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630B4" w14:textId="77777777" w:rsidR="00FE3AB7" w:rsidRPr="00FE3AB7" w:rsidRDefault="007C31CA" w:rsidP="00FE3AB7">
      <w:pPr>
        <w:pStyle w:val="Author"/>
        <w:jc w:val="left"/>
        <w:rPr>
          <w:rFonts w:ascii="Arial" w:hAnsi="Arial" w:cs="Arial"/>
          <w:bCs/>
          <w:i/>
          <w:iCs/>
          <w:szCs w:val="24"/>
          <w:u w:val="single"/>
        </w:rPr>
      </w:pPr>
      <w:bookmarkStart w:id="0" w:name="_Hlk211329479"/>
      <w:r w:rsidRPr="00FE3AB7">
        <w:rPr>
          <w:rFonts w:ascii="Arial" w:hAnsi="Arial" w:cs="Arial"/>
          <w:bCs/>
          <w:i/>
          <w:iCs/>
          <w:szCs w:val="24"/>
          <w:u w:val="single"/>
        </w:rPr>
        <w:t>Original Research Article</w:t>
      </w:r>
    </w:p>
    <w:p w14:paraId="29C72DCD" w14:textId="77777777" w:rsidR="00FE3AB7" w:rsidRDefault="00FE3AB7" w:rsidP="008F2541">
      <w:pPr>
        <w:pStyle w:val="Author"/>
        <w:spacing w:line="240" w:lineRule="auto"/>
        <w:jc w:val="left"/>
        <w:rPr>
          <w:rFonts w:ascii="Arial" w:hAnsi="Arial" w:cs="Arial"/>
          <w:bCs/>
          <w:szCs w:val="24"/>
        </w:rPr>
      </w:pPr>
    </w:p>
    <w:p w14:paraId="5934E517" w14:textId="77777777" w:rsidR="00A258C3" w:rsidRPr="008A0FB7" w:rsidRDefault="007C31CA" w:rsidP="008A0FB7">
      <w:pPr>
        <w:pStyle w:val="Author"/>
        <w:spacing w:line="240" w:lineRule="auto"/>
        <w:jc w:val="left"/>
        <w:rPr>
          <w:rFonts w:ascii="Arial" w:hAnsi="Arial" w:cs="Arial"/>
          <w:bCs/>
          <w:szCs w:val="24"/>
        </w:rPr>
      </w:pPr>
      <w:r w:rsidRPr="00FE3AB7">
        <w:rPr>
          <w:rFonts w:ascii="Arial" w:hAnsi="Arial" w:cs="Arial"/>
          <w:bCs/>
          <w:szCs w:val="24"/>
        </w:rPr>
        <w:t xml:space="preserve">AGRICULTURAL TRADE PERFORMANCE OF INDIA: </w:t>
      </w:r>
      <w:r w:rsidR="008A0FB7" w:rsidRPr="008A0FB7">
        <w:rPr>
          <w:rFonts w:ascii="Arial" w:hAnsi="Arial" w:cs="Arial"/>
          <w:bCs/>
          <w:szCs w:val="24"/>
        </w:rPr>
        <w:t>INSIGHTS INTO GROWTH AND COMPETITIVENESS</w:t>
      </w:r>
      <w:bookmarkEnd w:id="0"/>
    </w:p>
    <w:p w14:paraId="5D459878" w14:textId="77777777" w:rsidR="002C57D2" w:rsidRPr="00FB3A86" w:rsidRDefault="002C57D2" w:rsidP="00441B6F">
      <w:pPr>
        <w:pStyle w:val="Affiliation"/>
        <w:spacing w:after="0" w:line="240" w:lineRule="auto"/>
        <w:jc w:val="both"/>
        <w:rPr>
          <w:rFonts w:ascii="Arial" w:hAnsi="Arial" w:cs="Arial"/>
        </w:rPr>
      </w:pPr>
    </w:p>
    <w:p w14:paraId="51F709C3" w14:textId="77777777" w:rsidR="00B01FCD" w:rsidRPr="00FB3A86" w:rsidRDefault="007C31CA" w:rsidP="00441B6F">
      <w:pPr>
        <w:pStyle w:val="Copyright"/>
        <w:spacing w:after="0" w:line="240" w:lineRule="auto"/>
        <w:jc w:val="both"/>
        <w:rPr>
          <w:rFonts w:ascii="Arial" w:hAnsi="Arial" w:cs="Arial"/>
        </w:rPr>
        <w:sectPr w:rsidR="00B01FCD" w:rsidRPr="00FB3A86" w:rsidSect="0041288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942CDF1" wp14:editId="42E37AE1">
                <wp:extent cx="5303520" cy="635"/>
                <wp:effectExtent l="13335" t="17145" r="17145" b="11430"/>
                <wp:docPr id="206359897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32" coordsize="21600,21600" o:spt="32" o:oned="t" path="m,l21600,21600e" filled="f">
                <v:path arrowok="t" fillok="f" o:connecttype="none"/>
                <o:lock v:ext="edit" shapetype="t"/>
              </v:shapetype>
              <v:shape id="AutoShape 7" o:spid="_x0000_i1025" type="#_x0000_t32" style="width:417.6pt;height:0.05pt;mso-left-percent:-10001;mso-position-horizontal-relative:char;mso-position-vertical-relative:line;mso-top-percent:-10001;mso-wrap-style:square;visibility:visible" strokeweight="1.5pt">
                <w10:anchorlock/>
              </v:shape>
            </w:pict>
          </mc:Fallback>
        </mc:AlternateContent>
      </w:r>
      <w:r w:rsidR="00FB3A86">
        <w:rPr>
          <w:rFonts w:ascii="Arial" w:hAnsi="Arial" w:cs="Arial"/>
        </w:rPr>
        <w:t>.</w:t>
      </w:r>
    </w:p>
    <w:p w14:paraId="0D3E5356" w14:textId="77777777" w:rsidR="00B01FCD" w:rsidRDefault="007C31CA" w:rsidP="00081D37">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B0FC76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A4A01" w14:paraId="3EC9EDA5" w14:textId="77777777" w:rsidTr="001E44FE">
        <w:tc>
          <w:tcPr>
            <w:tcW w:w="9576" w:type="dxa"/>
            <w:shd w:val="clear" w:color="auto" w:fill="F2F2F2"/>
          </w:tcPr>
          <w:p w14:paraId="1760DCD6" w14:textId="77777777" w:rsidR="00E3114E" w:rsidRDefault="00E3114E" w:rsidP="00441B6F">
            <w:pPr>
              <w:pStyle w:val="Body"/>
              <w:spacing w:after="0"/>
              <w:rPr>
                <w:rFonts w:ascii="Arial" w:eastAsia="Calibri" w:hAnsi="Arial" w:cs="Arial"/>
                <w:b/>
                <w:szCs w:val="22"/>
              </w:rPr>
            </w:pPr>
          </w:p>
          <w:p w14:paraId="7A04B63C" w14:textId="77777777" w:rsidR="00BA1B01" w:rsidRPr="00BA1B01" w:rsidRDefault="007C31CA"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32DDE" w:rsidRPr="00132DDE">
              <w:rPr>
                <w:rFonts w:ascii="Arial" w:eastAsia="Calibri" w:hAnsi="Arial" w:cs="Arial"/>
                <w:szCs w:val="22"/>
              </w:rPr>
              <w:t>The study aims to analyze the dynamics of export and import growth, variability, and the competitiveness of Indian agricultural commodities. It also examines the comparative advantage and revealed competitiveness of Indian farm exports in the global market.</w:t>
            </w:r>
          </w:p>
          <w:p w14:paraId="21D01A5A" w14:textId="77777777" w:rsidR="00A80A98" w:rsidRDefault="007C31CA"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A80A98">
              <w:rPr>
                <w:rFonts w:ascii="Arial" w:eastAsia="Calibri" w:hAnsi="Arial" w:cs="Arial"/>
                <w:szCs w:val="22"/>
              </w:rPr>
              <w:t>A descriptive and analytical study based on secondary time-series data (2013–2022), to assess India’s agricultural trade performance.</w:t>
            </w:r>
          </w:p>
          <w:p w14:paraId="478FC098" w14:textId="77777777" w:rsidR="00BA1B01" w:rsidRPr="00BA1B01" w:rsidRDefault="007C31CA"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80A98" w:rsidRPr="00A80A98">
              <w:rPr>
                <w:rFonts w:ascii="Arial" w:eastAsia="Calibri" w:hAnsi="Arial" w:cs="Arial"/>
                <w:szCs w:val="22"/>
              </w:rPr>
              <w:t xml:space="preserve">The study used data from the </w:t>
            </w:r>
            <w:r w:rsidR="00A80A98" w:rsidRPr="00A80A98">
              <w:rPr>
                <w:rFonts w:ascii="Arial" w:eastAsia="Calibri" w:hAnsi="Arial" w:cs="Arial"/>
                <w:i/>
                <w:iCs/>
                <w:szCs w:val="22"/>
              </w:rPr>
              <w:t>ITC Trade Map</w:t>
            </w:r>
            <w:r w:rsidR="00A80A98" w:rsidRPr="00A80A98">
              <w:rPr>
                <w:rFonts w:ascii="Arial" w:eastAsia="Calibri" w:hAnsi="Arial" w:cs="Arial"/>
                <w:szCs w:val="22"/>
              </w:rPr>
              <w:t xml:space="preserve"> and </w:t>
            </w:r>
            <w:r w:rsidR="00A80A98" w:rsidRPr="00A80A98">
              <w:rPr>
                <w:rFonts w:ascii="Arial" w:eastAsia="Calibri" w:hAnsi="Arial" w:cs="Arial"/>
                <w:i/>
                <w:iCs/>
                <w:szCs w:val="22"/>
              </w:rPr>
              <w:t>Agricultural Statistics at a Glance</w:t>
            </w:r>
            <w:r w:rsidR="00A80A98" w:rsidRPr="00A80A98">
              <w:rPr>
                <w:rFonts w:ascii="Arial" w:eastAsia="Calibri" w:hAnsi="Arial" w:cs="Arial"/>
                <w:szCs w:val="22"/>
              </w:rPr>
              <w:t xml:space="preserve"> (Government of India) for the period 2013 to 2022.</w:t>
            </w:r>
          </w:p>
          <w:p w14:paraId="70DC4F26" w14:textId="77777777" w:rsidR="00B26E65" w:rsidRDefault="007C31CA"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B26E65">
              <w:rPr>
                <w:rFonts w:ascii="Arial" w:eastAsia="Calibri" w:hAnsi="Arial" w:cs="Arial"/>
                <w:szCs w:val="22"/>
              </w:rPr>
              <w:t>Analytical tools applied include the Compound Annual Growth Rate (CAGR) to measure export and import growth, the Cuddy–Della Valle Instability In</w:t>
            </w:r>
            <w:r w:rsidRPr="00B26E65">
              <w:rPr>
                <w:rFonts w:ascii="Arial" w:eastAsia="Calibri" w:hAnsi="Arial" w:cs="Arial"/>
                <w:szCs w:val="22"/>
              </w:rPr>
              <w:t>dex (CDVI) to assess variability, and trade indices such as Revealed Comparative Advantage (RCA), Revealed Symmetric Comparative Advantage (RSCA), and Revealed Competitive Advantage (RC) to evaluate specialization and competitiveness.</w:t>
            </w:r>
            <w:r>
              <w:rPr>
                <w:rFonts w:ascii="Arial" w:eastAsia="Calibri" w:hAnsi="Arial" w:cs="Arial"/>
                <w:szCs w:val="22"/>
              </w:rPr>
              <w:t xml:space="preserve"> </w:t>
            </w:r>
          </w:p>
          <w:p w14:paraId="4ED54D08" w14:textId="77777777" w:rsidR="00644B9E" w:rsidRDefault="007C31CA"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644B9E">
              <w:rPr>
                <w:rFonts w:ascii="Arial" w:eastAsia="Calibri" w:hAnsi="Arial" w:cs="Arial"/>
                <w:szCs w:val="22"/>
              </w:rPr>
              <w:t xml:space="preserve">India's </w:t>
            </w:r>
            <w:r w:rsidRPr="00644B9E">
              <w:rPr>
                <w:rFonts w:ascii="Arial" w:eastAsia="Calibri" w:hAnsi="Arial" w:cs="Arial"/>
                <w:szCs w:val="22"/>
              </w:rPr>
              <w:t>total agricultural exports grew steadily, with a Compound Annual Growth Rate (CAGR) of 6.08%, while imports increased by 9.57%, resulting in a consistent trade surplus. The Cuddy–Della Valle Instability Index indicated moderate variability in exports (25.5</w:t>
            </w:r>
            <w:r w:rsidRPr="00644B9E">
              <w:rPr>
                <w:rFonts w:ascii="Arial" w:eastAsia="Calibri" w:hAnsi="Arial" w:cs="Arial"/>
                <w:szCs w:val="22"/>
              </w:rPr>
              <w:t>9%) and in imports (27.4%). Among commodities, sugar (19.37%), rice (10.07%), and marine products (6.58%) recorded the highest export growth, while oilseeds and coffee showed declining trends. The Revealed Comparative Advantage (RCA) analysis indicated tha</w:t>
            </w:r>
            <w:r w:rsidRPr="00644B9E">
              <w:rPr>
                <w:rFonts w:ascii="Arial" w:eastAsia="Calibri" w:hAnsi="Arial" w:cs="Arial"/>
                <w:szCs w:val="22"/>
              </w:rPr>
              <w:t>t rice (RCA 16.8–19.8), spices (13.0–18.3), tea (4.8–5.8), and copra (up to 11.1) had substantial comparative advantages, whereas wheat (0.07–1.7) and maize (0.23–1.01) exhibited weak or declining competitiveness. The Revealed Symmetric Comparative Advanta</w:t>
            </w:r>
            <w:r w:rsidRPr="00644B9E">
              <w:rPr>
                <w:rFonts w:ascii="Arial" w:eastAsia="Calibri" w:hAnsi="Arial" w:cs="Arial"/>
                <w:szCs w:val="22"/>
              </w:rPr>
              <w:t>ge (RSCA) values for rice (0.90), spices (0.88), and tea (0.11) confirmed India's strong export specialization in these commodities. Overall, India maintained a favorable agricultural trade balance and global export presence, particularly in traditional cr</w:t>
            </w:r>
            <w:r w:rsidRPr="00644B9E">
              <w:rPr>
                <w:rFonts w:ascii="Arial" w:eastAsia="Calibri" w:hAnsi="Arial" w:cs="Arial"/>
                <w:szCs w:val="22"/>
              </w:rPr>
              <w:t>op sectors.</w:t>
            </w:r>
          </w:p>
          <w:p w14:paraId="67F8F8DB" w14:textId="77777777" w:rsidR="00636EB2" w:rsidRDefault="007C31CA"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A17C1" w:rsidRPr="00BA17C1">
              <w:rPr>
                <w:rFonts w:ascii="Arial" w:eastAsia="Calibri" w:hAnsi="Arial" w:cs="Arial"/>
                <w:szCs w:val="22"/>
              </w:rPr>
              <w:t>The findings indicate a steady improvement in India’s agricultural exports, though competitiveness is weakening for certain cereals and horticultural crops. Policy measures to promote export diversification, value addition, and stable trade infrastructure can enhance India’s long-term agricultural trade performance.</w:t>
            </w:r>
          </w:p>
          <w:p w14:paraId="556FD84D" w14:textId="77777777" w:rsidR="00505F06" w:rsidRPr="00BA1B01" w:rsidRDefault="00505F06" w:rsidP="00441B6F">
            <w:pPr>
              <w:pStyle w:val="Body"/>
              <w:spacing w:after="0"/>
              <w:rPr>
                <w:rFonts w:ascii="Arial" w:eastAsia="Calibri" w:hAnsi="Arial" w:cs="Arial"/>
                <w:szCs w:val="22"/>
              </w:rPr>
            </w:pPr>
          </w:p>
        </w:tc>
      </w:tr>
    </w:tbl>
    <w:p w14:paraId="63AEAD74" w14:textId="77777777" w:rsidR="00505F06" w:rsidRPr="00A24E7E" w:rsidRDefault="00505F06" w:rsidP="00441B6F">
      <w:pPr>
        <w:pStyle w:val="Body"/>
        <w:spacing w:after="0"/>
        <w:rPr>
          <w:rFonts w:ascii="Arial" w:hAnsi="Arial" w:cs="Arial"/>
          <w:i/>
        </w:rPr>
      </w:pPr>
    </w:p>
    <w:p w14:paraId="7459E6C5" w14:textId="4C89D8AB" w:rsidR="00453EAC" w:rsidRPr="00453EAC" w:rsidRDefault="00453EAC" w:rsidP="00441B6F">
      <w:pPr>
        <w:pStyle w:val="AbstHead"/>
        <w:spacing w:after="0"/>
        <w:jc w:val="both"/>
        <w:rPr>
          <w:rFonts w:ascii="Arial" w:hAnsi="Arial" w:cs="Arial"/>
          <w:b w:val="0"/>
        </w:rPr>
      </w:pPr>
      <w:r w:rsidRPr="00453EAC">
        <w:rPr>
          <w:rFonts w:ascii="Arial" w:hAnsi="Arial" w:cs="Arial"/>
          <w:b w:val="0"/>
        </w:rPr>
        <w:t>Keywords: agricultural commodities, Analytical tools, economic development</w:t>
      </w:r>
    </w:p>
    <w:p w14:paraId="1C9BBFDE" w14:textId="77777777" w:rsidR="00453EAC" w:rsidRDefault="00453EAC" w:rsidP="00441B6F">
      <w:pPr>
        <w:pStyle w:val="AbstHead"/>
        <w:spacing w:after="0"/>
        <w:jc w:val="both"/>
        <w:rPr>
          <w:rFonts w:ascii="Arial" w:hAnsi="Arial" w:cs="Arial"/>
        </w:rPr>
      </w:pPr>
    </w:p>
    <w:p w14:paraId="3F41252A" w14:textId="37F712DF" w:rsidR="007F7B32" w:rsidRDefault="007C31CA"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Pr>
          <w:rFonts w:ascii="Arial" w:hAnsi="Arial" w:cs="Arial"/>
        </w:rPr>
        <w:t xml:space="preserve"> </w:t>
      </w:r>
    </w:p>
    <w:p w14:paraId="413B96EC" w14:textId="77777777" w:rsidR="00A70E83" w:rsidRPr="005A0C57" w:rsidRDefault="007C31CA" w:rsidP="00301842">
      <w:pPr>
        <w:spacing w:line="276" w:lineRule="auto"/>
        <w:ind w:firstLine="709"/>
        <w:jc w:val="both"/>
        <w:rPr>
          <w:rFonts w:ascii="Arial" w:hAnsi="Arial" w:cs="Arial"/>
          <w:bCs/>
        </w:rPr>
      </w:pPr>
      <w:r w:rsidRPr="005A0C57">
        <w:rPr>
          <w:rFonts w:ascii="Arial" w:hAnsi="Arial" w:cs="Arial"/>
          <w:bCs/>
        </w:rPr>
        <w:t xml:space="preserve">The Indian agricultural sector has played a crucial role in the country's economic development. In 2022, the gross value added (GVA) from the farm </w:t>
      </w:r>
      <w:r w:rsidRPr="005A0C57">
        <w:rPr>
          <w:rFonts w:ascii="Arial" w:hAnsi="Arial" w:cs="Arial"/>
          <w:bCs/>
        </w:rPr>
        <w:t>sector at constant prices was ₹22,34,269 crores, accounting for 15.13 per cent of the gross domestic product (Government of India, 2022). The total exports of agricultural commodities from India amounted to ₹4,27,767.45 crores, while imports were ₹2,75,704</w:t>
      </w:r>
      <w:r w:rsidRPr="005A0C57">
        <w:rPr>
          <w:rFonts w:ascii="Arial" w:hAnsi="Arial" w:cs="Arial"/>
          <w:bCs/>
        </w:rPr>
        <w:t>.08 crores, resulting in a net trade balance of ₹1,52,063.37 crores during the same period (Governm</w:t>
      </w:r>
      <w:bookmarkStart w:id="1" w:name="_GoBack"/>
      <w:bookmarkEnd w:id="1"/>
      <w:r w:rsidRPr="005A0C57">
        <w:rPr>
          <w:rFonts w:ascii="Arial" w:hAnsi="Arial" w:cs="Arial"/>
          <w:bCs/>
        </w:rPr>
        <w:t xml:space="preserve">ent of India, 2022). </w:t>
      </w:r>
      <w:r w:rsidRPr="005A0C57">
        <w:rPr>
          <w:rFonts w:ascii="Arial" w:hAnsi="Arial" w:cs="Arial"/>
          <w:bCs/>
        </w:rPr>
        <w:lastRenderedPageBreak/>
        <w:t>The exports of agricultural commodities are considered beneficial for enhancing the country's economic and financial health (Tekhin, 201</w:t>
      </w:r>
      <w:r w:rsidRPr="005A0C57">
        <w:rPr>
          <w:rFonts w:ascii="Arial" w:hAnsi="Arial" w:cs="Arial"/>
          <w:bCs/>
        </w:rPr>
        <w:t>2</w:t>
      </w:r>
      <w:r w:rsidR="00C50454">
        <w:rPr>
          <w:rFonts w:ascii="Arial" w:hAnsi="Arial" w:cs="Arial"/>
          <w:bCs/>
        </w:rPr>
        <w:t>;</w:t>
      </w:r>
      <w:r w:rsidRPr="005A0C57">
        <w:rPr>
          <w:rFonts w:ascii="Arial" w:hAnsi="Arial" w:cs="Arial"/>
          <w:bCs/>
        </w:rPr>
        <w:t xml:space="preserve"> Yifru, 2015</w:t>
      </w:r>
      <w:r w:rsidR="00C50454">
        <w:rPr>
          <w:rFonts w:ascii="Arial" w:hAnsi="Arial" w:cs="Arial"/>
          <w:bCs/>
        </w:rPr>
        <w:t>;</w:t>
      </w:r>
      <w:r w:rsidRPr="005A0C57">
        <w:rPr>
          <w:rFonts w:ascii="Arial" w:hAnsi="Arial" w:cs="Arial"/>
          <w:bCs/>
          <w:color w:val="222222"/>
          <w:shd w:val="clear" w:color="auto" w:fill="FFFFFF"/>
        </w:rPr>
        <w:t xml:space="preserve"> </w:t>
      </w:r>
      <w:r w:rsidRPr="005A0C57">
        <w:rPr>
          <w:rFonts w:ascii="Arial" w:hAnsi="Arial" w:cs="Arial"/>
          <w:bCs/>
        </w:rPr>
        <w:t>Nugroho &amp; Lakner, 2022).</w:t>
      </w:r>
    </w:p>
    <w:p w14:paraId="2619AD55" w14:textId="77777777" w:rsidR="00A70E83" w:rsidRPr="005A0C57" w:rsidRDefault="007C31CA" w:rsidP="00C50454">
      <w:pPr>
        <w:spacing w:line="276" w:lineRule="auto"/>
        <w:ind w:firstLine="709"/>
        <w:jc w:val="both"/>
        <w:rPr>
          <w:rFonts w:ascii="Arial" w:hAnsi="Arial" w:cs="Arial"/>
          <w:bCs/>
        </w:rPr>
      </w:pPr>
      <w:r w:rsidRPr="005A0C57">
        <w:rPr>
          <w:rFonts w:ascii="Arial" w:hAnsi="Arial" w:cs="Arial"/>
          <w:bCs/>
        </w:rPr>
        <w:t xml:space="preserve">India's current account deficit was </w:t>
      </w:r>
      <w:r w:rsidR="00C50454">
        <w:rPr>
          <w:rFonts w:ascii="Arial" w:hAnsi="Arial" w:cs="Arial"/>
          <w:bCs/>
        </w:rPr>
        <w:t>US$1.3</w:t>
      </w:r>
      <w:r w:rsidRPr="005A0C57">
        <w:rPr>
          <w:rFonts w:ascii="Arial" w:hAnsi="Arial" w:cs="Arial"/>
          <w:bCs/>
        </w:rPr>
        <w:t xml:space="preserve"> billion, accounting for about 0.2 per cent of the gross domestic product in 2022-23. Increasing agricultural commodity exports may mitigate this deficit. The World Trade </w:t>
      </w:r>
      <w:r w:rsidRPr="005A0C57">
        <w:rPr>
          <w:rFonts w:ascii="Arial" w:hAnsi="Arial" w:cs="Arial"/>
          <w:bCs/>
        </w:rPr>
        <w:t>Organization (WTO) agreement allows countries to benefit from comparative advantage in the international economy, enhancing competition and promoting efficient resource use. Trade policies have influenced India's comparative advantage (Nath &amp; Goswami, 2018</w:t>
      </w:r>
      <w:r w:rsidRPr="005A0C57">
        <w:rPr>
          <w:rFonts w:ascii="Arial" w:hAnsi="Arial" w:cs="Arial"/>
          <w:bCs/>
        </w:rPr>
        <w:t>).</w:t>
      </w:r>
    </w:p>
    <w:p w14:paraId="421B684D" w14:textId="77777777" w:rsidR="00A70E83" w:rsidRPr="005A0C57" w:rsidRDefault="007C31CA" w:rsidP="00C50454">
      <w:pPr>
        <w:spacing w:line="276" w:lineRule="auto"/>
        <w:ind w:firstLine="709"/>
        <w:jc w:val="both"/>
        <w:rPr>
          <w:rFonts w:ascii="Arial" w:hAnsi="Arial" w:cs="Arial"/>
          <w:bCs/>
        </w:rPr>
      </w:pPr>
      <w:r w:rsidRPr="005A0C57">
        <w:rPr>
          <w:rFonts w:ascii="Arial" w:hAnsi="Arial" w:cs="Arial"/>
          <w:bCs/>
        </w:rPr>
        <w:t>Trade competitiveness is crucial for policy-making. Classical trade models suggest that countries should produce and export goods in which they have a comparative advantage while importing those in which they have a comparative disadvantage (Ahmed et al</w:t>
      </w:r>
      <w:r w:rsidRPr="005A0C57">
        <w:rPr>
          <w:rFonts w:ascii="Arial" w:hAnsi="Arial" w:cs="Arial"/>
          <w:bCs/>
        </w:rPr>
        <w:t>., 2017). Various measures of comparative advantage have been developed, including the Revealed Comparative Advantage (RCA) by Balassa (1965) and the Normalized Revealed Comparative Advantage (NRCA) by Yu et al. (2009). Other indices include the Lafey inde</w:t>
      </w:r>
      <w:r w:rsidRPr="005A0C57">
        <w:rPr>
          <w:rFonts w:ascii="Arial" w:hAnsi="Arial" w:cs="Arial"/>
          <w:bCs/>
        </w:rPr>
        <w:t>x (1992), Dalum et al. (1998) index, and Proudman and Reading (1998) weighted RCA index.</w:t>
      </w:r>
    </w:p>
    <w:p w14:paraId="307D2452" w14:textId="77777777" w:rsidR="00A70E83" w:rsidRPr="005A0C57" w:rsidRDefault="007C31CA" w:rsidP="00C50454">
      <w:pPr>
        <w:spacing w:line="276" w:lineRule="auto"/>
        <w:ind w:firstLine="709"/>
        <w:jc w:val="both"/>
        <w:rPr>
          <w:rFonts w:ascii="Arial" w:hAnsi="Arial" w:cs="Arial"/>
          <w:bCs/>
        </w:rPr>
      </w:pPr>
      <w:r w:rsidRPr="005A0C57">
        <w:rPr>
          <w:rFonts w:ascii="Arial" w:hAnsi="Arial" w:cs="Arial"/>
          <w:bCs/>
        </w:rPr>
        <w:t>India exports a variety of agricultural commodities, including processed, frozen, dried, fresh, prompt, and ready-to-eat foods, giving the Indian food industry a signi</w:t>
      </w:r>
      <w:r w:rsidRPr="005A0C57">
        <w:rPr>
          <w:rFonts w:ascii="Arial" w:hAnsi="Arial" w:cs="Arial"/>
          <w:bCs/>
        </w:rPr>
        <w:t>ficant position in the global market. Plant-based exports include tea, coffee, basmati rice, tobacco, spices, oil meals, castor oil, molasses, and fresh and processed vegetables. Animal-based exports include animal casings, buffalo meat, sheep and goat mea</w:t>
      </w:r>
      <w:r w:rsidRPr="005A0C57">
        <w:rPr>
          <w:rFonts w:ascii="Arial" w:hAnsi="Arial" w:cs="Arial"/>
          <w:bCs/>
        </w:rPr>
        <w:t>t, processed meat, dairy and poultry products, and marine products. The government has implemented various measures to promote agro-based product exports, providing financial incentives to support this sector (Otsuka &amp; Ali, 2020).</w:t>
      </w:r>
    </w:p>
    <w:p w14:paraId="4BE7292B" w14:textId="77777777" w:rsidR="00505F06" w:rsidRPr="00301842" w:rsidRDefault="007C31CA" w:rsidP="00301842">
      <w:pPr>
        <w:spacing w:line="276" w:lineRule="auto"/>
        <w:ind w:firstLine="709"/>
        <w:jc w:val="both"/>
        <w:rPr>
          <w:rFonts w:ascii="Arial" w:hAnsi="Arial" w:cs="Arial"/>
          <w:bCs/>
        </w:rPr>
      </w:pPr>
      <w:r w:rsidRPr="005A0C57">
        <w:rPr>
          <w:rFonts w:ascii="Arial" w:hAnsi="Arial" w:cs="Arial"/>
          <w:bCs/>
        </w:rPr>
        <w:t>India also imports numero</w:t>
      </w:r>
      <w:r w:rsidRPr="005A0C57">
        <w:rPr>
          <w:rFonts w:ascii="Arial" w:hAnsi="Arial" w:cs="Arial"/>
          <w:bCs/>
        </w:rPr>
        <w:t>us food items, benefiting consumers who prefer frozen foods for their convenience. Given the importance of exports, this study aims to analyze and understand the revealed comparative advantage, competitiveness, and growth performance of Indian agricultural</w:t>
      </w:r>
      <w:r w:rsidRPr="005A0C57">
        <w:rPr>
          <w:rFonts w:ascii="Arial" w:hAnsi="Arial" w:cs="Arial"/>
          <w:bCs/>
        </w:rPr>
        <w:t xml:space="preserve"> commodities. </w:t>
      </w:r>
      <w:r w:rsidRPr="005A0C57">
        <w:rPr>
          <w:rFonts w:ascii="Arial" w:hAnsi="Arial" w:cs="Arial"/>
        </w:rPr>
        <w:t xml:space="preserve">The present study aims to understand the Performance of India's agricultural trade. The objectives of </w:t>
      </w:r>
      <w:r w:rsidR="00301842">
        <w:rPr>
          <w:rFonts w:ascii="Arial" w:hAnsi="Arial" w:cs="Arial"/>
        </w:rPr>
        <w:t xml:space="preserve">the </w:t>
      </w:r>
      <w:r w:rsidRPr="005A0C57">
        <w:rPr>
          <w:rFonts w:ascii="Arial" w:hAnsi="Arial" w:cs="Arial"/>
        </w:rPr>
        <w:t>present study are:</w:t>
      </w:r>
      <w:r w:rsidRPr="005A0C57">
        <w:rPr>
          <w:rFonts w:ascii="Arial" w:hAnsi="Arial" w:cs="Arial"/>
          <w:b/>
          <w:bCs/>
        </w:rPr>
        <w:t xml:space="preserve"> </w:t>
      </w:r>
      <w:r w:rsidRPr="005A0C57">
        <w:rPr>
          <w:rFonts w:ascii="Arial" w:hAnsi="Arial" w:cs="Arial"/>
        </w:rPr>
        <w:t>(1) To analyze the dynamics of export and import of agricultural commodities from India. (2) To study the comparative</w:t>
      </w:r>
      <w:r w:rsidRPr="005A0C57">
        <w:rPr>
          <w:rFonts w:ascii="Arial" w:hAnsi="Arial" w:cs="Arial"/>
        </w:rPr>
        <w:t xml:space="preserve"> advantage and competitiveness for </w:t>
      </w:r>
      <w:r w:rsidR="00301842">
        <w:rPr>
          <w:rFonts w:ascii="Arial" w:hAnsi="Arial" w:cs="Arial"/>
        </w:rPr>
        <w:t xml:space="preserve">the </w:t>
      </w:r>
      <w:r w:rsidRPr="005A0C57">
        <w:rPr>
          <w:rFonts w:ascii="Arial" w:hAnsi="Arial" w:cs="Arial"/>
        </w:rPr>
        <w:t>export of agricultural commodities from India.</w:t>
      </w:r>
      <w:r w:rsidR="00B95236" w:rsidRPr="005A0C57">
        <w:rPr>
          <w:rFonts w:ascii="Arial" w:hAnsi="Arial" w:cs="Arial"/>
        </w:rPr>
        <w:t xml:space="preserve"> </w:t>
      </w:r>
    </w:p>
    <w:p w14:paraId="7E23261E" w14:textId="77777777" w:rsidR="00B01FCD" w:rsidRDefault="007C31CA" w:rsidP="00441B6F">
      <w:pPr>
        <w:pStyle w:val="Body"/>
        <w:spacing w:after="0"/>
        <w:rPr>
          <w:rFonts w:ascii="Arial" w:hAnsi="Arial" w:cs="Arial"/>
        </w:rPr>
      </w:pPr>
      <w:r w:rsidRPr="006B57D0">
        <w:rPr>
          <w:rFonts w:ascii="Arial" w:hAnsi="Arial" w:cs="Arial"/>
        </w:rPr>
        <w:t>Provide a factual background, clearly defined problem, proposed solution, a brief literature survey, and the scope and justification of the work done.</w:t>
      </w:r>
      <w:r>
        <w:rPr>
          <w:rFonts w:ascii="Arial" w:hAnsi="Arial" w:cs="Arial"/>
        </w:rPr>
        <w:t>]</w:t>
      </w:r>
    </w:p>
    <w:p w14:paraId="257A4263" w14:textId="77777777" w:rsidR="00790ADA" w:rsidRPr="00FB3A86" w:rsidRDefault="00790ADA" w:rsidP="00441B6F">
      <w:pPr>
        <w:pStyle w:val="Body"/>
        <w:spacing w:after="0"/>
        <w:rPr>
          <w:rFonts w:ascii="Arial" w:hAnsi="Arial" w:cs="Arial"/>
        </w:rPr>
      </w:pPr>
    </w:p>
    <w:p w14:paraId="5E51A29C" w14:textId="77777777" w:rsidR="007F7B32" w:rsidRDefault="007C31CA" w:rsidP="005A3FC4">
      <w:pPr>
        <w:pStyle w:val="AbstHead"/>
        <w:spacing w:after="0" w:line="276" w:lineRule="auto"/>
        <w:jc w:val="both"/>
        <w:rPr>
          <w:rFonts w:ascii="Arial" w:hAnsi="Arial" w:cs="Arial"/>
        </w:rPr>
      </w:pPr>
      <w:r>
        <w:rPr>
          <w:rFonts w:ascii="Arial" w:hAnsi="Arial" w:cs="Arial"/>
        </w:rPr>
        <w:t xml:space="preserve">2. </w:t>
      </w:r>
      <w:r w:rsidR="006B57D0">
        <w:rPr>
          <w:rFonts w:ascii="Arial" w:hAnsi="Arial" w:cs="Arial"/>
        </w:rPr>
        <w:t>methodology</w:t>
      </w:r>
      <w:r>
        <w:rPr>
          <w:rFonts w:ascii="Arial" w:hAnsi="Arial" w:cs="Arial"/>
        </w:rPr>
        <w:t xml:space="preserve"> </w:t>
      </w:r>
    </w:p>
    <w:p w14:paraId="7CD821EB" w14:textId="77777777" w:rsidR="00043C8A" w:rsidRPr="00671523" w:rsidRDefault="007C31CA" w:rsidP="005A3FC4">
      <w:pPr>
        <w:spacing w:line="276" w:lineRule="auto"/>
        <w:ind w:firstLine="709"/>
        <w:jc w:val="both"/>
        <w:rPr>
          <w:rFonts w:ascii="Arial" w:hAnsi="Arial" w:cs="Arial"/>
          <w:bCs/>
        </w:rPr>
      </w:pPr>
      <w:r w:rsidRPr="00671523">
        <w:rPr>
          <w:rFonts w:ascii="Arial" w:hAnsi="Arial" w:cs="Arial"/>
          <w:bCs/>
        </w:rPr>
        <w:t>The present study is based on secondary data from various government publications, including Agricultural Statistics at a Glance and the ITC trade map.</w:t>
      </w:r>
    </w:p>
    <w:p w14:paraId="0A9A401E" w14:textId="77777777" w:rsidR="00043C8A" w:rsidRPr="00CE1DA4" w:rsidRDefault="007C31CA" w:rsidP="005A3FC4">
      <w:pPr>
        <w:pStyle w:val="ListParagraph"/>
        <w:spacing w:after="0" w:line="276" w:lineRule="auto"/>
        <w:ind w:left="567" w:hanging="425"/>
        <w:jc w:val="both"/>
        <w:rPr>
          <w:rFonts w:ascii="Arial" w:hAnsi="Arial" w:cs="Arial"/>
          <w:b/>
          <w:bCs/>
          <w:sz w:val="20"/>
          <w:szCs w:val="20"/>
          <w:lang w:val="en-US"/>
        </w:rPr>
      </w:pPr>
      <w:r w:rsidRPr="00CE1DA4">
        <w:rPr>
          <w:rFonts w:ascii="Arial" w:hAnsi="Arial" w:cs="Arial"/>
          <w:b/>
          <w:bCs/>
          <w:sz w:val="20"/>
          <w:szCs w:val="20"/>
          <w:lang w:val="en-US"/>
        </w:rPr>
        <w:t xml:space="preserve">  </w:t>
      </w:r>
      <w:r w:rsidR="003B4122" w:rsidRPr="00CE1DA4">
        <w:rPr>
          <w:rFonts w:ascii="Arial" w:hAnsi="Arial" w:cs="Arial"/>
          <w:b/>
          <w:bCs/>
          <w:sz w:val="20"/>
          <w:szCs w:val="20"/>
          <w:lang w:val="en-US"/>
        </w:rPr>
        <w:t>1.</w:t>
      </w:r>
      <w:r w:rsidRPr="00CE1DA4">
        <w:rPr>
          <w:rFonts w:ascii="Arial" w:hAnsi="Arial" w:cs="Arial"/>
          <w:b/>
          <w:bCs/>
          <w:sz w:val="20"/>
          <w:szCs w:val="20"/>
          <w:lang w:val="en-US"/>
        </w:rPr>
        <w:t xml:space="preserve"> Compound Annual growth rate (CAGR): Y</w:t>
      </w:r>
      <w:r w:rsidRPr="00CE1DA4">
        <w:rPr>
          <w:rFonts w:ascii="Arial" w:hAnsi="Arial" w:cs="Arial"/>
          <w:b/>
          <w:bCs/>
          <w:sz w:val="20"/>
          <w:szCs w:val="20"/>
          <w:vertAlign w:val="subscript"/>
          <w:lang w:val="en-US"/>
        </w:rPr>
        <w:t xml:space="preserve">t   </w:t>
      </w:r>
      <w:r w:rsidRPr="00CE1DA4">
        <w:rPr>
          <w:rFonts w:ascii="Arial" w:hAnsi="Arial" w:cs="Arial"/>
          <w:b/>
          <w:bCs/>
          <w:sz w:val="20"/>
          <w:szCs w:val="20"/>
          <w:lang w:val="en-US"/>
        </w:rPr>
        <w:t xml:space="preserve">= </w:t>
      </w:r>
      <w:proofErr w:type="gramStart"/>
      <w:r w:rsidRPr="00CE1DA4">
        <w:rPr>
          <w:rFonts w:ascii="Arial" w:hAnsi="Arial" w:cs="Arial"/>
          <w:b/>
          <w:bCs/>
          <w:sz w:val="20"/>
          <w:szCs w:val="20"/>
          <w:lang w:val="en-US"/>
        </w:rPr>
        <w:t>ab</w:t>
      </w:r>
      <w:r w:rsidRPr="00CE1DA4">
        <w:rPr>
          <w:rFonts w:ascii="Arial" w:hAnsi="Arial" w:cs="Arial"/>
          <w:b/>
          <w:bCs/>
          <w:sz w:val="20"/>
          <w:szCs w:val="20"/>
          <w:vertAlign w:val="superscript"/>
          <w:lang w:val="en-US"/>
        </w:rPr>
        <w:t>t</w:t>
      </w:r>
      <w:r w:rsidRPr="00CE1DA4">
        <w:rPr>
          <w:rFonts w:ascii="Arial" w:hAnsi="Arial" w:cs="Arial"/>
          <w:b/>
          <w:bCs/>
          <w:sz w:val="20"/>
          <w:szCs w:val="20"/>
          <w:lang w:val="en-US"/>
        </w:rPr>
        <w:t>u</w:t>
      </w:r>
      <w:r w:rsidRPr="00CE1DA4">
        <w:rPr>
          <w:rFonts w:ascii="Arial" w:hAnsi="Arial" w:cs="Arial"/>
          <w:b/>
          <w:bCs/>
          <w:sz w:val="20"/>
          <w:szCs w:val="20"/>
          <w:vertAlign w:val="subscript"/>
          <w:lang w:val="en-US"/>
        </w:rPr>
        <w:t xml:space="preserve">t </w:t>
      </w:r>
      <w:r w:rsidRPr="00CE1DA4">
        <w:rPr>
          <w:rFonts w:ascii="Arial" w:hAnsi="Arial" w:cs="Arial"/>
          <w:b/>
          <w:bCs/>
          <w:color w:val="000000" w:themeColor="text1"/>
          <w:sz w:val="20"/>
          <w:szCs w:val="20"/>
          <w:vertAlign w:val="subscript"/>
          <w:lang w:val="en-US"/>
        </w:rPr>
        <w:t>,</w:t>
      </w:r>
      <w:proofErr w:type="gramEnd"/>
      <w:r w:rsidRPr="00CE1DA4">
        <w:rPr>
          <w:rFonts w:ascii="Arial" w:hAnsi="Arial" w:cs="Arial"/>
          <w:b/>
          <w:bCs/>
          <w:i/>
          <w:iCs/>
          <w:sz w:val="20"/>
          <w:szCs w:val="20"/>
          <w:vertAlign w:val="subscript"/>
          <w:lang w:val="en-US"/>
        </w:rPr>
        <w:t xml:space="preserve">       </w:t>
      </w:r>
      <w:r w:rsidRPr="00CE1DA4">
        <w:rPr>
          <w:rFonts w:ascii="Arial" w:hAnsi="Arial" w:cs="Arial"/>
          <w:b/>
          <w:bCs/>
          <w:sz w:val="20"/>
          <w:szCs w:val="20"/>
          <w:lang w:val="en-US"/>
        </w:rPr>
        <w:t>g = (Antilog of ln b</w:t>
      </w:r>
      <w:r w:rsidR="003B4122" w:rsidRPr="00CE1DA4">
        <w:rPr>
          <w:rFonts w:ascii="Arial" w:hAnsi="Arial" w:cs="Arial"/>
          <w:b/>
          <w:bCs/>
          <w:sz w:val="20"/>
          <w:szCs w:val="20"/>
          <w:lang w:val="en-US"/>
        </w:rPr>
        <w:t xml:space="preserve"> </w:t>
      </w:r>
      <w:r w:rsidRPr="00CE1DA4">
        <w:rPr>
          <w:rFonts w:ascii="Arial" w:hAnsi="Arial" w:cs="Arial"/>
          <w:b/>
          <w:bCs/>
          <w:sz w:val="20"/>
          <w:szCs w:val="20"/>
          <w:lang w:val="en-US"/>
        </w:rPr>
        <w:t>-1) * 100</w:t>
      </w:r>
    </w:p>
    <w:p w14:paraId="5A9A693B" w14:textId="77777777" w:rsidR="00043C8A" w:rsidRPr="00671523" w:rsidRDefault="007C31CA" w:rsidP="005A3FC4">
      <w:pPr>
        <w:pStyle w:val="ListParagraph"/>
        <w:spacing w:after="0" w:line="276" w:lineRule="auto"/>
        <w:ind w:left="567" w:hanging="425"/>
        <w:jc w:val="both"/>
        <w:rPr>
          <w:rFonts w:ascii="Arial" w:hAnsi="Arial" w:cs="Arial"/>
          <w:b/>
          <w:bCs/>
          <w:sz w:val="20"/>
          <w:szCs w:val="20"/>
          <w:vertAlign w:val="subscript"/>
        </w:rPr>
      </w:pPr>
      <w:r w:rsidRPr="00671523">
        <w:rPr>
          <w:rFonts w:ascii="Arial" w:hAnsi="Arial" w:cs="Arial"/>
          <w:bCs/>
          <w:sz w:val="20"/>
          <w:szCs w:val="20"/>
        </w:rPr>
        <w:t xml:space="preserve">Where, </w:t>
      </w:r>
      <w:r w:rsidRPr="00671523">
        <w:rPr>
          <w:rFonts w:ascii="Arial" w:hAnsi="Arial" w:cs="Arial"/>
          <w:bCs/>
          <w:sz w:val="20"/>
          <w:szCs w:val="20"/>
          <w:lang w:val="en-US"/>
        </w:rPr>
        <w:t>Y</w:t>
      </w:r>
      <w:r w:rsidRPr="00671523">
        <w:rPr>
          <w:rFonts w:ascii="Arial" w:hAnsi="Arial" w:cs="Arial"/>
          <w:bCs/>
          <w:sz w:val="20"/>
          <w:szCs w:val="20"/>
          <w:vertAlign w:val="subscript"/>
          <w:lang w:val="en-US"/>
        </w:rPr>
        <w:t>t</w:t>
      </w:r>
      <w:r w:rsidRPr="00671523">
        <w:rPr>
          <w:rFonts w:ascii="Arial" w:hAnsi="Arial" w:cs="Arial"/>
          <w:bCs/>
          <w:sz w:val="20"/>
          <w:szCs w:val="20"/>
          <w:lang w:val="en-US"/>
        </w:rPr>
        <w:t xml:space="preserve">: </w:t>
      </w:r>
      <w:r w:rsidRPr="00671523">
        <w:rPr>
          <w:rFonts w:ascii="Arial" w:hAnsi="Arial" w:cs="Arial"/>
          <w:bCs/>
          <w:sz w:val="20"/>
          <w:szCs w:val="20"/>
          <w:lang w:val="en-US"/>
        </w:rPr>
        <w:t>Dependent variable for which the growth rate was estimated, a: Intercept (</w:t>
      </w:r>
      <w:r w:rsidR="00CE1DA4" w:rsidRPr="00671523">
        <w:rPr>
          <w:rFonts w:ascii="Arial" w:hAnsi="Arial" w:cs="Arial"/>
          <w:bCs/>
          <w:sz w:val="20"/>
          <w:szCs w:val="20"/>
          <w:lang w:val="en-US"/>
        </w:rPr>
        <w:t>constant)</w:t>
      </w:r>
      <w:r w:rsidRPr="00671523">
        <w:rPr>
          <w:rFonts w:ascii="Arial" w:hAnsi="Arial" w:cs="Arial"/>
          <w:bCs/>
          <w:sz w:val="20"/>
          <w:szCs w:val="20"/>
          <w:lang w:val="en-US"/>
        </w:rPr>
        <w:t xml:space="preserve">, </w:t>
      </w:r>
      <w:r w:rsidR="00CE1DA4" w:rsidRPr="00671523">
        <w:rPr>
          <w:rFonts w:ascii="Arial" w:hAnsi="Arial" w:cs="Arial"/>
          <w:bCs/>
          <w:sz w:val="20"/>
          <w:szCs w:val="20"/>
          <w:lang w:val="en-US"/>
        </w:rPr>
        <w:t>b: Regression</w:t>
      </w:r>
      <w:r w:rsidRPr="00671523">
        <w:rPr>
          <w:rFonts w:ascii="Arial" w:hAnsi="Arial" w:cs="Arial"/>
          <w:bCs/>
          <w:sz w:val="20"/>
          <w:szCs w:val="20"/>
          <w:lang w:val="en-US"/>
        </w:rPr>
        <w:t xml:space="preserve"> coefficient, t: Years which take values, 1, 2</w:t>
      </w:r>
      <w:proofErr w:type="gramStart"/>
      <w:r w:rsidRPr="00671523">
        <w:rPr>
          <w:rFonts w:ascii="Arial" w:hAnsi="Arial" w:cs="Arial"/>
          <w:bCs/>
          <w:sz w:val="20"/>
          <w:szCs w:val="20"/>
          <w:lang w:val="en-US"/>
        </w:rPr>
        <w:t>, …,</w:t>
      </w:r>
      <w:proofErr w:type="gramEnd"/>
      <w:r w:rsidRPr="00671523">
        <w:rPr>
          <w:rFonts w:ascii="Arial" w:hAnsi="Arial" w:cs="Arial"/>
          <w:bCs/>
          <w:sz w:val="20"/>
          <w:szCs w:val="20"/>
          <w:lang w:val="en-US"/>
        </w:rPr>
        <w:t xml:space="preserve"> n,  u</w:t>
      </w:r>
      <w:r w:rsidRPr="00671523">
        <w:rPr>
          <w:rFonts w:ascii="Arial" w:hAnsi="Arial" w:cs="Arial"/>
          <w:bCs/>
          <w:sz w:val="20"/>
          <w:szCs w:val="20"/>
          <w:vertAlign w:val="subscript"/>
          <w:lang w:val="en-US"/>
        </w:rPr>
        <w:t>t</w:t>
      </w:r>
      <w:r w:rsidRPr="00671523">
        <w:rPr>
          <w:rFonts w:ascii="Arial" w:hAnsi="Arial" w:cs="Arial"/>
          <w:bCs/>
          <w:sz w:val="20"/>
          <w:szCs w:val="20"/>
          <w:lang w:val="en-US"/>
        </w:rPr>
        <w:t>:</w:t>
      </w:r>
      <w:r w:rsidRPr="00671523">
        <w:rPr>
          <w:rFonts w:ascii="Arial" w:hAnsi="Arial" w:cs="Arial"/>
          <w:bCs/>
          <w:sz w:val="20"/>
          <w:szCs w:val="20"/>
          <w:vertAlign w:val="subscript"/>
          <w:lang w:val="en-US"/>
        </w:rPr>
        <w:t xml:space="preserve"> </w:t>
      </w:r>
      <w:r w:rsidRPr="00671523">
        <w:rPr>
          <w:rFonts w:ascii="Arial" w:hAnsi="Arial" w:cs="Arial"/>
          <w:bCs/>
          <w:sz w:val="20"/>
          <w:szCs w:val="20"/>
          <w:lang w:val="en-US"/>
        </w:rPr>
        <w:t>Disturbance term for the year t</w:t>
      </w:r>
    </w:p>
    <w:p w14:paraId="70C3EE52" w14:textId="77777777" w:rsidR="00043C8A" w:rsidRPr="00671523" w:rsidRDefault="007C31CA" w:rsidP="005A3FC4">
      <w:pPr>
        <w:pStyle w:val="ListParagraph"/>
        <w:spacing w:after="0" w:line="276" w:lineRule="auto"/>
        <w:ind w:left="567" w:hanging="425"/>
        <w:jc w:val="both"/>
        <w:rPr>
          <w:rFonts w:ascii="Arial" w:hAnsi="Arial" w:cs="Arial"/>
          <w:bCs/>
          <w:sz w:val="20"/>
          <w:szCs w:val="20"/>
          <w:lang w:val="en-US"/>
        </w:rPr>
      </w:pPr>
      <w:r w:rsidRPr="00671523">
        <w:rPr>
          <w:rFonts w:ascii="Arial" w:hAnsi="Arial" w:cs="Arial"/>
          <w:bCs/>
          <w:sz w:val="20"/>
          <w:szCs w:val="20"/>
          <w:lang w:val="en-US"/>
        </w:rPr>
        <w:t xml:space="preserve">        CAGR is a tool to measure the annual growth rate of Export </w:t>
      </w:r>
      <w:r w:rsidRPr="00671523">
        <w:rPr>
          <w:rFonts w:ascii="Arial" w:hAnsi="Arial" w:cs="Arial"/>
          <w:bCs/>
          <w:sz w:val="20"/>
          <w:szCs w:val="20"/>
          <w:lang w:val="en-US"/>
        </w:rPr>
        <w:t>and Import of principal commodities and Agriculture Commodities from India (2013 to 2022). It helps assess the steady annual growth or decline in exports and imports of principal commodities and Agricultural Commodities from India.</w:t>
      </w:r>
    </w:p>
    <w:p w14:paraId="279AC397" w14:textId="77777777" w:rsidR="00043C8A" w:rsidRPr="00CE1DA4" w:rsidRDefault="007C31CA" w:rsidP="005A3FC4">
      <w:pPr>
        <w:spacing w:line="276" w:lineRule="auto"/>
        <w:jc w:val="both"/>
        <w:rPr>
          <w:rFonts w:ascii="Arial" w:hAnsi="Arial" w:cs="Arial"/>
          <w:b/>
          <w:lang w:val="sv-SE"/>
        </w:rPr>
      </w:pPr>
      <w:r w:rsidRPr="00CE1DA4">
        <w:rPr>
          <w:rFonts w:ascii="Arial" w:hAnsi="Arial" w:cs="Arial"/>
          <w:b/>
          <w:lang w:val="sv-SE"/>
        </w:rPr>
        <w:t>2. Cuddy Della Valle Ins</w:t>
      </w:r>
      <w:r w:rsidRPr="00CE1DA4">
        <w:rPr>
          <w:rFonts w:ascii="Arial" w:hAnsi="Arial" w:cs="Arial"/>
          <w:b/>
          <w:lang w:val="sv-SE"/>
        </w:rPr>
        <w:t>tability Index (CDVI): I= CV*</w:t>
      </w:r>
      <m:oMath>
        <m:rad>
          <m:radPr>
            <m:degHide m:val="1"/>
            <m:ctrlPr>
              <w:rPr>
                <w:rFonts w:ascii="Cambria Math" w:hAnsi="Cambria Math" w:cs="Arial"/>
                <w:b/>
                <w:i/>
                <w:iCs/>
              </w:rPr>
            </m:ctrlPr>
          </m:radPr>
          <m:deg/>
          <m:e>
            <m:r>
              <m:rPr>
                <m:sty m:val="bi"/>
              </m:rPr>
              <w:rPr>
                <w:rFonts w:ascii="Cambria Math" w:hAnsi="Cambria Math" w:cs="Arial"/>
                <w:lang w:val="sv-SE"/>
              </w:rPr>
              <m:t>1</m:t>
            </m:r>
            <m:r>
              <m:rPr>
                <m:sty m:val="bi"/>
              </m:rPr>
              <w:rPr>
                <w:rFonts w:ascii="Cambria Math" w:hAnsi="Cambria Math" w:cs="Arial"/>
                <w:lang w:val="sv-SE"/>
              </w:rPr>
              <m:t>-</m:t>
            </m:r>
            <m:r>
              <m:rPr>
                <m:sty m:val="bi"/>
              </m:rPr>
              <w:rPr>
                <w:rFonts w:ascii="Cambria Math" w:hAnsi="Cambria Math" w:cs="Arial"/>
              </w:rPr>
              <m:t>AdjR</m:t>
            </m:r>
            <m:r>
              <m:rPr>
                <m:sty m:val="b"/>
              </m:rPr>
              <w:rPr>
                <w:rFonts w:ascii="Cambria Math" w:hAnsi="Cambria Math" w:cs="Arial"/>
                <w:lang w:val="sv-SE"/>
              </w:rPr>
              <m:t>²</m:t>
            </m:r>
          </m:e>
        </m:rad>
      </m:oMath>
    </w:p>
    <w:p w14:paraId="774E3ECF" w14:textId="77777777" w:rsidR="00043C8A" w:rsidRPr="00671523" w:rsidRDefault="007C31CA" w:rsidP="005A3FC4">
      <w:pPr>
        <w:spacing w:line="276" w:lineRule="auto"/>
        <w:ind w:left="142" w:hanging="142"/>
        <w:jc w:val="both"/>
        <w:rPr>
          <w:rFonts w:ascii="Arial" w:hAnsi="Arial" w:cs="Arial"/>
        </w:rPr>
      </w:pPr>
      <w:r w:rsidRPr="00671523">
        <w:rPr>
          <w:rFonts w:ascii="Arial" w:hAnsi="Arial" w:cs="Arial"/>
        </w:rPr>
        <w:t xml:space="preserve">Where, I: instability index (in percent), CV: coefficient of variation (in percent)                      </w:t>
      </w:r>
    </w:p>
    <w:p w14:paraId="0FCC8BEE" w14:textId="77777777" w:rsidR="00043C8A" w:rsidRPr="00671523" w:rsidRDefault="007C31CA" w:rsidP="005A3FC4">
      <w:pPr>
        <w:spacing w:line="276" w:lineRule="auto"/>
        <w:jc w:val="both"/>
        <w:rPr>
          <w:rFonts w:ascii="Arial" w:hAnsi="Arial" w:cs="Arial"/>
        </w:rPr>
      </w:pPr>
      <w:r w:rsidRPr="00671523">
        <w:rPr>
          <w:rFonts w:ascii="Arial" w:hAnsi="Arial" w:cs="Arial"/>
        </w:rPr>
        <w:t xml:space="preserve">       CV=Standard Deviation Mean * 100, and Adjusted R</w:t>
      </w:r>
      <w:r w:rsidRPr="00671523">
        <w:rPr>
          <w:rFonts w:ascii="Arial" w:hAnsi="Arial" w:cs="Arial"/>
          <w:vertAlign w:val="superscript"/>
        </w:rPr>
        <w:t>2</w:t>
      </w:r>
      <w:r w:rsidRPr="00671523">
        <w:rPr>
          <w:rFonts w:ascii="Arial" w:hAnsi="Arial" w:cs="Arial"/>
        </w:rPr>
        <w:t>:  Coefficient of determination</w:t>
      </w:r>
    </w:p>
    <w:p w14:paraId="3520DF56" w14:textId="77777777" w:rsidR="00043C8A" w:rsidRPr="00671523" w:rsidRDefault="007C31CA" w:rsidP="005A3FC4">
      <w:pPr>
        <w:spacing w:line="276" w:lineRule="auto"/>
        <w:ind w:left="284"/>
        <w:jc w:val="both"/>
        <w:rPr>
          <w:rFonts w:ascii="Arial" w:hAnsi="Arial" w:cs="Arial"/>
          <w:bCs/>
        </w:rPr>
      </w:pPr>
      <w:r w:rsidRPr="00671523">
        <w:rPr>
          <w:rFonts w:ascii="Arial" w:hAnsi="Arial" w:cs="Arial"/>
          <w:bCs/>
        </w:rPr>
        <w:lastRenderedPageBreak/>
        <w:t xml:space="preserve">The CDV index is a </w:t>
      </w:r>
      <w:r w:rsidRPr="00671523">
        <w:rPr>
          <w:rFonts w:ascii="Arial" w:hAnsi="Arial" w:cs="Arial"/>
          <w:bCs/>
        </w:rPr>
        <w:t>specialized metric for analyzing economic time series data that accounts for trends.</w:t>
      </w:r>
    </w:p>
    <w:p w14:paraId="4924B0B8" w14:textId="77777777" w:rsidR="00043C8A" w:rsidRPr="00F4686C" w:rsidRDefault="007C31CA" w:rsidP="005A3FC4">
      <w:pPr>
        <w:spacing w:line="276" w:lineRule="auto"/>
        <w:jc w:val="both"/>
        <w:rPr>
          <w:rFonts w:ascii="Arial" w:hAnsi="Arial" w:cs="Arial"/>
          <w:b/>
          <w:bCs/>
        </w:rPr>
      </w:pPr>
      <w:r w:rsidRPr="00F4686C">
        <w:rPr>
          <w:rFonts w:ascii="Arial" w:hAnsi="Arial" w:cs="Arial"/>
          <w:b/>
          <w:bCs/>
        </w:rPr>
        <w:t>3. Revealed Comparative Advantage (RCA):    B = (X</w:t>
      </w:r>
      <w:r w:rsidRPr="00F4686C">
        <w:rPr>
          <w:rFonts w:ascii="Arial" w:hAnsi="Arial" w:cs="Arial"/>
          <w:b/>
          <w:bCs/>
          <w:vertAlign w:val="subscript"/>
        </w:rPr>
        <w:t xml:space="preserve">ij   </w:t>
      </w:r>
      <w:r w:rsidRPr="00F4686C">
        <w:rPr>
          <w:rFonts w:ascii="Arial" w:hAnsi="Arial" w:cs="Arial"/>
          <w:b/>
          <w:bCs/>
        </w:rPr>
        <w:t xml:space="preserve">/ X </w:t>
      </w:r>
      <w:r w:rsidRPr="00F4686C">
        <w:rPr>
          <w:rFonts w:ascii="Arial" w:hAnsi="Arial" w:cs="Arial"/>
          <w:b/>
          <w:bCs/>
          <w:vertAlign w:val="subscript"/>
        </w:rPr>
        <w:t>ik</w:t>
      </w:r>
      <w:r w:rsidRPr="00F4686C">
        <w:rPr>
          <w:rFonts w:ascii="Arial" w:hAnsi="Arial" w:cs="Arial"/>
          <w:b/>
          <w:bCs/>
        </w:rPr>
        <w:t>)</w:t>
      </w:r>
    </w:p>
    <w:p w14:paraId="1F9C71D1" w14:textId="77777777" w:rsidR="00043C8A" w:rsidRPr="00F4686C" w:rsidRDefault="007C31CA" w:rsidP="005A3FC4">
      <w:pPr>
        <w:spacing w:line="276" w:lineRule="auto"/>
        <w:jc w:val="both"/>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2BEDEBE5" wp14:editId="617F8815">
                <wp:simplePos x="0" y="0"/>
                <wp:positionH relativeFrom="column">
                  <wp:posOffset>2902585</wp:posOffset>
                </wp:positionH>
                <wp:positionV relativeFrom="paragraph">
                  <wp:posOffset>10159</wp:posOffset>
                </wp:positionV>
                <wp:extent cx="647700" cy="0"/>
                <wp:effectExtent l="0" t="0" r="0" b="0"/>
                <wp:wrapNone/>
                <wp:docPr id="1998634393" name="Straight Connector 7"/>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7" o:spid="_x0000_s1026" style="mso-height-percent:0;mso-height-relative:margin;mso-width-percent:0;mso-width-relative:margin;mso-wrap-distance-bottom:0;mso-wrap-distance-left:9pt;mso-wrap-distance-right:9pt;mso-wrap-distance-top:0;mso-wrap-style:square;position:absolute;visibility:visible;z-index:251659264" from="228.55pt,0.8pt" to="279.55pt,0.8pt" strokecolor="black"/>
            </w:pict>
          </mc:Fallback>
        </mc:AlternateContent>
      </w:r>
      <w:r w:rsidRPr="00F4686C">
        <w:rPr>
          <w:rFonts w:ascii="Arial" w:hAnsi="Arial" w:cs="Arial"/>
          <w:b/>
          <w:bCs/>
        </w:rPr>
        <w:t xml:space="preserve">                                                                             </w:t>
      </w:r>
      <w:r w:rsidR="00F4686C">
        <w:rPr>
          <w:rFonts w:ascii="Arial" w:hAnsi="Arial" w:cs="Arial"/>
          <w:b/>
          <w:bCs/>
        </w:rPr>
        <w:t xml:space="preserve">     </w:t>
      </w:r>
      <w:r w:rsidRPr="00F4686C">
        <w:rPr>
          <w:rFonts w:ascii="Arial" w:hAnsi="Arial" w:cs="Arial"/>
          <w:b/>
          <w:bCs/>
        </w:rPr>
        <w:t xml:space="preserve"> (X</w:t>
      </w:r>
      <w:r w:rsidRPr="00F4686C">
        <w:rPr>
          <w:rFonts w:ascii="Arial" w:hAnsi="Arial" w:cs="Arial"/>
          <w:b/>
          <w:bCs/>
          <w:vertAlign w:val="subscript"/>
        </w:rPr>
        <w:t xml:space="preserve">nj   </w:t>
      </w:r>
      <w:r w:rsidRPr="00F4686C">
        <w:rPr>
          <w:rFonts w:ascii="Arial" w:hAnsi="Arial" w:cs="Arial"/>
          <w:b/>
          <w:bCs/>
        </w:rPr>
        <w:t xml:space="preserve">/ X </w:t>
      </w:r>
      <w:r w:rsidRPr="00F4686C">
        <w:rPr>
          <w:rFonts w:ascii="Arial" w:hAnsi="Arial" w:cs="Arial"/>
          <w:b/>
          <w:bCs/>
          <w:vertAlign w:val="subscript"/>
        </w:rPr>
        <w:t>nk</w:t>
      </w:r>
      <w:r w:rsidRPr="00F4686C">
        <w:rPr>
          <w:rFonts w:ascii="Arial" w:hAnsi="Arial" w:cs="Arial"/>
          <w:b/>
          <w:bCs/>
        </w:rPr>
        <w:t>)</w:t>
      </w:r>
    </w:p>
    <w:p w14:paraId="4FC712C7" w14:textId="77777777" w:rsidR="00300109" w:rsidRDefault="007C31CA" w:rsidP="005A3FC4">
      <w:pPr>
        <w:spacing w:line="276" w:lineRule="auto"/>
        <w:jc w:val="both"/>
        <w:rPr>
          <w:rFonts w:ascii="Arial" w:hAnsi="Arial" w:cs="Arial"/>
        </w:rPr>
      </w:pPr>
      <w:r w:rsidRPr="00671523">
        <w:rPr>
          <w:rFonts w:ascii="Arial" w:hAnsi="Arial" w:cs="Arial"/>
        </w:rPr>
        <w:t xml:space="preserve">  Where, </w:t>
      </w:r>
      <w:r w:rsidRPr="00671523">
        <w:rPr>
          <w:rFonts w:ascii="Arial" w:hAnsi="Arial" w:cs="Arial"/>
        </w:rPr>
        <w:t>X</w:t>
      </w:r>
      <w:r w:rsidRPr="00671523">
        <w:rPr>
          <w:rFonts w:ascii="Arial" w:hAnsi="Arial" w:cs="Arial"/>
          <w:vertAlign w:val="subscript"/>
        </w:rPr>
        <w:t>ij</w:t>
      </w:r>
      <w:r w:rsidRPr="00671523">
        <w:rPr>
          <w:rFonts w:ascii="Arial" w:hAnsi="Arial" w:cs="Arial"/>
        </w:rPr>
        <w:t>= Exports of country ‘i’ of commodity ‘j’, X</w:t>
      </w:r>
      <w:r w:rsidRPr="00671523">
        <w:rPr>
          <w:rFonts w:ascii="Arial" w:hAnsi="Arial" w:cs="Arial"/>
          <w:vertAlign w:val="subscript"/>
        </w:rPr>
        <w:t>ik</w:t>
      </w:r>
      <w:r w:rsidRPr="00671523">
        <w:rPr>
          <w:rFonts w:ascii="Arial" w:hAnsi="Arial" w:cs="Arial"/>
        </w:rPr>
        <w:t>= Exports of country ‘i’ of a set of commodities ‘k’</w:t>
      </w:r>
      <w:proofErr w:type="gramStart"/>
      <w:r w:rsidRPr="00671523">
        <w:rPr>
          <w:rFonts w:ascii="Arial" w:hAnsi="Arial" w:cs="Arial"/>
        </w:rPr>
        <w:t>,  X</w:t>
      </w:r>
      <w:r w:rsidRPr="00671523">
        <w:rPr>
          <w:rFonts w:ascii="Arial" w:hAnsi="Arial" w:cs="Arial"/>
          <w:vertAlign w:val="subscript"/>
        </w:rPr>
        <w:t>nj</w:t>
      </w:r>
      <w:proofErr w:type="gramEnd"/>
      <w:r w:rsidRPr="00671523">
        <w:rPr>
          <w:rFonts w:ascii="Arial" w:hAnsi="Arial" w:cs="Arial"/>
        </w:rPr>
        <w:t>= Exports of a set of countries ‘n’ of commodity ‘j’, X</w:t>
      </w:r>
      <w:r w:rsidRPr="00671523">
        <w:rPr>
          <w:rFonts w:ascii="Arial" w:hAnsi="Arial" w:cs="Arial"/>
          <w:vertAlign w:val="subscript"/>
        </w:rPr>
        <w:t>nk</w:t>
      </w:r>
      <w:r w:rsidRPr="00671523">
        <w:rPr>
          <w:rFonts w:ascii="Arial" w:hAnsi="Arial" w:cs="Arial"/>
        </w:rPr>
        <w:t>= Exports of a set of countries 'n' of a set of commodities 'k'. In the present study, count</w:t>
      </w:r>
      <w:r w:rsidRPr="00671523">
        <w:rPr>
          <w:rFonts w:ascii="Arial" w:hAnsi="Arial" w:cs="Arial"/>
        </w:rPr>
        <w:t xml:space="preserve">ry 'i refers to India, commodity 'j' refers to any of the selected agricultural commodities, set of commodities 'k' refers to the total agricultural commodities, and set of countries 'n' refers to the world. </w:t>
      </w:r>
    </w:p>
    <w:p w14:paraId="23282A72" w14:textId="77777777" w:rsidR="00043C8A" w:rsidRPr="00671523" w:rsidRDefault="007C31CA" w:rsidP="005A3FC4">
      <w:pPr>
        <w:spacing w:line="276" w:lineRule="auto"/>
        <w:jc w:val="both"/>
        <w:rPr>
          <w:rFonts w:ascii="Arial" w:hAnsi="Arial" w:cs="Arial"/>
        </w:rPr>
      </w:pPr>
      <w:r w:rsidRPr="00671523">
        <w:rPr>
          <w:rFonts w:ascii="Arial" w:hAnsi="Arial" w:cs="Arial"/>
        </w:rPr>
        <w:t>When RCA assumes the value greater than unity f</w:t>
      </w:r>
      <w:r w:rsidRPr="00671523">
        <w:rPr>
          <w:rFonts w:ascii="Arial" w:hAnsi="Arial" w:cs="Arial"/>
        </w:rPr>
        <w:t>or a given country in a given commodity, the country is said to have a revealed comparative advantage in that commodity.</w:t>
      </w:r>
      <w:r w:rsidRPr="00671523">
        <w:rPr>
          <w:rFonts w:ascii="Arial" w:hAnsi="Arial" w:cs="Arial"/>
          <w:color w:val="000000"/>
          <w:lang w:eastAsia="en-IN"/>
        </w:rPr>
        <w:t>The concept   of   Revealed Comparative Advantage (Balassa 1965, 1977, 1979, 1986) is a measure of international trade specialization th</w:t>
      </w:r>
      <w:r w:rsidRPr="00671523">
        <w:rPr>
          <w:rFonts w:ascii="Arial" w:hAnsi="Arial" w:cs="Arial"/>
          <w:color w:val="000000"/>
          <w:lang w:eastAsia="en-IN"/>
        </w:rPr>
        <w:t>at identifies the extent to which a country has a comparative (dis) advantage in a commodity with respect to another country or group of countries. On the assumption that the commodity pattern of trade reflects the inter-country differences in relative cos</w:t>
      </w:r>
      <w:r w:rsidRPr="00671523">
        <w:rPr>
          <w:rFonts w:ascii="Arial" w:hAnsi="Arial" w:cs="Arial"/>
          <w:color w:val="000000"/>
          <w:lang w:eastAsia="en-IN"/>
        </w:rPr>
        <w:t xml:space="preserve">ts as well </w:t>
      </w:r>
      <w:proofErr w:type="gramStart"/>
      <w:r w:rsidRPr="00671523">
        <w:rPr>
          <w:rFonts w:ascii="Arial" w:hAnsi="Arial" w:cs="Arial"/>
          <w:color w:val="000000"/>
          <w:lang w:eastAsia="en-IN"/>
        </w:rPr>
        <w:t>as  in</w:t>
      </w:r>
      <w:proofErr w:type="gramEnd"/>
      <w:r w:rsidRPr="00671523">
        <w:rPr>
          <w:rFonts w:ascii="Arial" w:hAnsi="Arial" w:cs="Arial"/>
          <w:color w:val="000000"/>
          <w:lang w:eastAsia="en-IN"/>
        </w:rPr>
        <w:t xml:space="preserve"> non-price  factors,  the  index is assumed to "reveal" the comparative advantage of the trading countries. The factors that contribute to movements in RCA are economic: structural change, improved global demand, and trade specialization. </w:t>
      </w:r>
      <w:r w:rsidRPr="00671523">
        <w:rPr>
          <w:rFonts w:ascii="Arial" w:hAnsi="Arial" w:cs="Arial"/>
          <w:color w:val="000000"/>
          <w:lang w:eastAsia="en-IN"/>
        </w:rPr>
        <w:t xml:space="preserve">The advantage of  using  the  comparative  advantage  index  is  that  it  considers  the  intrinsic  advantage  of  a  particular export commodity and is consistent with changes in an economy's relative factor  endowment  and  productivity. </w:t>
      </w:r>
    </w:p>
    <w:p w14:paraId="56F11C32" w14:textId="77777777" w:rsidR="00043C8A" w:rsidRPr="00671523" w:rsidRDefault="007C31CA" w:rsidP="005A3FC4">
      <w:pPr>
        <w:spacing w:line="276" w:lineRule="auto"/>
        <w:jc w:val="both"/>
        <w:rPr>
          <w:rFonts w:ascii="Arial" w:hAnsi="Arial" w:cs="Arial"/>
        </w:rPr>
      </w:pPr>
      <w:r w:rsidRPr="005B27FF">
        <w:rPr>
          <w:rFonts w:ascii="Arial" w:hAnsi="Arial" w:cs="Arial"/>
          <w:b/>
          <w:bCs/>
        </w:rPr>
        <w:t>4.Volrath and</w:t>
      </w:r>
      <w:r w:rsidRPr="005B27FF">
        <w:rPr>
          <w:rFonts w:ascii="Arial" w:hAnsi="Arial" w:cs="Arial"/>
          <w:b/>
          <w:bCs/>
        </w:rPr>
        <w:t xml:space="preserve"> Vo's Index of Revealed Competitive Advantage:</w:t>
      </w:r>
      <w:r w:rsidRPr="00671523">
        <w:rPr>
          <w:rFonts w:ascii="Arial" w:hAnsi="Arial" w:cs="Arial"/>
        </w:rPr>
        <w:t xml:space="preserve"> (RC) </w:t>
      </w:r>
      <w:r w:rsidRPr="00671523">
        <w:rPr>
          <w:rFonts w:ascii="Arial" w:hAnsi="Arial" w:cs="Arial"/>
          <w:shd w:val="clear" w:color="auto" w:fill="FFFFFF"/>
        </w:rPr>
        <w:t>Vollrath (1997) and Vollrath and Vo proposed a second most comprehensive index called revealed competitive advantage, which is a modification of Balassa's index    and indicates profitability of exports a</w:t>
      </w:r>
      <w:r w:rsidRPr="00671523">
        <w:rPr>
          <w:rFonts w:ascii="Arial" w:hAnsi="Arial" w:cs="Arial"/>
          <w:shd w:val="clear" w:color="auto" w:fill="FFFFFF"/>
        </w:rPr>
        <w:t>nd maintenance / increase in market shares.</w:t>
      </w:r>
    </w:p>
    <w:p w14:paraId="7AD3A09F" w14:textId="77777777" w:rsidR="00043C8A" w:rsidRPr="005B27FF" w:rsidRDefault="007C31CA" w:rsidP="005A3FC4">
      <w:pPr>
        <w:spacing w:line="276" w:lineRule="auto"/>
        <w:ind w:left="720"/>
        <w:jc w:val="both"/>
        <w:rPr>
          <w:rFonts w:ascii="Arial" w:hAnsi="Arial" w:cs="Arial"/>
          <w:b/>
          <w:bCs/>
          <w:lang w:val="sv-SE"/>
        </w:rPr>
      </w:pPr>
      <w:r>
        <w:rPr>
          <w:rFonts w:ascii="Arial" w:hAnsi="Arial" w:cs="Arial"/>
          <w:b/>
          <w:bCs/>
          <w:noProof/>
        </w:rPr>
        <mc:AlternateContent>
          <mc:Choice Requires="wps">
            <w:drawing>
              <wp:anchor distT="0" distB="0" distL="114300" distR="114300" simplePos="0" relativeHeight="251664384" behindDoc="0" locked="0" layoutInCell="1" allowOverlap="1" wp14:anchorId="749469F0" wp14:editId="7CB113FF">
                <wp:simplePos x="0" y="0"/>
                <wp:positionH relativeFrom="column">
                  <wp:posOffset>1611630</wp:posOffset>
                </wp:positionH>
                <wp:positionV relativeFrom="paragraph">
                  <wp:posOffset>156209</wp:posOffset>
                </wp:positionV>
                <wp:extent cx="152400" cy="0"/>
                <wp:effectExtent l="38100" t="38100" r="57150" b="76200"/>
                <wp:wrapNone/>
                <wp:docPr id="1836705022" name="Straight Connector 5"/>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5" o:spid="_x0000_s1027" style="mso-height-percent:0;mso-height-relative:page;mso-width-percent:0;mso-width-relative:margin;mso-wrap-distance-bottom:0;mso-wrap-distance-left:9pt;mso-wrap-distance-right:9pt;mso-wrap-distance-top:0;mso-wrap-style:square;position:absolute;visibility:visible;z-index:251665408" from="126.9pt,12.3pt" to="138.9pt,12.3pt" strokecolor="black" strokeweight="2pt">
                <v:shadow on="t" color="black" opacity="24903f" origin=",0.5" offset="0,1.57pt"/>
              </v:line>
            </w:pict>
          </mc:Fallback>
        </mc:AlternateContent>
      </w:r>
      <w:r>
        <w:rPr>
          <w:rFonts w:ascii="Arial" w:hAnsi="Arial" w:cs="Arial"/>
          <w:b/>
          <w:bCs/>
          <w:noProof/>
        </w:rPr>
        <mc:AlternateContent>
          <mc:Choice Requires="wps">
            <w:drawing>
              <wp:anchor distT="0" distB="0" distL="114300" distR="114300" simplePos="0" relativeHeight="251662336" behindDoc="0" locked="0" layoutInCell="1" allowOverlap="1" wp14:anchorId="30590890" wp14:editId="62AA3794">
                <wp:simplePos x="0" y="0"/>
                <wp:positionH relativeFrom="column">
                  <wp:posOffset>1764030</wp:posOffset>
                </wp:positionH>
                <wp:positionV relativeFrom="paragraph">
                  <wp:posOffset>156209</wp:posOffset>
                </wp:positionV>
                <wp:extent cx="708660" cy="0"/>
                <wp:effectExtent l="0" t="0" r="0" b="0"/>
                <wp:wrapNone/>
                <wp:docPr id="1237597305" name="Straight Connector 3"/>
                <wp:cNvGraphicFramePr/>
                <a:graphic xmlns:a="http://schemas.openxmlformats.org/drawingml/2006/main">
                  <a:graphicData uri="http://schemas.microsoft.com/office/word/2010/wordprocessingShape">
                    <wps:wsp>
                      <wps:cNvCnPr/>
                      <wps:spPr>
                        <a:xfrm flipH="1">
                          <a:off x="0" y="0"/>
                          <a:ext cx="708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3" o:spid="_x0000_s1028" style="flip:x;mso-height-percent:0;mso-height-relative:page;mso-width-percent:0;mso-width-relative:page;mso-wrap-distance-bottom:0;mso-wrap-distance-left:9pt;mso-wrap-distance-right:9pt;mso-wrap-distance-top:0;mso-wrap-style:square;position:absolute;visibility:visible;z-index:251663360" from="138.9pt,12.3pt" to="194.7pt,12.3pt" strokecolor="black"/>
            </w:pict>
          </mc:Fallback>
        </mc:AlternateContent>
      </w:r>
      <w:r>
        <w:rPr>
          <w:rFonts w:ascii="Arial" w:hAnsi="Arial" w:cs="Arial"/>
          <w:b/>
          <w:bCs/>
          <w:noProof/>
        </w:rPr>
        <mc:AlternateContent>
          <mc:Choice Requires="wps">
            <w:drawing>
              <wp:anchor distT="0" distB="0" distL="114300" distR="114300" simplePos="0" relativeHeight="251660288" behindDoc="0" locked="0" layoutInCell="1" allowOverlap="1" wp14:anchorId="37231C9B" wp14:editId="590D391A">
                <wp:simplePos x="0" y="0"/>
                <wp:positionH relativeFrom="column">
                  <wp:posOffset>854710</wp:posOffset>
                </wp:positionH>
                <wp:positionV relativeFrom="paragraph">
                  <wp:posOffset>156209</wp:posOffset>
                </wp:positionV>
                <wp:extent cx="693420" cy="0"/>
                <wp:effectExtent l="0" t="0" r="0" b="0"/>
                <wp:wrapNone/>
                <wp:docPr id="1579141778" name="Straight Connector 1"/>
                <wp:cNvGraphicFramePr/>
                <a:graphic xmlns:a="http://schemas.openxmlformats.org/drawingml/2006/main">
                  <a:graphicData uri="http://schemas.microsoft.com/office/word/2010/wordprocessingShape">
                    <wps:wsp>
                      <wps:cNvCnPr/>
                      <wps:spPr>
                        <a:xfrm>
                          <a:off x="0" y="0"/>
                          <a:ext cx="693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1" o:spid="_x0000_s1029" style="mso-height-percent:0;mso-height-relative:page;mso-width-percent:0;mso-width-relative:page;mso-wrap-distance-bottom:0;mso-wrap-distance-left:9pt;mso-wrap-distance-right:9pt;mso-wrap-distance-top:0;mso-wrap-style:square;position:absolute;visibility:visible;z-index:251661312" from="67.3pt,12.3pt" to="121.9pt,12.3pt" strokecolor="black"/>
            </w:pict>
          </mc:Fallback>
        </mc:AlternateContent>
      </w:r>
      <w:r w:rsidRPr="00913E43">
        <w:rPr>
          <w:rFonts w:ascii="Arial" w:hAnsi="Arial" w:cs="Arial"/>
          <w:b/>
          <w:bCs/>
          <w:lang w:val="sv-SE"/>
        </w:rPr>
        <w:t xml:space="preserve">    </w:t>
      </w:r>
      <w:r w:rsidRPr="005B27FF">
        <w:rPr>
          <w:rFonts w:ascii="Arial" w:hAnsi="Arial" w:cs="Arial"/>
          <w:b/>
          <w:bCs/>
          <w:lang w:val="sv-SE"/>
        </w:rPr>
        <w:t>RC = (X</w:t>
      </w:r>
      <w:r w:rsidRPr="005B27FF">
        <w:rPr>
          <w:rFonts w:ascii="Arial" w:hAnsi="Arial" w:cs="Arial"/>
          <w:b/>
          <w:bCs/>
          <w:vertAlign w:val="subscript"/>
          <w:lang w:val="sv-SE"/>
        </w:rPr>
        <w:t xml:space="preserve">ij   </w:t>
      </w:r>
      <w:r w:rsidRPr="005B27FF">
        <w:rPr>
          <w:rFonts w:ascii="Arial" w:hAnsi="Arial" w:cs="Arial"/>
          <w:b/>
          <w:bCs/>
          <w:lang w:val="sv-SE"/>
        </w:rPr>
        <w:t xml:space="preserve">/ X </w:t>
      </w:r>
      <w:r w:rsidRPr="005B27FF">
        <w:rPr>
          <w:rFonts w:ascii="Arial" w:hAnsi="Arial" w:cs="Arial"/>
          <w:b/>
          <w:bCs/>
          <w:vertAlign w:val="subscript"/>
          <w:lang w:val="sv-SE"/>
        </w:rPr>
        <w:t xml:space="preserve">ik </w:t>
      </w:r>
      <w:r w:rsidRPr="005B27FF">
        <w:rPr>
          <w:rFonts w:ascii="Arial" w:hAnsi="Arial" w:cs="Arial"/>
          <w:b/>
          <w:bCs/>
          <w:lang w:val="sv-SE"/>
        </w:rPr>
        <w:t>)         (M</w:t>
      </w:r>
      <w:r w:rsidRPr="005B27FF">
        <w:rPr>
          <w:rFonts w:ascii="Arial" w:hAnsi="Arial" w:cs="Arial"/>
          <w:b/>
          <w:bCs/>
          <w:vertAlign w:val="subscript"/>
          <w:lang w:val="sv-SE"/>
        </w:rPr>
        <w:t xml:space="preserve">ij   </w:t>
      </w:r>
      <w:r w:rsidRPr="005B27FF">
        <w:rPr>
          <w:rFonts w:ascii="Arial" w:hAnsi="Arial" w:cs="Arial"/>
          <w:b/>
          <w:bCs/>
          <w:lang w:val="sv-SE"/>
        </w:rPr>
        <w:t xml:space="preserve">/ M </w:t>
      </w:r>
      <w:r w:rsidRPr="005B27FF">
        <w:rPr>
          <w:rFonts w:ascii="Arial" w:hAnsi="Arial" w:cs="Arial"/>
          <w:b/>
          <w:bCs/>
          <w:vertAlign w:val="subscript"/>
          <w:lang w:val="sv-SE"/>
        </w:rPr>
        <w:t xml:space="preserve">ik </w:t>
      </w:r>
      <w:r w:rsidRPr="005B27FF">
        <w:rPr>
          <w:rFonts w:ascii="Arial" w:hAnsi="Arial" w:cs="Arial"/>
          <w:b/>
          <w:bCs/>
          <w:lang w:val="sv-SE"/>
        </w:rPr>
        <w:t>)</w:t>
      </w:r>
    </w:p>
    <w:p w14:paraId="23C5FAA2" w14:textId="77777777" w:rsidR="00043C8A" w:rsidRPr="005B27FF" w:rsidRDefault="007C31CA" w:rsidP="005A3FC4">
      <w:pPr>
        <w:spacing w:line="276" w:lineRule="auto"/>
        <w:ind w:left="720"/>
        <w:jc w:val="both"/>
        <w:rPr>
          <w:rFonts w:ascii="Arial" w:hAnsi="Arial" w:cs="Arial"/>
          <w:b/>
          <w:bCs/>
          <w:lang w:val="sv-SE"/>
        </w:rPr>
      </w:pPr>
      <w:r w:rsidRPr="005B27FF">
        <w:rPr>
          <w:rFonts w:ascii="Arial" w:hAnsi="Arial" w:cs="Arial"/>
          <w:b/>
          <w:bCs/>
          <w:lang w:val="sv-SE"/>
        </w:rPr>
        <w:t xml:space="preserve">             (X</w:t>
      </w:r>
      <w:r w:rsidRPr="005B27FF">
        <w:rPr>
          <w:rFonts w:ascii="Arial" w:hAnsi="Arial" w:cs="Arial"/>
          <w:b/>
          <w:bCs/>
          <w:vertAlign w:val="subscript"/>
          <w:lang w:val="sv-SE"/>
        </w:rPr>
        <w:t xml:space="preserve">nj   </w:t>
      </w:r>
      <w:r w:rsidRPr="005B27FF">
        <w:rPr>
          <w:rFonts w:ascii="Arial" w:hAnsi="Arial" w:cs="Arial"/>
          <w:b/>
          <w:bCs/>
          <w:lang w:val="sv-SE"/>
        </w:rPr>
        <w:t xml:space="preserve">/ X </w:t>
      </w:r>
      <w:r w:rsidRPr="005B27FF">
        <w:rPr>
          <w:rFonts w:ascii="Arial" w:hAnsi="Arial" w:cs="Arial"/>
          <w:b/>
          <w:bCs/>
          <w:vertAlign w:val="subscript"/>
          <w:lang w:val="sv-SE"/>
        </w:rPr>
        <w:t>nk</w:t>
      </w:r>
      <w:r w:rsidRPr="005B27FF">
        <w:rPr>
          <w:rFonts w:ascii="Arial" w:hAnsi="Arial" w:cs="Arial"/>
          <w:b/>
          <w:bCs/>
          <w:lang w:val="sv-SE"/>
        </w:rPr>
        <w:t>)        (M</w:t>
      </w:r>
      <w:r w:rsidRPr="005B27FF">
        <w:rPr>
          <w:rFonts w:ascii="Arial" w:hAnsi="Arial" w:cs="Arial"/>
          <w:b/>
          <w:bCs/>
          <w:vertAlign w:val="subscript"/>
          <w:lang w:val="sv-SE"/>
        </w:rPr>
        <w:t xml:space="preserve">nj   </w:t>
      </w:r>
      <w:r w:rsidRPr="005B27FF">
        <w:rPr>
          <w:rFonts w:ascii="Arial" w:hAnsi="Arial" w:cs="Arial"/>
          <w:b/>
          <w:bCs/>
          <w:lang w:val="sv-SE"/>
        </w:rPr>
        <w:t xml:space="preserve">/ M </w:t>
      </w:r>
      <w:r w:rsidRPr="005B27FF">
        <w:rPr>
          <w:rFonts w:ascii="Arial" w:hAnsi="Arial" w:cs="Arial"/>
          <w:b/>
          <w:bCs/>
          <w:vertAlign w:val="subscript"/>
          <w:lang w:val="sv-SE"/>
        </w:rPr>
        <w:t>nk</w:t>
      </w:r>
      <w:r w:rsidRPr="005B27FF">
        <w:rPr>
          <w:rFonts w:ascii="Arial" w:hAnsi="Arial" w:cs="Arial"/>
          <w:b/>
          <w:bCs/>
          <w:lang w:val="sv-SE"/>
        </w:rPr>
        <w:t>)</w:t>
      </w:r>
    </w:p>
    <w:p w14:paraId="7D2CF0E4" w14:textId="77777777" w:rsidR="00043C8A" w:rsidRPr="00671523" w:rsidRDefault="007C31CA" w:rsidP="005A3FC4">
      <w:pPr>
        <w:spacing w:line="276" w:lineRule="auto"/>
        <w:jc w:val="both"/>
        <w:rPr>
          <w:rFonts w:ascii="Arial" w:hAnsi="Arial" w:cs="Arial"/>
        </w:rPr>
      </w:pPr>
      <w:r w:rsidRPr="00671523">
        <w:rPr>
          <w:rFonts w:ascii="Arial" w:hAnsi="Arial" w:cs="Arial"/>
          <w:lang w:val="sv-SE"/>
        </w:rPr>
        <w:t xml:space="preserve"> </w:t>
      </w:r>
      <w:r w:rsidRPr="00671523">
        <w:rPr>
          <w:rFonts w:ascii="Arial" w:hAnsi="Arial" w:cs="Arial"/>
        </w:rPr>
        <w:t>Where, M</w:t>
      </w:r>
      <w:r w:rsidRPr="00671523">
        <w:rPr>
          <w:rFonts w:ascii="Arial" w:hAnsi="Arial" w:cs="Arial"/>
          <w:vertAlign w:val="subscript"/>
        </w:rPr>
        <w:t>ij</w:t>
      </w:r>
      <w:r w:rsidRPr="00671523">
        <w:rPr>
          <w:rFonts w:ascii="Arial" w:hAnsi="Arial" w:cs="Arial"/>
        </w:rPr>
        <w:t>= Imports of country ‘i’ of commodity ‘j’, M</w:t>
      </w:r>
      <w:r w:rsidRPr="00671523">
        <w:rPr>
          <w:rFonts w:ascii="Arial" w:hAnsi="Arial" w:cs="Arial"/>
          <w:vertAlign w:val="subscript"/>
        </w:rPr>
        <w:t>ik</w:t>
      </w:r>
      <w:r w:rsidRPr="00671523">
        <w:rPr>
          <w:rFonts w:ascii="Arial" w:hAnsi="Arial" w:cs="Arial"/>
        </w:rPr>
        <w:t>= Imports of country ‘i’ of a set of commodities ‘k’,</w:t>
      </w:r>
      <w:r w:rsidRPr="00671523">
        <w:rPr>
          <w:rFonts w:ascii="Arial" w:hAnsi="Arial" w:cs="Arial"/>
        </w:rPr>
        <w:t xml:space="preserve"> M</w:t>
      </w:r>
      <w:r w:rsidRPr="00671523">
        <w:rPr>
          <w:rFonts w:ascii="Arial" w:hAnsi="Arial" w:cs="Arial"/>
          <w:vertAlign w:val="subscript"/>
        </w:rPr>
        <w:t>nj</w:t>
      </w:r>
      <w:r w:rsidRPr="00671523">
        <w:rPr>
          <w:rFonts w:ascii="Arial" w:hAnsi="Arial" w:cs="Arial"/>
        </w:rPr>
        <w:t xml:space="preserve">= Imports of a set of countries ‘n’ of commodity ‘j’, </w:t>
      </w:r>
      <w:proofErr w:type="gramStart"/>
      <w:r w:rsidRPr="00671523">
        <w:rPr>
          <w:rFonts w:ascii="Arial" w:hAnsi="Arial" w:cs="Arial"/>
        </w:rPr>
        <w:t>and  M</w:t>
      </w:r>
      <w:r w:rsidRPr="00671523">
        <w:rPr>
          <w:rFonts w:ascii="Arial" w:hAnsi="Arial" w:cs="Arial"/>
          <w:vertAlign w:val="subscript"/>
        </w:rPr>
        <w:t>nk</w:t>
      </w:r>
      <w:proofErr w:type="gramEnd"/>
      <w:r w:rsidRPr="00671523">
        <w:rPr>
          <w:rFonts w:ascii="Arial" w:hAnsi="Arial" w:cs="Arial"/>
        </w:rPr>
        <w:t xml:space="preserve">= Imports of a set of countries ‘n’ of a set of commodities ‘k’ </w:t>
      </w:r>
    </w:p>
    <w:p w14:paraId="40224514" w14:textId="77777777" w:rsidR="00043C8A" w:rsidRPr="00671523" w:rsidRDefault="007C31CA" w:rsidP="005A3FC4">
      <w:pPr>
        <w:spacing w:line="276" w:lineRule="auto"/>
        <w:jc w:val="both"/>
        <w:rPr>
          <w:rFonts w:ascii="Arial" w:hAnsi="Arial" w:cs="Arial"/>
        </w:rPr>
      </w:pPr>
      <w:r w:rsidRPr="00671523">
        <w:rPr>
          <w:rFonts w:ascii="Arial" w:hAnsi="Arial" w:cs="Arial"/>
        </w:rPr>
        <w:t>When RC exceeds unity for a given country and commodity, the country is said to have a revealed competitive advantage in that</w:t>
      </w:r>
      <w:r w:rsidRPr="00671523">
        <w:rPr>
          <w:rFonts w:ascii="Arial" w:hAnsi="Arial" w:cs="Arial"/>
        </w:rPr>
        <w:t xml:space="preserve"> commodity.</w:t>
      </w:r>
    </w:p>
    <w:p w14:paraId="7DC0D99E" w14:textId="77777777" w:rsidR="00043C8A" w:rsidRPr="00671523" w:rsidRDefault="007C31CA" w:rsidP="005A3FC4">
      <w:pPr>
        <w:spacing w:line="276" w:lineRule="auto"/>
        <w:jc w:val="both"/>
        <w:rPr>
          <w:rFonts w:ascii="Arial" w:hAnsi="Arial" w:cs="Arial"/>
        </w:rPr>
      </w:pPr>
      <w:r w:rsidRPr="00671523">
        <w:rPr>
          <w:rFonts w:ascii="Arial" w:hAnsi="Arial" w:cs="Arial"/>
          <w:b/>
          <w:bCs/>
        </w:rPr>
        <w:t xml:space="preserve"> </w:t>
      </w:r>
      <w:r w:rsidR="005B27FF" w:rsidRPr="005B27FF">
        <w:rPr>
          <w:rFonts w:ascii="Arial" w:hAnsi="Arial" w:cs="Arial"/>
        </w:rPr>
        <w:t>5.</w:t>
      </w:r>
      <w:r w:rsidRPr="005B27FF">
        <w:rPr>
          <w:rFonts w:ascii="Arial" w:hAnsi="Arial" w:cs="Arial"/>
        </w:rPr>
        <w:t>Revealed Symmetric Comparative Advantage (RSCA):</w:t>
      </w:r>
      <w:r w:rsidRPr="00671523">
        <w:rPr>
          <w:rFonts w:ascii="Arial" w:hAnsi="Arial" w:cs="Arial"/>
        </w:rPr>
        <w:t xml:space="preserve"> </w:t>
      </w:r>
      <w:r w:rsidRPr="00671523">
        <w:rPr>
          <w:rFonts w:ascii="Arial" w:hAnsi="Arial" w:cs="Arial"/>
          <w:color w:val="000000"/>
          <w:lang w:eastAsia="en-IN"/>
        </w:rPr>
        <w:t xml:space="preserve">The index is made symmetric, following the methodology suggested by Dalum </w:t>
      </w:r>
      <w:r w:rsidRPr="00671523">
        <w:rPr>
          <w:rFonts w:ascii="Arial" w:hAnsi="Arial" w:cs="Arial"/>
          <w:i/>
          <w:iCs/>
          <w:color w:val="000000"/>
          <w:lang w:eastAsia="en-IN"/>
        </w:rPr>
        <w:t>et al</w:t>
      </w:r>
      <w:r w:rsidRPr="00671523">
        <w:rPr>
          <w:rFonts w:ascii="Arial" w:hAnsi="Arial" w:cs="Arial"/>
          <w:color w:val="000000"/>
          <w:lang w:eastAsia="en-IN"/>
        </w:rPr>
        <w:t xml:space="preserve">., 1998 and the new index is called revealed symmetric comparative advantage (RSCA). </w:t>
      </w:r>
    </w:p>
    <w:p w14:paraId="6A697BEE" w14:textId="77777777" w:rsidR="00043C8A" w:rsidRPr="005B27FF" w:rsidRDefault="007C31CA" w:rsidP="005A3FC4">
      <w:pPr>
        <w:spacing w:line="276" w:lineRule="auto"/>
        <w:jc w:val="both"/>
        <w:rPr>
          <w:rFonts w:ascii="Arial" w:hAnsi="Arial" w:cs="Arial"/>
          <w:b/>
          <w:bCs/>
        </w:rPr>
      </w:pPr>
      <w:r w:rsidRPr="005B27FF">
        <w:rPr>
          <w:rFonts w:ascii="Arial" w:hAnsi="Arial" w:cs="Arial"/>
          <w:b/>
          <w:bCs/>
          <w:color w:val="000000"/>
          <w:lang w:eastAsia="en-IN"/>
        </w:rPr>
        <w:t>RSCA = (RCA-1) / (RCA+1)</w:t>
      </w:r>
    </w:p>
    <w:p w14:paraId="6BC44B46" w14:textId="77777777" w:rsidR="00043C8A" w:rsidRPr="00671523" w:rsidRDefault="007C31CA" w:rsidP="005A3FC4">
      <w:pPr>
        <w:shd w:val="clear" w:color="auto" w:fill="FFFFFF"/>
        <w:spacing w:line="276" w:lineRule="auto"/>
        <w:jc w:val="both"/>
        <w:rPr>
          <w:rFonts w:ascii="Arial" w:hAnsi="Arial" w:cs="Arial"/>
          <w:color w:val="000000"/>
          <w:lang w:eastAsia="en-IN"/>
        </w:rPr>
      </w:pPr>
      <w:r w:rsidRPr="00671523">
        <w:rPr>
          <w:rFonts w:ascii="Arial" w:hAnsi="Arial" w:cs="Arial"/>
          <w:color w:val="000000"/>
          <w:lang w:eastAsia="en-IN"/>
        </w:rPr>
        <w:t>However, RCA suffers from asymmetry, as 'pure' RCA is not comparable on both sides of unity. This measure ranges from -1 to +1 and is free of skewness. If the index value is positive, the country is specialized in some sector, while a negative value indica</w:t>
      </w:r>
      <w:r w:rsidRPr="00671523">
        <w:rPr>
          <w:rFonts w:ascii="Arial" w:hAnsi="Arial" w:cs="Arial"/>
          <w:color w:val="000000"/>
          <w:lang w:eastAsia="en-IN"/>
        </w:rPr>
        <w:t>tes under-specialization.</w:t>
      </w:r>
    </w:p>
    <w:p w14:paraId="6488B942" w14:textId="77777777" w:rsidR="00790ADA" w:rsidRPr="00FB3A86" w:rsidRDefault="00790ADA" w:rsidP="00441B6F">
      <w:pPr>
        <w:pStyle w:val="Body"/>
        <w:spacing w:after="0"/>
        <w:rPr>
          <w:rFonts w:ascii="Arial" w:hAnsi="Arial" w:cs="Arial"/>
        </w:rPr>
      </w:pPr>
    </w:p>
    <w:p w14:paraId="6C380A7E" w14:textId="77777777" w:rsidR="00902823" w:rsidRDefault="007C31CA" w:rsidP="00441B6F">
      <w:pPr>
        <w:pStyle w:val="Head1"/>
        <w:spacing w:after="0"/>
        <w:jc w:val="both"/>
        <w:rPr>
          <w:rFonts w:ascii="Arial" w:hAnsi="Arial" w:cs="Arial"/>
        </w:rPr>
      </w:pPr>
      <w:r>
        <w:rPr>
          <w:rFonts w:ascii="Arial" w:hAnsi="Arial" w:cs="Arial"/>
        </w:rPr>
        <w:t>3. results and discussion</w:t>
      </w:r>
    </w:p>
    <w:p w14:paraId="3CF764BB" w14:textId="77777777" w:rsidR="00790ADA" w:rsidRPr="00FB3A86" w:rsidRDefault="00790ADA" w:rsidP="00441B6F">
      <w:pPr>
        <w:pStyle w:val="Head1"/>
        <w:spacing w:after="0"/>
        <w:jc w:val="both"/>
        <w:rPr>
          <w:rFonts w:ascii="Arial" w:hAnsi="Arial" w:cs="Arial"/>
        </w:rPr>
      </w:pPr>
    </w:p>
    <w:p w14:paraId="79E03591" w14:textId="77777777" w:rsidR="0089053C" w:rsidRPr="00180A97" w:rsidRDefault="007C31CA" w:rsidP="0089053C">
      <w:pPr>
        <w:pStyle w:val="ListParagraph"/>
        <w:numPr>
          <w:ilvl w:val="1"/>
          <w:numId w:val="32"/>
        </w:numPr>
        <w:spacing w:after="0" w:line="276" w:lineRule="auto"/>
        <w:rPr>
          <w:rFonts w:ascii="Arial" w:eastAsia="Times New Roman" w:hAnsi="Arial" w:cs="Arial"/>
          <w:b/>
          <w:bCs/>
          <w:color w:val="000000"/>
          <w:sz w:val="20"/>
          <w:szCs w:val="20"/>
          <w:lang w:eastAsia="en-IN"/>
        </w:rPr>
      </w:pPr>
      <w:r w:rsidRPr="00180A97">
        <w:rPr>
          <w:rFonts w:ascii="Arial" w:eastAsia="Times New Roman" w:hAnsi="Arial" w:cs="Arial"/>
          <w:b/>
          <w:bCs/>
          <w:color w:val="000000"/>
          <w:sz w:val="20"/>
          <w:szCs w:val="20"/>
          <w:lang w:eastAsia="en-IN"/>
        </w:rPr>
        <w:t xml:space="preserve">Agricultural export performance of India: </w:t>
      </w:r>
    </w:p>
    <w:p w14:paraId="29740180" w14:textId="77777777" w:rsidR="0089053C" w:rsidRPr="0089053C" w:rsidRDefault="007C31CA" w:rsidP="0089053C">
      <w:pPr>
        <w:pStyle w:val="NormalWeb"/>
        <w:spacing w:before="0" w:beforeAutospacing="0" w:after="0" w:afterAutospacing="0" w:line="276" w:lineRule="auto"/>
        <w:ind w:firstLine="360"/>
        <w:jc w:val="both"/>
        <w:rPr>
          <w:rFonts w:ascii="Arial" w:hAnsi="Arial" w:cs="Arial"/>
          <w:sz w:val="20"/>
          <w:szCs w:val="20"/>
        </w:rPr>
      </w:pPr>
      <w:r w:rsidRPr="0089053C">
        <w:rPr>
          <w:rFonts w:ascii="Arial" w:hAnsi="Arial" w:cs="Arial"/>
          <w:sz w:val="20"/>
          <w:szCs w:val="20"/>
        </w:rPr>
        <w:t xml:space="preserve">The export of primary agricultural commodities from 2013 to 2022 is depicted in Figure 1 below, illustrating an increasing trend in agricultural exports over </w:t>
      </w:r>
      <w:r w:rsidRPr="0089053C">
        <w:rPr>
          <w:rFonts w:ascii="Arial" w:hAnsi="Arial" w:cs="Arial"/>
          <w:sz w:val="20"/>
          <w:szCs w:val="20"/>
        </w:rPr>
        <w:t xml:space="preserve">the years. Marine products, rice (other than basmati), sugar, and basmati rice consistently exhibit the highest values over </w:t>
      </w:r>
      <w:r w:rsidRPr="0089053C">
        <w:rPr>
          <w:rFonts w:ascii="Arial" w:hAnsi="Arial" w:cs="Arial"/>
          <w:sz w:val="20"/>
          <w:szCs w:val="20"/>
        </w:rPr>
        <w:lastRenderedPageBreak/>
        <w:t>the years. The peak export value was recorded in 2021 for all selected agricultural commodities.</w:t>
      </w:r>
    </w:p>
    <w:p w14:paraId="626A4EDC" w14:textId="77777777" w:rsidR="0089053C" w:rsidRPr="0089053C" w:rsidRDefault="007C31CA" w:rsidP="00180A97">
      <w:pPr>
        <w:spacing w:line="276" w:lineRule="auto"/>
        <w:jc w:val="center"/>
        <w:rPr>
          <w:rFonts w:ascii="Arial" w:hAnsi="Arial" w:cs="Arial"/>
          <w:b/>
          <w:bCs/>
          <w:color w:val="000000"/>
          <w:lang w:eastAsia="en-IN"/>
        </w:rPr>
      </w:pPr>
      <w:r w:rsidRPr="0089053C">
        <w:rPr>
          <w:rFonts w:ascii="Arial" w:hAnsi="Arial" w:cs="Arial"/>
          <w:b/>
          <w:bCs/>
          <w:noProof/>
          <w:color w:val="000000"/>
        </w:rPr>
        <w:drawing>
          <wp:inline distT="0" distB="0" distL="0" distR="0" wp14:anchorId="6B548FA1" wp14:editId="261716FD">
            <wp:extent cx="5992091" cy="3362325"/>
            <wp:effectExtent l="0" t="0" r="0" b="0"/>
            <wp:docPr id="1050922698" name="Chart 1">
              <a:extLst xmlns:a="http://schemas.openxmlformats.org/drawingml/2006/main">
                <a:ext uri="{FF2B5EF4-FFF2-40B4-BE49-F238E27FC236}">
                  <a16:creationId xmlns:a16="http://schemas.microsoft.com/office/drawing/2014/main" id="{FC9C7014-FC7E-DC0E-D5AF-2E3576D88B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603314" w14:textId="77777777" w:rsidR="0089053C" w:rsidRPr="0089053C" w:rsidRDefault="007C31CA" w:rsidP="00252572">
      <w:pPr>
        <w:spacing w:line="276" w:lineRule="auto"/>
        <w:rPr>
          <w:rFonts w:ascii="Arial" w:hAnsi="Arial" w:cs="Arial"/>
          <w:color w:val="000000"/>
          <w:lang w:eastAsia="en-IN"/>
        </w:rPr>
      </w:pPr>
      <w:r w:rsidRPr="0089053C">
        <w:rPr>
          <w:rFonts w:ascii="Arial" w:hAnsi="Arial" w:cs="Arial"/>
          <w:color w:val="000000"/>
          <w:lang w:eastAsia="en-IN"/>
        </w:rPr>
        <w:t xml:space="preserve">Figure 1: Principal agricultural </w:t>
      </w:r>
      <w:r w:rsidRPr="0089053C">
        <w:rPr>
          <w:rFonts w:ascii="Arial" w:hAnsi="Arial" w:cs="Arial"/>
          <w:color w:val="000000"/>
          <w:lang w:eastAsia="en-IN"/>
        </w:rPr>
        <w:t>commodities export from India (2013-2022)</w:t>
      </w:r>
    </w:p>
    <w:p w14:paraId="3C9441FC" w14:textId="77777777" w:rsidR="0089053C" w:rsidRPr="0089053C" w:rsidRDefault="007C31CA" w:rsidP="00252572">
      <w:pPr>
        <w:spacing w:line="276" w:lineRule="auto"/>
        <w:rPr>
          <w:rFonts w:ascii="Arial" w:hAnsi="Arial" w:cs="Arial"/>
          <w:i/>
          <w:iCs/>
          <w:color w:val="000000" w:themeColor="text1"/>
          <w:kern w:val="24"/>
        </w:rPr>
      </w:pPr>
      <w:r w:rsidRPr="0089053C">
        <w:rPr>
          <w:rFonts w:ascii="Arial" w:hAnsi="Arial" w:cs="Arial"/>
          <w:i/>
          <w:iCs/>
          <w:color w:val="000000" w:themeColor="text1"/>
          <w:kern w:val="24"/>
        </w:rPr>
        <w:t>Source: Department of Agriculture, Cooperation &amp; Farmers, 2022</w:t>
      </w:r>
    </w:p>
    <w:p w14:paraId="1EB43179" w14:textId="77777777" w:rsidR="0089053C" w:rsidRPr="002A4788" w:rsidRDefault="007C31CA" w:rsidP="0089053C">
      <w:pPr>
        <w:spacing w:line="276" w:lineRule="auto"/>
        <w:rPr>
          <w:rFonts w:ascii="Arial" w:hAnsi="Arial" w:cs="Arial"/>
          <w:b/>
          <w:bCs/>
          <w:color w:val="000000"/>
          <w:lang w:eastAsia="en-IN"/>
        </w:rPr>
      </w:pPr>
      <w:r w:rsidRPr="002A4788">
        <w:rPr>
          <w:rFonts w:ascii="Arial" w:hAnsi="Arial" w:cs="Arial"/>
          <w:b/>
          <w:bCs/>
          <w:color w:val="000000"/>
          <w:lang w:eastAsia="en-IN"/>
        </w:rPr>
        <w:t>3.2 Principal agricultural commodities exported from India (2022)</w:t>
      </w:r>
    </w:p>
    <w:p w14:paraId="01DAA908" w14:textId="77777777" w:rsidR="0089053C" w:rsidRPr="0089053C" w:rsidRDefault="007C31CA" w:rsidP="0089053C">
      <w:pPr>
        <w:spacing w:line="276" w:lineRule="auto"/>
        <w:jc w:val="both"/>
        <w:rPr>
          <w:rFonts w:ascii="Arial" w:hAnsi="Arial" w:cs="Arial"/>
          <w:color w:val="000000"/>
          <w:lang w:eastAsia="en-IN"/>
        </w:rPr>
      </w:pPr>
      <w:r w:rsidRPr="0089053C">
        <w:rPr>
          <w:rFonts w:ascii="Arial" w:hAnsi="Arial" w:cs="Arial"/>
          <w:color w:val="0D0D0D"/>
          <w:shd w:val="clear" w:color="auto" w:fill="FFFFFF"/>
        </w:rPr>
        <w:t xml:space="preserve">From Table 1 below, we can deduce that marine products, rice, and sugar exports have </w:t>
      </w:r>
      <w:r w:rsidRPr="0089053C">
        <w:rPr>
          <w:rFonts w:ascii="Arial" w:hAnsi="Arial" w:cs="Arial"/>
          <w:color w:val="0D0D0D"/>
          <w:shd w:val="clear" w:color="auto" w:fill="FFFFFF"/>
        </w:rPr>
        <w:t>collectively occupied the highest shares (Bala &amp; Sudhakar, 2017), accounting for 11.72 per cent, 8.68 per cent, and 7.40 per cent respectively, out of the total agricultural export value of Rs. 4,27,767.45 Cr. Additionally, the top 10 agricultural commodit</w:t>
      </w:r>
      <w:r w:rsidRPr="0089053C">
        <w:rPr>
          <w:rFonts w:ascii="Arial" w:hAnsi="Arial" w:cs="Arial"/>
          <w:color w:val="0D0D0D"/>
          <w:shd w:val="clear" w:color="auto" w:fill="FFFFFF"/>
        </w:rPr>
        <w:t>ies account for more than 51 per cent of total agricultural exports.</w:t>
      </w:r>
    </w:p>
    <w:p w14:paraId="3C93429E" w14:textId="77777777" w:rsidR="0089053C" w:rsidRPr="00970FF5" w:rsidRDefault="007C31CA" w:rsidP="0089053C">
      <w:pPr>
        <w:spacing w:line="276" w:lineRule="auto"/>
        <w:jc w:val="center"/>
        <w:rPr>
          <w:rFonts w:ascii="Arial" w:hAnsi="Arial" w:cs="Arial"/>
          <w:b/>
          <w:bCs/>
          <w:color w:val="000000"/>
          <w:lang w:eastAsia="en-IN"/>
        </w:rPr>
      </w:pPr>
      <w:r w:rsidRPr="00970FF5">
        <w:rPr>
          <w:rFonts w:ascii="Arial" w:hAnsi="Arial" w:cs="Arial"/>
          <w:b/>
          <w:bCs/>
          <w:color w:val="000000"/>
        </w:rPr>
        <w:t xml:space="preserve">Table 1. </w:t>
      </w:r>
      <w:r w:rsidRPr="00970FF5">
        <w:rPr>
          <w:rFonts w:ascii="Arial" w:hAnsi="Arial" w:cs="Arial"/>
          <w:b/>
          <w:bCs/>
          <w:color w:val="000000"/>
          <w:lang w:eastAsia="en-IN"/>
        </w:rPr>
        <w:t xml:space="preserve">Top 10 principal agricultural commodities exported from </w:t>
      </w:r>
      <w:r w:rsidR="009F6E62" w:rsidRPr="00970FF5">
        <w:rPr>
          <w:rFonts w:ascii="Arial" w:hAnsi="Arial" w:cs="Arial"/>
          <w:b/>
          <w:bCs/>
          <w:color w:val="000000"/>
          <w:lang w:eastAsia="en-IN"/>
        </w:rPr>
        <w:t>India</w:t>
      </w:r>
      <w:r w:rsidRPr="00970FF5">
        <w:rPr>
          <w:rFonts w:ascii="Arial" w:hAnsi="Arial" w:cs="Arial"/>
          <w:b/>
          <w:bCs/>
          <w:color w:val="000000"/>
          <w:lang w:eastAsia="en-IN"/>
        </w:rPr>
        <w:t xml:space="preserve"> (2022)</w:t>
      </w:r>
    </w:p>
    <w:tbl>
      <w:tblPr>
        <w:tblStyle w:val="PlainTable2"/>
        <w:tblpPr w:leftFromText="180" w:rightFromText="180" w:vertAnchor="text" w:horzAnchor="margin" w:tblpXSpec="center" w:tblpY="32"/>
        <w:tblW w:w="8182" w:type="dxa"/>
        <w:tblLook w:val="0420" w:firstRow="1" w:lastRow="0" w:firstColumn="0" w:lastColumn="0" w:noHBand="0" w:noVBand="1"/>
      </w:tblPr>
      <w:tblGrid>
        <w:gridCol w:w="3283"/>
        <w:gridCol w:w="1698"/>
        <w:gridCol w:w="1567"/>
        <w:gridCol w:w="1634"/>
      </w:tblGrid>
      <w:tr w:rsidR="003A4A01" w:rsidRPr="00913E43" w14:paraId="07BEBAD2" w14:textId="77777777" w:rsidTr="00837474">
        <w:trPr>
          <w:cnfStyle w:val="100000000000" w:firstRow="1" w:lastRow="0" w:firstColumn="0" w:lastColumn="0" w:oddVBand="0" w:evenVBand="0" w:oddHBand="0" w:evenHBand="0" w:firstRowFirstColumn="0" w:firstRowLastColumn="0" w:lastRowFirstColumn="0" w:lastRowLastColumn="0"/>
          <w:trHeight w:val="242"/>
        </w:trPr>
        <w:tc>
          <w:tcPr>
            <w:tcW w:w="3283" w:type="dxa"/>
            <w:vAlign w:val="center"/>
            <w:hideMark/>
          </w:tcPr>
          <w:p w14:paraId="786F6F67" w14:textId="77777777" w:rsidR="00552ADE" w:rsidRPr="00913E43" w:rsidRDefault="007C31CA" w:rsidP="00837474">
            <w:pPr>
              <w:spacing w:line="276" w:lineRule="auto"/>
              <w:jc w:val="center"/>
              <w:rPr>
                <w:rFonts w:ascii="Arial" w:hAnsi="Arial" w:cs="Arial"/>
                <w:color w:val="000000"/>
                <w:lang w:eastAsia="en-IN"/>
              </w:rPr>
            </w:pPr>
            <w:bookmarkStart w:id="2" w:name="_Hlk174369133"/>
            <w:r w:rsidRPr="00913E43">
              <w:rPr>
                <w:rFonts w:ascii="Arial" w:hAnsi="Arial" w:cs="Arial"/>
                <w:color w:val="000000"/>
                <w:lang w:eastAsia="en-IN"/>
              </w:rPr>
              <w:t>Commodities</w:t>
            </w:r>
          </w:p>
        </w:tc>
        <w:tc>
          <w:tcPr>
            <w:tcW w:w="1698" w:type="dxa"/>
            <w:vAlign w:val="center"/>
            <w:hideMark/>
          </w:tcPr>
          <w:p w14:paraId="6611C89D"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Total agricultural export</w:t>
            </w:r>
          </w:p>
        </w:tc>
        <w:tc>
          <w:tcPr>
            <w:tcW w:w="1567" w:type="dxa"/>
            <w:vAlign w:val="center"/>
          </w:tcPr>
          <w:p w14:paraId="534A1529" w14:textId="77777777" w:rsidR="00552ADE" w:rsidRPr="00913E43" w:rsidRDefault="00552ADE" w:rsidP="00837474">
            <w:pPr>
              <w:spacing w:line="276" w:lineRule="auto"/>
              <w:jc w:val="center"/>
              <w:rPr>
                <w:rFonts w:ascii="Arial" w:hAnsi="Arial" w:cs="Arial"/>
                <w:color w:val="000000"/>
                <w:lang w:eastAsia="en-IN"/>
              </w:rPr>
            </w:pPr>
          </w:p>
        </w:tc>
        <w:tc>
          <w:tcPr>
            <w:tcW w:w="1634" w:type="dxa"/>
            <w:vAlign w:val="center"/>
          </w:tcPr>
          <w:p w14:paraId="5C1AB5D6"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Share (%)</w:t>
            </w:r>
          </w:p>
        </w:tc>
      </w:tr>
      <w:tr w:rsidR="003A4A01" w:rsidRPr="00913E43" w14:paraId="6DCACF2B" w14:textId="77777777" w:rsidTr="00837474">
        <w:trPr>
          <w:cnfStyle w:val="000000100000" w:firstRow="0" w:lastRow="0" w:firstColumn="0" w:lastColumn="0" w:oddVBand="0" w:evenVBand="0" w:oddHBand="1" w:evenHBand="0" w:firstRowFirstColumn="0" w:firstRowLastColumn="0" w:lastRowFirstColumn="0" w:lastRowLastColumn="0"/>
          <w:trHeight w:val="266"/>
        </w:trPr>
        <w:tc>
          <w:tcPr>
            <w:tcW w:w="3283" w:type="dxa"/>
            <w:vAlign w:val="center"/>
            <w:hideMark/>
          </w:tcPr>
          <w:p w14:paraId="3B11C93B" w14:textId="77777777" w:rsidR="00552ADE" w:rsidRPr="00913E43" w:rsidRDefault="007C31CA" w:rsidP="00837474">
            <w:pPr>
              <w:spacing w:line="276" w:lineRule="auto"/>
              <w:rPr>
                <w:rFonts w:ascii="Arial" w:hAnsi="Arial" w:cs="Arial"/>
                <w:color w:val="000000"/>
                <w:lang w:eastAsia="en-IN"/>
              </w:rPr>
            </w:pPr>
            <w:r w:rsidRPr="00913E43">
              <w:rPr>
                <w:rFonts w:ascii="Arial" w:hAnsi="Arial" w:cs="Arial"/>
                <w:color w:val="000000"/>
                <w:lang w:eastAsia="en-IN"/>
              </w:rPr>
              <w:t>Marine products</w:t>
            </w:r>
          </w:p>
        </w:tc>
        <w:tc>
          <w:tcPr>
            <w:tcW w:w="1698" w:type="dxa"/>
            <w:vAlign w:val="center"/>
            <w:hideMark/>
          </w:tcPr>
          <w:p w14:paraId="3461A617"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50,157</w:t>
            </w:r>
          </w:p>
        </w:tc>
        <w:tc>
          <w:tcPr>
            <w:tcW w:w="1567" w:type="dxa"/>
            <w:vAlign w:val="center"/>
          </w:tcPr>
          <w:p w14:paraId="212D890A" w14:textId="77777777" w:rsidR="00552ADE" w:rsidRPr="00913E43" w:rsidRDefault="00552ADE" w:rsidP="00837474">
            <w:pPr>
              <w:spacing w:line="276" w:lineRule="auto"/>
              <w:jc w:val="center"/>
              <w:rPr>
                <w:rFonts w:ascii="Arial" w:hAnsi="Arial" w:cs="Arial"/>
                <w:color w:val="000000"/>
                <w:lang w:eastAsia="en-IN"/>
              </w:rPr>
            </w:pPr>
          </w:p>
        </w:tc>
        <w:tc>
          <w:tcPr>
            <w:tcW w:w="1634" w:type="dxa"/>
            <w:vAlign w:val="center"/>
          </w:tcPr>
          <w:p w14:paraId="6AEEFF73"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11.72</w:t>
            </w:r>
          </w:p>
        </w:tc>
      </w:tr>
      <w:tr w:rsidR="003A4A01" w:rsidRPr="00913E43" w14:paraId="1E89E252" w14:textId="77777777" w:rsidTr="00837474">
        <w:trPr>
          <w:trHeight w:val="263"/>
        </w:trPr>
        <w:tc>
          <w:tcPr>
            <w:tcW w:w="3283" w:type="dxa"/>
            <w:vAlign w:val="center"/>
            <w:hideMark/>
          </w:tcPr>
          <w:p w14:paraId="187A9025" w14:textId="77777777" w:rsidR="00552ADE" w:rsidRPr="00913E43" w:rsidRDefault="007C31CA" w:rsidP="00837474">
            <w:pPr>
              <w:spacing w:line="276" w:lineRule="auto"/>
              <w:rPr>
                <w:rFonts w:ascii="Arial" w:hAnsi="Arial" w:cs="Arial"/>
                <w:color w:val="000000"/>
                <w:lang w:eastAsia="en-IN"/>
              </w:rPr>
            </w:pPr>
            <w:r w:rsidRPr="00913E43">
              <w:rPr>
                <w:rFonts w:ascii="Arial" w:hAnsi="Arial" w:cs="Arial"/>
                <w:color w:val="000000"/>
                <w:lang w:eastAsia="en-IN"/>
              </w:rPr>
              <w:t>Rice (other than Basmati)</w:t>
            </w:r>
          </w:p>
        </w:tc>
        <w:tc>
          <w:tcPr>
            <w:tcW w:w="1698" w:type="dxa"/>
            <w:vAlign w:val="center"/>
            <w:hideMark/>
          </w:tcPr>
          <w:p w14:paraId="30F8A818"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37,158</w:t>
            </w:r>
          </w:p>
        </w:tc>
        <w:tc>
          <w:tcPr>
            <w:tcW w:w="1567" w:type="dxa"/>
            <w:vAlign w:val="center"/>
          </w:tcPr>
          <w:p w14:paraId="4E557397" w14:textId="77777777" w:rsidR="00552ADE" w:rsidRPr="00913E43" w:rsidRDefault="00552ADE" w:rsidP="00837474">
            <w:pPr>
              <w:spacing w:line="276" w:lineRule="auto"/>
              <w:jc w:val="center"/>
              <w:rPr>
                <w:rFonts w:ascii="Arial" w:hAnsi="Arial" w:cs="Arial"/>
                <w:color w:val="000000"/>
                <w:lang w:eastAsia="en-IN"/>
              </w:rPr>
            </w:pPr>
          </w:p>
        </w:tc>
        <w:tc>
          <w:tcPr>
            <w:tcW w:w="1634" w:type="dxa"/>
            <w:vAlign w:val="center"/>
          </w:tcPr>
          <w:p w14:paraId="3F403DA6"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8.68</w:t>
            </w:r>
          </w:p>
        </w:tc>
      </w:tr>
      <w:tr w:rsidR="003A4A01" w:rsidRPr="00913E43" w14:paraId="11938A4A" w14:textId="77777777" w:rsidTr="00837474">
        <w:trPr>
          <w:cnfStyle w:val="000000100000" w:firstRow="0" w:lastRow="0" w:firstColumn="0" w:lastColumn="0" w:oddVBand="0" w:evenVBand="0" w:oddHBand="1" w:evenHBand="0" w:firstRowFirstColumn="0" w:firstRowLastColumn="0" w:lastRowFirstColumn="0" w:lastRowLastColumn="0"/>
          <w:trHeight w:val="225"/>
        </w:trPr>
        <w:tc>
          <w:tcPr>
            <w:tcW w:w="3283" w:type="dxa"/>
            <w:vAlign w:val="center"/>
            <w:hideMark/>
          </w:tcPr>
          <w:p w14:paraId="2ABC358A" w14:textId="77777777" w:rsidR="00552ADE" w:rsidRPr="00913E43" w:rsidRDefault="007C31CA" w:rsidP="00837474">
            <w:pPr>
              <w:spacing w:line="276" w:lineRule="auto"/>
              <w:rPr>
                <w:rFonts w:ascii="Arial" w:hAnsi="Arial" w:cs="Arial"/>
                <w:color w:val="000000"/>
                <w:lang w:eastAsia="en-IN"/>
              </w:rPr>
            </w:pPr>
            <w:r w:rsidRPr="00913E43">
              <w:rPr>
                <w:rFonts w:ascii="Arial" w:hAnsi="Arial" w:cs="Arial"/>
                <w:color w:val="000000"/>
                <w:lang w:eastAsia="en-IN"/>
              </w:rPr>
              <w:t>Sugar</w:t>
            </w:r>
          </w:p>
        </w:tc>
        <w:tc>
          <w:tcPr>
            <w:tcW w:w="1698" w:type="dxa"/>
            <w:vAlign w:val="center"/>
            <w:hideMark/>
          </w:tcPr>
          <w:p w14:paraId="115EA921"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31,693</w:t>
            </w:r>
          </w:p>
        </w:tc>
        <w:tc>
          <w:tcPr>
            <w:tcW w:w="1567" w:type="dxa"/>
            <w:vAlign w:val="center"/>
          </w:tcPr>
          <w:p w14:paraId="778B2117" w14:textId="77777777" w:rsidR="00552ADE" w:rsidRPr="00913E43" w:rsidRDefault="00552ADE" w:rsidP="00837474">
            <w:pPr>
              <w:spacing w:line="276" w:lineRule="auto"/>
              <w:jc w:val="center"/>
              <w:rPr>
                <w:rFonts w:ascii="Arial" w:hAnsi="Arial" w:cs="Arial"/>
                <w:color w:val="000000"/>
                <w:lang w:eastAsia="en-IN"/>
              </w:rPr>
            </w:pPr>
          </w:p>
        </w:tc>
        <w:tc>
          <w:tcPr>
            <w:tcW w:w="1634" w:type="dxa"/>
            <w:vAlign w:val="center"/>
          </w:tcPr>
          <w:p w14:paraId="2F8161D9"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7.40</w:t>
            </w:r>
          </w:p>
        </w:tc>
      </w:tr>
      <w:tr w:rsidR="003A4A01" w:rsidRPr="00913E43" w14:paraId="6790C0F1" w14:textId="77777777" w:rsidTr="00837474">
        <w:trPr>
          <w:trHeight w:val="225"/>
        </w:trPr>
        <w:tc>
          <w:tcPr>
            <w:tcW w:w="3283" w:type="dxa"/>
            <w:vAlign w:val="center"/>
            <w:hideMark/>
          </w:tcPr>
          <w:p w14:paraId="642D0528" w14:textId="77777777" w:rsidR="00552ADE" w:rsidRPr="00913E43" w:rsidRDefault="007C31CA" w:rsidP="00837474">
            <w:pPr>
              <w:spacing w:line="276" w:lineRule="auto"/>
              <w:rPr>
                <w:rFonts w:ascii="Arial" w:hAnsi="Arial" w:cs="Arial"/>
                <w:color w:val="000000"/>
                <w:lang w:eastAsia="en-IN"/>
              </w:rPr>
            </w:pPr>
            <w:r w:rsidRPr="00913E43">
              <w:rPr>
                <w:rFonts w:ascii="Arial" w:hAnsi="Arial" w:cs="Arial"/>
                <w:color w:val="000000"/>
                <w:lang w:eastAsia="en-IN"/>
              </w:rPr>
              <w:t>Spices</w:t>
            </w:r>
          </w:p>
        </w:tc>
        <w:tc>
          <w:tcPr>
            <w:tcW w:w="1698" w:type="dxa"/>
            <w:vAlign w:val="center"/>
            <w:hideMark/>
          </w:tcPr>
          <w:p w14:paraId="2E2BCC4A"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21,923</w:t>
            </w:r>
          </w:p>
        </w:tc>
        <w:tc>
          <w:tcPr>
            <w:tcW w:w="1567" w:type="dxa"/>
            <w:vAlign w:val="center"/>
          </w:tcPr>
          <w:p w14:paraId="6148F6EA" w14:textId="77777777" w:rsidR="00552ADE" w:rsidRPr="00913E43" w:rsidRDefault="00552ADE" w:rsidP="00837474">
            <w:pPr>
              <w:spacing w:line="276" w:lineRule="auto"/>
              <w:jc w:val="center"/>
              <w:rPr>
                <w:rFonts w:ascii="Arial" w:hAnsi="Arial" w:cs="Arial"/>
                <w:color w:val="000000"/>
                <w:lang w:eastAsia="en-IN"/>
              </w:rPr>
            </w:pPr>
          </w:p>
        </w:tc>
        <w:tc>
          <w:tcPr>
            <w:tcW w:w="1634" w:type="dxa"/>
            <w:vAlign w:val="center"/>
          </w:tcPr>
          <w:p w14:paraId="47356C83"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5.12</w:t>
            </w:r>
          </w:p>
        </w:tc>
      </w:tr>
      <w:tr w:rsidR="003A4A01" w:rsidRPr="00913E43" w14:paraId="0A89BEF6" w14:textId="77777777" w:rsidTr="00837474">
        <w:trPr>
          <w:cnfStyle w:val="000000100000" w:firstRow="0" w:lastRow="0" w:firstColumn="0" w:lastColumn="0" w:oddVBand="0" w:evenVBand="0" w:oddHBand="1" w:evenHBand="0" w:firstRowFirstColumn="0" w:firstRowLastColumn="0" w:lastRowFirstColumn="0" w:lastRowLastColumn="0"/>
          <w:trHeight w:val="207"/>
        </w:trPr>
        <w:tc>
          <w:tcPr>
            <w:tcW w:w="3283" w:type="dxa"/>
            <w:vAlign w:val="center"/>
            <w:hideMark/>
          </w:tcPr>
          <w:p w14:paraId="3746D836" w14:textId="77777777" w:rsidR="00552ADE" w:rsidRPr="00913E43" w:rsidRDefault="007C31CA" w:rsidP="00837474">
            <w:pPr>
              <w:spacing w:line="276" w:lineRule="auto"/>
              <w:rPr>
                <w:rFonts w:ascii="Arial" w:hAnsi="Arial" w:cs="Arial"/>
                <w:color w:val="000000"/>
                <w:lang w:eastAsia="en-IN"/>
              </w:rPr>
            </w:pPr>
            <w:r w:rsidRPr="00913E43">
              <w:rPr>
                <w:rFonts w:ascii="Arial" w:hAnsi="Arial" w:cs="Arial"/>
                <w:color w:val="000000"/>
                <w:lang w:eastAsia="en-IN"/>
              </w:rPr>
              <w:t>Rice- Basmati</w:t>
            </w:r>
          </w:p>
        </w:tc>
        <w:tc>
          <w:tcPr>
            <w:tcW w:w="1698" w:type="dxa"/>
            <w:vAlign w:val="center"/>
            <w:hideMark/>
          </w:tcPr>
          <w:p w14:paraId="33E1505B"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26,590</w:t>
            </w:r>
          </w:p>
        </w:tc>
        <w:tc>
          <w:tcPr>
            <w:tcW w:w="1567" w:type="dxa"/>
            <w:vAlign w:val="center"/>
          </w:tcPr>
          <w:p w14:paraId="65D48A7F" w14:textId="77777777" w:rsidR="00552ADE" w:rsidRPr="00913E43" w:rsidRDefault="00552ADE" w:rsidP="00837474">
            <w:pPr>
              <w:spacing w:line="276" w:lineRule="auto"/>
              <w:jc w:val="center"/>
              <w:rPr>
                <w:rFonts w:ascii="Arial" w:hAnsi="Arial" w:cs="Arial"/>
                <w:color w:val="000000"/>
                <w:lang w:eastAsia="en-IN"/>
              </w:rPr>
            </w:pPr>
          </w:p>
        </w:tc>
        <w:tc>
          <w:tcPr>
            <w:tcW w:w="1634" w:type="dxa"/>
            <w:vAlign w:val="center"/>
          </w:tcPr>
          <w:p w14:paraId="25D2295E"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6.21</w:t>
            </w:r>
          </w:p>
        </w:tc>
      </w:tr>
      <w:tr w:rsidR="003A4A01" w:rsidRPr="00913E43" w14:paraId="32E518BC" w14:textId="77777777" w:rsidTr="00837474">
        <w:trPr>
          <w:trHeight w:val="207"/>
        </w:trPr>
        <w:tc>
          <w:tcPr>
            <w:tcW w:w="3283" w:type="dxa"/>
            <w:vAlign w:val="center"/>
            <w:hideMark/>
          </w:tcPr>
          <w:p w14:paraId="616FA59A" w14:textId="77777777" w:rsidR="00552ADE" w:rsidRPr="00913E43" w:rsidRDefault="007C31CA" w:rsidP="00837474">
            <w:pPr>
              <w:spacing w:line="276" w:lineRule="auto"/>
              <w:rPr>
                <w:rFonts w:ascii="Arial" w:hAnsi="Arial" w:cs="Arial"/>
                <w:color w:val="000000"/>
                <w:lang w:eastAsia="en-IN"/>
              </w:rPr>
            </w:pPr>
            <w:r w:rsidRPr="00913E43">
              <w:rPr>
                <w:rFonts w:ascii="Arial" w:hAnsi="Arial" w:cs="Arial"/>
                <w:color w:val="000000"/>
                <w:lang w:eastAsia="en-IN"/>
              </w:rPr>
              <w:t>Buffalo meat</w:t>
            </w:r>
          </w:p>
        </w:tc>
        <w:tc>
          <w:tcPr>
            <w:tcW w:w="1698" w:type="dxa"/>
            <w:vAlign w:val="center"/>
            <w:hideMark/>
          </w:tcPr>
          <w:p w14:paraId="1330F4AB"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18,994</w:t>
            </w:r>
          </w:p>
        </w:tc>
        <w:tc>
          <w:tcPr>
            <w:tcW w:w="1567" w:type="dxa"/>
            <w:vAlign w:val="center"/>
          </w:tcPr>
          <w:p w14:paraId="5826F0ED" w14:textId="77777777" w:rsidR="00552ADE" w:rsidRPr="00913E43" w:rsidRDefault="00552ADE" w:rsidP="00837474">
            <w:pPr>
              <w:spacing w:line="276" w:lineRule="auto"/>
              <w:jc w:val="center"/>
              <w:rPr>
                <w:rFonts w:ascii="Arial" w:hAnsi="Arial" w:cs="Arial"/>
                <w:color w:val="000000"/>
                <w:lang w:eastAsia="en-IN"/>
              </w:rPr>
            </w:pPr>
          </w:p>
        </w:tc>
        <w:tc>
          <w:tcPr>
            <w:tcW w:w="1634" w:type="dxa"/>
            <w:vAlign w:val="center"/>
          </w:tcPr>
          <w:p w14:paraId="68F5A5C3"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4.44</w:t>
            </w:r>
          </w:p>
        </w:tc>
      </w:tr>
      <w:tr w:rsidR="003A4A01" w:rsidRPr="00913E43" w14:paraId="509795CD" w14:textId="77777777" w:rsidTr="00837474">
        <w:trPr>
          <w:cnfStyle w:val="000000100000" w:firstRow="0" w:lastRow="0" w:firstColumn="0" w:lastColumn="0" w:oddVBand="0" w:evenVBand="0" w:oddHBand="1" w:evenHBand="0" w:firstRowFirstColumn="0" w:firstRowLastColumn="0" w:lastRowFirstColumn="0" w:lastRowLastColumn="0"/>
          <w:trHeight w:val="227"/>
        </w:trPr>
        <w:tc>
          <w:tcPr>
            <w:tcW w:w="3283" w:type="dxa"/>
            <w:vAlign w:val="center"/>
            <w:hideMark/>
          </w:tcPr>
          <w:p w14:paraId="19F2B78B" w14:textId="77777777" w:rsidR="00552ADE" w:rsidRPr="00913E43" w:rsidRDefault="007C31CA" w:rsidP="00837474">
            <w:pPr>
              <w:spacing w:line="276" w:lineRule="auto"/>
              <w:rPr>
                <w:rFonts w:ascii="Arial" w:hAnsi="Arial" w:cs="Arial"/>
                <w:color w:val="000000"/>
                <w:lang w:eastAsia="en-IN"/>
              </w:rPr>
            </w:pPr>
            <w:r w:rsidRPr="00913E43">
              <w:rPr>
                <w:rFonts w:ascii="Arial" w:hAnsi="Arial" w:cs="Arial"/>
                <w:color w:val="000000"/>
                <w:lang w:eastAsia="en-IN"/>
              </w:rPr>
              <w:t>Cotton raw</w:t>
            </w:r>
          </w:p>
        </w:tc>
        <w:tc>
          <w:tcPr>
            <w:tcW w:w="1698" w:type="dxa"/>
            <w:vAlign w:val="center"/>
            <w:hideMark/>
          </w:tcPr>
          <w:p w14:paraId="0F7821C5"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4,001</w:t>
            </w:r>
          </w:p>
        </w:tc>
        <w:tc>
          <w:tcPr>
            <w:tcW w:w="1567" w:type="dxa"/>
            <w:vAlign w:val="center"/>
          </w:tcPr>
          <w:p w14:paraId="0EB446FB" w14:textId="77777777" w:rsidR="00552ADE" w:rsidRPr="00913E43" w:rsidRDefault="00552ADE" w:rsidP="00837474">
            <w:pPr>
              <w:spacing w:line="276" w:lineRule="auto"/>
              <w:jc w:val="center"/>
              <w:rPr>
                <w:rFonts w:ascii="Arial" w:hAnsi="Arial" w:cs="Arial"/>
                <w:color w:val="000000"/>
                <w:lang w:eastAsia="en-IN"/>
              </w:rPr>
            </w:pPr>
          </w:p>
        </w:tc>
        <w:tc>
          <w:tcPr>
            <w:tcW w:w="1634" w:type="dxa"/>
            <w:vAlign w:val="center"/>
          </w:tcPr>
          <w:p w14:paraId="3513B871"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1.00</w:t>
            </w:r>
          </w:p>
        </w:tc>
      </w:tr>
      <w:tr w:rsidR="003A4A01" w:rsidRPr="00913E43" w14:paraId="37BCA9EE" w14:textId="77777777" w:rsidTr="00837474">
        <w:trPr>
          <w:trHeight w:val="207"/>
        </w:trPr>
        <w:tc>
          <w:tcPr>
            <w:tcW w:w="3283" w:type="dxa"/>
            <w:vAlign w:val="center"/>
            <w:hideMark/>
          </w:tcPr>
          <w:p w14:paraId="625AAFA3" w14:textId="77777777" w:rsidR="00552ADE" w:rsidRPr="00913E43" w:rsidRDefault="007C31CA" w:rsidP="00837474">
            <w:pPr>
              <w:spacing w:line="276" w:lineRule="auto"/>
              <w:rPr>
                <w:rFonts w:ascii="Arial" w:hAnsi="Arial" w:cs="Arial"/>
                <w:color w:val="000000"/>
                <w:lang w:eastAsia="en-IN"/>
              </w:rPr>
            </w:pPr>
            <w:r w:rsidRPr="00913E43">
              <w:rPr>
                <w:rFonts w:ascii="Arial" w:hAnsi="Arial" w:cs="Arial"/>
                <w:color w:val="000000"/>
                <w:lang w:eastAsia="en-IN"/>
              </w:rPr>
              <w:t>Wheat</w:t>
            </w:r>
          </w:p>
        </w:tc>
        <w:tc>
          <w:tcPr>
            <w:tcW w:w="1698" w:type="dxa"/>
            <w:vAlign w:val="center"/>
            <w:hideMark/>
          </w:tcPr>
          <w:p w14:paraId="4C10FC12"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11,728</w:t>
            </w:r>
          </w:p>
        </w:tc>
        <w:tc>
          <w:tcPr>
            <w:tcW w:w="1567" w:type="dxa"/>
            <w:vAlign w:val="center"/>
          </w:tcPr>
          <w:p w14:paraId="42A3220B" w14:textId="77777777" w:rsidR="00552ADE" w:rsidRPr="00913E43" w:rsidRDefault="00552ADE" w:rsidP="00837474">
            <w:pPr>
              <w:spacing w:line="276" w:lineRule="auto"/>
              <w:jc w:val="center"/>
              <w:rPr>
                <w:rFonts w:ascii="Arial" w:hAnsi="Arial" w:cs="Arial"/>
                <w:color w:val="000000"/>
                <w:lang w:eastAsia="en-IN"/>
              </w:rPr>
            </w:pPr>
          </w:p>
        </w:tc>
        <w:tc>
          <w:tcPr>
            <w:tcW w:w="1634" w:type="dxa"/>
            <w:vAlign w:val="center"/>
          </w:tcPr>
          <w:p w14:paraId="075DE23B"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2.74</w:t>
            </w:r>
          </w:p>
        </w:tc>
      </w:tr>
      <w:tr w:rsidR="003A4A01" w:rsidRPr="00913E43" w14:paraId="323D3F72" w14:textId="77777777" w:rsidTr="00837474">
        <w:trPr>
          <w:cnfStyle w:val="000000100000" w:firstRow="0" w:lastRow="0" w:firstColumn="0" w:lastColumn="0" w:oddVBand="0" w:evenVBand="0" w:oddHBand="1" w:evenHBand="0" w:firstRowFirstColumn="0" w:firstRowLastColumn="0" w:lastRowFirstColumn="0" w:lastRowLastColumn="0"/>
          <w:trHeight w:val="263"/>
        </w:trPr>
        <w:tc>
          <w:tcPr>
            <w:tcW w:w="3283" w:type="dxa"/>
            <w:vAlign w:val="center"/>
            <w:hideMark/>
          </w:tcPr>
          <w:p w14:paraId="5BCFE7A6" w14:textId="77777777" w:rsidR="00552ADE" w:rsidRPr="00913E43" w:rsidRDefault="007C31CA" w:rsidP="00837474">
            <w:pPr>
              <w:spacing w:line="276" w:lineRule="auto"/>
              <w:rPr>
                <w:rFonts w:ascii="Arial" w:hAnsi="Arial" w:cs="Arial"/>
                <w:color w:val="000000"/>
                <w:lang w:eastAsia="en-IN"/>
              </w:rPr>
            </w:pPr>
            <w:r w:rsidRPr="00913E43">
              <w:rPr>
                <w:rFonts w:ascii="Arial" w:hAnsi="Arial" w:cs="Arial"/>
                <w:color w:val="000000"/>
                <w:lang w:eastAsia="en-IN"/>
              </w:rPr>
              <w:t>Castor oil</w:t>
            </w:r>
          </w:p>
        </w:tc>
        <w:tc>
          <w:tcPr>
            <w:tcW w:w="1698" w:type="dxa"/>
            <w:vAlign w:val="center"/>
            <w:hideMark/>
          </w:tcPr>
          <w:p w14:paraId="51F6C37D"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7,169</w:t>
            </w:r>
          </w:p>
        </w:tc>
        <w:tc>
          <w:tcPr>
            <w:tcW w:w="1567" w:type="dxa"/>
            <w:vAlign w:val="center"/>
          </w:tcPr>
          <w:p w14:paraId="02B679BE" w14:textId="77777777" w:rsidR="00552ADE" w:rsidRPr="00913E43" w:rsidRDefault="00552ADE" w:rsidP="00837474">
            <w:pPr>
              <w:spacing w:line="276" w:lineRule="auto"/>
              <w:jc w:val="center"/>
              <w:rPr>
                <w:rFonts w:ascii="Arial" w:hAnsi="Arial" w:cs="Arial"/>
                <w:color w:val="000000"/>
                <w:lang w:eastAsia="en-IN"/>
              </w:rPr>
            </w:pPr>
          </w:p>
        </w:tc>
        <w:tc>
          <w:tcPr>
            <w:tcW w:w="1634" w:type="dxa"/>
            <w:vAlign w:val="center"/>
          </w:tcPr>
          <w:p w14:paraId="2D690DA5"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7.16</w:t>
            </w:r>
          </w:p>
        </w:tc>
      </w:tr>
      <w:tr w:rsidR="003A4A01" w:rsidRPr="00913E43" w14:paraId="54C37EE0" w14:textId="77777777" w:rsidTr="00837474">
        <w:trPr>
          <w:trHeight w:val="274"/>
        </w:trPr>
        <w:tc>
          <w:tcPr>
            <w:tcW w:w="3283" w:type="dxa"/>
            <w:vAlign w:val="center"/>
            <w:hideMark/>
          </w:tcPr>
          <w:p w14:paraId="72B7D459" w14:textId="77777777" w:rsidR="00552ADE" w:rsidRPr="00913E43" w:rsidRDefault="007C31CA" w:rsidP="00837474">
            <w:pPr>
              <w:spacing w:line="276" w:lineRule="auto"/>
              <w:rPr>
                <w:rFonts w:ascii="Arial" w:hAnsi="Arial" w:cs="Arial"/>
                <w:color w:val="000000"/>
                <w:lang w:eastAsia="en-IN"/>
              </w:rPr>
            </w:pPr>
            <w:r w:rsidRPr="00913E43">
              <w:rPr>
                <w:rFonts w:ascii="Arial" w:hAnsi="Arial" w:cs="Arial"/>
                <w:color w:val="000000"/>
                <w:lang w:eastAsia="en-IN"/>
              </w:rPr>
              <w:t>Misc. processed items</w:t>
            </w:r>
          </w:p>
        </w:tc>
        <w:tc>
          <w:tcPr>
            <w:tcW w:w="1698" w:type="dxa"/>
            <w:vAlign w:val="center"/>
            <w:hideMark/>
          </w:tcPr>
          <w:p w14:paraId="115A55AB"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8,122</w:t>
            </w:r>
          </w:p>
        </w:tc>
        <w:tc>
          <w:tcPr>
            <w:tcW w:w="1567" w:type="dxa"/>
            <w:vAlign w:val="center"/>
          </w:tcPr>
          <w:p w14:paraId="519533FF" w14:textId="77777777" w:rsidR="00552ADE" w:rsidRPr="00913E43" w:rsidRDefault="00552ADE" w:rsidP="00837474">
            <w:pPr>
              <w:spacing w:line="276" w:lineRule="auto"/>
              <w:jc w:val="center"/>
              <w:rPr>
                <w:rFonts w:ascii="Arial" w:hAnsi="Arial" w:cs="Arial"/>
                <w:color w:val="000000"/>
                <w:lang w:eastAsia="en-IN"/>
              </w:rPr>
            </w:pPr>
          </w:p>
        </w:tc>
        <w:tc>
          <w:tcPr>
            <w:tcW w:w="1634" w:type="dxa"/>
            <w:vAlign w:val="center"/>
          </w:tcPr>
          <w:p w14:paraId="63F8A449"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1.86</w:t>
            </w:r>
          </w:p>
        </w:tc>
      </w:tr>
      <w:tr w:rsidR="003A4A01" w:rsidRPr="00913E43" w14:paraId="79B1B776" w14:textId="77777777" w:rsidTr="00837474">
        <w:trPr>
          <w:cnfStyle w:val="000000100000" w:firstRow="0" w:lastRow="0" w:firstColumn="0" w:lastColumn="0" w:oddVBand="0" w:evenVBand="0" w:oddHBand="1" w:evenHBand="0" w:firstRowFirstColumn="0" w:firstRowLastColumn="0" w:lastRowFirstColumn="0" w:lastRowLastColumn="0"/>
          <w:trHeight w:val="274"/>
        </w:trPr>
        <w:tc>
          <w:tcPr>
            <w:tcW w:w="3283" w:type="dxa"/>
            <w:vAlign w:val="center"/>
            <w:hideMark/>
          </w:tcPr>
          <w:p w14:paraId="6AE748F7" w14:textId="77777777" w:rsidR="00552ADE" w:rsidRPr="00913E43" w:rsidRDefault="007C31CA" w:rsidP="00837474">
            <w:pPr>
              <w:spacing w:line="276" w:lineRule="auto"/>
              <w:rPr>
                <w:rFonts w:ascii="Arial" w:hAnsi="Arial" w:cs="Arial"/>
                <w:color w:val="000000"/>
                <w:lang w:eastAsia="en-IN"/>
              </w:rPr>
            </w:pPr>
            <w:r w:rsidRPr="00913E43">
              <w:rPr>
                <w:rFonts w:ascii="Arial" w:hAnsi="Arial" w:cs="Arial"/>
                <w:color w:val="000000"/>
                <w:lang w:eastAsia="en-IN"/>
              </w:rPr>
              <w:t>Other agriculture products</w:t>
            </w:r>
          </w:p>
        </w:tc>
        <w:tc>
          <w:tcPr>
            <w:tcW w:w="1698" w:type="dxa"/>
            <w:vAlign w:val="center"/>
            <w:hideMark/>
          </w:tcPr>
          <w:p w14:paraId="45E713A8"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2,10,232</w:t>
            </w:r>
          </w:p>
        </w:tc>
        <w:tc>
          <w:tcPr>
            <w:tcW w:w="1567" w:type="dxa"/>
            <w:vAlign w:val="center"/>
          </w:tcPr>
          <w:p w14:paraId="4CE9EB79" w14:textId="77777777" w:rsidR="00552ADE" w:rsidRPr="00913E43" w:rsidRDefault="00552ADE" w:rsidP="00837474">
            <w:pPr>
              <w:spacing w:line="276" w:lineRule="auto"/>
              <w:jc w:val="center"/>
              <w:rPr>
                <w:rFonts w:ascii="Arial" w:hAnsi="Arial" w:cs="Arial"/>
                <w:color w:val="000000"/>
                <w:lang w:eastAsia="en-IN"/>
              </w:rPr>
            </w:pPr>
          </w:p>
        </w:tc>
        <w:tc>
          <w:tcPr>
            <w:tcW w:w="1634" w:type="dxa"/>
            <w:vAlign w:val="center"/>
          </w:tcPr>
          <w:p w14:paraId="44FB59D2"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49.14</w:t>
            </w:r>
          </w:p>
        </w:tc>
      </w:tr>
      <w:tr w:rsidR="003A4A01" w:rsidRPr="00913E43" w14:paraId="1E12E429" w14:textId="77777777" w:rsidTr="00837474">
        <w:trPr>
          <w:trHeight w:val="405"/>
        </w:trPr>
        <w:tc>
          <w:tcPr>
            <w:tcW w:w="3283" w:type="dxa"/>
            <w:vAlign w:val="center"/>
            <w:hideMark/>
          </w:tcPr>
          <w:p w14:paraId="31D81278"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lastRenderedPageBreak/>
              <w:t>Total agricultural exports</w:t>
            </w:r>
          </w:p>
        </w:tc>
        <w:tc>
          <w:tcPr>
            <w:tcW w:w="1698" w:type="dxa"/>
            <w:vAlign w:val="center"/>
            <w:hideMark/>
          </w:tcPr>
          <w:p w14:paraId="49494EF3"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4,27,767.45</w:t>
            </w:r>
          </w:p>
        </w:tc>
        <w:tc>
          <w:tcPr>
            <w:tcW w:w="1567" w:type="dxa"/>
            <w:vAlign w:val="center"/>
          </w:tcPr>
          <w:p w14:paraId="1C669373" w14:textId="77777777" w:rsidR="00552ADE" w:rsidRPr="00913E43" w:rsidRDefault="00552ADE" w:rsidP="00837474">
            <w:pPr>
              <w:spacing w:line="276" w:lineRule="auto"/>
              <w:jc w:val="center"/>
              <w:rPr>
                <w:rFonts w:ascii="Arial" w:hAnsi="Arial" w:cs="Arial"/>
                <w:color w:val="000000"/>
                <w:lang w:eastAsia="en-IN"/>
              </w:rPr>
            </w:pPr>
          </w:p>
        </w:tc>
        <w:tc>
          <w:tcPr>
            <w:tcW w:w="1634" w:type="dxa"/>
            <w:vAlign w:val="center"/>
          </w:tcPr>
          <w:p w14:paraId="26336E15" w14:textId="77777777" w:rsidR="00552ADE" w:rsidRPr="00913E43" w:rsidRDefault="007C31CA" w:rsidP="00837474">
            <w:pPr>
              <w:spacing w:line="276" w:lineRule="auto"/>
              <w:jc w:val="center"/>
              <w:rPr>
                <w:rFonts w:ascii="Arial" w:hAnsi="Arial" w:cs="Arial"/>
                <w:color w:val="000000"/>
                <w:lang w:eastAsia="en-IN"/>
              </w:rPr>
            </w:pPr>
            <w:r w:rsidRPr="00913E43">
              <w:rPr>
                <w:rFonts w:ascii="Arial" w:hAnsi="Arial" w:cs="Arial"/>
                <w:color w:val="000000"/>
                <w:lang w:eastAsia="en-IN"/>
              </w:rPr>
              <w:t>100</w:t>
            </w:r>
          </w:p>
        </w:tc>
      </w:tr>
    </w:tbl>
    <w:bookmarkEnd w:id="2"/>
    <w:p w14:paraId="55C7CC24" w14:textId="77777777" w:rsidR="0089053C" w:rsidRPr="000955B2" w:rsidRDefault="007C31CA" w:rsidP="000955B2">
      <w:pPr>
        <w:spacing w:line="276" w:lineRule="auto"/>
        <w:rPr>
          <w:rFonts w:ascii="Arial" w:hAnsi="Arial" w:cs="Arial"/>
          <w:b/>
          <w:bCs/>
          <w:i/>
          <w:iCs/>
          <w:color w:val="000000"/>
          <w:lang w:eastAsia="en-IN"/>
        </w:rPr>
      </w:pPr>
      <w:r w:rsidRPr="000955B2">
        <w:rPr>
          <w:rFonts w:ascii="Arial" w:hAnsi="Arial" w:cs="Arial"/>
          <w:i/>
          <w:iCs/>
          <w:color w:val="0D0D0D"/>
          <w:shd w:val="clear" w:color="auto" w:fill="FFFFFF"/>
        </w:rPr>
        <w:t>Source: Department of Agriculture, Cooperation &amp; Farmers</w:t>
      </w:r>
    </w:p>
    <w:p w14:paraId="6CEF5359" w14:textId="77777777" w:rsidR="0089053C" w:rsidRPr="0089053C" w:rsidRDefault="0089053C" w:rsidP="0089053C">
      <w:pPr>
        <w:spacing w:line="276" w:lineRule="auto"/>
        <w:rPr>
          <w:rFonts w:ascii="Arial" w:hAnsi="Arial" w:cs="Arial"/>
          <w:color w:val="0D0D0D"/>
          <w:shd w:val="clear" w:color="auto" w:fill="FFFFFF"/>
        </w:rPr>
      </w:pPr>
    </w:p>
    <w:p w14:paraId="345D681B" w14:textId="77777777" w:rsidR="0089053C" w:rsidRPr="0089053C" w:rsidRDefault="007C31CA" w:rsidP="0089053C">
      <w:pPr>
        <w:spacing w:line="276" w:lineRule="auto"/>
        <w:jc w:val="center"/>
        <w:rPr>
          <w:rFonts w:ascii="Arial" w:hAnsi="Arial" w:cs="Arial"/>
          <w:b/>
          <w:bCs/>
          <w:color w:val="000000"/>
          <w:lang w:eastAsia="en-IN"/>
        </w:rPr>
      </w:pPr>
      <w:r w:rsidRPr="0089053C">
        <w:rPr>
          <w:rFonts w:ascii="Arial" w:hAnsi="Arial" w:cs="Arial"/>
          <w:b/>
          <w:i/>
          <w:iCs/>
          <w:noProof/>
        </w:rPr>
        <w:drawing>
          <wp:inline distT="0" distB="0" distL="0" distR="0" wp14:anchorId="5ED9B95B" wp14:editId="61A8C2E8">
            <wp:extent cx="5178830" cy="3247505"/>
            <wp:effectExtent l="0" t="0" r="0" b="0"/>
            <wp:docPr id="1462619925" name="Chart 1">
              <a:extLst xmlns:a="http://schemas.openxmlformats.org/drawingml/2006/main">
                <a:ext uri="{FF2B5EF4-FFF2-40B4-BE49-F238E27FC236}">
                  <a16:creationId xmlns:a16="http://schemas.microsoft.com/office/drawing/2014/main" id="{D310FAC7-4288-4A23-8D30-1687D3065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E6FA780" w14:textId="77777777" w:rsidR="0089053C" w:rsidRPr="00E81402" w:rsidRDefault="007C31CA" w:rsidP="00E81402">
      <w:pPr>
        <w:spacing w:line="276" w:lineRule="auto"/>
        <w:jc w:val="both"/>
        <w:rPr>
          <w:rFonts w:ascii="Arial" w:hAnsi="Arial" w:cs="Arial"/>
          <w:b/>
          <w:color w:val="000000"/>
          <w:lang w:eastAsia="en-IN"/>
        </w:rPr>
      </w:pPr>
      <w:r w:rsidRPr="00E81402">
        <w:rPr>
          <w:rFonts w:ascii="Arial" w:hAnsi="Arial" w:cs="Arial"/>
          <w:b/>
        </w:rPr>
        <w:t>Figure 2: Percentage share of Major Exported Agricultural Commodities (Value in Crore)</w:t>
      </w:r>
    </w:p>
    <w:p w14:paraId="1C79D595" w14:textId="77777777" w:rsidR="0089053C" w:rsidRPr="0063323D" w:rsidRDefault="007C31CA" w:rsidP="0063323D">
      <w:pPr>
        <w:spacing w:line="276" w:lineRule="auto"/>
        <w:rPr>
          <w:rFonts w:ascii="Arial" w:hAnsi="Arial" w:cs="Arial"/>
          <w:bCs/>
          <w:i/>
          <w:iCs/>
          <w:color w:val="000000" w:themeColor="text1"/>
          <w:kern w:val="24"/>
        </w:rPr>
      </w:pPr>
      <w:r w:rsidRPr="0063323D">
        <w:rPr>
          <w:rFonts w:ascii="Arial" w:hAnsi="Arial" w:cs="Arial"/>
          <w:bCs/>
          <w:i/>
          <w:iCs/>
          <w:color w:val="000000" w:themeColor="text1"/>
          <w:kern w:val="24"/>
        </w:rPr>
        <w:t>Source: Department of Agriculture, Cooperation &amp; Farmers</w:t>
      </w:r>
    </w:p>
    <w:p w14:paraId="0903872E" w14:textId="77777777" w:rsidR="0089053C" w:rsidRPr="00E81402" w:rsidRDefault="0089053C" w:rsidP="00E81402">
      <w:pPr>
        <w:spacing w:line="276" w:lineRule="auto"/>
        <w:jc w:val="center"/>
        <w:rPr>
          <w:rFonts w:ascii="Arial" w:hAnsi="Arial" w:cs="Arial"/>
          <w:b/>
          <w:color w:val="000000" w:themeColor="text1"/>
          <w:kern w:val="24"/>
        </w:rPr>
      </w:pPr>
    </w:p>
    <w:p w14:paraId="67659F37" w14:textId="77777777" w:rsidR="0089053C" w:rsidRPr="00E81402" w:rsidRDefault="007C31CA" w:rsidP="00E81402">
      <w:pPr>
        <w:spacing w:line="276" w:lineRule="auto"/>
        <w:ind w:left="-426"/>
        <w:jc w:val="center"/>
        <w:rPr>
          <w:rFonts w:ascii="Arial" w:hAnsi="Arial" w:cs="Arial"/>
          <w:b/>
        </w:rPr>
      </w:pPr>
      <w:r>
        <w:rPr>
          <w:rFonts w:ascii="Arial" w:hAnsi="Arial" w:cs="Arial"/>
          <w:b/>
        </w:rPr>
        <w:t xml:space="preserve">  </w:t>
      </w:r>
      <w:r w:rsidR="00202AAB" w:rsidRPr="00202AAB">
        <w:rPr>
          <w:rFonts w:ascii="Arial" w:hAnsi="Arial" w:cs="Arial"/>
          <w:b/>
        </w:rPr>
        <w:t xml:space="preserve">Table 2. </w:t>
      </w:r>
      <w:r w:rsidR="00B932E0" w:rsidRPr="00B932E0">
        <w:rPr>
          <w:rFonts w:ascii="Arial" w:hAnsi="Arial" w:cs="Arial"/>
          <w:b/>
        </w:rPr>
        <w:t>Commodity-wise leading export destinations and their percentage share in India’s exports of respective agricultural commodities, 2022</w:t>
      </w:r>
    </w:p>
    <w:tbl>
      <w:tblPr>
        <w:tblStyle w:val="PlainTable2"/>
        <w:tblW w:w="8961" w:type="dxa"/>
        <w:tblLayout w:type="fixed"/>
        <w:tblLook w:val="04A0" w:firstRow="1" w:lastRow="0" w:firstColumn="1" w:lastColumn="0" w:noHBand="0" w:noVBand="1"/>
      </w:tblPr>
      <w:tblGrid>
        <w:gridCol w:w="2001"/>
        <w:gridCol w:w="1336"/>
        <w:gridCol w:w="1337"/>
        <w:gridCol w:w="1344"/>
        <w:gridCol w:w="1470"/>
        <w:gridCol w:w="1473"/>
      </w:tblGrid>
      <w:tr w:rsidR="003A4A01" w14:paraId="546A50CA" w14:textId="77777777" w:rsidTr="00913E43">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001" w:type="dxa"/>
            <w:vAlign w:val="center"/>
          </w:tcPr>
          <w:p w14:paraId="4099E0F7" w14:textId="3A4F1184" w:rsidR="0089053C" w:rsidRPr="0089053C" w:rsidRDefault="007C31CA" w:rsidP="00913E43">
            <w:pPr>
              <w:spacing w:line="276" w:lineRule="auto"/>
              <w:jc w:val="center"/>
              <w:rPr>
                <w:rFonts w:ascii="Arial" w:hAnsi="Arial" w:cs="Arial"/>
              </w:rPr>
            </w:pPr>
            <w:r w:rsidRPr="0089053C">
              <w:rPr>
                <w:rFonts w:ascii="Arial" w:hAnsi="Arial" w:cs="Arial"/>
              </w:rPr>
              <w:t>Commodities</w:t>
            </w:r>
          </w:p>
        </w:tc>
        <w:tc>
          <w:tcPr>
            <w:tcW w:w="6960" w:type="dxa"/>
            <w:gridSpan w:val="5"/>
            <w:vAlign w:val="center"/>
          </w:tcPr>
          <w:p w14:paraId="6A58315B" w14:textId="77777777" w:rsidR="0089053C" w:rsidRPr="0089053C" w:rsidRDefault="007C31CA" w:rsidP="00913E4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9053C">
              <w:rPr>
                <w:rFonts w:ascii="Arial" w:hAnsi="Arial" w:cs="Arial"/>
              </w:rPr>
              <w:t>Countries</w:t>
            </w:r>
          </w:p>
        </w:tc>
      </w:tr>
      <w:tr w:rsidR="003A4A01" w14:paraId="680DF298" w14:textId="77777777" w:rsidTr="00837474">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2001" w:type="dxa"/>
            <w:vAlign w:val="center"/>
          </w:tcPr>
          <w:p w14:paraId="0DAA4255" w14:textId="77777777" w:rsidR="0089053C" w:rsidRPr="00517786" w:rsidRDefault="007C31CA" w:rsidP="00837474">
            <w:pPr>
              <w:spacing w:line="276" w:lineRule="auto"/>
              <w:rPr>
                <w:rFonts w:ascii="Arial" w:hAnsi="Arial" w:cs="Arial"/>
              </w:rPr>
            </w:pPr>
            <w:r w:rsidRPr="00517786">
              <w:rPr>
                <w:rFonts w:ascii="Arial" w:hAnsi="Arial" w:cs="Arial"/>
                <w:b w:val="0"/>
                <w:bCs w:val="0"/>
              </w:rPr>
              <w:t>Marine products</w:t>
            </w:r>
          </w:p>
        </w:tc>
        <w:tc>
          <w:tcPr>
            <w:tcW w:w="1336" w:type="dxa"/>
            <w:vAlign w:val="center"/>
          </w:tcPr>
          <w:p w14:paraId="57BF6E66"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U S A (31.85)</w:t>
            </w:r>
          </w:p>
        </w:tc>
        <w:tc>
          <w:tcPr>
            <w:tcW w:w="1337" w:type="dxa"/>
            <w:vAlign w:val="center"/>
          </w:tcPr>
          <w:p w14:paraId="65FB2FBF"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China</w:t>
            </w:r>
          </w:p>
          <w:p w14:paraId="7063936B"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(17.88)</w:t>
            </w:r>
          </w:p>
        </w:tc>
        <w:tc>
          <w:tcPr>
            <w:tcW w:w="1344" w:type="dxa"/>
            <w:vAlign w:val="center"/>
          </w:tcPr>
          <w:p w14:paraId="371B5254"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Vietnam</w:t>
            </w:r>
          </w:p>
          <w:p w14:paraId="2E322E11"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(6.09)</w:t>
            </w:r>
          </w:p>
        </w:tc>
        <w:tc>
          <w:tcPr>
            <w:tcW w:w="1470" w:type="dxa"/>
            <w:vAlign w:val="center"/>
          </w:tcPr>
          <w:p w14:paraId="561E1BF0"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Japan</w:t>
            </w:r>
          </w:p>
          <w:p w14:paraId="5C22B741"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(6.03)</w:t>
            </w:r>
          </w:p>
        </w:tc>
        <w:tc>
          <w:tcPr>
            <w:tcW w:w="1473" w:type="dxa"/>
            <w:vAlign w:val="center"/>
          </w:tcPr>
          <w:p w14:paraId="3ADD1620"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Thailand</w:t>
            </w:r>
          </w:p>
          <w:p w14:paraId="4EA6977A"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(4.13)</w:t>
            </w:r>
          </w:p>
        </w:tc>
      </w:tr>
      <w:tr w:rsidR="003A4A01" w14:paraId="16970C61" w14:textId="77777777" w:rsidTr="00837474">
        <w:trPr>
          <w:trHeight w:val="494"/>
        </w:trPr>
        <w:tc>
          <w:tcPr>
            <w:cnfStyle w:val="001000000000" w:firstRow="0" w:lastRow="0" w:firstColumn="1" w:lastColumn="0" w:oddVBand="0" w:evenVBand="0" w:oddHBand="0" w:evenHBand="0" w:firstRowFirstColumn="0" w:firstRowLastColumn="0" w:lastRowFirstColumn="0" w:lastRowLastColumn="0"/>
            <w:tcW w:w="2001" w:type="dxa"/>
            <w:vAlign w:val="center"/>
          </w:tcPr>
          <w:p w14:paraId="7A2091CC" w14:textId="77777777" w:rsidR="0089053C" w:rsidRPr="00517786" w:rsidRDefault="007C31CA" w:rsidP="00837474">
            <w:pPr>
              <w:spacing w:line="276" w:lineRule="auto"/>
              <w:rPr>
                <w:rFonts w:ascii="Arial" w:hAnsi="Arial" w:cs="Arial"/>
              </w:rPr>
            </w:pPr>
            <w:r w:rsidRPr="00517786">
              <w:rPr>
                <w:rFonts w:ascii="Arial" w:hAnsi="Arial" w:cs="Arial"/>
                <w:b w:val="0"/>
                <w:bCs w:val="0"/>
              </w:rPr>
              <w:t>Rice (other than basmati)</w:t>
            </w:r>
          </w:p>
        </w:tc>
        <w:tc>
          <w:tcPr>
            <w:tcW w:w="1336" w:type="dxa"/>
            <w:vAlign w:val="center"/>
          </w:tcPr>
          <w:p w14:paraId="4E86447B"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Benin</w:t>
            </w:r>
          </w:p>
          <w:p w14:paraId="0FFE08D0"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kern w:val="24"/>
              </w:rPr>
              <w:t>(8.35)</w:t>
            </w:r>
          </w:p>
        </w:tc>
        <w:tc>
          <w:tcPr>
            <w:tcW w:w="1337" w:type="dxa"/>
            <w:vAlign w:val="center"/>
          </w:tcPr>
          <w:p w14:paraId="1FA4DD25"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China</w:t>
            </w:r>
          </w:p>
          <w:p w14:paraId="12C49628"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kern w:val="24"/>
              </w:rPr>
              <w:t>(7.63)</w:t>
            </w:r>
          </w:p>
        </w:tc>
        <w:tc>
          <w:tcPr>
            <w:tcW w:w="1344" w:type="dxa"/>
            <w:vAlign w:val="center"/>
          </w:tcPr>
          <w:p w14:paraId="1AC13B79"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Senegal</w:t>
            </w:r>
          </w:p>
          <w:p w14:paraId="02135A9E"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(6.79)</w:t>
            </w:r>
          </w:p>
        </w:tc>
        <w:tc>
          <w:tcPr>
            <w:tcW w:w="1470" w:type="dxa"/>
            <w:vAlign w:val="center"/>
          </w:tcPr>
          <w:p w14:paraId="3B8801B7"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Cote D Ivoire</w:t>
            </w:r>
          </w:p>
          <w:p w14:paraId="6BB6AAAA"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kern w:val="24"/>
              </w:rPr>
              <w:t>(6.64)</w:t>
            </w:r>
          </w:p>
        </w:tc>
        <w:tc>
          <w:tcPr>
            <w:tcW w:w="1473" w:type="dxa"/>
            <w:vAlign w:val="center"/>
          </w:tcPr>
          <w:p w14:paraId="59BE1CCA"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Togo</w:t>
            </w:r>
          </w:p>
          <w:p w14:paraId="6D6353E9"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kern w:val="24"/>
              </w:rPr>
              <w:t>(5.20)</w:t>
            </w:r>
          </w:p>
        </w:tc>
      </w:tr>
      <w:tr w:rsidR="003A4A01" w14:paraId="5F16A6B6" w14:textId="77777777" w:rsidTr="00837474">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2001" w:type="dxa"/>
            <w:vAlign w:val="center"/>
          </w:tcPr>
          <w:p w14:paraId="3BC2AD18" w14:textId="77777777" w:rsidR="0089053C" w:rsidRPr="00517786" w:rsidRDefault="007C31CA" w:rsidP="00837474">
            <w:pPr>
              <w:spacing w:line="276" w:lineRule="auto"/>
              <w:rPr>
                <w:rFonts w:ascii="Arial" w:hAnsi="Arial" w:cs="Arial"/>
              </w:rPr>
            </w:pPr>
            <w:r w:rsidRPr="00517786">
              <w:rPr>
                <w:rFonts w:ascii="Arial" w:hAnsi="Arial" w:cs="Arial"/>
                <w:b w:val="0"/>
                <w:bCs w:val="0"/>
                <w:color w:val="000000"/>
              </w:rPr>
              <w:t>Sugar</w:t>
            </w:r>
          </w:p>
        </w:tc>
        <w:tc>
          <w:tcPr>
            <w:tcW w:w="1336" w:type="dxa"/>
            <w:vAlign w:val="center"/>
          </w:tcPr>
          <w:p w14:paraId="367752FA"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Sudan (13.65)</w:t>
            </w:r>
          </w:p>
        </w:tc>
        <w:tc>
          <w:tcPr>
            <w:tcW w:w="1337" w:type="dxa"/>
            <w:vAlign w:val="center"/>
          </w:tcPr>
          <w:p w14:paraId="1AB711D2"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Bangaldesh (8.10)</w:t>
            </w:r>
          </w:p>
        </w:tc>
        <w:tc>
          <w:tcPr>
            <w:tcW w:w="1344" w:type="dxa"/>
            <w:vAlign w:val="center"/>
          </w:tcPr>
          <w:p w14:paraId="7C336653"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Indonesia</w:t>
            </w:r>
          </w:p>
          <w:p w14:paraId="5AE97177"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(7.41)</w:t>
            </w:r>
          </w:p>
        </w:tc>
        <w:tc>
          <w:tcPr>
            <w:tcW w:w="1470" w:type="dxa"/>
            <w:vAlign w:val="center"/>
          </w:tcPr>
          <w:p w14:paraId="48B2D10D"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Somalia</w:t>
            </w:r>
          </w:p>
          <w:p w14:paraId="0F0AAC01"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(7.12)</w:t>
            </w:r>
          </w:p>
        </w:tc>
        <w:tc>
          <w:tcPr>
            <w:tcW w:w="1473" w:type="dxa"/>
            <w:vAlign w:val="center"/>
          </w:tcPr>
          <w:p w14:paraId="27755265"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Djibouti</w:t>
            </w:r>
          </w:p>
          <w:p w14:paraId="5AE6B0BA"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(6.13)</w:t>
            </w:r>
          </w:p>
        </w:tc>
      </w:tr>
      <w:tr w:rsidR="003A4A01" w14:paraId="01DE3BB5" w14:textId="77777777" w:rsidTr="00837474">
        <w:trPr>
          <w:trHeight w:val="494"/>
        </w:trPr>
        <w:tc>
          <w:tcPr>
            <w:cnfStyle w:val="001000000000" w:firstRow="0" w:lastRow="0" w:firstColumn="1" w:lastColumn="0" w:oddVBand="0" w:evenVBand="0" w:oddHBand="0" w:evenHBand="0" w:firstRowFirstColumn="0" w:firstRowLastColumn="0" w:lastRowFirstColumn="0" w:lastRowLastColumn="0"/>
            <w:tcW w:w="2001" w:type="dxa"/>
            <w:vAlign w:val="center"/>
          </w:tcPr>
          <w:p w14:paraId="0306777A" w14:textId="77777777" w:rsidR="0089053C" w:rsidRPr="00517786" w:rsidRDefault="007C31CA" w:rsidP="00837474">
            <w:pPr>
              <w:spacing w:line="276" w:lineRule="auto"/>
              <w:rPr>
                <w:rFonts w:ascii="Arial" w:hAnsi="Arial" w:cs="Arial"/>
              </w:rPr>
            </w:pPr>
            <w:r w:rsidRPr="00517786">
              <w:rPr>
                <w:rFonts w:ascii="Arial" w:hAnsi="Arial" w:cs="Arial"/>
                <w:b w:val="0"/>
                <w:bCs w:val="0"/>
                <w:color w:val="000000"/>
              </w:rPr>
              <w:t>Spices</w:t>
            </w:r>
          </w:p>
        </w:tc>
        <w:tc>
          <w:tcPr>
            <w:tcW w:w="1336" w:type="dxa"/>
            <w:vAlign w:val="center"/>
          </w:tcPr>
          <w:p w14:paraId="2A223141"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China</w:t>
            </w:r>
          </w:p>
          <w:p w14:paraId="7CC84B5A"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kern w:val="24"/>
              </w:rPr>
              <w:t>(20.95)</w:t>
            </w:r>
          </w:p>
        </w:tc>
        <w:tc>
          <w:tcPr>
            <w:tcW w:w="1337" w:type="dxa"/>
            <w:vAlign w:val="center"/>
          </w:tcPr>
          <w:p w14:paraId="2AFFAA24"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U S A</w:t>
            </w:r>
          </w:p>
          <w:p w14:paraId="2D2EF707"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kern w:val="24"/>
              </w:rPr>
              <w:t>(13.91)</w:t>
            </w:r>
          </w:p>
        </w:tc>
        <w:tc>
          <w:tcPr>
            <w:tcW w:w="1344" w:type="dxa"/>
            <w:vAlign w:val="center"/>
          </w:tcPr>
          <w:p w14:paraId="7DC79A1C"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Bangladesh</w:t>
            </w:r>
          </w:p>
          <w:p w14:paraId="6D702AD1"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kern w:val="24"/>
              </w:rPr>
              <w:t>(6.80)</w:t>
            </w:r>
          </w:p>
        </w:tc>
        <w:tc>
          <w:tcPr>
            <w:tcW w:w="1470" w:type="dxa"/>
            <w:vAlign w:val="center"/>
          </w:tcPr>
          <w:p w14:paraId="03277D81"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U A E</w:t>
            </w:r>
          </w:p>
          <w:p w14:paraId="1D066ECB"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kern w:val="24"/>
              </w:rPr>
              <w:t>(5.43)</w:t>
            </w:r>
          </w:p>
        </w:tc>
        <w:tc>
          <w:tcPr>
            <w:tcW w:w="1473" w:type="dxa"/>
            <w:vAlign w:val="center"/>
          </w:tcPr>
          <w:p w14:paraId="1AD52CAE"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Thailand</w:t>
            </w:r>
          </w:p>
          <w:p w14:paraId="7F1FCBE6"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kern w:val="24"/>
              </w:rPr>
              <w:t>(4.89)</w:t>
            </w:r>
          </w:p>
        </w:tc>
      </w:tr>
      <w:tr w:rsidR="003A4A01" w14:paraId="30DF0F2E" w14:textId="77777777" w:rsidTr="00837474">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2001" w:type="dxa"/>
            <w:vAlign w:val="center"/>
          </w:tcPr>
          <w:p w14:paraId="45A539B0" w14:textId="77777777" w:rsidR="0089053C" w:rsidRPr="00517786" w:rsidRDefault="007C31CA" w:rsidP="00837474">
            <w:pPr>
              <w:spacing w:line="276" w:lineRule="auto"/>
              <w:rPr>
                <w:rFonts w:ascii="Arial" w:hAnsi="Arial" w:cs="Arial"/>
              </w:rPr>
            </w:pPr>
            <w:r w:rsidRPr="00517786">
              <w:rPr>
                <w:rFonts w:ascii="Arial" w:hAnsi="Arial" w:cs="Arial"/>
                <w:b w:val="0"/>
                <w:bCs w:val="0"/>
                <w:color w:val="000000"/>
              </w:rPr>
              <w:t>Buffalo meat</w:t>
            </w:r>
          </w:p>
        </w:tc>
        <w:tc>
          <w:tcPr>
            <w:tcW w:w="1336" w:type="dxa"/>
            <w:vAlign w:val="center"/>
          </w:tcPr>
          <w:p w14:paraId="6EA2F1D9"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Malaysia</w:t>
            </w:r>
          </w:p>
          <w:p w14:paraId="7C250BA9"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(16.77)</w:t>
            </w:r>
          </w:p>
        </w:tc>
        <w:tc>
          <w:tcPr>
            <w:tcW w:w="1337" w:type="dxa"/>
            <w:vAlign w:val="center"/>
          </w:tcPr>
          <w:p w14:paraId="343D6016"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Vietnam</w:t>
            </w:r>
          </w:p>
          <w:p w14:paraId="319BF20D"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(15.94)</w:t>
            </w:r>
          </w:p>
        </w:tc>
        <w:tc>
          <w:tcPr>
            <w:tcW w:w="1344" w:type="dxa"/>
            <w:vAlign w:val="center"/>
          </w:tcPr>
          <w:p w14:paraId="46A1B031"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Egypt</w:t>
            </w:r>
          </w:p>
          <w:p w14:paraId="43F12EFA"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(12.71)</w:t>
            </w:r>
          </w:p>
        </w:tc>
        <w:tc>
          <w:tcPr>
            <w:tcW w:w="1470" w:type="dxa"/>
            <w:vAlign w:val="center"/>
          </w:tcPr>
          <w:p w14:paraId="16A40B3C"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Indonesia</w:t>
            </w:r>
          </w:p>
          <w:p w14:paraId="2E4FAB2E"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(9.84)</w:t>
            </w:r>
          </w:p>
        </w:tc>
        <w:tc>
          <w:tcPr>
            <w:tcW w:w="1473" w:type="dxa"/>
            <w:vAlign w:val="center"/>
          </w:tcPr>
          <w:p w14:paraId="4166C7E5"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Iraq</w:t>
            </w:r>
          </w:p>
          <w:p w14:paraId="1F0F8146"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kern w:val="24"/>
              </w:rPr>
              <w:t>(7.32)</w:t>
            </w:r>
          </w:p>
        </w:tc>
      </w:tr>
      <w:tr w:rsidR="003A4A01" w14:paraId="26F40FD2" w14:textId="77777777" w:rsidTr="00837474">
        <w:trPr>
          <w:trHeight w:val="494"/>
        </w:trPr>
        <w:tc>
          <w:tcPr>
            <w:cnfStyle w:val="001000000000" w:firstRow="0" w:lastRow="0" w:firstColumn="1" w:lastColumn="0" w:oddVBand="0" w:evenVBand="0" w:oddHBand="0" w:evenHBand="0" w:firstRowFirstColumn="0" w:firstRowLastColumn="0" w:lastRowFirstColumn="0" w:lastRowLastColumn="0"/>
            <w:tcW w:w="2001" w:type="dxa"/>
            <w:vAlign w:val="center"/>
          </w:tcPr>
          <w:p w14:paraId="78562CC0" w14:textId="065FC97A" w:rsidR="0089053C" w:rsidRPr="00517786" w:rsidRDefault="007C31CA" w:rsidP="00837474">
            <w:pPr>
              <w:spacing w:line="276" w:lineRule="auto"/>
              <w:rPr>
                <w:rFonts w:ascii="Arial" w:hAnsi="Arial" w:cs="Arial"/>
                <w:color w:val="000000"/>
              </w:rPr>
            </w:pPr>
            <w:r w:rsidRPr="00517786">
              <w:rPr>
                <w:rFonts w:ascii="Arial" w:hAnsi="Arial" w:cs="Arial"/>
                <w:b w:val="0"/>
                <w:bCs w:val="0"/>
                <w:color w:val="000000"/>
              </w:rPr>
              <w:t>Wheat</w:t>
            </w:r>
          </w:p>
        </w:tc>
        <w:tc>
          <w:tcPr>
            <w:tcW w:w="1336" w:type="dxa"/>
            <w:vAlign w:val="center"/>
          </w:tcPr>
          <w:p w14:paraId="1CFFC82D"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Bangladesh (27.67)</w:t>
            </w:r>
          </w:p>
        </w:tc>
        <w:tc>
          <w:tcPr>
            <w:tcW w:w="1337" w:type="dxa"/>
            <w:vAlign w:val="center"/>
          </w:tcPr>
          <w:p w14:paraId="1BAF14BB"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Indonesia</w:t>
            </w:r>
          </w:p>
          <w:p w14:paraId="26BB0E1F"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(18.59)</w:t>
            </w:r>
          </w:p>
        </w:tc>
        <w:tc>
          <w:tcPr>
            <w:tcW w:w="1344" w:type="dxa"/>
            <w:vAlign w:val="center"/>
          </w:tcPr>
          <w:p w14:paraId="711979F9"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Korea</w:t>
            </w:r>
          </w:p>
          <w:p w14:paraId="796946EE"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(10.13)</w:t>
            </w:r>
          </w:p>
        </w:tc>
        <w:tc>
          <w:tcPr>
            <w:tcW w:w="1470" w:type="dxa"/>
            <w:vAlign w:val="center"/>
          </w:tcPr>
          <w:p w14:paraId="56D313DE"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U A E</w:t>
            </w:r>
          </w:p>
          <w:p w14:paraId="7AAE0BC7"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(9.93)</w:t>
            </w:r>
          </w:p>
        </w:tc>
        <w:tc>
          <w:tcPr>
            <w:tcW w:w="1473" w:type="dxa"/>
            <w:vAlign w:val="center"/>
          </w:tcPr>
          <w:p w14:paraId="0206D339"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Yemen</w:t>
            </w:r>
          </w:p>
          <w:p w14:paraId="5AE1E3FC"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(5.60)</w:t>
            </w:r>
          </w:p>
        </w:tc>
      </w:tr>
      <w:tr w:rsidR="003A4A01" w14:paraId="0DC3ECF9" w14:textId="77777777" w:rsidTr="00837474">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2001" w:type="dxa"/>
            <w:vAlign w:val="center"/>
          </w:tcPr>
          <w:p w14:paraId="7C0FAA86" w14:textId="77777777" w:rsidR="0089053C" w:rsidRPr="00517786" w:rsidRDefault="007C31CA" w:rsidP="00837474">
            <w:pPr>
              <w:spacing w:line="276" w:lineRule="auto"/>
              <w:rPr>
                <w:rFonts w:ascii="Arial" w:hAnsi="Arial" w:cs="Arial"/>
                <w:color w:val="000000"/>
              </w:rPr>
            </w:pPr>
            <w:r w:rsidRPr="00517786">
              <w:rPr>
                <w:rFonts w:ascii="Arial" w:hAnsi="Arial" w:cs="Arial"/>
                <w:b w:val="0"/>
                <w:bCs w:val="0"/>
                <w:color w:val="000000"/>
              </w:rPr>
              <w:t>Castor oil</w:t>
            </w:r>
          </w:p>
        </w:tc>
        <w:tc>
          <w:tcPr>
            <w:tcW w:w="1336" w:type="dxa"/>
            <w:vAlign w:val="center"/>
          </w:tcPr>
          <w:p w14:paraId="000DE293"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China</w:t>
            </w:r>
          </w:p>
          <w:p w14:paraId="2FB9D9AD"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(41.72)</w:t>
            </w:r>
          </w:p>
        </w:tc>
        <w:tc>
          <w:tcPr>
            <w:tcW w:w="1337" w:type="dxa"/>
            <w:vAlign w:val="center"/>
          </w:tcPr>
          <w:p w14:paraId="07E08523"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Netherland</w:t>
            </w:r>
          </w:p>
          <w:p w14:paraId="4B60552C"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(14.75)</w:t>
            </w:r>
          </w:p>
        </w:tc>
        <w:tc>
          <w:tcPr>
            <w:tcW w:w="1344" w:type="dxa"/>
            <w:vAlign w:val="center"/>
          </w:tcPr>
          <w:p w14:paraId="49B0616F"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France</w:t>
            </w:r>
          </w:p>
          <w:p w14:paraId="0E96C11C"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(9.42)</w:t>
            </w:r>
          </w:p>
        </w:tc>
        <w:tc>
          <w:tcPr>
            <w:tcW w:w="1470" w:type="dxa"/>
            <w:vAlign w:val="center"/>
          </w:tcPr>
          <w:p w14:paraId="487B0439"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U S A</w:t>
            </w:r>
          </w:p>
          <w:p w14:paraId="325DC943"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(9.13)</w:t>
            </w:r>
          </w:p>
        </w:tc>
        <w:tc>
          <w:tcPr>
            <w:tcW w:w="1473" w:type="dxa"/>
            <w:vAlign w:val="center"/>
          </w:tcPr>
          <w:p w14:paraId="52FEDEEA"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Belgium</w:t>
            </w:r>
          </w:p>
          <w:p w14:paraId="16BA8D1A"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(4.35)</w:t>
            </w:r>
          </w:p>
        </w:tc>
      </w:tr>
      <w:tr w:rsidR="003A4A01" w14:paraId="385FB638" w14:textId="77777777" w:rsidTr="00837474">
        <w:trPr>
          <w:trHeight w:val="494"/>
        </w:trPr>
        <w:tc>
          <w:tcPr>
            <w:cnfStyle w:val="001000000000" w:firstRow="0" w:lastRow="0" w:firstColumn="1" w:lastColumn="0" w:oddVBand="0" w:evenVBand="0" w:oddHBand="0" w:evenHBand="0" w:firstRowFirstColumn="0" w:firstRowLastColumn="0" w:lastRowFirstColumn="0" w:lastRowLastColumn="0"/>
            <w:tcW w:w="2001" w:type="dxa"/>
            <w:vAlign w:val="center"/>
          </w:tcPr>
          <w:p w14:paraId="3066CDB9" w14:textId="77777777" w:rsidR="0089053C" w:rsidRPr="00517786" w:rsidRDefault="007C31CA" w:rsidP="00837474">
            <w:pPr>
              <w:spacing w:line="276" w:lineRule="auto"/>
              <w:rPr>
                <w:rFonts w:ascii="Arial" w:hAnsi="Arial" w:cs="Arial"/>
                <w:color w:val="000000"/>
              </w:rPr>
            </w:pPr>
            <w:r w:rsidRPr="00517786">
              <w:rPr>
                <w:rFonts w:ascii="Arial" w:hAnsi="Arial" w:cs="Arial"/>
                <w:b w:val="0"/>
                <w:bCs w:val="0"/>
                <w:color w:val="000000"/>
              </w:rPr>
              <w:t>Misc processed item</w:t>
            </w:r>
          </w:p>
        </w:tc>
        <w:tc>
          <w:tcPr>
            <w:tcW w:w="1336" w:type="dxa"/>
            <w:vAlign w:val="center"/>
          </w:tcPr>
          <w:p w14:paraId="72EEEDB3"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Bangladesh</w:t>
            </w:r>
          </w:p>
          <w:p w14:paraId="5321CE68"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(14.32)</w:t>
            </w:r>
          </w:p>
        </w:tc>
        <w:tc>
          <w:tcPr>
            <w:tcW w:w="1337" w:type="dxa"/>
            <w:vAlign w:val="center"/>
          </w:tcPr>
          <w:p w14:paraId="52F858A7"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U S A</w:t>
            </w:r>
          </w:p>
          <w:p w14:paraId="1C6DD596"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(13.50)</w:t>
            </w:r>
          </w:p>
        </w:tc>
        <w:tc>
          <w:tcPr>
            <w:tcW w:w="1344" w:type="dxa"/>
            <w:vAlign w:val="center"/>
          </w:tcPr>
          <w:p w14:paraId="3CA7A9F1"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U A E</w:t>
            </w:r>
          </w:p>
          <w:p w14:paraId="072F6336"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(9.04)</w:t>
            </w:r>
          </w:p>
        </w:tc>
        <w:tc>
          <w:tcPr>
            <w:tcW w:w="1470" w:type="dxa"/>
            <w:vAlign w:val="center"/>
          </w:tcPr>
          <w:p w14:paraId="3FFDCE3B"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Malaysia</w:t>
            </w:r>
          </w:p>
          <w:p w14:paraId="06DD8F72"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(7.90)</w:t>
            </w:r>
          </w:p>
        </w:tc>
        <w:tc>
          <w:tcPr>
            <w:tcW w:w="1473" w:type="dxa"/>
            <w:vAlign w:val="center"/>
          </w:tcPr>
          <w:p w14:paraId="7CD4AC00"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Nepal</w:t>
            </w:r>
          </w:p>
          <w:p w14:paraId="05D786EC" w14:textId="77777777" w:rsidR="0089053C" w:rsidRPr="0089053C" w:rsidRDefault="007C31CA" w:rsidP="00913E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(4.53)</w:t>
            </w:r>
          </w:p>
        </w:tc>
      </w:tr>
      <w:tr w:rsidR="003A4A01" w14:paraId="17737811" w14:textId="77777777" w:rsidTr="0083747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001" w:type="dxa"/>
            <w:vAlign w:val="center"/>
          </w:tcPr>
          <w:p w14:paraId="4ADE5BCF" w14:textId="23C0FC9A" w:rsidR="0089053C" w:rsidRPr="00517786" w:rsidRDefault="007C31CA" w:rsidP="00837474">
            <w:pPr>
              <w:spacing w:line="276" w:lineRule="auto"/>
              <w:rPr>
                <w:rFonts w:ascii="Arial" w:hAnsi="Arial" w:cs="Arial"/>
                <w:color w:val="000000"/>
              </w:rPr>
            </w:pPr>
            <w:r w:rsidRPr="00517786">
              <w:rPr>
                <w:rFonts w:ascii="Arial" w:hAnsi="Arial" w:cs="Arial"/>
                <w:b w:val="0"/>
                <w:bCs w:val="0"/>
                <w:color w:val="000000"/>
              </w:rPr>
              <w:lastRenderedPageBreak/>
              <w:t>Cotton raw</w:t>
            </w:r>
          </w:p>
        </w:tc>
        <w:tc>
          <w:tcPr>
            <w:tcW w:w="1336" w:type="dxa"/>
            <w:vAlign w:val="center"/>
          </w:tcPr>
          <w:p w14:paraId="4F74E964"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USA</w:t>
            </w:r>
          </w:p>
        </w:tc>
        <w:tc>
          <w:tcPr>
            <w:tcW w:w="1337" w:type="dxa"/>
            <w:vAlign w:val="center"/>
          </w:tcPr>
          <w:p w14:paraId="532A8F52"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Bangladesh</w:t>
            </w:r>
          </w:p>
        </w:tc>
        <w:tc>
          <w:tcPr>
            <w:tcW w:w="1344" w:type="dxa"/>
            <w:vAlign w:val="center"/>
          </w:tcPr>
          <w:p w14:paraId="22C92F82"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China</w:t>
            </w:r>
          </w:p>
        </w:tc>
        <w:tc>
          <w:tcPr>
            <w:tcW w:w="1470" w:type="dxa"/>
            <w:vAlign w:val="center"/>
          </w:tcPr>
          <w:p w14:paraId="1B30453A"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Vietnam</w:t>
            </w:r>
          </w:p>
        </w:tc>
        <w:tc>
          <w:tcPr>
            <w:tcW w:w="1473" w:type="dxa"/>
            <w:vAlign w:val="center"/>
          </w:tcPr>
          <w:p w14:paraId="25DC81FC" w14:textId="77777777" w:rsidR="0089053C" w:rsidRPr="0089053C" w:rsidRDefault="007C31CA" w:rsidP="00913E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Pakistan</w:t>
            </w:r>
          </w:p>
        </w:tc>
      </w:tr>
    </w:tbl>
    <w:p w14:paraId="43D1DDA5" w14:textId="77777777" w:rsidR="009A26E0" w:rsidRDefault="007C31CA" w:rsidP="009A26E0">
      <w:pPr>
        <w:spacing w:line="276" w:lineRule="auto"/>
        <w:rPr>
          <w:rFonts w:ascii="Arial" w:hAnsi="Arial" w:cs="Arial"/>
          <w:i/>
          <w:iCs/>
          <w:color w:val="0D0D0D"/>
          <w:shd w:val="clear" w:color="auto" w:fill="FFFFFF"/>
        </w:rPr>
      </w:pPr>
      <w:r w:rsidRPr="009A26E0">
        <w:rPr>
          <w:rFonts w:ascii="Arial" w:hAnsi="Arial" w:cs="Arial"/>
          <w:i/>
          <w:iCs/>
          <w:color w:val="0D0D0D"/>
          <w:shd w:val="clear" w:color="auto" w:fill="FFFFFF"/>
        </w:rPr>
        <w:t xml:space="preserve">Author calculation from </w:t>
      </w:r>
      <w:r>
        <w:rPr>
          <w:rFonts w:ascii="Arial" w:hAnsi="Arial" w:cs="Arial"/>
          <w:i/>
          <w:iCs/>
          <w:color w:val="0D0D0D"/>
          <w:shd w:val="clear" w:color="auto" w:fill="FFFFFF"/>
        </w:rPr>
        <w:t>APEDA, 2022</w:t>
      </w:r>
    </w:p>
    <w:p w14:paraId="6530E8FE" w14:textId="77777777" w:rsidR="00B76CDA" w:rsidRPr="009A26E0" w:rsidRDefault="007C31CA" w:rsidP="009A26E0">
      <w:pPr>
        <w:spacing w:line="276" w:lineRule="auto"/>
        <w:rPr>
          <w:rFonts w:ascii="Arial" w:hAnsi="Arial" w:cs="Arial"/>
          <w:b/>
          <w:bCs/>
          <w:i/>
          <w:iCs/>
          <w:color w:val="0D0D0D"/>
          <w:shd w:val="clear" w:color="auto" w:fill="FFFFFF"/>
        </w:rPr>
      </w:pPr>
      <w:r>
        <w:rPr>
          <w:rFonts w:ascii="Arial" w:hAnsi="Arial" w:cs="Arial"/>
          <w:i/>
          <w:iCs/>
          <w:color w:val="0D0D0D"/>
          <w:shd w:val="clear" w:color="auto" w:fill="FFFFFF"/>
        </w:rPr>
        <w:t>Note: Values in parenthesis indicates per centage</w:t>
      </w:r>
      <w:r w:rsidR="00202AAB">
        <w:rPr>
          <w:rFonts w:ascii="Arial" w:hAnsi="Arial" w:cs="Arial"/>
          <w:i/>
          <w:iCs/>
          <w:color w:val="0D0D0D"/>
          <w:shd w:val="clear" w:color="auto" w:fill="FFFFFF"/>
        </w:rPr>
        <w:t xml:space="preserve"> share of countr</w:t>
      </w:r>
      <w:r>
        <w:rPr>
          <w:rFonts w:ascii="Arial" w:hAnsi="Arial" w:cs="Arial"/>
          <w:i/>
          <w:iCs/>
          <w:color w:val="0D0D0D"/>
          <w:shd w:val="clear" w:color="auto" w:fill="FFFFFF"/>
        </w:rPr>
        <w:t xml:space="preserve">ies for the respective export of </w:t>
      </w:r>
      <w:proofErr w:type="gramStart"/>
      <w:r>
        <w:rPr>
          <w:rFonts w:ascii="Arial" w:hAnsi="Arial" w:cs="Arial"/>
          <w:i/>
          <w:iCs/>
          <w:color w:val="0D0D0D"/>
          <w:shd w:val="clear" w:color="auto" w:fill="FFFFFF"/>
        </w:rPr>
        <w:t>agricultural  commodities</w:t>
      </w:r>
      <w:proofErr w:type="gramEnd"/>
      <w:r>
        <w:rPr>
          <w:rFonts w:ascii="Arial" w:hAnsi="Arial" w:cs="Arial"/>
          <w:i/>
          <w:iCs/>
          <w:color w:val="0D0D0D"/>
          <w:shd w:val="clear" w:color="auto" w:fill="FFFFFF"/>
        </w:rPr>
        <w:t xml:space="preserve"> </w:t>
      </w:r>
    </w:p>
    <w:p w14:paraId="20674140" w14:textId="77777777" w:rsidR="0089053C" w:rsidRPr="0089053C" w:rsidRDefault="007C31CA" w:rsidP="0089053C">
      <w:pPr>
        <w:pStyle w:val="NormalWeb"/>
        <w:spacing w:before="0" w:beforeAutospacing="0" w:after="0" w:afterAutospacing="0" w:line="276" w:lineRule="auto"/>
        <w:ind w:firstLine="720"/>
        <w:jc w:val="both"/>
        <w:rPr>
          <w:rFonts w:ascii="Arial" w:hAnsi="Arial" w:cs="Arial"/>
          <w:color w:val="0D0D0D"/>
          <w:sz w:val="20"/>
          <w:szCs w:val="20"/>
          <w:shd w:val="clear" w:color="auto" w:fill="FFFFFF"/>
        </w:rPr>
      </w:pPr>
      <w:r w:rsidRPr="0089053C">
        <w:rPr>
          <w:rFonts w:ascii="Arial" w:hAnsi="Arial" w:cs="Arial"/>
          <w:color w:val="0D0D0D"/>
          <w:sz w:val="20"/>
          <w:szCs w:val="20"/>
          <w:shd w:val="clear" w:color="auto" w:fill="FFFFFF"/>
        </w:rPr>
        <w:t>Table 2 presents the primary destinations for agricultural products exported from India. In terms of marine products, the leading importing countries were the USA, China, and Vietn</w:t>
      </w:r>
      <w:r w:rsidRPr="0089053C">
        <w:rPr>
          <w:rFonts w:ascii="Arial" w:hAnsi="Arial" w:cs="Arial"/>
          <w:color w:val="0D0D0D"/>
          <w:sz w:val="20"/>
          <w:szCs w:val="20"/>
          <w:shd w:val="clear" w:color="auto" w:fill="FFFFFF"/>
        </w:rPr>
        <w:t xml:space="preserve">am (Geetha </w:t>
      </w:r>
      <w:r w:rsidRPr="0089053C">
        <w:rPr>
          <w:rFonts w:ascii="Arial" w:hAnsi="Arial" w:cs="Arial"/>
          <w:i/>
          <w:iCs/>
          <w:color w:val="0D0D0D"/>
          <w:sz w:val="20"/>
          <w:szCs w:val="20"/>
          <w:shd w:val="clear" w:color="auto" w:fill="FFFFFF"/>
        </w:rPr>
        <w:t>et al</w:t>
      </w:r>
      <w:r w:rsidRPr="0089053C">
        <w:rPr>
          <w:rFonts w:ascii="Arial" w:hAnsi="Arial" w:cs="Arial"/>
          <w:color w:val="0D0D0D"/>
          <w:sz w:val="20"/>
          <w:szCs w:val="20"/>
          <w:shd w:val="clear" w:color="auto" w:fill="FFFFFF"/>
        </w:rPr>
        <w:t>., 2020), with shares of 31.85 per cent, 17.88 per cent, and 6.09 per cent, respectively. Regarding rice, the top three importing countries were Benin, China, and Senegal, with shares of 8.35 per cent, 7.63 per cent, and 6.79 per cent, resp</w:t>
      </w:r>
      <w:r w:rsidRPr="0089053C">
        <w:rPr>
          <w:rFonts w:ascii="Arial" w:hAnsi="Arial" w:cs="Arial"/>
          <w:color w:val="0D0D0D"/>
          <w:sz w:val="20"/>
          <w:szCs w:val="20"/>
          <w:shd w:val="clear" w:color="auto" w:fill="FFFFFF"/>
        </w:rPr>
        <w:t xml:space="preserve">ectively. Sudan, Bangladesh, and Indonesia emerged as the largest importers of sugar from India, accounting for 13.65 per cent, 8.10 per cent, and 7.41 per cent, respectively. In spices, China, the USA, and Bangladesh were the major importers, with shares </w:t>
      </w:r>
      <w:r w:rsidRPr="0089053C">
        <w:rPr>
          <w:rFonts w:ascii="Arial" w:hAnsi="Arial" w:cs="Arial"/>
          <w:color w:val="0D0D0D"/>
          <w:sz w:val="20"/>
          <w:szCs w:val="20"/>
          <w:shd w:val="clear" w:color="auto" w:fill="FFFFFF"/>
        </w:rPr>
        <w:t>of 20.95 per cent, 13.91 per cent, and 6.80 per cent, respectively. Malaysia, Vietnam, and Egypt were the primary importers of buffalo meat, with shares of 16.77 per cent, 15.94 per cent, and 12.71 per cent, respectively. Bangladesh, Indonesia, and Korea w</w:t>
      </w:r>
      <w:r w:rsidRPr="0089053C">
        <w:rPr>
          <w:rFonts w:ascii="Arial" w:hAnsi="Arial" w:cs="Arial"/>
          <w:color w:val="0D0D0D"/>
          <w:sz w:val="20"/>
          <w:szCs w:val="20"/>
          <w:shd w:val="clear" w:color="auto" w:fill="FFFFFF"/>
        </w:rPr>
        <w:t>ere the top importers of wheat from India, accounting for 27.67 per cent, 18.59 per cent, and 10.13 per cent, respectively. China led in castor oil imports, followed by the Netherlands and France, with shares of 41.72 per cent, 14.75 per cent, and 9.42 per</w:t>
      </w:r>
      <w:r w:rsidRPr="0089053C">
        <w:rPr>
          <w:rFonts w:ascii="Arial" w:hAnsi="Arial" w:cs="Arial"/>
          <w:color w:val="0D0D0D"/>
          <w:sz w:val="20"/>
          <w:szCs w:val="20"/>
          <w:shd w:val="clear" w:color="auto" w:fill="FFFFFF"/>
        </w:rPr>
        <w:t xml:space="preserve"> cent, respectively. Bangladesh, the USA, and the UAE were the largest importers of miscellaneous processed items, with shares of 14.32 per cent, 13.50 per cent, and 9.04 per cent, respectively. Lastly, raw cotton exports, the USA, Bangladesh, and China we</w:t>
      </w:r>
      <w:r w:rsidRPr="0089053C">
        <w:rPr>
          <w:rFonts w:ascii="Arial" w:hAnsi="Arial" w:cs="Arial"/>
          <w:color w:val="0D0D0D"/>
          <w:sz w:val="20"/>
          <w:szCs w:val="20"/>
          <w:shd w:val="clear" w:color="auto" w:fill="FFFFFF"/>
        </w:rPr>
        <w:t>re the principal importing countries from India.</w:t>
      </w:r>
    </w:p>
    <w:p w14:paraId="343EFA16" w14:textId="77777777" w:rsidR="0089053C" w:rsidRPr="006B0CC2" w:rsidRDefault="007C31CA" w:rsidP="0089053C">
      <w:pPr>
        <w:spacing w:line="276" w:lineRule="auto"/>
        <w:jc w:val="center"/>
        <w:rPr>
          <w:rFonts w:ascii="Arial" w:hAnsi="Arial" w:cs="Arial"/>
          <w:b/>
        </w:rPr>
      </w:pPr>
      <w:r w:rsidRPr="006B0CC2">
        <w:rPr>
          <w:rFonts w:ascii="Arial" w:hAnsi="Arial" w:cs="Arial"/>
          <w:b/>
        </w:rPr>
        <w:t xml:space="preserve">Table 3. Growth rate and instability of principal agricultural commodities exported from </w:t>
      </w:r>
      <w:r w:rsidR="00A24BA4" w:rsidRPr="006B0CC2">
        <w:rPr>
          <w:rFonts w:ascii="Arial" w:hAnsi="Arial" w:cs="Arial"/>
          <w:b/>
        </w:rPr>
        <w:t>India</w:t>
      </w:r>
      <w:r w:rsidRPr="006B0CC2">
        <w:rPr>
          <w:rFonts w:ascii="Arial" w:hAnsi="Arial" w:cs="Arial"/>
          <w:b/>
        </w:rPr>
        <w:t xml:space="preserve"> (2013-2022)</w:t>
      </w:r>
    </w:p>
    <w:tbl>
      <w:tblPr>
        <w:tblStyle w:val="PlainTable2"/>
        <w:tblpPr w:leftFromText="180" w:rightFromText="180" w:vertAnchor="text" w:horzAnchor="margin" w:tblpY="174"/>
        <w:tblW w:w="8668" w:type="dxa"/>
        <w:tblLook w:val="0420" w:firstRow="1" w:lastRow="0" w:firstColumn="0" w:lastColumn="0" w:noHBand="0" w:noVBand="1"/>
      </w:tblPr>
      <w:tblGrid>
        <w:gridCol w:w="2271"/>
        <w:gridCol w:w="1884"/>
        <w:gridCol w:w="1439"/>
        <w:gridCol w:w="1635"/>
        <w:gridCol w:w="1439"/>
      </w:tblGrid>
      <w:tr w:rsidR="003A4A01" w14:paraId="4F554FA8" w14:textId="77777777" w:rsidTr="00837474">
        <w:trPr>
          <w:cnfStyle w:val="100000000000" w:firstRow="1" w:lastRow="0" w:firstColumn="0" w:lastColumn="0" w:oddVBand="0" w:evenVBand="0" w:oddHBand="0" w:evenHBand="0" w:firstRowFirstColumn="0" w:firstRowLastColumn="0" w:lastRowFirstColumn="0" w:lastRowLastColumn="0"/>
          <w:trHeight w:val="357"/>
        </w:trPr>
        <w:tc>
          <w:tcPr>
            <w:tcW w:w="0" w:type="auto"/>
            <w:vAlign w:val="center"/>
            <w:hideMark/>
          </w:tcPr>
          <w:p w14:paraId="6F0CDC8E" w14:textId="77777777" w:rsidR="0089053C" w:rsidRPr="002B7CB1" w:rsidRDefault="007C31CA" w:rsidP="00837474">
            <w:pPr>
              <w:spacing w:line="276" w:lineRule="auto"/>
              <w:rPr>
                <w:rFonts w:ascii="Arial" w:hAnsi="Arial" w:cs="Arial"/>
              </w:rPr>
            </w:pPr>
            <w:r w:rsidRPr="002B7CB1">
              <w:rPr>
                <w:rFonts w:ascii="Arial" w:hAnsi="Arial" w:cs="Arial"/>
              </w:rPr>
              <w:t>Commodities</w:t>
            </w:r>
          </w:p>
        </w:tc>
        <w:tc>
          <w:tcPr>
            <w:tcW w:w="0" w:type="auto"/>
            <w:vAlign w:val="center"/>
            <w:hideMark/>
          </w:tcPr>
          <w:p w14:paraId="5B762720" w14:textId="77777777" w:rsidR="0089053C" w:rsidRPr="002B7CB1" w:rsidRDefault="007C31CA" w:rsidP="00913E43">
            <w:pPr>
              <w:spacing w:line="276" w:lineRule="auto"/>
              <w:jc w:val="center"/>
              <w:rPr>
                <w:rFonts w:ascii="Arial" w:hAnsi="Arial" w:cs="Arial"/>
              </w:rPr>
            </w:pPr>
            <w:r w:rsidRPr="002B7CB1">
              <w:rPr>
                <w:rFonts w:ascii="Arial" w:hAnsi="Arial" w:cs="Arial"/>
              </w:rPr>
              <w:t>Quantity growth (%)</w:t>
            </w:r>
          </w:p>
        </w:tc>
        <w:tc>
          <w:tcPr>
            <w:tcW w:w="0" w:type="auto"/>
            <w:vAlign w:val="center"/>
          </w:tcPr>
          <w:p w14:paraId="5EC7D40F" w14:textId="77777777" w:rsidR="0089053C" w:rsidRPr="002B7CB1" w:rsidRDefault="007C31CA" w:rsidP="00913E43">
            <w:pPr>
              <w:spacing w:line="276" w:lineRule="auto"/>
              <w:jc w:val="center"/>
              <w:rPr>
                <w:rFonts w:ascii="Arial" w:hAnsi="Arial" w:cs="Arial"/>
              </w:rPr>
            </w:pPr>
            <w:r w:rsidRPr="002B7CB1">
              <w:rPr>
                <w:rFonts w:ascii="Arial" w:hAnsi="Arial" w:cs="Arial"/>
              </w:rPr>
              <w:t>Instability (%)</w:t>
            </w:r>
          </w:p>
        </w:tc>
        <w:tc>
          <w:tcPr>
            <w:tcW w:w="0" w:type="auto"/>
            <w:vAlign w:val="center"/>
            <w:hideMark/>
          </w:tcPr>
          <w:p w14:paraId="331F30B2" w14:textId="77777777" w:rsidR="0089053C" w:rsidRPr="002B7CB1" w:rsidRDefault="007C31CA" w:rsidP="00913E43">
            <w:pPr>
              <w:spacing w:line="276" w:lineRule="auto"/>
              <w:jc w:val="center"/>
              <w:rPr>
                <w:rFonts w:ascii="Arial" w:hAnsi="Arial" w:cs="Arial"/>
              </w:rPr>
            </w:pPr>
            <w:r w:rsidRPr="002B7CB1">
              <w:rPr>
                <w:rFonts w:ascii="Arial" w:hAnsi="Arial" w:cs="Arial"/>
              </w:rPr>
              <w:t>Value growth (%)</w:t>
            </w:r>
          </w:p>
        </w:tc>
        <w:tc>
          <w:tcPr>
            <w:tcW w:w="0" w:type="auto"/>
            <w:vAlign w:val="center"/>
          </w:tcPr>
          <w:p w14:paraId="4E9BF00F" w14:textId="77777777" w:rsidR="0089053C" w:rsidRPr="002B7CB1" w:rsidRDefault="007C31CA" w:rsidP="00913E43">
            <w:pPr>
              <w:spacing w:line="276" w:lineRule="auto"/>
              <w:jc w:val="center"/>
              <w:rPr>
                <w:rFonts w:ascii="Arial" w:hAnsi="Arial" w:cs="Arial"/>
              </w:rPr>
            </w:pPr>
            <w:r w:rsidRPr="002B7CB1">
              <w:rPr>
                <w:rFonts w:ascii="Arial" w:hAnsi="Arial" w:cs="Arial"/>
              </w:rPr>
              <w:t>Instability (%)</w:t>
            </w:r>
          </w:p>
        </w:tc>
      </w:tr>
      <w:tr w:rsidR="003A4A01" w14:paraId="20091D9A" w14:textId="77777777" w:rsidTr="00837474">
        <w:trPr>
          <w:cnfStyle w:val="000000100000" w:firstRow="0" w:lastRow="0" w:firstColumn="0" w:lastColumn="0" w:oddVBand="0" w:evenVBand="0" w:oddHBand="1" w:evenHBand="0" w:firstRowFirstColumn="0" w:firstRowLastColumn="0" w:lastRowFirstColumn="0" w:lastRowLastColumn="0"/>
          <w:trHeight w:val="200"/>
        </w:trPr>
        <w:tc>
          <w:tcPr>
            <w:tcW w:w="0" w:type="auto"/>
            <w:vAlign w:val="center"/>
            <w:hideMark/>
          </w:tcPr>
          <w:p w14:paraId="16DDC291" w14:textId="77777777" w:rsidR="0089053C" w:rsidRPr="002B7CB1" w:rsidRDefault="007C31CA" w:rsidP="00837474">
            <w:pPr>
              <w:spacing w:line="276" w:lineRule="auto"/>
              <w:rPr>
                <w:rFonts w:ascii="Arial" w:hAnsi="Arial" w:cs="Arial"/>
              </w:rPr>
            </w:pPr>
            <w:r w:rsidRPr="002B7CB1">
              <w:rPr>
                <w:rFonts w:ascii="Arial" w:hAnsi="Arial" w:cs="Arial"/>
              </w:rPr>
              <w:t>Sugar</w:t>
            </w:r>
          </w:p>
        </w:tc>
        <w:tc>
          <w:tcPr>
            <w:tcW w:w="0" w:type="auto"/>
            <w:vAlign w:val="center"/>
            <w:hideMark/>
          </w:tcPr>
          <w:p w14:paraId="547DE2AE" w14:textId="77777777" w:rsidR="0089053C" w:rsidRPr="002B7CB1" w:rsidRDefault="007C31CA" w:rsidP="00913E43">
            <w:pPr>
              <w:spacing w:line="276" w:lineRule="auto"/>
              <w:jc w:val="center"/>
              <w:rPr>
                <w:rFonts w:ascii="Arial" w:hAnsi="Arial" w:cs="Arial"/>
              </w:rPr>
            </w:pPr>
            <w:r w:rsidRPr="002B7CB1">
              <w:rPr>
                <w:rFonts w:ascii="Arial" w:hAnsi="Arial" w:cs="Arial"/>
              </w:rPr>
              <w:t>19.37</w:t>
            </w:r>
          </w:p>
        </w:tc>
        <w:tc>
          <w:tcPr>
            <w:tcW w:w="0" w:type="auto"/>
            <w:vAlign w:val="center"/>
          </w:tcPr>
          <w:p w14:paraId="7C6E1B47" w14:textId="77777777" w:rsidR="0089053C" w:rsidRPr="002B7CB1" w:rsidRDefault="007C31CA" w:rsidP="00913E43">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62.00</w:t>
            </w:r>
          </w:p>
        </w:tc>
        <w:tc>
          <w:tcPr>
            <w:tcW w:w="0" w:type="auto"/>
            <w:vAlign w:val="center"/>
            <w:hideMark/>
          </w:tcPr>
          <w:p w14:paraId="27196C7A" w14:textId="77777777" w:rsidR="0089053C" w:rsidRPr="002B7CB1" w:rsidRDefault="007C31CA" w:rsidP="00913E43">
            <w:pPr>
              <w:spacing w:line="276" w:lineRule="auto"/>
              <w:jc w:val="center"/>
              <w:rPr>
                <w:rFonts w:ascii="Arial" w:hAnsi="Arial" w:cs="Arial"/>
              </w:rPr>
            </w:pPr>
            <w:r w:rsidRPr="002B7CB1">
              <w:rPr>
                <w:rFonts w:ascii="Arial" w:hAnsi="Arial" w:cs="Arial"/>
              </w:rPr>
              <w:t>21.52</w:t>
            </w:r>
          </w:p>
        </w:tc>
        <w:tc>
          <w:tcPr>
            <w:tcW w:w="0" w:type="auto"/>
            <w:vAlign w:val="center"/>
          </w:tcPr>
          <w:p w14:paraId="15635D90" w14:textId="77777777" w:rsidR="0089053C" w:rsidRPr="002B7CB1" w:rsidRDefault="007C31CA" w:rsidP="00913E43">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73.13</w:t>
            </w:r>
          </w:p>
        </w:tc>
      </w:tr>
      <w:tr w:rsidR="003A4A01" w14:paraId="12282663" w14:textId="77777777" w:rsidTr="00837474">
        <w:trPr>
          <w:trHeight w:val="200"/>
        </w:trPr>
        <w:tc>
          <w:tcPr>
            <w:tcW w:w="0" w:type="auto"/>
            <w:vAlign w:val="center"/>
            <w:hideMark/>
          </w:tcPr>
          <w:p w14:paraId="18C170F1" w14:textId="77777777" w:rsidR="0089053C" w:rsidRPr="002B7CB1" w:rsidRDefault="007C31CA" w:rsidP="00837474">
            <w:pPr>
              <w:spacing w:line="276" w:lineRule="auto"/>
              <w:rPr>
                <w:rFonts w:ascii="Arial" w:hAnsi="Arial" w:cs="Arial"/>
              </w:rPr>
            </w:pPr>
            <w:r w:rsidRPr="002B7CB1">
              <w:rPr>
                <w:rFonts w:ascii="Arial" w:hAnsi="Arial" w:cs="Arial"/>
              </w:rPr>
              <w:t>Misc processed items</w:t>
            </w:r>
          </w:p>
        </w:tc>
        <w:tc>
          <w:tcPr>
            <w:tcW w:w="0" w:type="auto"/>
            <w:vAlign w:val="center"/>
            <w:hideMark/>
          </w:tcPr>
          <w:p w14:paraId="501698C7" w14:textId="77777777" w:rsidR="0089053C" w:rsidRPr="002B7CB1" w:rsidRDefault="007C31CA" w:rsidP="00913E43">
            <w:pPr>
              <w:pStyle w:val="NormalWeb"/>
              <w:spacing w:before="0" w:beforeAutospacing="0" w:after="0" w:afterAutospacing="0" w:line="276" w:lineRule="auto"/>
              <w:jc w:val="center"/>
              <w:textAlignment w:val="bottom"/>
              <w:rPr>
                <w:rFonts w:ascii="Arial" w:hAnsi="Arial" w:cs="Arial"/>
                <w:sz w:val="20"/>
                <w:szCs w:val="20"/>
              </w:rPr>
            </w:pPr>
            <w:r w:rsidRPr="002B7CB1">
              <w:rPr>
                <w:rFonts w:ascii="Arial" w:hAnsi="Arial" w:cs="Arial"/>
                <w:sz w:val="20"/>
                <w:szCs w:val="20"/>
              </w:rPr>
              <w:t>-</w:t>
            </w:r>
          </w:p>
        </w:tc>
        <w:tc>
          <w:tcPr>
            <w:tcW w:w="0" w:type="auto"/>
            <w:vAlign w:val="center"/>
          </w:tcPr>
          <w:p w14:paraId="0DEFF239" w14:textId="77777777" w:rsidR="0089053C" w:rsidRPr="002B7CB1" w:rsidRDefault="007C31CA" w:rsidP="00913E43">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w:t>
            </w:r>
          </w:p>
        </w:tc>
        <w:tc>
          <w:tcPr>
            <w:tcW w:w="0" w:type="auto"/>
            <w:vAlign w:val="center"/>
            <w:hideMark/>
          </w:tcPr>
          <w:p w14:paraId="492C25B6" w14:textId="77777777" w:rsidR="0089053C" w:rsidRPr="002B7CB1" w:rsidRDefault="007C31CA" w:rsidP="00913E43">
            <w:pPr>
              <w:spacing w:line="276" w:lineRule="auto"/>
              <w:jc w:val="center"/>
              <w:rPr>
                <w:rFonts w:ascii="Arial" w:hAnsi="Arial" w:cs="Arial"/>
              </w:rPr>
            </w:pPr>
            <w:r w:rsidRPr="002B7CB1">
              <w:rPr>
                <w:rFonts w:ascii="Arial" w:hAnsi="Arial" w:cs="Arial"/>
              </w:rPr>
              <w:t>15.61</w:t>
            </w:r>
          </w:p>
        </w:tc>
        <w:tc>
          <w:tcPr>
            <w:tcW w:w="0" w:type="auto"/>
            <w:vAlign w:val="center"/>
          </w:tcPr>
          <w:p w14:paraId="3DAF8904" w14:textId="77777777" w:rsidR="0089053C" w:rsidRPr="002B7CB1" w:rsidRDefault="007C31CA" w:rsidP="00913E43">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48.05</w:t>
            </w:r>
          </w:p>
        </w:tc>
      </w:tr>
      <w:tr w:rsidR="003A4A01" w14:paraId="3A1512A8" w14:textId="77777777" w:rsidTr="00837474">
        <w:trPr>
          <w:cnfStyle w:val="000000100000" w:firstRow="0" w:lastRow="0" w:firstColumn="0" w:lastColumn="0" w:oddVBand="0" w:evenVBand="0" w:oddHBand="1" w:evenHBand="0" w:firstRowFirstColumn="0" w:firstRowLastColumn="0" w:lastRowFirstColumn="0" w:lastRowLastColumn="0"/>
          <w:trHeight w:val="200"/>
        </w:trPr>
        <w:tc>
          <w:tcPr>
            <w:tcW w:w="0" w:type="auto"/>
            <w:vAlign w:val="center"/>
            <w:hideMark/>
          </w:tcPr>
          <w:p w14:paraId="295565D4" w14:textId="77777777" w:rsidR="0089053C" w:rsidRPr="002B7CB1" w:rsidRDefault="007C31CA" w:rsidP="00837474">
            <w:pPr>
              <w:spacing w:line="276" w:lineRule="auto"/>
              <w:rPr>
                <w:rFonts w:ascii="Arial" w:hAnsi="Arial" w:cs="Arial"/>
              </w:rPr>
            </w:pPr>
            <w:r w:rsidRPr="002B7CB1">
              <w:rPr>
                <w:rFonts w:ascii="Arial" w:hAnsi="Arial" w:cs="Arial"/>
              </w:rPr>
              <w:t>Rice (other than Basmati)</w:t>
            </w:r>
          </w:p>
        </w:tc>
        <w:tc>
          <w:tcPr>
            <w:tcW w:w="0" w:type="auto"/>
            <w:vAlign w:val="center"/>
            <w:hideMark/>
          </w:tcPr>
          <w:p w14:paraId="4C3042E4" w14:textId="77777777" w:rsidR="0089053C" w:rsidRPr="002B7CB1" w:rsidRDefault="007C31CA" w:rsidP="00913E43">
            <w:pPr>
              <w:spacing w:line="276" w:lineRule="auto"/>
              <w:jc w:val="center"/>
              <w:rPr>
                <w:rFonts w:ascii="Arial" w:hAnsi="Arial" w:cs="Arial"/>
              </w:rPr>
            </w:pPr>
            <w:r w:rsidRPr="002B7CB1">
              <w:rPr>
                <w:rFonts w:ascii="Arial" w:hAnsi="Arial" w:cs="Arial"/>
              </w:rPr>
              <w:t>8.30</w:t>
            </w:r>
          </w:p>
        </w:tc>
        <w:tc>
          <w:tcPr>
            <w:tcW w:w="0" w:type="auto"/>
            <w:vAlign w:val="center"/>
          </w:tcPr>
          <w:p w14:paraId="72830C9A" w14:textId="77777777" w:rsidR="0089053C" w:rsidRPr="002B7CB1" w:rsidRDefault="007C31CA" w:rsidP="00913E43">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41.22</w:t>
            </w:r>
          </w:p>
        </w:tc>
        <w:tc>
          <w:tcPr>
            <w:tcW w:w="0" w:type="auto"/>
            <w:vAlign w:val="center"/>
            <w:hideMark/>
          </w:tcPr>
          <w:p w14:paraId="28875FBD" w14:textId="77777777" w:rsidR="0089053C" w:rsidRPr="002B7CB1" w:rsidRDefault="007C31CA" w:rsidP="00913E43">
            <w:pPr>
              <w:spacing w:line="276" w:lineRule="auto"/>
              <w:jc w:val="center"/>
              <w:rPr>
                <w:rFonts w:ascii="Arial" w:hAnsi="Arial" w:cs="Arial"/>
              </w:rPr>
            </w:pPr>
            <w:r w:rsidRPr="002B7CB1">
              <w:rPr>
                <w:rFonts w:ascii="Arial" w:hAnsi="Arial" w:cs="Arial"/>
              </w:rPr>
              <w:t>10.07</w:t>
            </w:r>
          </w:p>
        </w:tc>
        <w:tc>
          <w:tcPr>
            <w:tcW w:w="0" w:type="auto"/>
            <w:vAlign w:val="center"/>
          </w:tcPr>
          <w:p w14:paraId="6C70AFCC" w14:textId="77777777" w:rsidR="0089053C" w:rsidRPr="002B7CB1" w:rsidRDefault="007C31CA" w:rsidP="00913E43">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43.46</w:t>
            </w:r>
          </w:p>
        </w:tc>
      </w:tr>
      <w:tr w:rsidR="003A4A01" w14:paraId="02624C7D" w14:textId="77777777" w:rsidTr="00837474">
        <w:trPr>
          <w:trHeight w:val="200"/>
        </w:trPr>
        <w:tc>
          <w:tcPr>
            <w:tcW w:w="0" w:type="auto"/>
            <w:vAlign w:val="center"/>
          </w:tcPr>
          <w:p w14:paraId="55798016" w14:textId="77777777" w:rsidR="0089053C" w:rsidRPr="002B7CB1" w:rsidRDefault="007C31CA" w:rsidP="00837474">
            <w:pPr>
              <w:spacing w:line="276" w:lineRule="auto"/>
              <w:rPr>
                <w:rFonts w:ascii="Arial" w:hAnsi="Arial" w:cs="Arial"/>
              </w:rPr>
            </w:pPr>
            <w:r w:rsidRPr="002B7CB1">
              <w:rPr>
                <w:rFonts w:ascii="Arial" w:hAnsi="Arial" w:cs="Arial"/>
              </w:rPr>
              <w:t>Wheat</w:t>
            </w:r>
          </w:p>
        </w:tc>
        <w:tc>
          <w:tcPr>
            <w:tcW w:w="0" w:type="auto"/>
            <w:vAlign w:val="center"/>
          </w:tcPr>
          <w:p w14:paraId="3133A9A7" w14:textId="77777777" w:rsidR="0089053C" w:rsidRPr="002B7CB1" w:rsidRDefault="007C31CA" w:rsidP="00913E43">
            <w:pPr>
              <w:spacing w:line="276" w:lineRule="auto"/>
              <w:jc w:val="center"/>
              <w:rPr>
                <w:rFonts w:ascii="Arial" w:hAnsi="Arial" w:cs="Arial"/>
              </w:rPr>
            </w:pPr>
            <w:r w:rsidRPr="002B7CB1">
              <w:rPr>
                <w:rFonts w:ascii="Arial" w:hAnsi="Arial" w:cs="Arial"/>
              </w:rPr>
              <w:t>-1.78</w:t>
            </w:r>
          </w:p>
        </w:tc>
        <w:tc>
          <w:tcPr>
            <w:tcW w:w="0" w:type="auto"/>
            <w:vAlign w:val="center"/>
          </w:tcPr>
          <w:p w14:paraId="26004775" w14:textId="77777777" w:rsidR="0089053C" w:rsidRPr="002B7CB1" w:rsidRDefault="007C31CA" w:rsidP="00913E43">
            <w:pPr>
              <w:pStyle w:val="NormalWeb"/>
              <w:spacing w:before="0" w:beforeAutospacing="0" w:after="0" w:afterAutospacing="0" w:line="276" w:lineRule="auto"/>
              <w:jc w:val="center"/>
              <w:textAlignment w:val="bottom"/>
              <w:rPr>
                <w:rFonts w:ascii="Arial" w:hAnsi="Arial" w:cs="Arial"/>
                <w:sz w:val="20"/>
                <w:szCs w:val="20"/>
              </w:rPr>
            </w:pPr>
            <w:r w:rsidRPr="002B7CB1">
              <w:rPr>
                <w:rFonts w:ascii="Arial" w:hAnsi="Arial" w:cs="Arial"/>
                <w:sz w:val="20"/>
                <w:szCs w:val="20"/>
              </w:rPr>
              <w:t>106.73</w:t>
            </w:r>
          </w:p>
        </w:tc>
        <w:tc>
          <w:tcPr>
            <w:tcW w:w="0" w:type="auto"/>
            <w:vAlign w:val="center"/>
          </w:tcPr>
          <w:p w14:paraId="73C21A88" w14:textId="77777777" w:rsidR="0089053C" w:rsidRPr="002B7CB1" w:rsidRDefault="007C31CA" w:rsidP="00913E43">
            <w:pPr>
              <w:spacing w:line="276" w:lineRule="auto"/>
              <w:jc w:val="center"/>
              <w:rPr>
                <w:rFonts w:ascii="Arial" w:hAnsi="Arial" w:cs="Arial"/>
              </w:rPr>
            </w:pPr>
            <w:r w:rsidRPr="002B7CB1">
              <w:rPr>
                <w:rFonts w:ascii="Arial" w:hAnsi="Arial" w:cs="Arial"/>
              </w:rPr>
              <w:t>10.69</w:t>
            </w:r>
          </w:p>
        </w:tc>
        <w:tc>
          <w:tcPr>
            <w:tcW w:w="0" w:type="auto"/>
            <w:vAlign w:val="center"/>
          </w:tcPr>
          <w:p w14:paraId="7880DB19" w14:textId="77777777" w:rsidR="0089053C" w:rsidRPr="002B7CB1" w:rsidRDefault="007C31CA" w:rsidP="00913E43">
            <w:pPr>
              <w:pStyle w:val="NormalWeb"/>
              <w:spacing w:before="0" w:beforeAutospacing="0" w:after="0" w:afterAutospacing="0" w:line="276" w:lineRule="auto"/>
              <w:jc w:val="center"/>
              <w:textAlignment w:val="bottom"/>
              <w:rPr>
                <w:rFonts w:ascii="Arial" w:hAnsi="Arial" w:cs="Arial"/>
                <w:sz w:val="20"/>
                <w:szCs w:val="20"/>
              </w:rPr>
            </w:pPr>
            <w:r w:rsidRPr="002B7CB1">
              <w:rPr>
                <w:rFonts w:ascii="Arial" w:hAnsi="Arial" w:cs="Arial"/>
                <w:sz w:val="20"/>
                <w:szCs w:val="20"/>
              </w:rPr>
              <w:t>113.6</w:t>
            </w:r>
          </w:p>
        </w:tc>
      </w:tr>
      <w:tr w:rsidR="003A4A01" w14:paraId="51ED6AD3" w14:textId="77777777" w:rsidTr="00837474">
        <w:trPr>
          <w:cnfStyle w:val="000000100000" w:firstRow="0" w:lastRow="0" w:firstColumn="0" w:lastColumn="0" w:oddVBand="0" w:evenVBand="0" w:oddHBand="1" w:evenHBand="0" w:firstRowFirstColumn="0" w:firstRowLastColumn="0" w:lastRowFirstColumn="0" w:lastRowLastColumn="0"/>
          <w:trHeight w:val="200"/>
        </w:trPr>
        <w:tc>
          <w:tcPr>
            <w:tcW w:w="0" w:type="auto"/>
            <w:vAlign w:val="center"/>
            <w:hideMark/>
          </w:tcPr>
          <w:p w14:paraId="101D1B60" w14:textId="77777777" w:rsidR="0089053C" w:rsidRPr="002B7CB1" w:rsidRDefault="007C31CA" w:rsidP="00837474">
            <w:pPr>
              <w:spacing w:line="276" w:lineRule="auto"/>
              <w:rPr>
                <w:rFonts w:ascii="Arial" w:hAnsi="Arial" w:cs="Arial"/>
              </w:rPr>
            </w:pPr>
            <w:r w:rsidRPr="002B7CB1">
              <w:rPr>
                <w:rFonts w:ascii="Arial" w:hAnsi="Arial" w:cs="Arial"/>
              </w:rPr>
              <w:t>Marine products</w:t>
            </w:r>
          </w:p>
        </w:tc>
        <w:tc>
          <w:tcPr>
            <w:tcW w:w="0" w:type="auto"/>
            <w:vAlign w:val="center"/>
            <w:hideMark/>
          </w:tcPr>
          <w:p w14:paraId="47AFDBB0" w14:textId="77777777" w:rsidR="0089053C" w:rsidRPr="002B7CB1" w:rsidRDefault="007C31CA" w:rsidP="00913E43">
            <w:pPr>
              <w:spacing w:line="276" w:lineRule="auto"/>
              <w:jc w:val="center"/>
              <w:rPr>
                <w:rFonts w:ascii="Arial" w:hAnsi="Arial" w:cs="Arial"/>
              </w:rPr>
            </w:pPr>
            <w:r w:rsidRPr="002B7CB1">
              <w:rPr>
                <w:rFonts w:ascii="Arial" w:hAnsi="Arial" w:cs="Arial"/>
              </w:rPr>
              <w:t>2.78</w:t>
            </w:r>
          </w:p>
        </w:tc>
        <w:tc>
          <w:tcPr>
            <w:tcW w:w="0" w:type="auto"/>
            <w:vAlign w:val="center"/>
          </w:tcPr>
          <w:p w14:paraId="408BC70E" w14:textId="77777777" w:rsidR="0089053C" w:rsidRPr="002B7CB1" w:rsidRDefault="007C31CA" w:rsidP="00913E43">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16.31</w:t>
            </w:r>
          </w:p>
        </w:tc>
        <w:tc>
          <w:tcPr>
            <w:tcW w:w="0" w:type="auto"/>
            <w:vAlign w:val="center"/>
            <w:hideMark/>
          </w:tcPr>
          <w:p w14:paraId="4D602EF0" w14:textId="77777777" w:rsidR="0089053C" w:rsidRPr="002B7CB1" w:rsidRDefault="007C31CA" w:rsidP="00913E43">
            <w:pPr>
              <w:spacing w:line="276" w:lineRule="auto"/>
              <w:jc w:val="center"/>
              <w:rPr>
                <w:rFonts w:ascii="Arial" w:hAnsi="Arial" w:cs="Arial"/>
              </w:rPr>
            </w:pPr>
            <w:r w:rsidRPr="002B7CB1">
              <w:rPr>
                <w:rFonts w:ascii="Arial" w:hAnsi="Arial" w:cs="Arial"/>
              </w:rPr>
              <w:t>6.58</w:t>
            </w:r>
          </w:p>
        </w:tc>
        <w:tc>
          <w:tcPr>
            <w:tcW w:w="0" w:type="auto"/>
            <w:vAlign w:val="center"/>
          </w:tcPr>
          <w:p w14:paraId="7DF598A2" w14:textId="77777777" w:rsidR="0089053C" w:rsidRPr="002B7CB1" w:rsidRDefault="007C31CA" w:rsidP="00913E43">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20.93</w:t>
            </w:r>
          </w:p>
        </w:tc>
      </w:tr>
      <w:tr w:rsidR="003A4A01" w14:paraId="460969D1" w14:textId="77777777" w:rsidTr="00837474">
        <w:trPr>
          <w:trHeight w:val="200"/>
        </w:trPr>
        <w:tc>
          <w:tcPr>
            <w:tcW w:w="0" w:type="auto"/>
            <w:vAlign w:val="center"/>
            <w:hideMark/>
          </w:tcPr>
          <w:p w14:paraId="1C27F0C1" w14:textId="77777777" w:rsidR="0089053C" w:rsidRPr="002B7CB1" w:rsidRDefault="007C31CA" w:rsidP="00837474">
            <w:pPr>
              <w:spacing w:line="276" w:lineRule="auto"/>
              <w:rPr>
                <w:rFonts w:ascii="Arial" w:hAnsi="Arial" w:cs="Arial"/>
              </w:rPr>
            </w:pPr>
            <w:r w:rsidRPr="002B7CB1">
              <w:rPr>
                <w:rFonts w:ascii="Arial" w:hAnsi="Arial" w:cs="Arial"/>
              </w:rPr>
              <w:t>Spices</w:t>
            </w:r>
          </w:p>
        </w:tc>
        <w:tc>
          <w:tcPr>
            <w:tcW w:w="0" w:type="auto"/>
            <w:vAlign w:val="center"/>
            <w:hideMark/>
          </w:tcPr>
          <w:p w14:paraId="434BD642" w14:textId="77777777" w:rsidR="0089053C" w:rsidRPr="002B7CB1" w:rsidRDefault="007C31CA" w:rsidP="00913E43">
            <w:pPr>
              <w:spacing w:line="276" w:lineRule="auto"/>
              <w:jc w:val="center"/>
              <w:rPr>
                <w:rFonts w:ascii="Arial" w:hAnsi="Arial" w:cs="Arial"/>
              </w:rPr>
            </w:pPr>
            <w:r w:rsidRPr="002B7CB1">
              <w:rPr>
                <w:rFonts w:ascii="Arial" w:hAnsi="Arial" w:cs="Arial"/>
              </w:rPr>
              <w:t>0.31</w:t>
            </w:r>
          </w:p>
        </w:tc>
        <w:tc>
          <w:tcPr>
            <w:tcW w:w="0" w:type="auto"/>
            <w:vAlign w:val="center"/>
          </w:tcPr>
          <w:p w14:paraId="4F677A04" w14:textId="77777777" w:rsidR="0089053C" w:rsidRPr="002B7CB1" w:rsidRDefault="007C31CA" w:rsidP="00913E43">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22.37</w:t>
            </w:r>
          </w:p>
        </w:tc>
        <w:tc>
          <w:tcPr>
            <w:tcW w:w="0" w:type="auto"/>
            <w:vAlign w:val="center"/>
            <w:hideMark/>
          </w:tcPr>
          <w:p w14:paraId="4FC0D5B3" w14:textId="77777777" w:rsidR="0089053C" w:rsidRPr="002B7CB1" w:rsidRDefault="007C31CA" w:rsidP="00913E43">
            <w:pPr>
              <w:spacing w:line="276" w:lineRule="auto"/>
              <w:jc w:val="center"/>
              <w:rPr>
                <w:rFonts w:ascii="Arial" w:hAnsi="Arial" w:cs="Arial"/>
              </w:rPr>
            </w:pPr>
            <w:r w:rsidRPr="002B7CB1">
              <w:rPr>
                <w:rFonts w:ascii="Arial" w:hAnsi="Arial" w:cs="Arial"/>
              </w:rPr>
              <w:t>7.49</w:t>
            </w:r>
          </w:p>
        </w:tc>
        <w:tc>
          <w:tcPr>
            <w:tcW w:w="0" w:type="auto"/>
            <w:vAlign w:val="center"/>
          </w:tcPr>
          <w:p w14:paraId="33D32399" w14:textId="77777777" w:rsidR="0089053C" w:rsidRPr="002B7CB1" w:rsidRDefault="007C31CA" w:rsidP="00913E43">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24.87</w:t>
            </w:r>
          </w:p>
        </w:tc>
      </w:tr>
      <w:tr w:rsidR="003A4A01" w14:paraId="46E256B9" w14:textId="77777777" w:rsidTr="00837474">
        <w:trPr>
          <w:cnfStyle w:val="000000100000" w:firstRow="0" w:lastRow="0" w:firstColumn="0" w:lastColumn="0" w:oddVBand="0" w:evenVBand="0" w:oddHBand="1" w:evenHBand="0" w:firstRowFirstColumn="0" w:firstRowLastColumn="0" w:lastRowFirstColumn="0" w:lastRowLastColumn="0"/>
          <w:trHeight w:val="200"/>
        </w:trPr>
        <w:tc>
          <w:tcPr>
            <w:tcW w:w="0" w:type="auto"/>
            <w:vAlign w:val="center"/>
            <w:hideMark/>
          </w:tcPr>
          <w:p w14:paraId="722D4A78" w14:textId="77777777" w:rsidR="0089053C" w:rsidRPr="002B7CB1" w:rsidRDefault="007C31CA" w:rsidP="00837474">
            <w:pPr>
              <w:spacing w:line="276" w:lineRule="auto"/>
              <w:rPr>
                <w:rFonts w:ascii="Arial" w:hAnsi="Arial" w:cs="Arial"/>
              </w:rPr>
            </w:pPr>
            <w:r w:rsidRPr="002B7CB1">
              <w:rPr>
                <w:rFonts w:ascii="Arial" w:hAnsi="Arial" w:cs="Arial"/>
              </w:rPr>
              <w:t>Castor oil</w:t>
            </w:r>
          </w:p>
        </w:tc>
        <w:tc>
          <w:tcPr>
            <w:tcW w:w="0" w:type="auto"/>
            <w:vAlign w:val="center"/>
            <w:hideMark/>
          </w:tcPr>
          <w:p w14:paraId="4E8ECBBD" w14:textId="77777777" w:rsidR="0089053C" w:rsidRPr="002B7CB1" w:rsidRDefault="007C31CA" w:rsidP="00913E43">
            <w:pPr>
              <w:spacing w:line="276" w:lineRule="auto"/>
              <w:jc w:val="center"/>
              <w:rPr>
                <w:rFonts w:ascii="Arial" w:hAnsi="Arial" w:cs="Arial"/>
              </w:rPr>
            </w:pPr>
            <w:r w:rsidRPr="002B7CB1">
              <w:rPr>
                <w:rFonts w:ascii="Arial" w:hAnsi="Arial" w:cs="Arial"/>
              </w:rPr>
              <w:t>-1.49</w:t>
            </w:r>
          </w:p>
        </w:tc>
        <w:tc>
          <w:tcPr>
            <w:tcW w:w="0" w:type="auto"/>
            <w:vAlign w:val="center"/>
          </w:tcPr>
          <w:p w14:paraId="572AEC19" w14:textId="77777777" w:rsidR="0089053C" w:rsidRPr="002B7CB1" w:rsidRDefault="007C31CA" w:rsidP="00913E43">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13.45</w:t>
            </w:r>
          </w:p>
        </w:tc>
        <w:tc>
          <w:tcPr>
            <w:tcW w:w="0" w:type="auto"/>
            <w:vAlign w:val="center"/>
            <w:hideMark/>
          </w:tcPr>
          <w:p w14:paraId="24B05E24" w14:textId="77777777" w:rsidR="0089053C" w:rsidRPr="002B7CB1" w:rsidRDefault="007C31CA" w:rsidP="00913E43">
            <w:pPr>
              <w:spacing w:line="276" w:lineRule="auto"/>
              <w:jc w:val="center"/>
              <w:rPr>
                <w:rFonts w:ascii="Arial" w:hAnsi="Arial" w:cs="Arial"/>
              </w:rPr>
            </w:pPr>
            <w:r w:rsidRPr="002B7CB1">
              <w:rPr>
                <w:rFonts w:ascii="Arial" w:hAnsi="Arial" w:cs="Arial"/>
              </w:rPr>
              <w:t>7.32</w:t>
            </w:r>
          </w:p>
        </w:tc>
        <w:tc>
          <w:tcPr>
            <w:tcW w:w="0" w:type="auto"/>
            <w:vAlign w:val="center"/>
          </w:tcPr>
          <w:p w14:paraId="1D184380" w14:textId="77777777" w:rsidR="0089053C" w:rsidRPr="002B7CB1" w:rsidRDefault="007C31CA" w:rsidP="00913E43">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23.96</w:t>
            </w:r>
          </w:p>
        </w:tc>
      </w:tr>
      <w:tr w:rsidR="003A4A01" w14:paraId="1DDE5663" w14:textId="77777777" w:rsidTr="00837474">
        <w:trPr>
          <w:trHeight w:val="200"/>
        </w:trPr>
        <w:tc>
          <w:tcPr>
            <w:tcW w:w="0" w:type="auto"/>
            <w:vAlign w:val="center"/>
            <w:hideMark/>
          </w:tcPr>
          <w:p w14:paraId="7425CD26" w14:textId="77777777" w:rsidR="0089053C" w:rsidRPr="002B7CB1" w:rsidRDefault="007C31CA" w:rsidP="00837474">
            <w:pPr>
              <w:spacing w:line="276" w:lineRule="auto"/>
              <w:rPr>
                <w:rFonts w:ascii="Arial" w:hAnsi="Arial" w:cs="Arial"/>
              </w:rPr>
            </w:pPr>
            <w:r w:rsidRPr="002B7CB1">
              <w:rPr>
                <w:rFonts w:ascii="Arial" w:hAnsi="Arial" w:cs="Arial"/>
              </w:rPr>
              <w:t>Rice- Basmati</w:t>
            </w:r>
          </w:p>
        </w:tc>
        <w:tc>
          <w:tcPr>
            <w:tcW w:w="0" w:type="auto"/>
            <w:vAlign w:val="center"/>
            <w:hideMark/>
          </w:tcPr>
          <w:p w14:paraId="693C11C1" w14:textId="77777777" w:rsidR="0089053C" w:rsidRPr="002B7CB1" w:rsidRDefault="007C31CA" w:rsidP="00913E43">
            <w:pPr>
              <w:spacing w:line="276" w:lineRule="auto"/>
              <w:jc w:val="center"/>
              <w:rPr>
                <w:rFonts w:ascii="Arial" w:hAnsi="Arial" w:cs="Arial"/>
              </w:rPr>
            </w:pPr>
            <w:r w:rsidRPr="002B7CB1">
              <w:rPr>
                <w:rFonts w:ascii="Arial" w:hAnsi="Arial" w:cs="Arial"/>
              </w:rPr>
              <w:t>-1.59</w:t>
            </w:r>
          </w:p>
        </w:tc>
        <w:tc>
          <w:tcPr>
            <w:tcW w:w="0" w:type="auto"/>
            <w:vAlign w:val="center"/>
          </w:tcPr>
          <w:p w14:paraId="40820922" w14:textId="77777777" w:rsidR="0089053C" w:rsidRPr="002B7CB1" w:rsidRDefault="007C31CA" w:rsidP="00913E43">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10.42</w:t>
            </w:r>
          </w:p>
        </w:tc>
        <w:tc>
          <w:tcPr>
            <w:tcW w:w="0" w:type="auto"/>
            <w:vAlign w:val="center"/>
            <w:hideMark/>
          </w:tcPr>
          <w:p w14:paraId="57A52608" w14:textId="77777777" w:rsidR="0089053C" w:rsidRPr="002B7CB1" w:rsidRDefault="007C31CA" w:rsidP="00913E43">
            <w:pPr>
              <w:spacing w:line="276" w:lineRule="auto"/>
              <w:jc w:val="center"/>
              <w:rPr>
                <w:rFonts w:ascii="Arial" w:hAnsi="Arial" w:cs="Arial"/>
              </w:rPr>
            </w:pPr>
            <w:r w:rsidRPr="002B7CB1">
              <w:rPr>
                <w:rFonts w:ascii="Arial" w:hAnsi="Arial" w:cs="Arial"/>
              </w:rPr>
              <w:t>0.90</w:t>
            </w:r>
          </w:p>
        </w:tc>
        <w:tc>
          <w:tcPr>
            <w:tcW w:w="0" w:type="auto"/>
            <w:vAlign w:val="center"/>
          </w:tcPr>
          <w:p w14:paraId="75B0E216" w14:textId="77777777" w:rsidR="0089053C" w:rsidRPr="002B7CB1" w:rsidRDefault="007C31CA" w:rsidP="00913E43">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12.76</w:t>
            </w:r>
          </w:p>
        </w:tc>
      </w:tr>
      <w:tr w:rsidR="003A4A01" w14:paraId="4E0BE2F1" w14:textId="77777777" w:rsidTr="00837474">
        <w:trPr>
          <w:cnfStyle w:val="000000100000" w:firstRow="0" w:lastRow="0" w:firstColumn="0" w:lastColumn="0" w:oddVBand="0" w:evenVBand="0" w:oddHBand="1" w:evenHBand="0" w:firstRowFirstColumn="0" w:firstRowLastColumn="0" w:lastRowFirstColumn="0" w:lastRowLastColumn="0"/>
          <w:trHeight w:val="200"/>
        </w:trPr>
        <w:tc>
          <w:tcPr>
            <w:tcW w:w="0" w:type="auto"/>
            <w:vAlign w:val="center"/>
            <w:hideMark/>
          </w:tcPr>
          <w:p w14:paraId="75A4D91F" w14:textId="77777777" w:rsidR="0089053C" w:rsidRPr="002B7CB1" w:rsidRDefault="007C31CA" w:rsidP="00837474">
            <w:pPr>
              <w:spacing w:line="276" w:lineRule="auto"/>
              <w:rPr>
                <w:rFonts w:ascii="Arial" w:hAnsi="Arial" w:cs="Arial"/>
              </w:rPr>
            </w:pPr>
            <w:r w:rsidRPr="002B7CB1">
              <w:rPr>
                <w:rFonts w:ascii="Arial" w:hAnsi="Arial" w:cs="Arial"/>
              </w:rPr>
              <w:t>Buffalo meat</w:t>
            </w:r>
          </w:p>
        </w:tc>
        <w:tc>
          <w:tcPr>
            <w:tcW w:w="0" w:type="auto"/>
            <w:vAlign w:val="center"/>
            <w:hideMark/>
          </w:tcPr>
          <w:p w14:paraId="502A6D33" w14:textId="77777777" w:rsidR="0089053C" w:rsidRPr="002B7CB1" w:rsidRDefault="007C31CA" w:rsidP="00913E43">
            <w:pPr>
              <w:spacing w:line="276" w:lineRule="auto"/>
              <w:jc w:val="center"/>
              <w:rPr>
                <w:rFonts w:ascii="Arial" w:hAnsi="Arial" w:cs="Arial"/>
              </w:rPr>
            </w:pPr>
            <w:r w:rsidRPr="002B7CB1">
              <w:rPr>
                <w:rFonts w:ascii="Arial" w:hAnsi="Arial" w:cs="Arial"/>
              </w:rPr>
              <w:t>-4.41</w:t>
            </w:r>
          </w:p>
        </w:tc>
        <w:tc>
          <w:tcPr>
            <w:tcW w:w="0" w:type="auto"/>
            <w:vAlign w:val="center"/>
          </w:tcPr>
          <w:p w14:paraId="06AC2FF2" w14:textId="77777777" w:rsidR="0089053C" w:rsidRPr="002B7CB1" w:rsidRDefault="007C31CA" w:rsidP="00913E43">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14.32</w:t>
            </w:r>
          </w:p>
        </w:tc>
        <w:tc>
          <w:tcPr>
            <w:tcW w:w="0" w:type="auto"/>
            <w:vAlign w:val="center"/>
            <w:hideMark/>
          </w:tcPr>
          <w:p w14:paraId="16B81867" w14:textId="77777777" w:rsidR="0089053C" w:rsidRPr="002B7CB1" w:rsidRDefault="007C31CA" w:rsidP="00913E43">
            <w:pPr>
              <w:spacing w:line="276" w:lineRule="auto"/>
              <w:jc w:val="center"/>
              <w:rPr>
                <w:rFonts w:ascii="Arial" w:hAnsi="Arial" w:cs="Arial"/>
              </w:rPr>
            </w:pPr>
            <w:r w:rsidRPr="002B7CB1">
              <w:rPr>
                <w:rFonts w:ascii="Arial" w:hAnsi="Arial" w:cs="Arial"/>
              </w:rPr>
              <w:t>-3.16</w:t>
            </w:r>
          </w:p>
        </w:tc>
        <w:tc>
          <w:tcPr>
            <w:tcW w:w="0" w:type="auto"/>
            <w:vAlign w:val="center"/>
          </w:tcPr>
          <w:p w14:paraId="2F8CF7D1" w14:textId="77777777" w:rsidR="0089053C" w:rsidRPr="002B7CB1" w:rsidRDefault="007C31CA" w:rsidP="00913E43">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11.16</w:t>
            </w:r>
          </w:p>
        </w:tc>
      </w:tr>
      <w:tr w:rsidR="003A4A01" w14:paraId="7373F366" w14:textId="77777777" w:rsidTr="00837474">
        <w:trPr>
          <w:trHeight w:val="308"/>
        </w:trPr>
        <w:tc>
          <w:tcPr>
            <w:tcW w:w="0" w:type="auto"/>
            <w:vAlign w:val="center"/>
            <w:hideMark/>
          </w:tcPr>
          <w:p w14:paraId="390E2579" w14:textId="77777777" w:rsidR="0089053C" w:rsidRPr="002B7CB1" w:rsidRDefault="007C31CA" w:rsidP="00837474">
            <w:pPr>
              <w:spacing w:line="276" w:lineRule="auto"/>
              <w:rPr>
                <w:rFonts w:ascii="Arial" w:hAnsi="Arial" w:cs="Arial"/>
              </w:rPr>
            </w:pPr>
            <w:r w:rsidRPr="002B7CB1">
              <w:rPr>
                <w:rFonts w:ascii="Arial" w:hAnsi="Arial" w:cs="Arial"/>
              </w:rPr>
              <w:t>Cotton raw</w:t>
            </w:r>
          </w:p>
        </w:tc>
        <w:tc>
          <w:tcPr>
            <w:tcW w:w="0" w:type="auto"/>
            <w:vAlign w:val="center"/>
            <w:hideMark/>
          </w:tcPr>
          <w:p w14:paraId="6EC05857" w14:textId="77777777" w:rsidR="0089053C" w:rsidRPr="002B7CB1" w:rsidRDefault="007C31CA" w:rsidP="00913E43">
            <w:pPr>
              <w:spacing w:line="276" w:lineRule="auto"/>
              <w:jc w:val="center"/>
              <w:rPr>
                <w:rFonts w:ascii="Arial" w:hAnsi="Arial" w:cs="Arial"/>
              </w:rPr>
            </w:pPr>
            <w:r w:rsidRPr="002B7CB1">
              <w:rPr>
                <w:rFonts w:ascii="Arial" w:hAnsi="Arial" w:cs="Arial"/>
              </w:rPr>
              <w:t>-20.52</w:t>
            </w:r>
          </w:p>
        </w:tc>
        <w:tc>
          <w:tcPr>
            <w:tcW w:w="0" w:type="auto"/>
            <w:vAlign w:val="center"/>
          </w:tcPr>
          <w:p w14:paraId="6409E316" w14:textId="77777777" w:rsidR="0089053C" w:rsidRPr="002B7CB1" w:rsidRDefault="007C31CA" w:rsidP="00913E43">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41.14</w:t>
            </w:r>
          </w:p>
        </w:tc>
        <w:tc>
          <w:tcPr>
            <w:tcW w:w="0" w:type="auto"/>
            <w:vAlign w:val="center"/>
            <w:hideMark/>
          </w:tcPr>
          <w:p w14:paraId="6A59A8F8" w14:textId="77777777" w:rsidR="0089053C" w:rsidRPr="002B7CB1" w:rsidRDefault="007C31CA" w:rsidP="00913E43">
            <w:pPr>
              <w:spacing w:line="276" w:lineRule="auto"/>
              <w:jc w:val="center"/>
              <w:rPr>
                <w:rFonts w:ascii="Arial" w:hAnsi="Arial" w:cs="Arial"/>
              </w:rPr>
            </w:pPr>
            <w:r w:rsidRPr="002B7CB1">
              <w:rPr>
                <w:rFonts w:ascii="Arial" w:hAnsi="Arial" w:cs="Arial"/>
              </w:rPr>
              <w:t>-6.92</w:t>
            </w:r>
          </w:p>
        </w:tc>
        <w:tc>
          <w:tcPr>
            <w:tcW w:w="0" w:type="auto"/>
            <w:vAlign w:val="center"/>
          </w:tcPr>
          <w:p w14:paraId="0CB4141A" w14:textId="77777777" w:rsidR="0089053C" w:rsidRPr="002B7CB1" w:rsidRDefault="007C31CA" w:rsidP="00913E43">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2B7CB1">
              <w:rPr>
                <w:rFonts w:ascii="Arial" w:hAnsi="Arial" w:cs="Arial"/>
                <w:color w:val="000000"/>
                <w:kern w:val="24"/>
                <w:sz w:val="20"/>
                <w:szCs w:val="20"/>
              </w:rPr>
              <w:t>41.99</w:t>
            </w:r>
          </w:p>
        </w:tc>
      </w:tr>
      <w:tr w:rsidR="003A4A01" w14:paraId="5457D5D9" w14:textId="77777777" w:rsidTr="00913E43">
        <w:trPr>
          <w:cnfStyle w:val="000000100000" w:firstRow="0" w:lastRow="0" w:firstColumn="0" w:lastColumn="0" w:oddVBand="0" w:evenVBand="0" w:oddHBand="1" w:evenHBand="0" w:firstRowFirstColumn="0" w:firstRowLastColumn="0" w:lastRowFirstColumn="0" w:lastRowLastColumn="0"/>
          <w:trHeight w:val="275"/>
        </w:trPr>
        <w:tc>
          <w:tcPr>
            <w:tcW w:w="0" w:type="auto"/>
            <w:gridSpan w:val="3"/>
            <w:vAlign w:val="center"/>
            <w:hideMark/>
          </w:tcPr>
          <w:p w14:paraId="424D749C" w14:textId="77777777" w:rsidR="0089053C" w:rsidRPr="006B0CC2" w:rsidRDefault="007C31CA" w:rsidP="00913E43">
            <w:pPr>
              <w:spacing w:line="276" w:lineRule="auto"/>
              <w:jc w:val="center"/>
              <w:rPr>
                <w:rFonts w:ascii="Arial" w:hAnsi="Arial" w:cs="Arial"/>
              </w:rPr>
            </w:pPr>
            <w:r w:rsidRPr="006B0CC2">
              <w:rPr>
                <w:rFonts w:ascii="Arial" w:hAnsi="Arial" w:cs="Arial"/>
              </w:rPr>
              <w:t>Total Agricultural Exports</w:t>
            </w:r>
          </w:p>
        </w:tc>
        <w:tc>
          <w:tcPr>
            <w:tcW w:w="0" w:type="auto"/>
            <w:vAlign w:val="center"/>
            <w:hideMark/>
          </w:tcPr>
          <w:p w14:paraId="307F5585" w14:textId="77777777" w:rsidR="0089053C" w:rsidRPr="006B0CC2" w:rsidRDefault="007C31CA" w:rsidP="00913E43">
            <w:pPr>
              <w:spacing w:line="276" w:lineRule="auto"/>
              <w:jc w:val="center"/>
              <w:rPr>
                <w:rFonts w:ascii="Arial" w:hAnsi="Arial" w:cs="Arial"/>
              </w:rPr>
            </w:pPr>
            <w:r w:rsidRPr="006B0CC2">
              <w:rPr>
                <w:rFonts w:ascii="Arial" w:hAnsi="Arial" w:cs="Arial"/>
              </w:rPr>
              <w:t>6.08</w:t>
            </w:r>
          </w:p>
        </w:tc>
        <w:tc>
          <w:tcPr>
            <w:tcW w:w="0" w:type="auto"/>
            <w:vAlign w:val="center"/>
          </w:tcPr>
          <w:p w14:paraId="2000A8C8" w14:textId="77777777" w:rsidR="0089053C" w:rsidRPr="006B0CC2" w:rsidRDefault="007C31CA" w:rsidP="00913E43">
            <w:pPr>
              <w:spacing w:line="276" w:lineRule="auto"/>
              <w:jc w:val="center"/>
              <w:rPr>
                <w:rFonts w:ascii="Arial" w:hAnsi="Arial" w:cs="Arial"/>
              </w:rPr>
            </w:pPr>
            <w:r w:rsidRPr="006B0CC2">
              <w:rPr>
                <w:rFonts w:ascii="Arial" w:hAnsi="Arial" w:cs="Arial"/>
              </w:rPr>
              <w:t>25.59</w:t>
            </w:r>
          </w:p>
        </w:tc>
      </w:tr>
    </w:tbl>
    <w:p w14:paraId="48B3D3D4" w14:textId="77777777" w:rsidR="0089053C" w:rsidRPr="006B0CC2" w:rsidRDefault="007C31CA" w:rsidP="002B7CB1">
      <w:pPr>
        <w:spacing w:line="276" w:lineRule="auto"/>
        <w:jc w:val="both"/>
        <w:rPr>
          <w:rFonts w:ascii="Arial" w:hAnsi="Arial" w:cs="Arial"/>
          <w:i/>
          <w:iCs/>
          <w:color w:val="0D0D0D"/>
          <w:shd w:val="clear" w:color="auto" w:fill="FFFFFF"/>
        </w:rPr>
      </w:pPr>
      <w:r w:rsidRPr="006B0CC2">
        <w:rPr>
          <w:rFonts w:ascii="Arial" w:hAnsi="Arial" w:cs="Arial"/>
          <w:i/>
          <w:iCs/>
          <w:color w:val="0D0D0D"/>
          <w:shd w:val="clear" w:color="auto" w:fill="FFFFFF"/>
        </w:rPr>
        <w:t>Source: Department of Agriculture, Cooperation &amp; Farmers</w:t>
      </w:r>
    </w:p>
    <w:p w14:paraId="35D2385E" w14:textId="77777777" w:rsidR="00407877" w:rsidRDefault="007C31CA" w:rsidP="00407877">
      <w:pPr>
        <w:spacing w:line="276" w:lineRule="auto"/>
        <w:ind w:firstLine="720"/>
        <w:jc w:val="both"/>
        <w:rPr>
          <w:rFonts w:ascii="Arial" w:hAnsi="Arial" w:cs="Arial"/>
          <w:color w:val="0D0D0D"/>
          <w:shd w:val="clear" w:color="auto" w:fill="FFFFFF"/>
          <w:lang w:val="en-IN"/>
        </w:rPr>
      </w:pPr>
      <w:r w:rsidRPr="00407877">
        <w:rPr>
          <w:rFonts w:ascii="Arial" w:hAnsi="Arial" w:cs="Arial"/>
          <w:color w:val="0D0D0D"/>
          <w:shd w:val="clear" w:color="auto" w:fill="FFFFFF"/>
          <w:lang w:val="en-IN"/>
        </w:rPr>
        <w:t>The growth and instability in the export performance of India’s principal agricultural commodities are presented in Table 3. In terms of quantity, sugar registered the highest growth rate (19.37%), followed by rice (other than basmati) (8.30%) and marine p</w:t>
      </w:r>
      <w:r w:rsidRPr="00407877">
        <w:rPr>
          <w:rFonts w:ascii="Arial" w:hAnsi="Arial" w:cs="Arial"/>
          <w:color w:val="0D0D0D"/>
          <w:shd w:val="clear" w:color="auto" w:fill="FFFFFF"/>
          <w:lang w:val="en-IN"/>
        </w:rPr>
        <w:t>roducts (2.78%). On the other hand, commodities such as wheat (-1.78%), castor oil (-1.49%), basmati rice (-1.59%), buffalo meat (-4.41%), and raw cotton (-20.52%) recorded negative growth, indicating a decline in their export volumes. The instability in e</w:t>
      </w:r>
      <w:r w:rsidRPr="00407877">
        <w:rPr>
          <w:rFonts w:ascii="Arial" w:hAnsi="Arial" w:cs="Arial"/>
          <w:color w:val="0D0D0D"/>
          <w:shd w:val="clear" w:color="auto" w:fill="FFFFFF"/>
          <w:lang w:val="en-IN"/>
        </w:rPr>
        <w:t xml:space="preserve">xport quantity was highest for wheat (106.73%), sugar (62.00%), and cotton (41.14%), reflecting significant fluctuations in </w:t>
      </w:r>
      <w:r w:rsidRPr="00407877">
        <w:rPr>
          <w:rFonts w:ascii="Arial" w:hAnsi="Arial" w:cs="Arial"/>
          <w:color w:val="0D0D0D"/>
          <w:shd w:val="clear" w:color="auto" w:fill="FFFFFF"/>
          <w:lang w:val="en-IN"/>
        </w:rPr>
        <w:lastRenderedPageBreak/>
        <w:t>their export performance. Compared with other products, basmati rice (10.42%), castor oil (13.45%), and buffalo meat (14.32%) exhibi</w:t>
      </w:r>
      <w:r w:rsidRPr="00407877">
        <w:rPr>
          <w:rFonts w:ascii="Arial" w:hAnsi="Arial" w:cs="Arial"/>
          <w:color w:val="0D0D0D"/>
          <w:shd w:val="clear" w:color="auto" w:fill="FFFFFF"/>
          <w:lang w:val="en-IN"/>
        </w:rPr>
        <w:t>ted relatively stable export quantities during the study period.</w:t>
      </w:r>
    </w:p>
    <w:p w14:paraId="5CC94B82" w14:textId="77777777" w:rsidR="00407877" w:rsidRPr="00407877" w:rsidRDefault="00407877" w:rsidP="00407877">
      <w:pPr>
        <w:spacing w:line="276" w:lineRule="auto"/>
        <w:ind w:firstLine="720"/>
        <w:jc w:val="both"/>
        <w:rPr>
          <w:rFonts w:ascii="Arial" w:hAnsi="Arial" w:cs="Arial"/>
          <w:color w:val="0D0D0D"/>
          <w:shd w:val="clear" w:color="auto" w:fill="FFFFFF"/>
          <w:lang w:val="en-IN"/>
        </w:rPr>
      </w:pPr>
    </w:p>
    <w:p w14:paraId="3162A081" w14:textId="77777777" w:rsidR="00407877" w:rsidRPr="00407877" w:rsidRDefault="007C31CA" w:rsidP="00407877">
      <w:pPr>
        <w:spacing w:line="276" w:lineRule="auto"/>
        <w:ind w:firstLine="720"/>
        <w:jc w:val="both"/>
        <w:rPr>
          <w:rFonts w:ascii="Arial" w:hAnsi="Arial" w:cs="Arial"/>
          <w:color w:val="0D0D0D"/>
          <w:shd w:val="clear" w:color="auto" w:fill="FFFFFF"/>
          <w:lang w:val="en-IN"/>
        </w:rPr>
      </w:pPr>
      <w:r w:rsidRPr="00407877">
        <w:rPr>
          <w:rFonts w:ascii="Arial" w:hAnsi="Arial" w:cs="Arial"/>
          <w:color w:val="0D0D0D"/>
          <w:shd w:val="clear" w:color="auto" w:fill="FFFFFF"/>
          <w:lang w:val="en-IN"/>
        </w:rPr>
        <w:t xml:space="preserve">In terms of export value, sugar again showed the highest growth (21.52%), followed by wheat (10.69%), rice other than basmati (10.07%), and castor oil (7.32%). In contrast, buffalo meat </w:t>
      </w:r>
      <w:r w:rsidRPr="00407877">
        <w:rPr>
          <w:rFonts w:ascii="Arial" w:hAnsi="Arial" w:cs="Arial"/>
          <w:color w:val="0D0D0D"/>
          <w:shd w:val="clear" w:color="auto" w:fill="FFFFFF"/>
          <w:lang w:val="en-IN"/>
        </w:rPr>
        <w:t>(-3.16%) and raw cotton (-6.92%) recorded negative growth rates, suggesting a fall in export earnings. Value instability was most pronounced in wheat (113.60%) and sugar (73.13%), suggesting high variability in export earnings from these commodities. In co</w:t>
      </w:r>
      <w:r w:rsidRPr="00407877">
        <w:rPr>
          <w:rFonts w:ascii="Arial" w:hAnsi="Arial" w:cs="Arial"/>
          <w:color w:val="0D0D0D"/>
          <w:shd w:val="clear" w:color="auto" w:fill="FFFFFF"/>
          <w:lang w:val="en-IN"/>
        </w:rPr>
        <w:t>ntrast, basmati rice (12.76%), buffalo meat (11.16%), and castor oil (23.96%) exhibited comparatively lower fluctuations, indicating more stable performance. Overall, agricultural exports from India recorded an average annual growth rate of 6.08% in quanti</w:t>
      </w:r>
      <w:r w:rsidRPr="00407877">
        <w:rPr>
          <w:rFonts w:ascii="Arial" w:hAnsi="Arial" w:cs="Arial"/>
          <w:color w:val="0D0D0D"/>
          <w:shd w:val="clear" w:color="auto" w:fill="FFFFFF"/>
          <w:lang w:val="en-IN"/>
        </w:rPr>
        <w:t>ty, with volatility of 25.59%, suggesting moderate but somewhat volatile growth during the period under review.</w:t>
      </w:r>
    </w:p>
    <w:p w14:paraId="2FB44C61" w14:textId="77777777" w:rsidR="0089053C" w:rsidRPr="0089053C" w:rsidRDefault="007C31CA" w:rsidP="0089053C">
      <w:pPr>
        <w:spacing w:line="276" w:lineRule="auto"/>
        <w:jc w:val="center"/>
        <w:rPr>
          <w:rFonts w:ascii="Arial" w:hAnsi="Arial" w:cs="Arial"/>
          <w:b/>
          <w:i/>
          <w:iCs/>
        </w:rPr>
      </w:pPr>
      <w:r w:rsidRPr="0089053C">
        <w:rPr>
          <w:rFonts w:ascii="Arial" w:hAnsi="Arial" w:cs="Arial"/>
          <w:b/>
          <w:i/>
          <w:iCs/>
          <w:noProof/>
        </w:rPr>
        <w:drawing>
          <wp:inline distT="0" distB="0" distL="0" distR="0" wp14:anchorId="224A18DF" wp14:editId="0FA8EDA5">
            <wp:extent cx="5894795" cy="3086100"/>
            <wp:effectExtent l="0" t="0" r="0" b="0"/>
            <wp:docPr id="777350004" name="Chart 1">
              <a:extLst xmlns:a="http://schemas.openxmlformats.org/drawingml/2006/main">
                <a:ext uri="{FF2B5EF4-FFF2-40B4-BE49-F238E27FC236}">
                  <a16:creationId xmlns:a16="http://schemas.microsoft.com/office/drawing/2014/main" id="{F55DA978-5F7D-DB0B-6D8D-81A615A385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E30513" w14:textId="77777777" w:rsidR="0089053C" w:rsidRPr="00287AB0" w:rsidRDefault="007C31CA" w:rsidP="00287AB0">
      <w:pPr>
        <w:spacing w:line="276" w:lineRule="auto"/>
        <w:ind w:right="-297"/>
        <w:rPr>
          <w:rFonts w:ascii="Arial" w:hAnsi="Arial" w:cs="Arial"/>
          <w:b/>
        </w:rPr>
      </w:pPr>
      <w:r w:rsidRPr="00287AB0">
        <w:rPr>
          <w:rFonts w:ascii="Arial" w:hAnsi="Arial" w:cs="Arial"/>
          <w:b/>
        </w:rPr>
        <w:t xml:space="preserve">Figure 3. Comparison of Agricultural Exports with the Total National Exports from India </w:t>
      </w:r>
    </w:p>
    <w:p w14:paraId="4A466997" w14:textId="77777777" w:rsidR="0089053C" w:rsidRPr="00287AB0" w:rsidRDefault="007C31CA" w:rsidP="0042041E">
      <w:pPr>
        <w:spacing w:line="276" w:lineRule="auto"/>
        <w:rPr>
          <w:rFonts w:ascii="Arial" w:hAnsi="Arial" w:cs="Arial"/>
          <w:i/>
          <w:iCs/>
          <w:color w:val="0D0D0D"/>
          <w:shd w:val="clear" w:color="auto" w:fill="FFFFFF"/>
        </w:rPr>
      </w:pPr>
      <w:r w:rsidRPr="00287AB0">
        <w:rPr>
          <w:rFonts w:ascii="Arial" w:hAnsi="Arial" w:cs="Arial"/>
          <w:i/>
          <w:iCs/>
          <w:color w:val="0D0D0D"/>
          <w:shd w:val="clear" w:color="auto" w:fill="FFFFFF"/>
        </w:rPr>
        <w:t>Source: Department of Agriculture, Cooperation &amp; Farm</w:t>
      </w:r>
      <w:r w:rsidRPr="00287AB0">
        <w:rPr>
          <w:rFonts w:ascii="Arial" w:hAnsi="Arial" w:cs="Arial"/>
          <w:i/>
          <w:iCs/>
          <w:color w:val="0D0D0D"/>
          <w:shd w:val="clear" w:color="auto" w:fill="FFFFFF"/>
        </w:rPr>
        <w:t>ers</w:t>
      </w:r>
    </w:p>
    <w:p w14:paraId="0A4DAED5" w14:textId="77777777" w:rsidR="0089053C" w:rsidRPr="0089053C" w:rsidRDefault="007C31CA" w:rsidP="0089053C">
      <w:pPr>
        <w:spacing w:line="276" w:lineRule="auto"/>
        <w:ind w:firstLine="360"/>
        <w:jc w:val="both"/>
        <w:rPr>
          <w:rFonts w:ascii="Arial" w:hAnsi="Arial" w:cs="Arial"/>
          <w:b/>
          <w:i/>
          <w:iCs/>
        </w:rPr>
      </w:pPr>
      <w:r w:rsidRPr="0089053C">
        <w:rPr>
          <w:rFonts w:ascii="Arial" w:hAnsi="Arial" w:cs="Arial"/>
          <w:color w:val="0D0D0D"/>
          <w:shd w:val="clear" w:color="auto" w:fill="FFFFFF"/>
        </w:rPr>
        <w:t>Figure 3 above illustrates agricultural exports alongside total national exports and their respective percentage shares. Agricultural exports have been increasing over the years, albeit at a slower rate compared to national exports (Bhattacharyya &amp; Cho</w:t>
      </w:r>
      <w:r w:rsidRPr="0089053C">
        <w:rPr>
          <w:rFonts w:ascii="Arial" w:hAnsi="Arial" w:cs="Arial"/>
          <w:color w:val="0D0D0D"/>
          <w:shd w:val="clear" w:color="auto" w:fill="FFFFFF"/>
        </w:rPr>
        <w:t>udhury, 2017). Additionally, the share of agricultural exports in total national exports has been declining over time. The highest share was observed during 1996-97, attributed to the impact of various government policies such as interest rate liberalizati</w:t>
      </w:r>
      <w:r w:rsidRPr="0089053C">
        <w:rPr>
          <w:rFonts w:ascii="Arial" w:hAnsi="Arial" w:cs="Arial"/>
          <w:color w:val="0D0D0D"/>
          <w:shd w:val="clear" w:color="auto" w:fill="FFFFFF"/>
        </w:rPr>
        <w:t>on and exchange market liberalization. Conversely, the lowest share was observed in 2010-11, attributable to the significant financial crisis during that period.</w:t>
      </w:r>
    </w:p>
    <w:p w14:paraId="6138E736" w14:textId="77777777" w:rsidR="0089053C" w:rsidRPr="00287AB0" w:rsidRDefault="007C31CA" w:rsidP="0089053C">
      <w:pPr>
        <w:pStyle w:val="ListParagraph"/>
        <w:numPr>
          <w:ilvl w:val="1"/>
          <w:numId w:val="33"/>
        </w:numPr>
        <w:spacing w:line="276" w:lineRule="auto"/>
        <w:rPr>
          <w:rFonts w:ascii="Arial" w:eastAsia="Times New Roman" w:hAnsi="Arial" w:cs="Arial"/>
          <w:b/>
          <w:bCs/>
          <w:color w:val="000000"/>
          <w:sz w:val="20"/>
          <w:szCs w:val="20"/>
          <w:lang w:eastAsia="en-IN"/>
        </w:rPr>
      </w:pPr>
      <w:r w:rsidRPr="00287AB0">
        <w:rPr>
          <w:rFonts w:ascii="Arial" w:eastAsia="Times New Roman" w:hAnsi="Arial" w:cs="Arial"/>
          <w:b/>
          <w:bCs/>
          <w:color w:val="000000"/>
          <w:sz w:val="20"/>
          <w:szCs w:val="20"/>
          <w:lang w:eastAsia="en-IN"/>
        </w:rPr>
        <w:t>Agricultural import performance of India</w:t>
      </w:r>
    </w:p>
    <w:p w14:paraId="5F0AE78B" w14:textId="77777777" w:rsidR="0089053C" w:rsidRPr="0089053C" w:rsidRDefault="007C31CA" w:rsidP="0089053C">
      <w:pPr>
        <w:pStyle w:val="ListParagraph"/>
        <w:spacing w:line="276" w:lineRule="auto"/>
        <w:ind w:left="360"/>
        <w:jc w:val="both"/>
        <w:rPr>
          <w:rFonts w:ascii="Arial" w:hAnsi="Arial" w:cs="Arial"/>
          <w:color w:val="0D0D0D"/>
          <w:sz w:val="20"/>
          <w:szCs w:val="20"/>
          <w:shd w:val="clear" w:color="auto" w:fill="FFFFFF"/>
        </w:rPr>
      </w:pPr>
      <w:r w:rsidRPr="0089053C">
        <w:rPr>
          <w:rFonts w:ascii="Arial" w:hAnsi="Arial" w:cs="Arial"/>
          <w:color w:val="0D0D0D"/>
          <w:sz w:val="20"/>
          <w:szCs w:val="20"/>
          <w:shd w:val="clear" w:color="auto" w:fill="FFFFFF"/>
        </w:rPr>
        <w:t>The import of primary agricultural commodities from 2013 to 2022 is shown in figure 4 below, which shows an upward trend in agricultural imports over the years. Vegetable oils, fresh fruits, and pulses consistently rank among the top three agricultural com</w:t>
      </w:r>
      <w:r w:rsidRPr="0089053C">
        <w:rPr>
          <w:rFonts w:ascii="Arial" w:hAnsi="Arial" w:cs="Arial"/>
          <w:color w:val="0D0D0D"/>
          <w:sz w:val="20"/>
          <w:szCs w:val="20"/>
          <w:shd w:val="clear" w:color="auto" w:fill="FFFFFF"/>
        </w:rPr>
        <w:t xml:space="preserve">modities </w:t>
      </w:r>
      <w:r w:rsidRPr="0089053C">
        <w:rPr>
          <w:rFonts w:ascii="Arial" w:hAnsi="Arial" w:cs="Arial"/>
          <w:color w:val="0D0D0D"/>
          <w:sz w:val="20"/>
          <w:szCs w:val="20"/>
          <w:shd w:val="clear" w:color="auto" w:fill="FFFFFF"/>
        </w:rPr>
        <w:lastRenderedPageBreak/>
        <w:t xml:space="preserve">imported into India (Bhatia, 2021), with the highest values over the years. The peak import value was recorded in 2021 for all selected agricultural commodities. </w:t>
      </w:r>
    </w:p>
    <w:p w14:paraId="4061B309" w14:textId="77777777" w:rsidR="0089053C" w:rsidRPr="0089053C" w:rsidRDefault="007C31CA" w:rsidP="0089053C">
      <w:pPr>
        <w:spacing w:line="276" w:lineRule="auto"/>
        <w:jc w:val="center"/>
        <w:rPr>
          <w:rFonts w:ascii="Arial" w:hAnsi="Arial" w:cs="Arial"/>
          <w:b/>
          <w:i/>
          <w:iCs/>
        </w:rPr>
      </w:pPr>
      <w:r w:rsidRPr="0089053C">
        <w:rPr>
          <w:rFonts w:ascii="Arial" w:hAnsi="Arial" w:cs="Arial"/>
          <w:b/>
          <w:i/>
          <w:iCs/>
          <w:noProof/>
        </w:rPr>
        <w:drawing>
          <wp:inline distT="0" distB="0" distL="0" distR="0" wp14:anchorId="5EB1831E" wp14:editId="5B000E3B">
            <wp:extent cx="5958840" cy="3314700"/>
            <wp:effectExtent l="0" t="0" r="0" b="0"/>
            <wp:docPr id="1109803616" name="Chart 1">
              <a:extLst xmlns:a="http://schemas.openxmlformats.org/drawingml/2006/main">
                <a:ext uri="{FF2B5EF4-FFF2-40B4-BE49-F238E27FC236}">
                  <a16:creationId xmlns:a16="http://schemas.microsoft.com/office/drawing/2014/main" id="{3155AC86-69AE-BBBA-F393-0FEE4CE855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F1E3D8D" w14:textId="77777777" w:rsidR="0089053C" w:rsidRPr="00BB73A9" w:rsidRDefault="007C31CA" w:rsidP="00BB73A9">
      <w:pPr>
        <w:spacing w:line="276" w:lineRule="auto"/>
        <w:rPr>
          <w:rFonts w:ascii="Arial" w:hAnsi="Arial" w:cs="Arial"/>
          <w:b/>
          <w:bCs/>
          <w:color w:val="000000"/>
          <w:lang w:eastAsia="en-IN"/>
        </w:rPr>
      </w:pPr>
      <w:r w:rsidRPr="00BB73A9">
        <w:rPr>
          <w:rFonts w:ascii="Arial" w:hAnsi="Arial" w:cs="Arial"/>
          <w:b/>
          <w:bCs/>
          <w:color w:val="000000"/>
          <w:lang w:eastAsia="en-IN"/>
        </w:rPr>
        <w:t>Figure 4: Principal Agricultural Commodities Imported to India (2013-2022)</w:t>
      </w:r>
    </w:p>
    <w:p w14:paraId="462C4FE5" w14:textId="77777777" w:rsidR="0089053C" w:rsidRPr="00BB73A9" w:rsidRDefault="007C31CA" w:rsidP="00BB73A9">
      <w:pPr>
        <w:spacing w:line="276" w:lineRule="auto"/>
        <w:rPr>
          <w:rFonts w:ascii="Arial" w:hAnsi="Arial" w:cs="Arial"/>
          <w:i/>
          <w:iCs/>
          <w:color w:val="0D0D0D"/>
          <w:shd w:val="clear" w:color="auto" w:fill="FFFFFF"/>
        </w:rPr>
      </w:pPr>
      <w:r w:rsidRPr="00BB73A9">
        <w:rPr>
          <w:rFonts w:ascii="Arial" w:hAnsi="Arial" w:cs="Arial"/>
          <w:i/>
          <w:iCs/>
          <w:color w:val="0D0D0D"/>
          <w:shd w:val="clear" w:color="auto" w:fill="FFFFFF"/>
        </w:rPr>
        <w:t>Source:</w:t>
      </w:r>
      <w:r w:rsidRPr="00BB73A9">
        <w:rPr>
          <w:rFonts w:ascii="Arial" w:hAnsi="Arial" w:cs="Arial"/>
          <w:i/>
          <w:iCs/>
          <w:color w:val="0D0D0D"/>
          <w:shd w:val="clear" w:color="auto" w:fill="FFFFFF"/>
        </w:rPr>
        <w:t xml:space="preserve"> Department of Agriculture, Cooperation &amp; Farmers</w:t>
      </w:r>
    </w:p>
    <w:p w14:paraId="2D01DFD5" w14:textId="77777777" w:rsidR="0089053C" w:rsidRPr="00BB73A9" w:rsidRDefault="007C31CA" w:rsidP="00BB73A9">
      <w:pPr>
        <w:spacing w:line="276" w:lineRule="auto"/>
        <w:rPr>
          <w:rFonts w:ascii="Arial" w:hAnsi="Arial" w:cs="Arial"/>
          <w:b/>
          <w:bCs/>
          <w:color w:val="000000"/>
          <w:lang w:eastAsia="en-IN"/>
        </w:rPr>
      </w:pPr>
      <w:r w:rsidRPr="00BB73A9">
        <w:rPr>
          <w:rFonts w:ascii="Arial" w:hAnsi="Arial" w:cs="Arial"/>
          <w:b/>
          <w:bCs/>
          <w:color w:val="000000"/>
          <w:lang w:eastAsia="en-IN"/>
        </w:rPr>
        <w:t xml:space="preserve">3.3 Principal Agricultural </w:t>
      </w:r>
      <w:r w:rsidR="005C3D98">
        <w:rPr>
          <w:rFonts w:ascii="Arial" w:hAnsi="Arial" w:cs="Arial"/>
          <w:b/>
          <w:bCs/>
          <w:color w:val="000000"/>
          <w:lang w:eastAsia="en-IN"/>
        </w:rPr>
        <w:t>Commodities Imported</w:t>
      </w:r>
      <w:r w:rsidRPr="00BB73A9">
        <w:rPr>
          <w:rFonts w:ascii="Arial" w:hAnsi="Arial" w:cs="Arial"/>
          <w:b/>
          <w:bCs/>
          <w:color w:val="000000"/>
          <w:lang w:eastAsia="en-IN"/>
        </w:rPr>
        <w:t xml:space="preserve"> by India (2022)</w:t>
      </w:r>
    </w:p>
    <w:p w14:paraId="3BF4A77A" w14:textId="77777777" w:rsidR="0089053C" w:rsidRPr="0089053C" w:rsidRDefault="007C31CA" w:rsidP="0089053C">
      <w:pPr>
        <w:spacing w:line="276" w:lineRule="auto"/>
        <w:ind w:firstLine="720"/>
        <w:jc w:val="both"/>
        <w:rPr>
          <w:rFonts w:ascii="Arial" w:hAnsi="Arial" w:cs="Arial"/>
          <w:color w:val="0D0D0D"/>
          <w:shd w:val="clear" w:color="auto" w:fill="FFFFFF"/>
        </w:rPr>
      </w:pPr>
      <w:r w:rsidRPr="0089053C">
        <w:rPr>
          <w:rFonts w:ascii="Arial" w:hAnsi="Arial" w:cs="Arial"/>
          <w:color w:val="0D0D0D"/>
          <w:shd w:val="clear" w:color="auto" w:fill="FFFFFF"/>
        </w:rPr>
        <w:t xml:space="preserve">From Table 4 below, we can deduce that marine products, rice, and sugar exports have collectively accounted for the highest shares, at 11.72 </w:t>
      </w:r>
      <w:r w:rsidRPr="0089053C">
        <w:rPr>
          <w:rFonts w:ascii="Arial" w:hAnsi="Arial" w:cs="Arial"/>
          <w:color w:val="0D0D0D"/>
          <w:shd w:val="clear" w:color="auto" w:fill="FFFFFF"/>
        </w:rPr>
        <w:t>per cent, 8.68 per cent, and 7.40 per cent, respectively, of the total agricultural export value of Rs. 4,27,767.45. Additionally, the top 10 agricultural commodities account for more than 51 per cent of total agricultural exports.</w:t>
      </w:r>
    </w:p>
    <w:p w14:paraId="33C9B688" w14:textId="77777777" w:rsidR="0089053C" w:rsidRPr="005C3D98" w:rsidRDefault="007C31CA" w:rsidP="005C3D98">
      <w:pPr>
        <w:spacing w:line="276" w:lineRule="auto"/>
        <w:jc w:val="center"/>
        <w:rPr>
          <w:rFonts w:ascii="Arial" w:hAnsi="Arial" w:cs="Arial"/>
          <w:b/>
          <w:bCs/>
          <w:color w:val="000000"/>
          <w:lang w:eastAsia="en-IN"/>
        </w:rPr>
      </w:pPr>
      <w:r w:rsidRPr="005C3D98">
        <w:rPr>
          <w:rFonts w:ascii="Arial" w:hAnsi="Arial" w:cs="Arial"/>
          <w:b/>
          <w:bCs/>
          <w:color w:val="000000"/>
        </w:rPr>
        <w:t xml:space="preserve">Table 4. </w:t>
      </w:r>
      <w:r w:rsidRPr="005C3D98">
        <w:rPr>
          <w:rFonts w:ascii="Arial" w:hAnsi="Arial" w:cs="Arial"/>
          <w:b/>
          <w:bCs/>
          <w:color w:val="000000"/>
          <w:lang w:eastAsia="en-IN"/>
        </w:rPr>
        <w:t>Top 10 Principa</w:t>
      </w:r>
      <w:r w:rsidRPr="005C3D98">
        <w:rPr>
          <w:rFonts w:ascii="Arial" w:hAnsi="Arial" w:cs="Arial"/>
          <w:b/>
          <w:bCs/>
          <w:color w:val="000000"/>
          <w:lang w:eastAsia="en-IN"/>
        </w:rPr>
        <w:t>l agricultural commodities imported by India (2022)</w:t>
      </w:r>
    </w:p>
    <w:tbl>
      <w:tblPr>
        <w:tblStyle w:val="PlainTable2"/>
        <w:tblW w:w="0" w:type="auto"/>
        <w:tblLook w:val="0420" w:firstRow="1" w:lastRow="0" w:firstColumn="0" w:lastColumn="0" w:noHBand="0" w:noVBand="1"/>
      </w:tblPr>
      <w:tblGrid>
        <w:gridCol w:w="761"/>
        <w:gridCol w:w="2684"/>
        <w:gridCol w:w="1595"/>
        <w:gridCol w:w="1139"/>
      </w:tblGrid>
      <w:tr w:rsidR="003A4A01" w14:paraId="410BB29B" w14:textId="77777777" w:rsidTr="00837474">
        <w:trPr>
          <w:cnfStyle w:val="100000000000" w:firstRow="1" w:lastRow="0" w:firstColumn="0" w:lastColumn="0" w:oddVBand="0" w:evenVBand="0" w:oddHBand="0" w:evenHBand="0" w:firstRowFirstColumn="0" w:firstRowLastColumn="0" w:lastRowFirstColumn="0" w:lastRowLastColumn="0"/>
          <w:trHeight w:val="705"/>
        </w:trPr>
        <w:tc>
          <w:tcPr>
            <w:tcW w:w="0" w:type="auto"/>
            <w:vAlign w:val="center"/>
            <w:hideMark/>
          </w:tcPr>
          <w:p w14:paraId="5C6C569F" w14:textId="77777777" w:rsidR="0089053C" w:rsidRPr="0089053C" w:rsidRDefault="007C31CA" w:rsidP="00913E43">
            <w:pPr>
              <w:spacing w:line="276" w:lineRule="auto"/>
              <w:jc w:val="center"/>
              <w:rPr>
                <w:rFonts w:ascii="Arial" w:hAnsi="Arial" w:cs="Arial"/>
              </w:rPr>
            </w:pPr>
            <w:r w:rsidRPr="0089053C">
              <w:rPr>
                <w:rFonts w:ascii="Arial" w:hAnsi="Arial" w:cs="Arial"/>
              </w:rPr>
              <w:t>Sl no.</w:t>
            </w:r>
          </w:p>
        </w:tc>
        <w:tc>
          <w:tcPr>
            <w:tcW w:w="0" w:type="auto"/>
            <w:vAlign w:val="center"/>
            <w:hideMark/>
          </w:tcPr>
          <w:p w14:paraId="4343FC16" w14:textId="77777777" w:rsidR="0089053C" w:rsidRPr="0089053C" w:rsidRDefault="007C31CA" w:rsidP="00837474">
            <w:pPr>
              <w:spacing w:line="276" w:lineRule="auto"/>
              <w:rPr>
                <w:rFonts w:ascii="Arial" w:hAnsi="Arial" w:cs="Arial"/>
              </w:rPr>
            </w:pPr>
            <w:r w:rsidRPr="0089053C">
              <w:rPr>
                <w:rFonts w:ascii="Arial" w:hAnsi="Arial" w:cs="Arial"/>
              </w:rPr>
              <w:t>Commodities</w:t>
            </w:r>
          </w:p>
        </w:tc>
        <w:tc>
          <w:tcPr>
            <w:tcW w:w="0" w:type="auto"/>
            <w:vAlign w:val="center"/>
            <w:hideMark/>
          </w:tcPr>
          <w:p w14:paraId="222AA82B" w14:textId="77777777" w:rsidR="0089053C" w:rsidRPr="0089053C" w:rsidRDefault="007C31CA" w:rsidP="00913E43">
            <w:pPr>
              <w:spacing w:line="276" w:lineRule="auto"/>
              <w:jc w:val="center"/>
              <w:rPr>
                <w:rFonts w:ascii="Arial" w:hAnsi="Arial" w:cs="Arial"/>
              </w:rPr>
            </w:pPr>
            <w:r w:rsidRPr="0089053C">
              <w:rPr>
                <w:rFonts w:ascii="Arial" w:hAnsi="Arial" w:cs="Arial"/>
              </w:rPr>
              <w:t>Value</w:t>
            </w:r>
          </w:p>
          <w:p w14:paraId="59823ABC" w14:textId="52B6650A" w:rsidR="0089053C" w:rsidRPr="0089053C" w:rsidRDefault="007C31CA" w:rsidP="00913E43">
            <w:pPr>
              <w:spacing w:line="276" w:lineRule="auto"/>
              <w:jc w:val="center"/>
              <w:rPr>
                <w:rFonts w:ascii="Arial" w:hAnsi="Arial" w:cs="Arial"/>
              </w:rPr>
            </w:pPr>
            <w:r w:rsidRPr="0089053C">
              <w:rPr>
                <w:rFonts w:ascii="Arial" w:hAnsi="Arial" w:cs="Arial"/>
              </w:rPr>
              <w:t>(Rs. in Crores)</w:t>
            </w:r>
          </w:p>
        </w:tc>
        <w:tc>
          <w:tcPr>
            <w:tcW w:w="0" w:type="auto"/>
            <w:vAlign w:val="center"/>
            <w:hideMark/>
          </w:tcPr>
          <w:p w14:paraId="74141237" w14:textId="77777777" w:rsidR="0089053C" w:rsidRPr="0089053C" w:rsidRDefault="007C31CA" w:rsidP="00913E43">
            <w:pPr>
              <w:spacing w:line="276" w:lineRule="auto"/>
              <w:jc w:val="center"/>
              <w:rPr>
                <w:rFonts w:ascii="Arial" w:hAnsi="Arial" w:cs="Arial"/>
              </w:rPr>
            </w:pPr>
            <w:r w:rsidRPr="0089053C">
              <w:rPr>
                <w:rFonts w:ascii="Arial" w:hAnsi="Arial" w:cs="Arial"/>
              </w:rPr>
              <w:t>Share (%)</w:t>
            </w:r>
          </w:p>
        </w:tc>
      </w:tr>
      <w:tr w:rsidR="003A4A01" w14:paraId="2B5B329D" w14:textId="77777777" w:rsidTr="00837474">
        <w:trPr>
          <w:cnfStyle w:val="000000100000" w:firstRow="0" w:lastRow="0" w:firstColumn="0" w:lastColumn="0" w:oddVBand="0" w:evenVBand="0" w:oddHBand="1" w:evenHBand="0" w:firstRowFirstColumn="0" w:firstRowLastColumn="0" w:lastRowFirstColumn="0" w:lastRowLastColumn="0"/>
          <w:trHeight w:val="417"/>
        </w:trPr>
        <w:tc>
          <w:tcPr>
            <w:tcW w:w="0" w:type="auto"/>
            <w:vAlign w:val="center"/>
            <w:hideMark/>
          </w:tcPr>
          <w:p w14:paraId="78CFAA10" w14:textId="77777777" w:rsidR="0089053C" w:rsidRPr="0089053C" w:rsidRDefault="007C31CA" w:rsidP="00913E43">
            <w:pPr>
              <w:spacing w:line="276" w:lineRule="auto"/>
              <w:jc w:val="center"/>
              <w:rPr>
                <w:rFonts w:ascii="Arial" w:hAnsi="Arial" w:cs="Arial"/>
              </w:rPr>
            </w:pPr>
            <w:r w:rsidRPr="0089053C">
              <w:rPr>
                <w:rFonts w:ascii="Arial" w:hAnsi="Arial" w:cs="Arial"/>
              </w:rPr>
              <w:t>1</w:t>
            </w:r>
          </w:p>
        </w:tc>
        <w:tc>
          <w:tcPr>
            <w:tcW w:w="0" w:type="auto"/>
            <w:vAlign w:val="center"/>
            <w:hideMark/>
          </w:tcPr>
          <w:p w14:paraId="51BC2C23" w14:textId="77777777" w:rsidR="0089053C" w:rsidRPr="0089053C" w:rsidRDefault="007C31CA" w:rsidP="00837474">
            <w:pPr>
              <w:spacing w:line="276" w:lineRule="auto"/>
              <w:rPr>
                <w:rFonts w:ascii="Arial" w:hAnsi="Arial" w:cs="Arial"/>
              </w:rPr>
            </w:pPr>
            <w:r w:rsidRPr="0089053C">
              <w:rPr>
                <w:rFonts w:ascii="Arial" w:hAnsi="Arial" w:cs="Arial"/>
              </w:rPr>
              <w:t>Vegetable oils</w:t>
            </w:r>
          </w:p>
        </w:tc>
        <w:tc>
          <w:tcPr>
            <w:tcW w:w="0" w:type="auto"/>
            <w:vAlign w:val="center"/>
            <w:hideMark/>
          </w:tcPr>
          <w:p w14:paraId="3AF60C2A" w14:textId="77777777" w:rsidR="0089053C" w:rsidRPr="0089053C" w:rsidRDefault="007C31CA" w:rsidP="00913E43">
            <w:pPr>
              <w:spacing w:line="276" w:lineRule="auto"/>
              <w:jc w:val="center"/>
              <w:rPr>
                <w:rFonts w:ascii="Arial" w:hAnsi="Arial" w:cs="Arial"/>
              </w:rPr>
            </w:pPr>
            <w:r w:rsidRPr="0089053C">
              <w:rPr>
                <w:rFonts w:ascii="Arial" w:hAnsi="Arial" w:cs="Arial"/>
              </w:rPr>
              <w:t>1,28,337</w:t>
            </w:r>
          </w:p>
        </w:tc>
        <w:tc>
          <w:tcPr>
            <w:tcW w:w="0" w:type="auto"/>
            <w:vAlign w:val="center"/>
            <w:hideMark/>
          </w:tcPr>
          <w:p w14:paraId="0C3D6BBF" w14:textId="77777777" w:rsidR="0089053C" w:rsidRPr="0089053C" w:rsidRDefault="007C31CA" w:rsidP="00913E43">
            <w:pPr>
              <w:spacing w:line="276" w:lineRule="auto"/>
              <w:jc w:val="center"/>
              <w:rPr>
                <w:rFonts w:ascii="Arial" w:hAnsi="Arial" w:cs="Arial"/>
              </w:rPr>
            </w:pPr>
            <w:r w:rsidRPr="0089053C">
              <w:rPr>
                <w:rFonts w:ascii="Arial" w:hAnsi="Arial" w:cs="Arial"/>
              </w:rPr>
              <w:t>46.55</w:t>
            </w:r>
          </w:p>
        </w:tc>
      </w:tr>
      <w:tr w:rsidR="003A4A01" w14:paraId="4E9C07AB" w14:textId="77777777" w:rsidTr="00837474">
        <w:trPr>
          <w:trHeight w:val="417"/>
        </w:trPr>
        <w:tc>
          <w:tcPr>
            <w:tcW w:w="0" w:type="auto"/>
            <w:vAlign w:val="center"/>
            <w:hideMark/>
          </w:tcPr>
          <w:p w14:paraId="64B17BA9" w14:textId="77777777" w:rsidR="0089053C" w:rsidRPr="0089053C" w:rsidRDefault="007C31CA" w:rsidP="00913E43">
            <w:pPr>
              <w:spacing w:line="276" w:lineRule="auto"/>
              <w:jc w:val="center"/>
              <w:rPr>
                <w:rFonts w:ascii="Arial" w:hAnsi="Arial" w:cs="Arial"/>
              </w:rPr>
            </w:pPr>
            <w:r w:rsidRPr="0089053C">
              <w:rPr>
                <w:rFonts w:ascii="Arial" w:hAnsi="Arial" w:cs="Arial"/>
              </w:rPr>
              <w:t>2</w:t>
            </w:r>
          </w:p>
        </w:tc>
        <w:tc>
          <w:tcPr>
            <w:tcW w:w="0" w:type="auto"/>
            <w:vAlign w:val="center"/>
            <w:hideMark/>
          </w:tcPr>
          <w:p w14:paraId="07E1FF4E" w14:textId="77777777" w:rsidR="0089053C" w:rsidRPr="0089053C" w:rsidRDefault="007C31CA" w:rsidP="00837474">
            <w:pPr>
              <w:spacing w:line="276" w:lineRule="auto"/>
              <w:rPr>
                <w:rFonts w:ascii="Arial" w:hAnsi="Arial" w:cs="Arial"/>
              </w:rPr>
            </w:pPr>
            <w:r w:rsidRPr="0089053C">
              <w:rPr>
                <w:rFonts w:ascii="Arial" w:hAnsi="Arial" w:cs="Arial"/>
              </w:rPr>
              <w:t>Fresh Fruits</w:t>
            </w:r>
          </w:p>
        </w:tc>
        <w:tc>
          <w:tcPr>
            <w:tcW w:w="0" w:type="auto"/>
            <w:vAlign w:val="center"/>
            <w:hideMark/>
          </w:tcPr>
          <w:p w14:paraId="040BFEF3" w14:textId="77777777" w:rsidR="0089053C" w:rsidRPr="0089053C" w:rsidRDefault="007C31CA" w:rsidP="00913E43">
            <w:pPr>
              <w:spacing w:line="276" w:lineRule="auto"/>
              <w:jc w:val="center"/>
              <w:rPr>
                <w:rFonts w:ascii="Arial" w:hAnsi="Arial" w:cs="Arial"/>
              </w:rPr>
            </w:pPr>
            <w:r w:rsidRPr="0089053C">
              <w:rPr>
                <w:rFonts w:ascii="Arial" w:hAnsi="Arial" w:cs="Arial"/>
              </w:rPr>
              <w:t>14,856</w:t>
            </w:r>
          </w:p>
        </w:tc>
        <w:tc>
          <w:tcPr>
            <w:tcW w:w="0" w:type="auto"/>
            <w:vAlign w:val="center"/>
            <w:hideMark/>
          </w:tcPr>
          <w:p w14:paraId="5B4058D0" w14:textId="77777777" w:rsidR="0089053C" w:rsidRPr="0089053C" w:rsidRDefault="007C31CA" w:rsidP="00913E43">
            <w:pPr>
              <w:spacing w:line="276" w:lineRule="auto"/>
              <w:jc w:val="center"/>
              <w:rPr>
                <w:rFonts w:ascii="Arial" w:hAnsi="Arial" w:cs="Arial"/>
              </w:rPr>
            </w:pPr>
            <w:r w:rsidRPr="0089053C">
              <w:rPr>
                <w:rFonts w:ascii="Arial" w:hAnsi="Arial" w:cs="Arial"/>
              </w:rPr>
              <w:t>5.39</w:t>
            </w:r>
          </w:p>
        </w:tc>
      </w:tr>
      <w:tr w:rsidR="003A4A01" w14:paraId="5398FF8B" w14:textId="77777777" w:rsidTr="00837474">
        <w:trPr>
          <w:cnfStyle w:val="000000100000" w:firstRow="0" w:lastRow="0" w:firstColumn="0" w:lastColumn="0" w:oddVBand="0" w:evenVBand="0" w:oddHBand="1" w:evenHBand="0" w:firstRowFirstColumn="0" w:firstRowLastColumn="0" w:lastRowFirstColumn="0" w:lastRowLastColumn="0"/>
          <w:trHeight w:val="417"/>
        </w:trPr>
        <w:tc>
          <w:tcPr>
            <w:tcW w:w="0" w:type="auto"/>
            <w:vAlign w:val="center"/>
            <w:hideMark/>
          </w:tcPr>
          <w:p w14:paraId="52DEF85F" w14:textId="77777777" w:rsidR="0089053C" w:rsidRPr="0089053C" w:rsidRDefault="007C31CA" w:rsidP="00913E43">
            <w:pPr>
              <w:spacing w:line="276" w:lineRule="auto"/>
              <w:jc w:val="center"/>
              <w:rPr>
                <w:rFonts w:ascii="Arial" w:hAnsi="Arial" w:cs="Arial"/>
              </w:rPr>
            </w:pPr>
            <w:r w:rsidRPr="0089053C">
              <w:rPr>
                <w:rFonts w:ascii="Arial" w:hAnsi="Arial" w:cs="Arial"/>
              </w:rPr>
              <w:t>3</w:t>
            </w:r>
          </w:p>
        </w:tc>
        <w:tc>
          <w:tcPr>
            <w:tcW w:w="0" w:type="auto"/>
            <w:vAlign w:val="center"/>
            <w:hideMark/>
          </w:tcPr>
          <w:p w14:paraId="4EEB38C4" w14:textId="77777777" w:rsidR="0089053C" w:rsidRPr="0089053C" w:rsidRDefault="007C31CA" w:rsidP="00837474">
            <w:pPr>
              <w:spacing w:line="276" w:lineRule="auto"/>
              <w:rPr>
                <w:rFonts w:ascii="Arial" w:hAnsi="Arial" w:cs="Arial"/>
              </w:rPr>
            </w:pPr>
            <w:r w:rsidRPr="0089053C">
              <w:rPr>
                <w:rFonts w:ascii="Arial" w:hAnsi="Arial" w:cs="Arial"/>
              </w:rPr>
              <w:t>Cashew</w:t>
            </w:r>
          </w:p>
        </w:tc>
        <w:tc>
          <w:tcPr>
            <w:tcW w:w="0" w:type="auto"/>
            <w:vAlign w:val="center"/>
            <w:hideMark/>
          </w:tcPr>
          <w:p w14:paraId="30ED9264" w14:textId="77777777" w:rsidR="0089053C" w:rsidRPr="0089053C" w:rsidRDefault="007C31CA" w:rsidP="00913E43">
            <w:pPr>
              <w:spacing w:line="276" w:lineRule="auto"/>
              <w:jc w:val="center"/>
              <w:rPr>
                <w:rFonts w:ascii="Arial" w:hAnsi="Arial" w:cs="Arial"/>
              </w:rPr>
            </w:pPr>
            <w:r w:rsidRPr="0089053C">
              <w:rPr>
                <w:rFonts w:ascii="Arial" w:hAnsi="Arial" w:cs="Arial"/>
              </w:rPr>
              <w:t>13,006</w:t>
            </w:r>
          </w:p>
        </w:tc>
        <w:tc>
          <w:tcPr>
            <w:tcW w:w="0" w:type="auto"/>
            <w:vAlign w:val="center"/>
            <w:hideMark/>
          </w:tcPr>
          <w:p w14:paraId="2515E258" w14:textId="77777777" w:rsidR="0089053C" w:rsidRPr="0089053C" w:rsidRDefault="007C31CA" w:rsidP="00913E43">
            <w:pPr>
              <w:spacing w:line="276" w:lineRule="auto"/>
              <w:jc w:val="center"/>
              <w:rPr>
                <w:rFonts w:ascii="Arial" w:hAnsi="Arial" w:cs="Arial"/>
              </w:rPr>
            </w:pPr>
            <w:r w:rsidRPr="0089053C">
              <w:rPr>
                <w:rFonts w:ascii="Arial" w:hAnsi="Arial" w:cs="Arial"/>
              </w:rPr>
              <w:t>4.72</w:t>
            </w:r>
          </w:p>
        </w:tc>
      </w:tr>
      <w:tr w:rsidR="003A4A01" w14:paraId="3CC9A0ED" w14:textId="77777777" w:rsidTr="00837474">
        <w:trPr>
          <w:trHeight w:val="417"/>
        </w:trPr>
        <w:tc>
          <w:tcPr>
            <w:tcW w:w="0" w:type="auto"/>
            <w:vAlign w:val="center"/>
            <w:hideMark/>
          </w:tcPr>
          <w:p w14:paraId="2F904C77" w14:textId="77777777" w:rsidR="0089053C" w:rsidRPr="0089053C" w:rsidRDefault="007C31CA" w:rsidP="00913E43">
            <w:pPr>
              <w:spacing w:line="276" w:lineRule="auto"/>
              <w:jc w:val="center"/>
              <w:rPr>
                <w:rFonts w:ascii="Arial" w:hAnsi="Arial" w:cs="Arial"/>
              </w:rPr>
            </w:pPr>
            <w:r w:rsidRPr="0089053C">
              <w:rPr>
                <w:rFonts w:ascii="Arial" w:hAnsi="Arial" w:cs="Arial"/>
              </w:rPr>
              <w:t>3</w:t>
            </w:r>
          </w:p>
        </w:tc>
        <w:tc>
          <w:tcPr>
            <w:tcW w:w="0" w:type="auto"/>
            <w:vAlign w:val="center"/>
            <w:hideMark/>
          </w:tcPr>
          <w:p w14:paraId="4DD24A52" w14:textId="77777777" w:rsidR="0089053C" w:rsidRPr="0089053C" w:rsidRDefault="007C31CA" w:rsidP="00837474">
            <w:pPr>
              <w:spacing w:line="276" w:lineRule="auto"/>
              <w:rPr>
                <w:rFonts w:ascii="Arial" w:hAnsi="Arial" w:cs="Arial"/>
              </w:rPr>
            </w:pPr>
            <w:r w:rsidRPr="0089053C">
              <w:rPr>
                <w:rFonts w:ascii="Arial" w:hAnsi="Arial" w:cs="Arial"/>
              </w:rPr>
              <w:t>Pulses</w:t>
            </w:r>
          </w:p>
        </w:tc>
        <w:tc>
          <w:tcPr>
            <w:tcW w:w="0" w:type="auto"/>
            <w:vAlign w:val="center"/>
            <w:hideMark/>
          </w:tcPr>
          <w:p w14:paraId="177A0482" w14:textId="77777777" w:rsidR="0089053C" w:rsidRPr="0089053C" w:rsidRDefault="007C31CA" w:rsidP="00913E43">
            <w:pPr>
              <w:spacing w:line="276" w:lineRule="auto"/>
              <w:jc w:val="center"/>
              <w:rPr>
                <w:rFonts w:ascii="Arial" w:hAnsi="Arial" w:cs="Arial"/>
              </w:rPr>
            </w:pPr>
            <w:r w:rsidRPr="0089053C">
              <w:rPr>
                <w:rFonts w:ascii="Arial" w:hAnsi="Arial" w:cs="Arial"/>
              </w:rPr>
              <w:t>10,948</w:t>
            </w:r>
          </w:p>
        </w:tc>
        <w:tc>
          <w:tcPr>
            <w:tcW w:w="0" w:type="auto"/>
            <w:vAlign w:val="center"/>
            <w:hideMark/>
          </w:tcPr>
          <w:p w14:paraId="3F0BA51A" w14:textId="77777777" w:rsidR="0089053C" w:rsidRPr="0089053C" w:rsidRDefault="007C31CA" w:rsidP="00913E43">
            <w:pPr>
              <w:spacing w:line="276" w:lineRule="auto"/>
              <w:jc w:val="center"/>
              <w:rPr>
                <w:rFonts w:ascii="Arial" w:hAnsi="Arial" w:cs="Arial"/>
              </w:rPr>
            </w:pPr>
            <w:r w:rsidRPr="0089053C">
              <w:rPr>
                <w:rFonts w:ascii="Arial" w:hAnsi="Arial" w:cs="Arial"/>
              </w:rPr>
              <w:t>3.97</w:t>
            </w:r>
          </w:p>
        </w:tc>
      </w:tr>
      <w:tr w:rsidR="003A4A01" w14:paraId="224430C5" w14:textId="77777777" w:rsidTr="00837474">
        <w:trPr>
          <w:cnfStyle w:val="000000100000" w:firstRow="0" w:lastRow="0" w:firstColumn="0" w:lastColumn="0" w:oddVBand="0" w:evenVBand="0" w:oddHBand="1" w:evenHBand="0" w:firstRowFirstColumn="0" w:firstRowLastColumn="0" w:lastRowFirstColumn="0" w:lastRowLastColumn="0"/>
          <w:trHeight w:val="417"/>
        </w:trPr>
        <w:tc>
          <w:tcPr>
            <w:tcW w:w="0" w:type="auto"/>
            <w:vAlign w:val="center"/>
            <w:hideMark/>
          </w:tcPr>
          <w:p w14:paraId="1E2F6CB5" w14:textId="77777777" w:rsidR="0089053C" w:rsidRPr="0089053C" w:rsidRDefault="007C31CA" w:rsidP="00913E43">
            <w:pPr>
              <w:spacing w:line="276" w:lineRule="auto"/>
              <w:jc w:val="center"/>
              <w:rPr>
                <w:rFonts w:ascii="Arial" w:hAnsi="Arial" w:cs="Arial"/>
              </w:rPr>
            </w:pPr>
            <w:r w:rsidRPr="0089053C">
              <w:rPr>
                <w:rFonts w:ascii="Arial" w:hAnsi="Arial" w:cs="Arial"/>
              </w:rPr>
              <w:t>4</w:t>
            </w:r>
          </w:p>
        </w:tc>
        <w:tc>
          <w:tcPr>
            <w:tcW w:w="0" w:type="auto"/>
            <w:vAlign w:val="center"/>
            <w:hideMark/>
          </w:tcPr>
          <w:p w14:paraId="1C6A0F9B" w14:textId="77777777" w:rsidR="0089053C" w:rsidRPr="0089053C" w:rsidRDefault="007C31CA" w:rsidP="00837474">
            <w:pPr>
              <w:spacing w:line="276" w:lineRule="auto"/>
              <w:rPr>
                <w:rFonts w:ascii="Arial" w:hAnsi="Arial" w:cs="Arial"/>
              </w:rPr>
            </w:pPr>
            <w:r w:rsidRPr="0089053C">
              <w:rPr>
                <w:rFonts w:ascii="Arial" w:hAnsi="Arial" w:cs="Arial"/>
              </w:rPr>
              <w:t>Cotton raw incld Waste</w:t>
            </w:r>
          </w:p>
        </w:tc>
        <w:tc>
          <w:tcPr>
            <w:tcW w:w="0" w:type="auto"/>
            <w:vAlign w:val="center"/>
            <w:hideMark/>
          </w:tcPr>
          <w:p w14:paraId="2BE57B76" w14:textId="77777777" w:rsidR="0089053C" w:rsidRPr="0089053C" w:rsidRDefault="007C31CA" w:rsidP="00913E43">
            <w:pPr>
              <w:spacing w:line="276" w:lineRule="auto"/>
              <w:jc w:val="center"/>
              <w:rPr>
                <w:rFonts w:ascii="Arial" w:hAnsi="Arial" w:cs="Arial"/>
              </w:rPr>
            </w:pPr>
            <w:r w:rsidRPr="0089053C">
              <w:rPr>
                <w:rFonts w:ascii="Arial" w:hAnsi="Arial" w:cs="Arial"/>
              </w:rPr>
              <w:t>10,529</w:t>
            </w:r>
          </w:p>
        </w:tc>
        <w:tc>
          <w:tcPr>
            <w:tcW w:w="0" w:type="auto"/>
            <w:vAlign w:val="center"/>
            <w:hideMark/>
          </w:tcPr>
          <w:p w14:paraId="1DBE22A7" w14:textId="77777777" w:rsidR="0089053C" w:rsidRPr="0089053C" w:rsidRDefault="007C31CA" w:rsidP="00913E43">
            <w:pPr>
              <w:spacing w:line="276" w:lineRule="auto"/>
              <w:jc w:val="center"/>
              <w:rPr>
                <w:rFonts w:ascii="Arial" w:hAnsi="Arial" w:cs="Arial"/>
              </w:rPr>
            </w:pPr>
            <w:r w:rsidRPr="0089053C">
              <w:rPr>
                <w:rFonts w:ascii="Arial" w:hAnsi="Arial" w:cs="Arial"/>
              </w:rPr>
              <w:t>3.82</w:t>
            </w:r>
          </w:p>
        </w:tc>
      </w:tr>
      <w:tr w:rsidR="003A4A01" w14:paraId="33EB9D98" w14:textId="77777777" w:rsidTr="00837474">
        <w:trPr>
          <w:trHeight w:val="417"/>
        </w:trPr>
        <w:tc>
          <w:tcPr>
            <w:tcW w:w="0" w:type="auto"/>
            <w:vAlign w:val="center"/>
            <w:hideMark/>
          </w:tcPr>
          <w:p w14:paraId="2D0FAFB6" w14:textId="77777777" w:rsidR="0089053C" w:rsidRPr="0089053C" w:rsidRDefault="007C31CA" w:rsidP="00913E43">
            <w:pPr>
              <w:spacing w:line="276" w:lineRule="auto"/>
              <w:jc w:val="center"/>
              <w:rPr>
                <w:rFonts w:ascii="Arial" w:hAnsi="Arial" w:cs="Arial"/>
              </w:rPr>
            </w:pPr>
            <w:r w:rsidRPr="0089053C">
              <w:rPr>
                <w:rFonts w:ascii="Arial" w:hAnsi="Arial" w:cs="Arial"/>
              </w:rPr>
              <w:t>5</w:t>
            </w:r>
          </w:p>
        </w:tc>
        <w:tc>
          <w:tcPr>
            <w:tcW w:w="0" w:type="auto"/>
            <w:vAlign w:val="center"/>
            <w:hideMark/>
          </w:tcPr>
          <w:p w14:paraId="4DD4B128" w14:textId="77777777" w:rsidR="0089053C" w:rsidRPr="0089053C" w:rsidRDefault="007C31CA" w:rsidP="00837474">
            <w:pPr>
              <w:spacing w:line="276" w:lineRule="auto"/>
              <w:rPr>
                <w:rFonts w:ascii="Arial" w:hAnsi="Arial" w:cs="Arial"/>
              </w:rPr>
            </w:pPr>
            <w:r w:rsidRPr="0089053C">
              <w:rPr>
                <w:rFonts w:ascii="Arial" w:hAnsi="Arial" w:cs="Arial"/>
              </w:rPr>
              <w:t>Spices</w:t>
            </w:r>
          </w:p>
        </w:tc>
        <w:tc>
          <w:tcPr>
            <w:tcW w:w="0" w:type="auto"/>
            <w:vAlign w:val="center"/>
            <w:hideMark/>
          </w:tcPr>
          <w:p w14:paraId="739D35C7" w14:textId="77777777" w:rsidR="0089053C" w:rsidRPr="0089053C" w:rsidRDefault="007C31CA" w:rsidP="00913E43">
            <w:pPr>
              <w:spacing w:line="276" w:lineRule="auto"/>
              <w:jc w:val="center"/>
              <w:rPr>
                <w:rFonts w:ascii="Arial" w:hAnsi="Arial" w:cs="Arial"/>
              </w:rPr>
            </w:pPr>
            <w:r w:rsidRPr="0089053C">
              <w:rPr>
                <w:rFonts w:ascii="Arial" w:hAnsi="Arial" w:cs="Arial"/>
              </w:rPr>
              <w:t>8,163</w:t>
            </w:r>
          </w:p>
        </w:tc>
        <w:tc>
          <w:tcPr>
            <w:tcW w:w="0" w:type="auto"/>
            <w:vAlign w:val="center"/>
            <w:hideMark/>
          </w:tcPr>
          <w:p w14:paraId="712502DC" w14:textId="77777777" w:rsidR="0089053C" w:rsidRPr="0089053C" w:rsidRDefault="007C31CA" w:rsidP="00913E43">
            <w:pPr>
              <w:spacing w:line="276" w:lineRule="auto"/>
              <w:jc w:val="center"/>
              <w:rPr>
                <w:rFonts w:ascii="Arial" w:hAnsi="Arial" w:cs="Arial"/>
              </w:rPr>
            </w:pPr>
            <w:r w:rsidRPr="0089053C">
              <w:rPr>
                <w:rFonts w:ascii="Arial" w:hAnsi="Arial" w:cs="Arial"/>
              </w:rPr>
              <w:t>2.96</w:t>
            </w:r>
          </w:p>
        </w:tc>
      </w:tr>
      <w:tr w:rsidR="003A4A01" w14:paraId="404C97A2" w14:textId="77777777" w:rsidTr="00837474">
        <w:trPr>
          <w:cnfStyle w:val="000000100000" w:firstRow="0" w:lastRow="0" w:firstColumn="0" w:lastColumn="0" w:oddVBand="0" w:evenVBand="0" w:oddHBand="1" w:evenHBand="0" w:firstRowFirstColumn="0" w:firstRowLastColumn="0" w:lastRowFirstColumn="0" w:lastRowLastColumn="0"/>
          <w:trHeight w:val="417"/>
        </w:trPr>
        <w:tc>
          <w:tcPr>
            <w:tcW w:w="0" w:type="auto"/>
            <w:vAlign w:val="center"/>
            <w:hideMark/>
          </w:tcPr>
          <w:p w14:paraId="7109AACE" w14:textId="77777777" w:rsidR="0089053C" w:rsidRPr="0089053C" w:rsidRDefault="007C31CA" w:rsidP="00913E43">
            <w:pPr>
              <w:spacing w:line="276" w:lineRule="auto"/>
              <w:jc w:val="center"/>
              <w:rPr>
                <w:rFonts w:ascii="Arial" w:hAnsi="Arial" w:cs="Arial"/>
              </w:rPr>
            </w:pPr>
            <w:r w:rsidRPr="0089053C">
              <w:rPr>
                <w:rFonts w:ascii="Arial" w:hAnsi="Arial" w:cs="Arial"/>
              </w:rPr>
              <w:t>6</w:t>
            </w:r>
          </w:p>
        </w:tc>
        <w:tc>
          <w:tcPr>
            <w:tcW w:w="0" w:type="auto"/>
            <w:vAlign w:val="center"/>
            <w:hideMark/>
          </w:tcPr>
          <w:p w14:paraId="1AEA91D5" w14:textId="77777777" w:rsidR="0089053C" w:rsidRPr="0089053C" w:rsidRDefault="007C31CA" w:rsidP="00837474">
            <w:pPr>
              <w:spacing w:line="276" w:lineRule="auto"/>
              <w:rPr>
                <w:rFonts w:ascii="Arial" w:hAnsi="Arial" w:cs="Arial"/>
              </w:rPr>
            </w:pPr>
            <w:r w:rsidRPr="0089053C">
              <w:rPr>
                <w:rFonts w:ascii="Arial" w:hAnsi="Arial" w:cs="Arial"/>
              </w:rPr>
              <w:t>Natural Rubber</w:t>
            </w:r>
          </w:p>
        </w:tc>
        <w:tc>
          <w:tcPr>
            <w:tcW w:w="0" w:type="auto"/>
            <w:vAlign w:val="center"/>
            <w:hideMark/>
          </w:tcPr>
          <w:p w14:paraId="33E9488F" w14:textId="77777777" w:rsidR="0089053C" w:rsidRPr="0089053C" w:rsidRDefault="007C31CA" w:rsidP="00913E43">
            <w:pPr>
              <w:spacing w:line="276" w:lineRule="auto"/>
              <w:jc w:val="center"/>
              <w:rPr>
                <w:rFonts w:ascii="Arial" w:hAnsi="Arial" w:cs="Arial"/>
              </w:rPr>
            </w:pPr>
            <w:r w:rsidRPr="0089053C">
              <w:rPr>
                <w:rFonts w:ascii="Arial" w:hAnsi="Arial" w:cs="Arial"/>
              </w:rPr>
              <w:t>6,196</w:t>
            </w:r>
          </w:p>
        </w:tc>
        <w:tc>
          <w:tcPr>
            <w:tcW w:w="0" w:type="auto"/>
            <w:vAlign w:val="center"/>
            <w:hideMark/>
          </w:tcPr>
          <w:p w14:paraId="179167EC" w14:textId="77777777" w:rsidR="0089053C" w:rsidRPr="0089053C" w:rsidRDefault="007C31CA" w:rsidP="00913E43">
            <w:pPr>
              <w:spacing w:line="276" w:lineRule="auto"/>
              <w:jc w:val="center"/>
              <w:rPr>
                <w:rFonts w:ascii="Arial" w:hAnsi="Arial" w:cs="Arial"/>
              </w:rPr>
            </w:pPr>
            <w:r w:rsidRPr="0089053C">
              <w:rPr>
                <w:rFonts w:ascii="Arial" w:hAnsi="Arial" w:cs="Arial"/>
              </w:rPr>
              <w:t>2.25</w:t>
            </w:r>
          </w:p>
        </w:tc>
      </w:tr>
      <w:tr w:rsidR="003A4A01" w14:paraId="344A42D5" w14:textId="77777777" w:rsidTr="00837474">
        <w:trPr>
          <w:trHeight w:val="417"/>
        </w:trPr>
        <w:tc>
          <w:tcPr>
            <w:tcW w:w="0" w:type="auto"/>
            <w:vAlign w:val="center"/>
            <w:hideMark/>
          </w:tcPr>
          <w:p w14:paraId="556205F4" w14:textId="77777777" w:rsidR="0089053C" w:rsidRPr="0089053C" w:rsidRDefault="007C31CA" w:rsidP="00913E43">
            <w:pPr>
              <w:spacing w:line="276" w:lineRule="auto"/>
              <w:jc w:val="center"/>
              <w:rPr>
                <w:rFonts w:ascii="Arial" w:hAnsi="Arial" w:cs="Arial"/>
              </w:rPr>
            </w:pPr>
            <w:r w:rsidRPr="0089053C">
              <w:rPr>
                <w:rFonts w:ascii="Arial" w:hAnsi="Arial" w:cs="Arial"/>
              </w:rPr>
              <w:lastRenderedPageBreak/>
              <w:t>7</w:t>
            </w:r>
          </w:p>
        </w:tc>
        <w:tc>
          <w:tcPr>
            <w:tcW w:w="0" w:type="auto"/>
            <w:vAlign w:val="center"/>
            <w:hideMark/>
          </w:tcPr>
          <w:p w14:paraId="2C8B5542" w14:textId="77777777" w:rsidR="0089053C" w:rsidRPr="0089053C" w:rsidRDefault="007C31CA" w:rsidP="00837474">
            <w:pPr>
              <w:spacing w:line="276" w:lineRule="auto"/>
              <w:rPr>
                <w:rFonts w:ascii="Arial" w:hAnsi="Arial" w:cs="Arial"/>
              </w:rPr>
            </w:pPr>
            <w:r w:rsidRPr="0089053C">
              <w:rPr>
                <w:rFonts w:ascii="Arial" w:hAnsi="Arial" w:cs="Arial"/>
              </w:rPr>
              <w:t>Alcohol Beverages</w:t>
            </w:r>
          </w:p>
        </w:tc>
        <w:tc>
          <w:tcPr>
            <w:tcW w:w="0" w:type="auto"/>
            <w:vAlign w:val="center"/>
            <w:hideMark/>
          </w:tcPr>
          <w:p w14:paraId="785282DD" w14:textId="77777777" w:rsidR="0089053C" w:rsidRPr="0089053C" w:rsidRDefault="007C31CA" w:rsidP="00913E43">
            <w:pPr>
              <w:spacing w:line="276" w:lineRule="auto"/>
              <w:jc w:val="center"/>
              <w:rPr>
                <w:rFonts w:ascii="Arial" w:hAnsi="Arial" w:cs="Arial"/>
              </w:rPr>
            </w:pPr>
            <w:r w:rsidRPr="0089053C">
              <w:rPr>
                <w:rFonts w:ascii="Arial" w:hAnsi="Arial" w:cs="Arial"/>
              </w:rPr>
              <w:t>4,921</w:t>
            </w:r>
          </w:p>
        </w:tc>
        <w:tc>
          <w:tcPr>
            <w:tcW w:w="0" w:type="auto"/>
            <w:vAlign w:val="center"/>
            <w:hideMark/>
          </w:tcPr>
          <w:p w14:paraId="107359D7" w14:textId="77777777" w:rsidR="0089053C" w:rsidRPr="0089053C" w:rsidRDefault="007C31CA" w:rsidP="00913E43">
            <w:pPr>
              <w:spacing w:line="276" w:lineRule="auto"/>
              <w:jc w:val="center"/>
              <w:rPr>
                <w:rFonts w:ascii="Arial" w:hAnsi="Arial" w:cs="Arial"/>
              </w:rPr>
            </w:pPr>
            <w:r w:rsidRPr="0089053C">
              <w:rPr>
                <w:rFonts w:ascii="Arial" w:hAnsi="Arial" w:cs="Arial"/>
              </w:rPr>
              <w:t>1.78</w:t>
            </w:r>
          </w:p>
        </w:tc>
      </w:tr>
      <w:tr w:rsidR="003A4A01" w14:paraId="03C90238" w14:textId="77777777" w:rsidTr="00837474">
        <w:trPr>
          <w:cnfStyle w:val="000000100000" w:firstRow="0" w:lastRow="0" w:firstColumn="0" w:lastColumn="0" w:oddVBand="0" w:evenVBand="0" w:oddHBand="1" w:evenHBand="0" w:firstRowFirstColumn="0" w:firstRowLastColumn="0" w:lastRowFirstColumn="0" w:lastRowLastColumn="0"/>
          <w:trHeight w:val="417"/>
        </w:trPr>
        <w:tc>
          <w:tcPr>
            <w:tcW w:w="0" w:type="auto"/>
            <w:vAlign w:val="center"/>
            <w:hideMark/>
          </w:tcPr>
          <w:p w14:paraId="1FF2A1EC" w14:textId="77777777" w:rsidR="0089053C" w:rsidRPr="0089053C" w:rsidRDefault="007C31CA" w:rsidP="00913E43">
            <w:pPr>
              <w:spacing w:line="276" w:lineRule="auto"/>
              <w:jc w:val="center"/>
              <w:rPr>
                <w:rFonts w:ascii="Arial" w:hAnsi="Arial" w:cs="Arial"/>
              </w:rPr>
            </w:pPr>
            <w:r w:rsidRPr="0089053C">
              <w:rPr>
                <w:rFonts w:ascii="Arial" w:hAnsi="Arial" w:cs="Arial"/>
              </w:rPr>
              <w:t>8</w:t>
            </w:r>
          </w:p>
        </w:tc>
        <w:tc>
          <w:tcPr>
            <w:tcW w:w="0" w:type="auto"/>
            <w:vAlign w:val="center"/>
            <w:hideMark/>
          </w:tcPr>
          <w:p w14:paraId="3A3AAB95" w14:textId="77777777" w:rsidR="0089053C" w:rsidRPr="0089053C" w:rsidRDefault="007C31CA" w:rsidP="00837474">
            <w:pPr>
              <w:spacing w:line="276" w:lineRule="auto"/>
              <w:rPr>
                <w:rFonts w:ascii="Arial" w:hAnsi="Arial" w:cs="Arial"/>
              </w:rPr>
            </w:pPr>
            <w:r w:rsidRPr="0089053C">
              <w:rPr>
                <w:rFonts w:ascii="Arial" w:hAnsi="Arial" w:cs="Arial"/>
              </w:rPr>
              <w:t>Other oil seeds</w:t>
            </w:r>
          </w:p>
        </w:tc>
        <w:tc>
          <w:tcPr>
            <w:tcW w:w="0" w:type="auto"/>
            <w:vAlign w:val="center"/>
            <w:hideMark/>
          </w:tcPr>
          <w:p w14:paraId="77D54C97" w14:textId="77777777" w:rsidR="0089053C" w:rsidRPr="0089053C" w:rsidRDefault="007C31CA" w:rsidP="00913E43">
            <w:pPr>
              <w:spacing w:line="276" w:lineRule="auto"/>
              <w:jc w:val="center"/>
              <w:rPr>
                <w:rFonts w:ascii="Arial" w:hAnsi="Arial" w:cs="Arial"/>
              </w:rPr>
            </w:pPr>
            <w:r w:rsidRPr="0089053C">
              <w:rPr>
                <w:rFonts w:ascii="Arial" w:hAnsi="Arial" w:cs="Arial"/>
              </w:rPr>
              <w:t>2,407</w:t>
            </w:r>
          </w:p>
        </w:tc>
        <w:tc>
          <w:tcPr>
            <w:tcW w:w="0" w:type="auto"/>
            <w:vAlign w:val="center"/>
            <w:hideMark/>
          </w:tcPr>
          <w:p w14:paraId="4CE83869" w14:textId="77777777" w:rsidR="0089053C" w:rsidRPr="0089053C" w:rsidRDefault="007C31CA" w:rsidP="00913E43">
            <w:pPr>
              <w:spacing w:line="276" w:lineRule="auto"/>
              <w:jc w:val="center"/>
              <w:rPr>
                <w:rFonts w:ascii="Arial" w:hAnsi="Arial" w:cs="Arial"/>
              </w:rPr>
            </w:pPr>
            <w:r w:rsidRPr="0089053C">
              <w:rPr>
                <w:rFonts w:ascii="Arial" w:hAnsi="Arial" w:cs="Arial"/>
              </w:rPr>
              <w:t>0.87</w:t>
            </w:r>
          </w:p>
        </w:tc>
      </w:tr>
      <w:tr w:rsidR="003A4A01" w14:paraId="064DA7C9" w14:textId="77777777" w:rsidTr="00837474">
        <w:trPr>
          <w:trHeight w:val="417"/>
        </w:trPr>
        <w:tc>
          <w:tcPr>
            <w:tcW w:w="0" w:type="auto"/>
            <w:vAlign w:val="center"/>
            <w:hideMark/>
          </w:tcPr>
          <w:p w14:paraId="5166CB4D" w14:textId="77777777" w:rsidR="0089053C" w:rsidRPr="0089053C" w:rsidRDefault="007C31CA" w:rsidP="00913E43">
            <w:pPr>
              <w:spacing w:line="276" w:lineRule="auto"/>
              <w:jc w:val="center"/>
              <w:rPr>
                <w:rFonts w:ascii="Arial" w:hAnsi="Arial" w:cs="Arial"/>
              </w:rPr>
            </w:pPr>
            <w:r w:rsidRPr="0089053C">
              <w:rPr>
                <w:rFonts w:ascii="Arial" w:hAnsi="Arial" w:cs="Arial"/>
              </w:rPr>
              <w:t>9</w:t>
            </w:r>
          </w:p>
        </w:tc>
        <w:tc>
          <w:tcPr>
            <w:tcW w:w="0" w:type="auto"/>
            <w:vAlign w:val="center"/>
            <w:hideMark/>
          </w:tcPr>
          <w:p w14:paraId="6F922236" w14:textId="77777777" w:rsidR="0089053C" w:rsidRPr="0089053C" w:rsidRDefault="007C31CA" w:rsidP="00837474">
            <w:pPr>
              <w:spacing w:line="276" w:lineRule="auto"/>
              <w:rPr>
                <w:rFonts w:ascii="Arial" w:hAnsi="Arial" w:cs="Arial"/>
              </w:rPr>
            </w:pPr>
            <w:r w:rsidRPr="0089053C">
              <w:rPr>
                <w:rFonts w:ascii="Arial" w:hAnsi="Arial" w:cs="Arial"/>
              </w:rPr>
              <w:t>Oil Meals</w:t>
            </w:r>
          </w:p>
        </w:tc>
        <w:tc>
          <w:tcPr>
            <w:tcW w:w="0" w:type="auto"/>
            <w:vAlign w:val="center"/>
            <w:hideMark/>
          </w:tcPr>
          <w:p w14:paraId="54375845" w14:textId="77777777" w:rsidR="0089053C" w:rsidRPr="0089053C" w:rsidRDefault="007C31CA" w:rsidP="00913E43">
            <w:pPr>
              <w:spacing w:line="276" w:lineRule="auto"/>
              <w:jc w:val="center"/>
              <w:rPr>
                <w:rFonts w:ascii="Arial" w:hAnsi="Arial" w:cs="Arial"/>
              </w:rPr>
            </w:pPr>
            <w:r w:rsidRPr="0089053C">
              <w:rPr>
                <w:rFonts w:ascii="Arial" w:hAnsi="Arial" w:cs="Arial"/>
              </w:rPr>
              <w:t>1,464</w:t>
            </w:r>
          </w:p>
        </w:tc>
        <w:tc>
          <w:tcPr>
            <w:tcW w:w="0" w:type="auto"/>
            <w:vAlign w:val="center"/>
            <w:hideMark/>
          </w:tcPr>
          <w:p w14:paraId="6A422335" w14:textId="77777777" w:rsidR="0089053C" w:rsidRPr="0089053C" w:rsidRDefault="007C31CA" w:rsidP="00913E43">
            <w:pPr>
              <w:spacing w:line="276" w:lineRule="auto"/>
              <w:jc w:val="center"/>
              <w:rPr>
                <w:rFonts w:ascii="Arial" w:hAnsi="Arial" w:cs="Arial"/>
              </w:rPr>
            </w:pPr>
            <w:r w:rsidRPr="0089053C">
              <w:rPr>
                <w:rFonts w:ascii="Arial" w:hAnsi="Arial" w:cs="Arial"/>
              </w:rPr>
              <w:t>0.53</w:t>
            </w:r>
          </w:p>
        </w:tc>
      </w:tr>
      <w:tr w:rsidR="003A4A01" w14:paraId="63E47B29" w14:textId="77777777" w:rsidTr="00837474">
        <w:trPr>
          <w:cnfStyle w:val="000000100000" w:firstRow="0" w:lastRow="0" w:firstColumn="0" w:lastColumn="0" w:oddVBand="0" w:evenVBand="0" w:oddHBand="1" w:evenHBand="0" w:firstRowFirstColumn="0" w:firstRowLastColumn="0" w:lastRowFirstColumn="0" w:lastRowLastColumn="0"/>
          <w:trHeight w:val="501"/>
        </w:trPr>
        <w:tc>
          <w:tcPr>
            <w:tcW w:w="0" w:type="auto"/>
            <w:vAlign w:val="center"/>
            <w:hideMark/>
          </w:tcPr>
          <w:p w14:paraId="6C2A8356" w14:textId="77777777" w:rsidR="0089053C" w:rsidRPr="0089053C" w:rsidRDefault="007C31CA" w:rsidP="00913E43">
            <w:pPr>
              <w:spacing w:line="276" w:lineRule="auto"/>
              <w:jc w:val="center"/>
              <w:rPr>
                <w:rFonts w:ascii="Arial" w:hAnsi="Arial" w:cs="Arial"/>
              </w:rPr>
            </w:pPr>
            <w:r w:rsidRPr="0089053C">
              <w:rPr>
                <w:rFonts w:ascii="Arial" w:hAnsi="Arial" w:cs="Arial"/>
              </w:rPr>
              <w:t>10</w:t>
            </w:r>
          </w:p>
        </w:tc>
        <w:tc>
          <w:tcPr>
            <w:tcW w:w="0" w:type="auto"/>
            <w:vAlign w:val="center"/>
            <w:hideMark/>
          </w:tcPr>
          <w:p w14:paraId="35FD78B9" w14:textId="77777777" w:rsidR="0089053C" w:rsidRPr="0089053C" w:rsidRDefault="007C31CA" w:rsidP="00837474">
            <w:pPr>
              <w:spacing w:line="276" w:lineRule="auto"/>
              <w:rPr>
                <w:rFonts w:ascii="Arial" w:hAnsi="Arial" w:cs="Arial"/>
              </w:rPr>
            </w:pPr>
            <w:r w:rsidRPr="0089053C">
              <w:rPr>
                <w:rFonts w:ascii="Arial" w:hAnsi="Arial" w:cs="Arial"/>
              </w:rPr>
              <w:t>Rest of Agriculture products</w:t>
            </w:r>
          </w:p>
        </w:tc>
        <w:tc>
          <w:tcPr>
            <w:tcW w:w="0" w:type="auto"/>
            <w:vAlign w:val="center"/>
            <w:hideMark/>
          </w:tcPr>
          <w:p w14:paraId="580D1C0F" w14:textId="77777777" w:rsidR="0089053C" w:rsidRPr="0089053C" w:rsidRDefault="007C31CA" w:rsidP="00913E43">
            <w:pPr>
              <w:spacing w:line="276" w:lineRule="auto"/>
              <w:jc w:val="center"/>
              <w:rPr>
                <w:rFonts w:ascii="Arial" w:hAnsi="Arial" w:cs="Arial"/>
              </w:rPr>
            </w:pPr>
            <w:r w:rsidRPr="0089053C">
              <w:rPr>
                <w:rFonts w:ascii="Arial" w:hAnsi="Arial" w:cs="Arial"/>
              </w:rPr>
              <w:t>7,4877.08</w:t>
            </w:r>
          </w:p>
        </w:tc>
        <w:tc>
          <w:tcPr>
            <w:tcW w:w="0" w:type="auto"/>
            <w:vAlign w:val="center"/>
            <w:hideMark/>
          </w:tcPr>
          <w:p w14:paraId="09FA56E6" w14:textId="77777777" w:rsidR="0089053C" w:rsidRPr="0089053C" w:rsidRDefault="007C31CA" w:rsidP="00913E43">
            <w:pPr>
              <w:spacing w:line="276" w:lineRule="auto"/>
              <w:jc w:val="center"/>
              <w:rPr>
                <w:rFonts w:ascii="Arial" w:hAnsi="Arial" w:cs="Arial"/>
              </w:rPr>
            </w:pPr>
            <w:r w:rsidRPr="0089053C">
              <w:rPr>
                <w:rFonts w:ascii="Arial" w:hAnsi="Arial" w:cs="Arial"/>
              </w:rPr>
              <w:t>27.16</w:t>
            </w:r>
          </w:p>
        </w:tc>
      </w:tr>
      <w:tr w:rsidR="003A4A01" w14:paraId="710E50C4" w14:textId="77777777" w:rsidTr="00837474">
        <w:trPr>
          <w:trHeight w:val="501"/>
        </w:trPr>
        <w:tc>
          <w:tcPr>
            <w:tcW w:w="0" w:type="auto"/>
            <w:vAlign w:val="center"/>
            <w:hideMark/>
          </w:tcPr>
          <w:p w14:paraId="4F55CA48" w14:textId="77777777" w:rsidR="0089053C" w:rsidRPr="0089053C" w:rsidRDefault="007C31CA" w:rsidP="00913E43">
            <w:pPr>
              <w:spacing w:line="276" w:lineRule="auto"/>
              <w:jc w:val="center"/>
              <w:rPr>
                <w:rFonts w:ascii="Arial" w:hAnsi="Arial" w:cs="Arial"/>
              </w:rPr>
            </w:pPr>
            <w:r w:rsidRPr="0089053C">
              <w:rPr>
                <w:rFonts w:ascii="Arial" w:hAnsi="Arial" w:cs="Arial"/>
              </w:rPr>
              <w:t>11</w:t>
            </w:r>
          </w:p>
        </w:tc>
        <w:tc>
          <w:tcPr>
            <w:tcW w:w="0" w:type="auto"/>
            <w:vAlign w:val="center"/>
            <w:hideMark/>
          </w:tcPr>
          <w:p w14:paraId="293E05B3" w14:textId="77777777" w:rsidR="0089053C" w:rsidRPr="0089053C" w:rsidRDefault="007C31CA" w:rsidP="00837474">
            <w:pPr>
              <w:spacing w:line="276" w:lineRule="auto"/>
              <w:rPr>
                <w:rFonts w:ascii="Arial" w:hAnsi="Arial" w:cs="Arial"/>
              </w:rPr>
            </w:pPr>
            <w:r w:rsidRPr="0089053C">
              <w:rPr>
                <w:rFonts w:ascii="Arial" w:hAnsi="Arial" w:cs="Arial"/>
              </w:rPr>
              <w:t>Total</w:t>
            </w:r>
          </w:p>
        </w:tc>
        <w:tc>
          <w:tcPr>
            <w:tcW w:w="0" w:type="auto"/>
            <w:vAlign w:val="center"/>
            <w:hideMark/>
          </w:tcPr>
          <w:p w14:paraId="4B6D59D3" w14:textId="77777777" w:rsidR="0089053C" w:rsidRPr="0089053C" w:rsidRDefault="007C31CA" w:rsidP="00913E43">
            <w:pPr>
              <w:spacing w:line="276" w:lineRule="auto"/>
              <w:jc w:val="center"/>
              <w:rPr>
                <w:rFonts w:ascii="Arial" w:hAnsi="Arial" w:cs="Arial"/>
              </w:rPr>
            </w:pPr>
            <w:r w:rsidRPr="0089053C">
              <w:rPr>
                <w:rFonts w:ascii="Arial" w:hAnsi="Arial" w:cs="Arial"/>
              </w:rPr>
              <w:t>2,75,704.08</w:t>
            </w:r>
          </w:p>
        </w:tc>
        <w:tc>
          <w:tcPr>
            <w:tcW w:w="0" w:type="auto"/>
            <w:vAlign w:val="center"/>
            <w:hideMark/>
          </w:tcPr>
          <w:p w14:paraId="3D1BDD87" w14:textId="77777777" w:rsidR="0089053C" w:rsidRPr="0089053C" w:rsidRDefault="007C31CA" w:rsidP="00913E43">
            <w:pPr>
              <w:spacing w:line="276" w:lineRule="auto"/>
              <w:jc w:val="center"/>
              <w:rPr>
                <w:rFonts w:ascii="Arial" w:hAnsi="Arial" w:cs="Arial"/>
              </w:rPr>
            </w:pPr>
            <w:r w:rsidRPr="0089053C">
              <w:rPr>
                <w:rFonts w:ascii="Arial" w:hAnsi="Arial" w:cs="Arial"/>
              </w:rPr>
              <w:t>100.00</w:t>
            </w:r>
          </w:p>
        </w:tc>
      </w:tr>
    </w:tbl>
    <w:p w14:paraId="4D3D6F68" w14:textId="77777777" w:rsidR="0089053C" w:rsidRPr="005C3D98" w:rsidRDefault="007C31CA" w:rsidP="005C3D98">
      <w:pPr>
        <w:spacing w:line="276" w:lineRule="auto"/>
        <w:rPr>
          <w:rFonts w:ascii="Arial" w:hAnsi="Arial" w:cs="Arial"/>
          <w:i/>
          <w:iCs/>
        </w:rPr>
      </w:pPr>
      <w:r w:rsidRPr="005C3D98">
        <w:rPr>
          <w:rFonts w:ascii="Arial" w:hAnsi="Arial" w:cs="Arial"/>
          <w:i/>
          <w:iCs/>
        </w:rPr>
        <w:t xml:space="preserve">Source: Department of Agriculture, Cooperation &amp; </w:t>
      </w:r>
      <w:r w:rsidRPr="005C3D98">
        <w:rPr>
          <w:rFonts w:ascii="Arial" w:hAnsi="Arial" w:cs="Arial"/>
          <w:i/>
          <w:iCs/>
        </w:rPr>
        <w:t>Farmers</w:t>
      </w:r>
    </w:p>
    <w:p w14:paraId="48E7BA87" w14:textId="77777777" w:rsidR="0089053C" w:rsidRPr="0089053C" w:rsidRDefault="0089053C" w:rsidP="0089053C">
      <w:pPr>
        <w:spacing w:line="276" w:lineRule="auto"/>
        <w:jc w:val="both"/>
        <w:rPr>
          <w:rFonts w:ascii="Arial" w:hAnsi="Arial" w:cs="Arial"/>
          <w:b/>
        </w:rPr>
      </w:pPr>
    </w:p>
    <w:p w14:paraId="7CEBAD66" w14:textId="77777777" w:rsidR="0089053C" w:rsidRPr="0089053C" w:rsidRDefault="007C31CA" w:rsidP="0089053C">
      <w:pPr>
        <w:spacing w:line="276" w:lineRule="auto"/>
        <w:jc w:val="center"/>
        <w:rPr>
          <w:rFonts w:ascii="Arial" w:hAnsi="Arial" w:cs="Arial"/>
          <w:b/>
          <w:i/>
          <w:iCs/>
        </w:rPr>
      </w:pPr>
      <w:r w:rsidRPr="0089053C">
        <w:rPr>
          <w:rFonts w:ascii="Arial" w:hAnsi="Arial" w:cs="Arial"/>
          <w:b/>
          <w:i/>
          <w:iCs/>
          <w:noProof/>
        </w:rPr>
        <w:drawing>
          <wp:inline distT="0" distB="0" distL="0" distR="0" wp14:anchorId="2C2EE2B3" wp14:editId="1DBBAAC5">
            <wp:extent cx="4887595" cy="2215152"/>
            <wp:effectExtent l="0" t="0" r="0" b="0"/>
            <wp:docPr id="1915578135" name="Chart 1">
              <a:extLst xmlns:a="http://schemas.openxmlformats.org/drawingml/2006/main">
                <a:ext uri="{FF2B5EF4-FFF2-40B4-BE49-F238E27FC236}">
                  <a16:creationId xmlns:a16="http://schemas.microsoft.com/office/drawing/2014/main" id="{342305D6-7598-3F71-3352-0C7B56B20A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8681285" w14:textId="77777777" w:rsidR="0089053C" w:rsidRPr="00DC7CBF" w:rsidRDefault="007C31CA" w:rsidP="00DC7CBF">
      <w:pPr>
        <w:spacing w:line="276" w:lineRule="auto"/>
        <w:ind w:right="-439"/>
        <w:rPr>
          <w:rFonts w:ascii="Arial" w:hAnsi="Arial" w:cs="Arial"/>
          <w:b/>
        </w:rPr>
      </w:pPr>
      <w:r w:rsidRPr="00DC7CBF">
        <w:rPr>
          <w:rFonts w:ascii="Arial" w:hAnsi="Arial" w:cs="Arial"/>
          <w:b/>
        </w:rPr>
        <w:t>Figure 5. Comparison of Percentage Share of Major Imported Agricultural Commodities</w:t>
      </w:r>
    </w:p>
    <w:p w14:paraId="4B9B6AE2" w14:textId="77777777" w:rsidR="0089053C" w:rsidRPr="00DC7CBF" w:rsidRDefault="007C31CA" w:rsidP="00DC7CBF">
      <w:pPr>
        <w:spacing w:line="276" w:lineRule="auto"/>
        <w:rPr>
          <w:rFonts w:ascii="Arial" w:hAnsi="Arial" w:cs="Arial"/>
          <w:bCs/>
          <w:i/>
          <w:iCs/>
          <w:color w:val="000000" w:themeColor="text1"/>
          <w:kern w:val="24"/>
        </w:rPr>
      </w:pPr>
      <w:r w:rsidRPr="00DC7CBF">
        <w:rPr>
          <w:rFonts w:ascii="Arial" w:hAnsi="Arial" w:cs="Arial"/>
          <w:bCs/>
          <w:i/>
          <w:iCs/>
          <w:color w:val="000000" w:themeColor="text1"/>
          <w:kern w:val="24"/>
        </w:rPr>
        <w:t>Source: Department of Agriculture, Cooperation &amp; Farmers</w:t>
      </w:r>
    </w:p>
    <w:p w14:paraId="24602F9A" w14:textId="77777777" w:rsidR="0089053C" w:rsidRPr="00DC7CBF" w:rsidRDefault="007C31CA" w:rsidP="00DC7CBF">
      <w:pPr>
        <w:spacing w:line="276" w:lineRule="auto"/>
        <w:jc w:val="center"/>
        <w:rPr>
          <w:rFonts w:ascii="Arial" w:hAnsi="Arial" w:cs="Arial"/>
          <w:b/>
        </w:rPr>
      </w:pPr>
      <w:r w:rsidRPr="00DC7CBF">
        <w:rPr>
          <w:rFonts w:ascii="Arial" w:hAnsi="Arial" w:cs="Arial"/>
          <w:b/>
        </w:rPr>
        <w:t xml:space="preserve">Table 5. </w:t>
      </w:r>
      <w:r w:rsidR="00B932E0" w:rsidRPr="00B932E0">
        <w:rPr>
          <w:rFonts w:ascii="Arial" w:hAnsi="Arial" w:cs="Arial"/>
          <w:b/>
        </w:rPr>
        <w:t xml:space="preserve">Commodity-wise leading </w:t>
      </w:r>
      <w:r w:rsidR="00B932E0">
        <w:rPr>
          <w:rFonts w:ascii="Arial" w:hAnsi="Arial" w:cs="Arial"/>
          <w:b/>
        </w:rPr>
        <w:t>im</w:t>
      </w:r>
      <w:r w:rsidR="00B932E0" w:rsidRPr="00B932E0">
        <w:rPr>
          <w:rFonts w:ascii="Arial" w:hAnsi="Arial" w:cs="Arial"/>
          <w:b/>
        </w:rPr>
        <w:t xml:space="preserve">port destinations and their percentage share in India’s </w:t>
      </w:r>
      <w:r w:rsidR="00B932E0">
        <w:rPr>
          <w:rFonts w:ascii="Arial" w:hAnsi="Arial" w:cs="Arial"/>
          <w:b/>
        </w:rPr>
        <w:t>imports</w:t>
      </w:r>
      <w:r w:rsidR="00B932E0" w:rsidRPr="00B932E0">
        <w:rPr>
          <w:rFonts w:ascii="Arial" w:hAnsi="Arial" w:cs="Arial"/>
          <w:b/>
        </w:rPr>
        <w:t xml:space="preserve"> of respective agricultural commodities, 2022</w:t>
      </w:r>
    </w:p>
    <w:tbl>
      <w:tblPr>
        <w:tblStyle w:val="PlainTable2"/>
        <w:tblW w:w="9502" w:type="dxa"/>
        <w:tblLayout w:type="fixed"/>
        <w:tblLook w:val="04A0" w:firstRow="1" w:lastRow="0" w:firstColumn="1" w:lastColumn="0" w:noHBand="0" w:noVBand="1"/>
      </w:tblPr>
      <w:tblGrid>
        <w:gridCol w:w="2122"/>
        <w:gridCol w:w="1417"/>
        <w:gridCol w:w="1418"/>
        <w:gridCol w:w="1559"/>
        <w:gridCol w:w="1426"/>
        <w:gridCol w:w="1560"/>
      </w:tblGrid>
      <w:tr w:rsidR="003A4A01" w14:paraId="7FD26952" w14:textId="77777777" w:rsidTr="003A4A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90EF613" w14:textId="77777777" w:rsidR="0089053C" w:rsidRPr="0089053C" w:rsidRDefault="007C31CA" w:rsidP="0089053C">
            <w:pPr>
              <w:spacing w:line="276" w:lineRule="auto"/>
              <w:jc w:val="center"/>
              <w:rPr>
                <w:rFonts w:ascii="Arial" w:hAnsi="Arial" w:cs="Arial"/>
              </w:rPr>
            </w:pPr>
            <w:r w:rsidRPr="0089053C">
              <w:rPr>
                <w:rFonts w:ascii="Arial" w:hAnsi="Arial" w:cs="Arial"/>
              </w:rPr>
              <w:t xml:space="preserve">Commodities </w:t>
            </w:r>
          </w:p>
        </w:tc>
        <w:tc>
          <w:tcPr>
            <w:tcW w:w="7380" w:type="dxa"/>
            <w:gridSpan w:val="5"/>
          </w:tcPr>
          <w:p w14:paraId="6E02E32F" w14:textId="77777777" w:rsidR="0089053C" w:rsidRPr="0089053C" w:rsidRDefault="007C31CA" w:rsidP="0089053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9053C">
              <w:rPr>
                <w:rFonts w:ascii="Arial" w:hAnsi="Arial" w:cs="Arial"/>
              </w:rPr>
              <w:t>Countries</w:t>
            </w:r>
          </w:p>
        </w:tc>
      </w:tr>
      <w:tr w:rsidR="003A4A01" w14:paraId="2C686D4D" w14:textId="77777777" w:rsidTr="003A4A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61F7AAE" w14:textId="77777777" w:rsidR="0089053C" w:rsidRPr="0089053C" w:rsidRDefault="007C31CA" w:rsidP="0089053C">
            <w:pPr>
              <w:spacing w:line="276" w:lineRule="auto"/>
              <w:rPr>
                <w:rFonts w:ascii="Arial" w:hAnsi="Arial" w:cs="Arial"/>
              </w:rPr>
            </w:pPr>
            <w:r w:rsidRPr="0089053C">
              <w:rPr>
                <w:rFonts w:ascii="Arial" w:hAnsi="Arial" w:cs="Arial"/>
                <w:color w:val="000000"/>
                <w:kern w:val="24"/>
              </w:rPr>
              <w:t>Vegetable oils</w:t>
            </w:r>
          </w:p>
        </w:tc>
        <w:tc>
          <w:tcPr>
            <w:tcW w:w="1417" w:type="dxa"/>
          </w:tcPr>
          <w:p w14:paraId="40B243D8"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Indonesia</w:t>
            </w:r>
          </w:p>
          <w:p w14:paraId="11E19F1F"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 xml:space="preserve">(27.19) </w:t>
            </w:r>
          </w:p>
        </w:tc>
        <w:tc>
          <w:tcPr>
            <w:tcW w:w="1418" w:type="dxa"/>
          </w:tcPr>
          <w:p w14:paraId="17A22016"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Malaysia </w:t>
            </w:r>
          </w:p>
          <w:p w14:paraId="41B5ABD5"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(17.21)</w:t>
            </w:r>
          </w:p>
        </w:tc>
        <w:tc>
          <w:tcPr>
            <w:tcW w:w="1559" w:type="dxa"/>
          </w:tcPr>
          <w:p w14:paraId="718DDAED"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Argentina</w:t>
            </w:r>
          </w:p>
          <w:p w14:paraId="6A149A0D"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 xml:space="preserve">(15.74) </w:t>
            </w:r>
          </w:p>
        </w:tc>
        <w:tc>
          <w:tcPr>
            <w:tcW w:w="1426" w:type="dxa"/>
          </w:tcPr>
          <w:p w14:paraId="3366CA8D"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Brazil </w:t>
            </w:r>
          </w:p>
          <w:p w14:paraId="0975574C"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(11.51)</w:t>
            </w:r>
          </w:p>
        </w:tc>
        <w:tc>
          <w:tcPr>
            <w:tcW w:w="1560" w:type="dxa"/>
          </w:tcPr>
          <w:p w14:paraId="75A2AA71"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Thailand </w:t>
            </w:r>
          </w:p>
          <w:p w14:paraId="7C7194DA"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(6.94)</w:t>
            </w:r>
          </w:p>
        </w:tc>
      </w:tr>
      <w:tr w:rsidR="003A4A01" w14:paraId="7F50852F" w14:textId="77777777" w:rsidTr="003A4A01">
        <w:tc>
          <w:tcPr>
            <w:cnfStyle w:val="001000000000" w:firstRow="0" w:lastRow="0" w:firstColumn="1" w:lastColumn="0" w:oddVBand="0" w:evenVBand="0" w:oddHBand="0" w:evenHBand="0" w:firstRowFirstColumn="0" w:firstRowLastColumn="0" w:lastRowFirstColumn="0" w:lastRowLastColumn="0"/>
            <w:tcW w:w="2122" w:type="dxa"/>
          </w:tcPr>
          <w:p w14:paraId="3D35F16C" w14:textId="77777777" w:rsidR="0089053C" w:rsidRPr="0089053C" w:rsidRDefault="007C31CA" w:rsidP="0089053C">
            <w:pPr>
              <w:spacing w:line="276" w:lineRule="auto"/>
              <w:rPr>
                <w:rFonts w:ascii="Arial" w:hAnsi="Arial" w:cs="Arial"/>
              </w:rPr>
            </w:pPr>
            <w:r w:rsidRPr="0089053C">
              <w:rPr>
                <w:rFonts w:ascii="Arial" w:hAnsi="Arial" w:cs="Arial"/>
                <w:color w:val="000000"/>
                <w:kern w:val="24"/>
              </w:rPr>
              <w:t>Fresh Fruits</w:t>
            </w:r>
          </w:p>
        </w:tc>
        <w:tc>
          <w:tcPr>
            <w:tcW w:w="1417" w:type="dxa"/>
          </w:tcPr>
          <w:p w14:paraId="597B9CE4"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 xml:space="preserve">U S A </w:t>
            </w:r>
          </w:p>
          <w:p w14:paraId="763EBCCD"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rPr>
              <w:t xml:space="preserve"> (41.17)</w:t>
            </w:r>
          </w:p>
        </w:tc>
        <w:tc>
          <w:tcPr>
            <w:tcW w:w="1418" w:type="dxa"/>
          </w:tcPr>
          <w:p w14:paraId="5FDE0CD7" w14:textId="77777777" w:rsidR="0089053C" w:rsidRPr="0089053C" w:rsidRDefault="007C31CA" w:rsidP="0089053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Afghanistan</w:t>
            </w:r>
          </w:p>
          <w:p w14:paraId="649F846C" w14:textId="77777777" w:rsidR="0089053C" w:rsidRPr="0089053C" w:rsidRDefault="007C31CA" w:rsidP="0089053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rPr>
              <w:t>(8.55)</w:t>
            </w:r>
          </w:p>
        </w:tc>
        <w:tc>
          <w:tcPr>
            <w:tcW w:w="1559" w:type="dxa"/>
          </w:tcPr>
          <w:p w14:paraId="56A807C9"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UAE</w:t>
            </w:r>
          </w:p>
          <w:p w14:paraId="073FA116"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(6.62)</w:t>
            </w:r>
          </w:p>
        </w:tc>
        <w:tc>
          <w:tcPr>
            <w:tcW w:w="1426" w:type="dxa"/>
          </w:tcPr>
          <w:p w14:paraId="2F136E28"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 xml:space="preserve">Iran </w:t>
            </w:r>
          </w:p>
          <w:p w14:paraId="1775D1F8"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rPr>
              <w:t>(5.32)</w:t>
            </w:r>
          </w:p>
        </w:tc>
        <w:tc>
          <w:tcPr>
            <w:tcW w:w="1560" w:type="dxa"/>
          </w:tcPr>
          <w:p w14:paraId="1E04DDFA"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 xml:space="preserve">Chile </w:t>
            </w:r>
          </w:p>
          <w:p w14:paraId="3BC49337"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rPr>
              <w:t>(4.80)</w:t>
            </w:r>
          </w:p>
        </w:tc>
      </w:tr>
      <w:tr w:rsidR="003A4A01" w14:paraId="54E76C92" w14:textId="77777777" w:rsidTr="003A4A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F1264F8" w14:textId="77777777" w:rsidR="0089053C" w:rsidRPr="0089053C" w:rsidRDefault="007C31CA" w:rsidP="0089053C">
            <w:pPr>
              <w:spacing w:line="276" w:lineRule="auto"/>
              <w:rPr>
                <w:rFonts w:ascii="Arial" w:hAnsi="Arial" w:cs="Arial"/>
              </w:rPr>
            </w:pPr>
            <w:r w:rsidRPr="0089053C">
              <w:rPr>
                <w:rFonts w:ascii="Arial" w:hAnsi="Arial" w:cs="Arial"/>
                <w:color w:val="000000"/>
                <w:kern w:val="24"/>
              </w:rPr>
              <w:t>Pulses</w:t>
            </w:r>
          </w:p>
        </w:tc>
        <w:tc>
          <w:tcPr>
            <w:tcW w:w="1417" w:type="dxa"/>
          </w:tcPr>
          <w:p w14:paraId="0FB8528B"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Myanmar </w:t>
            </w:r>
          </w:p>
          <w:p w14:paraId="2D4346CF"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(34.07)</w:t>
            </w:r>
          </w:p>
        </w:tc>
        <w:tc>
          <w:tcPr>
            <w:tcW w:w="1418" w:type="dxa"/>
          </w:tcPr>
          <w:p w14:paraId="09004267"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Canada </w:t>
            </w:r>
          </w:p>
          <w:p w14:paraId="6A001CAB"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(19.09)</w:t>
            </w:r>
          </w:p>
        </w:tc>
        <w:tc>
          <w:tcPr>
            <w:tcW w:w="1559" w:type="dxa"/>
          </w:tcPr>
          <w:p w14:paraId="2158AF41"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Mozambique</w:t>
            </w:r>
          </w:p>
          <w:p w14:paraId="62481000"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 xml:space="preserve">(15.32) </w:t>
            </w:r>
          </w:p>
        </w:tc>
        <w:tc>
          <w:tcPr>
            <w:tcW w:w="1426" w:type="dxa"/>
          </w:tcPr>
          <w:p w14:paraId="019AC378"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Australia</w:t>
            </w:r>
          </w:p>
          <w:p w14:paraId="2949828D"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 xml:space="preserve">(14.06) </w:t>
            </w:r>
          </w:p>
        </w:tc>
        <w:tc>
          <w:tcPr>
            <w:tcW w:w="1560" w:type="dxa"/>
          </w:tcPr>
          <w:p w14:paraId="0422184B"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Tanzania </w:t>
            </w:r>
          </w:p>
          <w:p w14:paraId="2B0AB5A6"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 xml:space="preserve">(5.50) </w:t>
            </w:r>
          </w:p>
        </w:tc>
      </w:tr>
      <w:tr w:rsidR="003A4A01" w14:paraId="150C9B6B" w14:textId="77777777" w:rsidTr="003A4A01">
        <w:tc>
          <w:tcPr>
            <w:cnfStyle w:val="001000000000" w:firstRow="0" w:lastRow="0" w:firstColumn="1" w:lastColumn="0" w:oddVBand="0" w:evenVBand="0" w:oddHBand="0" w:evenHBand="0" w:firstRowFirstColumn="0" w:firstRowLastColumn="0" w:lastRowFirstColumn="0" w:lastRowLastColumn="0"/>
            <w:tcW w:w="2122" w:type="dxa"/>
          </w:tcPr>
          <w:p w14:paraId="4D3CF544" w14:textId="77777777" w:rsidR="0089053C" w:rsidRPr="0089053C" w:rsidRDefault="007C31CA" w:rsidP="0089053C">
            <w:pPr>
              <w:spacing w:line="276" w:lineRule="auto"/>
              <w:rPr>
                <w:rFonts w:ascii="Arial" w:hAnsi="Arial" w:cs="Arial"/>
              </w:rPr>
            </w:pPr>
            <w:r w:rsidRPr="0089053C">
              <w:rPr>
                <w:rFonts w:ascii="Arial" w:hAnsi="Arial" w:cs="Arial"/>
                <w:color w:val="000000"/>
              </w:rPr>
              <w:t>Spices</w:t>
            </w:r>
          </w:p>
        </w:tc>
        <w:tc>
          <w:tcPr>
            <w:tcW w:w="1417" w:type="dxa"/>
          </w:tcPr>
          <w:p w14:paraId="369A1A27"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 xml:space="preserve">Vietnam  </w:t>
            </w:r>
          </w:p>
          <w:p w14:paraId="50EA2BF3"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rPr>
              <w:t>(2.91)</w:t>
            </w:r>
          </w:p>
        </w:tc>
        <w:tc>
          <w:tcPr>
            <w:tcW w:w="1418" w:type="dxa"/>
          </w:tcPr>
          <w:p w14:paraId="42A4E4B1"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 xml:space="preserve">Afghanistan </w:t>
            </w:r>
          </w:p>
          <w:p w14:paraId="4AE624DB"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rPr>
              <w:t xml:space="preserve">(14.59) </w:t>
            </w:r>
          </w:p>
        </w:tc>
        <w:tc>
          <w:tcPr>
            <w:tcW w:w="1559" w:type="dxa"/>
          </w:tcPr>
          <w:p w14:paraId="7A20B521"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China</w:t>
            </w:r>
          </w:p>
          <w:p w14:paraId="53D1AF71"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rPr>
              <w:t>(9.41)</w:t>
            </w:r>
          </w:p>
        </w:tc>
        <w:tc>
          <w:tcPr>
            <w:tcW w:w="1426" w:type="dxa"/>
          </w:tcPr>
          <w:p w14:paraId="2E447704"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Bangladesh</w:t>
            </w:r>
          </w:p>
          <w:p w14:paraId="13969CB0"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rPr>
              <w:t xml:space="preserve">(9.37)  </w:t>
            </w:r>
          </w:p>
        </w:tc>
        <w:tc>
          <w:tcPr>
            <w:tcW w:w="1560" w:type="dxa"/>
          </w:tcPr>
          <w:p w14:paraId="1405C350"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Sri Lanka</w:t>
            </w:r>
          </w:p>
          <w:p w14:paraId="3C229075"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9053C">
              <w:rPr>
                <w:rFonts w:ascii="Arial" w:hAnsi="Arial" w:cs="Arial"/>
                <w:color w:val="000000"/>
              </w:rPr>
              <w:t xml:space="preserve">(8.18) </w:t>
            </w:r>
          </w:p>
        </w:tc>
      </w:tr>
      <w:tr w:rsidR="003A4A01" w14:paraId="1E401CAE" w14:textId="77777777" w:rsidTr="003A4A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FB31337" w14:textId="77777777" w:rsidR="0089053C" w:rsidRPr="0089053C" w:rsidRDefault="007C31CA" w:rsidP="0089053C">
            <w:pPr>
              <w:spacing w:line="276" w:lineRule="auto"/>
              <w:rPr>
                <w:rFonts w:ascii="Arial" w:hAnsi="Arial" w:cs="Arial"/>
              </w:rPr>
            </w:pPr>
            <w:r w:rsidRPr="0089053C">
              <w:rPr>
                <w:rFonts w:ascii="Arial" w:hAnsi="Arial" w:cs="Arial"/>
              </w:rPr>
              <w:t>Cashew</w:t>
            </w:r>
          </w:p>
        </w:tc>
        <w:tc>
          <w:tcPr>
            <w:tcW w:w="1417" w:type="dxa"/>
          </w:tcPr>
          <w:p w14:paraId="33F4F96D"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Cote </w:t>
            </w:r>
          </w:p>
          <w:p w14:paraId="58119945"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(18.97)</w:t>
            </w:r>
          </w:p>
        </w:tc>
        <w:tc>
          <w:tcPr>
            <w:tcW w:w="1418" w:type="dxa"/>
          </w:tcPr>
          <w:p w14:paraId="3631E1A1"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Ghana</w:t>
            </w:r>
          </w:p>
          <w:p w14:paraId="32A9B71B"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 xml:space="preserve">(17.05) </w:t>
            </w:r>
          </w:p>
        </w:tc>
        <w:tc>
          <w:tcPr>
            <w:tcW w:w="1559" w:type="dxa"/>
          </w:tcPr>
          <w:p w14:paraId="33E24394"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Benin</w:t>
            </w:r>
          </w:p>
          <w:p w14:paraId="0A474429"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(15.05)</w:t>
            </w:r>
          </w:p>
        </w:tc>
        <w:tc>
          <w:tcPr>
            <w:tcW w:w="1426" w:type="dxa"/>
          </w:tcPr>
          <w:p w14:paraId="6B0E7FA1"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Guinea </w:t>
            </w:r>
          </w:p>
          <w:p w14:paraId="2643402C"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(9.56)</w:t>
            </w:r>
          </w:p>
        </w:tc>
        <w:tc>
          <w:tcPr>
            <w:tcW w:w="1560" w:type="dxa"/>
          </w:tcPr>
          <w:p w14:paraId="7D01950C"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Tanzania </w:t>
            </w:r>
          </w:p>
          <w:p w14:paraId="40BFEEFC"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9053C">
              <w:rPr>
                <w:rFonts w:ascii="Arial" w:hAnsi="Arial" w:cs="Arial"/>
                <w:color w:val="000000"/>
              </w:rPr>
              <w:t>(6.88)</w:t>
            </w:r>
          </w:p>
        </w:tc>
      </w:tr>
      <w:tr w:rsidR="003A4A01" w14:paraId="2912537B" w14:textId="77777777" w:rsidTr="003A4A01">
        <w:tc>
          <w:tcPr>
            <w:cnfStyle w:val="001000000000" w:firstRow="0" w:lastRow="0" w:firstColumn="1" w:lastColumn="0" w:oddVBand="0" w:evenVBand="0" w:oddHBand="0" w:evenHBand="0" w:firstRowFirstColumn="0" w:firstRowLastColumn="0" w:lastRowFirstColumn="0" w:lastRowLastColumn="0"/>
            <w:tcW w:w="2122" w:type="dxa"/>
          </w:tcPr>
          <w:p w14:paraId="1C98FE9A" w14:textId="77777777" w:rsidR="0089053C" w:rsidRPr="0089053C" w:rsidRDefault="007C31CA" w:rsidP="0089053C">
            <w:pPr>
              <w:spacing w:line="276" w:lineRule="auto"/>
              <w:rPr>
                <w:rFonts w:ascii="Arial" w:hAnsi="Arial" w:cs="Arial"/>
                <w:color w:val="000000"/>
              </w:rPr>
            </w:pPr>
            <w:r w:rsidRPr="0089053C">
              <w:rPr>
                <w:rFonts w:ascii="Arial" w:hAnsi="Arial" w:cs="Arial"/>
                <w:color w:val="000000"/>
                <w:kern w:val="24"/>
              </w:rPr>
              <w:t>Alcohol Beverages</w:t>
            </w:r>
          </w:p>
        </w:tc>
        <w:tc>
          <w:tcPr>
            <w:tcW w:w="1417" w:type="dxa"/>
          </w:tcPr>
          <w:p w14:paraId="346C270C"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U K</w:t>
            </w:r>
          </w:p>
          <w:p w14:paraId="3422CDAE"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(47.19)</w:t>
            </w:r>
          </w:p>
        </w:tc>
        <w:tc>
          <w:tcPr>
            <w:tcW w:w="1418" w:type="dxa"/>
          </w:tcPr>
          <w:p w14:paraId="36394947"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U S A</w:t>
            </w:r>
          </w:p>
          <w:p w14:paraId="4EBD040E"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 xml:space="preserve">(20.21) </w:t>
            </w:r>
          </w:p>
        </w:tc>
        <w:tc>
          <w:tcPr>
            <w:tcW w:w="1559" w:type="dxa"/>
          </w:tcPr>
          <w:p w14:paraId="44517011"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Singapore</w:t>
            </w:r>
          </w:p>
          <w:p w14:paraId="034513FF"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 xml:space="preserve">(7.95) </w:t>
            </w:r>
          </w:p>
        </w:tc>
        <w:tc>
          <w:tcPr>
            <w:tcW w:w="1426" w:type="dxa"/>
          </w:tcPr>
          <w:p w14:paraId="0C1CCC9F"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 xml:space="preserve">U A E </w:t>
            </w:r>
          </w:p>
          <w:p w14:paraId="47E29EF8"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(6.19)</w:t>
            </w:r>
          </w:p>
        </w:tc>
        <w:tc>
          <w:tcPr>
            <w:tcW w:w="1560" w:type="dxa"/>
          </w:tcPr>
          <w:p w14:paraId="5BF96B32"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 xml:space="preserve">France </w:t>
            </w:r>
          </w:p>
          <w:p w14:paraId="0A92494A"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(2.80)</w:t>
            </w:r>
          </w:p>
        </w:tc>
      </w:tr>
      <w:tr w:rsidR="003A4A01" w14:paraId="7EF7CD8C" w14:textId="77777777" w:rsidTr="003A4A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F1966FB" w14:textId="77777777" w:rsidR="0089053C" w:rsidRPr="0089053C" w:rsidRDefault="007C31CA" w:rsidP="0089053C">
            <w:pPr>
              <w:spacing w:line="276" w:lineRule="auto"/>
              <w:rPr>
                <w:rFonts w:ascii="Arial" w:hAnsi="Arial" w:cs="Arial"/>
                <w:color w:val="000000"/>
              </w:rPr>
            </w:pPr>
            <w:r w:rsidRPr="0089053C">
              <w:rPr>
                <w:rFonts w:ascii="Arial" w:hAnsi="Arial" w:cs="Arial"/>
                <w:color w:val="000000"/>
                <w:kern w:val="24"/>
              </w:rPr>
              <w:t>Oil Meals</w:t>
            </w:r>
          </w:p>
        </w:tc>
        <w:tc>
          <w:tcPr>
            <w:tcW w:w="1417" w:type="dxa"/>
          </w:tcPr>
          <w:p w14:paraId="4C908818"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Argentina </w:t>
            </w:r>
          </w:p>
          <w:p w14:paraId="5FC1E38C"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 xml:space="preserve">(34.97) </w:t>
            </w:r>
          </w:p>
        </w:tc>
        <w:tc>
          <w:tcPr>
            <w:tcW w:w="1418" w:type="dxa"/>
          </w:tcPr>
          <w:p w14:paraId="2C43621A"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Nepal </w:t>
            </w:r>
          </w:p>
          <w:p w14:paraId="30175D08"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(8.21)</w:t>
            </w:r>
          </w:p>
        </w:tc>
        <w:tc>
          <w:tcPr>
            <w:tcW w:w="1559" w:type="dxa"/>
          </w:tcPr>
          <w:p w14:paraId="0B58D0BB"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Benin</w:t>
            </w:r>
          </w:p>
          <w:p w14:paraId="694C3AB9"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(8.18)</w:t>
            </w:r>
          </w:p>
        </w:tc>
        <w:tc>
          <w:tcPr>
            <w:tcW w:w="1426" w:type="dxa"/>
          </w:tcPr>
          <w:p w14:paraId="2C75AC2A"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Sri Lanka</w:t>
            </w:r>
          </w:p>
          <w:p w14:paraId="395AA2BF"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 xml:space="preserve">(7.46) </w:t>
            </w:r>
          </w:p>
        </w:tc>
        <w:tc>
          <w:tcPr>
            <w:tcW w:w="1560" w:type="dxa"/>
          </w:tcPr>
          <w:p w14:paraId="65224AE8"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Bangladesh</w:t>
            </w:r>
          </w:p>
          <w:p w14:paraId="6FA09818"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 xml:space="preserve">(6.42) </w:t>
            </w:r>
          </w:p>
        </w:tc>
      </w:tr>
      <w:tr w:rsidR="003A4A01" w14:paraId="2E919DC4" w14:textId="77777777" w:rsidTr="003A4A01">
        <w:tc>
          <w:tcPr>
            <w:cnfStyle w:val="001000000000" w:firstRow="0" w:lastRow="0" w:firstColumn="1" w:lastColumn="0" w:oddVBand="0" w:evenVBand="0" w:oddHBand="0" w:evenHBand="0" w:firstRowFirstColumn="0" w:firstRowLastColumn="0" w:lastRowFirstColumn="0" w:lastRowLastColumn="0"/>
            <w:tcW w:w="2122" w:type="dxa"/>
          </w:tcPr>
          <w:p w14:paraId="03956561" w14:textId="77777777" w:rsidR="0089053C" w:rsidRPr="0089053C" w:rsidRDefault="007C31CA" w:rsidP="0089053C">
            <w:pPr>
              <w:spacing w:line="276" w:lineRule="auto"/>
              <w:rPr>
                <w:rFonts w:ascii="Arial" w:hAnsi="Arial" w:cs="Arial"/>
                <w:color w:val="000000"/>
              </w:rPr>
            </w:pPr>
            <w:r w:rsidRPr="0089053C">
              <w:rPr>
                <w:rFonts w:ascii="Arial" w:hAnsi="Arial" w:cs="Arial"/>
                <w:color w:val="000000"/>
                <w:kern w:val="24"/>
              </w:rPr>
              <w:t>Other oil seeds</w:t>
            </w:r>
          </w:p>
        </w:tc>
        <w:tc>
          <w:tcPr>
            <w:tcW w:w="1417" w:type="dxa"/>
          </w:tcPr>
          <w:p w14:paraId="155EF4E9"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Togo</w:t>
            </w:r>
          </w:p>
          <w:p w14:paraId="76E64ABC"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( 28.27)</w:t>
            </w:r>
          </w:p>
        </w:tc>
        <w:tc>
          <w:tcPr>
            <w:tcW w:w="1418" w:type="dxa"/>
          </w:tcPr>
          <w:p w14:paraId="7BCE020F"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Benin</w:t>
            </w:r>
          </w:p>
          <w:p w14:paraId="2931EBB7"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(24.05)</w:t>
            </w:r>
          </w:p>
        </w:tc>
        <w:tc>
          <w:tcPr>
            <w:tcW w:w="1559" w:type="dxa"/>
          </w:tcPr>
          <w:p w14:paraId="7B2CA577"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 xml:space="preserve">Niger </w:t>
            </w:r>
          </w:p>
          <w:p w14:paraId="7AD4CC33"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(14.31)</w:t>
            </w:r>
          </w:p>
        </w:tc>
        <w:tc>
          <w:tcPr>
            <w:tcW w:w="1426" w:type="dxa"/>
          </w:tcPr>
          <w:p w14:paraId="50AAB80A"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Burkina</w:t>
            </w:r>
          </w:p>
          <w:p w14:paraId="406326AF"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(7.54)</w:t>
            </w:r>
          </w:p>
        </w:tc>
        <w:tc>
          <w:tcPr>
            <w:tcW w:w="1560" w:type="dxa"/>
          </w:tcPr>
          <w:p w14:paraId="36CFD341"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Mozambique</w:t>
            </w:r>
          </w:p>
          <w:p w14:paraId="5DE8299F"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 xml:space="preserve">(4.92) </w:t>
            </w:r>
          </w:p>
        </w:tc>
      </w:tr>
      <w:tr w:rsidR="003A4A01" w14:paraId="5CCCC5EB" w14:textId="77777777" w:rsidTr="003A4A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35E3C5A" w14:textId="77777777" w:rsidR="0089053C" w:rsidRPr="0089053C" w:rsidRDefault="007C31CA" w:rsidP="0089053C">
            <w:pPr>
              <w:spacing w:line="276" w:lineRule="auto"/>
              <w:rPr>
                <w:rFonts w:ascii="Arial" w:hAnsi="Arial" w:cs="Arial"/>
                <w:color w:val="000000"/>
              </w:rPr>
            </w:pPr>
            <w:r w:rsidRPr="0089053C">
              <w:rPr>
                <w:rFonts w:ascii="Arial" w:hAnsi="Arial" w:cs="Arial"/>
                <w:color w:val="000000"/>
                <w:kern w:val="24"/>
              </w:rPr>
              <w:lastRenderedPageBreak/>
              <w:t>Cotton raw incld Waste</w:t>
            </w:r>
          </w:p>
        </w:tc>
        <w:tc>
          <w:tcPr>
            <w:tcW w:w="1417" w:type="dxa"/>
          </w:tcPr>
          <w:p w14:paraId="713DFB7E"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USA</w:t>
            </w:r>
          </w:p>
          <w:p w14:paraId="71E616D1"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(36.94)</w:t>
            </w:r>
          </w:p>
        </w:tc>
        <w:tc>
          <w:tcPr>
            <w:tcW w:w="1418" w:type="dxa"/>
          </w:tcPr>
          <w:p w14:paraId="23064E7B"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 xml:space="preserve">Australia </w:t>
            </w:r>
          </w:p>
          <w:p w14:paraId="43FD9695"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(20.05)</w:t>
            </w:r>
          </w:p>
        </w:tc>
        <w:tc>
          <w:tcPr>
            <w:tcW w:w="1559" w:type="dxa"/>
          </w:tcPr>
          <w:p w14:paraId="72869A0F"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Singapore </w:t>
            </w:r>
          </w:p>
          <w:p w14:paraId="30D119AD"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(8.48)</w:t>
            </w:r>
          </w:p>
        </w:tc>
        <w:tc>
          <w:tcPr>
            <w:tcW w:w="1426" w:type="dxa"/>
          </w:tcPr>
          <w:p w14:paraId="60D2CECC"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kern w:val="24"/>
              </w:rPr>
              <w:t>Switzerland</w:t>
            </w:r>
          </w:p>
          <w:p w14:paraId="125456DB"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rPr>
            </w:pPr>
            <w:r w:rsidRPr="0089053C">
              <w:rPr>
                <w:rFonts w:ascii="Arial" w:hAnsi="Arial" w:cs="Arial"/>
                <w:color w:val="000000"/>
              </w:rPr>
              <w:t>(5.62)</w:t>
            </w:r>
          </w:p>
        </w:tc>
        <w:tc>
          <w:tcPr>
            <w:tcW w:w="1560" w:type="dxa"/>
          </w:tcPr>
          <w:p w14:paraId="4894D4DE"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 xml:space="preserve">China </w:t>
            </w:r>
          </w:p>
          <w:p w14:paraId="10B7232A" w14:textId="77777777" w:rsidR="0089053C" w:rsidRPr="0089053C" w:rsidRDefault="007C31CA" w:rsidP="0089053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89053C">
              <w:rPr>
                <w:rFonts w:ascii="Arial" w:hAnsi="Arial" w:cs="Arial"/>
                <w:color w:val="000000"/>
              </w:rPr>
              <w:t>(5.14)</w:t>
            </w:r>
          </w:p>
        </w:tc>
      </w:tr>
      <w:tr w:rsidR="003A4A01" w14:paraId="60506B42" w14:textId="77777777" w:rsidTr="003A4A01">
        <w:tc>
          <w:tcPr>
            <w:cnfStyle w:val="001000000000" w:firstRow="0" w:lastRow="0" w:firstColumn="1" w:lastColumn="0" w:oddVBand="0" w:evenVBand="0" w:oddHBand="0" w:evenHBand="0" w:firstRowFirstColumn="0" w:firstRowLastColumn="0" w:lastRowFirstColumn="0" w:lastRowLastColumn="0"/>
            <w:tcW w:w="2122" w:type="dxa"/>
          </w:tcPr>
          <w:p w14:paraId="36D1A309" w14:textId="77777777" w:rsidR="0089053C" w:rsidRPr="0089053C" w:rsidRDefault="007C31CA" w:rsidP="0089053C">
            <w:pPr>
              <w:spacing w:line="276" w:lineRule="auto"/>
              <w:rPr>
                <w:rFonts w:ascii="Arial" w:hAnsi="Arial" w:cs="Arial"/>
                <w:color w:val="000000"/>
              </w:rPr>
            </w:pPr>
            <w:r w:rsidRPr="0089053C">
              <w:rPr>
                <w:rFonts w:ascii="Arial" w:hAnsi="Arial" w:cs="Arial"/>
                <w:color w:val="000000"/>
                <w:kern w:val="24"/>
              </w:rPr>
              <w:t>Natural rubber</w:t>
            </w:r>
          </w:p>
        </w:tc>
        <w:tc>
          <w:tcPr>
            <w:tcW w:w="1417" w:type="dxa"/>
          </w:tcPr>
          <w:p w14:paraId="236861DE"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Bangladesh</w:t>
            </w:r>
          </w:p>
        </w:tc>
        <w:tc>
          <w:tcPr>
            <w:tcW w:w="1418" w:type="dxa"/>
          </w:tcPr>
          <w:p w14:paraId="767F5411"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Cambodia</w:t>
            </w:r>
          </w:p>
        </w:tc>
        <w:tc>
          <w:tcPr>
            <w:tcW w:w="1559" w:type="dxa"/>
          </w:tcPr>
          <w:p w14:paraId="0DC908E3"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themeColor="text1"/>
                <w:kern w:val="24"/>
              </w:rPr>
              <w:t>Cameroon</w:t>
            </w:r>
          </w:p>
        </w:tc>
        <w:tc>
          <w:tcPr>
            <w:tcW w:w="1426" w:type="dxa"/>
          </w:tcPr>
          <w:p w14:paraId="7466B7EA"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rPr>
            </w:pPr>
            <w:r w:rsidRPr="0089053C">
              <w:rPr>
                <w:rFonts w:ascii="Arial" w:hAnsi="Arial" w:cs="Arial"/>
                <w:color w:val="000000"/>
              </w:rPr>
              <w:t>China</w:t>
            </w:r>
          </w:p>
        </w:tc>
        <w:tc>
          <w:tcPr>
            <w:tcW w:w="1560" w:type="dxa"/>
          </w:tcPr>
          <w:p w14:paraId="23AA88D7" w14:textId="77777777" w:rsidR="0089053C" w:rsidRPr="0089053C" w:rsidRDefault="007C31CA" w:rsidP="0089053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9053C">
              <w:rPr>
                <w:rFonts w:ascii="Arial" w:hAnsi="Arial" w:cs="Arial"/>
                <w:color w:val="000000"/>
              </w:rPr>
              <w:t>Congo.</w:t>
            </w:r>
          </w:p>
        </w:tc>
      </w:tr>
    </w:tbl>
    <w:p w14:paraId="082FA3F0" w14:textId="77777777" w:rsidR="00080711" w:rsidRDefault="007C31CA" w:rsidP="0089053C">
      <w:pPr>
        <w:spacing w:line="276" w:lineRule="auto"/>
        <w:rPr>
          <w:rFonts w:ascii="Arial" w:hAnsi="Arial" w:cs="Arial"/>
          <w:b/>
          <w:bCs/>
          <w:color w:val="000000"/>
          <w:kern w:val="24"/>
        </w:rPr>
      </w:pPr>
      <w:r w:rsidRPr="0089053C">
        <w:rPr>
          <w:rFonts w:ascii="Arial" w:hAnsi="Arial" w:cs="Arial"/>
          <w:color w:val="000000"/>
          <w:kern w:val="24"/>
        </w:rPr>
        <w:t>Source: APEDA</w:t>
      </w:r>
      <w:r w:rsidR="00BA7553">
        <w:rPr>
          <w:rFonts w:ascii="Arial" w:hAnsi="Arial" w:cs="Arial"/>
          <w:color w:val="000000"/>
          <w:kern w:val="24"/>
        </w:rPr>
        <w:t xml:space="preserve"> </w:t>
      </w:r>
      <w:r w:rsidRPr="0089053C">
        <w:rPr>
          <w:rFonts w:ascii="Arial" w:hAnsi="Arial" w:cs="Arial"/>
          <w:color w:val="000000"/>
          <w:kern w:val="24"/>
        </w:rPr>
        <w:t>,2022</w:t>
      </w:r>
      <w:r w:rsidRPr="0089053C">
        <w:rPr>
          <w:rFonts w:ascii="Arial" w:hAnsi="Arial" w:cs="Arial"/>
          <w:b/>
          <w:bCs/>
          <w:color w:val="000000"/>
          <w:kern w:val="24"/>
        </w:rPr>
        <w:t xml:space="preserve">    </w:t>
      </w:r>
    </w:p>
    <w:p w14:paraId="26B0E350" w14:textId="77777777" w:rsidR="00080711" w:rsidRPr="009A26E0" w:rsidRDefault="007C31CA" w:rsidP="00080711">
      <w:pPr>
        <w:spacing w:line="276" w:lineRule="auto"/>
        <w:rPr>
          <w:rFonts w:ascii="Arial" w:hAnsi="Arial" w:cs="Arial"/>
          <w:b/>
          <w:bCs/>
          <w:i/>
          <w:iCs/>
          <w:color w:val="0D0D0D"/>
          <w:shd w:val="clear" w:color="auto" w:fill="FFFFFF"/>
        </w:rPr>
      </w:pPr>
      <w:r>
        <w:rPr>
          <w:rFonts w:ascii="Arial" w:hAnsi="Arial" w:cs="Arial"/>
          <w:i/>
          <w:iCs/>
          <w:color w:val="0D0D0D"/>
          <w:shd w:val="clear" w:color="auto" w:fill="FFFFFF"/>
        </w:rPr>
        <w:t xml:space="preserve">Note: Values in parenthesis </w:t>
      </w:r>
      <w:r w:rsidR="004E23BC">
        <w:rPr>
          <w:rFonts w:ascii="Arial" w:hAnsi="Arial" w:cs="Arial"/>
          <w:i/>
          <w:iCs/>
          <w:color w:val="0D0D0D"/>
          <w:shd w:val="clear" w:color="auto" w:fill="FFFFFF"/>
        </w:rPr>
        <w:t>indicates</w:t>
      </w:r>
      <w:r>
        <w:rPr>
          <w:rFonts w:ascii="Arial" w:hAnsi="Arial" w:cs="Arial"/>
          <w:i/>
          <w:iCs/>
          <w:color w:val="0D0D0D"/>
          <w:shd w:val="clear" w:color="auto" w:fill="FFFFFF"/>
        </w:rPr>
        <w:t xml:space="preserve"> per centage share of countries for respective </w:t>
      </w:r>
      <w:r w:rsidR="004E23BC">
        <w:rPr>
          <w:rFonts w:ascii="Arial" w:hAnsi="Arial" w:cs="Arial"/>
          <w:i/>
          <w:iCs/>
          <w:color w:val="0D0D0D"/>
          <w:shd w:val="clear" w:color="auto" w:fill="FFFFFF"/>
        </w:rPr>
        <w:t>im</w:t>
      </w:r>
      <w:r>
        <w:rPr>
          <w:rFonts w:ascii="Arial" w:hAnsi="Arial" w:cs="Arial"/>
          <w:i/>
          <w:iCs/>
          <w:color w:val="0D0D0D"/>
          <w:shd w:val="clear" w:color="auto" w:fill="FFFFFF"/>
        </w:rPr>
        <w:t xml:space="preserve">port of </w:t>
      </w:r>
      <w:proofErr w:type="gramStart"/>
      <w:r>
        <w:rPr>
          <w:rFonts w:ascii="Arial" w:hAnsi="Arial" w:cs="Arial"/>
          <w:i/>
          <w:iCs/>
          <w:color w:val="0D0D0D"/>
          <w:shd w:val="clear" w:color="auto" w:fill="FFFFFF"/>
        </w:rPr>
        <w:t>agricultural  commodities</w:t>
      </w:r>
      <w:proofErr w:type="gramEnd"/>
      <w:r>
        <w:rPr>
          <w:rFonts w:ascii="Arial" w:hAnsi="Arial" w:cs="Arial"/>
          <w:i/>
          <w:iCs/>
          <w:color w:val="0D0D0D"/>
          <w:shd w:val="clear" w:color="auto" w:fill="FFFFFF"/>
        </w:rPr>
        <w:t xml:space="preserve"> </w:t>
      </w:r>
    </w:p>
    <w:p w14:paraId="6B0D4595" w14:textId="77777777" w:rsidR="0089053C" w:rsidRPr="0089053C" w:rsidRDefault="007C31CA" w:rsidP="0089053C">
      <w:pPr>
        <w:spacing w:line="276" w:lineRule="auto"/>
        <w:rPr>
          <w:rFonts w:ascii="Arial" w:hAnsi="Arial" w:cs="Arial"/>
          <w:b/>
          <w:bCs/>
          <w:color w:val="000000"/>
          <w:kern w:val="24"/>
        </w:rPr>
      </w:pPr>
      <w:r w:rsidRPr="0089053C">
        <w:rPr>
          <w:rFonts w:ascii="Arial" w:hAnsi="Arial" w:cs="Arial"/>
          <w:b/>
          <w:bCs/>
          <w:color w:val="000000"/>
          <w:kern w:val="24"/>
        </w:rPr>
        <w:t xml:space="preserve">               </w:t>
      </w:r>
    </w:p>
    <w:p w14:paraId="773356F1" w14:textId="77777777" w:rsidR="0089053C" w:rsidRPr="0089053C" w:rsidRDefault="007C31CA" w:rsidP="0089053C">
      <w:pPr>
        <w:spacing w:line="276" w:lineRule="auto"/>
        <w:ind w:firstLine="720"/>
        <w:jc w:val="both"/>
        <w:rPr>
          <w:rFonts w:ascii="Arial" w:hAnsi="Arial" w:cs="Arial"/>
          <w:color w:val="0D0D0D"/>
          <w:shd w:val="clear" w:color="auto" w:fill="FFFFFF"/>
        </w:rPr>
      </w:pPr>
      <w:r w:rsidRPr="0089053C">
        <w:rPr>
          <w:rFonts w:ascii="Arial" w:hAnsi="Arial" w:cs="Arial"/>
          <w:color w:val="0D0D0D"/>
          <w:shd w:val="clear" w:color="auto" w:fill="FFFFFF"/>
        </w:rPr>
        <w:t>Table 5 presents the primary sources of agricultural products and their per cent share in India's imports. Among vegeta</w:t>
      </w:r>
      <w:r w:rsidRPr="0089053C">
        <w:rPr>
          <w:rFonts w:ascii="Arial" w:hAnsi="Arial" w:cs="Arial"/>
          <w:color w:val="0D0D0D"/>
          <w:shd w:val="clear" w:color="auto" w:fill="FFFFFF"/>
        </w:rPr>
        <w:t>ble oils, the leading exporting countries were Indonesia, Malaysia, and Argentina, with shares of 27.19, 17.21, and 15.74 per cent, respectively, of India's total vegetable oil imports. Regarding fresh fruits, the top three importing countries were the USA</w:t>
      </w:r>
      <w:r w:rsidRPr="0089053C">
        <w:rPr>
          <w:rFonts w:ascii="Arial" w:hAnsi="Arial" w:cs="Arial"/>
          <w:color w:val="0D0D0D"/>
          <w:shd w:val="clear" w:color="auto" w:fill="FFFFFF"/>
        </w:rPr>
        <w:t>, Afghanistan, and the UAE, with shares of 41.17, 8.55, and 6.62 per cent, respectively. Myanmar, Canada, and Mozambique emerged as the largest exporters of pluses to India (Joshi, 2017), accounting for 34.07, 19.09, and 15.32 per cent, respectively. In sp</w:t>
      </w:r>
      <w:r w:rsidRPr="0089053C">
        <w:rPr>
          <w:rFonts w:ascii="Arial" w:hAnsi="Arial" w:cs="Arial"/>
          <w:color w:val="0D0D0D"/>
          <w:shd w:val="clear" w:color="auto" w:fill="FFFFFF"/>
        </w:rPr>
        <w:t>ices, Vietnam, Afghanistan, and China were the major exporters (</w:t>
      </w:r>
      <w:r w:rsidRPr="0089053C">
        <w:rPr>
          <w:rFonts w:ascii="Arial" w:hAnsi="Arial" w:cs="Arial"/>
        </w:rPr>
        <w:t>Sharangi, A.B. and Acharya, S.K. 2018)</w:t>
      </w:r>
      <w:r w:rsidRPr="0089053C">
        <w:rPr>
          <w:rFonts w:ascii="Arial" w:hAnsi="Arial" w:cs="Arial"/>
          <w:color w:val="0D0D0D"/>
          <w:shd w:val="clear" w:color="auto" w:fill="FFFFFF"/>
        </w:rPr>
        <w:t>, with shares of 16.02, 14.59, and 9.41 per cent, respectively. Cote, Ghana, and Benin were the primary exporters of cashews, with shares of 18.97, 17.05,</w:t>
      </w:r>
      <w:r w:rsidRPr="0089053C">
        <w:rPr>
          <w:rFonts w:ascii="Arial" w:hAnsi="Arial" w:cs="Arial"/>
          <w:color w:val="0D0D0D"/>
          <w:shd w:val="clear" w:color="auto" w:fill="FFFFFF"/>
        </w:rPr>
        <w:t xml:space="preserve"> and 15.05 per cent, respectively. The UK, USA, and Singapore were the top exporters of alcoholic beverages to India, accounting for 47.19, 20.21, and 7.95 per cent of total exports, respectively. Argentina led in the export of oil meals, followed by Nepal</w:t>
      </w:r>
      <w:r w:rsidRPr="0089053C">
        <w:rPr>
          <w:rFonts w:ascii="Arial" w:hAnsi="Arial" w:cs="Arial"/>
          <w:color w:val="0D0D0D"/>
          <w:shd w:val="clear" w:color="auto" w:fill="FFFFFF"/>
        </w:rPr>
        <w:t xml:space="preserve"> and Benin (</w:t>
      </w:r>
      <w:r w:rsidRPr="0089053C">
        <w:rPr>
          <w:rFonts w:ascii="Arial" w:hAnsi="Arial" w:cs="Arial"/>
        </w:rPr>
        <w:t>Obayelu, 2011</w:t>
      </w:r>
      <w:r w:rsidRPr="0089053C">
        <w:rPr>
          <w:rFonts w:ascii="Arial" w:hAnsi="Arial" w:cs="Arial"/>
          <w:color w:val="0D0D0D"/>
          <w:shd w:val="clear" w:color="auto" w:fill="FFFFFF"/>
        </w:rPr>
        <w:t>), with shares of 34.97, 8.21, and 8.18 per cent, respectively. Togo, Benin, and Niger were the largest exporters of other oilseed items, with shares of 28.27, 24.05, and 14.31 per cent, respectively. In case of cotton raw incld. w</w:t>
      </w:r>
      <w:r w:rsidRPr="0089053C">
        <w:rPr>
          <w:rFonts w:ascii="Arial" w:hAnsi="Arial" w:cs="Arial"/>
          <w:color w:val="0D0D0D"/>
          <w:shd w:val="clear" w:color="auto" w:fill="FFFFFF"/>
        </w:rPr>
        <w:t>aste commodity, USA, Australia, and Singapore were the countries with the most significant shares of cotton raw exports to India, at 36.94, 20.05, and 8.48 per cent, respectively. Bangladesh, Cambodia, and Cameroon emerged as the largest exporters of natur</w:t>
      </w:r>
      <w:r w:rsidRPr="0089053C">
        <w:rPr>
          <w:rFonts w:ascii="Arial" w:hAnsi="Arial" w:cs="Arial"/>
          <w:color w:val="0D0D0D"/>
          <w:shd w:val="clear" w:color="auto" w:fill="FFFFFF"/>
        </w:rPr>
        <w:t xml:space="preserve">al rubber to India.  </w:t>
      </w:r>
    </w:p>
    <w:p w14:paraId="079B5876" w14:textId="77777777" w:rsidR="0089053C" w:rsidRPr="0089053C" w:rsidRDefault="007C31CA" w:rsidP="00BA7553">
      <w:pPr>
        <w:spacing w:line="276" w:lineRule="auto"/>
        <w:rPr>
          <w:rFonts w:ascii="Arial" w:hAnsi="Arial" w:cs="Arial"/>
          <w:bCs/>
        </w:rPr>
      </w:pPr>
      <w:r w:rsidRPr="0089053C">
        <w:rPr>
          <w:rFonts w:ascii="Arial" w:hAnsi="Arial" w:cs="Arial"/>
          <w:bCs/>
        </w:rPr>
        <w:t>Table 6. Growth rate and instability of principal agricultural commodities imported by India (2013-2022)</w:t>
      </w:r>
    </w:p>
    <w:tbl>
      <w:tblPr>
        <w:tblStyle w:val="PlainTable2"/>
        <w:tblpPr w:leftFromText="180" w:rightFromText="180" w:vertAnchor="text" w:horzAnchor="margin" w:tblpY="174"/>
        <w:tblW w:w="9209" w:type="dxa"/>
        <w:tblLook w:val="0420" w:firstRow="1" w:lastRow="0" w:firstColumn="0" w:lastColumn="0" w:noHBand="0" w:noVBand="1"/>
      </w:tblPr>
      <w:tblGrid>
        <w:gridCol w:w="926"/>
        <w:gridCol w:w="2767"/>
        <w:gridCol w:w="1252"/>
        <w:gridCol w:w="1387"/>
        <w:gridCol w:w="1318"/>
        <w:gridCol w:w="1559"/>
      </w:tblGrid>
      <w:tr w:rsidR="003A4A01" w14:paraId="5623F983" w14:textId="77777777" w:rsidTr="003A4A01">
        <w:trPr>
          <w:cnfStyle w:val="100000000000" w:firstRow="1" w:lastRow="0" w:firstColumn="0" w:lastColumn="0" w:oddVBand="0" w:evenVBand="0" w:oddHBand="0" w:evenHBand="0" w:firstRowFirstColumn="0" w:firstRowLastColumn="0" w:lastRowFirstColumn="0" w:lastRowLastColumn="0"/>
          <w:trHeight w:val="357"/>
        </w:trPr>
        <w:tc>
          <w:tcPr>
            <w:tcW w:w="0" w:type="auto"/>
            <w:hideMark/>
          </w:tcPr>
          <w:p w14:paraId="6D9D528C" w14:textId="77777777" w:rsidR="0089053C" w:rsidRPr="0089053C" w:rsidRDefault="007C31CA" w:rsidP="0089053C">
            <w:pPr>
              <w:spacing w:line="276" w:lineRule="auto"/>
              <w:jc w:val="center"/>
              <w:rPr>
                <w:rFonts w:ascii="Arial" w:hAnsi="Arial" w:cs="Arial"/>
              </w:rPr>
            </w:pPr>
            <w:r w:rsidRPr="0089053C">
              <w:rPr>
                <w:rFonts w:ascii="Arial" w:hAnsi="Arial" w:cs="Arial"/>
              </w:rPr>
              <w:t>Sl no.</w:t>
            </w:r>
          </w:p>
        </w:tc>
        <w:tc>
          <w:tcPr>
            <w:tcW w:w="0" w:type="auto"/>
            <w:hideMark/>
          </w:tcPr>
          <w:p w14:paraId="4774C117" w14:textId="77777777" w:rsidR="0089053C" w:rsidRPr="0089053C" w:rsidRDefault="007C31CA" w:rsidP="0089053C">
            <w:pPr>
              <w:spacing w:line="276" w:lineRule="auto"/>
              <w:jc w:val="center"/>
              <w:rPr>
                <w:rFonts w:ascii="Arial" w:hAnsi="Arial" w:cs="Arial"/>
              </w:rPr>
            </w:pPr>
            <w:r w:rsidRPr="0089053C">
              <w:rPr>
                <w:rFonts w:ascii="Arial" w:hAnsi="Arial" w:cs="Arial"/>
              </w:rPr>
              <w:t>Commodities</w:t>
            </w:r>
          </w:p>
        </w:tc>
        <w:tc>
          <w:tcPr>
            <w:tcW w:w="0" w:type="auto"/>
            <w:hideMark/>
          </w:tcPr>
          <w:p w14:paraId="65206F7D" w14:textId="77777777" w:rsidR="0089053C" w:rsidRPr="0089053C" w:rsidRDefault="007C31CA" w:rsidP="0089053C">
            <w:pPr>
              <w:spacing w:line="276" w:lineRule="auto"/>
              <w:jc w:val="center"/>
              <w:rPr>
                <w:rFonts w:ascii="Arial" w:hAnsi="Arial" w:cs="Arial"/>
              </w:rPr>
            </w:pPr>
            <w:r w:rsidRPr="0089053C">
              <w:rPr>
                <w:rFonts w:ascii="Arial" w:hAnsi="Arial" w:cs="Arial"/>
              </w:rPr>
              <w:t>Quantity</w:t>
            </w:r>
          </w:p>
        </w:tc>
        <w:tc>
          <w:tcPr>
            <w:tcW w:w="0" w:type="auto"/>
          </w:tcPr>
          <w:p w14:paraId="2861E9F9" w14:textId="77777777" w:rsidR="0089053C" w:rsidRPr="0089053C" w:rsidRDefault="007C31CA" w:rsidP="0089053C">
            <w:pPr>
              <w:spacing w:line="276" w:lineRule="auto"/>
              <w:jc w:val="center"/>
              <w:rPr>
                <w:rFonts w:ascii="Arial" w:hAnsi="Arial" w:cs="Arial"/>
              </w:rPr>
            </w:pPr>
            <w:r w:rsidRPr="0089053C">
              <w:rPr>
                <w:rFonts w:ascii="Arial" w:hAnsi="Arial" w:cs="Arial"/>
              </w:rPr>
              <w:t>Share (%)</w:t>
            </w:r>
          </w:p>
        </w:tc>
        <w:tc>
          <w:tcPr>
            <w:tcW w:w="1318" w:type="dxa"/>
            <w:hideMark/>
          </w:tcPr>
          <w:p w14:paraId="4F59CDF2" w14:textId="77777777" w:rsidR="0089053C" w:rsidRPr="0089053C" w:rsidRDefault="007C31CA" w:rsidP="0089053C">
            <w:pPr>
              <w:spacing w:line="276" w:lineRule="auto"/>
              <w:jc w:val="center"/>
              <w:rPr>
                <w:rFonts w:ascii="Arial" w:hAnsi="Arial" w:cs="Arial"/>
              </w:rPr>
            </w:pPr>
            <w:r w:rsidRPr="0089053C">
              <w:rPr>
                <w:rFonts w:ascii="Arial" w:hAnsi="Arial" w:cs="Arial"/>
              </w:rPr>
              <w:t>Value</w:t>
            </w:r>
          </w:p>
        </w:tc>
        <w:tc>
          <w:tcPr>
            <w:tcW w:w="1559" w:type="dxa"/>
          </w:tcPr>
          <w:p w14:paraId="433EAA9C" w14:textId="77777777" w:rsidR="0089053C" w:rsidRPr="0089053C" w:rsidRDefault="007C31CA" w:rsidP="0089053C">
            <w:pPr>
              <w:spacing w:line="276" w:lineRule="auto"/>
              <w:jc w:val="center"/>
              <w:rPr>
                <w:rFonts w:ascii="Arial" w:hAnsi="Arial" w:cs="Arial"/>
              </w:rPr>
            </w:pPr>
            <w:r w:rsidRPr="0089053C">
              <w:rPr>
                <w:rFonts w:ascii="Arial" w:hAnsi="Arial" w:cs="Arial"/>
              </w:rPr>
              <w:t>Share (%)</w:t>
            </w:r>
          </w:p>
        </w:tc>
      </w:tr>
      <w:tr w:rsidR="003A4A01" w14:paraId="07E30BF9" w14:textId="77777777" w:rsidTr="003A4A01">
        <w:trPr>
          <w:cnfStyle w:val="000000100000" w:firstRow="0" w:lastRow="0" w:firstColumn="0" w:lastColumn="0" w:oddVBand="0" w:evenVBand="0" w:oddHBand="1" w:evenHBand="0" w:firstRowFirstColumn="0" w:firstRowLastColumn="0" w:lastRowFirstColumn="0" w:lastRowLastColumn="0"/>
          <w:trHeight w:val="200"/>
        </w:trPr>
        <w:tc>
          <w:tcPr>
            <w:tcW w:w="0" w:type="auto"/>
            <w:hideMark/>
          </w:tcPr>
          <w:p w14:paraId="3D28046F" w14:textId="77777777" w:rsidR="0089053C" w:rsidRPr="0089053C" w:rsidRDefault="007C31CA" w:rsidP="0089053C">
            <w:pPr>
              <w:spacing w:line="276" w:lineRule="auto"/>
              <w:jc w:val="center"/>
              <w:rPr>
                <w:rFonts w:ascii="Arial" w:hAnsi="Arial" w:cs="Arial"/>
              </w:rPr>
            </w:pPr>
            <w:r w:rsidRPr="0089053C">
              <w:rPr>
                <w:rFonts w:ascii="Arial" w:hAnsi="Arial" w:cs="Arial"/>
              </w:rPr>
              <w:t>1</w:t>
            </w:r>
          </w:p>
        </w:tc>
        <w:tc>
          <w:tcPr>
            <w:tcW w:w="0" w:type="auto"/>
            <w:hideMark/>
          </w:tcPr>
          <w:p w14:paraId="433EFB1A" w14:textId="77777777" w:rsidR="0089053C" w:rsidRPr="0089053C" w:rsidRDefault="007C31CA" w:rsidP="0089053C">
            <w:pPr>
              <w:spacing w:line="276" w:lineRule="auto"/>
              <w:rPr>
                <w:rFonts w:ascii="Arial" w:hAnsi="Arial" w:cs="Arial"/>
              </w:rPr>
            </w:pPr>
            <w:r w:rsidRPr="0089053C">
              <w:rPr>
                <w:rFonts w:ascii="Arial" w:hAnsi="Arial" w:cs="Arial"/>
                <w:color w:val="000000" w:themeColor="text1"/>
                <w:kern w:val="24"/>
              </w:rPr>
              <w:t>Other oil seeds</w:t>
            </w:r>
          </w:p>
        </w:tc>
        <w:tc>
          <w:tcPr>
            <w:tcW w:w="0" w:type="auto"/>
            <w:hideMark/>
          </w:tcPr>
          <w:p w14:paraId="6233FA0C"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35.57</w:t>
            </w:r>
          </w:p>
        </w:tc>
        <w:tc>
          <w:tcPr>
            <w:tcW w:w="0" w:type="auto"/>
          </w:tcPr>
          <w:p w14:paraId="7F0C83E2"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85.76</w:t>
            </w:r>
          </w:p>
        </w:tc>
        <w:tc>
          <w:tcPr>
            <w:tcW w:w="1318" w:type="dxa"/>
            <w:hideMark/>
          </w:tcPr>
          <w:p w14:paraId="1E2C7A07"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46.67</w:t>
            </w:r>
          </w:p>
        </w:tc>
        <w:tc>
          <w:tcPr>
            <w:tcW w:w="1559" w:type="dxa"/>
          </w:tcPr>
          <w:p w14:paraId="2B521B03"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109.64</w:t>
            </w:r>
          </w:p>
        </w:tc>
      </w:tr>
      <w:tr w:rsidR="003A4A01" w14:paraId="39715983" w14:textId="77777777" w:rsidTr="003A4A01">
        <w:trPr>
          <w:trHeight w:val="200"/>
        </w:trPr>
        <w:tc>
          <w:tcPr>
            <w:tcW w:w="0" w:type="auto"/>
            <w:hideMark/>
          </w:tcPr>
          <w:p w14:paraId="2C4F06AE" w14:textId="77777777" w:rsidR="0089053C" w:rsidRPr="0089053C" w:rsidRDefault="007C31CA" w:rsidP="0089053C">
            <w:pPr>
              <w:spacing w:line="276" w:lineRule="auto"/>
              <w:jc w:val="center"/>
              <w:rPr>
                <w:rFonts w:ascii="Arial" w:hAnsi="Arial" w:cs="Arial"/>
              </w:rPr>
            </w:pPr>
            <w:r w:rsidRPr="0089053C">
              <w:rPr>
                <w:rFonts w:ascii="Arial" w:hAnsi="Arial" w:cs="Arial"/>
              </w:rPr>
              <w:t>2</w:t>
            </w:r>
          </w:p>
        </w:tc>
        <w:tc>
          <w:tcPr>
            <w:tcW w:w="0" w:type="auto"/>
            <w:hideMark/>
          </w:tcPr>
          <w:p w14:paraId="6EC01607" w14:textId="77777777" w:rsidR="0089053C" w:rsidRPr="0089053C" w:rsidRDefault="007C31CA" w:rsidP="0089053C">
            <w:pPr>
              <w:spacing w:line="276" w:lineRule="auto"/>
              <w:rPr>
                <w:rFonts w:ascii="Arial" w:hAnsi="Arial" w:cs="Arial"/>
              </w:rPr>
            </w:pPr>
            <w:r w:rsidRPr="0089053C">
              <w:rPr>
                <w:rFonts w:ascii="Arial" w:hAnsi="Arial" w:cs="Arial"/>
                <w:color w:val="000000" w:themeColor="text1"/>
                <w:kern w:val="24"/>
              </w:rPr>
              <w:t>Oil Meals</w:t>
            </w:r>
          </w:p>
        </w:tc>
        <w:tc>
          <w:tcPr>
            <w:tcW w:w="0" w:type="auto"/>
            <w:hideMark/>
          </w:tcPr>
          <w:p w14:paraId="5A19FC0F"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19.98</w:t>
            </w:r>
          </w:p>
        </w:tc>
        <w:tc>
          <w:tcPr>
            <w:tcW w:w="0" w:type="auto"/>
          </w:tcPr>
          <w:p w14:paraId="31E7AC7C"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67.13</w:t>
            </w:r>
          </w:p>
        </w:tc>
        <w:tc>
          <w:tcPr>
            <w:tcW w:w="1318" w:type="dxa"/>
            <w:hideMark/>
          </w:tcPr>
          <w:p w14:paraId="1FD0CD24"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30.09</w:t>
            </w:r>
          </w:p>
        </w:tc>
        <w:tc>
          <w:tcPr>
            <w:tcW w:w="1559" w:type="dxa"/>
          </w:tcPr>
          <w:p w14:paraId="285AAB7B"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104.33</w:t>
            </w:r>
          </w:p>
        </w:tc>
      </w:tr>
      <w:tr w:rsidR="003A4A01" w14:paraId="770904FA" w14:textId="77777777" w:rsidTr="003A4A01">
        <w:trPr>
          <w:cnfStyle w:val="000000100000" w:firstRow="0" w:lastRow="0" w:firstColumn="0" w:lastColumn="0" w:oddVBand="0" w:evenVBand="0" w:oddHBand="1" w:evenHBand="0" w:firstRowFirstColumn="0" w:firstRowLastColumn="0" w:lastRowFirstColumn="0" w:lastRowLastColumn="0"/>
          <w:trHeight w:val="200"/>
        </w:trPr>
        <w:tc>
          <w:tcPr>
            <w:tcW w:w="0" w:type="auto"/>
            <w:hideMark/>
          </w:tcPr>
          <w:p w14:paraId="4C83C989" w14:textId="77777777" w:rsidR="0089053C" w:rsidRPr="0089053C" w:rsidRDefault="007C31CA" w:rsidP="0089053C">
            <w:pPr>
              <w:spacing w:line="276" w:lineRule="auto"/>
              <w:jc w:val="center"/>
              <w:rPr>
                <w:rFonts w:ascii="Arial" w:hAnsi="Arial" w:cs="Arial"/>
              </w:rPr>
            </w:pPr>
            <w:r w:rsidRPr="0089053C">
              <w:rPr>
                <w:rFonts w:ascii="Arial" w:hAnsi="Arial" w:cs="Arial"/>
              </w:rPr>
              <w:t>3</w:t>
            </w:r>
          </w:p>
        </w:tc>
        <w:tc>
          <w:tcPr>
            <w:tcW w:w="0" w:type="auto"/>
            <w:hideMark/>
          </w:tcPr>
          <w:p w14:paraId="76D76987" w14:textId="77777777" w:rsidR="0089053C" w:rsidRPr="0089053C" w:rsidRDefault="007C31CA" w:rsidP="0089053C">
            <w:pPr>
              <w:spacing w:line="276" w:lineRule="auto"/>
              <w:rPr>
                <w:rFonts w:ascii="Arial" w:hAnsi="Arial" w:cs="Arial"/>
              </w:rPr>
            </w:pPr>
            <w:r w:rsidRPr="0089053C">
              <w:rPr>
                <w:rFonts w:ascii="Arial" w:hAnsi="Arial" w:cs="Arial"/>
                <w:color w:val="000000" w:themeColor="text1"/>
                <w:kern w:val="24"/>
              </w:rPr>
              <w:t>Cotton raw incld Waste</w:t>
            </w:r>
          </w:p>
        </w:tc>
        <w:tc>
          <w:tcPr>
            <w:tcW w:w="0" w:type="auto"/>
            <w:hideMark/>
          </w:tcPr>
          <w:p w14:paraId="40F85B4D" w14:textId="77777777" w:rsidR="0089053C" w:rsidRPr="0089053C" w:rsidRDefault="007C31CA" w:rsidP="0089053C">
            <w:pPr>
              <w:pStyle w:val="NormalWeb"/>
              <w:spacing w:before="0" w:beforeAutospacing="0" w:after="0" w:afterAutospacing="0" w:line="276" w:lineRule="auto"/>
              <w:jc w:val="center"/>
              <w:rPr>
                <w:rFonts w:ascii="Arial" w:hAnsi="Arial" w:cs="Arial"/>
                <w:sz w:val="20"/>
                <w:szCs w:val="20"/>
              </w:rPr>
            </w:pPr>
            <w:r w:rsidRPr="0089053C">
              <w:rPr>
                <w:rFonts w:ascii="Arial" w:hAnsi="Arial" w:cs="Arial"/>
                <w:color w:val="000000" w:themeColor="text1"/>
                <w:kern w:val="24"/>
                <w:sz w:val="20"/>
                <w:szCs w:val="20"/>
              </w:rPr>
              <w:t>3.78</w:t>
            </w:r>
          </w:p>
        </w:tc>
        <w:tc>
          <w:tcPr>
            <w:tcW w:w="0" w:type="auto"/>
          </w:tcPr>
          <w:p w14:paraId="12D36B2C"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48.69</w:t>
            </w:r>
          </w:p>
        </w:tc>
        <w:tc>
          <w:tcPr>
            <w:tcW w:w="1318" w:type="dxa"/>
            <w:hideMark/>
          </w:tcPr>
          <w:p w14:paraId="53C3346D"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10.73</w:t>
            </w:r>
          </w:p>
        </w:tc>
        <w:tc>
          <w:tcPr>
            <w:tcW w:w="1559" w:type="dxa"/>
          </w:tcPr>
          <w:p w14:paraId="02BF1158"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55.44</w:t>
            </w:r>
          </w:p>
        </w:tc>
      </w:tr>
      <w:tr w:rsidR="003A4A01" w14:paraId="5B0597CC" w14:textId="77777777" w:rsidTr="003A4A01">
        <w:trPr>
          <w:trHeight w:val="200"/>
        </w:trPr>
        <w:tc>
          <w:tcPr>
            <w:tcW w:w="0" w:type="auto"/>
          </w:tcPr>
          <w:p w14:paraId="3010EAE0" w14:textId="77777777" w:rsidR="0089053C" w:rsidRPr="0089053C" w:rsidRDefault="007C31CA" w:rsidP="0089053C">
            <w:pPr>
              <w:spacing w:line="276" w:lineRule="auto"/>
              <w:jc w:val="center"/>
              <w:rPr>
                <w:rFonts w:ascii="Arial" w:hAnsi="Arial" w:cs="Arial"/>
              </w:rPr>
            </w:pPr>
            <w:r w:rsidRPr="0089053C">
              <w:rPr>
                <w:rFonts w:ascii="Arial" w:hAnsi="Arial" w:cs="Arial"/>
              </w:rPr>
              <w:t>4</w:t>
            </w:r>
          </w:p>
        </w:tc>
        <w:tc>
          <w:tcPr>
            <w:tcW w:w="0" w:type="auto"/>
          </w:tcPr>
          <w:p w14:paraId="140F6E1E" w14:textId="77777777" w:rsidR="0089053C" w:rsidRPr="0089053C" w:rsidRDefault="007C31CA" w:rsidP="0089053C">
            <w:pPr>
              <w:spacing w:line="276" w:lineRule="auto"/>
              <w:rPr>
                <w:rFonts w:ascii="Arial" w:hAnsi="Arial" w:cs="Arial"/>
              </w:rPr>
            </w:pPr>
            <w:r w:rsidRPr="0089053C">
              <w:rPr>
                <w:rFonts w:ascii="Arial" w:hAnsi="Arial" w:cs="Arial"/>
                <w:color w:val="000000" w:themeColor="text1"/>
                <w:kern w:val="24"/>
              </w:rPr>
              <w:t>Vegetable oils</w:t>
            </w:r>
          </w:p>
        </w:tc>
        <w:tc>
          <w:tcPr>
            <w:tcW w:w="0" w:type="auto"/>
          </w:tcPr>
          <w:p w14:paraId="2F00271A"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sz w:val="20"/>
                <w:szCs w:val="20"/>
              </w:rPr>
              <w:t>2.25</w:t>
            </w:r>
          </w:p>
        </w:tc>
        <w:tc>
          <w:tcPr>
            <w:tcW w:w="0" w:type="auto"/>
          </w:tcPr>
          <w:p w14:paraId="33E8DEBF"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sz w:val="20"/>
                <w:szCs w:val="20"/>
              </w:rPr>
              <w:t>17.01</w:t>
            </w:r>
          </w:p>
        </w:tc>
        <w:tc>
          <w:tcPr>
            <w:tcW w:w="1318" w:type="dxa"/>
          </w:tcPr>
          <w:p w14:paraId="07B6181C"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sz w:val="20"/>
                <w:szCs w:val="20"/>
              </w:rPr>
              <w:t>9.98</w:t>
            </w:r>
          </w:p>
        </w:tc>
        <w:tc>
          <w:tcPr>
            <w:tcW w:w="1559" w:type="dxa"/>
          </w:tcPr>
          <w:p w14:paraId="6FC7B207"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sz w:val="20"/>
                <w:szCs w:val="20"/>
              </w:rPr>
              <w:t>36.75</w:t>
            </w:r>
          </w:p>
        </w:tc>
      </w:tr>
      <w:tr w:rsidR="003A4A01" w14:paraId="236EBA3B" w14:textId="77777777" w:rsidTr="003A4A01">
        <w:trPr>
          <w:cnfStyle w:val="000000100000" w:firstRow="0" w:lastRow="0" w:firstColumn="0" w:lastColumn="0" w:oddVBand="0" w:evenVBand="0" w:oddHBand="1" w:evenHBand="0" w:firstRowFirstColumn="0" w:firstRowLastColumn="0" w:lastRowFirstColumn="0" w:lastRowLastColumn="0"/>
          <w:trHeight w:val="200"/>
        </w:trPr>
        <w:tc>
          <w:tcPr>
            <w:tcW w:w="0" w:type="auto"/>
            <w:hideMark/>
          </w:tcPr>
          <w:p w14:paraId="009D64A0" w14:textId="77777777" w:rsidR="0089053C" w:rsidRPr="0089053C" w:rsidRDefault="007C31CA" w:rsidP="0089053C">
            <w:pPr>
              <w:spacing w:line="276" w:lineRule="auto"/>
              <w:jc w:val="center"/>
              <w:rPr>
                <w:rFonts w:ascii="Arial" w:hAnsi="Arial" w:cs="Arial"/>
              </w:rPr>
            </w:pPr>
            <w:r w:rsidRPr="0089053C">
              <w:rPr>
                <w:rFonts w:ascii="Arial" w:hAnsi="Arial" w:cs="Arial"/>
              </w:rPr>
              <w:t>5</w:t>
            </w:r>
          </w:p>
        </w:tc>
        <w:tc>
          <w:tcPr>
            <w:tcW w:w="0" w:type="auto"/>
            <w:hideMark/>
          </w:tcPr>
          <w:p w14:paraId="3129F6BD" w14:textId="77777777" w:rsidR="0089053C" w:rsidRPr="0089053C" w:rsidRDefault="007C31CA" w:rsidP="0089053C">
            <w:pPr>
              <w:spacing w:line="276" w:lineRule="auto"/>
              <w:rPr>
                <w:rFonts w:ascii="Arial" w:hAnsi="Arial" w:cs="Arial"/>
              </w:rPr>
            </w:pPr>
            <w:r w:rsidRPr="0089053C">
              <w:rPr>
                <w:rFonts w:ascii="Arial" w:hAnsi="Arial" w:cs="Arial"/>
                <w:color w:val="000000" w:themeColor="text1"/>
                <w:kern w:val="24"/>
              </w:rPr>
              <w:t>Cashew</w:t>
            </w:r>
          </w:p>
        </w:tc>
        <w:tc>
          <w:tcPr>
            <w:tcW w:w="0" w:type="auto"/>
            <w:hideMark/>
          </w:tcPr>
          <w:p w14:paraId="31EB755F"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sz w:val="20"/>
                <w:szCs w:val="20"/>
              </w:rPr>
              <w:t>2.35</w:t>
            </w:r>
          </w:p>
        </w:tc>
        <w:tc>
          <w:tcPr>
            <w:tcW w:w="0" w:type="auto"/>
          </w:tcPr>
          <w:p w14:paraId="31029225"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16.75</w:t>
            </w:r>
          </w:p>
        </w:tc>
        <w:tc>
          <w:tcPr>
            <w:tcW w:w="1318" w:type="dxa"/>
            <w:hideMark/>
          </w:tcPr>
          <w:p w14:paraId="4AAD625B"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6.96</w:t>
            </w:r>
          </w:p>
        </w:tc>
        <w:tc>
          <w:tcPr>
            <w:tcW w:w="1559" w:type="dxa"/>
          </w:tcPr>
          <w:p w14:paraId="78A31522"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26.04</w:t>
            </w:r>
          </w:p>
        </w:tc>
      </w:tr>
      <w:tr w:rsidR="003A4A01" w14:paraId="19219C91" w14:textId="77777777" w:rsidTr="003A4A01">
        <w:trPr>
          <w:trHeight w:val="200"/>
        </w:trPr>
        <w:tc>
          <w:tcPr>
            <w:tcW w:w="0" w:type="auto"/>
            <w:hideMark/>
          </w:tcPr>
          <w:p w14:paraId="69EB2D17" w14:textId="77777777" w:rsidR="0089053C" w:rsidRPr="0089053C" w:rsidRDefault="007C31CA" w:rsidP="0089053C">
            <w:pPr>
              <w:spacing w:line="276" w:lineRule="auto"/>
              <w:jc w:val="center"/>
              <w:rPr>
                <w:rFonts w:ascii="Arial" w:hAnsi="Arial" w:cs="Arial"/>
              </w:rPr>
            </w:pPr>
            <w:r w:rsidRPr="0089053C">
              <w:rPr>
                <w:rFonts w:ascii="Arial" w:hAnsi="Arial" w:cs="Arial"/>
              </w:rPr>
              <w:t>6</w:t>
            </w:r>
          </w:p>
        </w:tc>
        <w:tc>
          <w:tcPr>
            <w:tcW w:w="0" w:type="auto"/>
            <w:hideMark/>
          </w:tcPr>
          <w:p w14:paraId="7E2DCC61" w14:textId="77777777" w:rsidR="0089053C" w:rsidRPr="0089053C" w:rsidRDefault="007C31CA" w:rsidP="0089053C">
            <w:pPr>
              <w:spacing w:line="276" w:lineRule="auto"/>
              <w:rPr>
                <w:rFonts w:ascii="Arial" w:hAnsi="Arial" w:cs="Arial"/>
              </w:rPr>
            </w:pPr>
            <w:r w:rsidRPr="0089053C">
              <w:rPr>
                <w:rFonts w:ascii="Arial" w:hAnsi="Arial" w:cs="Arial"/>
                <w:color w:val="000000" w:themeColor="text1"/>
                <w:kern w:val="24"/>
              </w:rPr>
              <w:t>Spices</w:t>
            </w:r>
          </w:p>
        </w:tc>
        <w:tc>
          <w:tcPr>
            <w:tcW w:w="0" w:type="auto"/>
            <w:hideMark/>
          </w:tcPr>
          <w:p w14:paraId="3E069D33"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10.00</w:t>
            </w:r>
          </w:p>
        </w:tc>
        <w:tc>
          <w:tcPr>
            <w:tcW w:w="0" w:type="auto"/>
          </w:tcPr>
          <w:p w14:paraId="1EC98007"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29.36</w:t>
            </w:r>
          </w:p>
        </w:tc>
        <w:tc>
          <w:tcPr>
            <w:tcW w:w="1318" w:type="dxa"/>
            <w:hideMark/>
          </w:tcPr>
          <w:p w14:paraId="33413F7F"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10.99</w:t>
            </w:r>
          </w:p>
        </w:tc>
        <w:tc>
          <w:tcPr>
            <w:tcW w:w="1559" w:type="dxa"/>
          </w:tcPr>
          <w:p w14:paraId="692DB264"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32.05</w:t>
            </w:r>
          </w:p>
        </w:tc>
      </w:tr>
      <w:tr w:rsidR="003A4A01" w14:paraId="58F1F7CA" w14:textId="77777777" w:rsidTr="003A4A01">
        <w:trPr>
          <w:cnfStyle w:val="000000100000" w:firstRow="0" w:lastRow="0" w:firstColumn="0" w:lastColumn="0" w:oddVBand="0" w:evenVBand="0" w:oddHBand="1" w:evenHBand="0" w:firstRowFirstColumn="0" w:firstRowLastColumn="0" w:lastRowFirstColumn="0" w:lastRowLastColumn="0"/>
          <w:trHeight w:val="200"/>
        </w:trPr>
        <w:tc>
          <w:tcPr>
            <w:tcW w:w="0" w:type="auto"/>
            <w:hideMark/>
          </w:tcPr>
          <w:p w14:paraId="39803247" w14:textId="77777777" w:rsidR="0089053C" w:rsidRPr="0089053C" w:rsidRDefault="007C31CA" w:rsidP="0089053C">
            <w:pPr>
              <w:spacing w:line="276" w:lineRule="auto"/>
              <w:jc w:val="center"/>
              <w:rPr>
                <w:rFonts w:ascii="Arial" w:hAnsi="Arial" w:cs="Arial"/>
              </w:rPr>
            </w:pPr>
            <w:r w:rsidRPr="0089053C">
              <w:rPr>
                <w:rFonts w:ascii="Arial" w:hAnsi="Arial" w:cs="Arial"/>
              </w:rPr>
              <w:t>7</w:t>
            </w:r>
          </w:p>
        </w:tc>
        <w:tc>
          <w:tcPr>
            <w:tcW w:w="0" w:type="auto"/>
            <w:hideMark/>
          </w:tcPr>
          <w:p w14:paraId="0615B233" w14:textId="77777777" w:rsidR="0089053C" w:rsidRPr="0089053C" w:rsidRDefault="007C31CA" w:rsidP="0089053C">
            <w:pPr>
              <w:spacing w:line="276" w:lineRule="auto"/>
              <w:rPr>
                <w:rFonts w:ascii="Arial" w:hAnsi="Arial" w:cs="Arial"/>
              </w:rPr>
            </w:pPr>
            <w:r w:rsidRPr="0089053C">
              <w:rPr>
                <w:rFonts w:ascii="Arial" w:hAnsi="Arial" w:cs="Arial"/>
                <w:color w:val="000000" w:themeColor="text1"/>
                <w:kern w:val="24"/>
              </w:rPr>
              <w:t>Alcohol Beverages</w:t>
            </w:r>
          </w:p>
        </w:tc>
        <w:tc>
          <w:tcPr>
            <w:tcW w:w="0" w:type="auto"/>
            <w:hideMark/>
          </w:tcPr>
          <w:p w14:paraId="0962114B"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0</w:t>
            </w:r>
          </w:p>
        </w:tc>
        <w:tc>
          <w:tcPr>
            <w:tcW w:w="0" w:type="auto"/>
          </w:tcPr>
          <w:p w14:paraId="123E17A8"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0.00</w:t>
            </w:r>
          </w:p>
        </w:tc>
        <w:tc>
          <w:tcPr>
            <w:tcW w:w="1318" w:type="dxa"/>
            <w:hideMark/>
          </w:tcPr>
          <w:p w14:paraId="731E3E5A"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9.78</w:t>
            </w:r>
          </w:p>
        </w:tc>
        <w:tc>
          <w:tcPr>
            <w:tcW w:w="1559" w:type="dxa"/>
          </w:tcPr>
          <w:p w14:paraId="6A4AF6FB"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27.58</w:t>
            </w:r>
          </w:p>
        </w:tc>
      </w:tr>
      <w:tr w:rsidR="003A4A01" w14:paraId="4BECED38" w14:textId="77777777" w:rsidTr="003A4A01">
        <w:trPr>
          <w:trHeight w:val="200"/>
        </w:trPr>
        <w:tc>
          <w:tcPr>
            <w:tcW w:w="0" w:type="auto"/>
            <w:hideMark/>
          </w:tcPr>
          <w:p w14:paraId="55BBDCD8" w14:textId="77777777" w:rsidR="0089053C" w:rsidRPr="0089053C" w:rsidRDefault="007C31CA" w:rsidP="0089053C">
            <w:pPr>
              <w:spacing w:line="276" w:lineRule="auto"/>
              <w:jc w:val="center"/>
              <w:rPr>
                <w:rFonts w:ascii="Arial" w:hAnsi="Arial" w:cs="Arial"/>
              </w:rPr>
            </w:pPr>
            <w:r w:rsidRPr="0089053C">
              <w:rPr>
                <w:rFonts w:ascii="Arial" w:hAnsi="Arial" w:cs="Arial"/>
              </w:rPr>
              <w:t>8</w:t>
            </w:r>
          </w:p>
        </w:tc>
        <w:tc>
          <w:tcPr>
            <w:tcW w:w="0" w:type="auto"/>
            <w:hideMark/>
          </w:tcPr>
          <w:p w14:paraId="231429DB" w14:textId="77777777" w:rsidR="0089053C" w:rsidRPr="0089053C" w:rsidRDefault="007C31CA" w:rsidP="0089053C">
            <w:pPr>
              <w:spacing w:line="276" w:lineRule="auto"/>
              <w:rPr>
                <w:rFonts w:ascii="Arial" w:hAnsi="Arial" w:cs="Arial"/>
              </w:rPr>
            </w:pPr>
            <w:r w:rsidRPr="0089053C">
              <w:rPr>
                <w:rFonts w:ascii="Arial" w:hAnsi="Arial" w:cs="Arial"/>
                <w:color w:val="000000" w:themeColor="text1"/>
                <w:kern w:val="24"/>
              </w:rPr>
              <w:t>Fresh Fruits</w:t>
            </w:r>
          </w:p>
        </w:tc>
        <w:tc>
          <w:tcPr>
            <w:tcW w:w="0" w:type="auto"/>
            <w:hideMark/>
          </w:tcPr>
          <w:p w14:paraId="579672CD"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5.22</w:t>
            </w:r>
          </w:p>
        </w:tc>
        <w:tc>
          <w:tcPr>
            <w:tcW w:w="0" w:type="auto"/>
          </w:tcPr>
          <w:p w14:paraId="41BEFDCF"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20.73</w:t>
            </w:r>
          </w:p>
        </w:tc>
        <w:tc>
          <w:tcPr>
            <w:tcW w:w="1318" w:type="dxa"/>
            <w:hideMark/>
          </w:tcPr>
          <w:p w14:paraId="571BD826"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8.19</w:t>
            </w:r>
          </w:p>
        </w:tc>
        <w:tc>
          <w:tcPr>
            <w:tcW w:w="1559" w:type="dxa"/>
          </w:tcPr>
          <w:p w14:paraId="623FFD7F"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20.24</w:t>
            </w:r>
          </w:p>
        </w:tc>
      </w:tr>
      <w:tr w:rsidR="003A4A01" w14:paraId="3047FBFA" w14:textId="77777777" w:rsidTr="003A4A01">
        <w:trPr>
          <w:cnfStyle w:val="000000100000" w:firstRow="0" w:lastRow="0" w:firstColumn="0" w:lastColumn="0" w:oddVBand="0" w:evenVBand="0" w:oddHBand="1" w:evenHBand="0" w:firstRowFirstColumn="0" w:firstRowLastColumn="0" w:lastRowFirstColumn="0" w:lastRowLastColumn="0"/>
          <w:trHeight w:val="200"/>
        </w:trPr>
        <w:tc>
          <w:tcPr>
            <w:tcW w:w="0" w:type="auto"/>
            <w:hideMark/>
          </w:tcPr>
          <w:p w14:paraId="5B554F64" w14:textId="77777777" w:rsidR="0089053C" w:rsidRPr="0089053C" w:rsidRDefault="007C31CA" w:rsidP="0089053C">
            <w:pPr>
              <w:spacing w:line="276" w:lineRule="auto"/>
              <w:jc w:val="center"/>
              <w:rPr>
                <w:rFonts w:ascii="Arial" w:hAnsi="Arial" w:cs="Arial"/>
              </w:rPr>
            </w:pPr>
            <w:r w:rsidRPr="0089053C">
              <w:rPr>
                <w:rFonts w:ascii="Arial" w:hAnsi="Arial" w:cs="Arial"/>
              </w:rPr>
              <w:t>9</w:t>
            </w:r>
          </w:p>
        </w:tc>
        <w:tc>
          <w:tcPr>
            <w:tcW w:w="0" w:type="auto"/>
            <w:hideMark/>
          </w:tcPr>
          <w:p w14:paraId="72D38531" w14:textId="77777777" w:rsidR="0089053C" w:rsidRPr="0089053C" w:rsidRDefault="007C31CA" w:rsidP="0089053C">
            <w:pPr>
              <w:spacing w:line="276" w:lineRule="auto"/>
              <w:rPr>
                <w:rFonts w:ascii="Arial" w:hAnsi="Arial" w:cs="Arial"/>
              </w:rPr>
            </w:pPr>
            <w:r w:rsidRPr="0089053C">
              <w:rPr>
                <w:rFonts w:ascii="Arial" w:hAnsi="Arial" w:cs="Arial"/>
                <w:color w:val="000000" w:themeColor="text1"/>
                <w:kern w:val="24"/>
              </w:rPr>
              <w:t>Natural Rubber</w:t>
            </w:r>
          </w:p>
        </w:tc>
        <w:tc>
          <w:tcPr>
            <w:tcW w:w="0" w:type="auto"/>
            <w:hideMark/>
          </w:tcPr>
          <w:p w14:paraId="37A9AF26"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1.66</w:t>
            </w:r>
          </w:p>
        </w:tc>
        <w:tc>
          <w:tcPr>
            <w:tcW w:w="0" w:type="auto"/>
          </w:tcPr>
          <w:p w14:paraId="03B11282"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14.18</w:t>
            </w:r>
          </w:p>
        </w:tc>
        <w:tc>
          <w:tcPr>
            <w:tcW w:w="1318" w:type="dxa"/>
            <w:hideMark/>
          </w:tcPr>
          <w:p w14:paraId="3B1FC691"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-2.75</w:t>
            </w:r>
          </w:p>
        </w:tc>
        <w:tc>
          <w:tcPr>
            <w:tcW w:w="1559" w:type="dxa"/>
          </w:tcPr>
          <w:p w14:paraId="4D116B23"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18.41</w:t>
            </w:r>
          </w:p>
        </w:tc>
      </w:tr>
      <w:tr w:rsidR="003A4A01" w14:paraId="3365FC4D" w14:textId="77777777" w:rsidTr="003A4A01">
        <w:trPr>
          <w:trHeight w:val="308"/>
        </w:trPr>
        <w:tc>
          <w:tcPr>
            <w:tcW w:w="0" w:type="auto"/>
            <w:hideMark/>
          </w:tcPr>
          <w:p w14:paraId="549A6CA0" w14:textId="77777777" w:rsidR="0089053C" w:rsidRPr="0089053C" w:rsidRDefault="007C31CA" w:rsidP="0089053C">
            <w:pPr>
              <w:spacing w:line="276" w:lineRule="auto"/>
              <w:jc w:val="center"/>
              <w:rPr>
                <w:rFonts w:ascii="Arial" w:hAnsi="Arial" w:cs="Arial"/>
              </w:rPr>
            </w:pPr>
            <w:r w:rsidRPr="0089053C">
              <w:rPr>
                <w:rFonts w:ascii="Arial" w:hAnsi="Arial" w:cs="Arial"/>
              </w:rPr>
              <w:t>10</w:t>
            </w:r>
          </w:p>
        </w:tc>
        <w:tc>
          <w:tcPr>
            <w:tcW w:w="0" w:type="auto"/>
            <w:hideMark/>
          </w:tcPr>
          <w:p w14:paraId="434628EA" w14:textId="77777777" w:rsidR="0089053C" w:rsidRPr="0089053C" w:rsidRDefault="007C31CA" w:rsidP="0089053C">
            <w:pPr>
              <w:spacing w:line="276" w:lineRule="auto"/>
              <w:rPr>
                <w:rFonts w:ascii="Arial" w:hAnsi="Arial" w:cs="Arial"/>
              </w:rPr>
            </w:pPr>
            <w:r w:rsidRPr="0089053C">
              <w:rPr>
                <w:rFonts w:ascii="Arial" w:hAnsi="Arial" w:cs="Arial"/>
                <w:color w:val="000000" w:themeColor="text1"/>
                <w:kern w:val="24"/>
              </w:rPr>
              <w:t>Pulses</w:t>
            </w:r>
          </w:p>
        </w:tc>
        <w:tc>
          <w:tcPr>
            <w:tcW w:w="0" w:type="auto"/>
            <w:hideMark/>
          </w:tcPr>
          <w:p w14:paraId="759C7D55"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-9.68</w:t>
            </w:r>
          </w:p>
        </w:tc>
        <w:tc>
          <w:tcPr>
            <w:tcW w:w="0" w:type="auto"/>
          </w:tcPr>
          <w:p w14:paraId="0F812E67"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44.57</w:t>
            </w:r>
          </w:p>
        </w:tc>
        <w:tc>
          <w:tcPr>
            <w:tcW w:w="1318" w:type="dxa"/>
            <w:hideMark/>
          </w:tcPr>
          <w:p w14:paraId="69DDD718"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sz w:val="20"/>
                <w:szCs w:val="20"/>
              </w:rPr>
            </w:pPr>
            <w:r w:rsidRPr="0089053C">
              <w:rPr>
                <w:rFonts w:ascii="Arial" w:hAnsi="Arial" w:cs="Arial"/>
                <w:color w:val="000000"/>
                <w:kern w:val="24"/>
                <w:sz w:val="20"/>
                <w:szCs w:val="20"/>
              </w:rPr>
              <w:t>-4.73</w:t>
            </w:r>
          </w:p>
        </w:tc>
        <w:tc>
          <w:tcPr>
            <w:tcW w:w="1559" w:type="dxa"/>
          </w:tcPr>
          <w:p w14:paraId="7E919DF7" w14:textId="77777777" w:rsidR="0089053C" w:rsidRPr="0089053C" w:rsidRDefault="007C31CA" w:rsidP="0089053C">
            <w:pPr>
              <w:pStyle w:val="NormalWeb"/>
              <w:spacing w:before="0" w:beforeAutospacing="0" w:after="0" w:afterAutospacing="0" w:line="276" w:lineRule="auto"/>
              <w:jc w:val="center"/>
              <w:textAlignment w:val="bottom"/>
              <w:rPr>
                <w:rFonts w:ascii="Arial" w:hAnsi="Arial" w:cs="Arial"/>
                <w:color w:val="000000"/>
                <w:kern w:val="24"/>
                <w:sz w:val="20"/>
                <w:szCs w:val="20"/>
              </w:rPr>
            </w:pPr>
            <w:r w:rsidRPr="0089053C">
              <w:rPr>
                <w:rFonts w:ascii="Arial" w:hAnsi="Arial" w:cs="Arial"/>
                <w:color w:val="000000"/>
                <w:kern w:val="24"/>
                <w:sz w:val="20"/>
                <w:szCs w:val="20"/>
              </w:rPr>
              <w:t>43.12</w:t>
            </w:r>
          </w:p>
        </w:tc>
      </w:tr>
      <w:tr w:rsidR="003A4A01" w14:paraId="670A931A" w14:textId="77777777" w:rsidTr="003A4A01">
        <w:trPr>
          <w:cnfStyle w:val="000000100000" w:firstRow="0" w:lastRow="0" w:firstColumn="0" w:lastColumn="0" w:oddVBand="0" w:evenVBand="0" w:oddHBand="1" w:evenHBand="0" w:firstRowFirstColumn="0" w:firstRowLastColumn="0" w:lastRowFirstColumn="0" w:lastRowLastColumn="0"/>
          <w:trHeight w:val="275"/>
        </w:trPr>
        <w:tc>
          <w:tcPr>
            <w:tcW w:w="0" w:type="auto"/>
            <w:gridSpan w:val="4"/>
            <w:hideMark/>
          </w:tcPr>
          <w:p w14:paraId="6A8CDB47" w14:textId="77777777" w:rsidR="0089053C" w:rsidRPr="0089053C" w:rsidRDefault="007C31CA" w:rsidP="0089053C">
            <w:pPr>
              <w:spacing w:line="276" w:lineRule="auto"/>
              <w:jc w:val="center"/>
              <w:rPr>
                <w:rFonts w:ascii="Arial" w:hAnsi="Arial" w:cs="Arial"/>
              </w:rPr>
            </w:pPr>
            <w:r w:rsidRPr="0089053C">
              <w:rPr>
                <w:rFonts w:ascii="Arial" w:hAnsi="Arial" w:cs="Arial"/>
              </w:rPr>
              <w:t>Total Agricultural Imports</w:t>
            </w:r>
          </w:p>
        </w:tc>
        <w:tc>
          <w:tcPr>
            <w:tcW w:w="1318" w:type="dxa"/>
            <w:hideMark/>
          </w:tcPr>
          <w:p w14:paraId="38C533AC" w14:textId="77777777" w:rsidR="0089053C" w:rsidRPr="0089053C" w:rsidRDefault="007C31CA" w:rsidP="0089053C">
            <w:pPr>
              <w:spacing w:line="276" w:lineRule="auto"/>
              <w:jc w:val="center"/>
              <w:rPr>
                <w:rFonts w:ascii="Arial" w:hAnsi="Arial" w:cs="Arial"/>
              </w:rPr>
            </w:pPr>
            <w:r w:rsidRPr="0089053C">
              <w:rPr>
                <w:rFonts w:ascii="Arial" w:hAnsi="Arial" w:cs="Arial"/>
              </w:rPr>
              <w:t>9.57</w:t>
            </w:r>
          </w:p>
        </w:tc>
        <w:tc>
          <w:tcPr>
            <w:tcW w:w="1559" w:type="dxa"/>
          </w:tcPr>
          <w:p w14:paraId="005C1126" w14:textId="77777777" w:rsidR="0089053C" w:rsidRPr="0089053C" w:rsidRDefault="007C31CA" w:rsidP="0089053C">
            <w:pPr>
              <w:spacing w:line="276" w:lineRule="auto"/>
              <w:jc w:val="center"/>
              <w:rPr>
                <w:rFonts w:ascii="Arial" w:hAnsi="Arial" w:cs="Arial"/>
              </w:rPr>
            </w:pPr>
            <w:r w:rsidRPr="0089053C">
              <w:rPr>
                <w:rFonts w:ascii="Arial" w:hAnsi="Arial" w:cs="Arial"/>
              </w:rPr>
              <w:t>25.59</w:t>
            </w:r>
          </w:p>
        </w:tc>
      </w:tr>
    </w:tbl>
    <w:p w14:paraId="1BBA4469" w14:textId="77777777" w:rsidR="0089053C" w:rsidRPr="00CB7170" w:rsidRDefault="007C31CA" w:rsidP="0089053C">
      <w:pPr>
        <w:spacing w:line="276" w:lineRule="auto"/>
        <w:jc w:val="both"/>
        <w:rPr>
          <w:rFonts w:ascii="Arial" w:hAnsi="Arial" w:cs="Arial"/>
          <w:i/>
          <w:iCs/>
          <w:color w:val="0D0D0D"/>
          <w:shd w:val="clear" w:color="auto" w:fill="FFFFFF"/>
        </w:rPr>
      </w:pPr>
      <w:r w:rsidRPr="00CB7170">
        <w:rPr>
          <w:rFonts w:ascii="Arial" w:hAnsi="Arial" w:cs="Arial"/>
          <w:i/>
          <w:iCs/>
          <w:color w:val="0D0D0D"/>
          <w:shd w:val="clear" w:color="auto" w:fill="FFFFFF"/>
        </w:rPr>
        <w:t>Source: Department of Agriculture, Cooperation &amp; Farmers</w:t>
      </w:r>
    </w:p>
    <w:p w14:paraId="53DF2A96" w14:textId="77777777" w:rsidR="00624659" w:rsidRPr="00624659" w:rsidRDefault="007C31CA" w:rsidP="00624659">
      <w:pPr>
        <w:spacing w:line="276" w:lineRule="auto"/>
        <w:ind w:firstLine="720"/>
        <w:jc w:val="both"/>
        <w:rPr>
          <w:rFonts w:ascii="Arial" w:hAnsi="Arial" w:cs="Arial"/>
          <w:color w:val="0D0D0D"/>
          <w:shd w:val="clear" w:color="auto" w:fill="FFFFFF"/>
          <w:lang w:val="en-IN"/>
        </w:rPr>
      </w:pPr>
      <w:r w:rsidRPr="00624659">
        <w:rPr>
          <w:rFonts w:ascii="Arial" w:hAnsi="Arial" w:cs="Arial"/>
          <w:color w:val="0D0D0D"/>
          <w:shd w:val="clear" w:color="auto" w:fill="FFFFFF"/>
          <w:lang w:val="en-IN"/>
        </w:rPr>
        <w:t>The growth and instability in the import performance of India's major agricultural commodities are presented in Table 4. In terms of quantity, other oilseeds recorded the highest growth (35.57%), followed by oil meals (19.98%) and spices (10.00%), indicati</w:t>
      </w:r>
      <w:r w:rsidRPr="00624659">
        <w:rPr>
          <w:rFonts w:ascii="Arial" w:hAnsi="Arial" w:cs="Arial"/>
          <w:color w:val="0D0D0D"/>
          <w:shd w:val="clear" w:color="auto" w:fill="FFFFFF"/>
          <w:lang w:val="en-IN"/>
        </w:rPr>
        <w:t xml:space="preserve">ng a rising dependence on these commodities to meet domestic demand. Imports of fresh fruits (5.22%), </w:t>
      </w:r>
      <w:r w:rsidRPr="00624659">
        <w:rPr>
          <w:rFonts w:ascii="Arial" w:hAnsi="Arial" w:cs="Arial"/>
          <w:color w:val="0D0D0D"/>
          <w:shd w:val="clear" w:color="auto" w:fill="FFFFFF"/>
          <w:lang w:val="en-IN"/>
        </w:rPr>
        <w:lastRenderedPageBreak/>
        <w:t xml:space="preserve">cotton raw including waste (3.78%), and vegetable oils (2.25%) also increased moderately. However, negative growth rates were observed in pulses (-9.68%) </w:t>
      </w:r>
      <w:r w:rsidRPr="00624659">
        <w:rPr>
          <w:rFonts w:ascii="Arial" w:hAnsi="Arial" w:cs="Arial"/>
          <w:color w:val="0D0D0D"/>
          <w:shd w:val="clear" w:color="auto" w:fill="FFFFFF"/>
          <w:lang w:val="en-IN"/>
        </w:rPr>
        <w:t>and natural rubber (-1.66%), suggesting a reduction in import volumes, possibly due to improved domestic production or changes in trade policy. In terms of instability, other oilseeds (85.76%) and oil meals (67.13%) recorded the highest fluctuations in imp</w:t>
      </w:r>
      <w:r w:rsidRPr="00624659">
        <w:rPr>
          <w:rFonts w:ascii="Arial" w:hAnsi="Arial" w:cs="Arial"/>
          <w:color w:val="0D0D0D"/>
          <w:shd w:val="clear" w:color="auto" w:fill="FFFFFF"/>
          <w:lang w:val="en-IN"/>
        </w:rPr>
        <w:t>ort quantities, indicating greater variability in import dependence. Conversely, natural rubber (14.18%) and vegetable oils (17.01%) showed relatively stable import trends.</w:t>
      </w:r>
    </w:p>
    <w:p w14:paraId="3371B068" w14:textId="77777777" w:rsidR="00624659" w:rsidRPr="00624659" w:rsidRDefault="007C31CA" w:rsidP="00624659">
      <w:pPr>
        <w:spacing w:line="276" w:lineRule="auto"/>
        <w:ind w:firstLine="720"/>
        <w:jc w:val="both"/>
        <w:rPr>
          <w:rFonts w:ascii="Arial" w:hAnsi="Arial" w:cs="Arial"/>
          <w:color w:val="0D0D0D"/>
          <w:shd w:val="clear" w:color="auto" w:fill="FFFFFF"/>
          <w:lang w:val="en-IN"/>
        </w:rPr>
      </w:pPr>
      <w:r w:rsidRPr="00624659">
        <w:rPr>
          <w:rFonts w:ascii="Arial" w:hAnsi="Arial" w:cs="Arial"/>
          <w:color w:val="0D0D0D"/>
          <w:shd w:val="clear" w:color="auto" w:fill="FFFFFF"/>
          <w:lang w:val="en-IN"/>
        </w:rPr>
        <w:t xml:space="preserve">In value terms, other </w:t>
      </w:r>
      <w:r w:rsidR="00A227D3">
        <w:rPr>
          <w:rFonts w:ascii="Arial" w:hAnsi="Arial" w:cs="Arial"/>
          <w:color w:val="0D0D0D"/>
          <w:shd w:val="clear" w:color="auto" w:fill="FFFFFF"/>
          <w:lang w:val="en-IN"/>
        </w:rPr>
        <w:t xml:space="preserve">oilseeds (46.67%), oil meals (30.09%), and cotton raw materials, including waste (10.73%), registered significant growth, reflecting higher international prices and increased </w:t>
      </w:r>
      <w:r w:rsidRPr="00624659">
        <w:rPr>
          <w:rFonts w:ascii="Arial" w:hAnsi="Arial" w:cs="Arial"/>
          <w:color w:val="0D0D0D"/>
          <w:shd w:val="clear" w:color="auto" w:fill="FFFFFF"/>
          <w:lang w:val="en-IN"/>
        </w:rPr>
        <w:t>import demand. The import value of pulses (-4.73%) and natural rubber (-2.75%) declined, in line with the negative growth observed in quantity</w:t>
      </w:r>
      <w:r w:rsidRPr="00624659">
        <w:rPr>
          <w:rFonts w:ascii="Arial" w:hAnsi="Arial" w:cs="Arial"/>
          <w:color w:val="0D0D0D"/>
          <w:shd w:val="clear" w:color="auto" w:fill="FFFFFF"/>
          <w:lang w:val="en-IN"/>
        </w:rPr>
        <w:t>. Value instability was highest for other oilseeds (109.64%), oil meals (104.33%), and cotton (55.44%), indicating high volatility in import expenditures. Lower instability was noted for cashew (26.04%), vegetable oils (36.75%), and spices (32.05%), implyi</w:t>
      </w:r>
      <w:r w:rsidRPr="00624659">
        <w:rPr>
          <w:rFonts w:ascii="Arial" w:hAnsi="Arial" w:cs="Arial"/>
          <w:color w:val="0D0D0D"/>
          <w:shd w:val="clear" w:color="auto" w:fill="FFFFFF"/>
          <w:lang w:val="en-IN"/>
        </w:rPr>
        <w:t>ng comparatively consistent import values. On the whole, total agricultural imports grew at an annual rate of 9.57% with an instability of 25.59%, suggesting that while imports expanded steadily, fluctuations in certain high-value commodities introduced mo</w:t>
      </w:r>
      <w:r w:rsidRPr="00624659">
        <w:rPr>
          <w:rFonts w:ascii="Arial" w:hAnsi="Arial" w:cs="Arial"/>
          <w:color w:val="0D0D0D"/>
          <w:shd w:val="clear" w:color="auto" w:fill="FFFFFF"/>
          <w:lang w:val="en-IN"/>
        </w:rPr>
        <w:t>derate variability in India's agricultural import structure.</w:t>
      </w:r>
    </w:p>
    <w:p w14:paraId="2B895F8C" w14:textId="77777777" w:rsidR="0089053C" w:rsidRPr="0089053C" w:rsidRDefault="007C31CA" w:rsidP="0089053C">
      <w:pPr>
        <w:spacing w:line="276" w:lineRule="auto"/>
        <w:jc w:val="both"/>
        <w:rPr>
          <w:rFonts w:ascii="Arial" w:hAnsi="Arial" w:cs="Arial"/>
          <w:color w:val="0D0D0D"/>
          <w:shd w:val="clear" w:color="auto" w:fill="FFFFFF"/>
        </w:rPr>
      </w:pPr>
      <w:r w:rsidRPr="0089053C">
        <w:rPr>
          <w:rFonts w:ascii="Arial" w:hAnsi="Arial" w:cs="Arial"/>
          <w:noProof/>
          <w:color w:val="0D0D0D"/>
          <w:shd w:val="clear" w:color="auto" w:fill="FFFFFF"/>
        </w:rPr>
        <w:drawing>
          <wp:inline distT="0" distB="0" distL="0" distR="0" wp14:anchorId="439314D1" wp14:editId="7C927A2D">
            <wp:extent cx="5410200" cy="2731295"/>
            <wp:effectExtent l="0" t="0" r="0" b="0"/>
            <wp:docPr id="8507706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70648" name="Picture 2"/>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423900" cy="2738211"/>
                    </a:xfrm>
                    <a:prstGeom prst="rect">
                      <a:avLst/>
                    </a:prstGeom>
                    <a:noFill/>
                  </pic:spPr>
                </pic:pic>
              </a:graphicData>
            </a:graphic>
          </wp:inline>
        </w:drawing>
      </w:r>
    </w:p>
    <w:p w14:paraId="50234890" w14:textId="77777777" w:rsidR="0089053C" w:rsidRPr="00DE4BD8" w:rsidRDefault="007C31CA" w:rsidP="00DE4BD8">
      <w:pPr>
        <w:spacing w:line="276" w:lineRule="auto"/>
        <w:rPr>
          <w:rFonts w:ascii="Arial" w:hAnsi="Arial" w:cs="Arial"/>
          <w:b/>
        </w:rPr>
      </w:pPr>
      <w:r w:rsidRPr="00DE4BD8">
        <w:rPr>
          <w:rFonts w:ascii="Arial" w:hAnsi="Arial" w:cs="Arial"/>
          <w:b/>
        </w:rPr>
        <w:t>Figure 6. Comparison of agricultural imports with the total national imports from India</w:t>
      </w:r>
    </w:p>
    <w:p w14:paraId="74A399D2" w14:textId="77777777" w:rsidR="0089053C" w:rsidRPr="00DE4BD8" w:rsidRDefault="007C31CA" w:rsidP="00DE4BD8">
      <w:pPr>
        <w:spacing w:line="276" w:lineRule="auto"/>
        <w:rPr>
          <w:rFonts w:ascii="Arial" w:hAnsi="Arial" w:cs="Arial"/>
          <w:b/>
          <w:i/>
          <w:iCs/>
        </w:rPr>
      </w:pPr>
      <w:r w:rsidRPr="00DE4BD8">
        <w:rPr>
          <w:rFonts w:ascii="Arial" w:hAnsi="Arial" w:cs="Arial"/>
          <w:bCs/>
          <w:i/>
          <w:iCs/>
          <w:color w:val="0D0D0D"/>
          <w:shd w:val="clear" w:color="auto" w:fill="FFFFFF"/>
        </w:rPr>
        <w:t>Source: Department of Agriculture, Cooperation &amp; Farmers</w:t>
      </w:r>
    </w:p>
    <w:p w14:paraId="43510181" w14:textId="77777777" w:rsidR="0089053C" w:rsidRPr="0089053C" w:rsidRDefault="007C31CA" w:rsidP="00DE4BD8">
      <w:pPr>
        <w:spacing w:line="276" w:lineRule="auto"/>
        <w:ind w:firstLine="284"/>
        <w:jc w:val="both"/>
        <w:rPr>
          <w:rFonts w:ascii="Arial" w:hAnsi="Arial" w:cs="Arial"/>
          <w:color w:val="0D0D0D"/>
          <w:shd w:val="clear" w:color="auto" w:fill="FFFFFF"/>
        </w:rPr>
      </w:pPr>
      <w:r w:rsidRPr="0089053C">
        <w:rPr>
          <w:rFonts w:ascii="Arial" w:hAnsi="Arial" w:cs="Arial"/>
          <w:color w:val="0D0D0D"/>
          <w:shd w:val="clear" w:color="auto" w:fill="FFFFFF"/>
        </w:rPr>
        <w:t xml:space="preserve">The figure above (Figure 6) illustrates </w:t>
      </w:r>
      <w:r w:rsidRPr="0089053C">
        <w:rPr>
          <w:rFonts w:ascii="Arial" w:hAnsi="Arial" w:cs="Arial"/>
          <w:color w:val="0D0D0D"/>
          <w:shd w:val="clear" w:color="auto" w:fill="FFFFFF"/>
        </w:rPr>
        <w:t>agricultural imports alongside total national imports and their respective per cent shares. Agricultural imports have been increasing over the years, albeit at a slower rate compared to national imports. Additionally, the share of agricultural imports in t</w:t>
      </w:r>
      <w:r w:rsidRPr="0089053C">
        <w:rPr>
          <w:rFonts w:ascii="Arial" w:hAnsi="Arial" w:cs="Arial"/>
          <w:color w:val="0D0D0D"/>
          <w:shd w:val="clear" w:color="auto" w:fill="FFFFFF"/>
        </w:rPr>
        <w:t>otal national imports has been declining over time. The highest share was observed during 1998-99, because that year the budget lowered tariffs on a range of raw materials and intermediate goods and reduced import-weighted tariffs from 25.2 to 22.7 per cen</w:t>
      </w:r>
      <w:r w:rsidRPr="0089053C">
        <w:rPr>
          <w:rFonts w:ascii="Arial" w:hAnsi="Arial" w:cs="Arial"/>
          <w:color w:val="0D0D0D"/>
          <w:shd w:val="clear" w:color="auto" w:fill="FFFFFF"/>
        </w:rPr>
        <w:t>t. Conversely, the lowest share was observed in 2009-10, attributable to the significant financial crisis during that period.</w:t>
      </w:r>
    </w:p>
    <w:p w14:paraId="15B38137" w14:textId="77777777" w:rsidR="0089053C" w:rsidRPr="00BF69B0" w:rsidRDefault="0089053C" w:rsidP="0089053C">
      <w:pPr>
        <w:spacing w:line="276" w:lineRule="auto"/>
        <w:jc w:val="both"/>
        <w:rPr>
          <w:rFonts w:ascii="Arial" w:hAnsi="Arial" w:cs="Arial"/>
          <w:color w:val="0D0D0D"/>
          <w:shd w:val="clear" w:color="auto" w:fill="FFFFFF"/>
        </w:rPr>
      </w:pPr>
    </w:p>
    <w:p w14:paraId="2270DC2C" w14:textId="77777777" w:rsidR="0089053C" w:rsidRPr="00BF69B0" w:rsidRDefault="007C31CA" w:rsidP="009F4582">
      <w:pPr>
        <w:spacing w:line="276" w:lineRule="auto"/>
        <w:ind w:left="284" w:right="-581" w:hanging="1134"/>
        <w:rPr>
          <w:rFonts w:ascii="Arial" w:hAnsi="Arial" w:cs="Arial"/>
          <w:b/>
          <w:bCs/>
        </w:rPr>
      </w:pPr>
      <w:r w:rsidRPr="00BF69B0">
        <w:rPr>
          <w:rFonts w:ascii="Arial" w:hAnsi="Arial" w:cs="Arial"/>
          <w:color w:val="0D0D0D"/>
          <w:shd w:val="clear" w:color="auto" w:fill="FFFFFF"/>
        </w:rPr>
        <w:t xml:space="preserve"> </w:t>
      </w:r>
      <w:r w:rsidR="00DE4BD8" w:rsidRPr="00BF69B0">
        <w:rPr>
          <w:rFonts w:ascii="Arial" w:hAnsi="Arial" w:cs="Arial"/>
          <w:color w:val="0D0D0D"/>
          <w:shd w:val="clear" w:color="auto" w:fill="FFFFFF"/>
        </w:rPr>
        <w:t xml:space="preserve">        </w:t>
      </w:r>
      <w:r w:rsidR="009F4582" w:rsidRPr="00BF69B0">
        <w:rPr>
          <w:rFonts w:ascii="Arial" w:hAnsi="Arial" w:cs="Arial"/>
          <w:color w:val="0D0D0D"/>
          <w:shd w:val="clear" w:color="auto" w:fill="FFFFFF"/>
        </w:rPr>
        <w:t xml:space="preserve"> </w:t>
      </w:r>
      <w:r w:rsidR="00DE4BD8" w:rsidRPr="00BF69B0">
        <w:rPr>
          <w:rFonts w:ascii="Arial" w:hAnsi="Arial" w:cs="Arial"/>
          <w:color w:val="0D0D0D"/>
          <w:shd w:val="clear" w:color="auto" w:fill="FFFFFF"/>
        </w:rPr>
        <w:t xml:space="preserve"> </w:t>
      </w:r>
      <w:r w:rsidRPr="00BF69B0">
        <w:rPr>
          <w:rFonts w:ascii="Arial" w:hAnsi="Arial" w:cs="Arial"/>
          <w:b/>
          <w:bCs/>
        </w:rPr>
        <w:t>3.4   India's Comparative Advantage and Competitiveness for Export of Agricultural Products</w:t>
      </w:r>
    </w:p>
    <w:p w14:paraId="5EBB3882" w14:textId="77777777" w:rsidR="00A96178" w:rsidRDefault="007C31CA" w:rsidP="00A96178">
      <w:pPr>
        <w:jc w:val="center"/>
        <w:rPr>
          <w:b/>
        </w:rPr>
      </w:pPr>
      <w:r w:rsidRPr="00BF69B0">
        <w:rPr>
          <w:rFonts w:ascii="Arial" w:hAnsi="Arial" w:cs="Arial"/>
          <w:b/>
        </w:rPr>
        <w:lastRenderedPageBreak/>
        <w:t>Table 7. Comparative advan</w:t>
      </w:r>
      <w:r w:rsidRPr="00BF69B0">
        <w:rPr>
          <w:rFonts w:ascii="Arial" w:hAnsi="Arial" w:cs="Arial"/>
          <w:b/>
        </w:rPr>
        <w:t>tage and competitiveness of major agricultural commodities exported</w:t>
      </w:r>
      <w:r>
        <w:rPr>
          <w:b/>
        </w:rPr>
        <w:t xml:space="preserve"> from India (2018–2022)</w:t>
      </w:r>
    </w:p>
    <w:tbl>
      <w:tblPr>
        <w:tblStyle w:val="PlainTable2"/>
        <w:tblW w:w="9965" w:type="dxa"/>
        <w:jc w:val="center"/>
        <w:tblLook w:val="04A0" w:firstRow="1" w:lastRow="0" w:firstColumn="1" w:lastColumn="0" w:noHBand="0" w:noVBand="1"/>
      </w:tblPr>
      <w:tblGrid>
        <w:gridCol w:w="1582"/>
        <w:gridCol w:w="1076"/>
        <w:gridCol w:w="1287"/>
        <w:gridCol w:w="1006"/>
        <w:gridCol w:w="2141"/>
        <w:gridCol w:w="2873"/>
      </w:tblGrid>
      <w:tr w:rsidR="003A4A01" w14:paraId="21449903" w14:textId="77777777" w:rsidTr="003A4A01">
        <w:trPr>
          <w:cnfStyle w:val="100000000000" w:firstRow="1" w:lastRow="0" w:firstColumn="0" w:lastColumn="0" w:oddVBand="0" w:evenVBand="0" w:oddHBand="0" w:evenHBand="0" w:firstRowFirstColumn="0" w:firstRowLastColumn="0" w:lastRowFirstColumn="0" w:lastRowLastColumn="0"/>
          <w:trHeight w:val="643"/>
          <w:jc w:val="center"/>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4F73B9BA" w14:textId="77777777" w:rsidR="00A96178" w:rsidRPr="00E91F58" w:rsidRDefault="007C31CA" w:rsidP="00A96178">
            <w:pPr>
              <w:spacing w:before="40" w:after="40" w:line="288" w:lineRule="auto"/>
              <w:jc w:val="center"/>
              <w:rPr>
                <w:rFonts w:ascii="Arial" w:hAnsi="Arial" w:cs="Arial"/>
              </w:rPr>
            </w:pPr>
            <w:r w:rsidRPr="00E91F58">
              <w:rPr>
                <w:rFonts w:ascii="Arial" w:hAnsi="Arial" w:cs="Arial"/>
              </w:rPr>
              <w:t>Commodity</w:t>
            </w:r>
          </w:p>
        </w:tc>
        <w:tc>
          <w:tcPr>
            <w:tcW w:w="1078" w:type="dxa"/>
            <w:vAlign w:val="center"/>
          </w:tcPr>
          <w:p w14:paraId="25A900FE" w14:textId="77777777" w:rsidR="00A96178" w:rsidRPr="00E91F58" w:rsidRDefault="007C31CA" w:rsidP="00A96178">
            <w:pPr>
              <w:spacing w:before="40" w:after="40"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Average RCA</w:t>
            </w:r>
          </w:p>
        </w:tc>
        <w:tc>
          <w:tcPr>
            <w:tcW w:w="1295" w:type="dxa"/>
            <w:vAlign w:val="center"/>
          </w:tcPr>
          <w:p w14:paraId="5F97E3BE" w14:textId="77777777" w:rsidR="00A96178" w:rsidRPr="00E91F58" w:rsidRDefault="007C31CA" w:rsidP="00A96178">
            <w:pPr>
              <w:spacing w:before="40" w:after="40"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Average RSCA</w:t>
            </w:r>
          </w:p>
        </w:tc>
        <w:tc>
          <w:tcPr>
            <w:tcW w:w="942" w:type="dxa"/>
            <w:vAlign w:val="center"/>
          </w:tcPr>
          <w:p w14:paraId="6108D733" w14:textId="77777777" w:rsidR="00A96178" w:rsidRPr="00E91F58" w:rsidRDefault="007C31CA" w:rsidP="00A96178">
            <w:pPr>
              <w:spacing w:before="40" w:after="40"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Average RC</w:t>
            </w:r>
          </w:p>
        </w:tc>
        <w:tc>
          <w:tcPr>
            <w:tcW w:w="2161" w:type="dxa"/>
            <w:vAlign w:val="center"/>
          </w:tcPr>
          <w:p w14:paraId="2B349DF0" w14:textId="77777777" w:rsidR="00A96178" w:rsidRPr="00E91F58" w:rsidRDefault="007C31CA" w:rsidP="00A96178">
            <w:pPr>
              <w:spacing w:before="40" w:after="40"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Comparative Advantage Category</w:t>
            </w:r>
          </w:p>
        </w:tc>
        <w:tc>
          <w:tcPr>
            <w:tcW w:w="2905" w:type="dxa"/>
            <w:vAlign w:val="center"/>
          </w:tcPr>
          <w:p w14:paraId="1C9BD4EF" w14:textId="77777777" w:rsidR="00A96178" w:rsidRPr="00E91F58" w:rsidRDefault="007C31CA" w:rsidP="00A96178">
            <w:pPr>
              <w:spacing w:before="40" w:after="40"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Remarks / Interpretation</w:t>
            </w:r>
          </w:p>
        </w:tc>
      </w:tr>
      <w:tr w:rsidR="003A4A01" w14:paraId="18C6C094" w14:textId="77777777" w:rsidTr="003A4A01">
        <w:trPr>
          <w:cnfStyle w:val="000000100000" w:firstRow="0" w:lastRow="0" w:firstColumn="0" w:lastColumn="0" w:oddVBand="0" w:evenVBand="0" w:oddHBand="1" w:evenHBand="0" w:firstRowFirstColumn="0" w:firstRowLastColumn="0" w:lastRowFirstColumn="0" w:lastRowLastColumn="0"/>
          <w:trHeight w:val="1090"/>
          <w:jc w:val="center"/>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5FAEC6CE" w14:textId="77777777" w:rsidR="00A96178" w:rsidRPr="00E91F58" w:rsidRDefault="007C31CA" w:rsidP="00A96178">
            <w:pPr>
              <w:spacing w:before="40" w:after="40" w:line="288" w:lineRule="auto"/>
              <w:jc w:val="center"/>
              <w:rPr>
                <w:rFonts w:ascii="Arial" w:hAnsi="Arial" w:cs="Arial"/>
              </w:rPr>
            </w:pPr>
            <w:r w:rsidRPr="00E91F58">
              <w:rPr>
                <w:rFonts w:ascii="Arial" w:hAnsi="Arial" w:cs="Arial"/>
              </w:rPr>
              <w:t>Rice</w:t>
            </w:r>
          </w:p>
        </w:tc>
        <w:tc>
          <w:tcPr>
            <w:tcW w:w="1078" w:type="dxa"/>
            <w:vAlign w:val="center"/>
          </w:tcPr>
          <w:p w14:paraId="4F0DA7F3"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18.47</w:t>
            </w:r>
          </w:p>
        </w:tc>
        <w:tc>
          <w:tcPr>
            <w:tcW w:w="1295" w:type="dxa"/>
            <w:vAlign w:val="center"/>
          </w:tcPr>
          <w:p w14:paraId="59F0EA52"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0.89</w:t>
            </w:r>
          </w:p>
        </w:tc>
        <w:tc>
          <w:tcPr>
            <w:tcW w:w="942" w:type="dxa"/>
            <w:vAlign w:val="center"/>
          </w:tcPr>
          <w:p w14:paraId="0A5A2BDA"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18.46</w:t>
            </w:r>
          </w:p>
        </w:tc>
        <w:tc>
          <w:tcPr>
            <w:tcW w:w="2161" w:type="dxa"/>
            <w:vAlign w:val="center"/>
          </w:tcPr>
          <w:p w14:paraId="4050F86D"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Strong Advantage</w:t>
            </w:r>
          </w:p>
        </w:tc>
        <w:tc>
          <w:tcPr>
            <w:tcW w:w="2905" w:type="dxa"/>
            <w:vAlign w:val="center"/>
          </w:tcPr>
          <w:p w14:paraId="7D574A35" w14:textId="77777777" w:rsidR="00A96178" w:rsidRPr="00E91F58" w:rsidRDefault="007C31CA" w:rsidP="00A96178">
            <w:pPr>
              <w:spacing w:before="40" w:after="4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 xml:space="preserve">Consistently high </w:t>
            </w:r>
            <w:r w:rsidRPr="00E91F58">
              <w:rPr>
                <w:rFonts w:ascii="Arial" w:hAnsi="Arial" w:cs="Arial"/>
              </w:rPr>
              <w:t>comparative and price competitiveness; India remains a global leader in rice exports.</w:t>
            </w:r>
          </w:p>
        </w:tc>
      </w:tr>
      <w:tr w:rsidR="003A4A01" w14:paraId="4CAA0868" w14:textId="77777777" w:rsidTr="003A4A01">
        <w:trPr>
          <w:trHeight w:val="1075"/>
          <w:jc w:val="center"/>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1BD6A1D8" w14:textId="77777777" w:rsidR="00A96178" w:rsidRPr="00E91F58" w:rsidRDefault="007C31CA" w:rsidP="00A96178">
            <w:pPr>
              <w:spacing w:before="40" w:after="40" w:line="288" w:lineRule="auto"/>
              <w:jc w:val="center"/>
              <w:rPr>
                <w:rFonts w:ascii="Arial" w:hAnsi="Arial" w:cs="Arial"/>
              </w:rPr>
            </w:pPr>
            <w:r w:rsidRPr="00E91F58">
              <w:rPr>
                <w:rFonts w:ascii="Arial" w:hAnsi="Arial" w:cs="Arial"/>
              </w:rPr>
              <w:t>Wheat</w:t>
            </w:r>
          </w:p>
        </w:tc>
        <w:tc>
          <w:tcPr>
            <w:tcW w:w="1078" w:type="dxa"/>
            <w:vAlign w:val="center"/>
          </w:tcPr>
          <w:p w14:paraId="140B982A"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0.66</w:t>
            </w:r>
          </w:p>
        </w:tc>
        <w:tc>
          <w:tcPr>
            <w:tcW w:w="1295" w:type="dxa"/>
            <w:vAlign w:val="center"/>
          </w:tcPr>
          <w:p w14:paraId="1BD93BAE"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–0.34 → 0.26</w:t>
            </w:r>
          </w:p>
        </w:tc>
        <w:tc>
          <w:tcPr>
            <w:tcW w:w="942" w:type="dxa"/>
            <w:vAlign w:val="center"/>
          </w:tcPr>
          <w:p w14:paraId="77D3536E"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0.75</w:t>
            </w:r>
          </w:p>
        </w:tc>
        <w:tc>
          <w:tcPr>
            <w:tcW w:w="2161" w:type="dxa"/>
            <w:vAlign w:val="center"/>
          </w:tcPr>
          <w:p w14:paraId="01349F45"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Emerging Advantage</w:t>
            </w:r>
          </w:p>
        </w:tc>
        <w:tc>
          <w:tcPr>
            <w:tcW w:w="2905" w:type="dxa"/>
            <w:vAlign w:val="center"/>
          </w:tcPr>
          <w:p w14:paraId="5ACEDABA" w14:textId="77777777" w:rsidR="00A96178" w:rsidRPr="00E91F58" w:rsidRDefault="007C31CA" w:rsidP="00A96178">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Competitiveness will improve after 2020, driven by surplus production and policy support.</w:t>
            </w:r>
          </w:p>
        </w:tc>
      </w:tr>
      <w:tr w:rsidR="003A4A01" w14:paraId="0F658EC9" w14:textId="77777777" w:rsidTr="003A4A01">
        <w:trPr>
          <w:cnfStyle w:val="000000100000" w:firstRow="0" w:lastRow="0" w:firstColumn="0" w:lastColumn="0" w:oddVBand="0" w:evenVBand="0" w:oddHBand="1" w:evenHBand="0" w:firstRowFirstColumn="0" w:firstRowLastColumn="0" w:lastRowFirstColumn="0" w:lastRowLastColumn="0"/>
          <w:trHeight w:val="681"/>
          <w:jc w:val="center"/>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3211663C" w14:textId="77777777" w:rsidR="00A96178" w:rsidRPr="00E91F58" w:rsidRDefault="007C31CA" w:rsidP="00A96178">
            <w:pPr>
              <w:spacing w:before="40" w:after="40" w:line="288" w:lineRule="auto"/>
              <w:jc w:val="center"/>
              <w:rPr>
                <w:rFonts w:ascii="Arial" w:hAnsi="Arial" w:cs="Arial"/>
              </w:rPr>
            </w:pPr>
            <w:r w:rsidRPr="00E91F58">
              <w:rPr>
                <w:rFonts w:ascii="Arial" w:hAnsi="Arial" w:cs="Arial"/>
              </w:rPr>
              <w:t>Maize</w:t>
            </w:r>
          </w:p>
        </w:tc>
        <w:tc>
          <w:tcPr>
            <w:tcW w:w="1078" w:type="dxa"/>
            <w:vAlign w:val="center"/>
          </w:tcPr>
          <w:p w14:paraId="608BC737"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0.67</w:t>
            </w:r>
          </w:p>
        </w:tc>
        <w:tc>
          <w:tcPr>
            <w:tcW w:w="1295" w:type="dxa"/>
            <w:vAlign w:val="center"/>
          </w:tcPr>
          <w:p w14:paraId="6D666464"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0.00</w:t>
            </w:r>
          </w:p>
        </w:tc>
        <w:tc>
          <w:tcPr>
            <w:tcW w:w="942" w:type="dxa"/>
            <w:vAlign w:val="center"/>
          </w:tcPr>
          <w:p w14:paraId="0C264140"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0.62</w:t>
            </w:r>
          </w:p>
        </w:tc>
        <w:tc>
          <w:tcPr>
            <w:tcW w:w="2161" w:type="dxa"/>
            <w:vAlign w:val="center"/>
          </w:tcPr>
          <w:p w14:paraId="32A1DD89"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 xml:space="preserve">Weak </w:t>
            </w:r>
            <w:r w:rsidRPr="00E91F58">
              <w:rPr>
                <w:rFonts w:ascii="Arial" w:hAnsi="Arial" w:cs="Arial"/>
              </w:rPr>
              <w:t>Advantage</w:t>
            </w:r>
          </w:p>
        </w:tc>
        <w:tc>
          <w:tcPr>
            <w:tcW w:w="2905" w:type="dxa"/>
            <w:vAlign w:val="center"/>
          </w:tcPr>
          <w:p w14:paraId="06BCADD6"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Modest and unstable export performance.</w:t>
            </w:r>
          </w:p>
        </w:tc>
      </w:tr>
      <w:tr w:rsidR="003A4A01" w14:paraId="267C49D8" w14:textId="77777777" w:rsidTr="003A4A01">
        <w:trPr>
          <w:trHeight w:val="855"/>
          <w:jc w:val="center"/>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462376A8" w14:textId="77777777" w:rsidR="00A96178" w:rsidRPr="00E91F58" w:rsidRDefault="007C31CA" w:rsidP="00A96178">
            <w:pPr>
              <w:spacing w:before="40" w:after="40" w:line="288" w:lineRule="auto"/>
              <w:jc w:val="center"/>
              <w:rPr>
                <w:rFonts w:ascii="Arial" w:hAnsi="Arial" w:cs="Arial"/>
              </w:rPr>
            </w:pPr>
            <w:r w:rsidRPr="00E91F58">
              <w:rPr>
                <w:rFonts w:ascii="Arial" w:hAnsi="Arial" w:cs="Arial"/>
              </w:rPr>
              <w:t>Groundnuts</w:t>
            </w:r>
          </w:p>
        </w:tc>
        <w:tc>
          <w:tcPr>
            <w:tcW w:w="1078" w:type="dxa"/>
            <w:vAlign w:val="center"/>
          </w:tcPr>
          <w:p w14:paraId="598BE95D"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10.76</w:t>
            </w:r>
          </w:p>
        </w:tc>
        <w:tc>
          <w:tcPr>
            <w:tcW w:w="1295" w:type="dxa"/>
            <w:vAlign w:val="center"/>
          </w:tcPr>
          <w:p w14:paraId="678488EC"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0.82</w:t>
            </w:r>
          </w:p>
        </w:tc>
        <w:tc>
          <w:tcPr>
            <w:tcW w:w="942" w:type="dxa"/>
            <w:vAlign w:val="center"/>
          </w:tcPr>
          <w:p w14:paraId="6285B467"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10.54</w:t>
            </w:r>
          </w:p>
        </w:tc>
        <w:tc>
          <w:tcPr>
            <w:tcW w:w="2161" w:type="dxa"/>
            <w:vAlign w:val="center"/>
          </w:tcPr>
          <w:p w14:paraId="3E66B81F" w14:textId="77777777" w:rsidR="00A96178" w:rsidRPr="00E91F58" w:rsidRDefault="007C31CA" w:rsidP="00A96178">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Strong Advantage</w:t>
            </w:r>
          </w:p>
        </w:tc>
        <w:tc>
          <w:tcPr>
            <w:tcW w:w="2905" w:type="dxa"/>
            <w:vAlign w:val="center"/>
          </w:tcPr>
          <w:p w14:paraId="05B25BE6" w14:textId="77777777" w:rsidR="00A96178" w:rsidRPr="00E91F58" w:rsidRDefault="007C31CA" w:rsidP="00A96178">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Sustained competitiveness driven by high quality and export demand.</w:t>
            </w:r>
          </w:p>
        </w:tc>
      </w:tr>
      <w:tr w:rsidR="003A4A01" w14:paraId="01F505D8" w14:textId="77777777" w:rsidTr="003A4A01">
        <w:trPr>
          <w:cnfStyle w:val="000000100000" w:firstRow="0" w:lastRow="0" w:firstColumn="0" w:lastColumn="0" w:oddVBand="0" w:evenVBand="0" w:oddHBand="1" w:evenHBand="0" w:firstRowFirstColumn="0" w:firstRowLastColumn="0" w:lastRowFirstColumn="0" w:lastRowLastColumn="0"/>
          <w:trHeight w:val="635"/>
          <w:jc w:val="center"/>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09299B4B" w14:textId="77777777" w:rsidR="00A96178" w:rsidRPr="00E91F58" w:rsidRDefault="007C31CA" w:rsidP="00A96178">
            <w:pPr>
              <w:spacing w:before="40" w:after="40" w:line="288" w:lineRule="auto"/>
              <w:jc w:val="center"/>
              <w:rPr>
                <w:rFonts w:ascii="Arial" w:hAnsi="Arial" w:cs="Arial"/>
              </w:rPr>
            </w:pPr>
            <w:r w:rsidRPr="00E91F58">
              <w:rPr>
                <w:rFonts w:ascii="Arial" w:hAnsi="Arial" w:cs="Arial"/>
              </w:rPr>
              <w:t>Other oilseeds &amp; oleaginous fruits</w:t>
            </w:r>
          </w:p>
        </w:tc>
        <w:tc>
          <w:tcPr>
            <w:tcW w:w="1078" w:type="dxa"/>
            <w:vAlign w:val="center"/>
          </w:tcPr>
          <w:p w14:paraId="1C374C16"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5.87</w:t>
            </w:r>
          </w:p>
        </w:tc>
        <w:tc>
          <w:tcPr>
            <w:tcW w:w="1295" w:type="dxa"/>
            <w:vAlign w:val="center"/>
          </w:tcPr>
          <w:p w14:paraId="106EB88B"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0.70</w:t>
            </w:r>
          </w:p>
        </w:tc>
        <w:tc>
          <w:tcPr>
            <w:tcW w:w="942" w:type="dxa"/>
            <w:vAlign w:val="center"/>
          </w:tcPr>
          <w:p w14:paraId="02AA6A17"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4.71</w:t>
            </w:r>
          </w:p>
        </w:tc>
        <w:tc>
          <w:tcPr>
            <w:tcW w:w="2161" w:type="dxa"/>
            <w:vAlign w:val="center"/>
          </w:tcPr>
          <w:p w14:paraId="5EB4B3AB" w14:textId="77777777" w:rsidR="00A96178" w:rsidRPr="00E91F58" w:rsidRDefault="007C31CA" w:rsidP="00A96178">
            <w:pPr>
              <w:spacing w:before="40" w:after="4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Moderate Advantage</w:t>
            </w:r>
          </w:p>
        </w:tc>
        <w:tc>
          <w:tcPr>
            <w:tcW w:w="2905" w:type="dxa"/>
            <w:vAlign w:val="center"/>
          </w:tcPr>
          <w:p w14:paraId="555D939E" w14:textId="77777777" w:rsidR="00A96178" w:rsidRPr="00E91F58" w:rsidRDefault="007C31CA" w:rsidP="00A96178">
            <w:pPr>
              <w:spacing w:before="40" w:after="4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 xml:space="preserve">Declining trend; </w:t>
            </w:r>
            <w:r w:rsidRPr="00E91F58">
              <w:rPr>
                <w:rFonts w:ascii="Arial" w:hAnsi="Arial" w:cs="Arial"/>
              </w:rPr>
              <w:t>partial dependence on imports persists.</w:t>
            </w:r>
          </w:p>
        </w:tc>
      </w:tr>
      <w:tr w:rsidR="003A4A01" w14:paraId="4CF1D4A8" w14:textId="77777777" w:rsidTr="003A4A01">
        <w:trPr>
          <w:trHeight w:val="839"/>
          <w:jc w:val="center"/>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2FEDE318" w14:textId="77777777" w:rsidR="00A96178" w:rsidRPr="00E91F58" w:rsidRDefault="007C31CA" w:rsidP="00A96178">
            <w:pPr>
              <w:spacing w:before="40" w:after="40" w:line="288" w:lineRule="auto"/>
              <w:jc w:val="center"/>
              <w:rPr>
                <w:rFonts w:ascii="Arial" w:hAnsi="Arial" w:cs="Arial"/>
              </w:rPr>
            </w:pPr>
            <w:r w:rsidRPr="00E91F58">
              <w:rPr>
                <w:rFonts w:ascii="Arial" w:hAnsi="Arial" w:cs="Arial"/>
              </w:rPr>
              <w:t>Pepper</w:t>
            </w:r>
          </w:p>
        </w:tc>
        <w:tc>
          <w:tcPr>
            <w:tcW w:w="1078" w:type="dxa"/>
            <w:vAlign w:val="center"/>
          </w:tcPr>
          <w:p w14:paraId="542DEF54"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14.58</w:t>
            </w:r>
          </w:p>
        </w:tc>
        <w:tc>
          <w:tcPr>
            <w:tcW w:w="1295" w:type="dxa"/>
            <w:vAlign w:val="center"/>
          </w:tcPr>
          <w:p w14:paraId="014351AC"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w:t>
            </w:r>
          </w:p>
        </w:tc>
        <w:tc>
          <w:tcPr>
            <w:tcW w:w="942" w:type="dxa"/>
            <w:vAlign w:val="center"/>
          </w:tcPr>
          <w:p w14:paraId="0EA0D308"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13.64</w:t>
            </w:r>
          </w:p>
        </w:tc>
        <w:tc>
          <w:tcPr>
            <w:tcW w:w="2161" w:type="dxa"/>
            <w:vAlign w:val="center"/>
          </w:tcPr>
          <w:p w14:paraId="4ACC9F71" w14:textId="77777777" w:rsidR="00A96178" w:rsidRPr="00E91F58" w:rsidRDefault="007C31CA" w:rsidP="00A96178">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Strong Advantage (Spices)</w:t>
            </w:r>
          </w:p>
        </w:tc>
        <w:tc>
          <w:tcPr>
            <w:tcW w:w="2905" w:type="dxa"/>
            <w:vAlign w:val="center"/>
          </w:tcPr>
          <w:p w14:paraId="270D869C" w14:textId="77777777" w:rsidR="00A96178" w:rsidRPr="00E91F58" w:rsidRDefault="007C31CA" w:rsidP="00A96178">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Long-standing comparative advantage; stable global demand.</w:t>
            </w:r>
          </w:p>
        </w:tc>
      </w:tr>
      <w:tr w:rsidR="003A4A01" w14:paraId="59CEAC87" w14:textId="77777777" w:rsidTr="003A4A01">
        <w:trPr>
          <w:cnfStyle w:val="000000100000" w:firstRow="0" w:lastRow="0" w:firstColumn="0" w:lastColumn="0" w:oddVBand="0" w:evenVBand="0" w:oddHBand="1" w:evenHBand="0" w:firstRowFirstColumn="0" w:firstRowLastColumn="0" w:lastRowFirstColumn="0" w:lastRowLastColumn="0"/>
          <w:trHeight w:val="756"/>
          <w:jc w:val="center"/>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7477FD88" w14:textId="77777777" w:rsidR="00A96178" w:rsidRPr="00E91F58" w:rsidRDefault="007C31CA" w:rsidP="00A96178">
            <w:pPr>
              <w:spacing w:before="40" w:after="40" w:line="288" w:lineRule="auto"/>
              <w:jc w:val="center"/>
              <w:rPr>
                <w:rFonts w:ascii="Arial" w:hAnsi="Arial" w:cs="Arial"/>
              </w:rPr>
            </w:pPr>
            <w:r w:rsidRPr="00E91F58">
              <w:rPr>
                <w:rFonts w:ascii="Arial" w:hAnsi="Arial" w:cs="Arial"/>
              </w:rPr>
              <w:t>Ginger / Turmeric / Thyme / Curry</w:t>
            </w:r>
          </w:p>
        </w:tc>
        <w:tc>
          <w:tcPr>
            <w:tcW w:w="1078" w:type="dxa"/>
            <w:vAlign w:val="center"/>
          </w:tcPr>
          <w:p w14:paraId="3A4635B4"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8.94</w:t>
            </w:r>
          </w:p>
        </w:tc>
        <w:tc>
          <w:tcPr>
            <w:tcW w:w="1295" w:type="dxa"/>
            <w:vAlign w:val="center"/>
          </w:tcPr>
          <w:p w14:paraId="3287186D"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7.91</w:t>
            </w:r>
          </w:p>
        </w:tc>
        <w:tc>
          <w:tcPr>
            <w:tcW w:w="942" w:type="dxa"/>
            <w:vAlign w:val="center"/>
          </w:tcPr>
          <w:p w14:paraId="03C0E5DE"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7.91</w:t>
            </w:r>
          </w:p>
        </w:tc>
        <w:tc>
          <w:tcPr>
            <w:tcW w:w="2161" w:type="dxa"/>
            <w:vAlign w:val="center"/>
          </w:tcPr>
          <w:p w14:paraId="1A3F2814" w14:textId="77777777" w:rsidR="00A96178" w:rsidRPr="00E91F58" w:rsidRDefault="007C31CA" w:rsidP="00A96178">
            <w:pPr>
              <w:spacing w:before="40" w:after="4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Strong Advantage (Spices)</w:t>
            </w:r>
          </w:p>
        </w:tc>
        <w:tc>
          <w:tcPr>
            <w:tcW w:w="2905" w:type="dxa"/>
            <w:vAlign w:val="center"/>
          </w:tcPr>
          <w:p w14:paraId="03F1441D" w14:textId="77777777" w:rsidR="00A96178" w:rsidRPr="00E91F58" w:rsidRDefault="007C31CA" w:rsidP="00A96178">
            <w:pPr>
              <w:spacing w:before="40" w:after="4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 xml:space="preserve">Robust and diversified spice </w:t>
            </w:r>
            <w:r w:rsidRPr="00E91F58">
              <w:rPr>
                <w:rFonts w:ascii="Arial" w:hAnsi="Arial" w:cs="Arial"/>
              </w:rPr>
              <w:t>competitiveness.</w:t>
            </w:r>
          </w:p>
        </w:tc>
      </w:tr>
      <w:tr w:rsidR="003A4A01" w14:paraId="45BB3AA5" w14:textId="77777777" w:rsidTr="003A4A01">
        <w:trPr>
          <w:trHeight w:val="1085"/>
          <w:jc w:val="center"/>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68BDA662" w14:textId="77777777" w:rsidR="00A96178" w:rsidRPr="00E91F58" w:rsidRDefault="007C31CA" w:rsidP="00A96178">
            <w:pPr>
              <w:spacing w:before="40" w:after="40" w:line="288" w:lineRule="auto"/>
              <w:jc w:val="center"/>
              <w:rPr>
                <w:rFonts w:ascii="Arial" w:hAnsi="Arial" w:cs="Arial"/>
              </w:rPr>
            </w:pPr>
            <w:r w:rsidRPr="00E91F58">
              <w:rPr>
                <w:rFonts w:ascii="Arial" w:hAnsi="Arial" w:cs="Arial"/>
              </w:rPr>
              <w:t>Seeds of Anis / Fennel / Coriander / Cumin</w:t>
            </w:r>
          </w:p>
        </w:tc>
        <w:tc>
          <w:tcPr>
            <w:tcW w:w="1078" w:type="dxa"/>
            <w:vAlign w:val="center"/>
          </w:tcPr>
          <w:p w14:paraId="4EA4FAA8"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28.59</w:t>
            </w:r>
          </w:p>
        </w:tc>
        <w:tc>
          <w:tcPr>
            <w:tcW w:w="1295" w:type="dxa"/>
            <w:vAlign w:val="center"/>
          </w:tcPr>
          <w:p w14:paraId="2A30DEF1"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25.71</w:t>
            </w:r>
          </w:p>
        </w:tc>
        <w:tc>
          <w:tcPr>
            <w:tcW w:w="942" w:type="dxa"/>
            <w:vAlign w:val="center"/>
          </w:tcPr>
          <w:p w14:paraId="2FE58A36"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25.70</w:t>
            </w:r>
          </w:p>
        </w:tc>
        <w:tc>
          <w:tcPr>
            <w:tcW w:w="2161" w:type="dxa"/>
            <w:vAlign w:val="center"/>
          </w:tcPr>
          <w:p w14:paraId="13F3F81C" w14:textId="77777777" w:rsidR="00A96178" w:rsidRPr="00E91F58" w:rsidRDefault="007C31CA" w:rsidP="00A96178">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Strong Advantage (Spices)</w:t>
            </w:r>
          </w:p>
        </w:tc>
        <w:tc>
          <w:tcPr>
            <w:tcW w:w="2905" w:type="dxa"/>
            <w:vAlign w:val="center"/>
          </w:tcPr>
          <w:p w14:paraId="11821062" w14:textId="77777777" w:rsidR="00A96178" w:rsidRPr="00E91F58" w:rsidRDefault="007C31CA" w:rsidP="00A96178">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Highest comparative advantage; export specialization maintained.</w:t>
            </w:r>
          </w:p>
        </w:tc>
      </w:tr>
      <w:tr w:rsidR="003A4A01" w14:paraId="323DC348" w14:textId="77777777" w:rsidTr="003A4A01">
        <w:trPr>
          <w:cnfStyle w:val="000000100000" w:firstRow="0" w:lastRow="0" w:firstColumn="0" w:lastColumn="0" w:oddVBand="0" w:evenVBand="0" w:oddHBand="1" w:evenHBand="0" w:firstRowFirstColumn="0" w:firstRowLastColumn="0" w:lastRowFirstColumn="0" w:lastRowLastColumn="0"/>
          <w:trHeight w:val="731"/>
          <w:jc w:val="center"/>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3AC5AAE0" w14:textId="77777777" w:rsidR="00A96178" w:rsidRPr="00E91F58" w:rsidRDefault="007C31CA" w:rsidP="00A96178">
            <w:pPr>
              <w:spacing w:before="40" w:after="40" w:line="288" w:lineRule="auto"/>
              <w:jc w:val="center"/>
              <w:rPr>
                <w:rFonts w:ascii="Arial" w:hAnsi="Arial" w:cs="Arial"/>
              </w:rPr>
            </w:pPr>
            <w:r w:rsidRPr="00E91F58">
              <w:rPr>
                <w:rFonts w:ascii="Arial" w:hAnsi="Arial" w:cs="Arial"/>
              </w:rPr>
              <w:t>Nutmeg / Mace / Cardamom</w:t>
            </w:r>
          </w:p>
        </w:tc>
        <w:tc>
          <w:tcPr>
            <w:tcW w:w="1078" w:type="dxa"/>
            <w:vAlign w:val="center"/>
          </w:tcPr>
          <w:p w14:paraId="4C393289"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6.58</w:t>
            </w:r>
          </w:p>
        </w:tc>
        <w:tc>
          <w:tcPr>
            <w:tcW w:w="1295" w:type="dxa"/>
            <w:vAlign w:val="center"/>
          </w:tcPr>
          <w:p w14:paraId="49547F78"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5.16</w:t>
            </w:r>
          </w:p>
        </w:tc>
        <w:tc>
          <w:tcPr>
            <w:tcW w:w="942" w:type="dxa"/>
            <w:vAlign w:val="center"/>
          </w:tcPr>
          <w:p w14:paraId="49AB064B"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5.16</w:t>
            </w:r>
          </w:p>
        </w:tc>
        <w:tc>
          <w:tcPr>
            <w:tcW w:w="2161" w:type="dxa"/>
            <w:vAlign w:val="center"/>
          </w:tcPr>
          <w:p w14:paraId="411D5412" w14:textId="77777777" w:rsidR="00A96178" w:rsidRPr="00E91F58" w:rsidRDefault="007C31CA" w:rsidP="00A96178">
            <w:pPr>
              <w:spacing w:before="40" w:after="4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Strong Advantage (Spices)</w:t>
            </w:r>
          </w:p>
        </w:tc>
        <w:tc>
          <w:tcPr>
            <w:tcW w:w="2905" w:type="dxa"/>
            <w:vAlign w:val="center"/>
          </w:tcPr>
          <w:p w14:paraId="1D2F14CD" w14:textId="77777777" w:rsidR="00A96178" w:rsidRPr="00E91F58" w:rsidRDefault="007C31CA" w:rsidP="00A96178">
            <w:pPr>
              <w:spacing w:before="40" w:after="4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 xml:space="preserve">Growing niche </w:t>
            </w:r>
            <w:r w:rsidRPr="00E91F58">
              <w:rPr>
                <w:rFonts w:ascii="Arial" w:hAnsi="Arial" w:cs="Arial"/>
              </w:rPr>
              <w:t>market demand supports exports.</w:t>
            </w:r>
          </w:p>
        </w:tc>
      </w:tr>
      <w:tr w:rsidR="003A4A01" w14:paraId="13307FFC" w14:textId="77777777" w:rsidTr="003A4A01">
        <w:trPr>
          <w:trHeight w:val="133"/>
          <w:jc w:val="center"/>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06796D96" w14:textId="77777777" w:rsidR="00A96178" w:rsidRPr="00E91F58" w:rsidRDefault="007C31CA" w:rsidP="00A96178">
            <w:pPr>
              <w:spacing w:before="40" w:after="40" w:line="288" w:lineRule="auto"/>
              <w:jc w:val="center"/>
              <w:rPr>
                <w:rFonts w:ascii="Arial" w:hAnsi="Arial" w:cs="Arial"/>
              </w:rPr>
            </w:pPr>
            <w:r w:rsidRPr="00E91F58">
              <w:rPr>
                <w:rFonts w:ascii="Arial" w:hAnsi="Arial" w:cs="Arial"/>
              </w:rPr>
              <w:t>Tea</w:t>
            </w:r>
          </w:p>
        </w:tc>
        <w:tc>
          <w:tcPr>
            <w:tcW w:w="1078" w:type="dxa"/>
            <w:vAlign w:val="center"/>
          </w:tcPr>
          <w:p w14:paraId="7B6DD174"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5.45</w:t>
            </w:r>
          </w:p>
        </w:tc>
        <w:tc>
          <w:tcPr>
            <w:tcW w:w="1295" w:type="dxa"/>
            <w:vAlign w:val="center"/>
          </w:tcPr>
          <w:p w14:paraId="3F0957A9"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0.10</w:t>
            </w:r>
          </w:p>
        </w:tc>
        <w:tc>
          <w:tcPr>
            <w:tcW w:w="942" w:type="dxa"/>
            <w:vAlign w:val="center"/>
          </w:tcPr>
          <w:p w14:paraId="6474C66F"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4.94</w:t>
            </w:r>
          </w:p>
        </w:tc>
        <w:tc>
          <w:tcPr>
            <w:tcW w:w="2161" w:type="dxa"/>
            <w:vAlign w:val="center"/>
          </w:tcPr>
          <w:p w14:paraId="6EED7A92" w14:textId="77777777" w:rsidR="00A96178" w:rsidRPr="00E91F58" w:rsidRDefault="007C31CA" w:rsidP="00A96178">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Moderate Advantage</w:t>
            </w:r>
          </w:p>
        </w:tc>
        <w:tc>
          <w:tcPr>
            <w:tcW w:w="2905" w:type="dxa"/>
            <w:vAlign w:val="center"/>
          </w:tcPr>
          <w:p w14:paraId="2784229C" w14:textId="77777777" w:rsidR="00A96178" w:rsidRPr="00E91F58" w:rsidRDefault="007C31CA" w:rsidP="00A96178">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Traditional export with a stable but slightly declining share.</w:t>
            </w:r>
          </w:p>
        </w:tc>
      </w:tr>
      <w:tr w:rsidR="003A4A01" w14:paraId="5079B439" w14:textId="77777777" w:rsidTr="003A4A01">
        <w:trPr>
          <w:cnfStyle w:val="000000100000" w:firstRow="0" w:lastRow="0" w:firstColumn="0" w:lastColumn="0" w:oddVBand="0" w:evenVBand="0" w:oddHBand="1" w:evenHBand="0" w:firstRowFirstColumn="0" w:firstRowLastColumn="0" w:lastRowFirstColumn="0" w:lastRowLastColumn="0"/>
          <w:trHeight w:val="133"/>
          <w:jc w:val="center"/>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46AA9AB2" w14:textId="77777777" w:rsidR="00A96178" w:rsidRPr="00E91F58" w:rsidRDefault="007C31CA" w:rsidP="00A96178">
            <w:pPr>
              <w:spacing w:before="40" w:after="40" w:line="288" w:lineRule="auto"/>
              <w:jc w:val="center"/>
              <w:rPr>
                <w:rFonts w:ascii="Arial" w:hAnsi="Arial" w:cs="Arial"/>
              </w:rPr>
            </w:pPr>
            <w:r w:rsidRPr="00E91F58">
              <w:rPr>
                <w:rFonts w:ascii="Arial" w:hAnsi="Arial" w:cs="Arial"/>
              </w:rPr>
              <w:t>Coffee</w:t>
            </w:r>
          </w:p>
        </w:tc>
        <w:tc>
          <w:tcPr>
            <w:tcW w:w="1078" w:type="dxa"/>
            <w:vAlign w:val="center"/>
          </w:tcPr>
          <w:p w14:paraId="19FD88B1"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0.98</w:t>
            </w:r>
          </w:p>
        </w:tc>
        <w:tc>
          <w:tcPr>
            <w:tcW w:w="1295" w:type="dxa"/>
            <w:vAlign w:val="center"/>
          </w:tcPr>
          <w:p w14:paraId="2E71A29A"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0.68</w:t>
            </w:r>
          </w:p>
        </w:tc>
        <w:tc>
          <w:tcPr>
            <w:tcW w:w="942" w:type="dxa"/>
            <w:vAlign w:val="center"/>
          </w:tcPr>
          <w:p w14:paraId="5877BF8B"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0.82</w:t>
            </w:r>
          </w:p>
        </w:tc>
        <w:tc>
          <w:tcPr>
            <w:tcW w:w="2161" w:type="dxa"/>
            <w:vAlign w:val="center"/>
          </w:tcPr>
          <w:p w14:paraId="04FC09EC" w14:textId="77777777" w:rsidR="00A96178" w:rsidRPr="00E91F58" w:rsidRDefault="007C31CA" w:rsidP="00A96178">
            <w:pPr>
              <w:spacing w:before="40" w:after="4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Moderate Advantage</w:t>
            </w:r>
          </w:p>
        </w:tc>
        <w:tc>
          <w:tcPr>
            <w:tcW w:w="2905" w:type="dxa"/>
            <w:vAlign w:val="center"/>
          </w:tcPr>
          <w:p w14:paraId="54154EB7" w14:textId="77777777" w:rsidR="00A96178" w:rsidRPr="00E91F58" w:rsidRDefault="007C31CA" w:rsidP="00A96178">
            <w:pPr>
              <w:spacing w:before="40" w:after="4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Retains specialization; competition from Africa is increasing.</w:t>
            </w:r>
          </w:p>
        </w:tc>
      </w:tr>
      <w:tr w:rsidR="003A4A01" w14:paraId="51FC18E1" w14:textId="77777777" w:rsidTr="003A4A01">
        <w:trPr>
          <w:trHeight w:val="674"/>
          <w:jc w:val="center"/>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6803BE34" w14:textId="77777777" w:rsidR="00A96178" w:rsidRPr="00E91F58" w:rsidRDefault="007C31CA" w:rsidP="00A96178">
            <w:pPr>
              <w:spacing w:before="40" w:after="40" w:line="288" w:lineRule="auto"/>
              <w:jc w:val="center"/>
              <w:rPr>
                <w:rFonts w:ascii="Arial" w:hAnsi="Arial" w:cs="Arial"/>
              </w:rPr>
            </w:pPr>
            <w:r w:rsidRPr="00E91F58">
              <w:rPr>
                <w:rFonts w:ascii="Arial" w:hAnsi="Arial" w:cs="Arial"/>
              </w:rPr>
              <w:lastRenderedPageBreak/>
              <w:t>Tobacco</w:t>
            </w:r>
          </w:p>
        </w:tc>
        <w:tc>
          <w:tcPr>
            <w:tcW w:w="1078" w:type="dxa"/>
            <w:vAlign w:val="center"/>
          </w:tcPr>
          <w:p w14:paraId="72A4C660"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1.21</w:t>
            </w:r>
          </w:p>
        </w:tc>
        <w:tc>
          <w:tcPr>
            <w:tcW w:w="1295" w:type="dxa"/>
            <w:vAlign w:val="center"/>
          </w:tcPr>
          <w:p w14:paraId="365B49E3"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0.70</w:t>
            </w:r>
          </w:p>
        </w:tc>
        <w:tc>
          <w:tcPr>
            <w:tcW w:w="942" w:type="dxa"/>
            <w:vAlign w:val="center"/>
          </w:tcPr>
          <w:p w14:paraId="672E4A6D"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1.17</w:t>
            </w:r>
          </w:p>
        </w:tc>
        <w:tc>
          <w:tcPr>
            <w:tcW w:w="2161" w:type="dxa"/>
            <w:vAlign w:val="center"/>
          </w:tcPr>
          <w:p w14:paraId="75EA23F1" w14:textId="77777777" w:rsidR="00A96178" w:rsidRPr="00E91F58" w:rsidRDefault="007C31CA" w:rsidP="00A96178">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Moderate Advantage</w:t>
            </w:r>
          </w:p>
        </w:tc>
        <w:tc>
          <w:tcPr>
            <w:tcW w:w="2905" w:type="dxa"/>
            <w:vAlign w:val="center"/>
          </w:tcPr>
          <w:p w14:paraId="3271C76B" w14:textId="77777777" w:rsidR="00A96178" w:rsidRPr="00E91F58" w:rsidRDefault="007C31CA" w:rsidP="00A96178">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Long-standing competitiveness in international markets.</w:t>
            </w:r>
          </w:p>
        </w:tc>
      </w:tr>
      <w:tr w:rsidR="003A4A01" w14:paraId="63B54EB6" w14:textId="77777777" w:rsidTr="003A4A01">
        <w:trPr>
          <w:cnfStyle w:val="000000100000" w:firstRow="0" w:lastRow="0" w:firstColumn="0" w:lastColumn="0" w:oddVBand="0" w:evenVBand="0" w:oddHBand="1" w:evenHBand="0" w:firstRowFirstColumn="0" w:firstRowLastColumn="0" w:lastRowFirstColumn="0" w:lastRowLastColumn="0"/>
          <w:trHeight w:val="133"/>
          <w:jc w:val="center"/>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4F5354BE" w14:textId="77777777" w:rsidR="00A96178" w:rsidRPr="00E91F58" w:rsidRDefault="007C31CA" w:rsidP="00A96178">
            <w:pPr>
              <w:spacing w:before="40" w:after="40" w:line="288" w:lineRule="auto"/>
              <w:jc w:val="center"/>
              <w:rPr>
                <w:rFonts w:ascii="Arial" w:hAnsi="Arial" w:cs="Arial"/>
              </w:rPr>
            </w:pPr>
            <w:r w:rsidRPr="00E91F58">
              <w:rPr>
                <w:rFonts w:ascii="Arial" w:hAnsi="Arial" w:cs="Arial"/>
              </w:rPr>
              <w:t>Copra</w:t>
            </w:r>
          </w:p>
        </w:tc>
        <w:tc>
          <w:tcPr>
            <w:tcW w:w="1078" w:type="dxa"/>
            <w:vAlign w:val="center"/>
          </w:tcPr>
          <w:p w14:paraId="4AE6D12B"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5.20</w:t>
            </w:r>
          </w:p>
        </w:tc>
        <w:tc>
          <w:tcPr>
            <w:tcW w:w="1295" w:type="dxa"/>
            <w:vAlign w:val="center"/>
          </w:tcPr>
          <w:p w14:paraId="13F337CA"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–0.39 → –0.21</w:t>
            </w:r>
          </w:p>
        </w:tc>
        <w:tc>
          <w:tcPr>
            <w:tcW w:w="942" w:type="dxa"/>
            <w:vAlign w:val="center"/>
          </w:tcPr>
          <w:p w14:paraId="74AFF9B3"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0.85</w:t>
            </w:r>
          </w:p>
        </w:tc>
        <w:tc>
          <w:tcPr>
            <w:tcW w:w="2161" w:type="dxa"/>
            <w:vAlign w:val="center"/>
          </w:tcPr>
          <w:p w14:paraId="1E0B4682" w14:textId="77777777" w:rsidR="00A96178" w:rsidRPr="00E91F58" w:rsidRDefault="007C31CA" w:rsidP="00A96178">
            <w:pPr>
              <w:spacing w:before="40" w:after="4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Emerging Advantage</w:t>
            </w:r>
          </w:p>
        </w:tc>
        <w:tc>
          <w:tcPr>
            <w:tcW w:w="2905" w:type="dxa"/>
            <w:vAlign w:val="center"/>
          </w:tcPr>
          <w:p w14:paraId="319CB415" w14:textId="77777777" w:rsidR="00A96178" w:rsidRPr="00E91F58" w:rsidRDefault="007C31CA" w:rsidP="00A96178">
            <w:pPr>
              <w:spacing w:before="40" w:after="4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Significant improvement post-2020; rising price competitiveness.</w:t>
            </w:r>
          </w:p>
        </w:tc>
      </w:tr>
      <w:tr w:rsidR="003A4A01" w14:paraId="3D8D428D" w14:textId="77777777" w:rsidTr="003A4A01">
        <w:trPr>
          <w:trHeight w:val="133"/>
          <w:jc w:val="center"/>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3D998817" w14:textId="77777777" w:rsidR="00A96178" w:rsidRPr="00E91F58" w:rsidRDefault="007C31CA" w:rsidP="00A96178">
            <w:pPr>
              <w:spacing w:before="40" w:after="40" w:line="288" w:lineRule="auto"/>
              <w:jc w:val="center"/>
              <w:rPr>
                <w:rFonts w:ascii="Arial" w:hAnsi="Arial" w:cs="Arial"/>
              </w:rPr>
            </w:pPr>
            <w:r w:rsidRPr="00E91F58">
              <w:rPr>
                <w:rFonts w:ascii="Arial" w:hAnsi="Arial" w:cs="Arial"/>
              </w:rPr>
              <w:t>Marine products</w:t>
            </w:r>
          </w:p>
        </w:tc>
        <w:tc>
          <w:tcPr>
            <w:tcW w:w="1078" w:type="dxa"/>
            <w:vAlign w:val="center"/>
          </w:tcPr>
          <w:p w14:paraId="4606AA61"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2.86</w:t>
            </w:r>
          </w:p>
        </w:tc>
        <w:tc>
          <w:tcPr>
            <w:tcW w:w="1295" w:type="dxa"/>
            <w:vAlign w:val="center"/>
          </w:tcPr>
          <w:p w14:paraId="08C324C8"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0.48</w:t>
            </w:r>
          </w:p>
        </w:tc>
        <w:tc>
          <w:tcPr>
            <w:tcW w:w="942" w:type="dxa"/>
            <w:vAlign w:val="center"/>
          </w:tcPr>
          <w:p w14:paraId="4166C274"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–9.89</w:t>
            </w:r>
          </w:p>
        </w:tc>
        <w:tc>
          <w:tcPr>
            <w:tcW w:w="2161" w:type="dxa"/>
            <w:vAlign w:val="center"/>
          </w:tcPr>
          <w:p w14:paraId="1E3EC604" w14:textId="77777777" w:rsidR="00A96178" w:rsidRPr="00E91F58" w:rsidRDefault="007C31CA" w:rsidP="00A96178">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Moderate Advantage</w:t>
            </w:r>
          </w:p>
        </w:tc>
        <w:tc>
          <w:tcPr>
            <w:tcW w:w="2905" w:type="dxa"/>
            <w:vAlign w:val="center"/>
          </w:tcPr>
          <w:p w14:paraId="693F542D" w14:textId="77777777" w:rsidR="00A96178" w:rsidRPr="00E91F58" w:rsidRDefault="007C31CA" w:rsidP="00A96178">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Competitive share but recently weakened by price pressures.</w:t>
            </w:r>
          </w:p>
        </w:tc>
      </w:tr>
      <w:tr w:rsidR="003A4A01" w14:paraId="6030FD57" w14:textId="77777777" w:rsidTr="003A4A01">
        <w:trPr>
          <w:cnfStyle w:val="000000100000" w:firstRow="0" w:lastRow="0" w:firstColumn="0" w:lastColumn="0" w:oddVBand="0" w:evenVBand="0" w:oddHBand="1" w:evenHBand="0" w:firstRowFirstColumn="0" w:firstRowLastColumn="0" w:lastRowFirstColumn="0" w:lastRowLastColumn="0"/>
          <w:trHeight w:val="133"/>
          <w:jc w:val="center"/>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6F3EECE4" w14:textId="77777777" w:rsidR="00A96178" w:rsidRPr="00E91F58" w:rsidRDefault="007C31CA" w:rsidP="00A96178">
            <w:pPr>
              <w:spacing w:before="40" w:after="40" w:line="288" w:lineRule="auto"/>
              <w:jc w:val="center"/>
              <w:rPr>
                <w:rFonts w:ascii="Arial" w:hAnsi="Arial" w:cs="Arial"/>
              </w:rPr>
            </w:pPr>
            <w:r w:rsidRPr="00E91F58">
              <w:rPr>
                <w:rFonts w:ascii="Arial" w:hAnsi="Arial" w:cs="Arial"/>
              </w:rPr>
              <w:t>Meat products</w:t>
            </w:r>
          </w:p>
        </w:tc>
        <w:tc>
          <w:tcPr>
            <w:tcW w:w="1078" w:type="dxa"/>
            <w:vAlign w:val="center"/>
          </w:tcPr>
          <w:p w14:paraId="5C12E694"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1.40</w:t>
            </w:r>
          </w:p>
        </w:tc>
        <w:tc>
          <w:tcPr>
            <w:tcW w:w="1295" w:type="dxa"/>
            <w:vAlign w:val="center"/>
          </w:tcPr>
          <w:p w14:paraId="5C24B06D"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0.16</w:t>
            </w:r>
          </w:p>
        </w:tc>
        <w:tc>
          <w:tcPr>
            <w:tcW w:w="942" w:type="dxa"/>
            <w:vAlign w:val="center"/>
          </w:tcPr>
          <w:p w14:paraId="06913EB0"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0.01</w:t>
            </w:r>
          </w:p>
        </w:tc>
        <w:tc>
          <w:tcPr>
            <w:tcW w:w="2161" w:type="dxa"/>
            <w:vAlign w:val="center"/>
          </w:tcPr>
          <w:p w14:paraId="0D1E876F" w14:textId="77777777" w:rsidR="00A96178" w:rsidRPr="00E91F58" w:rsidRDefault="007C31CA" w:rsidP="00A96178">
            <w:pPr>
              <w:spacing w:before="40" w:after="4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Weak Advantage</w:t>
            </w:r>
          </w:p>
        </w:tc>
        <w:tc>
          <w:tcPr>
            <w:tcW w:w="2905" w:type="dxa"/>
            <w:vAlign w:val="center"/>
          </w:tcPr>
          <w:p w14:paraId="673E6837" w14:textId="77777777" w:rsidR="00A96178" w:rsidRPr="00E91F58" w:rsidRDefault="007C31CA" w:rsidP="00A96178">
            <w:pPr>
              <w:spacing w:before="40" w:after="4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Marginal competitiveness due to export restrictions.</w:t>
            </w:r>
          </w:p>
        </w:tc>
      </w:tr>
      <w:tr w:rsidR="003A4A01" w14:paraId="64247B55" w14:textId="77777777" w:rsidTr="003A4A01">
        <w:trPr>
          <w:trHeight w:val="625"/>
          <w:jc w:val="center"/>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5273DA01" w14:textId="77777777" w:rsidR="00A96178" w:rsidRPr="00E91F58" w:rsidRDefault="007C31CA" w:rsidP="00A96178">
            <w:pPr>
              <w:spacing w:before="40" w:after="40" w:line="288" w:lineRule="auto"/>
              <w:jc w:val="center"/>
              <w:rPr>
                <w:rFonts w:ascii="Arial" w:hAnsi="Arial" w:cs="Arial"/>
              </w:rPr>
            </w:pPr>
            <w:r w:rsidRPr="00E91F58">
              <w:rPr>
                <w:rFonts w:ascii="Arial" w:hAnsi="Arial" w:cs="Arial"/>
              </w:rPr>
              <w:t>Onions / Garlic / Leeks</w:t>
            </w:r>
          </w:p>
        </w:tc>
        <w:tc>
          <w:tcPr>
            <w:tcW w:w="1078" w:type="dxa"/>
            <w:vAlign w:val="center"/>
          </w:tcPr>
          <w:p w14:paraId="417F4BAE"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3.47</w:t>
            </w:r>
          </w:p>
        </w:tc>
        <w:tc>
          <w:tcPr>
            <w:tcW w:w="1295" w:type="dxa"/>
            <w:vAlign w:val="center"/>
          </w:tcPr>
          <w:p w14:paraId="4B871A97"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0.54</w:t>
            </w:r>
          </w:p>
        </w:tc>
        <w:tc>
          <w:tcPr>
            <w:tcW w:w="942" w:type="dxa"/>
            <w:vAlign w:val="center"/>
          </w:tcPr>
          <w:p w14:paraId="1913FE88"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3.31</w:t>
            </w:r>
          </w:p>
        </w:tc>
        <w:tc>
          <w:tcPr>
            <w:tcW w:w="2161" w:type="dxa"/>
            <w:vAlign w:val="center"/>
          </w:tcPr>
          <w:p w14:paraId="2F185B8F" w14:textId="77777777" w:rsidR="00A96178" w:rsidRPr="00E91F58" w:rsidRDefault="007C31CA" w:rsidP="00A96178">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Moderate Advantage (Vegetables)</w:t>
            </w:r>
          </w:p>
        </w:tc>
        <w:tc>
          <w:tcPr>
            <w:tcW w:w="2905" w:type="dxa"/>
            <w:vAlign w:val="center"/>
          </w:tcPr>
          <w:p w14:paraId="547D409C" w14:textId="77777777" w:rsidR="00A96178" w:rsidRPr="00E91F58" w:rsidRDefault="007C31CA" w:rsidP="00A96178">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 xml:space="preserve">Stable exports supported </w:t>
            </w:r>
            <w:r w:rsidRPr="00E91F58">
              <w:rPr>
                <w:rFonts w:ascii="Arial" w:hAnsi="Arial" w:cs="Arial"/>
              </w:rPr>
              <w:t>by regional demand.</w:t>
            </w:r>
          </w:p>
        </w:tc>
      </w:tr>
      <w:tr w:rsidR="003A4A01" w14:paraId="48E9154F" w14:textId="77777777" w:rsidTr="003A4A01">
        <w:trPr>
          <w:cnfStyle w:val="000000100000" w:firstRow="0" w:lastRow="0" w:firstColumn="0" w:lastColumn="0" w:oddVBand="0" w:evenVBand="0" w:oddHBand="1" w:evenHBand="0" w:firstRowFirstColumn="0" w:firstRowLastColumn="0" w:lastRowFirstColumn="0" w:lastRowLastColumn="0"/>
          <w:trHeight w:val="557"/>
          <w:jc w:val="center"/>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669C63D6" w14:textId="77777777" w:rsidR="00A96178" w:rsidRPr="00E91F58" w:rsidRDefault="007C31CA" w:rsidP="00A96178">
            <w:pPr>
              <w:spacing w:before="40" w:after="40" w:line="288" w:lineRule="auto"/>
              <w:jc w:val="center"/>
              <w:rPr>
                <w:rFonts w:ascii="Arial" w:hAnsi="Arial" w:cs="Arial"/>
              </w:rPr>
            </w:pPr>
            <w:r w:rsidRPr="00E91F58">
              <w:rPr>
                <w:rFonts w:ascii="Arial" w:hAnsi="Arial" w:cs="Arial"/>
              </w:rPr>
              <w:t>Grapes</w:t>
            </w:r>
          </w:p>
        </w:tc>
        <w:tc>
          <w:tcPr>
            <w:tcW w:w="1078" w:type="dxa"/>
            <w:vAlign w:val="center"/>
          </w:tcPr>
          <w:p w14:paraId="18AF0188"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1.79</w:t>
            </w:r>
          </w:p>
        </w:tc>
        <w:tc>
          <w:tcPr>
            <w:tcW w:w="1295" w:type="dxa"/>
            <w:vAlign w:val="center"/>
          </w:tcPr>
          <w:p w14:paraId="0CDA6A65"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0.55</w:t>
            </w:r>
          </w:p>
        </w:tc>
        <w:tc>
          <w:tcPr>
            <w:tcW w:w="942" w:type="dxa"/>
            <w:vAlign w:val="center"/>
          </w:tcPr>
          <w:p w14:paraId="323049B5" w14:textId="77777777" w:rsidR="00A96178" w:rsidRPr="00E91F58" w:rsidRDefault="007C31CA" w:rsidP="00A96178">
            <w:pPr>
              <w:spacing w:before="40" w:after="40"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1.40</w:t>
            </w:r>
          </w:p>
        </w:tc>
        <w:tc>
          <w:tcPr>
            <w:tcW w:w="2161" w:type="dxa"/>
            <w:vAlign w:val="center"/>
          </w:tcPr>
          <w:p w14:paraId="01887442" w14:textId="77777777" w:rsidR="00A96178" w:rsidRPr="00E91F58" w:rsidRDefault="007C31CA" w:rsidP="00A96178">
            <w:pPr>
              <w:spacing w:before="40" w:after="4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Moderate Advantage (Fruits)</w:t>
            </w:r>
          </w:p>
        </w:tc>
        <w:tc>
          <w:tcPr>
            <w:tcW w:w="2905" w:type="dxa"/>
            <w:vAlign w:val="center"/>
          </w:tcPr>
          <w:p w14:paraId="6AE0B0BC" w14:textId="77777777" w:rsidR="00A96178" w:rsidRPr="00E91F58" w:rsidRDefault="007C31CA" w:rsidP="00A96178">
            <w:pPr>
              <w:spacing w:before="40" w:after="4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91F58">
              <w:rPr>
                <w:rFonts w:ascii="Arial" w:hAnsi="Arial" w:cs="Arial"/>
              </w:rPr>
              <w:t>Consistent exports to EU markets.</w:t>
            </w:r>
          </w:p>
        </w:tc>
      </w:tr>
      <w:tr w:rsidR="003A4A01" w14:paraId="648A833A" w14:textId="77777777" w:rsidTr="003A4A01">
        <w:trPr>
          <w:trHeight w:val="568"/>
          <w:jc w:val="center"/>
        </w:trPr>
        <w:tc>
          <w:tcPr>
            <w:cnfStyle w:val="001000000000" w:firstRow="0" w:lastRow="0" w:firstColumn="1" w:lastColumn="0" w:oddVBand="0" w:evenVBand="0" w:oddHBand="0" w:evenHBand="0" w:firstRowFirstColumn="0" w:firstRowLastColumn="0" w:lastRowFirstColumn="0" w:lastRowLastColumn="0"/>
            <w:tcW w:w="1584" w:type="dxa"/>
            <w:vAlign w:val="center"/>
          </w:tcPr>
          <w:p w14:paraId="30E34434" w14:textId="77777777" w:rsidR="00A96178" w:rsidRPr="00E91F58" w:rsidRDefault="007C31CA" w:rsidP="00A96178">
            <w:pPr>
              <w:spacing w:before="40" w:after="40" w:line="288" w:lineRule="auto"/>
              <w:jc w:val="center"/>
              <w:rPr>
                <w:rFonts w:ascii="Arial" w:hAnsi="Arial" w:cs="Arial"/>
              </w:rPr>
            </w:pPr>
            <w:r w:rsidRPr="00E91F58">
              <w:rPr>
                <w:rFonts w:ascii="Arial" w:hAnsi="Arial" w:cs="Arial"/>
              </w:rPr>
              <w:t>Watermelons / Papayas</w:t>
            </w:r>
          </w:p>
        </w:tc>
        <w:tc>
          <w:tcPr>
            <w:tcW w:w="1078" w:type="dxa"/>
            <w:vAlign w:val="center"/>
          </w:tcPr>
          <w:p w14:paraId="19BC43D4"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1.04</w:t>
            </w:r>
          </w:p>
        </w:tc>
        <w:tc>
          <w:tcPr>
            <w:tcW w:w="1295" w:type="dxa"/>
            <w:vAlign w:val="center"/>
          </w:tcPr>
          <w:p w14:paraId="6682D3AF"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0.01 → 0.07</w:t>
            </w:r>
          </w:p>
        </w:tc>
        <w:tc>
          <w:tcPr>
            <w:tcW w:w="942" w:type="dxa"/>
            <w:vAlign w:val="center"/>
          </w:tcPr>
          <w:p w14:paraId="43FFDF34" w14:textId="77777777" w:rsidR="00A96178" w:rsidRPr="00E91F58" w:rsidRDefault="007C31CA" w:rsidP="00A96178">
            <w:pPr>
              <w:spacing w:before="40" w:after="4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1.04</w:t>
            </w:r>
          </w:p>
        </w:tc>
        <w:tc>
          <w:tcPr>
            <w:tcW w:w="2161" w:type="dxa"/>
            <w:vAlign w:val="center"/>
          </w:tcPr>
          <w:p w14:paraId="4A22A6AE" w14:textId="77777777" w:rsidR="00A96178" w:rsidRPr="00E91F58" w:rsidRDefault="007C31CA" w:rsidP="00A96178">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Emerging Advantage (Fruits)</w:t>
            </w:r>
          </w:p>
        </w:tc>
        <w:tc>
          <w:tcPr>
            <w:tcW w:w="2905" w:type="dxa"/>
            <w:vAlign w:val="center"/>
          </w:tcPr>
          <w:p w14:paraId="2E61446B" w14:textId="77777777" w:rsidR="00A96178" w:rsidRPr="00E91F58" w:rsidRDefault="007C31CA" w:rsidP="00A96178">
            <w:pPr>
              <w:spacing w:before="40" w:after="4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91F58">
              <w:rPr>
                <w:rFonts w:ascii="Arial" w:hAnsi="Arial" w:cs="Arial"/>
              </w:rPr>
              <w:t>Gradual improvement in niche fruit exports.</w:t>
            </w:r>
          </w:p>
        </w:tc>
      </w:tr>
    </w:tbl>
    <w:p w14:paraId="30D9376A" w14:textId="77777777" w:rsidR="00A96178" w:rsidRDefault="007C31CA" w:rsidP="00A96178">
      <w:pPr>
        <w:rPr>
          <w:rFonts w:ascii="Arial" w:hAnsi="Arial" w:cs="Arial"/>
          <w:i/>
          <w:iCs/>
        </w:rPr>
      </w:pPr>
      <w:r w:rsidRPr="00E91F58">
        <w:rPr>
          <w:rFonts w:ascii="Arial" w:hAnsi="Arial" w:cs="Arial"/>
          <w:i/>
          <w:iCs/>
        </w:rPr>
        <w:t>Note: RCA &gt; 1, RSCA &gt; 0, and RC &gt;</w:t>
      </w:r>
      <w:r w:rsidRPr="00E91F58">
        <w:rPr>
          <w:rFonts w:ascii="Arial" w:hAnsi="Arial" w:cs="Arial"/>
          <w:i/>
          <w:iCs/>
        </w:rPr>
        <w:t xml:space="preserve"> 0 indicate comparative and price competitiveness. Categories derived from average index values for 2018–2022.</w:t>
      </w:r>
    </w:p>
    <w:p w14:paraId="182FB434" w14:textId="77777777" w:rsidR="00A96178" w:rsidRDefault="007C31CA" w:rsidP="00A96178">
      <w:pPr>
        <w:rPr>
          <w:rFonts w:ascii="Arial" w:hAnsi="Arial" w:cs="Arial"/>
          <w:i/>
          <w:iCs/>
        </w:rPr>
      </w:pPr>
      <w:r w:rsidRPr="00E91F58">
        <w:rPr>
          <w:rFonts w:ascii="Arial" w:hAnsi="Arial" w:cs="Arial"/>
          <w:i/>
          <w:iCs/>
        </w:rPr>
        <w:t>Source: Authors' calculations based on ITC Trade Map (2018–2022).</w:t>
      </w:r>
    </w:p>
    <w:p w14:paraId="7920E86F" w14:textId="77777777" w:rsidR="00A96178" w:rsidRDefault="00A96178" w:rsidP="00A96178">
      <w:pPr>
        <w:rPr>
          <w:rFonts w:ascii="Arial" w:hAnsi="Arial" w:cs="Arial"/>
          <w:i/>
          <w:iCs/>
        </w:rPr>
      </w:pPr>
    </w:p>
    <w:p w14:paraId="7E81D757" w14:textId="77777777" w:rsidR="00A96178" w:rsidRPr="00E91F58" w:rsidRDefault="007C31CA" w:rsidP="00A96178">
      <w:pPr>
        <w:ind w:firstLine="720"/>
        <w:jc w:val="both"/>
        <w:rPr>
          <w:rFonts w:ascii="Arial" w:hAnsi="Arial" w:cs="Arial"/>
        </w:rPr>
      </w:pPr>
      <w:r w:rsidRPr="00E91F58">
        <w:rPr>
          <w:rFonts w:ascii="Arial" w:hAnsi="Arial" w:cs="Arial"/>
        </w:rPr>
        <w:t>India's agricultural export structure reveals explicit specialization concentr</w:t>
      </w:r>
      <w:r w:rsidRPr="00E91F58">
        <w:rPr>
          <w:rFonts w:ascii="Arial" w:hAnsi="Arial" w:cs="Arial"/>
        </w:rPr>
        <w:t>ated in a limited number of commodities. As indicated in Table 7, rice and groundnuts exhibit the strongest and most stable comparative advantage, underscoring India's enduring dominance in these markets. The spice sector—particularly pepper, turmeric, and</w:t>
      </w:r>
      <w:r w:rsidRPr="00E91F58">
        <w:rPr>
          <w:rFonts w:ascii="Arial" w:hAnsi="Arial" w:cs="Arial"/>
        </w:rPr>
        <w:t xml:space="preserve"> seed spices (fennel, coriander, cumin)—shows exceptionally high RCA and RSCA values, reaffirming India's position as a global leader in spice exports. Traditional commercial crops such as tea and tobacco continue to display moderate but consistent competi</w:t>
      </w:r>
      <w:r w:rsidRPr="00E91F58">
        <w:rPr>
          <w:rFonts w:ascii="Arial" w:hAnsi="Arial" w:cs="Arial"/>
        </w:rPr>
        <w:t>tiveness, while wheat and copra have shown emerging advantages in recent years, signaling new growth potential.</w:t>
      </w:r>
    </w:p>
    <w:p w14:paraId="562F2FE5" w14:textId="77777777" w:rsidR="00A96178" w:rsidRPr="00E91F58" w:rsidRDefault="00A96178" w:rsidP="00A96178">
      <w:pPr>
        <w:jc w:val="both"/>
        <w:rPr>
          <w:rFonts w:ascii="Arial" w:hAnsi="Arial" w:cs="Arial"/>
        </w:rPr>
      </w:pPr>
    </w:p>
    <w:p w14:paraId="6B4D57CE" w14:textId="77777777" w:rsidR="00A96178" w:rsidRPr="00E91F58" w:rsidRDefault="007C31CA" w:rsidP="00A96178">
      <w:pPr>
        <w:jc w:val="both"/>
        <w:rPr>
          <w:rFonts w:ascii="Arial" w:hAnsi="Arial" w:cs="Arial"/>
        </w:rPr>
      </w:pPr>
      <w:r w:rsidRPr="00E91F58">
        <w:rPr>
          <w:rFonts w:ascii="Arial" w:hAnsi="Arial" w:cs="Arial"/>
        </w:rPr>
        <w:t xml:space="preserve">             Conversely, commodities such as maize, meat, and marine products are losing competitiveness, mainly due to rising global competiti</w:t>
      </w:r>
      <w:r w:rsidRPr="00E91F58">
        <w:rPr>
          <w:rFonts w:ascii="Arial" w:hAnsi="Arial" w:cs="Arial"/>
        </w:rPr>
        <w:t xml:space="preserve">on and domestic policy constraints. Among horticultural products, onions, grapes, and watermelons have a modest comparative advantage, whereas most other fruits and vegetables remain less competitive due to supply and quality constraints. Overall, India's </w:t>
      </w:r>
      <w:r w:rsidRPr="00E91F58">
        <w:rPr>
          <w:rFonts w:ascii="Arial" w:hAnsi="Arial" w:cs="Arial"/>
        </w:rPr>
        <w:t>export competitiveness remains heavily concentrated in rice, spices, and select commercial crops, emphasizing the need for diversification, quality enhancement, and value-added processing to sustain a comparative advantage in the global agricultural market</w:t>
      </w:r>
      <w:r w:rsidRPr="00E91F58">
        <w:rPr>
          <w:rFonts w:ascii="Arial" w:hAnsi="Arial" w:cs="Arial"/>
        </w:rPr>
        <w:t>.</w:t>
      </w:r>
    </w:p>
    <w:p w14:paraId="112E5E18" w14:textId="77777777" w:rsidR="00A96178" w:rsidRPr="00E91F58" w:rsidRDefault="00A96178" w:rsidP="00A96178">
      <w:pPr>
        <w:rPr>
          <w:rFonts w:ascii="Arial" w:hAnsi="Arial" w:cs="Arial"/>
          <w:i/>
          <w:iCs/>
        </w:rPr>
      </w:pPr>
    </w:p>
    <w:p w14:paraId="3ADC73B2" w14:textId="77777777" w:rsidR="0089053C" w:rsidRPr="0089053C" w:rsidRDefault="0089053C" w:rsidP="0089053C">
      <w:pPr>
        <w:spacing w:line="276" w:lineRule="auto"/>
        <w:jc w:val="both"/>
        <w:rPr>
          <w:rFonts w:ascii="Arial" w:hAnsi="Arial" w:cs="Arial"/>
          <w:b/>
          <w:i/>
          <w:iCs/>
        </w:rPr>
      </w:pPr>
    </w:p>
    <w:p w14:paraId="364F3740" w14:textId="77777777" w:rsidR="0089053C" w:rsidRPr="0089053C" w:rsidRDefault="007C31CA" w:rsidP="0089053C">
      <w:pPr>
        <w:spacing w:line="276" w:lineRule="auto"/>
        <w:jc w:val="both"/>
        <w:rPr>
          <w:rFonts w:ascii="Arial" w:hAnsi="Arial" w:cs="Arial"/>
          <w:b/>
        </w:rPr>
      </w:pPr>
      <w:r w:rsidRPr="0089053C">
        <w:rPr>
          <w:rFonts w:ascii="Arial" w:hAnsi="Arial" w:cs="Arial"/>
          <w:b/>
        </w:rPr>
        <w:t xml:space="preserve">Conclusions </w:t>
      </w:r>
      <w:r w:rsidR="00DC4A11">
        <w:rPr>
          <w:rFonts w:ascii="Arial" w:hAnsi="Arial" w:cs="Arial"/>
          <w:b/>
        </w:rPr>
        <w:t>and Suggestions</w:t>
      </w:r>
    </w:p>
    <w:p w14:paraId="180765F3" w14:textId="77777777" w:rsidR="00C1464C" w:rsidRDefault="007C31CA" w:rsidP="00837474">
      <w:pPr>
        <w:spacing w:line="276" w:lineRule="auto"/>
        <w:ind w:firstLine="720"/>
        <w:jc w:val="both"/>
      </w:pPr>
      <w:r>
        <w:t xml:space="preserve">The study reveals that India’s agricultural export sector has shown steady improvement over the last decade, with significant gains in commodities such as rice, spices, and groundnuts, which continue to dominate India’s </w:t>
      </w:r>
      <w:r>
        <w:t xml:space="preserve">agricultural export basket. The growth in these commodities can be attributed to favorable government export policies, quality competitiveness, and strong global demand (Anoop et al., 2020; Saxena et al., 2022). </w:t>
      </w:r>
      <w:r>
        <w:lastRenderedPageBreak/>
        <w:t>However, declining competitiveness in cereal</w:t>
      </w:r>
      <w:r>
        <w:t>s such as maize and wheat, as well as horticultural and marine products, points to challenges arising from global competition, price volatility, and non-tariff barriers (Bhattacharyya, 2012; Devadoss et al., 2022).</w:t>
      </w:r>
    </w:p>
    <w:p w14:paraId="6EDECAA1" w14:textId="77777777" w:rsidR="00C1464C" w:rsidRDefault="00C1464C" w:rsidP="0089053C">
      <w:pPr>
        <w:spacing w:line="276" w:lineRule="auto"/>
        <w:jc w:val="both"/>
      </w:pPr>
    </w:p>
    <w:p w14:paraId="74107AE5" w14:textId="77777777" w:rsidR="00C1464C" w:rsidRDefault="007C31CA" w:rsidP="0089053C">
      <w:pPr>
        <w:spacing w:line="276" w:lineRule="auto"/>
        <w:jc w:val="both"/>
      </w:pPr>
      <w:r>
        <w:t>The instability indices suggest that whi</w:t>
      </w:r>
      <w:r>
        <w:t>le exports have grown consistently, moderate fluctuations persist due to changing world demand, supply chain inefficiencies, and policy uncertainties (Bhatia et al., 2021). In imports, the rapid rise in vegetable oils and oil meals highlights India's persi</w:t>
      </w:r>
      <w:r>
        <w:t>stent structural dependence on edible oils (FAO, 2022). These results underline the need to improve productivity, diversify exports, and enhance trade facilitation to strengthen long-term trade competitiveness.</w:t>
      </w:r>
    </w:p>
    <w:p w14:paraId="37479F80" w14:textId="77777777" w:rsidR="00C1464C" w:rsidRDefault="00C1464C" w:rsidP="0089053C">
      <w:pPr>
        <w:spacing w:line="276" w:lineRule="auto"/>
        <w:jc w:val="both"/>
      </w:pPr>
    </w:p>
    <w:p w14:paraId="51BEB22A" w14:textId="77777777" w:rsidR="00C1464C" w:rsidRDefault="007C31CA" w:rsidP="0089053C">
      <w:pPr>
        <w:spacing w:line="276" w:lineRule="auto"/>
        <w:jc w:val="both"/>
      </w:pPr>
      <w:r>
        <w:t>India's Revealed Comparative Advantage (RCA)</w:t>
      </w:r>
      <w:r>
        <w:t xml:space="preserve"> and Revealed Symmetric Comparative Advantage (RSCA) values confirm strong specialization in traditional crops such as rice, spices, and groundnuts. However, weakening competitiveness in meat and marine products underscores the need to upgrade production q</w:t>
      </w:r>
      <w:r>
        <w:t>uality and export value chains (Sunge &amp; Ngepah, 2020). Strengthening product traceability, value addition, and export infrastructure will be essential to maintain and expand India’s global agricultural market share.</w:t>
      </w:r>
    </w:p>
    <w:p w14:paraId="1BC5C5BC" w14:textId="77777777" w:rsidR="00C1464C" w:rsidRDefault="00C1464C" w:rsidP="0089053C">
      <w:pPr>
        <w:spacing w:line="276" w:lineRule="auto"/>
        <w:jc w:val="both"/>
      </w:pPr>
    </w:p>
    <w:p w14:paraId="0D3F73EC" w14:textId="77777777" w:rsidR="00C1464C" w:rsidRDefault="007C31CA" w:rsidP="0089053C">
      <w:pPr>
        <w:spacing w:line="276" w:lineRule="auto"/>
        <w:jc w:val="both"/>
      </w:pPr>
      <w:r>
        <w:t>Policy implications indicate the need t</w:t>
      </w:r>
      <w:r>
        <w:t>o enhance export diversification, promote value-added processing, and ensure a stable trade infrastructure. Integration of digital marketing, adherence to international quality standards, and farmer-oriented export programs will further boost competitivene</w:t>
      </w:r>
      <w:r>
        <w:t>ss. Strengthening the implementation of the Agri-Export Policy (2018) and leveraging Production-Linked Incentive (PLI) schemes are vital for improving trade performance.</w:t>
      </w:r>
    </w:p>
    <w:p w14:paraId="564EE82B" w14:textId="77777777" w:rsidR="00DC4A11" w:rsidRDefault="00DC4A11" w:rsidP="0089053C">
      <w:pPr>
        <w:spacing w:line="276" w:lineRule="auto"/>
        <w:jc w:val="both"/>
        <w:rPr>
          <w:rFonts w:ascii="Arial" w:hAnsi="Arial" w:cs="Arial"/>
          <w:bCs/>
        </w:rPr>
      </w:pPr>
    </w:p>
    <w:p w14:paraId="2C2DA5BF" w14:textId="77777777" w:rsidR="00DC4A11" w:rsidRPr="00DC4A11" w:rsidRDefault="007C31CA" w:rsidP="00BF69B0">
      <w:pPr>
        <w:spacing w:line="276" w:lineRule="auto"/>
        <w:rPr>
          <w:rFonts w:ascii="Arial" w:hAnsi="Arial" w:cs="Arial"/>
          <w:bCs/>
        </w:rPr>
      </w:pPr>
      <w:r w:rsidRPr="00BF69B0">
        <w:rPr>
          <w:rFonts w:ascii="Arial" w:hAnsi="Arial" w:cs="Arial"/>
          <w:b/>
          <w:bCs/>
        </w:rPr>
        <w:t>Suggestions:</w:t>
      </w:r>
    </w:p>
    <w:p w14:paraId="6E3C47FB" w14:textId="77777777" w:rsidR="00DC4A11" w:rsidRPr="00343156" w:rsidRDefault="007C31CA" w:rsidP="00343156">
      <w:pPr>
        <w:pStyle w:val="ListParagraph"/>
        <w:numPr>
          <w:ilvl w:val="0"/>
          <w:numId w:val="35"/>
        </w:numPr>
        <w:spacing w:line="276" w:lineRule="auto"/>
        <w:jc w:val="both"/>
        <w:rPr>
          <w:rFonts w:ascii="Arial" w:hAnsi="Arial" w:cs="Arial"/>
          <w:bCs/>
        </w:rPr>
      </w:pPr>
      <w:r w:rsidRPr="00343156">
        <w:rPr>
          <w:rFonts w:ascii="Arial" w:hAnsi="Arial" w:cs="Arial"/>
        </w:rPr>
        <w:t>Promote export diversification by encouraging non-traditional crops with</w:t>
      </w:r>
      <w:r w:rsidRPr="00343156">
        <w:rPr>
          <w:rFonts w:ascii="Arial" w:hAnsi="Arial" w:cs="Arial"/>
        </w:rPr>
        <w:t xml:space="preserve"> high global demand.</w:t>
      </w:r>
    </w:p>
    <w:p w14:paraId="19A25FD9" w14:textId="77777777" w:rsidR="00DC4A11" w:rsidRPr="00343156" w:rsidRDefault="007C31CA" w:rsidP="00343156">
      <w:pPr>
        <w:pStyle w:val="ListParagraph"/>
        <w:numPr>
          <w:ilvl w:val="0"/>
          <w:numId w:val="35"/>
        </w:numPr>
        <w:spacing w:line="276" w:lineRule="auto"/>
        <w:jc w:val="both"/>
        <w:rPr>
          <w:rFonts w:ascii="Arial" w:hAnsi="Arial" w:cs="Arial"/>
          <w:bCs/>
        </w:rPr>
      </w:pPr>
      <w:r w:rsidRPr="00343156">
        <w:rPr>
          <w:rFonts w:ascii="Arial" w:hAnsi="Arial" w:cs="Arial"/>
        </w:rPr>
        <w:t>Strengthen post-harvest management and the cold chain infrastructure to minimize losses and improve quality.</w:t>
      </w:r>
    </w:p>
    <w:p w14:paraId="0543BE75" w14:textId="77777777" w:rsidR="00DC4A11" w:rsidRPr="00343156" w:rsidRDefault="007C31CA" w:rsidP="00343156">
      <w:pPr>
        <w:pStyle w:val="ListParagraph"/>
        <w:numPr>
          <w:ilvl w:val="0"/>
          <w:numId w:val="35"/>
        </w:numPr>
        <w:spacing w:line="276" w:lineRule="auto"/>
        <w:jc w:val="both"/>
        <w:rPr>
          <w:rFonts w:ascii="Arial" w:hAnsi="Arial" w:cs="Arial"/>
          <w:bCs/>
        </w:rPr>
      </w:pPr>
      <w:r w:rsidRPr="00343156">
        <w:rPr>
          <w:rFonts w:ascii="Arial" w:hAnsi="Arial" w:cs="Arial"/>
        </w:rPr>
        <w:t>Develop cluster-based export hubs for key commodities, including rice, spices, and marine products.</w:t>
      </w:r>
    </w:p>
    <w:p w14:paraId="12EE51F1" w14:textId="77777777" w:rsidR="00DC4A11" w:rsidRPr="00343156" w:rsidRDefault="007C31CA" w:rsidP="00343156">
      <w:pPr>
        <w:pStyle w:val="ListParagraph"/>
        <w:numPr>
          <w:ilvl w:val="0"/>
          <w:numId w:val="35"/>
        </w:numPr>
        <w:spacing w:line="276" w:lineRule="auto"/>
        <w:jc w:val="both"/>
        <w:rPr>
          <w:rFonts w:ascii="Arial" w:hAnsi="Arial" w:cs="Arial"/>
          <w:bCs/>
        </w:rPr>
      </w:pPr>
      <w:r w:rsidRPr="00343156">
        <w:rPr>
          <w:rFonts w:ascii="Arial" w:hAnsi="Arial" w:cs="Arial"/>
        </w:rPr>
        <w:t>Enhance farmer capacity bu</w:t>
      </w:r>
      <w:r w:rsidRPr="00343156">
        <w:rPr>
          <w:rFonts w:ascii="Arial" w:hAnsi="Arial" w:cs="Arial"/>
        </w:rPr>
        <w:t>ilding and awareness programs for export-oriented production systems.</w:t>
      </w:r>
    </w:p>
    <w:p w14:paraId="5BCA504F" w14:textId="77777777" w:rsidR="00DC4A11" w:rsidRPr="00343156" w:rsidRDefault="007C31CA" w:rsidP="00343156">
      <w:pPr>
        <w:pStyle w:val="ListParagraph"/>
        <w:numPr>
          <w:ilvl w:val="0"/>
          <w:numId w:val="35"/>
        </w:numPr>
        <w:spacing w:line="276" w:lineRule="auto"/>
        <w:jc w:val="both"/>
        <w:rPr>
          <w:rFonts w:ascii="Arial" w:hAnsi="Arial" w:cs="Arial"/>
          <w:bCs/>
        </w:rPr>
      </w:pPr>
      <w:r w:rsidRPr="00343156">
        <w:rPr>
          <w:rFonts w:ascii="Arial" w:hAnsi="Arial" w:cs="Arial"/>
        </w:rPr>
        <w:t>Strengthen trade negotiations to reduce non-tariff barriers and expand access to emerging markets.</w:t>
      </w:r>
    </w:p>
    <w:p w14:paraId="7B77C4A8" w14:textId="77777777" w:rsidR="00DC4A11" w:rsidRPr="00343156" w:rsidRDefault="007C31CA" w:rsidP="00343156">
      <w:pPr>
        <w:pStyle w:val="ListParagraph"/>
        <w:numPr>
          <w:ilvl w:val="0"/>
          <w:numId w:val="35"/>
        </w:numPr>
        <w:spacing w:line="276" w:lineRule="auto"/>
        <w:jc w:val="both"/>
        <w:rPr>
          <w:rFonts w:ascii="Arial" w:hAnsi="Arial" w:cs="Arial"/>
          <w:bCs/>
        </w:rPr>
      </w:pPr>
      <w:r w:rsidRPr="00343156">
        <w:rPr>
          <w:rFonts w:ascii="Arial" w:hAnsi="Arial" w:cs="Arial"/>
        </w:rPr>
        <w:t xml:space="preserve">Support R&amp;D </w:t>
      </w:r>
      <w:r w:rsidR="00A26143" w:rsidRPr="00343156">
        <w:rPr>
          <w:rFonts w:ascii="Arial" w:hAnsi="Arial" w:cs="Arial"/>
        </w:rPr>
        <w:t>efforts to improve productivity and quality in declining export commodities, such as</w:t>
      </w:r>
      <w:r w:rsidRPr="00343156">
        <w:rPr>
          <w:rFonts w:ascii="Arial" w:hAnsi="Arial" w:cs="Arial"/>
        </w:rPr>
        <w:t xml:space="preserve"> maize, coffee, and marine products.</w:t>
      </w:r>
    </w:p>
    <w:p w14:paraId="3CC058B1" w14:textId="77777777" w:rsidR="00DC4A11" w:rsidRPr="00DC4A11" w:rsidRDefault="00DC4A11" w:rsidP="00BF69B0">
      <w:pPr>
        <w:spacing w:line="276" w:lineRule="auto"/>
        <w:rPr>
          <w:rFonts w:ascii="Arial" w:hAnsi="Arial" w:cs="Arial"/>
          <w:bCs/>
        </w:rPr>
      </w:pPr>
    </w:p>
    <w:p w14:paraId="3A175B4A" w14:textId="77777777" w:rsidR="00C1464C" w:rsidRPr="00A0703C" w:rsidRDefault="007C31CA" w:rsidP="00C1464C">
      <w:r w:rsidRPr="00A0703C">
        <w:t>Disclaimer (Artificial intelligence)</w:t>
      </w:r>
    </w:p>
    <w:p w14:paraId="2D15E952" w14:textId="77777777" w:rsidR="00C1464C" w:rsidRPr="00A0703C" w:rsidRDefault="00C1464C" w:rsidP="00C1464C"/>
    <w:p w14:paraId="15AF3CD3" w14:textId="77777777" w:rsidR="00C1464C" w:rsidRPr="00A0703C" w:rsidRDefault="00C1464C" w:rsidP="00C1464C"/>
    <w:p w14:paraId="7EBD1595" w14:textId="77777777" w:rsidR="00C1464C" w:rsidRPr="00A0703C" w:rsidRDefault="007C31CA" w:rsidP="00C1464C">
      <w:r w:rsidRPr="00A0703C">
        <w:t xml:space="preserve">Author(s) hereby </w:t>
      </w:r>
      <w:r w:rsidR="00A0703C" w:rsidRPr="00A0703C">
        <w:t>declares</w:t>
      </w:r>
      <w:r w:rsidRPr="00A0703C">
        <w:t xml:space="preserve"> that NO generative AI technologies such as Large Language Models (ChatGPT, COPILOT, etc.) and text-to-image generators have been used during the writing or editing of this manuscript. </w:t>
      </w:r>
    </w:p>
    <w:p w14:paraId="36F1F867" w14:textId="77777777" w:rsidR="00C1464C" w:rsidRPr="00A0703C" w:rsidRDefault="00C1464C" w:rsidP="00C1464C"/>
    <w:p w14:paraId="7BD36A3F" w14:textId="77777777" w:rsidR="0089053C" w:rsidRPr="0089053C" w:rsidRDefault="0089053C" w:rsidP="0089053C">
      <w:pPr>
        <w:spacing w:line="276" w:lineRule="auto"/>
        <w:jc w:val="both"/>
        <w:rPr>
          <w:rFonts w:ascii="Arial" w:hAnsi="Arial" w:cs="Arial"/>
          <w:b/>
        </w:rPr>
      </w:pPr>
    </w:p>
    <w:p w14:paraId="30FC66D6" w14:textId="77777777" w:rsidR="00343156" w:rsidRDefault="00343156" w:rsidP="0089053C">
      <w:pPr>
        <w:spacing w:line="276" w:lineRule="auto"/>
        <w:jc w:val="both"/>
        <w:rPr>
          <w:rFonts w:ascii="Arial" w:hAnsi="Arial" w:cs="Arial"/>
          <w:b/>
        </w:rPr>
      </w:pPr>
    </w:p>
    <w:p w14:paraId="789FE320" w14:textId="7F210652" w:rsidR="0089053C" w:rsidRDefault="007C31CA" w:rsidP="0089053C">
      <w:pPr>
        <w:spacing w:line="276" w:lineRule="auto"/>
        <w:jc w:val="both"/>
        <w:rPr>
          <w:rFonts w:ascii="Arial" w:hAnsi="Arial" w:cs="Arial"/>
          <w:b/>
        </w:rPr>
      </w:pPr>
      <w:r w:rsidRPr="0089053C">
        <w:rPr>
          <w:rFonts w:ascii="Arial" w:hAnsi="Arial" w:cs="Arial"/>
          <w:b/>
        </w:rPr>
        <w:t xml:space="preserve">REFERENCES </w:t>
      </w:r>
    </w:p>
    <w:p w14:paraId="28D946BA" w14:textId="77777777" w:rsidR="00812CEC" w:rsidRPr="0089053C" w:rsidRDefault="00812CEC" w:rsidP="0089053C">
      <w:pPr>
        <w:spacing w:line="276" w:lineRule="auto"/>
        <w:jc w:val="both"/>
        <w:rPr>
          <w:rFonts w:ascii="Arial" w:hAnsi="Arial" w:cs="Arial"/>
          <w:b/>
        </w:rPr>
      </w:pPr>
    </w:p>
    <w:p w14:paraId="327B0A0A" w14:textId="77777777" w:rsidR="00812CEC" w:rsidRPr="0089053C" w:rsidRDefault="007C31CA" w:rsidP="00812CEC">
      <w:pPr>
        <w:widowControl w:val="0"/>
        <w:autoSpaceDE w:val="0"/>
        <w:autoSpaceDN w:val="0"/>
        <w:adjustRightInd w:val="0"/>
        <w:spacing w:after="120" w:line="276" w:lineRule="auto"/>
        <w:ind w:left="720" w:hanging="720"/>
        <w:jc w:val="both"/>
        <w:rPr>
          <w:rFonts w:ascii="Arial" w:hAnsi="Arial" w:cs="Arial"/>
        </w:rPr>
      </w:pPr>
      <w:r w:rsidRPr="0089053C">
        <w:rPr>
          <w:rFonts w:ascii="Arial" w:hAnsi="Arial" w:cs="Arial"/>
        </w:rPr>
        <w:t xml:space="preserve">Anoop, M. Singh, P K, and Singh, O.P. (2020), Revealed Comparative Advantage, Competitiveness and Growth Performance: Evidences from India’s Foreign Trade of Agricultural Commodities. </w:t>
      </w:r>
      <w:r w:rsidRPr="0089053C">
        <w:rPr>
          <w:rFonts w:ascii="Arial" w:hAnsi="Arial" w:cs="Arial"/>
          <w:i/>
          <w:iCs/>
        </w:rPr>
        <w:t xml:space="preserve">Indian Journal of Agricultural Economics, </w:t>
      </w:r>
      <w:r w:rsidRPr="0089053C">
        <w:rPr>
          <w:rFonts w:ascii="Arial" w:hAnsi="Arial" w:cs="Arial"/>
        </w:rPr>
        <w:t>75(4), 561-577.</w:t>
      </w:r>
    </w:p>
    <w:p w14:paraId="353CEB83" w14:textId="77777777" w:rsidR="00812CEC" w:rsidRPr="0089053C" w:rsidRDefault="007C31CA" w:rsidP="00812CEC">
      <w:pPr>
        <w:widowControl w:val="0"/>
        <w:autoSpaceDE w:val="0"/>
        <w:autoSpaceDN w:val="0"/>
        <w:adjustRightInd w:val="0"/>
        <w:spacing w:after="120" w:line="276" w:lineRule="auto"/>
        <w:ind w:left="720" w:hanging="720"/>
        <w:jc w:val="both"/>
        <w:rPr>
          <w:rFonts w:ascii="Arial" w:hAnsi="Arial" w:cs="Arial"/>
        </w:rPr>
      </w:pPr>
      <w:r w:rsidRPr="0089053C">
        <w:rPr>
          <w:rFonts w:ascii="Arial" w:hAnsi="Arial" w:cs="Arial"/>
        </w:rPr>
        <w:t>Bala, D.M.L. a</w:t>
      </w:r>
      <w:r w:rsidRPr="0089053C">
        <w:rPr>
          <w:rFonts w:ascii="Arial" w:hAnsi="Arial" w:cs="Arial"/>
        </w:rPr>
        <w:t>nd Sudhakar, K. (2017), An overview of export performance of agricultural products in India. </w:t>
      </w:r>
      <w:r w:rsidRPr="0089053C">
        <w:rPr>
          <w:rFonts w:ascii="Arial" w:hAnsi="Arial" w:cs="Arial"/>
          <w:i/>
          <w:iCs/>
        </w:rPr>
        <w:t>Journal of Business and Management</w:t>
      </w:r>
      <w:r w:rsidRPr="0089053C">
        <w:rPr>
          <w:rFonts w:ascii="Arial" w:hAnsi="Arial" w:cs="Arial"/>
        </w:rPr>
        <w:t>, 19(2), 1-5.</w:t>
      </w:r>
    </w:p>
    <w:p w14:paraId="7D23DE2C" w14:textId="77777777" w:rsidR="00812CEC" w:rsidRPr="0089053C" w:rsidRDefault="007C31CA" w:rsidP="00812CEC">
      <w:pPr>
        <w:widowControl w:val="0"/>
        <w:autoSpaceDE w:val="0"/>
        <w:autoSpaceDN w:val="0"/>
        <w:adjustRightInd w:val="0"/>
        <w:spacing w:after="120" w:line="276" w:lineRule="auto"/>
        <w:ind w:left="720" w:hanging="720"/>
        <w:jc w:val="both"/>
        <w:rPr>
          <w:rFonts w:ascii="Arial" w:hAnsi="Arial" w:cs="Arial"/>
        </w:rPr>
      </w:pPr>
      <w:r w:rsidRPr="0089053C">
        <w:rPr>
          <w:rFonts w:ascii="Arial" w:hAnsi="Arial" w:cs="Arial"/>
        </w:rPr>
        <w:t>Balassa, B. (1965), Trade liberalisation and “revealed” comparative advantage. Manchester School 33, 99-123.</w:t>
      </w:r>
    </w:p>
    <w:p w14:paraId="640F392A" w14:textId="77777777" w:rsidR="00812CEC" w:rsidRPr="0089053C" w:rsidRDefault="007C31CA" w:rsidP="00812CEC">
      <w:pPr>
        <w:widowControl w:val="0"/>
        <w:autoSpaceDE w:val="0"/>
        <w:autoSpaceDN w:val="0"/>
        <w:adjustRightInd w:val="0"/>
        <w:spacing w:after="120" w:line="276" w:lineRule="auto"/>
        <w:ind w:left="720" w:hanging="720"/>
        <w:jc w:val="both"/>
        <w:rPr>
          <w:rFonts w:ascii="Arial" w:hAnsi="Arial" w:cs="Arial"/>
          <w:i/>
          <w:iCs/>
        </w:rPr>
      </w:pPr>
      <w:r w:rsidRPr="0089053C">
        <w:rPr>
          <w:rFonts w:ascii="Arial" w:hAnsi="Arial" w:cs="Arial"/>
        </w:rPr>
        <w:t>Bhatia</w:t>
      </w:r>
      <w:r w:rsidRPr="0089053C">
        <w:rPr>
          <w:rFonts w:ascii="Arial" w:hAnsi="Arial" w:cs="Arial"/>
        </w:rPr>
        <w:t xml:space="preserve">, J.K. Mehta, V.P. Bhardwaj, N. and Nimbrayan, P.K. (2021) Export-import performance of major agricultural commodities in India. </w:t>
      </w:r>
      <w:r w:rsidRPr="0089053C">
        <w:rPr>
          <w:rFonts w:ascii="Arial" w:hAnsi="Arial" w:cs="Arial"/>
          <w:i/>
          <w:iCs/>
        </w:rPr>
        <w:t xml:space="preserve">Econ. Aff., </w:t>
      </w:r>
      <w:r w:rsidRPr="0089053C">
        <w:rPr>
          <w:rFonts w:ascii="Arial" w:hAnsi="Arial" w:cs="Arial"/>
        </w:rPr>
        <w:t>66 (1), 117-126.</w:t>
      </w:r>
    </w:p>
    <w:p w14:paraId="3710F1C6" w14:textId="77777777" w:rsidR="00812CEC" w:rsidRPr="0089053C" w:rsidRDefault="007C31CA" w:rsidP="0089053C">
      <w:pPr>
        <w:widowControl w:val="0"/>
        <w:autoSpaceDE w:val="0"/>
        <w:autoSpaceDN w:val="0"/>
        <w:adjustRightInd w:val="0"/>
        <w:spacing w:after="120" w:line="276" w:lineRule="auto"/>
        <w:ind w:left="720" w:hanging="720"/>
        <w:jc w:val="both"/>
        <w:rPr>
          <w:rFonts w:ascii="Arial" w:hAnsi="Arial" w:cs="Arial"/>
          <w:shd w:val="clear" w:color="auto" w:fill="FFFFFF"/>
        </w:rPr>
      </w:pPr>
      <w:r w:rsidRPr="0089053C">
        <w:rPr>
          <w:rFonts w:ascii="Arial" w:hAnsi="Arial" w:cs="Arial"/>
          <w:shd w:val="clear" w:color="auto" w:fill="FFFFFF"/>
        </w:rPr>
        <w:t>Bhattacharyya R. (2012), Revealed comparative advantage and competitiveness: a case study for Indi</w:t>
      </w:r>
      <w:r w:rsidRPr="0089053C">
        <w:rPr>
          <w:rFonts w:ascii="Arial" w:hAnsi="Arial" w:cs="Arial"/>
          <w:shd w:val="clear" w:color="auto" w:fill="FFFFFF"/>
        </w:rPr>
        <w:t>a in horticultural products.</w:t>
      </w:r>
      <w:r w:rsidRPr="0089053C">
        <w:rPr>
          <w:rFonts w:ascii="Arial" w:hAnsi="Arial" w:cs="Arial"/>
          <w:color w:val="202020"/>
          <w:shd w:val="clear" w:color="auto" w:fill="FFFFFF"/>
        </w:rPr>
        <w:t xml:space="preserve"> </w:t>
      </w:r>
      <w:r w:rsidRPr="0089053C">
        <w:rPr>
          <w:rFonts w:ascii="Arial" w:hAnsi="Arial" w:cs="Arial"/>
          <w:i/>
          <w:iCs/>
          <w:shd w:val="clear" w:color="auto" w:fill="FFFFFF"/>
        </w:rPr>
        <w:t>Journal of European Economy</w:t>
      </w:r>
      <w:r w:rsidRPr="0089053C">
        <w:rPr>
          <w:rFonts w:ascii="Arial" w:hAnsi="Arial" w:cs="Arial"/>
          <w:shd w:val="clear" w:color="auto" w:fill="FFFFFF"/>
        </w:rPr>
        <w:t>, 11, 23-37.</w:t>
      </w:r>
    </w:p>
    <w:p w14:paraId="201819E4" w14:textId="77777777" w:rsidR="00812CEC" w:rsidRPr="0089053C" w:rsidRDefault="007C31CA" w:rsidP="00812CEC">
      <w:pPr>
        <w:widowControl w:val="0"/>
        <w:autoSpaceDE w:val="0"/>
        <w:autoSpaceDN w:val="0"/>
        <w:adjustRightInd w:val="0"/>
        <w:spacing w:after="120" w:line="276" w:lineRule="auto"/>
        <w:ind w:left="709" w:hanging="709"/>
        <w:jc w:val="both"/>
        <w:rPr>
          <w:rFonts w:ascii="Arial" w:hAnsi="Arial" w:cs="Arial"/>
        </w:rPr>
      </w:pPr>
      <w:r w:rsidRPr="0089053C">
        <w:rPr>
          <w:rFonts w:ascii="Arial" w:hAnsi="Arial" w:cs="Arial"/>
        </w:rPr>
        <w:t>Bhattacharyya, S.S. and Choudhury, A.D. (2017), Study of Indian exports and imports; sectoral trend analysis for 19 years between 1996-1997 to 2014-2015. </w:t>
      </w:r>
      <w:r w:rsidRPr="0089053C">
        <w:rPr>
          <w:rFonts w:ascii="Arial" w:hAnsi="Arial" w:cs="Arial"/>
          <w:i/>
          <w:iCs/>
        </w:rPr>
        <w:t>International Journal of Business</w:t>
      </w:r>
      <w:r w:rsidRPr="0089053C">
        <w:rPr>
          <w:rFonts w:ascii="Arial" w:hAnsi="Arial" w:cs="Arial"/>
          <w:i/>
          <w:iCs/>
        </w:rPr>
        <w:t xml:space="preserve"> and Globalisation</w:t>
      </w:r>
      <w:r w:rsidRPr="0089053C">
        <w:rPr>
          <w:rFonts w:ascii="Arial" w:hAnsi="Arial" w:cs="Arial"/>
        </w:rPr>
        <w:t>, </w:t>
      </w:r>
      <w:r w:rsidRPr="0089053C">
        <w:rPr>
          <w:rFonts w:ascii="Arial" w:hAnsi="Arial" w:cs="Arial"/>
          <w:i/>
          <w:iCs/>
        </w:rPr>
        <w:t>19</w:t>
      </w:r>
      <w:r w:rsidRPr="0089053C">
        <w:rPr>
          <w:rFonts w:ascii="Arial" w:hAnsi="Arial" w:cs="Arial"/>
        </w:rPr>
        <w:t>(2), pp.233-290.</w:t>
      </w:r>
    </w:p>
    <w:p w14:paraId="57A5F4F3" w14:textId="77777777" w:rsidR="00812CEC" w:rsidRPr="0089053C" w:rsidRDefault="007C31CA" w:rsidP="00812CEC">
      <w:pPr>
        <w:widowControl w:val="0"/>
        <w:autoSpaceDE w:val="0"/>
        <w:autoSpaceDN w:val="0"/>
        <w:adjustRightInd w:val="0"/>
        <w:spacing w:after="120" w:line="276" w:lineRule="auto"/>
        <w:ind w:left="720" w:hanging="720"/>
        <w:jc w:val="both"/>
        <w:rPr>
          <w:rFonts w:ascii="Arial" w:hAnsi="Arial" w:cs="Arial"/>
        </w:rPr>
      </w:pPr>
      <w:r w:rsidRPr="0089053C">
        <w:rPr>
          <w:rFonts w:ascii="Arial" w:hAnsi="Arial" w:cs="Arial"/>
        </w:rPr>
        <w:t>Das, A., Kumar, N.R. and Rani, P. (2016), Growth, instability and forecast of marine products export from India. </w:t>
      </w:r>
      <w:r w:rsidRPr="0089053C">
        <w:rPr>
          <w:rFonts w:ascii="Arial" w:hAnsi="Arial" w:cs="Arial"/>
          <w:i/>
          <w:iCs/>
        </w:rPr>
        <w:t>Indian Journal of Fisheries</w:t>
      </w:r>
      <w:r w:rsidRPr="0089053C">
        <w:rPr>
          <w:rFonts w:ascii="Arial" w:hAnsi="Arial" w:cs="Arial"/>
        </w:rPr>
        <w:t>, 63(4), 112-117.</w:t>
      </w:r>
    </w:p>
    <w:p w14:paraId="14B3062A" w14:textId="77777777" w:rsidR="00812CEC" w:rsidRPr="0089053C" w:rsidRDefault="007C31CA" w:rsidP="00812CEC">
      <w:pPr>
        <w:widowControl w:val="0"/>
        <w:autoSpaceDE w:val="0"/>
        <w:autoSpaceDN w:val="0"/>
        <w:adjustRightInd w:val="0"/>
        <w:spacing w:after="120" w:line="276" w:lineRule="auto"/>
        <w:ind w:left="720" w:hanging="720"/>
        <w:jc w:val="both"/>
        <w:rPr>
          <w:rFonts w:ascii="Arial" w:hAnsi="Arial" w:cs="Arial"/>
        </w:rPr>
      </w:pPr>
      <w:r w:rsidRPr="0089053C">
        <w:rPr>
          <w:rFonts w:ascii="Arial" w:hAnsi="Arial" w:cs="Arial"/>
        </w:rPr>
        <w:t>Devadoss, S. Ugwuanyi, B. and Ridley, W. (2022), Determinan</w:t>
      </w:r>
      <w:r w:rsidRPr="0089053C">
        <w:rPr>
          <w:rFonts w:ascii="Arial" w:hAnsi="Arial" w:cs="Arial"/>
        </w:rPr>
        <w:t>ts of global agricultural trade. </w:t>
      </w:r>
      <w:r w:rsidRPr="0089053C">
        <w:rPr>
          <w:rFonts w:ascii="Arial" w:hAnsi="Arial" w:cs="Arial"/>
          <w:i/>
          <w:iCs/>
        </w:rPr>
        <w:t>Journal of Agricultural and Resource Economics</w:t>
      </w:r>
      <w:r w:rsidRPr="0089053C">
        <w:rPr>
          <w:rFonts w:ascii="Arial" w:hAnsi="Arial" w:cs="Arial"/>
        </w:rPr>
        <w:t>, 47(3), 598-615.</w:t>
      </w:r>
    </w:p>
    <w:p w14:paraId="330044B6" w14:textId="77777777" w:rsidR="00812CEC" w:rsidRPr="0089053C" w:rsidRDefault="007C31CA" w:rsidP="0089053C">
      <w:pPr>
        <w:spacing w:line="276" w:lineRule="auto"/>
        <w:ind w:left="709" w:hanging="709"/>
        <w:rPr>
          <w:rFonts w:ascii="Arial" w:hAnsi="Arial" w:cs="Arial"/>
        </w:rPr>
      </w:pPr>
      <w:r w:rsidRPr="0089053C">
        <w:rPr>
          <w:rFonts w:ascii="Arial" w:hAnsi="Arial" w:cs="Arial"/>
        </w:rPr>
        <w:t>Elijah Obayelu, A. (2011), Cross</w:t>
      </w:r>
      <w:r w:rsidRPr="0089053C">
        <w:rPr>
          <w:rFonts w:ascii="Cambria Math" w:hAnsi="Cambria Math" w:cs="Cambria Math"/>
        </w:rPr>
        <w:t>‐</w:t>
      </w:r>
      <w:r w:rsidRPr="0089053C">
        <w:rPr>
          <w:rFonts w:ascii="Arial" w:hAnsi="Arial" w:cs="Arial"/>
        </w:rPr>
        <w:t>countries analysis of rising food prices: policy responses and implications on emerging markets. </w:t>
      </w:r>
      <w:r w:rsidRPr="0089053C">
        <w:rPr>
          <w:rFonts w:ascii="Arial" w:hAnsi="Arial" w:cs="Arial"/>
          <w:i/>
          <w:iCs/>
        </w:rPr>
        <w:t>International Journal of Emer</w:t>
      </w:r>
      <w:r w:rsidRPr="0089053C">
        <w:rPr>
          <w:rFonts w:ascii="Arial" w:hAnsi="Arial" w:cs="Arial"/>
          <w:i/>
          <w:iCs/>
        </w:rPr>
        <w:t>ging Markets</w:t>
      </w:r>
      <w:r w:rsidRPr="0089053C">
        <w:rPr>
          <w:rFonts w:ascii="Arial" w:hAnsi="Arial" w:cs="Arial"/>
        </w:rPr>
        <w:t>, </w:t>
      </w:r>
      <w:r w:rsidRPr="0089053C">
        <w:rPr>
          <w:rFonts w:ascii="Arial" w:hAnsi="Arial" w:cs="Arial"/>
          <w:i/>
          <w:iCs/>
        </w:rPr>
        <w:t>6</w:t>
      </w:r>
      <w:r w:rsidRPr="0089053C">
        <w:rPr>
          <w:rFonts w:ascii="Arial" w:hAnsi="Arial" w:cs="Arial"/>
        </w:rPr>
        <w:t>(3), 254-275.</w:t>
      </w:r>
    </w:p>
    <w:p w14:paraId="2C58D096" w14:textId="77777777" w:rsidR="00812CEC" w:rsidRPr="0089053C" w:rsidRDefault="007C31CA" w:rsidP="00812CEC">
      <w:pPr>
        <w:widowControl w:val="0"/>
        <w:autoSpaceDE w:val="0"/>
        <w:autoSpaceDN w:val="0"/>
        <w:adjustRightInd w:val="0"/>
        <w:spacing w:after="120" w:line="276" w:lineRule="auto"/>
        <w:ind w:left="720" w:hanging="720"/>
        <w:jc w:val="both"/>
        <w:rPr>
          <w:rFonts w:ascii="Arial" w:hAnsi="Arial" w:cs="Arial"/>
        </w:rPr>
      </w:pPr>
      <w:r w:rsidRPr="0089053C">
        <w:rPr>
          <w:rFonts w:ascii="Arial" w:hAnsi="Arial" w:cs="Arial"/>
        </w:rPr>
        <w:t xml:space="preserve">FAO (2022), Statistical bulletin of crops. In: UN (ed), Food and Agriculture Orgnizations (FAO). Rome, Italy: FAO. Available at: </w:t>
      </w:r>
      <w:hyperlink r:id="rId20" w:history="1">
        <w:r w:rsidR="00812CEC" w:rsidRPr="00343156">
          <w:rPr>
            <w:rStyle w:val="Hyperlink"/>
            <w:rFonts w:ascii="Arial" w:hAnsi="Arial" w:cs="Arial"/>
            <w:color w:val="auto"/>
          </w:rPr>
          <w:t>http://www.fao.org/faostat/en/#data</w:t>
        </w:r>
      </w:hyperlink>
    </w:p>
    <w:p w14:paraId="6646D57E" w14:textId="77777777" w:rsidR="00812CEC" w:rsidRPr="00812CEC" w:rsidRDefault="007C31CA" w:rsidP="00812CEC">
      <w:pPr>
        <w:widowControl w:val="0"/>
        <w:autoSpaceDE w:val="0"/>
        <w:autoSpaceDN w:val="0"/>
        <w:adjustRightInd w:val="0"/>
        <w:spacing w:after="120" w:line="276" w:lineRule="auto"/>
        <w:ind w:left="720" w:hanging="720"/>
        <w:jc w:val="both"/>
        <w:rPr>
          <w:rFonts w:ascii="Arial" w:hAnsi="Arial" w:cs="Arial"/>
        </w:rPr>
      </w:pPr>
      <w:r w:rsidRPr="0089053C">
        <w:rPr>
          <w:rFonts w:ascii="Arial" w:hAnsi="Arial" w:cs="Arial"/>
        </w:rPr>
        <w:t>Geetha, R. Ravi</w:t>
      </w:r>
      <w:r w:rsidRPr="0089053C">
        <w:rPr>
          <w:rFonts w:ascii="Arial" w:hAnsi="Arial" w:cs="Arial"/>
        </w:rPr>
        <w:t>sankar, T. Patil, P.K. Avunje, S. Vinoth, S. Sairam, C.V. and Vijayan, K.K. (2020), Trends, causes, and indices of import rejections in international shrimp trade with special reference to India: a 15-year longitudinal analysis. </w:t>
      </w:r>
      <w:r w:rsidRPr="0089053C">
        <w:rPr>
          <w:rFonts w:ascii="Arial" w:hAnsi="Arial" w:cs="Arial"/>
          <w:i/>
          <w:iCs/>
        </w:rPr>
        <w:t>Aquaculture International</w:t>
      </w:r>
      <w:r w:rsidRPr="0089053C">
        <w:rPr>
          <w:rFonts w:ascii="Arial" w:hAnsi="Arial" w:cs="Arial"/>
        </w:rPr>
        <w:t>, </w:t>
      </w:r>
      <w:r w:rsidRPr="0089053C">
        <w:rPr>
          <w:rFonts w:ascii="Arial" w:hAnsi="Arial" w:cs="Arial"/>
        </w:rPr>
        <w:t>28, 1341-1369.</w:t>
      </w:r>
      <w:r w:rsidRPr="0089053C">
        <w:rPr>
          <w:rFonts w:ascii="Arial" w:hAnsi="Arial" w:cs="Arial"/>
          <w:color w:val="000000"/>
        </w:rPr>
        <w:t xml:space="preserve"> </w:t>
      </w:r>
    </w:p>
    <w:p w14:paraId="46793C28" w14:textId="77777777" w:rsidR="00812CEC" w:rsidRPr="0089053C" w:rsidRDefault="007C31CA" w:rsidP="0089053C">
      <w:pPr>
        <w:widowControl w:val="0"/>
        <w:autoSpaceDE w:val="0"/>
        <w:autoSpaceDN w:val="0"/>
        <w:adjustRightInd w:val="0"/>
        <w:spacing w:after="120" w:line="276" w:lineRule="auto"/>
        <w:ind w:left="720" w:hanging="720"/>
        <w:jc w:val="both"/>
        <w:rPr>
          <w:rFonts w:ascii="Arial" w:hAnsi="Arial" w:cs="Arial"/>
          <w:color w:val="000000"/>
        </w:rPr>
      </w:pPr>
      <w:r w:rsidRPr="0089053C">
        <w:rPr>
          <w:rFonts w:ascii="Arial" w:hAnsi="Arial" w:cs="Arial"/>
          <w:color w:val="000000"/>
          <w:shd w:val="clear" w:color="auto" w:fill="FFFFFF"/>
        </w:rPr>
        <w:t>Gilani, S.W. (2015), The impact of agricultural imports and exports on agricultural productivity. </w:t>
      </w:r>
      <w:r w:rsidRPr="0089053C">
        <w:rPr>
          <w:rFonts w:ascii="Arial" w:hAnsi="Arial" w:cs="Arial"/>
          <w:i/>
          <w:iCs/>
          <w:color w:val="000000"/>
          <w:shd w:val="clear" w:color="auto" w:fill="FFFFFF"/>
        </w:rPr>
        <w:t>Journal of economics and sustainable development</w:t>
      </w:r>
      <w:r w:rsidRPr="0089053C">
        <w:rPr>
          <w:rFonts w:ascii="Arial" w:hAnsi="Arial" w:cs="Arial"/>
          <w:color w:val="000000"/>
          <w:shd w:val="clear" w:color="auto" w:fill="FFFFFF"/>
        </w:rPr>
        <w:t>, 6 (11). 109-116.</w:t>
      </w:r>
      <w:r w:rsidRPr="0089053C">
        <w:rPr>
          <w:rFonts w:ascii="Arial" w:hAnsi="Arial" w:cs="Arial"/>
          <w:color w:val="000000"/>
        </w:rPr>
        <w:t xml:space="preserve"> </w:t>
      </w:r>
    </w:p>
    <w:p w14:paraId="3405AE43" w14:textId="77777777" w:rsidR="00812CEC" w:rsidRPr="0089053C" w:rsidRDefault="007C31CA" w:rsidP="00812CEC">
      <w:pPr>
        <w:widowControl w:val="0"/>
        <w:autoSpaceDE w:val="0"/>
        <w:autoSpaceDN w:val="0"/>
        <w:adjustRightInd w:val="0"/>
        <w:spacing w:after="120" w:line="276" w:lineRule="auto"/>
        <w:ind w:left="720" w:hanging="720"/>
        <w:jc w:val="both"/>
        <w:rPr>
          <w:rFonts w:ascii="Arial" w:hAnsi="Arial" w:cs="Arial"/>
        </w:rPr>
      </w:pPr>
      <w:r w:rsidRPr="0089053C">
        <w:rPr>
          <w:rFonts w:ascii="Arial" w:hAnsi="Arial" w:cs="Arial"/>
        </w:rPr>
        <w:t xml:space="preserve"> GOI (2022), Agricultural Statistics at a Glance, published by the Department of Agriculture and Cooperation, Ministry of Agriculture and Farmers Welfare, Government of India (GoI).</w:t>
      </w:r>
    </w:p>
    <w:p w14:paraId="58FB111D" w14:textId="77777777" w:rsidR="00812CEC" w:rsidRPr="0089053C" w:rsidRDefault="007C31CA" w:rsidP="0089053C">
      <w:pPr>
        <w:widowControl w:val="0"/>
        <w:autoSpaceDE w:val="0"/>
        <w:autoSpaceDN w:val="0"/>
        <w:adjustRightInd w:val="0"/>
        <w:spacing w:after="120" w:line="276" w:lineRule="auto"/>
        <w:ind w:left="720" w:hanging="720"/>
        <w:jc w:val="both"/>
        <w:rPr>
          <w:rFonts w:ascii="Arial" w:hAnsi="Arial" w:cs="Arial"/>
        </w:rPr>
      </w:pPr>
      <w:r w:rsidRPr="0089053C">
        <w:rPr>
          <w:rFonts w:ascii="Arial" w:hAnsi="Arial" w:cs="Arial"/>
        </w:rPr>
        <w:t>ITC (2022), International trade statistics, trade statistics for internati</w:t>
      </w:r>
      <w:r w:rsidRPr="0089053C">
        <w:rPr>
          <w:rFonts w:ascii="Arial" w:hAnsi="Arial" w:cs="Arial"/>
        </w:rPr>
        <w:t xml:space="preserve">onal business development. Available at: http://www.trademap.org/tradestat/Index.asp   </w:t>
      </w:r>
    </w:p>
    <w:p w14:paraId="32CC5808" w14:textId="77777777" w:rsidR="00812CEC" w:rsidRPr="0089053C" w:rsidRDefault="007C31CA" w:rsidP="00812CEC">
      <w:pPr>
        <w:widowControl w:val="0"/>
        <w:autoSpaceDE w:val="0"/>
        <w:autoSpaceDN w:val="0"/>
        <w:adjustRightInd w:val="0"/>
        <w:spacing w:after="120" w:line="276" w:lineRule="auto"/>
        <w:ind w:left="709" w:hanging="709"/>
        <w:jc w:val="both"/>
        <w:rPr>
          <w:rFonts w:ascii="Arial" w:hAnsi="Arial" w:cs="Arial"/>
        </w:rPr>
      </w:pPr>
      <w:r w:rsidRPr="0089053C">
        <w:rPr>
          <w:rFonts w:ascii="Arial" w:hAnsi="Arial" w:cs="Arial"/>
        </w:rPr>
        <w:t>Joshi, P. K. and P. Parthasarathy Rao. (2017), "Global pulses scenario: status and outlook." </w:t>
      </w:r>
      <w:r w:rsidRPr="0089053C">
        <w:rPr>
          <w:rFonts w:ascii="Arial" w:hAnsi="Arial" w:cs="Arial"/>
          <w:i/>
          <w:iCs/>
        </w:rPr>
        <w:t>Annals of the New York Academy of Sciences</w:t>
      </w:r>
      <w:r w:rsidRPr="0089053C">
        <w:rPr>
          <w:rFonts w:ascii="Arial" w:hAnsi="Arial" w:cs="Arial"/>
        </w:rPr>
        <w:t> 1392 (1</w:t>
      </w:r>
      <w:proofErr w:type="gramStart"/>
      <w:r w:rsidRPr="0089053C">
        <w:rPr>
          <w:rFonts w:ascii="Arial" w:hAnsi="Arial" w:cs="Arial"/>
        </w:rPr>
        <w:t>) ,</w:t>
      </w:r>
      <w:proofErr w:type="gramEnd"/>
      <w:r w:rsidRPr="0089053C">
        <w:rPr>
          <w:rFonts w:ascii="Arial" w:hAnsi="Arial" w:cs="Arial"/>
        </w:rPr>
        <w:t xml:space="preserve"> 6-17.</w:t>
      </w:r>
    </w:p>
    <w:p w14:paraId="645A0438" w14:textId="77777777" w:rsidR="00812CEC" w:rsidRPr="0089053C" w:rsidRDefault="007C31CA" w:rsidP="00812CEC">
      <w:pPr>
        <w:spacing w:line="276" w:lineRule="auto"/>
        <w:ind w:left="709" w:hanging="709"/>
        <w:rPr>
          <w:rFonts w:ascii="Arial" w:hAnsi="Arial" w:cs="Arial"/>
        </w:rPr>
      </w:pPr>
      <w:r w:rsidRPr="0089053C">
        <w:rPr>
          <w:rFonts w:ascii="Arial" w:hAnsi="Arial" w:cs="Arial"/>
        </w:rPr>
        <w:lastRenderedPageBreak/>
        <w:t xml:space="preserve">Kannan, E., </w:t>
      </w:r>
      <w:proofErr w:type="gramStart"/>
      <w:r w:rsidRPr="0089053C">
        <w:rPr>
          <w:rFonts w:ascii="Arial" w:hAnsi="Arial" w:cs="Arial"/>
        </w:rPr>
        <w:t>and</w:t>
      </w:r>
      <w:r w:rsidRPr="0089053C">
        <w:rPr>
          <w:rFonts w:ascii="Arial" w:hAnsi="Arial" w:cs="Arial"/>
        </w:rPr>
        <w:t xml:space="preserve">  Kumar</w:t>
      </w:r>
      <w:proofErr w:type="gramEnd"/>
      <w:r w:rsidRPr="0089053C">
        <w:rPr>
          <w:rFonts w:ascii="Arial" w:hAnsi="Arial" w:cs="Arial"/>
        </w:rPr>
        <w:t>, A. (2022). Dynamics of comparative advantage in export of India’s agriculture (Vol. 2116). Intl Food Policy Res Inst.</w:t>
      </w:r>
    </w:p>
    <w:p w14:paraId="6C60C5F6" w14:textId="77777777" w:rsidR="00812CEC" w:rsidRPr="0089053C" w:rsidRDefault="007C31CA" w:rsidP="0089053C">
      <w:pPr>
        <w:widowControl w:val="0"/>
        <w:autoSpaceDE w:val="0"/>
        <w:autoSpaceDN w:val="0"/>
        <w:adjustRightInd w:val="0"/>
        <w:spacing w:after="120" w:line="276" w:lineRule="auto"/>
        <w:ind w:left="720" w:hanging="720"/>
        <w:jc w:val="both"/>
        <w:rPr>
          <w:rFonts w:ascii="Arial" w:hAnsi="Arial" w:cs="Arial"/>
        </w:rPr>
      </w:pPr>
      <w:r w:rsidRPr="0089053C">
        <w:rPr>
          <w:rFonts w:ascii="Arial" w:hAnsi="Arial" w:cs="Arial"/>
        </w:rPr>
        <w:t xml:space="preserve">Kaur, N. and Sarin, V. (2017), Comparative advantages and competitiveness of Indian agricultural products exports to asean in </w:t>
      </w:r>
      <w:r w:rsidRPr="0089053C">
        <w:rPr>
          <w:rFonts w:ascii="Arial" w:hAnsi="Arial" w:cs="Arial"/>
        </w:rPr>
        <w:t>context of India’s look east policy. </w:t>
      </w:r>
      <w:r w:rsidRPr="0089053C">
        <w:rPr>
          <w:rFonts w:ascii="Arial" w:hAnsi="Arial" w:cs="Arial"/>
          <w:i/>
          <w:iCs/>
        </w:rPr>
        <w:t>International Journal of Agricultural and Statistical Sciences</w:t>
      </w:r>
      <w:r w:rsidRPr="0089053C">
        <w:rPr>
          <w:rFonts w:ascii="Arial" w:hAnsi="Arial" w:cs="Arial"/>
        </w:rPr>
        <w:t>, 13(1), 159-167.</w:t>
      </w:r>
    </w:p>
    <w:p w14:paraId="5797649A" w14:textId="77777777" w:rsidR="00812CEC" w:rsidRPr="0089053C" w:rsidRDefault="007C31CA" w:rsidP="00812CEC">
      <w:pPr>
        <w:spacing w:line="276" w:lineRule="auto"/>
        <w:ind w:left="709" w:hanging="720"/>
        <w:jc w:val="both"/>
        <w:rPr>
          <w:rFonts w:ascii="Arial" w:hAnsi="Arial" w:cs="Arial"/>
          <w:color w:val="000000"/>
        </w:rPr>
      </w:pPr>
      <w:r w:rsidRPr="0089053C">
        <w:rPr>
          <w:rFonts w:ascii="Arial" w:hAnsi="Arial" w:cs="Arial"/>
          <w:color w:val="000000"/>
        </w:rPr>
        <w:t xml:space="preserve">Kumar and Vinod (2020), Growth and Export Performance of Fish and Fish Products from India </w:t>
      </w:r>
      <w:r w:rsidRPr="0089053C">
        <w:rPr>
          <w:rFonts w:ascii="Arial" w:hAnsi="Arial" w:cs="Arial"/>
          <w:i/>
          <w:iCs/>
          <w:color w:val="000000"/>
        </w:rPr>
        <w:t>Indian Journal of Agricultural Marketing</w:t>
      </w:r>
      <w:r w:rsidRPr="0089053C">
        <w:rPr>
          <w:rFonts w:ascii="Arial" w:hAnsi="Arial" w:cs="Arial"/>
          <w:color w:val="000000"/>
        </w:rPr>
        <w:t>, 34(2),</w:t>
      </w:r>
      <w:r w:rsidRPr="0089053C">
        <w:rPr>
          <w:rFonts w:ascii="Arial" w:hAnsi="Arial" w:cs="Arial"/>
          <w:color w:val="000000"/>
        </w:rPr>
        <w:t xml:space="preserve"> 15-38. </w:t>
      </w:r>
    </w:p>
    <w:p w14:paraId="65FB5A0F" w14:textId="77777777" w:rsidR="00812CEC" w:rsidRPr="0089053C" w:rsidRDefault="007C31CA" w:rsidP="0089053C">
      <w:pPr>
        <w:spacing w:line="276" w:lineRule="auto"/>
        <w:ind w:left="709" w:hanging="709"/>
        <w:jc w:val="both"/>
        <w:rPr>
          <w:rFonts w:ascii="Arial" w:hAnsi="Arial" w:cs="Arial"/>
        </w:rPr>
      </w:pPr>
      <w:r w:rsidRPr="0089053C">
        <w:rPr>
          <w:rFonts w:ascii="Arial" w:hAnsi="Arial" w:cs="Arial"/>
        </w:rPr>
        <w:t>Nath, H.K. and Goswami, B. (2018), India’s comparative advantages in services trade. Eurasian Economic Review, 8, 323-342.</w:t>
      </w:r>
    </w:p>
    <w:p w14:paraId="76BAE3C9" w14:textId="77777777" w:rsidR="00812CEC" w:rsidRPr="0089053C" w:rsidRDefault="007C31CA" w:rsidP="00812CEC">
      <w:pPr>
        <w:widowControl w:val="0"/>
        <w:autoSpaceDE w:val="0"/>
        <w:autoSpaceDN w:val="0"/>
        <w:adjustRightInd w:val="0"/>
        <w:spacing w:after="120" w:line="276" w:lineRule="auto"/>
        <w:ind w:left="709" w:hanging="709"/>
        <w:jc w:val="both"/>
        <w:rPr>
          <w:rFonts w:ascii="Arial" w:hAnsi="Arial" w:cs="Arial"/>
        </w:rPr>
      </w:pPr>
      <w:r w:rsidRPr="0089053C">
        <w:rPr>
          <w:rFonts w:ascii="Arial" w:hAnsi="Arial" w:cs="Arial"/>
        </w:rPr>
        <w:t>Nugroho, A.D. and Lakner, Z. (2022), Impact of economic globalisation on agriculture in developing countries: A review. Agri</w:t>
      </w:r>
      <w:r w:rsidRPr="0089053C">
        <w:rPr>
          <w:rFonts w:ascii="Arial" w:hAnsi="Arial" w:cs="Arial"/>
        </w:rPr>
        <w:t>cultural Economics/Zemědělská Ekonomika, 68(5), 180-188.</w:t>
      </w:r>
    </w:p>
    <w:p w14:paraId="7AC19D43" w14:textId="77777777" w:rsidR="00812CEC" w:rsidRPr="0089053C" w:rsidRDefault="007C31CA" w:rsidP="00812CEC">
      <w:pPr>
        <w:spacing w:line="276" w:lineRule="auto"/>
        <w:ind w:left="709" w:hanging="709"/>
        <w:jc w:val="both"/>
        <w:rPr>
          <w:rFonts w:ascii="Arial" w:hAnsi="Arial" w:cs="Arial"/>
        </w:rPr>
      </w:pPr>
      <w:r w:rsidRPr="0089053C">
        <w:rPr>
          <w:rFonts w:ascii="Arial" w:hAnsi="Arial" w:cs="Arial"/>
        </w:rPr>
        <w:t>Otsuka, K. and Ali, M. (2020), Strategy for the development of agro-based clusters. World Development Perspectives, 20, 100257.</w:t>
      </w:r>
    </w:p>
    <w:p w14:paraId="70BB0E4B" w14:textId="77777777" w:rsidR="00812CEC" w:rsidRPr="0089053C" w:rsidRDefault="007C31CA" w:rsidP="0089053C">
      <w:pPr>
        <w:widowControl w:val="0"/>
        <w:autoSpaceDE w:val="0"/>
        <w:autoSpaceDN w:val="0"/>
        <w:adjustRightInd w:val="0"/>
        <w:spacing w:after="120" w:line="276" w:lineRule="auto"/>
        <w:ind w:left="720" w:hanging="720"/>
        <w:jc w:val="both"/>
        <w:rPr>
          <w:rFonts w:ascii="Arial" w:hAnsi="Arial" w:cs="Arial"/>
        </w:rPr>
      </w:pPr>
      <w:r w:rsidRPr="0089053C">
        <w:rPr>
          <w:rFonts w:ascii="Arial" w:hAnsi="Arial" w:cs="Arial"/>
        </w:rPr>
        <w:t>Saxena, R. Kumar, R. Chauhan, S. and MS, R. (2022), Trajectory of India</w:t>
      </w:r>
      <w:r w:rsidRPr="0089053C">
        <w:rPr>
          <w:rFonts w:ascii="Arial" w:hAnsi="Arial" w:cs="Arial"/>
        </w:rPr>
        <w:t>n Agricultural Exports: Competitiveness, Diversification, and Growth Linkages. India’s Agriculture and Food Exports, 28.</w:t>
      </w:r>
    </w:p>
    <w:p w14:paraId="5320564B" w14:textId="77777777" w:rsidR="00812CEC" w:rsidRDefault="007C31CA" w:rsidP="0089053C">
      <w:pPr>
        <w:spacing w:line="276" w:lineRule="auto"/>
        <w:ind w:left="709" w:hanging="709"/>
        <w:rPr>
          <w:rFonts w:ascii="Arial" w:hAnsi="Arial" w:cs="Arial"/>
        </w:rPr>
      </w:pPr>
      <w:r w:rsidRPr="0089053C">
        <w:rPr>
          <w:rFonts w:ascii="Arial" w:hAnsi="Arial" w:cs="Arial"/>
        </w:rPr>
        <w:t>Sharangi, A.B. and Acharya, S.K. (2018) Spices in India and beyond: the origin, history, tradition and culture. </w:t>
      </w:r>
      <w:r w:rsidRPr="0089053C">
        <w:rPr>
          <w:rFonts w:ascii="Arial" w:hAnsi="Arial" w:cs="Arial"/>
          <w:i/>
          <w:iCs/>
        </w:rPr>
        <w:t>Indian Spices: The Lega</w:t>
      </w:r>
      <w:r w:rsidRPr="0089053C">
        <w:rPr>
          <w:rFonts w:ascii="Arial" w:hAnsi="Arial" w:cs="Arial"/>
          <w:i/>
          <w:iCs/>
        </w:rPr>
        <w:t>cy, Production and Processing of India’s Treasured Export</w:t>
      </w:r>
      <w:r w:rsidRPr="0089053C">
        <w:rPr>
          <w:rFonts w:ascii="Arial" w:hAnsi="Arial" w:cs="Arial"/>
        </w:rPr>
        <w:t>, 1-11.</w:t>
      </w:r>
    </w:p>
    <w:p w14:paraId="1A9B6F9D" w14:textId="77777777" w:rsidR="00812CEC" w:rsidRPr="0089053C" w:rsidRDefault="007C31CA" w:rsidP="00812CEC">
      <w:pPr>
        <w:widowControl w:val="0"/>
        <w:autoSpaceDE w:val="0"/>
        <w:autoSpaceDN w:val="0"/>
        <w:adjustRightInd w:val="0"/>
        <w:spacing w:after="120" w:line="276" w:lineRule="auto"/>
        <w:ind w:left="720" w:hanging="720"/>
        <w:jc w:val="both"/>
        <w:rPr>
          <w:rFonts w:ascii="Arial" w:hAnsi="Arial" w:cs="Arial"/>
        </w:rPr>
      </w:pPr>
      <w:r w:rsidRPr="0089053C">
        <w:rPr>
          <w:rFonts w:ascii="Arial" w:hAnsi="Arial" w:cs="Arial"/>
        </w:rPr>
        <w:t>Singh, S. (2019), Examining global competitiveness of Indian agribusiness in the twenty-first-century Asian context: Opportunities and challenges. </w:t>
      </w:r>
      <w:r w:rsidRPr="0089053C">
        <w:rPr>
          <w:rFonts w:ascii="Arial" w:hAnsi="Arial" w:cs="Arial"/>
          <w:i/>
          <w:iCs/>
        </w:rPr>
        <w:t>Millennial Asia</w:t>
      </w:r>
      <w:r w:rsidRPr="0089053C">
        <w:rPr>
          <w:rFonts w:ascii="Arial" w:hAnsi="Arial" w:cs="Arial"/>
        </w:rPr>
        <w:t>, 10(3), 299-321.</w:t>
      </w:r>
    </w:p>
    <w:p w14:paraId="581590E2" w14:textId="77777777" w:rsidR="00812CEC" w:rsidRPr="0089053C" w:rsidRDefault="007C31CA" w:rsidP="006E7F1E">
      <w:pPr>
        <w:spacing w:line="276" w:lineRule="auto"/>
        <w:ind w:left="709" w:right="-156" w:hanging="709"/>
        <w:rPr>
          <w:rFonts w:ascii="Arial" w:hAnsi="Arial" w:cs="Arial"/>
        </w:rPr>
      </w:pPr>
      <w:r w:rsidRPr="00B53F86">
        <w:rPr>
          <w:rFonts w:ascii="Arial" w:hAnsi="Arial" w:cs="Arial"/>
        </w:rPr>
        <w:t>Sunge, R. a</w:t>
      </w:r>
      <w:r w:rsidRPr="00B53F86">
        <w:rPr>
          <w:rFonts w:ascii="Arial" w:hAnsi="Arial" w:cs="Arial"/>
        </w:rPr>
        <w:t>nd Ngepah, N., 2020. The impact of agricultural trade liberalization on agricultural total factor productivity growth in Africa. </w:t>
      </w:r>
      <w:r w:rsidRPr="00B53F86">
        <w:rPr>
          <w:rFonts w:ascii="Arial" w:hAnsi="Arial" w:cs="Arial"/>
          <w:i/>
          <w:iCs/>
        </w:rPr>
        <w:t>International Economic Journal</w:t>
      </w:r>
      <w:r w:rsidRPr="00B53F86">
        <w:rPr>
          <w:rFonts w:ascii="Arial" w:hAnsi="Arial" w:cs="Arial"/>
        </w:rPr>
        <w:t>, </w:t>
      </w:r>
      <w:r w:rsidRPr="00B53F86">
        <w:rPr>
          <w:rFonts w:ascii="Arial" w:hAnsi="Arial" w:cs="Arial"/>
          <w:i/>
          <w:iCs/>
        </w:rPr>
        <w:t>34</w:t>
      </w:r>
      <w:r w:rsidRPr="00B53F86">
        <w:rPr>
          <w:rFonts w:ascii="Arial" w:hAnsi="Arial" w:cs="Arial"/>
        </w:rPr>
        <w:t>(4), 571-598.</w:t>
      </w:r>
    </w:p>
    <w:p w14:paraId="4E640671" w14:textId="77777777" w:rsidR="00812CEC" w:rsidRPr="0089053C" w:rsidRDefault="007C31CA" w:rsidP="00812CEC">
      <w:pPr>
        <w:widowControl w:val="0"/>
        <w:autoSpaceDE w:val="0"/>
        <w:autoSpaceDN w:val="0"/>
        <w:adjustRightInd w:val="0"/>
        <w:spacing w:after="120" w:line="276" w:lineRule="auto"/>
        <w:ind w:left="709" w:hanging="709"/>
        <w:jc w:val="both"/>
        <w:rPr>
          <w:rFonts w:ascii="Arial" w:hAnsi="Arial" w:cs="Arial"/>
        </w:rPr>
      </w:pPr>
      <w:r w:rsidRPr="0089053C">
        <w:rPr>
          <w:rFonts w:ascii="Arial" w:hAnsi="Arial" w:cs="Arial"/>
        </w:rPr>
        <w:t>Tekin, R.B. (2012), Economic growth, exports</w:t>
      </w:r>
      <w:r>
        <w:rPr>
          <w:rFonts w:ascii="Arial" w:hAnsi="Arial" w:cs="Arial"/>
        </w:rPr>
        <w:t>,</w:t>
      </w:r>
      <w:r w:rsidRPr="0089053C">
        <w:rPr>
          <w:rFonts w:ascii="Arial" w:hAnsi="Arial" w:cs="Arial"/>
        </w:rPr>
        <w:t xml:space="preserve"> and foreign direct investment in Least Developed Countries: A panel Granger causality analysis. Economic modelling, 29(3), 868-878.</w:t>
      </w:r>
    </w:p>
    <w:p w14:paraId="6E57FCCE" w14:textId="77777777" w:rsidR="0089053C" w:rsidRPr="0089053C" w:rsidRDefault="0089053C" w:rsidP="0089053C">
      <w:pPr>
        <w:widowControl w:val="0"/>
        <w:autoSpaceDE w:val="0"/>
        <w:autoSpaceDN w:val="0"/>
        <w:adjustRightInd w:val="0"/>
        <w:spacing w:after="120" w:line="276" w:lineRule="auto"/>
        <w:ind w:left="709" w:hanging="709"/>
        <w:jc w:val="both"/>
        <w:rPr>
          <w:rFonts w:ascii="Arial" w:hAnsi="Arial" w:cs="Arial"/>
          <w:sz w:val="24"/>
          <w:szCs w:val="24"/>
        </w:rPr>
      </w:pPr>
    </w:p>
    <w:p w14:paraId="408A7049" w14:textId="77777777" w:rsidR="0089053C" w:rsidRDefault="0089053C" w:rsidP="0089053C">
      <w:pPr>
        <w:spacing w:line="360" w:lineRule="auto"/>
        <w:jc w:val="both"/>
        <w:rPr>
          <w:b/>
          <w:i/>
          <w:iCs/>
          <w:sz w:val="24"/>
          <w:szCs w:val="24"/>
        </w:rPr>
      </w:pPr>
    </w:p>
    <w:p w14:paraId="1A026754" w14:textId="77777777" w:rsidR="0089053C" w:rsidRDefault="0089053C" w:rsidP="0089053C">
      <w:pPr>
        <w:spacing w:line="360" w:lineRule="auto"/>
        <w:jc w:val="both"/>
        <w:rPr>
          <w:b/>
          <w:i/>
          <w:iCs/>
          <w:sz w:val="24"/>
          <w:szCs w:val="24"/>
        </w:rPr>
      </w:pPr>
    </w:p>
    <w:sectPr w:rsidR="0089053C" w:rsidSect="0041288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A990D" w14:textId="77777777" w:rsidR="007C31CA" w:rsidRDefault="007C31CA">
      <w:r>
        <w:separator/>
      </w:r>
    </w:p>
  </w:endnote>
  <w:endnote w:type="continuationSeparator" w:id="0">
    <w:p w14:paraId="7790595B" w14:textId="77777777" w:rsidR="007C31CA" w:rsidRDefault="007C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Mangal">
    <w:altName w:val="Courier New"/>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02D99" w14:textId="77777777" w:rsidR="00412889" w:rsidRDefault="00412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37A76" w14:textId="77777777" w:rsidR="00C37E61" w:rsidRPr="00FE3AB7" w:rsidRDefault="00C37E61" w:rsidP="00FE3A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60472" w14:textId="77777777" w:rsidR="00754C9A" w:rsidRPr="00FE3AB7" w:rsidRDefault="00754C9A" w:rsidP="00FE3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EC921" w14:textId="77777777" w:rsidR="007C31CA" w:rsidRDefault="007C31CA">
      <w:r>
        <w:separator/>
      </w:r>
    </w:p>
  </w:footnote>
  <w:footnote w:type="continuationSeparator" w:id="0">
    <w:p w14:paraId="11C74AF5" w14:textId="77777777" w:rsidR="007C31CA" w:rsidRDefault="007C3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AC0CB" w14:textId="77777777" w:rsidR="00412889" w:rsidRDefault="007C31CA">
    <w:pPr>
      <w:pStyle w:val="Header"/>
    </w:pPr>
    <w:r>
      <w:rPr>
        <w:noProof/>
      </w:rPr>
      <w:pict w14:anchorId="1E6397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892501" o:spid="_x0000_s3073"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D4381" w14:textId="77777777" w:rsidR="00412889" w:rsidRDefault="007C31CA">
    <w:pPr>
      <w:pStyle w:val="Header"/>
    </w:pPr>
    <w:r>
      <w:rPr>
        <w:noProof/>
      </w:rPr>
      <w:pict w14:anchorId="6DB05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892502" o:spid="_x0000_s3074" type="#_x0000_t136" style="position:absolute;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B4BC7" w14:textId="77777777" w:rsidR="00296529" w:rsidRPr="00296529" w:rsidRDefault="007C31CA" w:rsidP="00296529">
    <w:pPr>
      <w:ind w:left="2160"/>
      <w:jc w:val="center"/>
      <w:rPr>
        <w:rFonts w:ascii="Times New Roman" w:eastAsia="Calibri" w:hAnsi="Times New Roman"/>
        <w:i/>
        <w:sz w:val="18"/>
        <w:szCs w:val="22"/>
      </w:rPr>
    </w:pPr>
    <w:r>
      <w:rPr>
        <w:noProof/>
      </w:rPr>
      <w:pict w14:anchorId="211B1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892500" o:spid="_x0000_s3075" type="#_x0000_t136" style="position:absolute;left:0;text-align:left;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E46EF19" w14:textId="77777777" w:rsidR="00296529" w:rsidRPr="00296529" w:rsidRDefault="007C31C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24F4629" w14:textId="77777777" w:rsidR="00296529" w:rsidRPr="00296529" w:rsidRDefault="007C31C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434F96" w14:textId="77777777" w:rsidR="00296529" w:rsidRPr="00296529" w:rsidRDefault="007C31C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510C46" w14:textId="77777777" w:rsidR="00296529" w:rsidRDefault="007C31C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50D105" w14:textId="77777777" w:rsidR="00296529" w:rsidRDefault="007C31C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6F5C66" w14:textId="77777777" w:rsidR="00296529" w:rsidRDefault="007C31C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3252E688">
      <w:start w:val="1"/>
      <w:numFmt w:val="bullet"/>
      <w:lvlText w:val=""/>
      <w:lvlJc w:val="left"/>
      <w:pPr>
        <w:ind w:left="720" w:hanging="360"/>
      </w:pPr>
      <w:rPr>
        <w:rFonts w:ascii="Wingdings" w:hAnsi="Wingdings" w:hint="default"/>
      </w:rPr>
    </w:lvl>
    <w:lvl w:ilvl="1" w:tplc="A4721F50" w:tentative="1">
      <w:start w:val="1"/>
      <w:numFmt w:val="bullet"/>
      <w:lvlText w:val="o"/>
      <w:lvlJc w:val="left"/>
      <w:pPr>
        <w:ind w:left="1440" w:hanging="360"/>
      </w:pPr>
      <w:rPr>
        <w:rFonts w:ascii="Courier New" w:hAnsi="Courier New" w:cs="Courier New" w:hint="default"/>
      </w:rPr>
    </w:lvl>
    <w:lvl w:ilvl="2" w:tplc="C9124F12" w:tentative="1">
      <w:start w:val="1"/>
      <w:numFmt w:val="bullet"/>
      <w:lvlText w:val=""/>
      <w:lvlJc w:val="left"/>
      <w:pPr>
        <w:ind w:left="2160" w:hanging="360"/>
      </w:pPr>
      <w:rPr>
        <w:rFonts w:ascii="Wingdings" w:hAnsi="Wingdings" w:hint="default"/>
      </w:rPr>
    </w:lvl>
    <w:lvl w:ilvl="3" w:tplc="D7C4066E" w:tentative="1">
      <w:start w:val="1"/>
      <w:numFmt w:val="bullet"/>
      <w:lvlText w:val=""/>
      <w:lvlJc w:val="left"/>
      <w:pPr>
        <w:ind w:left="2880" w:hanging="360"/>
      </w:pPr>
      <w:rPr>
        <w:rFonts w:ascii="Symbol" w:hAnsi="Symbol" w:hint="default"/>
      </w:rPr>
    </w:lvl>
    <w:lvl w:ilvl="4" w:tplc="1CB47862" w:tentative="1">
      <w:start w:val="1"/>
      <w:numFmt w:val="bullet"/>
      <w:lvlText w:val="o"/>
      <w:lvlJc w:val="left"/>
      <w:pPr>
        <w:ind w:left="3600" w:hanging="360"/>
      </w:pPr>
      <w:rPr>
        <w:rFonts w:ascii="Courier New" w:hAnsi="Courier New" w:cs="Courier New" w:hint="default"/>
      </w:rPr>
    </w:lvl>
    <w:lvl w:ilvl="5" w:tplc="BA18BFD4" w:tentative="1">
      <w:start w:val="1"/>
      <w:numFmt w:val="bullet"/>
      <w:lvlText w:val=""/>
      <w:lvlJc w:val="left"/>
      <w:pPr>
        <w:ind w:left="4320" w:hanging="360"/>
      </w:pPr>
      <w:rPr>
        <w:rFonts w:ascii="Wingdings" w:hAnsi="Wingdings" w:hint="default"/>
      </w:rPr>
    </w:lvl>
    <w:lvl w:ilvl="6" w:tplc="A3AEB776" w:tentative="1">
      <w:start w:val="1"/>
      <w:numFmt w:val="bullet"/>
      <w:lvlText w:val=""/>
      <w:lvlJc w:val="left"/>
      <w:pPr>
        <w:ind w:left="5040" w:hanging="360"/>
      </w:pPr>
      <w:rPr>
        <w:rFonts w:ascii="Symbol" w:hAnsi="Symbol" w:hint="default"/>
      </w:rPr>
    </w:lvl>
    <w:lvl w:ilvl="7" w:tplc="BEB47CE4" w:tentative="1">
      <w:start w:val="1"/>
      <w:numFmt w:val="bullet"/>
      <w:lvlText w:val="o"/>
      <w:lvlJc w:val="left"/>
      <w:pPr>
        <w:ind w:left="5760" w:hanging="360"/>
      </w:pPr>
      <w:rPr>
        <w:rFonts w:ascii="Courier New" w:hAnsi="Courier New" w:cs="Courier New" w:hint="default"/>
      </w:rPr>
    </w:lvl>
    <w:lvl w:ilvl="8" w:tplc="DD1E5B6E"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CB08E2"/>
    <w:multiLevelType w:val="multilevel"/>
    <w:tmpl w:val="DBE8045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0EC07EA"/>
    <w:multiLevelType w:val="multilevel"/>
    <w:tmpl w:val="AB9037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9AC617C0">
      <w:numFmt w:val="bullet"/>
      <w:lvlText w:val="·"/>
      <w:lvlJc w:val="left"/>
      <w:pPr>
        <w:ind w:left="900" w:hanging="540"/>
      </w:pPr>
      <w:rPr>
        <w:rFonts w:ascii="Arial" w:eastAsia="Times New Roman" w:hAnsi="Arial" w:cs="Arial" w:hint="default"/>
      </w:rPr>
    </w:lvl>
    <w:lvl w:ilvl="1" w:tplc="6B0E5CAC" w:tentative="1">
      <w:start w:val="1"/>
      <w:numFmt w:val="bullet"/>
      <w:lvlText w:val="o"/>
      <w:lvlJc w:val="left"/>
      <w:pPr>
        <w:ind w:left="1440" w:hanging="360"/>
      </w:pPr>
      <w:rPr>
        <w:rFonts w:ascii="Courier New" w:hAnsi="Courier New" w:cs="Courier New" w:hint="default"/>
      </w:rPr>
    </w:lvl>
    <w:lvl w:ilvl="2" w:tplc="99EEBEE0" w:tentative="1">
      <w:start w:val="1"/>
      <w:numFmt w:val="bullet"/>
      <w:lvlText w:val=""/>
      <w:lvlJc w:val="left"/>
      <w:pPr>
        <w:ind w:left="2160" w:hanging="360"/>
      </w:pPr>
      <w:rPr>
        <w:rFonts w:ascii="Wingdings" w:hAnsi="Wingdings" w:hint="default"/>
      </w:rPr>
    </w:lvl>
    <w:lvl w:ilvl="3" w:tplc="0CF0A1DA" w:tentative="1">
      <w:start w:val="1"/>
      <w:numFmt w:val="bullet"/>
      <w:lvlText w:val=""/>
      <w:lvlJc w:val="left"/>
      <w:pPr>
        <w:ind w:left="2880" w:hanging="360"/>
      </w:pPr>
      <w:rPr>
        <w:rFonts w:ascii="Symbol" w:hAnsi="Symbol" w:hint="default"/>
      </w:rPr>
    </w:lvl>
    <w:lvl w:ilvl="4" w:tplc="9BB04AE0" w:tentative="1">
      <w:start w:val="1"/>
      <w:numFmt w:val="bullet"/>
      <w:lvlText w:val="o"/>
      <w:lvlJc w:val="left"/>
      <w:pPr>
        <w:ind w:left="3600" w:hanging="360"/>
      </w:pPr>
      <w:rPr>
        <w:rFonts w:ascii="Courier New" w:hAnsi="Courier New" w:cs="Courier New" w:hint="default"/>
      </w:rPr>
    </w:lvl>
    <w:lvl w:ilvl="5" w:tplc="0598F9C8" w:tentative="1">
      <w:start w:val="1"/>
      <w:numFmt w:val="bullet"/>
      <w:lvlText w:val=""/>
      <w:lvlJc w:val="left"/>
      <w:pPr>
        <w:ind w:left="4320" w:hanging="360"/>
      </w:pPr>
      <w:rPr>
        <w:rFonts w:ascii="Wingdings" w:hAnsi="Wingdings" w:hint="default"/>
      </w:rPr>
    </w:lvl>
    <w:lvl w:ilvl="6" w:tplc="376216CA" w:tentative="1">
      <w:start w:val="1"/>
      <w:numFmt w:val="bullet"/>
      <w:lvlText w:val=""/>
      <w:lvlJc w:val="left"/>
      <w:pPr>
        <w:ind w:left="5040" w:hanging="360"/>
      </w:pPr>
      <w:rPr>
        <w:rFonts w:ascii="Symbol" w:hAnsi="Symbol" w:hint="default"/>
      </w:rPr>
    </w:lvl>
    <w:lvl w:ilvl="7" w:tplc="92AEC4E2" w:tentative="1">
      <w:start w:val="1"/>
      <w:numFmt w:val="bullet"/>
      <w:lvlText w:val="o"/>
      <w:lvlJc w:val="left"/>
      <w:pPr>
        <w:ind w:left="5760" w:hanging="360"/>
      </w:pPr>
      <w:rPr>
        <w:rFonts w:ascii="Courier New" w:hAnsi="Courier New" w:cs="Courier New" w:hint="default"/>
      </w:rPr>
    </w:lvl>
    <w:lvl w:ilvl="8" w:tplc="89445A3E" w:tentative="1">
      <w:start w:val="1"/>
      <w:numFmt w:val="bullet"/>
      <w:lvlText w:val=""/>
      <w:lvlJc w:val="left"/>
      <w:pPr>
        <w:ind w:left="6480" w:hanging="360"/>
      </w:pPr>
      <w:rPr>
        <w:rFonts w:ascii="Wingdings" w:hAnsi="Wingdings" w:hint="default"/>
      </w:rPr>
    </w:lvl>
  </w:abstractNum>
  <w:abstractNum w:abstractNumId="19" w15:restartNumberingAfterBreak="0">
    <w:nsid w:val="59793AF4"/>
    <w:multiLevelType w:val="hybridMultilevel"/>
    <w:tmpl w:val="BC220F50"/>
    <w:lvl w:ilvl="0" w:tplc="F0A229F6">
      <w:start w:val="1"/>
      <w:numFmt w:val="bullet"/>
      <w:lvlText w:val=""/>
      <w:lvlJc w:val="left"/>
      <w:pPr>
        <w:ind w:left="720" w:hanging="360"/>
      </w:pPr>
      <w:rPr>
        <w:rFonts w:ascii="Symbol" w:hAnsi="Symbol" w:hint="default"/>
      </w:rPr>
    </w:lvl>
    <w:lvl w:ilvl="1" w:tplc="44280FB6" w:tentative="1">
      <w:start w:val="1"/>
      <w:numFmt w:val="bullet"/>
      <w:lvlText w:val="o"/>
      <w:lvlJc w:val="left"/>
      <w:pPr>
        <w:ind w:left="1440" w:hanging="360"/>
      </w:pPr>
      <w:rPr>
        <w:rFonts w:ascii="Courier New" w:hAnsi="Courier New" w:cs="Courier New" w:hint="default"/>
      </w:rPr>
    </w:lvl>
    <w:lvl w:ilvl="2" w:tplc="3F169F98" w:tentative="1">
      <w:start w:val="1"/>
      <w:numFmt w:val="bullet"/>
      <w:lvlText w:val=""/>
      <w:lvlJc w:val="left"/>
      <w:pPr>
        <w:ind w:left="2160" w:hanging="360"/>
      </w:pPr>
      <w:rPr>
        <w:rFonts w:ascii="Wingdings" w:hAnsi="Wingdings" w:hint="default"/>
      </w:rPr>
    </w:lvl>
    <w:lvl w:ilvl="3" w:tplc="08F2A34E" w:tentative="1">
      <w:start w:val="1"/>
      <w:numFmt w:val="bullet"/>
      <w:lvlText w:val=""/>
      <w:lvlJc w:val="left"/>
      <w:pPr>
        <w:ind w:left="2880" w:hanging="360"/>
      </w:pPr>
      <w:rPr>
        <w:rFonts w:ascii="Symbol" w:hAnsi="Symbol" w:hint="default"/>
      </w:rPr>
    </w:lvl>
    <w:lvl w:ilvl="4" w:tplc="93B4CB00" w:tentative="1">
      <w:start w:val="1"/>
      <w:numFmt w:val="bullet"/>
      <w:lvlText w:val="o"/>
      <w:lvlJc w:val="left"/>
      <w:pPr>
        <w:ind w:left="3600" w:hanging="360"/>
      </w:pPr>
      <w:rPr>
        <w:rFonts w:ascii="Courier New" w:hAnsi="Courier New" w:cs="Courier New" w:hint="default"/>
      </w:rPr>
    </w:lvl>
    <w:lvl w:ilvl="5" w:tplc="59F2F992" w:tentative="1">
      <w:start w:val="1"/>
      <w:numFmt w:val="bullet"/>
      <w:lvlText w:val=""/>
      <w:lvlJc w:val="left"/>
      <w:pPr>
        <w:ind w:left="4320" w:hanging="360"/>
      </w:pPr>
      <w:rPr>
        <w:rFonts w:ascii="Wingdings" w:hAnsi="Wingdings" w:hint="default"/>
      </w:rPr>
    </w:lvl>
    <w:lvl w:ilvl="6" w:tplc="ECA4EAFA" w:tentative="1">
      <w:start w:val="1"/>
      <w:numFmt w:val="bullet"/>
      <w:lvlText w:val=""/>
      <w:lvlJc w:val="left"/>
      <w:pPr>
        <w:ind w:left="5040" w:hanging="360"/>
      </w:pPr>
      <w:rPr>
        <w:rFonts w:ascii="Symbol" w:hAnsi="Symbol" w:hint="default"/>
      </w:rPr>
    </w:lvl>
    <w:lvl w:ilvl="7" w:tplc="15BC5390" w:tentative="1">
      <w:start w:val="1"/>
      <w:numFmt w:val="bullet"/>
      <w:lvlText w:val="o"/>
      <w:lvlJc w:val="left"/>
      <w:pPr>
        <w:ind w:left="5760" w:hanging="360"/>
      </w:pPr>
      <w:rPr>
        <w:rFonts w:ascii="Courier New" w:hAnsi="Courier New" w:cs="Courier New" w:hint="default"/>
      </w:rPr>
    </w:lvl>
    <w:lvl w:ilvl="8" w:tplc="4E580F42" w:tentative="1">
      <w:start w:val="1"/>
      <w:numFmt w:val="bullet"/>
      <w:lvlText w:val=""/>
      <w:lvlJc w:val="left"/>
      <w:pPr>
        <w:ind w:left="6480" w:hanging="360"/>
      </w:pPr>
      <w:rPr>
        <w:rFonts w:ascii="Wingdings" w:hAnsi="Wingdings" w:hint="default"/>
      </w:rPr>
    </w:lvl>
  </w:abstractNum>
  <w:abstractNum w:abstractNumId="20" w15:restartNumberingAfterBreak="0">
    <w:nsid w:val="5D0A14D7"/>
    <w:multiLevelType w:val="multilevel"/>
    <w:tmpl w:val="5EE04B18"/>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1CF1D4C"/>
    <w:multiLevelType w:val="hybridMultilevel"/>
    <w:tmpl w:val="2C68F1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EDCEB682">
      <w:start w:val="1"/>
      <w:numFmt w:val="bullet"/>
      <w:lvlText w:val=""/>
      <w:lvlJc w:val="left"/>
      <w:pPr>
        <w:tabs>
          <w:tab w:val="num" w:pos="720"/>
        </w:tabs>
        <w:ind w:left="720" w:hanging="360"/>
      </w:pPr>
      <w:rPr>
        <w:rFonts w:ascii="Symbol" w:hAnsi="Symbol" w:hint="default"/>
      </w:rPr>
    </w:lvl>
    <w:lvl w:ilvl="1" w:tplc="19DC6498" w:tentative="1">
      <w:start w:val="1"/>
      <w:numFmt w:val="bullet"/>
      <w:lvlText w:val="o"/>
      <w:lvlJc w:val="left"/>
      <w:pPr>
        <w:tabs>
          <w:tab w:val="num" w:pos="1440"/>
        </w:tabs>
        <w:ind w:left="1440" w:hanging="360"/>
      </w:pPr>
      <w:rPr>
        <w:rFonts w:ascii="Courier New" w:hAnsi="Courier New" w:cs="Courier New" w:hint="default"/>
      </w:rPr>
    </w:lvl>
    <w:lvl w:ilvl="2" w:tplc="B9D46C56" w:tentative="1">
      <w:start w:val="1"/>
      <w:numFmt w:val="bullet"/>
      <w:lvlText w:val=""/>
      <w:lvlJc w:val="left"/>
      <w:pPr>
        <w:tabs>
          <w:tab w:val="num" w:pos="2160"/>
        </w:tabs>
        <w:ind w:left="2160" w:hanging="360"/>
      </w:pPr>
      <w:rPr>
        <w:rFonts w:ascii="Wingdings" w:hAnsi="Wingdings" w:hint="default"/>
      </w:rPr>
    </w:lvl>
    <w:lvl w:ilvl="3" w:tplc="97FE6F5C" w:tentative="1">
      <w:start w:val="1"/>
      <w:numFmt w:val="bullet"/>
      <w:lvlText w:val=""/>
      <w:lvlJc w:val="left"/>
      <w:pPr>
        <w:tabs>
          <w:tab w:val="num" w:pos="2880"/>
        </w:tabs>
        <w:ind w:left="2880" w:hanging="360"/>
      </w:pPr>
      <w:rPr>
        <w:rFonts w:ascii="Symbol" w:hAnsi="Symbol" w:hint="default"/>
      </w:rPr>
    </w:lvl>
    <w:lvl w:ilvl="4" w:tplc="BD5857EA" w:tentative="1">
      <w:start w:val="1"/>
      <w:numFmt w:val="bullet"/>
      <w:lvlText w:val="o"/>
      <w:lvlJc w:val="left"/>
      <w:pPr>
        <w:tabs>
          <w:tab w:val="num" w:pos="3600"/>
        </w:tabs>
        <w:ind w:left="3600" w:hanging="360"/>
      </w:pPr>
      <w:rPr>
        <w:rFonts w:ascii="Courier New" w:hAnsi="Courier New" w:cs="Courier New" w:hint="default"/>
      </w:rPr>
    </w:lvl>
    <w:lvl w:ilvl="5" w:tplc="3D6A7B6A" w:tentative="1">
      <w:start w:val="1"/>
      <w:numFmt w:val="bullet"/>
      <w:lvlText w:val=""/>
      <w:lvlJc w:val="left"/>
      <w:pPr>
        <w:tabs>
          <w:tab w:val="num" w:pos="4320"/>
        </w:tabs>
        <w:ind w:left="4320" w:hanging="360"/>
      </w:pPr>
      <w:rPr>
        <w:rFonts w:ascii="Wingdings" w:hAnsi="Wingdings" w:hint="default"/>
      </w:rPr>
    </w:lvl>
    <w:lvl w:ilvl="6" w:tplc="1C66B9D0" w:tentative="1">
      <w:start w:val="1"/>
      <w:numFmt w:val="bullet"/>
      <w:lvlText w:val=""/>
      <w:lvlJc w:val="left"/>
      <w:pPr>
        <w:tabs>
          <w:tab w:val="num" w:pos="5040"/>
        </w:tabs>
        <w:ind w:left="5040" w:hanging="360"/>
      </w:pPr>
      <w:rPr>
        <w:rFonts w:ascii="Symbol" w:hAnsi="Symbol" w:hint="default"/>
      </w:rPr>
    </w:lvl>
    <w:lvl w:ilvl="7" w:tplc="FAD8C7C4" w:tentative="1">
      <w:start w:val="1"/>
      <w:numFmt w:val="bullet"/>
      <w:lvlText w:val="o"/>
      <w:lvlJc w:val="left"/>
      <w:pPr>
        <w:tabs>
          <w:tab w:val="num" w:pos="5760"/>
        </w:tabs>
        <w:ind w:left="5760" w:hanging="360"/>
      </w:pPr>
      <w:rPr>
        <w:rFonts w:ascii="Courier New" w:hAnsi="Courier New" w:cs="Courier New" w:hint="default"/>
      </w:rPr>
    </w:lvl>
    <w:lvl w:ilvl="8" w:tplc="2C226B0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A74827B0">
      <w:start w:val="1"/>
      <w:numFmt w:val="decimal"/>
      <w:lvlText w:val="%1."/>
      <w:lvlJc w:val="left"/>
      <w:pPr>
        <w:ind w:left="720" w:hanging="360"/>
      </w:pPr>
    </w:lvl>
    <w:lvl w:ilvl="1" w:tplc="EBB885F0" w:tentative="1">
      <w:start w:val="1"/>
      <w:numFmt w:val="lowerLetter"/>
      <w:lvlText w:val="%2."/>
      <w:lvlJc w:val="left"/>
      <w:pPr>
        <w:ind w:left="1440" w:hanging="360"/>
      </w:pPr>
    </w:lvl>
    <w:lvl w:ilvl="2" w:tplc="F23228D2" w:tentative="1">
      <w:start w:val="1"/>
      <w:numFmt w:val="lowerRoman"/>
      <w:lvlText w:val="%3."/>
      <w:lvlJc w:val="right"/>
      <w:pPr>
        <w:ind w:left="2160" w:hanging="180"/>
      </w:pPr>
    </w:lvl>
    <w:lvl w:ilvl="3" w:tplc="5380C96E" w:tentative="1">
      <w:start w:val="1"/>
      <w:numFmt w:val="decimal"/>
      <w:lvlText w:val="%4."/>
      <w:lvlJc w:val="left"/>
      <w:pPr>
        <w:ind w:left="2880" w:hanging="360"/>
      </w:pPr>
    </w:lvl>
    <w:lvl w:ilvl="4" w:tplc="36ACB4B0" w:tentative="1">
      <w:start w:val="1"/>
      <w:numFmt w:val="lowerLetter"/>
      <w:lvlText w:val="%5."/>
      <w:lvlJc w:val="left"/>
      <w:pPr>
        <w:ind w:left="3600" w:hanging="360"/>
      </w:pPr>
    </w:lvl>
    <w:lvl w:ilvl="5" w:tplc="3CA4B760" w:tentative="1">
      <w:start w:val="1"/>
      <w:numFmt w:val="lowerRoman"/>
      <w:lvlText w:val="%6."/>
      <w:lvlJc w:val="right"/>
      <w:pPr>
        <w:ind w:left="4320" w:hanging="180"/>
      </w:pPr>
    </w:lvl>
    <w:lvl w:ilvl="6" w:tplc="4D1C99A4" w:tentative="1">
      <w:start w:val="1"/>
      <w:numFmt w:val="decimal"/>
      <w:lvlText w:val="%7."/>
      <w:lvlJc w:val="left"/>
      <w:pPr>
        <w:ind w:left="5040" w:hanging="360"/>
      </w:pPr>
    </w:lvl>
    <w:lvl w:ilvl="7" w:tplc="A3080AF2" w:tentative="1">
      <w:start w:val="1"/>
      <w:numFmt w:val="lowerLetter"/>
      <w:lvlText w:val="%8."/>
      <w:lvlJc w:val="left"/>
      <w:pPr>
        <w:ind w:left="5760" w:hanging="360"/>
      </w:pPr>
    </w:lvl>
    <w:lvl w:ilvl="8" w:tplc="66C03A64"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0"/>
  </w:num>
  <w:num w:numId="10">
    <w:abstractNumId w:val="2"/>
  </w:num>
  <w:num w:numId="11">
    <w:abstractNumId w:val="23"/>
  </w:num>
  <w:num w:numId="12">
    <w:abstractNumId w:val="3"/>
  </w:num>
  <w:num w:numId="13">
    <w:abstractNumId w:val="21"/>
  </w:num>
  <w:num w:numId="14">
    <w:abstractNumId w:val="9"/>
  </w:num>
  <w:num w:numId="15">
    <w:abstractNumId w:val="26"/>
  </w:num>
  <w:num w:numId="16">
    <w:abstractNumId w:val="5"/>
  </w:num>
  <w:num w:numId="17">
    <w:abstractNumId w:val="27"/>
  </w:num>
  <w:num w:numId="18">
    <w:abstractNumId w:val="16"/>
  </w:num>
  <w:num w:numId="19">
    <w:abstractNumId w:val="33"/>
  </w:num>
  <w:num w:numId="20">
    <w:abstractNumId w:val="12"/>
  </w:num>
  <w:num w:numId="21">
    <w:abstractNumId w:val="10"/>
  </w:num>
  <w:num w:numId="22">
    <w:abstractNumId w:val="14"/>
  </w:num>
  <w:num w:numId="23">
    <w:abstractNumId w:val="24"/>
  </w:num>
  <w:num w:numId="24">
    <w:abstractNumId w:val="31"/>
  </w:num>
  <w:num w:numId="25">
    <w:abstractNumId w:val="4"/>
  </w:num>
  <w:num w:numId="26">
    <w:abstractNumId w:val="18"/>
  </w:num>
  <w:num w:numId="27">
    <w:abstractNumId w:val="25"/>
  </w:num>
  <w:num w:numId="28">
    <w:abstractNumId w:val="32"/>
  </w:num>
  <w:num w:numId="29">
    <w:abstractNumId w:val="29"/>
  </w:num>
  <w:num w:numId="30">
    <w:abstractNumId w:val="11"/>
  </w:num>
  <w:num w:numId="31">
    <w:abstractNumId w:val="20"/>
  </w:num>
  <w:num w:numId="32">
    <w:abstractNumId w:val="15"/>
  </w:num>
  <w:num w:numId="33">
    <w:abstractNumId w:val="7"/>
  </w:num>
  <w:num w:numId="34">
    <w:abstractNumId w:val="19"/>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3C8A"/>
    <w:rsid w:val="0004579C"/>
    <w:rsid w:val="0004740D"/>
    <w:rsid w:val="00063A7C"/>
    <w:rsid w:val="00080711"/>
    <w:rsid w:val="00081D37"/>
    <w:rsid w:val="000955B2"/>
    <w:rsid w:val="000A47FA"/>
    <w:rsid w:val="000A65D3"/>
    <w:rsid w:val="000B1E33"/>
    <w:rsid w:val="000D689F"/>
    <w:rsid w:val="000E7B7B"/>
    <w:rsid w:val="000E7D62"/>
    <w:rsid w:val="00103357"/>
    <w:rsid w:val="001133E6"/>
    <w:rsid w:val="00123C9F"/>
    <w:rsid w:val="00126190"/>
    <w:rsid w:val="00130F17"/>
    <w:rsid w:val="001320BF"/>
    <w:rsid w:val="00132DDE"/>
    <w:rsid w:val="00163BC4"/>
    <w:rsid w:val="00180A97"/>
    <w:rsid w:val="00191062"/>
    <w:rsid w:val="00192B72"/>
    <w:rsid w:val="001A29D8"/>
    <w:rsid w:val="001A2A56"/>
    <w:rsid w:val="001A5CAA"/>
    <w:rsid w:val="001B0427"/>
    <w:rsid w:val="001D3A51"/>
    <w:rsid w:val="001E10D2"/>
    <w:rsid w:val="001E25B4"/>
    <w:rsid w:val="001E44FE"/>
    <w:rsid w:val="001F5FC6"/>
    <w:rsid w:val="00200595"/>
    <w:rsid w:val="00202AAB"/>
    <w:rsid w:val="00204835"/>
    <w:rsid w:val="00231920"/>
    <w:rsid w:val="0023195C"/>
    <w:rsid w:val="0024282C"/>
    <w:rsid w:val="002460DC"/>
    <w:rsid w:val="00250985"/>
    <w:rsid w:val="00252572"/>
    <w:rsid w:val="002556F6"/>
    <w:rsid w:val="00283105"/>
    <w:rsid w:val="00284C4C"/>
    <w:rsid w:val="00287AB0"/>
    <w:rsid w:val="00287E68"/>
    <w:rsid w:val="00296529"/>
    <w:rsid w:val="002A4788"/>
    <w:rsid w:val="002B27FB"/>
    <w:rsid w:val="002B685A"/>
    <w:rsid w:val="002B7CB1"/>
    <w:rsid w:val="002C57D2"/>
    <w:rsid w:val="002E0D56"/>
    <w:rsid w:val="00300109"/>
    <w:rsid w:val="00301842"/>
    <w:rsid w:val="00315186"/>
    <w:rsid w:val="0033343E"/>
    <w:rsid w:val="00343156"/>
    <w:rsid w:val="003512C2"/>
    <w:rsid w:val="00371FB6"/>
    <w:rsid w:val="003763C1"/>
    <w:rsid w:val="00376BBE"/>
    <w:rsid w:val="003774AC"/>
    <w:rsid w:val="0039224F"/>
    <w:rsid w:val="003A43A4"/>
    <w:rsid w:val="003A4A01"/>
    <w:rsid w:val="003A7E18"/>
    <w:rsid w:val="003B4122"/>
    <w:rsid w:val="003C4C86"/>
    <w:rsid w:val="003C6258"/>
    <w:rsid w:val="003D5C4A"/>
    <w:rsid w:val="003E2904"/>
    <w:rsid w:val="003E3D78"/>
    <w:rsid w:val="003F10ED"/>
    <w:rsid w:val="00401927"/>
    <w:rsid w:val="00407877"/>
    <w:rsid w:val="0041027F"/>
    <w:rsid w:val="00412475"/>
    <w:rsid w:val="00412889"/>
    <w:rsid w:val="0042041E"/>
    <w:rsid w:val="00423789"/>
    <w:rsid w:val="00435B12"/>
    <w:rsid w:val="00440EBA"/>
    <w:rsid w:val="00440F43"/>
    <w:rsid w:val="00441B6F"/>
    <w:rsid w:val="00446221"/>
    <w:rsid w:val="00450E62"/>
    <w:rsid w:val="00450FD7"/>
    <w:rsid w:val="004539DB"/>
    <w:rsid w:val="00453EAC"/>
    <w:rsid w:val="00471A80"/>
    <w:rsid w:val="004D305E"/>
    <w:rsid w:val="004D4277"/>
    <w:rsid w:val="004E23BC"/>
    <w:rsid w:val="00502516"/>
    <w:rsid w:val="00505F06"/>
    <w:rsid w:val="00506828"/>
    <w:rsid w:val="00514FD6"/>
    <w:rsid w:val="00515DB4"/>
    <w:rsid w:val="005167D1"/>
    <w:rsid w:val="00517786"/>
    <w:rsid w:val="0053056E"/>
    <w:rsid w:val="00552ADE"/>
    <w:rsid w:val="00554FDA"/>
    <w:rsid w:val="00575B3B"/>
    <w:rsid w:val="005775A5"/>
    <w:rsid w:val="0058771C"/>
    <w:rsid w:val="005A0234"/>
    <w:rsid w:val="005A0C57"/>
    <w:rsid w:val="005A3FC4"/>
    <w:rsid w:val="005B27FF"/>
    <w:rsid w:val="005C3D98"/>
    <w:rsid w:val="005C784C"/>
    <w:rsid w:val="005D17F6"/>
    <w:rsid w:val="005E5539"/>
    <w:rsid w:val="006015F3"/>
    <w:rsid w:val="00602BF5"/>
    <w:rsid w:val="00617FDD"/>
    <w:rsid w:val="00624659"/>
    <w:rsid w:val="0063323D"/>
    <w:rsid w:val="00633614"/>
    <w:rsid w:val="00633F68"/>
    <w:rsid w:val="00636EB2"/>
    <w:rsid w:val="006375B8"/>
    <w:rsid w:val="00644B9E"/>
    <w:rsid w:val="00662C32"/>
    <w:rsid w:val="0066510A"/>
    <w:rsid w:val="00671523"/>
    <w:rsid w:val="00673F9F"/>
    <w:rsid w:val="00686953"/>
    <w:rsid w:val="00687DEA"/>
    <w:rsid w:val="00687E67"/>
    <w:rsid w:val="006967F7"/>
    <w:rsid w:val="00696E12"/>
    <w:rsid w:val="006A250C"/>
    <w:rsid w:val="006B0CC2"/>
    <w:rsid w:val="006B21D3"/>
    <w:rsid w:val="006B57D0"/>
    <w:rsid w:val="006D30FF"/>
    <w:rsid w:val="006D6940"/>
    <w:rsid w:val="006E7F1E"/>
    <w:rsid w:val="006F11EC"/>
    <w:rsid w:val="0070082C"/>
    <w:rsid w:val="007369E6"/>
    <w:rsid w:val="00746E59"/>
    <w:rsid w:val="007471A0"/>
    <w:rsid w:val="00754C9A"/>
    <w:rsid w:val="0075599A"/>
    <w:rsid w:val="00761D52"/>
    <w:rsid w:val="00762127"/>
    <w:rsid w:val="0077749E"/>
    <w:rsid w:val="00790ADA"/>
    <w:rsid w:val="007A25C9"/>
    <w:rsid w:val="007C31CA"/>
    <w:rsid w:val="007D05F3"/>
    <w:rsid w:val="007D2288"/>
    <w:rsid w:val="007D7ABB"/>
    <w:rsid w:val="007E088F"/>
    <w:rsid w:val="007F3935"/>
    <w:rsid w:val="007F7B32"/>
    <w:rsid w:val="00804BC2"/>
    <w:rsid w:val="00812CEC"/>
    <w:rsid w:val="0081431A"/>
    <w:rsid w:val="0083216F"/>
    <w:rsid w:val="00837474"/>
    <w:rsid w:val="00837A37"/>
    <w:rsid w:val="00860000"/>
    <w:rsid w:val="00861D7B"/>
    <w:rsid w:val="00863BD3"/>
    <w:rsid w:val="008641ED"/>
    <w:rsid w:val="00866D66"/>
    <w:rsid w:val="008671C6"/>
    <w:rsid w:val="00875803"/>
    <w:rsid w:val="0089053C"/>
    <w:rsid w:val="008A0FB7"/>
    <w:rsid w:val="008B459E"/>
    <w:rsid w:val="008B753C"/>
    <w:rsid w:val="008E13AE"/>
    <w:rsid w:val="008E1506"/>
    <w:rsid w:val="008E5754"/>
    <w:rsid w:val="008E710C"/>
    <w:rsid w:val="008F2129"/>
    <w:rsid w:val="008F2541"/>
    <w:rsid w:val="008F69D6"/>
    <w:rsid w:val="00902823"/>
    <w:rsid w:val="00902CE8"/>
    <w:rsid w:val="00913E43"/>
    <w:rsid w:val="00915CA6"/>
    <w:rsid w:val="00927834"/>
    <w:rsid w:val="009500A6"/>
    <w:rsid w:val="00957C18"/>
    <w:rsid w:val="009659BA"/>
    <w:rsid w:val="00970FF5"/>
    <w:rsid w:val="00983040"/>
    <w:rsid w:val="009A26E0"/>
    <w:rsid w:val="009B3FB9"/>
    <w:rsid w:val="009C2465"/>
    <w:rsid w:val="009D35A0"/>
    <w:rsid w:val="009D7EB7"/>
    <w:rsid w:val="009E048A"/>
    <w:rsid w:val="009E08E9"/>
    <w:rsid w:val="009E25F8"/>
    <w:rsid w:val="009E3DB9"/>
    <w:rsid w:val="009E6E35"/>
    <w:rsid w:val="009F0EDA"/>
    <w:rsid w:val="009F4582"/>
    <w:rsid w:val="009F6E62"/>
    <w:rsid w:val="00A0199A"/>
    <w:rsid w:val="00A03B96"/>
    <w:rsid w:val="00A05B19"/>
    <w:rsid w:val="00A0703C"/>
    <w:rsid w:val="00A1134E"/>
    <w:rsid w:val="00A227D3"/>
    <w:rsid w:val="00A2350B"/>
    <w:rsid w:val="00A24BA4"/>
    <w:rsid w:val="00A24E7E"/>
    <w:rsid w:val="00A258C3"/>
    <w:rsid w:val="00A26143"/>
    <w:rsid w:val="00A347C0"/>
    <w:rsid w:val="00A51431"/>
    <w:rsid w:val="00A539AD"/>
    <w:rsid w:val="00A558EE"/>
    <w:rsid w:val="00A64C03"/>
    <w:rsid w:val="00A70E83"/>
    <w:rsid w:val="00A73383"/>
    <w:rsid w:val="00A80A98"/>
    <w:rsid w:val="00A94063"/>
    <w:rsid w:val="00A96178"/>
    <w:rsid w:val="00AA6219"/>
    <w:rsid w:val="00AA74E0"/>
    <w:rsid w:val="00AB703F"/>
    <w:rsid w:val="00AC6BB8"/>
    <w:rsid w:val="00AE008F"/>
    <w:rsid w:val="00B01FCD"/>
    <w:rsid w:val="00B1776C"/>
    <w:rsid w:val="00B26E65"/>
    <w:rsid w:val="00B51210"/>
    <w:rsid w:val="00B52583"/>
    <w:rsid w:val="00B52896"/>
    <w:rsid w:val="00B53F86"/>
    <w:rsid w:val="00B654DA"/>
    <w:rsid w:val="00B704B2"/>
    <w:rsid w:val="00B7156C"/>
    <w:rsid w:val="00B76CDA"/>
    <w:rsid w:val="00B806CE"/>
    <w:rsid w:val="00B83E00"/>
    <w:rsid w:val="00B932E0"/>
    <w:rsid w:val="00B95236"/>
    <w:rsid w:val="00B96BD9"/>
    <w:rsid w:val="00BA17C1"/>
    <w:rsid w:val="00BA1B01"/>
    <w:rsid w:val="00BA2641"/>
    <w:rsid w:val="00BA7553"/>
    <w:rsid w:val="00BB37AA"/>
    <w:rsid w:val="00BB3B5E"/>
    <w:rsid w:val="00BB73A9"/>
    <w:rsid w:val="00BC53A0"/>
    <w:rsid w:val="00BD23E9"/>
    <w:rsid w:val="00BD4FB1"/>
    <w:rsid w:val="00BE62AD"/>
    <w:rsid w:val="00BF121F"/>
    <w:rsid w:val="00BF1F80"/>
    <w:rsid w:val="00BF69B0"/>
    <w:rsid w:val="00C13B1B"/>
    <w:rsid w:val="00C1464C"/>
    <w:rsid w:val="00C166EF"/>
    <w:rsid w:val="00C17EB0"/>
    <w:rsid w:val="00C27F5F"/>
    <w:rsid w:val="00C30A0F"/>
    <w:rsid w:val="00C37E61"/>
    <w:rsid w:val="00C40220"/>
    <w:rsid w:val="00C42F8F"/>
    <w:rsid w:val="00C50454"/>
    <w:rsid w:val="00C57286"/>
    <w:rsid w:val="00C70F1B"/>
    <w:rsid w:val="00C71A47"/>
    <w:rsid w:val="00C729A0"/>
    <w:rsid w:val="00C7464C"/>
    <w:rsid w:val="00C814CB"/>
    <w:rsid w:val="00C8215C"/>
    <w:rsid w:val="00C85588"/>
    <w:rsid w:val="00CB7170"/>
    <w:rsid w:val="00CD6755"/>
    <w:rsid w:val="00CD6856"/>
    <w:rsid w:val="00CE0089"/>
    <w:rsid w:val="00CE1DA4"/>
    <w:rsid w:val="00CE793C"/>
    <w:rsid w:val="00CF193C"/>
    <w:rsid w:val="00D173F1"/>
    <w:rsid w:val="00D54AD4"/>
    <w:rsid w:val="00D74CB0"/>
    <w:rsid w:val="00D8295D"/>
    <w:rsid w:val="00D918BE"/>
    <w:rsid w:val="00DC2A65"/>
    <w:rsid w:val="00DC4A11"/>
    <w:rsid w:val="00DC502D"/>
    <w:rsid w:val="00DC7CBF"/>
    <w:rsid w:val="00DE15F0"/>
    <w:rsid w:val="00DE4BD8"/>
    <w:rsid w:val="00DE5663"/>
    <w:rsid w:val="00DE78AA"/>
    <w:rsid w:val="00E02A1D"/>
    <w:rsid w:val="00E053D0"/>
    <w:rsid w:val="00E15994"/>
    <w:rsid w:val="00E17B72"/>
    <w:rsid w:val="00E3114E"/>
    <w:rsid w:val="00E31A70"/>
    <w:rsid w:val="00E35B02"/>
    <w:rsid w:val="00E43A0D"/>
    <w:rsid w:val="00E45256"/>
    <w:rsid w:val="00E66496"/>
    <w:rsid w:val="00E66B35"/>
    <w:rsid w:val="00E66E10"/>
    <w:rsid w:val="00E769F6"/>
    <w:rsid w:val="00E81402"/>
    <w:rsid w:val="00E8407C"/>
    <w:rsid w:val="00E84F3C"/>
    <w:rsid w:val="00E91F58"/>
    <w:rsid w:val="00EA012C"/>
    <w:rsid w:val="00EB46A3"/>
    <w:rsid w:val="00EC6A55"/>
    <w:rsid w:val="00ED0288"/>
    <w:rsid w:val="00ED64A6"/>
    <w:rsid w:val="00EE52CB"/>
    <w:rsid w:val="00EF581D"/>
    <w:rsid w:val="00EF7FD8"/>
    <w:rsid w:val="00F06F59"/>
    <w:rsid w:val="00F17988"/>
    <w:rsid w:val="00F3567B"/>
    <w:rsid w:val="00F4686C"/>
    <w:rsid w:val="00F469F0"/>
    <w:rsid w:val="00F47B6A"/>
    <w:rsid w:val="00F53273"/>
    <w:rsid w:val="00F6746D"/>
    <w:rsid w:val="00F755E4"/>
    <w:rsid w:val="00F77D02"/>
    <w:rsid w:val="00F94307"/>
    <w:rsid w:val="00FA09D2"/>
    <w:rsid w:val="00FB3A86"/>
    <w:rsid w:val="00FD36C8"/>
    <w:rsid w:val="00FE3AB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0DBFDC2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99"/>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ntstyle01">
    <w:name w:val="fontstyle01"/>
    <w:basedOn w:val="DefaultParagraphFont"/>
    <w:rsid w:val="00435B12"/>
    <w:rPr>
      <w:rFonts w:ascii="TimesNewRomanPS-BoldMT" w:hAnsi="TimesNewRomanPS-BoldMT" w:hint="default"/>
      <w:b/>
      <w:bCs/>
      <w:i w:val="0"/>
      <w:iCs w:val="0"/>
      <w:color w:val="000000"/>
      <w:sz w:val="32"/>
      <w:szCs w:val="32"/>
    </w:rPr>
  </w:style>
  <w:style w:type="paragraph" w:styleId="ListParagraph">
    <w:name w:val="List Paragraph"/>
    <w:basedOn w:val="Normal"/>
    <w:uiPriority w:val="34"/>
    <w:qFormat/>
    <w:rsid w:val="00043C8A"/>
    <w:pPr>
      <w:spacing w:after="160" w:line="259" w:lineRule="auto"/>
      <w:ind w:left="720"/>
      <w:contextualSpacing/>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89053C"/>
    <w:rPr>
      <w:rFonts w:ascii="Helvetica" w:hAnsi="Helvetica"/>
    </w:rPr>
  </w:style>
  <w:style w:type="character" w:customStyle="1" w:styleId="FooterChar">
    <w:name w:val="Footer Char"/>
    <w:basedOn w:val="DefaultParagraphFont"/>
    <w:link w:val="Footer"/>
    <w:uiPriority w:val="99"/>
    <w:rsid w:val="0089053C"/>
    <w:rPr>
      <w:rFonts w:ascii="Helvetica" w:hAnsi="Helvetica"/>
    </w:rPr>
  </w:style>
  <w:style w:type="paragraph" w:styleId="NormalWeb">
    <w:name w:val="Normal (Web)"/>
    <w:basedOn w:val="Normal"/>
    <w:uiPriority w:val="99"/>
    <w:semiHidden/>
    <w:unhideWhenUsed/>
    <w:rsid w:val="0089053C"/>
    <w:pPr>
      <w:spacing w:before="100" w:beforeAutospacing="1" w:after="100" w:afterAutospacing="1"/>
    </w:pPr>
    <w:rPr>
      <w:rFonts w:ascii="Times New Roman" w:hAnsi="Times New Roman"/>
      <w:sz w:val="24"/>
      <w:szCs w:val="24"/>
      <w:lang w:val="en-IN" w:eastAsia="en-IN"/>
    </w:rPr>
  </w:style>
  <w:style w:type="paragraph" w:styleId="z-TopofForm">
    <w:name w:val="HTML Top of Form"/>
    <w:basedOn w:val="Normal"/>
    <w:next w:val="Normal"/>
    <w:link w:val="z-TopofFormChar"/>
    <w:hidden/>
    <w:uiPriority w:val="99"/>
    <w:semiHidden/>
    <w:unhideWhenUsed/>
    <w:rsid w:val="0089053C"/>
    <w:pPr>
      <w:pBdr>
        <w:bottom w:val="single" w:sz="6" w:space="1" w:color="auto"/>
      </w:pBdr>
      <w:jc w:val="center"/>
    </w:pPr>
    <w:rPr>
      <w:rFonts w:ascii="Arial"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89053C"/>
    <w:rPr>
      <w:rFonts w:ascii="Arial" w:hAnsi="Arial" w:cs="Arial"/>
      <w:vanish/>
      <w:sz w:val="16"/>
      <w:szCs w:val="16"/>
      <w:lang w:val="en-IN" w:eastAsia="en-IN"/>
    </w:rPr>
  </w:style>
  <w:style w:type="character" w:customStyle="1" w:styleId="authorname">
    <w:name w:val="authorname"/>
    <w:basedOn w:val="DefaultParagraphFont"/>
    <w:rsid w:val="0089053C"/>
  </w:style>
  <w:style w:type="character" w:customStyle="1" w:styleId="separator">
    <w:name w:val="separator"/>
    <w:basedOn w:val="DefaultParagraphFont"/>
    <w:rsid w:val="0089053C"/>
  </w:style>
  <w:style w:type="character" w:customStyle="1" w:styleId="Date1">
    <w:name w:val="Date1"/>
    <w:basedOn w:val="DefaultParagraphFont"/>
    <w:rsid w:val="0089053C"/>
  </w:style>
  <w:style w:type="character" w:customStyle="1" w:styleId="arttitle">
    <w:name w:val="art_title"/>
    <w:basedOn w:val="DefaultParagraphFont"/>
    <w:rsid w:val="0089053C"/>
  </w:style>
  <w:style w:type="character" w:customStyle="1" w:styleId="serialtitle">
    <w:name w:val="serial_title"/>
    <w:basedOn w:val="DefaultParagraphFont"/>
    <w:rsid w:val="0089053C"/>
  </w:style>
  <w:style w:type="character" w:customStyle="1" w:styleId="volumeissue">
    <w:name w:val="volume_issue"/>
    <w:basedOn w:val="DefaultParagraphFont"/>
    <w:rsid w:val="0089053C"/>
  </w:style>
  <w:style w:type="character" w:customStyle="1" w:styleId="pagerange">
    <w:name w:val="page_range"/>
    <w:basedOn w:val="DefaultParagraphFont"/>
    <w:rsid w:val="0089053C"/>
  </w:style>
  <w:style w:type="character" w:styleId="Strong">
    <w:name w:val="Strong"/>
    <w:basedOn w:val="DefaultParagraphFont"/>
    <w:uiPriority w:val="22"/>
    <w:qFormat/>
    <w:rsid w:val="0089053C"/>
    <w:rPr>
      <w:b/>
      <w:bCs/>
    </w:rPr>
  </w:style>
  <w:style w:type="paragraph" w:customStyle="1" w:styleId="TableParagraph">
    <w:name w:val="Table Paragraph"/>
    <w:basedOn w:val="Normal"/>
    <w:uiPriority w:val="1"/>
    <w:qFormat/>
    <w:rsid w:val="0089053C"/>
    <w:pPr>
      <w:widowControl w:val="0"/>
      <w:autoSpaceDE w:val="0"/>
      <w:autoSpaceDN w:val="0"/>
      <w:spacing w:before="79"/>
      <w:jc w:val="right"/>
    </w:pPr>
    <w:rPr>
      <w:rFonts w:ascii="Verdana" w:eastAsia="Verdana" w:hAnsi="Verdana" w:cs="Verdana"/>
      <w:sz w:val="22"/>
      <w:szCs w:val="22"/>
    </w:rPr>
  </w:style>
  <w:style w:type="table" w:styleId="PlainTable2">
    <w:name w:val="Plain Table 2"/>
    <w:basedOn w:val="TableNormal"/>
    <w:uiPriority w:val="99"/>
    <w:rsid w:val="0051778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51778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51778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177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52AD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www.fao.org/faostat/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EMANTH.DB\Downloads\agriculture%20EXPORT%20and%20impo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EMANTH.DB\Downloads\indiastat.com_SubSection_DownloadTable_secid=38412&amp;ftype=doc.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EMANTH.DB\Downloads\agriculture%20EXPORT%20and%20impor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EMANTH.DB\Downloads\work%20Book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67485555403499"/>
          <c:y val="4.1548630783758263E-2"/>
          <c:w val="0.79702162600594828"/>
          <c:h val="0.46448305859784522"/>
        </c:manualLayout>
      </c:layout>
      <c:barChart>
        <c:barDir val="col"/>
        <c:grouping val="clustered"/>
        <c:varyColors val="0"/>
        <c:ser>
          <c:idx val="0"/>
          <c:order val="0"/>
          <c:tx>
            <c:strRef>
              <c:f>' EXport CAGR'!$N$19</c:f>
              <c:strCache>
                <c:ptCount val="1"/>
                <c:pt idx="0">
                  <c:v>Marine products</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dispRSqr val="0"/>
            <c:dispEq val="0"/>
          </c:trendline>
          <c:cat>
            <c:numRef>
              <c:f>' EXport CAGR'!$M$20:$M$29</c:f>
              <c:numCache>
                <c:formatCode>0</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 EXport CAGR'!$N$20:$N$29</c:f>
              <c:numCache>
                <c:formatCode>0</c:formatCode>
                <c:ptCount val="10"/>
                <c:pt idx="0">
                  <c:v>30627.279999999999</c:v>
                </c:pt>
                <c:pt idx="1">
                  <c:v>33688.379999999997</c:v>
                </c:pt>
                <c:pt idx="2">
                  <c:v>31219.48</c:v>
                </c:pt>
                <c:pt idx="3">
                  <c:v>39593.78</c:v>
                </c:pt>
                <c:pt idx="4">
                  <c:v>47646.41</c:v>
                </c:pt>
                <c:pt idx="5">
                  <c:v>47664.94</c:v>
                </c:pt>
                <c:pt idx="6">
                  <c:v>47618.1</c:v>
                </c:pt>
                <c:pt idx="7">
                  <c:v>44175.75</c:v>
                </c:pt>
                <c:pt idx="8">
                  <c:v>57910.36</c:v>
                </c:pt>
                <c:pt idx="9">
                  <c:v>50157</c:v>
                </c:pt>
              </c:numCache>
            </c:numRef>
          </c:val>
          <c:extLst>
            <c:ext xmlns:c16="http://schemas.microsoft.com/office/drawing/2014/chart" uri="{C3380CC4-5D6E-409C-BE32-E72D297353CC}">
              <c16:uniqueId val="{00000001-CC00-4DEE-8DFE-92A68CE756B1}"/>
            </c:ext>
          </c:extLst>
        </c:ser>
        <c:ser>
          <c:idx val="1"/>
          <c:order val="1"/>
          <c:tx>
            <c:strRef>
              <c:f>' EXport CAGR'!$O$19</c:f>
              <c:strCache>
                <c:ptCount val="1"/>
                <c:pt idx="0">
                  <c:v>Rice (other than Basmati)</c:v>
                </c:pt>
              </c:strCache>
            </c:strRef>
          </c:tx>
          <c:spPr>
            <a:solidFill>
              <a:schemeClr val="accent2"/>
            </a:solidFill>
            <a:ln>
              <a:noFill/>
            </a:ln>
            <a:effectLst/>
          </c:spPr>
          <c:invertIfNegative val="0"/>
          <c:cat>
            <c:numRef>
              <c:f>' EXport CAGR'!$M$20:$M$29</c:f>
              <c:numCache>
                <c:formatCode>0</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 EXport CAGR'!$O$20:$O$29</c:f>
              <c:numCache>
                <c:formatCode>0</c:formatCode>
                <c:ptCount val="10"/>
                <c:pt idx="0">
                  <c:v>17795.21</c:v>
                </c:pt>
                <c:pt idx="1">
                  <c:v>20441.55</c:v>
                </c:pt>
                <c:pt idx="2">
                  <c:v>15483.39</c:v>
                </c:pt>
                <c:pt idx="3">
                  <c:v>16929.88</c:v>
                </c:pt>
                <c:pt idx="4">
                  <c:v>23437.23</c:v>
                </c:pt>
                <c:pt idx="5">
                  <c:v>21171.17</c:v>
                </c:pt>
                <c:pt idx="6">
                  <c:v>14400.32</c:v>
                </c:pt>
                <c:pt idx="7">
                  <c:v>35557.03</c:v>
                </c:pt>
                <c:pt idx="8">
                  <c:v>45725.42</c:v>
                </c:pt>
                <c:pt idx="9">
                  <c:v>37158</c:v>
                </c:pt>
              </c:numCache>
            </c:numRef>
          </c:val>
          <c:extLst>
            <c:ext xmlns:c16="http://schemas.microsoft.com/office/drawing/2014/chart" uri="{C3380CC4-5D6E-409C-BE32-E72D297353CC}">
              <c16:uniqueId val="{00000002-CC00-4DEE-8DFE-92A68CE756B1}"/>
            </c:ext>
          </c:extLst>
        </c:ser>
        <c:ser>
          <c:idx val="2"/>
          <c:order val="2"/>
          <c:tx>
            <c:strRef>
              <c:f>' EXport CAGR'!$P$19</c:f>
              <c:strCache>
                <c:ptCount val="1"/>
                <c:pt idx="0">
                  <c:v>Sugar</c:v>
                </c:pt>
              </c:strCache>
            </c:strRef>
          </c:tx>
          <c:spPr>
            <a:solidFill>
              <a:schemeClr val="accent3"/>
            </a:solidFill>
            <a:ln>
              <a:noFill/>
            </a:ln>
            <a:effectLst/>
          </c:spPr>
          <c:invertIfNegative val="0"/>
          <c:cat>
            <c:numRef>
              <c:f>' EXport CAGR'!$M$20:$M$29</c:f>
              <c:numCache>
                <c:formatCode>0</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 EXport CAGR'!$P$20:$P$29</c:f>
              <c:numCache>
                <c:formatCode>0</c:formatCode>
                <c:ptCount val="10"/>
                <c:pt idx="0">
                  <c:v>7178.5</c:v>
                </c:pt>
                <c:pt idx="1">
                  <c:v>5328.83</c:v>
                </c:pt>
                <c:pt idx="2">
                  <c:v>9824.52</c:v>
                </c:pt>
                <c:pt idx="3">
                  <c:v>8659.5400000000009</c:v>
                </c:pt>
                <c:pt idx="4">
                  <c:v>5225.6000000000004</c:v>
                </c:pt>
                <c:pt idx="5">
                  <c:v>9523.14</c:v>
                </c:pt>
                <c:pt idx="6">
                  <c:v>13981.56</c:v>
                </c:pt>
                <c:pt idx="7">
                  <c:v>20668.57</c:v>
                </c:pt>
                <c:pt idx="8">
                  <c:v>34344.69</c:v>
                </c:pt>
                <c:pt idx="9">
                  <c:v>31693</c:v>
                </c:pt>
              </c:numCache>
            </c:numRef>
          </c:val>
          <c:extLst>
            <c:ext xmlns:c16="http://schemas.microsoft.com/office/drawing/2014/chart" uri="{C3380CC4-5D6E-409C-BE32-E72D297353CC}">
              <c16:uniqueId val="{00000003-CC00-4DEE-8DFE-92A68CE756B1}"/>
            </c:ext>
          </c:extLst>
        </c:ser>
        <c:ser>
          <c:idx val="3"/>
          <c:order val="3"/>
          <c:tx>
            <c:strRef>
              <c:f>' EXport CAGR'!$Q$19</c:f>
              <c:strCache>
                <c:ptCount val="1"/>
                <c:pt idx="0">
                  <c:v>Rice- Basmati</c:v>
                </c:pt>
              </c:strCache>
            </c:strRef>
          </c:tx>
          <c:spPr>
            <a:solidFill>
              <a:schemeClr val="accent4"/>
            </a:solidFill>
            <a:ln>
              <a:noFill/>
            </a:ln>
            <a:effectLst/>
          </c:spPr>
          <c:invertIfNegative val="0"/>
          <c:cat>
            <c:numRef>
              <c:f>' EXport CAGR'!$M$20:$M$29</c:f>
              <c:numCache>
                <c:formatCode>0</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 EXport CAGR'!$Q$20:$Q$29</c:f>
              <c:numCache>
                <c:formatCode>0</c:formatCode>
                <c:ptCount val="10"/>
                <c:pt idx="0">
                  <c:v>29291.82</c:v>
                </c:pt>
                <c:pt idx="1">
                  <c:v>27586.71</c:v>
                </c:pt>
                <c:pt idx="2">
                  <c:v>22718.6</c:v>
                </c:pt>
                <c:pt idx="3">
                  <c:v>21512.91</c:v>
                </c:pt>
                <c:pt idx="4">
                  <c:v>26870.67</c:v>
                </c:pt>
                <c:pt idx="5">
                  <c:v>32804.300000000003</c:v>
                </c:pt>
                <c:pt idx="6">
                  <c:v>31026.33</c:v>
                </c:pt>
                <c:pt idx="7">
                  <c:v>29847.7</c:v>
                </c:pt>
                <c:pt idx="8">
                  <c:v>26390.22</c:v>
                </c:pt>
                <c:pt idx="9">
                  <c:v>26590</c:v>
                </c:pt>
              </c:numCache>
            </c:numRef>
          </c:val>
          <c:extLst>
            <c:ext xmlns:c16="http://schemas.microsoft.com/office/drawing/2014/chart" uri="{C3380CC4-5D6E-409C-BE32-E72D297353CC}">
              <c16:uniqueId val="{00000004-CC00-4DEE-8DFE-92A68CE756B1}"/>
            </c:ext>
          </c:extLst>
        </c:ser>
        <c:ser>
          <c:idx val="4"/>
          <c:order val="4"/>
          <c:tx>
            <c:strRef>
              <c:f>' EXport CAGR'!$R$19</c:f>
              <c:strCache>
                <c:ptCount val="1"/>
                <c:pt idx="0">
                  <c:v>Spices</c:v>
                </c:pt>
              </c:strCache>
            </c:strRef>
          </c:tx>
          <c:spPr>
            <a:solidFill>
              <a:schemeClr val="accent5"/>
            </a:solidFill>
            <a:ln>
              <a:noFill/>
            </a:ln>
            <a:effectLst/>
          </c:spPr>
          <c:invertIfNegative val="0"/>
          <c:cat>
            <c:numRef>
              <c:f>' EXport CAGR'!$M$20:$M$29</c:f>
              <c:numCache>
                <c:formatCode>0</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 EXport CAGR'!$R$20:$R$29</c:f>
              <c:numCache>
                <c:formatCode>0</c:formatCode>
                <c:ptCount val="10"/>
                <c:pt idx="0">
                  <c:v>15146.36</c:v>
                </c:pt>
                <c:pt idx="1">
                  <c:v>14847.74</c:v>
                </c:pt>
                <c:pt idx="2">
                  <c:v>16630.14</c:v>
                </c:pt>
                <c:pt idx="3">
                  <c:v>19111.25</c:v>
                </c:pt>
                <c:pt idx="4">
                  <c:v>20084.91</c:v>
                </c:pt>
                <c:pt idx="5">
                  <c:v>23217.77</c:v>
                </c:pt>
                <c:pt idx="6">
                  <c:v>25642.04</c:v>
                </c:pt>
                <c:pt idx="7">
                  <c:v>29529.39</c:v>
                </c:pt>
                <c:pt idx="8">
                  <c:v>29039.27</c:v>
                </c:pt>
                <c:pt idx="9">
                  <c:v>21923</c:v>
                </c:pt>
              </c:numCache>
            </c:numRef>
          </c:val>
          <c:extLst>
            <c:ext xmlns:c16="http://schemas.microsoft.com/office/drawing/2014/chart" uri="{C3380CC4-5D6E-409C-BE32-E72D297353CC}">
              <c16:uniqueId val="{00000005-CC00-4DEE-8DFE-92A68CE756B1}"/>
            </c:ext>
          </c:extLst>
        </c:ser>
        <c:ser>
          <c:idx val="5"/>
          <c:order val="5"/>
          <c:tx>
            <c:strRef>
              <c:f>' EXport CAGR'!$S$19</c:f>
              <c:strCache>
                <c:ptCount val="1"/>
                <c:pt idx="0">
                  <c:v>Buffalo meat</c:v>
                </c:pt>
              </c:strCache>
            </c:strRef>
          </c:tx>
          <c:spPr>
            <a:solidFill>
              <a:schemeClr val="accent6"/>
            </a:solidFill>
            <a:ln>
              <a:noFill/>
            </a:ln>
            <a:effectLst/>
          </c:spPr>
          <c:invertIfNegative val="0"/>
          <c:cat>
            <c:numRef>
              <c:f>' EXport CAGR'!$M$20:$M$29</c:f>
              <c:numCache>
                <c:formatCode>0</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 EXport CAGR'!$S$20:$S$29</c:f>
              <c:numCache>
                <c:formatCode>0</c:formatCode>
                <c:ptCount val="10"/>
                <c:pt idx="0">
                  <c:v>26457.82</c:v>
                </c:pt>
                <c:pt idx="1">
                  <c:v>29282.58</c:v>
                </c:pt>
                <c:pt idx="2">
                  <c:v>26684.22</c:v>
                </c:pt>
                <c:pt idx="3">
                  <c:v>26161.38</c:v>
                </c:pt>
                <c:pt idx="4">
                  <c:v>26035.19</c:v>
                </c:pt>
                <c:pt idx="5">
                  <c:v>25091.43</c:v>
                </c:pt>
                <c:pt idx="6">
                  <c:v>22661.119999999999</c:v>
                </c:pt>
                <c:pt idx="7">
                  <c:v>23459.89</c:v>
                </c:pt>
                <c:pt idx="8">
                  <c:v>24612.74</c:v>
                </c:pt>
                <c:pt idx="9">
                  <c:v>18994</c:v>
                </c:pt>
              </c:numCache>
            </c:numRef>
          </c:val>
          <c:extLst>
            <c:ext xmlns:c16="http://schemas.microsoft.com/office/drawing/2014/chart" uri="{C3380CC4-5D6E-409C-BE32-E72D297353CC}">
              <c16:uniqueId val="{00000006-CC00-4DEE-8DFE-92A68CE756B1}"/>
            </c:ext>
          </c:extLst>
        </c:ser>
        <c:ser>
          <c:idx val="6"/>
          <c:order val="6"/>
          <c:tx>
            <c:strRef>
              <c:f>' EXport CAGR'!$T$19</c:f>
              <c:strCache>
                <c:ptCount val="1"/>
                <c:pt idx="0">
                  <c:v>Wheat</c:v>
                </c:pt>
              </c:strCache>
            </c:strRef>
          </c:tx>
          <c:spPr>
            <a:solidFill>
              <a:schemeClr val="accent1">
                <a:lumMod val="60000"/>
              </a:schemeClr>
            </a:solidFill>
            <a:ln>
              <a:noFill/>
            </a:ln>
            <a:effectLst/>
          </c:spPr>
          <c:invertIfNegative val="0"/>
          <c:cat>
            <c:numRef>
              <c:f>' EXport CAGR'!$M$20:$M$29</c:f>
              <c:numCache>
                <c:formatCode>0</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 EXport CAGR'!$T$20:$T$29</c:f>
              <c:numCache>
                <c:formatCode>0</c:formatCode>
                <c:ptCount val="10"/>
                <c:pt idx="0">
                  <c:v>9277.65</c:v>
                </c:pt>
                <c:pt idx="1">
                  <c:v>4991.8100000000004</c:v>
                </c:pt>
                <c:pt idx="2">
                  <c:v>1061.77</c:v>
                </c:pt>
                <c:pt idx="3">
                  <c:v>447.85</c:v>
                </c:pt>
                <c:pt idx="4">
                  <c:v>624.37</c:v>
                </c:pt>
                <c:pt idx="5">
                  <c:v>424.47</c:v>
                </c:pt>
                <c:pt idx="6">
                  <c:v>444.2</c:v>
                </c:pt>
                <c:pt idx="7">
                  <c:v>4173.08</c:v>
                </c:pt>
                <c:pt idx="8">
                  <c:v>15845.45</c:v>
                </c:pt>
                <c:pt idx="9">
                  <c:v>11728</c:v>
                </c:pt>
              </c:numCache>
            </c:numRef>
          </c:val>
          <c:extLst>
            <c:ext xmlns:c16="http://schemas.microsoft.com/office/drawing/2014/chart" uri="{C3380CC4-5D6E-409C-BE32-E72D297353CC}">
              <c16:uniqueId val="{00000007-CC00-4DEE-8DFE-92A68CE756B1}"/>
            </c:ext>
          </c:extLst>
        </c:ser>
        <c:ser>
          <c:idx val="7"/>
          <c:order val="7"/>
          <c:tx>
            <c:strRef>
              <c:f>' EXport CAGR'!$U$19</c:f>
              <c:strCache>
                <c:ptCount val="1"/>
                <c:pt idx="0">
                  <c:v>Misc processed items</c:v>
                </c:pt>
              </c:strCache>
            </c:strRef>
          </c:tx>
          <c:spPr>
            <a:solidFill>
              <a:schemeClr val="accent2">
                <a:lumMod val="60000"/>
              </a:schemeClr>
            </a:solidFill>
            <a:ln>
              <a:noFill/>
            </a:ln>
            <a:effectLst/>
          </c:spPr>
          <c:invertIfNegative val="0"/>
          <c:cat>
            <c:numRef>
              <c:f>' EXport CAGR'!$M$20:$M$29</c:f>
              <c:numCache>
                <c:formatCode>0</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 EXport CAGR'!$U$20:$U$29</c:f>
              <c:numCache>
                <c:formatCode>0</c:formatCode>
                <c:ptCount val="10"/>
                <c:pt idx="0">
                  <c:v>2531.48</c:v>
                </c:pt>
                <c:pt idx="1">
                  <c:v>2772.44</c:v>
                </c:pt>
                <c:pt idx="2">
                  <c:v>2907.85</c:v>
                </c:pt>
                <c:pt idx="3">
                  <c:v>3053.79</c:v>
                </c:pt>
                <c:pt idx="4">
                  <c:v>3548.95</c:v>
                </c:pt>
                <c:pt idx="5">
                  <c:v>4613.38</c:v>
                </c:pt>
                <c:pt idx="6">
                  <c:v>4586.8</c:v>
                </c:pt>
                <c:pt idx="7">
                  <c:v>6402.84</c:v>
                </c:pt>
                <c:pt idx="8">
                  <c:v>8714.7000000000007</c:v>
                </c:pt>
                <c:pt idx="9">
                  <c:v>8122</c:v>
                </c:pt>
              </c:numCache>
            </c:numRef>
          </c:val>
          <c:extLst>
            <c:ext xmlns:c16="http://schemas.microsoft.com/office/drawing/2014/chart" uri="{C3380CC4-5D6E-409C-BE32-E72D297353CC}">
              <c16:uniqueId val="{00000008-CC00-4DEE-8DFE-92A68CE756B1}"/>
            </c:ext>
          </c:extLst>
        </c:ser>
        <c:ser>
          <c:idx val="8"/>
          <c:order val="8"/>
          <c:tx>
            <c:strRef>
              <c:f>' EXport CAGR'!$V$19</c:f>
              <c:strCache>
                <c:ptCount val="1"/>
                <c:pt idx="0">
                  <c:v>Castor oil</c:v>
                </c:pt>
              </c:strCache>
            </c:strRef>
          </c:tx>
          <c:spPr>
            <a:solidFill>
              <a:schemeClr val="accent3">
                <a:lumMod val="60000"/>
              </a:schemeClr>
            </a:solidFill>
            <a:ln>
              <a:noFill/>
            </a:ln>
            <a:effectLst/>
          </c:spPr>
          <c:invertIfNegative val="0"/>
          <c:cat>
            <c:numRef>
              <c:f>' EXport CAGR'!$M$20:$M$29</c:f>
              <c:numCache>
                <c:formatCode>0</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 EXport CAGR'!$V$20:$V$29</c:f>
              <c:numCache>
                <c:formatCode>0</c:formatCode>
                <c:ptCount val="10"/>
                <c:pt idx="0">
                  <c:v>4364.33</c:v>
                </c:pt>
                <c:pt idx="1">
                  <c:v>4710.42</c:v>
                </c:pt>
                <c:pt idx="2">
                  <c:v>4616.1000000000004</c:v>
                </c:pt>
                <c:pt idx="3">
                  <c:v>4521.51</c:v>
                </c:pt>
                <c:pt idx="4">
                  <c:v>6730</c:v>
                </c:pt>
                <c:pt idx="5">
                  <c:v>6170.12</c:v>
                </c:pt>
                <c:pt idx="6">
                  <c:v>6323.84</c:v>
                </c:pt>
                <c:pt idx="7">
                  <c:v>6801.99</c:v>
                </c:pt>
                <c:pt idx="8">
                  <c:v>8754.35</c:v>
                </c:pt>
                <c:pt idx="9">
                  <c:v>7169</c:v>
                </c:pt>
              </c:numCache>
            </c:numRef>
          </c:val>
          <c:extLst>
            <c:ext xmlns:c16="http://schemas.microsoft.com/office/drawing/2014/chart" uri="{C3380CC4-5D6E-409C-BE32-E72D297353CC}">
              <c16:uniqueId val="{00000009-CC00-4DEE-8DFE-92A68CE756B1}"/>
            </c:ext>
          </c:extLst>
        </c:ser>
        <c:ser>
          <c:idx val="9"/>
          <c:order val="9"/>
          <c:tx>
            <c:strRef>
              <c:f>' EXport CAGR'!$W$19</c:f>
              <c:strCache>
                <c:ptCount val="1"/>
                <c:pt idx="0">
                  <c:v>Cotton raw incld. Waste</c:v>
                </c:pt>
              </c:strCache>
            </c:strRef>
          </c:tx>
          <c:spPr>
            <a:solidFill>
              <a:schemeClr val="accent4">
                <a:lumMod val="60000"/>
              </a:schemeClr>
            </a:solidFill>
            <a:ln>
              <a:noFill/>
            </a:ln>
            <a:effectLst/>
          </c:spPr>
          <c:invertIfNegative val="0"/>
          <c:cat>
            <c:numRef>
              <c:f>' EXport CAGR'!$M$20:$M$29</c:f>
              <c:numCache>
                <c:formatCode>0</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 EXport CAGR'!$W$20:$W$29</c:f>
              <c:numCache>
                <c:formatCode>0</c:formatCode>
                <c:ptCount val="10"/>
                <c:pt idx="0">
                  <c:v>22337.84</c:v>
                </c:pt>
                <c:pt idx="1">
                  <c:v>11642.64</c:v>
                </c:pt>
                <c:pt idx="2">
                  <c:v>12821.13</c:v>
                </c:pt>
                <c:pt idx="3">
                  <c:v>10907.32</c:v>
                </c:pt>
                <c:pt idx="4">
                  <c:v>12200.05</c:v>
                </c:pt>
                <c:pt idx="5">
                  <c:v>14627.55</c:v>
                </c:pt>
                <c:pt idx="6">
                  <c:v>7539.53</c:v>
                </c:pt>
                <c:pt idx="7">
                  <c:v>13968.38</c:v>
                </c:pt>
                <c:pt idx="8">
                  <c:v>21007.040000000001</c:v>
                </c:pt>
                <c:pt idx="9">
                  <c:v>4001</c:v>
                </c:pt>
              </c:numCache>
            </c:numRef>
          </c:val>
          <c:extLst>
            <c:ext xmlns:c16="http://schemas.microsoft.com/office/drawing/2014/chart" uri="{C3380CC4-5D6E-409C-BE32-E72D297353CC}">
              <c16:uniqueId val="{0000000A-CC00-4DEE-8DFE-92A68CE756B1}"/>
            </c:ext>
          </c:extLst>
        </c:ser>
        <c:dLbls>
          <c:showLegendKey val="0"/>
          <c:showVal val="0"/>
          <c:showCatName val="0"/>
          <c:showSerName val="0"/>
          <c:showPercent val="0"/>
          <c:showBubbleSize val="0"/>
        </c:dLbls>
        <c:gapWidth val="219"/>
        <c:overlap val="-27"/>
        <c:axId val="270506656"/>
        <c:axId val="259456928"/>
      </c:barChart>
      <c:catAx>
        <c:axId val="270506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Agricultural commodities export (Years) </a:t>
                </a:r>
              </a:p>
            </c:rich>
          </c:tx>
          <c:layout>
            <c:manualLayout>
              <c:xMode val="edge"/>
              <c:yMode val="edge"/>
              <c:x val="0.31184223262893324"/>
              <c:y val="0.5565830191905897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59456928"/>
        <c:crosses val="autoZero"/>
        <c:auto val="1"/>
        <c:lblAlgn val="ctr"/>
        <c:lblOffset val="100"/>
        <c:noMultiLvlLbl val="0"/>
      </c:catAx>
      <c:valAx>
        <c:axId val="259456928"/>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value (Rs .Crores)</a:t>
                </a:r>
              </a:p>
            </c:rich>
          </c:tx>
          <c:layout>
            <c:manualLayout>
              <c:xMode val="edge"/>
              <c:yMode val="edge"/>
              <c:x val="7.729468599033818E-3"/>
              <c:y val="0.167083320119007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70506656"/>
        <c:crosses val="autoZero"/>
        <c:crossBetween val="between"/>
      </c:valAx>
      <c:spPr>
        <a:noFill/>
        <a:ln>
          <a:noFill/>
        </a:ln>
        <a:effectLst/>
      </c:spPr>
    </c:plotArea>
    <c:legend>
      <c:legendPos val="b"/>
      <c:layout>
        <c:manualLayout>
          <c:xMode val="edge"/>
          <c:yMode val="edge"/>
          <c:x val="3.7955854476523762E-2"/>
          <c:y val="0.61341403308749298"/>
          <c:w val="0.89369860017497815"/>
          <c:h val="0.294575183192598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45885619485318"/>
          <c:y val="0.14917104030863601"/>
          <c:w val="0.54845231877913403"/>
          <c:h val="0.65714337292413083"/>
        </c:manualLayout>
      </c:layout>
      <c:barChart>
        <c:barDir val="bar"/>
        <c:grouping val="clustered"/>
        <c:varyColors val="0"/>
        <c:ser>
          <c:idx val="0"/>
          <c:order val="0"/>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65F2-42C6-A1DB-D75065785155}"/>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65F2-42C6-A1DB-D75065785155}"/>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65F2-42C6-A1DB-D75065785155}"/>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65F2-42C6-A1DB-D75065785155}"/>
              </c:ext>
            </c:extLst>
          </c:dPt>
          <c:dPt>
            <c:idx val="4"/>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9-65F2-42C6-A1DB-D75065785155}"/>
              </c:ext>
            </c:extLst>
          </c:dPt>
          <c:dPt>
            <c:idx val="5"/>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B-65F2-42C6-A1DB-D75065785155}"/>
              </c:ext>
            </c:extLst>
          </c:dPt>
          <c:dPt>
            <c:idx val="6"/>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D-65F2-42C6-A1DB-D75065785155}"/>
              </c:ext>
            </c:extLst>
          </c:dPt>
          <c:dPt>
            <c:idx val="7"/>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F-65F2-42C6-A1DB-D75065785155}"/>
              </c:ext>
            </c:extLst>
          </c:dPt>
          <c:dPt>
            <c:idx val="8"/>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11-65F2-42C6-A1DB-D75065785155}"/>
              </c:ext>
            </c:extLst>
          </c:dPt>
          <c:dPt>
            <c:idx val="9"/>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13-65F2-42C6-A1DB-D75065785155}"/>
              </c:ext>
            </c:extLst>
          </c:dPt>
          <c:dPt>
            <c:idx val="1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15-65F2-42C6-A1DB-D75065785155}"/>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Sheet5!$K$57:$K$67</c:f>
              <c:strCache>
                <c:ptCount val="11"/>
                <c:pt idx="0">
                  <c:v>Marine products</c:v>
                </c:pt>
                <c:pt idx="1">
                  <c:v>Rice (other than Basmati)</c:v>
                </c:pt>
                <c:pt idx="2">
                  <c:v>Sugar</c:v>
                </c:pt>
                <c:pt idx="3">
                  <c:v>Spices</c:v>
                </c:pt>
                <c:pt idx="4">
                  <c:v>Rice- Basmati</c:v>
                </c:pt>
                <c:pt idx="5">
                  <c:v>Buffalo meat</c:v>
                </c:pt>
                <c:pt idx="6">
                  <c:v>Cotton raw incld. Waste</c:v>
                </c:pt>
                <c:pt idx="7">
                  <c:v>Wheat</c:v>
                </c:pt>
                <c:pt idx="8">
                  <c:v>Castor oil</c:v>
                </c:pt>
                <c:pt idx="9">
                  <c:v>Misc processed items</c:v>
                </c:pt>
                <c:pt idx="10">
                  <c:v>Other Agriculture Products</c:v>
                </c:pt>
              </c:strCache>
            </c:strRef>
          </c:cat>
          <c:val>
            <c:numRef>
              <c:f>Sheet5!$L$57:$L$67</c:f>
              <c:numCache>
                <c:formatCode>0.00</c:formatCode>
                <c:ptCount val="11"/>
                <c:pt idx="0">
                  <c:v>11.725296069160942</c:v>
                </c:pt>
                <c:pt idx="1">
                  <c:v>8.6864954311039799</c:v>
                </c:pt>
                <c:pt idx="2">
                  <c:v>7.4089321195429898</c:v>
                </c:pt>
                <c:pt idx="3">
                  <c:v>5.1249808745382568</c:v>
                </c:pt>
                <c:pt idx="4">
                  <c:v>6.2159942277047957</c:v>
                </c:pt>
                <c:pt idx="5">
                  <c:v>4.4402630447922116</c:v>
                </c:pt>
                <c:pt idx="6">
                  <c:v>0.93532128262681036</c:v>
                </c:pt>
                <c:pt idx="7">
                  <c:v>2.7416765815164288</c:v>
                </c:pt>
                <c:pt idx="8">
                  <c:v>1.675910591140116</c:v>
                </c:pt>
                <c:pt idx="9">
                  <c:v>1.8986951905760945</c:v>
                </c:pt>
                <c:pt idx="10">
                  <c:v>49.146434587297378</c:v>
                </c:pt>
              </c:numCache>
            </c:numRef>
          </c:val>
          <c:extLst>
            <c:ext xmlns:c16="http://schemas.microsoft.com/office/drawing/2014/chart" uri="{C3380CC4-5D6E-409C-BE32-E72D297353CC}">
              <c16:uniqueId val="{00000016-65F2-42C6-A1DB-D75065785155}"/>
            </c:ext>
          </c:extLst>
        </c:ser>
        <c:dLbls>
          <c:showLegendKey val="0"/>
          <c:showVal val="0"/>
          <c:showCatName val="0"/>
          <c:showSerName val="0"/>
          <c:showPercent val="0"/>
          <c:showBubbleSize val="0"/>
        </c:dLbls>
        <c:gapWidth val="100"/>
        <c:axId val="36331343"/>
        <c:axId val="120443567"/>
      </c:barChart>
      <c:valAx>
        <c:axId val="120443567"/>
        <c:scaling>
          <c:orientation val="minMax"/>
        </c:scaling>
        <c:delete val="0"/>
        <c:axPos val="b"/>
        <c:majorGridlines>
          <c:spPr>
            <a:ln w="9525">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t>Agricultural commodities Export Growth(%) </a:t>
                </a:r>
              </a:p>
            </c:rich>
          </c:tx>
          <c:layout>
            <c:manualLayout>
              <c:xMode val="edge"/>
              <c:yMode val="edge"/>
              <c:x val="0.33889028342933647"/>
              <c:y val="0.8960874806917078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331343"/>
        <c:crosses val="autoZero"/>
        <c:crossBetween val="between"/>
      </c:valAx>
      <c:catAx>
        <c:axId val="36331343"/>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t>Agricultural commodities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43567"/>
        <c:crosses val="autoZero"/>
        <c:auto val="1"/>
        <c:lblAlgn val="ctr"/>
        <c:lblOffset val="100"/>
        <c:noMultiLvlLbl val="0"/>
      </c:cat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 1'!$B$5</c:f>
              <c:strCache>
                <c:ptCount val="1"/>
                <c:pt idx="0">
                  <c:v>Agriculture
Exports</c:v>
                </c:pt>
              </c:strCache>
            </c:strRef>
          </c:tx>
          <c:spPr>
            <a:solidFill>
              <a:schemeClr val="accent1"/>
            </a:solidFill>
            <a:ln>
              <a:noFill/>
            </a:ln>
            <a:effectLst/>
          </c:spPr>
          <c:invertIfNegative val="0"/>
          <c:cat>
            <c:strRef>
              <c:f>'Table 1'!$A$6:$A$39</c:f>
              <c:strCache>
                <c:ptCount val="34"/>
                <c:pt idx="0">
                  <c:v>1990-1991</c:v>
                </c:pt>
                <c:pt idx="1">
                  <c:v>1991-1992</c:v>
                </c:pt>
                <c:pt idx="2">
                  <c:v>1992-1993</c:v>
                </c:pt>
                <c:pt idx="3">
                  <c:v>1993-1994</c:v>
                </c:pt>
                <c:pt idx="4">
                  <c:v>1994-1995</c:v>
                </c:pt>
                <c:pt idx="5">
                  <c:v>1995-1996</c:v>
                </c:pt>
                <c:pt idx="6">
                  <c:v>1996-1997</c:v>
                </c:pt>
                <c:pt idx="7">
                  <c:v>1997-1998</c:v>
                </c:pt>
                <c:pt idx="8">
                  <c:v>1998-1999</c:v>
                </c:pt>
                <c:pt idx="9">
                  <c:v>1999-2000</c:v>
                </c:pt>
                <c:pt idx="10">
                  <c:v>2000-2001</c:v>
                </c:pt>
                <c:pt idx="11">
                  <c:v>2001-2002</c:v>
                </c:pt>
                <c:pt idx="12">
                  <c:v>2002-2003</c:v>
                </c:pt>
                <c:pt idx="13">
                  <c:v>2003-2004</c:v>
                </c:pt>
                <c:pt idx="14">
                  <c:v>2004-2005</c:v>
                </c:pt>
                <c:pt idx="15">
                  <c:v>2005-2006</c:v>
                </c:pt>
                <c:pt idx="16">
                  <c:v>2006-2007</c:v>
                </c:pt>
                <c:pt idx="17">
                  <c:v>2007-2008</c:v>
                </c:pt>
                <c:pt idx="18">
                  <c:v>2008-2009</c:v>
                </c:pt>
                <c:pt idx="19">
                  <c:v>2009-2010</c:v>
                </c:pt>
                <c:pt idx="20">
                  <c:v>2010-2011</c:v>
                </c:pt>
                <c:pt idx="21">
                  <c:v>2011-2012</c:v>
                </c:pt>
                <c:pt idx="22">
                  <c:v>2012-2013</c:v>
                </c:pt>
                <c:pt idx="23">
                  <c:v>2013-2014</c:v>
                </c:pt>
                <c:pt idx="24">
                  <c:v>2014-2015</c:v>
                </c:pt>
                <c:pt idx="25">
                  <c:v>2015-2016</c:v>
                </c:pt>
                <c:pt idx="26">
                  <c:v>2016-2017</c:v>
                </c:pt>
                <c:pt idx="27">
                  <c:v>2017-2018</c:v>
                </c:pt>
                <c:pt idx="28">
                  <c:v>2018-2019</c:v>
                </c:pt>
                <c:pt idx="29">
                  <c:v>2019-2020</c:v>
                </c:pt>
                <c:pt idx="30">
                  <c:v>2020-2021</c:v>
                </c:pt>
                <c:pt idx="31">
                  <c:v>2021-2022</c:v>
                </c:pt>
                <c:pt idx="32">
                  <c:v>2022-2023</c:v>
                </c:pt>
                <c:pt idx="33">
                  <c:v>2023-2024</c:v>
                </c:pt>
              </c:strCache>
            </c:strRef>
          </c:cat>
          <c:val>
            <c:numRef>
              <c:f>'Table 1'!$B$6:$B$39</c:f>
              <c:numCache>
                <c:formatCode>0.00</c:formatCode>
                <c:ptCount val="34"/>
                <c:pt idx="0">
                  <c:v>6012.76</c:v>
                </c:pt>
                <c:pt idx="1">
                  <c:v>7838.13</c:v>
                </c:pt>
                <c:pt idx="2">
                  <c:v>9040.2999999999993</c:v>
                </c:pt>
                <c:pt idx="3">
                  <c:v>12586.55</c:v>
                </c:pt>
                <c:pt idx="4">
                  <c:v>13222.76</c:v>
                </c:pt>
                <c:pt idx="5">
                  <c:v>20397.740000000002</c:v>
                </c:pt>
                <c:pt idx="6">
                  <c:v>24161.29</c:v>
                </c:pt>
                <c:pt idx="7">
                  <c:v>24832.45</c:v>
                </c:pt>
                <c:pt idx="8">
                  <c:v>25510.639999999999</c:v>
                </c:pt>
                <c:pt idx="9">
                  <c:v>25313.66</c:v>
                </c:pt>
                <c:pt idx="10">
                  <c:v>28657.37</c:v>
                </c:pt>
                <c:pt idx="11">
                  <c:v>29728.61</c:v>
                </c:pt>
                <c:pt idx="12">
                  <c:v>34653.94</c:v>
                </c:pt>
                <c:pt idx="13">
                  <c:v>37266.519999999997</c:v>
                </c:pt>
                <c:pt idx="14">
                  <c:v>41602.65</c:v>
                </c:pt>
                <c:pt idx="15">
                  <c:v>49216.959999999999</c:v>
                </c:pt>
                <c:pt idx="16">
                  <c:v>62411.42</c:v>
                </c:pt>
                <c:pt idx="17">
                  <c:v>79039.72</c:v>
                </c:pt>
                <c:pt idx="18">
                  <c:v>85551.67</c:v>
                </c:pt>
                <c:pt idx="19">
                  <c:v>89341.5</c:v>
                </c:pt>
                <c:pt idx="20">
                  <c:v>111018.99</c:v>
                </c:pt>
                <c:pt idx="21">
                  <c:v>180528.6</c:v>
                </c:pt>
                <c:pt idx="22">
                  <c:v>223618.24</c:v>
                </c:pt>
                <c:pt idx="23">
                  <c:v>262778.96000000002</c:v>
                </c:pt>
                <c:pt idx="24">
                  <c:v>239681.04</c:v>
                </c:pt>
                <c:pt idx="25">
                  <c:v>215396.55</c:v>
                </c:pt>
                <c:pt idx="26">
                  <c:v>226651.91</c:v>
                </c:pt>
                <c:pt idx="27">
                  <c:v>251563.94</c:v>
                </c:pt>
                <c:pt idx="28">
                  <c:v>274571.28000000003</c:v>
                </c:pt>
                <c:pt idx="29">
                  <c:v>252976.05</c:v>
                </c:pt>
                <c:pt idx="30">
                  <c:v>310811.42</c:v>
                </c:pt>
                <c:pt idx="31">
                  <c:v>375662.47</c:v>
                </c:pt>
                <c:pt idx="32">
                  <c:v>427767.45</c:v>
                </c:pt>
                <c:pt idx="33">
                  <c:v>291622.34000000003</c:v>
                </c:pt>
              </c:numCache>
            </c:numRef>
          </c:val>
          <c:extLst>
            <c:ext xmlns:c16="http://schemas.microsoft.com/office/drawing/2014/chart" uri="{C3380CC4-5D6E-409C-BE32-E72D297353CC}">
              <c16:uniqueId val="{00000000-8C9B-4EB9-921A-784470A90126}"/>
            </c:ext>
          </c:extLst>
        </c:ser>
        <c:ser>
          <c:idx val="1"/>
          <c:order val="1"/>
          <c:tx>
            <c:strRef>
              <c:f>'Table 1'!$C$5</c:f>
              <c:strCache>
                <c:ptCount val="1"/>
                <c:pt idx="0">
                  <c:v>Total National
Exports</c:v>
                </c:pt>
              </c:strCache>
            </c:strRef>
          </c:tx>
          <c:spPr>
            <a:solidFill>
              <a:schemeClr val="accent2"/>
            </a:solidFill>
            <a:ln>
              <a:noFill/>
            </a:ln>
            <a:effectLst/>
          </c:spPr>
          <c:invertIfNegative val="0"/>
          <c:cat>
            <c:strRef>
              <c:f>'Table 1'!$A$6:$A$39</c:f>
              <c:strCache>
                <c:ptCount val="34"/>
                <c:pt idx="0">
                  <c:v>1990-1991</c:v>
                </c:pt>
                <c:pt idx="1">
                  <c:v>1991-1992</c:v>
                </c:pt>
                <c:pt idx="2">
                  <c:v>1992-1993</c:v>
                </c:pt>
                <c:pt idx="3">
                  <c:v>1993-1994</c:v>
                </c:pt>
                <c:pt idx="4">
                  <c:v>1994-1995</c:v>
                </c:pt>
                <c:pt idx="5">
                  <c:v>1995-1996</c:v>
                </c:pt>
                <c:pt idx="6">
                  <c:v>1996-1997</c:v>
                </c:pt>
                <c:pt idx="7">
                  <c:v>1997-1998</c:v>
                </c:pt>
                <c:pt idx="8">
                  <c:v>1998-1999</c:v>
                </c:pt>
                <c:pt idx="9">
                  <c:v>1999-2000</c:v>
                </c:pt>
                <c:pt idx="10">
                  <c:v>2000-2001</c:v>
                </c:pt>
                <c:pt idx="11">
                  <c:v>2001-2002</c:v>
                </c:pt>
                <c:pt idx="12">
                  <c:v>2002-2003</c:v>
                </c:pt>
                <c:pt idx="13">
                  <c:v>2003-2004</c:v>
                </c:pt>
                <c:pt idx="14">
                  <c:v>2004-2005</c:v>
                </c:pt>
                <c:pt idx="15">
                  <c:v>2005-2006</c:v>
                </c:pt>
                <c:pt idx="16">
                  <c:v>2006-2007</c:v>
                </c:pt>
                <c:pt idx="17">
                  <c:v>2007-2008</c:v>
                </c:pt>
                <c:pt idx="18">
                  <c:v>2008-2009</c:v>
                </c:pt>
                <c:pt idx="19">
                  <c:v>2009-2010</c:v>
                </c:pt>
                <c:pt idx="20">
                  <c:v>2010-2011</c:v>
                </c:pt>
                <c:pt idx="21">
                  <c:v>2011-2012</c:v>
                </c:pt>
                <c:pt idx="22">
                  <c:v>2012-2013</c:v>
                </c:pt>
                <c:pt idx="23">
                  <c:v>2013-2014</c:v>
                </c:pt>
                <c:pt idx="24">
                  <c:v>2014-2015</c:v>
                </c:pt>
                <c:pt idx="25">
                  <c:v>2015-2016</c:v>
                </c:pt>
                <c:pt idx="26">
                  <c:v>2016-2017</c:v>
                </c:pt>
                <c:pt idx="27">
                  <c:v>2017-2018</c:v>
                </c:pt>
                <c:pt idx="28">
                  <c:v>2018-2019</c:v>
                </c:pt>
                <c:pt idx="29">
                  <c:v>2019-2020</c:v>
                </c:pt>
                <c:pt idx="30">
                  <c:v>2020-2021</c:v>
                </c:pt>
                <c:pt idx="31">
                  <c:v>2021-2022</c:v>
                </c:pt>
                <c:pt idx="32">
                  <c:v>2022-2023</c:v>
                </c:pt>
                <c:pt idx="33">
                  <c:v>2023-2024</c:v>
                </c:pt>
              </c:strCache>
            </c:strRef>
          </c:cat>
          <c:val>
            <c:numRef>
              <c:f>'Table 1'!$C$6:$C$39</c:f>
              <c:numCache>
                <c:formatCode>0.00</c:formatCode>
                <c:ptCount val="34"/>
                <c:pt idx="0">
                  <c:v>32527.279999999999</c:v>
                </c:pt>
                <c:pt idx="1">
                  <c:v>44041.81</c:v>
                </c:pt>
                <c:pt idx="2">
                  <c:v>53688.26</c:v>
                </c:pt>
                <c:pt idx="3">
                  <c:v>69748.850000000006</c:v>
                </c:pt>
                <c:pt idx="4">
                  <c:v>82673.399999999994</c:v>
                </c:pt>
                <c:pt idx="5">
                  <c:v>106353.35</c:v>
                </c:pt>
                <c:pt idx="6">
                  <c:v>118817.32</c:v>
                </c:pt>
                <c:pt idx="7">
                  <c:v>130100.64</c:v>
                </c:pt>
                <c:pt idx="8">
                  <c:v>139751.76999999999</c:v>
                </c:pt>
                <c:pt idx="9">
                  <c:v>159095.20000000001</c:v>
                </c:pt>
                <c:pt idx="10">
                  <c:v>201356.45</c:v>
                </c:pt>
                <c:pt idx="11">
                  <c:v>209017.97</c:v>
                </c:pt>
                <c:pt idx="12">
                  <c:v>255137.28</c:v>
                </c:pt>
                <c:pt idx="13">
                  <c:v>293366.75</c:v>
                </c:pt>
                <c:pt idx="14">
                  <c:v>375339.53</c:v>
                </c:pt>
                <c:pt idx="15">
                  <c:v>456417.86</c:v>
                </c:pt>
                <c:pt idx="16">
                  <c:v>571779.28</c:v>
                </c:pt>
                <c:pt idx="17">
                  <c:v>655863.52</c:v>
                </c:pt>
                <c:pt idx="18">
                  <c:v>840755.06</c:v>
                </c:pt>
                <c:pt idx="19">
                  <c:v>845533.64</c:v>
                </c:pt>
                <c:pt idx="20">
                  <c:v>1142921.92</c:v>
                </c:pt>
                <c:pt idx="21">
                  <c:v>1465959.39</c:v>
                </c:pt>
                <c:pt idx="22">
                  <c:v>1634318.84</c:v>
                </c:pt>
                <c:pt idx="23">
                  <c:v>1905011.09</c:v>
                </c:pt>
                <c:pt idx="24">
                  <c:v>1896445.47</c:v>
                </c:pt>
                <c:pt idx="25">
                  <c:v>1716378.05</c:v>
                </c:pt>
                <c:pt idx="26">
                  <c:v>1849433.55</c:v>
                </c:pt>
                <c:pt idx="27">
                  <c:v>1956514.53</c:v>
                </c:pt>
                <c:pt idx="28">
                  <c:v>2307726.19</c:v>
                </c:pt>
                <c:pt idx="29">
                  <c:v>2219854.17</c:v>
                </c:pt>
                <c:pt idx="30">
                  <c:v>2159043.21</c:v>
                </c:pt>
                <c:pt idx="31">
                  <c:v>3147021.48</c:v>
                </c:pt>
                <c:pt idx="32">
                  <c:v>3621549.87</c:v>
                </c:pt>
                <c:pt idx="33">
                  <c:v>2622061.38</c:v>
                </c:pt>
              </c:numCache>
            </c:numRef>
          </c:val>
          <c:extLst>
            <c:ext xmlns:c16="http://schemas.microsoft.com/office/drawing/2014/chart" uri="{C3380CC4-5D6E-409C-BE32-E72D297353CC}">
              <c16:uniqueId val="{00000001-8C9B-4EB9-921A-784470A90126}"/>
            </c:ext>
          </c:extLst>
        </c:ser>
        <c:dLbls>
          <c:showLegendKey val="0"/>
          <c:showVal val="0"/>
          <c:showCatName val="0"/>
          <c:showSerName val="0"/>
          <c:showPercent val="0"/>
          <c:showBubbleSize val="0"/>
        </c:dLbls>
        <c:gapWidth val="219"/>
        <c:overlap val="-27"/>
        <c:axId val="223115311"/>
        <c:axId val="223122511"/>
      </c:barChart>
      <c:lineChart>
        <c:grouping val="standard"/>
        <c:varyColors val="0"/>
        <c:ser>
          <c:idx val="2"/>
          <c:order val="2"/>
          <c:tx>
            <c:strRef>
              <c:f>'Table 1'!$D$5</c:f>
              <c:strCache>
                <c:ptCount val="1"/>
                <c:pt idx="0">
                  <c:v>%age Agriculture Exports to Total National Exports</c:v>
                </c:pt>
              </c:strCache>
            </c:strRef>
          </c:tx>
          <c:spPr>
            <a:ln w="28575" cap="rnd">
              <a:solidFill>
                <a:schemeClr val="accent3"/>
              </a:solidFill>
              <a:round/>
            </a:ln>
            <a:effectLst/>
          </c:spPr>
          <c:marker>
            <c:symbol val="none"/>
          </c:marker>
          <c:cat>
            <c:strRef>
              <c:f>'Table 1'!$A$6:$A$39</c:f>
              <c:strCache>
                <c:ptCount val="34"/>
                <c:pt idx="0">
                  <c:v>1990-1991</c:v>
                </c:pt>
                <c:pt idx="1">
                  <c:v>1991-1992</c:v>
                </c:pt>
                <c:pt idx="2">
                  <c:v>1992-1993</c:v>
                </c:pt>
                <c:pt idx="3">
                  <c:v>1993-1994</c:v>
                </c:pt>
                <c:pt idx="4">
                  <c:v>1994-1995</c:v>
                </c:pt>
                <c:pt idx="5">
                  <c:v>1995-1996</c:v>
                </c:pt>
                <c:pt idx="6">
                  <c:v>1996-1997</c:v>
                </c:pt>
                <c:pt idx="7">
                  <c:v>1997-1998</c:v>
                </c:pt>
                <c:pt idx="8">
                  <c:v>1998-1999</c:v>
                </c:pt>
                <c:pt idx="9">
                  <c:v>1999-2000</c:v>
                </c:pt>
                <c:pt idx="10">
                  <c:v>2000-2001</c:v>
                </c:pt>
                <c:pt idx="11">
                  <c:v>2001-2002</c:v>
                </c:pt>
                <c:pt idx="12">
                  <c:v>2002-2003</c:v>
                </c:pt>
                <c:pt idx="13">
                  <c:v>2003-2004</c:v>
                </c:pt>
                <c:pt idx="14">
                  <c:v>2004-2005</c:v>
                </c:pt>
                <c:pt idx="15">
                  <c:v>2005-2006</c:v>
                </c:pt>
                <c:pt idx="16">
                  <c:v>2006-2007</c:v>
                </c:pt>
                <c:pt idx="17">
                  <c:v>2007-2008</c:v>
                </c:pt>
                <c:pt idx="18">
                  <c:v>2008-2009</c:v>
                </c:pt>
                <c:pt idx="19">
                  <c:v>2009-2010</c:v>
                </c:pt>
                <c:pt idx="20">
                  <c:v>2010-2011</c:v>
                </c:pt>
                <c:pt idx="21">
                  <c:v>2011-2012</c:v>
                </c:pt>
                <c:pt idx="22">
                  <c:v>2012-2013</c:v>
                </c:pt>
                <c:pt idx="23">
                  <c:v>2013-2014</c:v>
                </c:pt>
                <c:pt idx="24">
                  <c:v>2014-2015</c:v>
                </c:pt>
                <c:pt idx="25">
                  <c:v>2015-2016</c:v>
                </c:pt>
                <c:pt idx="26">
                  <c:v>2016-2017</c:v>
                </c:pt>
                <c:pt idx="27">
                  <c:v>2017-2018</c:v>
                </c:pt>
                <c:pt idx="28">
                  <c:v>2018-2019</c:v>
                </c:pt>
                <c:pt idx="29">
                  <c:v>2019-2020</c:v>
                </c:pt>
                <c:pt idx="30">
                  <c:v>2020-2021</c:v>
                </c:pt>
                <c:pt idx="31">
                  <c:v>2021-2022</c:v>
                </c:pt>
                <c:pt idx="32">
                  <c:v>2022-2023</c:v>
                </c:pt>
                <c:pt idx="33">
                  <c:v>2023-2024</c:v>
                </c:pt>
              </c:strCache>
            </c:strRef>
          </c:cat>
          <c:val>
            <c:numRef>
              <c:f>'Table 1'!$D$6:$D$39</c:f>
              <c:numCache>
                <c:formatCode>0.00</c:formatCode>
                <c:ptCount val="34"/>
                <c:pt idx="0">
                  <c:v>18.489999999999998</c:v>
                </c:pt>
                <c:pt idx="1">
                  <c:v>17.8</c:v>
                </c:pt>
                <c:pt idx="2">
                  <c:v>16.84</c:v>
                </c:pt>
                <c:pt idx="3">
                  <c:v>18.05</c:v>
                </c:pt>
                <c:pt idx="4">
                  <c:v>15.99</c:v>
                </c:pt>
                <c:pt idx="5">
                  <c:v>19.18</c:v>
                </c:pt>
                <c:pt idx="6">
                  <c:v>20.329999999999998</c:v>
                </c:pt>
                <c:pt idx="7">
                  <c:v>19.09</c:v>
                </c:pt>
                <c:pt idx="8">
                  <c:v>18.25</c:v>
                </c:pt>
                <c:pt idx="9">
                  <c:v>15.91</c:v>
                </c:pt>
                <c:pt idx="10">
                  <c:v>14.23</c:v>
                </c:pt>
                <c:pt idx="11">
                  <c:v>14.22</c:v>
                </c:pt>
                <c:pt idx="12">
                  <c:v>13.58</c:v>
                </c:pt>
                <c:pt idx="13">
                  <c:v>12.7</c:v>
                </c:pt>
                <c:pt idx="14">
                  <c:v>11.08</c:v>
                </c:pt>
                <c:pt idx="15">
                  <c:v>10.78</c:v>
                </c:pt>
                <c:pt idx="16">
                  <c:v>10.92</c:v>
                </c:pt>
                <c:pt idx="17">
                  <c:v>12.05</c:v>
                </c:pt>
                <c:pt idx="18">
                  <c:v>10.18</c:v>
                </c:pt>
                <c:pt idx="19">
                  <c:v>10.57</c:v>
                </c:pt>
                <c:pt idx="20">
                  <c:v>9.7100000000000009</c:v>
                </c:pt>
                <c:pt idx="21">
                  <c:v>12.31</c:v>
                </c:pt>
                <c:pt idx="22">
                  <c:v>13.68</c:v>
                </c:pt>
                <c:pt idx="23">
                  <c:v>13.79</c:v>
                </c:pt>
                <c:pt idx="24">
                  <c:v>12.64</c:v>
                </c:pt>
                <c:pt idx="25">
                  <c:v>12.55</c:v>
                </c:pt>
                <c:pt idx="26">
                  <c:v>12.26</c:v>
                </c:pt>
                <c:pt idx="27">
                  <c:v>12.86</c:v>
                </c:pt>
                <c:pt idx="28">
                  <c:v>11.9</c:v>
                </c:pt>
                <c:pt idx="29">
                  <c:v>11.4</c:v>
                </c:pt>
                <c:pt idx="30">
                  <c:v>14.4</c:v>
                </c:pt>
                <c:pt idx="31">
                  <c:v>11.94</c:v>
                </c:pt>
                <c:pt idx="32">
                  <c:v>11.81</c:v>
                </c:pt>
                <c:pt idx="33">
                  <c:v>11.12</c:v>
                </c:pt>
              </c:numCache>
            </c:numRef>
          </c:val>
          <c:smooth val="0"/>
          <c:extLst>
            <c:ext xmlns:c16="http://schemas.microsoft.com/office/drawing/2014/chart" uri="{C3380CC4-5D6E-409C-BE32-E72D297353CC}">
              <c16:uniqueId val="{00000002-8C9B-4EB9-921A-784470A90126}"/>
            </c:ext>
          </c:extLst>
        </c:ser>
        <c:dLbls>
          <c:showLegendKey val="0"/>
          <c:showVal val="0"/>
          <c:showCatName val="0"/>
          <c:showSerName val="0"/>
          <c:showPercent val="0"/>
          <c:showBubbleSize val="0"/>
        </c:dLbls>
        <c:marker val="1"/>
        <c:smooth val="0"/>
        <c:axId val="223117231"/>
        <c:axId val="223110511"/>
      </c:lineChart>
      <c:catAx>
        <c:axId val="223115311"/>
        <c:scaling>
          <c:orientation val="minMax"/>
        </c:scaling>
        <c:delete val="0"/>
        <c:axPos val="b"/>
        <c:title>
          <c:tx>
            <c:rich>
              <a:bodyPr rot="0" spcFirstLastPara="1" vertOverflow="ellipsis" vert="horz" wrap="square" anchor="ctr" anchorCtr="1"/>
              <a:lstStyle/>
              <a:p>
                <a:pPr algn="ctr" rtl="0">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Share of agricultural exports to total national exports (years)</a:t>
                </a:r>
              </a:p>
            </c:rich>
          </c:tx>
          <c:layout>
            <c:manualLayout>
              <c:xMode val="edge"/>
              <c:yMode val="edge"/>
              <c:x val="0.23847764376228953"/>
              <c:y val="0.78484819027251218"/>
            </c:manualLayout>
          </c:layout>
          <c:overlay val="0"/>
          <c:spPr>
            <a:noFill/>
            <a:ln>
              <a:noFill/>
            </a:ln>
            <a:effectLst/>
          </c:spPr>
          <c:txPr>
            <a:bodyPr rot="0" spcFirstLastPara="1" vertOverflow="ellipsis" vert="horz" wrap="square" anchor="ctr" anchorCtr="1"/>
            <a:lstStyle/>
            <a:p>
              <a:pPr algn="ctr" rtl="0">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23122511"/>
        <c:crosses val="autoZero"/>
        <c:auto val="1"/>
        <c:lblAlgn val="ctr"/>
        <c:lblOffset val="100"/>
        <c:noMultiLvlLbl val="0"/>
      </c:catAx>
      <c:valAx>
        <c:axId val="223122511"/>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Value of agriculture commodities   and total national exports (in. Cr)</a:t>
                </a:r>
              </a:p>
            </c:rich>
          </c:tx>
          <c:layout>
            <c:manualLayout>
              <c:xMode val="edge"/>
              <c:yMode val="edge"/>
              <c:x val="1.177723044052406E-2"/>
              <c:y val="2.9299148880804447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23115311"/>
        <c:crosses val="autoZero"/>
        <c:crossBetween val="between"/>
      </c:valAx>
      <c:valAx>
        <c:axId val="223110511"/>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Percentage share of agricultural exports to the national exports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23117231"/>
        <c:crosses val="max"/>
        <c:crossBetween val="between"/>
      </c:valAx>
      <c:catAx>
        <c:axId val="223117231"/>
        <c:scaling>
          <c:orientation val="minMax"/>
        </c:scaling>
        <c:delete val="1"/>
        <c:axPos val="b"/>
        <c:numFmt formatCode="General" sourceLinked="1"/>
        <c:majorTickMark val="out"/>
        <c:minorTickMark val="none"/>
        <c:tickLblPos val="nextTo"/>
        <c:crossAx val="223110511"/>
        <c:crosses val="autoZero"/>
        <c:auto val="1"/>
        <c:lblAlgn val="ctr"/>
        <c:lblOffset val="100"/>
        <c:noMultiLvlLbl val="0"/>
      </c:catAx>
      <c:spPr>
        <a:noFill/>
        <a:ln>
          <a:noFill/>
        </a:ln>
        <a:effectLst/>
      </c:spPr>
    </c:plotArea>
    <c:legend>
      <c:legendPos val="b"/>
      <c:layout>
        <c:manualLayout>
          <c:xMode val="edge"/>
          <c:yMode val="edge"/>
          <c:x val="4.9999912762954263E-2"/>
          <c:y val="0.90062938691073713"/>
          <c:w val="0.9"/>
          <c:h val="7.998137411689268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71508904285258"/>
          <c:y val="3.6435905929115601E-2"/>
          <c:w val="0.8289108803788181"/>
          <c:h val="0.650766145122883"/>
        </c:manualLayout>
      </c:layout>
      <c:barChart>
        <c:barDir val="col"/>
        <c:grouping val="clustered"/>
        <c:varyColors val="0"/>
        <c:ser>
          <c:idx val="0"/>
          <c:order val="0"/>
          <c:tx>
            <c:strRef>
              <c:f>'Import graph'!$K$53</c:f>
              <c:strCache>
                <c:ptCount val="1"/>
                <c:pt idx="0">
                  <c:v>Vegetable oils</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a:solidFill>
                <a:schemeClr val="accent1">
                  <a:shade val="95000"/>
                </a:schemeClr>
              </a:solidFill>
              <a:round/>
            </a:ln>
            <a:effectLst/>
          </c:spPr>
          <c:invertIfNegative val="0"/>
          <c:trendline>
            <c:spPr>
              <a:ln w="9525" cap="rnd">
                <a:solidFill>
                  <a:schemeClr val="accent1"/>
                </a:solidFill>
              </a:ln>
              <a:effectLst/>
            </c:spPr>
            <c:trendlineType val="linear"/>
            <c:dispRSqr val="0"/>
            <c:dispEq val="0"/>
          </c:trendline>
          <c:cat>
            <c:numRef>
              <c:f>'Import graph'!$J$54:$J$63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'Import graph'!$K$54:$K$63</c:f>
              <c:numCache>
                <c:formatCode>0</c:formatCode>
                <c:ptCount val="10"/>
                <c:pt idx="0">
                  <c:v>44038.04</c:v>
                </c:pt>
                <c:pt idx="1">
                  <c:v>64889.599999999999</c:v>
                </c:pt>
                <c:pt idx="2">
                  <c:v>68676.62</c:v>
                </c:pt>
                <c:pt idx="3">
                  <c:v>73038.98</c:v>
                </c:pt>
                <c:pt idx="4">
                  <c:v>74995.91</c:v>
                </c:pt>
                <c:pt idx="5">
                  <c:v>69023.789999999994</c:v>
                </c:pt>
                <c:pt idx="6">
                  <c:v>68558.16</c:v>
                </c:pt>
                <c:pt idx="7">
                  <c:v>82123.259999999995</c:v>
                </c:pt>
                <c:pt idx="8">
                  <c:v>141531.78</c:v>
                </c:pt>
                <c:pt idx="9" formatCode="General">
                  <c:v>128337</c:v>
                </c:pt>
              </c:numCache>
            </c:numRef>
          </c:val>
          <c:extLst>
            <c:ext xmlns:c16="http://schemas.microsoft.com/office/drawing/2014/chart" uri="{C3380CC4-5D6E-409C-BE32-E72D297353CC}">
              <c16:uniqueId val="{00000001-7F5F-40F4-8B91-1F498C3BEA04}"/>
            </c:ext>
          </c:extLst>
        </c:ser>
        <c:ser>
          <c:idx val="1"/>
          <c:order val="1"/>
          <c:tx>
            <c:strRef>
              <c:f>'Import graph'!$L$53</c:f>
              <c:strCache>
                <c:ptCount val="1"/>
                <c:pt idx="0">
                  <c:v>Fresh fruits</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a:solidFill>
                <a:schemeClr val="accent2">
                  <a:shade val="95000"/>
                </a:schemeClr>
              </a:solidFill>
              <a:round/>
            </a:ln>
            <a:effectLst/>
          </c:spPr>
          <c:invertIfNegative val="0"/>
          <c:cat>
            <c:numRef>
              <c:f>'Import graph'!$J$54:$J$63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'Import graph'!$L$54:$L$63</c:f>
              <c:numCache>
                <c:formatCode>0</c:formatCode>
                <c:ptCount val="10"/>
                <c:pt idx="0">
                  <c:v>7715.96</c:v>
                </c:pt>
                <c:pt idx="1">
                  <c:v>9566.81</c:v>
                </c:pt>
                <c:pt idx="2">
                  <c:v>11071.57</c:v>
                </c:pt>
                <c:pt idx="3">
                  <c:v>11290.62</c:v>
                </c:pt>
                <c:pt idx="4">
                  <c:v>12524.55</c:v>
                </c:pt>
                <c:pt idx="5">
                  <c:v>13931.65</c:v>
                </c:pt>
                <c:pt idx="6">
                  <c:v>14137.09</c:v>
                </c:pt>
                <c:pt idx="7">
                  <c:v>15764.86</c:v>
                </c:pt>
                <c:pt idx="8">
                  <c:v>18342.09</c:v>
                </c:pt>
                <c:pt idx="9">
                  <c:v>14856</c:v>
                </c:pt>
              </c:numCache>
            </c:numRef>
          </c:val>
          <c:extLst>
            <c:ext xmlns:c16="http://schemas.microsoft.com/office/drawing/2014/chart" uri="{C3380CC4-5D6E-409C-BE32-E72D297353CC}">
              <c16:uniqueId val="{00000002-7F5F-40F4-8B91-1F498C3BEA04}"/>
            </c:ext>
          </c:extLst>
        </c:ser>
        <c:ser>
          <c:idx val="2"/>
          <c:order val="2"/>
          <c:tx>
            <c:strRef>
              <c:f>'Import graph'!$M$53</c:f>
              <c:strCache>
                <c:ptCount val="1"/>
                <c:pt idx="0">
                  <c:v>Pulses</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a:solidFill>
                <a:schemeClr val="accent3">
                  <a:shade val="95000"/>
                </a:schemeClr>
              </a:solidFill>
              <a:round/>
            </a:ln>
            <a:effectLst/>
          </c:spPr>
          <c:invertIfNegative val="0"/>
          <c:cat>
            <c:numRef>
              <c:f>'Import graph'!$J$54:$J$63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'Import graph'!$M$54:$M$63</c:f>
              <c:numCache>
                <c:formatCode>0</c:formatCode>
                <c:ptCount val="10"/>
                <c:pt idx="0">
                  <c:v>11036.75</c:v>
                </c:pt>
                <c:pt idx="1">
                  <c:v>17062.939999999999</c:v>
                </c:pt>
                <c:pt idx="2">
                  <c:v>25619.06</c:v>
                </c:pt>
                <c:pt idx="3">
                  <c:v>28523.18</c:v>
                </c:pt>
                <c:pt idx="4">
                  <c:v>18748.57</c:v>
                </c:pt>
                <c:pt idx="5">
                  <c:v>8035.3</c:v>
                </c:pt>
                <c:pt idx="6">
                  <c:v>10221.450000000001</c:v>
                </c:pt>
                <c:pt idx="7">
                  <c:v>11937.59</c:v>
                </c:pt>
                <c:pt idx="8">
                  <c:v>16627.580000000002</c:v>
                </c:pt>
                <c:pt idx="9">
                  <c:v>10948</c:v>
                </c:pt>
              </c:numCache>
            </c:numRef>
          </c:val>
          <c:extLst>
            <c:ext xmlns:c16="http://schemas.microsoft.com/office/drawing/2014/chart" uri="{C3380CC4-5D6E-409C-BE32-E72D297353CC}">
              <c16:uniqueId val="{00000003-7F5F-40F4-8B91-1F498C3BEA04}"/>
            </c:ext>
          </c:extLst>
        </c:ser>
        <c:ser>
          <c:idx val="3"/>
          <c:order val="3"/>
          <c:tx>
            <c:strRef>
              <c:f>'Import graph'!$N$53</c:f>
              <c:strCache>
                <c:ptCount val="1"/>
                <c:pt idx="0">
                  <c:v>Spices</c:v>
                </c:pt>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a:solidFill>
                <a:schemeClr val="accent4">
                  <a:shade val="95000"/>
                </a:schemeClr>
              </a:solidFill>
              <a:round/>
            </a:ln>
            <a:effectLst/>
          </c:spPr>
          <c:invertIfNegative val="0"/>
          <c:cat>
            <c:numRef>
              <c:f>'Import graph'!$J$54:$J$63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'Import graph'!$N$54:$N$63</c:f>
              <c:numCache>
                <c:formatCode>0</c:formatCode>
                <c:ptCount val="10"/>
                <c:pt idx="0">
                  <c:v>3451.69</c:v>
                </c:pt>
                <c:pt idx="1">
                  <c:v>4393.25</c:v>
                </c:pt>
                <c:pt idx="2">
                  <c:v>5399.95</c:v>
                </c:pt>
                <c:pt idx="3">
                  <c:v>5760.25</c:v>
                </c:pt>
                <c:pt idx="4">
                  <c:v>6385.26</c:v>
                </c:pt>
                <c:pt idx="5">
                  <c:v>7932.7</c:v>
                </c:pt>
                <c:pt idx="6">
                  <c:v>10186.93</c:v>
                </c:pt>
                <c:pt idx="7">
                  <c:v>8070.53</c:v>
                </c:pt>
                <c:pt idx="8">
                  <c:v>9684.74</c:v>
                </c:pt>
                <c:pt idx="9">
                  <c:v>8163</c:v>
                </c:pt>
              </c:numCache>
            </c:numRef>
          </c:val>
          <c:extLst>
            <c:ext xmlns:c16="http://schemas.microsoft.com/office/drawing/2014/chart" uri="{C3380CC4-5D6E-409C-BE32-E72D297353CC}">
              <c16:uniqueId val="{00000004-7F5F-40F4-8B91-1F498C3BEA04}"/>
            </c:ext>
          </c:extLst>
        </c:ser>
        <c:ser>
          <c:idx val="4"/>
          <c:order val="4"/>
          <c:tx>
            <c:strRef>
              <c:f>'Import graph'!$O$53</c:f>
              <c:strCache>
                <c:ptCount val="1"/>
                <c:pt idx="0">
                  <c:v>Cashew</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a:solidFill>
                <a:schemeClr val="accent5">
                  <a:shade val="95000"/>
                </a:schemeClr>
              </a:solidFill>
              <a:round/>
            </a:ln>
            <a:effectLst/>
          </c:spPr>
          <c:invertIfNegative val="0"/>
          <c:cat>
            <c:numRef>
              <c:f>'Import graph'!$J$54:$J$63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'Import graph'!$O$54:$O$63</c:f>
              <c:numCache>
                <c:formatCode>0</c:formatCode>
                <c:ptCount val="10"/>
                <c:pt idx="0">
                  <c:v>4667.8</c:v>
                </c:pt>
                <c:pt idx="1">
                  <c:v>6599.74</c:v>
                </c:pt>
                <c:pt idx="2">
                  <c:v>8701.2800000000007</c:v>
                </c:pt>
                <c:pt idx="3">
                  <c:v>9027.09</c:v>
                </c:pt>
                <c:pt idx="4">
                  <c:v>9134.33</c:v>
                </c:pt>
                <c:pt idx="5">
                  <c:v>11162.32</c:v>
                </c:pt>
                <c:pt idx="6">
                  <c:v>9026.34</c:v>
                </c:pt>
                <c:pt idx="7">
                  <c:v>7491.21</c:v>
                </c:pt>
                <c:pt idx="8">
                  <c:v>9338.3700000000008</c:v>
                </c:pt>
                <c:pt idx="9">
                  <c:v>13006</c:v>
                </c:pt>
              </c:numCache>
            </c:numRef>
          </c:val>
          <c:extLst>
            <c:ext xmlns:c16="http://schemas.microsoft.com/office/drawing/2014/chart" uri="{C3380CC4-5D6E-409C-BE32-E72D297353CC}">
              <c16:uniqueId val="{00000005-7F5F-40F4-8B91-1F498C3BEA04}"/>
            </c:ext>
          </c:extLst>
        </c:ser>
        <c:ser>
          <c:idx val="5"/>
          <c:order val="5"/>
          <c:tx>
            <c:strRef>
              <c:f>'Import graph'!$P$53</c:f>
              <c:strCache>
                <c:ptCount val="1"/>
                <c:pt idx="0">
                  <c:v>Natural Rubber</c:v>
                </c:pt>
              </c:strCache>
            </c:strRef>
          </c:t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a:solidFill>
                <a:schemeClr val="accent6">
                  <a:shade val="95000"/>
                </a:schemeClr>
              </a:solidFill>
              <a:round/>
            </a:ln>
            <a:effectLst/>
          </c:spPr>
          <c:invertIfNegative val="0"/>
          <c:cat>
            <c:numRef>
              <c:f>'Import graph'!$J$54:$J$63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'Import graph'!$P$54:$P$63</c:f>
              <c:numCache>
                <c:formatCode>0</c:formatCode>
                <c:ptCount val="10"/>
                <c:pt idx="0">
                  <c:v>5537.29</c:v>
                </c:pt>
                <c:pt idx="1">
                  <c:v>4990.09</c:v>
                </c:pt>
                <c:pt idx="2">
                  <c:v>4671.6400000000003</c:v>
                </c:pt>
                <c:pt idx="3">
                  <c:v>4374.63</c:v>
                </c:pt>
                <c:pt idx="4">
                  <c:v>5334</c:v>
                </c:pt>
                <c:pt idx="5">
                  <c:v>6128</c:v>
                </c:pt>
                <c:pt idx="6">
                  <c:v>4927</c:v>
                </c:pt>
                <c:pt idx="7">
                  <c:v>4620</c:v>
                </c:pt>
                <c:pt idx="8">
                  <c:v>7703</c:v>
                </c:pt>
                <c:pt idx="9">
                  <c:v>6196</c:v>
                </c:pt>
              </c:numCache>
            </c:numRef>
          </c:val>
          <c:extLst>
            <c:ext xmlns:c16="http://schemas.microsoft.com/office/drawing/2014/chart" uri="{C3380CC4-5D6E-409C-BE32-E72D297353CC}">
              <c16:uniqueId val="{00000006-7F5F-40F4-8B91-1F498C3BEA04}"/>
            </c:ext>
          </c:extLst>
        </c:ser>
        <c:ser>
          <c:idx val="6"/>
          <c:order val="6"/>
          <c:tx>
            <c:strRef>
              <c:f>'Import graph'!$Q$53</c:f>
              <c:strCache>
                <c:ptCount val="1"/>
                <c:pt idx="0">
                  <c:v>Alcohol Beverages</c:v>
                </c:pt>
              </c:strCache>
            </c:strRef>
          </c:tx>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a:solidFill>
                <a:schemeClr val="accent1">
                  <a:lumMod val="60000"/>
                  <a:shade val="95000"/>
                </a:schemeClr>
              </a:solidFill>
              <a:round/>
            </a:ln>
            <a:effectLst/>
          </c:spPr>
          <c:invertIfNegative val="0"/>
          <c:cat>
            <c:numRef>
              <c:f>'Import graph'!$J$54:$J$63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'Import graph'!$Q$54:$Q$63</c:f>
              <c:numCache>
                <c:formatCode>0</c:formatCode>
                <c:ptCount val="10"/>
                <c:pt idx="0">
                  <c:v>2076.1799999999998</c:v>
                </c:pt>
                <c:pt idx="1">
                  <c:v>2508.66</c:v>
                </c:pt>
                <c:pt idx="2">
                  <c:v>2935.85</c:v>
                </c:pt>
                <c:pt idx="3">
                  <c:v>3590.33</c:v>
                </c:pt>
                <c:pt idx="4">
                  <c:v>3876.14</c:v>
                </c:pt>
                <c:pt idx="5">
                  <c:v>4678.72</c:v>
                </c:pt>
                <c:pt idx="6">
                  <c:v>4643.5200000000004</c:v>
                </c:pt>
                <c:pt idx="7">
                  <c:v>4036.6</c:v>
                </c:pt>
                <c:pt idx="8">
                  <c:v>5181.57</c:v>
                </c:pt>
                <c:pt idx="9">
                  <c:v>4921</c:v>
                </c:pt>
              </c:numCache>
            </c:numRef>
          </c:val>
          <c:extLst>
            <c:ext xmlns:c16="http://schemas.microsoft.com/office/drawing/2014/chart" uri="{C3380CC4-5D6E-409C-BE32-E72D297353CC}">
              <c16:uniqueId val="{00000007-7F5F-40F4-8B91-1F498C3BEA04}"/>
            </c:ext>
          </c:extLst>
        </c:ser>
        <c:ser>
          <c:idx val="7"/>
          <c:order val="7"/>
          <c:tx>
            <c:strRef>
              <c:f>'Import graph'!$R$53</c:f>
              <c:strCache>
                <c:ptCount val="1"/>
                <c:pt idx="0">
                  <c:v>Oil meals</c:v>
                </c:pt>
              </c:strCache>
            </c:strRef>
          </c:tx>
          <c:spPr>
            <a:gradFill rotWithShape="1">
              <a:gsLst>
                <a:gs pos="0">
                  <a:schemeClr val="accent2">
                    <a:lumMod val="60000"/>
                    <a:lumMod val="110000"/>
                    <a:satMod val="105000"/>
                    <a:tint val="67000"/>
                  </a:schemeClr>
                </a:gs>
                <a:gs pos="50000">
                  <a:schemeClr val="accent2">
                    <a:lumMod val="60000"/>
                    <a:lumMod val="105000"/>
                    <a:satMod val="103000"/>
                    <a:tint val="73000"/>
                  </a:schemeClr>
                </a:gs>
                <a:gs pos="100000">
                  <a:schemeClr val="accent2">
                    <a:lumMod val="60000"/>
                    <a:lumMod val="105000"/>
                    <a:satMod val="109000"/>
                    <a:tint val="81000"/>
                  </a:schemeClr>
                </a:gs>
              </a:gsLst>
              <a:lin ang="5400000" scaled="0"/>
            </a:gradFill>
            <a:ln w="9525">
              <a:solidFill>
                <a:schemeClr val="accent2">
                  <a:lumMod val="60000"/>
                  <a:shade val="95000"/>
                </a:schemeClr>
              </a:solidFill>
              <a:round/>
            </a:ln>
            <a:effectLst/>
          </c:spPr>
          <c:invertIfNegative val="0"/>
          <c:cat>
            <c:numRef>
              <c:f>'Import graph'!$J$54:$J$63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'Import graph'!$R$54:$R$63</c:f>
              <c:numCache>
                <c:formatCode>0</c:formatCode>
                <c:ptCount val="10"/>
                <c:pt idx="0">
                  <c:v>199.87</c:v>
                </c:pt>
                <c:pt idx="1">
                  <c:v>272.64999999999998</c:v>
                </c:pt>
                <c:pt idx="2">
                  <c:v>429.91</c:v>
                </c:pt>
                <c:pt idx="3">
                  <c:v>974.59</c:v>
                </c:pt>
                <c:pt idx="4">
                  <c:v>746.67</c:v>
                </c:pt>
                <c:pt idx="5">
                  <c:v>869.56</c:v>
                </c:pt>
                <c:pt idx="6">
                  <c:v>1519.48</c:v>
                </c:pt>
                <c:pt idx="7">
                  <c:v>1017.61</c:v>
                </c:pt>
                <c:pt idx="8">
                  <c:v>4541.91</c:v>
                </c:pt>
                <c:pt idx="9">
                  <c:v>1464</c:v>
                </c:pt>
              </c:numCache>
            </c:numRef>
          </c:val>
          <c:extLst>
            <c:ext xmlns:c16="http://schemas.microsoft.com/office/drawing/2014/chart" uri="{C3380CC4-5D6E-409C-BE32-E72D297353CC}">
              <c16:uniqueId val="{00000008-7F5F-40F4-8B91-1F498C3BEA04}"/>
            </c:ext>
          </c:extLst>
        </c:ser>
        <c:ser>
          <c:idx val="8"/>
          <c:order val="8"/>
          <c:tx>
            <c:strRef>
              <c:f>'Import graph'!$S$53</c:f>
              <c:strCache>
                <c:ptCount val="1"/>
                <c:pt idx="0">
                  <c:v>Other oil seeds</c:v>
                </c:pt>
              </c:strCache>
            </c:strRef>
          </c:tx>
          <c:spPr>
            <a:gradFill rotWithShape="1">
              <a:gsLst>
                <a:gs pos="0">
                  <a:schemeClr val="accent3">
                    <a:lumMod val="60000"/>
                    <a:lumMod val="110000"/>
                    <a:satMod val="105000"/>
                    <a:tint val="67000"/>
                  </a:schemeClr>
                </a:gs>
                <a:gs pos="50000">
                  <a:schemeClr val="accent3">
                    <a:lumMod val="60000"/>
                    <a:lumMod val="105000"/>
                    <a:satMod val="103000"/>
                    <a:tint val="73000"/>
                  </a:schemeClr>
                </a:gs>
                <a:gs pos="100000">
                  <a:schemeClr val="accent3">
                    <a:lumMod val="60000"/>
                    <a:lumMod val="105000"/>
                    <a:satMod val="109000"/>
                    <a:tint val="81000"/>
                  </a:schemeClr>
                </a:gs>
              </a:gsLst>
              <a:lin ang="5400000" scaled="0"/>
            </a:gradFill>
            <a:ln w="9525">
              <a:solidFill>
                <a:schemeClr val="accent3">
                  <a:lumMod val="60000"/>
                  <a:shade val="95000"/>
                </a:schemeClr>
              </a:solidFill>
              <a:round/>
            </a:ln>
            <a:effectLst/>
          </c:spPr>
          <c:invertIfNegative val="0"/>
          <c:cat>
            <c:numRef>
              <c:f>'Import graph'!$J$54:$J$63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'Import graph'!$S$54:$S$63</c:f>
              <c:numCache>
                <c:formatCode>0</c:formatCode>
                <c:ptCount val="10"/>
                <c:pt idx="0">
                  <c:v>166.79</c:v>
                </c:pt>
                <c:pt idx="1">
                  <c:v>163.29</c:v>
                </c:pt>
                <c:pt idx="2">
                  <c:v>218.62</c:v>
                </c:pt>
                <c:pt idx="3">
                  <c:v>392.36</c:v>
                </c:pt>
                <c:pt idx="4">
                  <c:v>364.59</c:v>
                </c:pt>
                <c:pt idx="5">
                  <c:v>745.35</c:v>
                </c:pt>
                <c:pt idx="6">
                  <c:v>1527.78</c:v>
                </c:pt>
                <c:pt idx="7">
                  <c:v>2165.2800000000002</c:v>
                </c:pt>
                <c:pt idx="8">
                  <c:v>4307.53</c:v>
                </c:pt>
                <c:pt idx="9">
                  <c:v>2407</c:v>
                </c:pt>
              </c:numCache>
            </c:numRef>
          </c:val>
          <c:extLst>
            <c:ext xmlns:c16="http://schemas.microsoft.com/office/drawing/2014/chart" uri="{C3380CC4-5D6E-409C-BE32-E72D297353CC}">
              <c16:uniqueId val="{00000009-7F5F-40F4-8B91-1F498C3BEA04}"/>
            </c:ext>
          </c:extLst>
        </c:ser>
        <c:ser>
          <c:idx val="9"/>
          <c:order val="9"/>
          <c:tx>
            <c:strRef>
              <c:f>'Import graph'!$T$53</c:f>
              <c:strCache>
                <c:ptCount val="1"/>
                <c:pt idx="0">
                  <c:v>Cotton raw incld. Waste</c:v>
                </c:pt>
              </c:strCache>
            </c:strRef>
          </c:tx>
          <c:spPr>
            <a:gradFill rotWithShape="1">
              <a:gsLst>
                <a:gs pos="0">
                  <a:schemeClr val="accent4">
                    <a:lumMod val="60000"/>
                    <a:lumMod val="110000"/>
                    <a:satMod val="105000"/>
                    <a:tint val="67000"/>
                  </a:schemeClr>
                </a:gs>
                <a:gs pos="50000">
                  <a:schemeClr val="accent4">
                    <a:lumMod val="60000"/>
                    <a:lumMod val="105000"/>
                    <a:satMod val="103000"/>
                    <a:tint val="73000"/>
                  </a:schemeClr>
                </a:gs>
                <a:gs pos="100000">
                  <a:schemeClr val="accent4">
                    <a:lumMod val="60000"/>
                    <a:lumMod val="105000"/>
                    <a:satMod val="109000"/>
                    <a:tint val="81000"/>
                  </a:schemeClr>
                </a:gs>
              </a:gsLst>
              <a:lin ang="5400000" scaled="0"/>
            </a:gradFill>
            <a:ln w="9525">
              <a:solidFill>
                <a:schemeClr val="accent4">
                  <a:lumMod val="60000"/>
                  <a:shade val="95000"/>
                </a:schemeClr>
              </a:solidFill>
              <a:round/>
            </a:ln>
            <a:effectLst/>
          </c:spPr>
          <c:invertIfNegative val="0"/>
          <c:cat>
            <c:numRef>
              <c:f>'Import graph'!$J$54:$J$63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'Import graph'!$T$54:$T$63</c:f>
              <c:numCache>
                <c:formatCode>0</c:formatCode>
                <c:ptCount val="10"/>
                <c:pt idx="0">
                  <c:v>2375.7800000000002</c:v>
                </c:pt>
                <c:pt idx="1">
                  <c:v>3101.92</c:v>
                </c:pt>
                <c:pt idx="2">
                  <c:v>2566.21</c:v>
                </c:pt>
                <c:pt idx="3">
                  <c:v>6338.92</c:v>
                </c:pt>
                <c:pt idx="4">
                  <c:v>6306.77</c:v>
                </c:pt>
                <c:pt idx="5">
                  <c:v>4383.3999999999996</c:v>
                </c:pt>
                <c:pt idx="6">
                  <c:v>9371.2099999999991</c:v>
                </c:pt>
                <c:pt idx="7">
                  <c:v>2861.19</c:v>
                </c:pt>
                <c:pt idx="8">
                  <c:v>4169.45</c:v>
                </c:pt>
                <c:pt idx="9">
                  <c:v>10529</c:v>
                </c:pt>
              </c:numCache>
            </c:numRef>
          </c:val>
          <c:extLst>
            <c:ext xmlns:c16="http://schemas.microsoft.com/office/drawing/2014/chart" uri="{C3380CC4-5D6E-409C-BE32-E72D297353CC}">
              <c16:uniqueId val="{0000000A-7F5F-40F4-8B91-1F498C3BEA04}"/>
            </c:ext>
          </c:extLst>
        </c:ser>
        <c:dLbls>
          <c:showLegendKey val="0"/>
          <c:showVal val="0"/>
          <c:showCatName val="0"/>
          <c:showSerName val="0"/>
          <c:showPercent val="0"/>
          <c:showBubbleSize val="0"/>
        </c:dLbls>
        <c:gapWidth val="100"/>
        <c:overlap val="-24"/>
        <c:axId val="327420896"/>
        <c:axId val="267194592"/>
      </c:barChart>
      <c:catAx>
        <c:axId val="327420896"/>
        <c:scaling>
          <c:orientation val="minMax"/>
        </c:scaling>
        <c:delete val="0"/>
        <c:axPos val="b"/>
        <c:title>
          <c:tx>
            <c:rich>
              <a:bodyPr rot="0" spcFirstLastPara="1" vertOverflow="ellipsis" vert="horz" wrap="square" anchor="ctr" anchorCtr="1"/>
              <a:lstStyle/>
              <a:p>
                <a:pPr>
                  <a:defRPr sz="1000" b="0" i="0" u="none" strike="noStrike" kern="1200" cap="none" baseline="0">
                    <a:solidFill>
                      <a:schemeClr val="tx1">
                        <a:lumMod val="50000"/>
                        <a:lumOff val="50000"/>
                      </a:schemeClr>
                    </a:solidFill>
                    <a:latin typeface="Arial" panose="020B0604020202020204" pitchFamily="34" charset="0"/>
                    <a:ea typeface="+mn-ea"/>
                    <a:cs typeface="Arial" panose="020B0604020202020204" pitchFamily="34" charset="0"/>
                  </a:defRPr>
                </a:pPr>
                <a:r>
                  <a:rPr lang="en-IN" cap="none"/>
                  <a:t>Growth of agricultural commodities imports( years)</a:t>
                </a:r>
              </a:p>
            </c:rich>
          </c:tx>
          <c:layout>
            <c:manualLayout>
              <c:xMode val="edge"/>
              <c:yMode val="edge"/>
              <c:x val="0.25765949985256942"/>
              <c:y val="0.77689019412487315"/>
            </c:manualLayout>
          </c:layout>
          <c:overlay val="0"/>
          <c:spPr>
            <a:noFill/>
            <a:ln>
              <a:noFill/>
            </a:ln>
            <a:effectLst/>
          </c:spPr>
          <c:txPr>
            <a:bodyPr rot="0" spcFirstLastPara="1" vertOverflow="ellipsis" vert="horz" wrap="square" anchor="ctr" anchorCtr="1"/>
            <a:lstStyle/>
            <a:p>
              <a:pPr>
                <a:defRPr sz="1000" b="0" i="0" u="none" strike="noStrike" kern="1200" cap="none"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crossAx val="267194592"/>
        <c:crosses val="autoZero"/>
        <c:auto val="1"/>
        <c:lblAlgn val="ctr"/>
        <c:lblOffset val="100"/>
        <c:noMultiLvlLbl val="0"/>
      </c:catAx>
      <c:valAx>
        <c:axId val="267194592"/>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cap="none" baseline="0">
                    <a:solidFill>
                      <a:schemeClr val="tx1">
                        <a:lumMod val="50000"/>
                        <a:lumOff val="50000"/>
                      </a:schemeClr>
                    </a:solidFill>
                    <a:latin typeface="Arial" panose="020B0604020202020204" pitchFamily="34" charset="0"/>
                    <a:ea typeface="+mn-ea"/>
                    <a:cs typeface="Arial" panose="020B0604020202020204" pitchFamily="34" charset="0"/>
                  </a:defRPr>
                </a:pPr>
                <a:r>
                  <a:rPr lang="en-IN" cap="none"/>
                  <a:t>Agricultural commodities imports values </a:t>
                </a:r>
              </a:p>
              <a:p>
                <a:pPr>
                  <a:defRPr cap="none"/>
                </a:pPr>
                <a:r>
                  <a:rPr lang="en-IN" cap="none"/>
                  <a:t> ()in crores)</a:t>
                </a:r>
              </a:p>
            </c:rich>
          </c:tx>
          <c:overlay val="0"/>
          <c:spPr>
            <a:noFill/>
            <a:ln>
              <a:noFill/>
            </a:ln>
            <a:effectLst/>
          </c:spPr>
          <c:txPr>
            <a:bodyPr rot="-5400000" spcFirstLastPara="1" vertOverflow="ellipsis" vert="horz" wrap="square" anchor="ctr" anchorCtr="1"/>
            <a:lstStyle/>
            <a:p>
              <a:pPr>
                <a:defRPr sz="1000" b="0" i="0" u="none" strike="noStrike" kern="1200" cap="none"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crossAx val="327420896"/>
        <c:crosses val="autoZero"/>
        <c:crossBetween val="between"/>
      </c:valAx>
      <c:spPr>
        <a:noFill/>
        <a:ln>
          <a:noFill/>
        </a:ln>
        <a:effectLst/>
      </c:spPr>
    </c:plotArea>
    <c:legend>
      <c:legendPos val="b"/>
      <c:layout>
        <c:manualLayout>
          <c:xMode val="edge"/>
          <c:yMode val="edge"/>
          <c:x val="4.035861893790519E-2"/>
          <c:y val="0.85003855137607887"/>
          <c:w val="0.87301035819993567"/>
          <c:h val="0.1421005579169176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549662451026685"/>
          <c:y val="9.9013759643680907E-2"/>
          <c:w val="0.78888888888888886"/>
          <c:h val="0.43535532379442182"/>
        </c:manualLayout>
      </c:layout>
      <c:pie3DChart>
        <c:varyColors val="1"/>
        <c:ser>
          <c:idx val="0"/>
          <c:order val="0"/>
          <c:tx>
            <c:strRef>
              <c:f>Sheet9!$O$21</c:f>
              <c:strCache>
                <c:ptCount val="1"/>
                <c:pt idx="0">
                  <c:v>Percentage Share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6C2-4392-A7E7-A82CE7DD893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6C2-4392-A7E7-A82CE7DD893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6C2-4392-A7E7-A82CE7DD893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6C2-4392-A7E7-A82CE7DD893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6C2-4392-A7E7-A82CE7DD893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96C2-4392-A7E7-A82CE7DD8935}"/>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96C2-4392-A7E7-A82CE7DD8935}"/>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96C2-4392-A7E7-A82CE7DD8935}"/>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96C2-4392-A7E7-A82CE7DD8935}"/>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96C2-4392-A7E7-A82CE7DD8935}"/>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96C2-4392-A7E7-A82CE7DD8935}"/>
              </c:ext>
            </c:extLst>
          </c:dPt>
          <c:dLbls>
            <c:spPr>
              <a:noFill/>
              <a:ln>
                <a:noFill/>
              </a:ln>
              <a:effectLst/>
            </c:spPr>
            <c:txPr>
              <a:bodyPr rot="0" spcFirstLastPara="1" vertOverflow="ellipsis" vert="horz" wrap="square" anchor="ctr" anchorCtr="1"/>
              <a:lstStyle/>
              <a:p>
                <a:pPr>
                  <a:defRPr sz="1100" b="0" i="0" u="none" strike="noStrike" kern="1200" baseline="0">
                    <a:solidFill>
                      <a:srgbClr val="EE0000"/>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Sheet9!$N$22:$N$32</c:f>
              <c:strCache>
                <c:ptCount val="11"/>
                <c:pt idx="0">
                  <c:v>Vegetable oils</c:v>
                </c:pt>
                <c:pt idx="1">
                  <c:v>Fresh Fruits</c:v>
                </c:pt>
                <c:pt idx="2">
                  <c:v>Pulses </c:v>
                </c:pt>
                <c:pt idx="3">
                  <c:v>Spices</c:v>
                </c:pt>
                <c:pt idx="4">
                  <c:v>Cashew </c:v>
                </c:pt>
                <c:pt idx="5">
                  <c:v>Natural Rubber</c:v>
                </c:pt>
                <c:pt idx="6">
                  <c:v>Alcohol  Beverages</c:v>
                </c:pt>
                <c:pt idx="7">
                  <c:v>Oil Meals</c:v>
                </c:pt>
                <c:pt idx="8">
                  <c:v>Other oil seeds</c:v>
                </c:pt>
                <c:pt idx="9">
                  <c:v>Cotton raw incld Waste</c:v>
                </c:pt>
                <c:pt idx="10">
                  <c:v> Rest of Agriculture product </c:v>
                </c:pt>
              </c:strCache>
            </c:strRef>
          </c:cat>
          <c:val>
            <c:numRef>
              <c:f>Sheet9!$O$22:$O$32</c:f>
              <c:numCache>
                <c:formatCode>0.00</c:formatCode>
                <c:ptCount val="11"/>
                <c:pt idx="0">
                  <c:v>46.548821475547257</c:v>
                </c:pt>
                <c:pt idx="1">
                  <c:v>5.3883859825360574</c:v>
                </c:pt>
                <c:pt idx="2">
                  <c:v>3.970924187991705</c:v>
                </c:pt>
                <c:pt idx="3">
                  <c:v>2.9607831701293645</c:v>
                </c:pt>
                <c:pt idx="4">
                  <c:v>4.7173766888034443</c:v>
                </c:pt>
                <c:pt idx="5">
                  <c:v>2.2473370724147426</c:v>
                </c:pt>
                <c:pt idx="6">
                  <c:v>1.784884721328752</c:v>
                </c:pt>
                <c:pt idx="7">
                  <c:v>0.53100411136461967</c:v>
                </c:pt>
                <c:pt idx="8">
                  <c:v>0.87303749730508162</c:v>
                </c:pt>
                <c:pt idx="9">
                  <c:v>3.8189496506544263</c:v>
                </c:pt>
                <c:pt idx="10">
                  <c:v>27.158495441924543</c:v>
                </c:pt>
              </c:numCache>
            </c:numRef>
          </c:val>
          <c:extLst>
            <c:ext xmlns:c16="http://schemas.microsoft.com/office/drawing/2014/chart" uri="{C3380CC4-5D6E-409C-BE32-E72D297353CC}">
              <c16:uniqueId val="{00000016-96C2-4392-A7E7-A82CE7DD8935}"/>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9.8176506032107827E-2"/>
          <c:y val="0.76864875781675246"/>
          <c:w val="0.81693348159984625"/>
          <c:h val="0.204990899440666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a:solidFill>
          <a:schemeClr val="phClr">
            <a:shade val="95000"/>
          </a:schemeClr>
        </a:solidFill>
        <a:round/>
      </a:ln>
    </cs:spPr>
  </cs:dataPoint>
  <cs:dataPoint3D>
    <cs:lnRef idx="0">
      <cs:styleClr val="auto"/>
    </cs:lnRef>
    <cs:fillRef idx="2">
      <cs:styleClr val="auto"/>
    </cs:fillRef>
    <cs:effectRef idx="1"/>
    <cs:fontRef idx="minor">
      <a:schemeClr val="dk1"/>
    </cs:fontRef>
    <cs:spPr>
      <a:ln w="9525">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617C1-475C-4BEA-A7CF-94EA079C4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260</TotalTime>
  <Pages>16</Pages>
  <Words>5531</Words>
  <Characters>31529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28</cp:revision>
  <cp:lastPrinted>1999-07-06T11:00:00Z</cp:lastPrinted>
  <dcterms:created xsi:type="dcterms:W3CDTF">2025-10-13T09:41:00Z</dcterms:created>
  <dcterms:modified xsi:type="dcterms:W3CDTF">2025-10-31T11:40:00Z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6221117d-63fe-475e-bd7b-b4590ed0a7f4</vt:lpwstr>
  </property>
</Properties>
</file>