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4BF6" w14:textId="77777777" w:rsidR="00EB6C8C" w:rsidRDefault="001B01D2">
      <w:pPr>
        <w:spacing w:after="0"/>
        <w:jc w:val="center"/>
        <w:rPr>
          <w:rFonts w:ascii="Times New Roman" w:hAnsi="Times New Roman" w:cs="Times New Roman"/>
          <w:b/>
          <w:sz w:val="24"/>
        </w:rPr>
      </w:pPr>
      <w:r w:rsidRPr="001B01D2">
        <w:rPr>
          <w:rFonts w:ascii="Times New Roman" w:hAnsi="Times New Roman" w:cs="Times New Roman"/>
          <w:b/>
          <w:sz w:val="24"/>
        </w:rPr>
        <w:t xml:space="preserve">Influence of Cultural Media, Temperature, and pH on the Growth Characteristics of </w:t>
      </w:r>
      <w:r w:rsidRPr="001B01D2">
        <w:rPr>
          <w:rFonts w:ascii="Times New Roman" w:hAnsi="Times New Roman" w:cs="Times New Roman"/>
          <w:b/>
          <w:i/>
          <w:sz w:val="24"/>
        </w:rPr>
        <w:t xml:space="preserve">Alternaria </w:t>
      </w:r>
      <w:proofErr w:type="spellStart"/>
      <w:r w:rsidRPr="001B01D2">
        <w:rPr>
          <w:rFonts w:ascii="Times New Roman" w:hAnsi="Times New Roman" w:cs="Times New Roman"/>
          <w:b/>
          <w:i/>
          <w:sz w:val="24"/>
        </w:rPr>
        <w:t>brassicicola</w:t>
      </w:r>
      <w:proofErr w:type="spellEnd"/>
      <w:r w:rsidRPr="001B01D2">
        <w:rPr>
          <w:rFonts w:ascii="Times New Roman" w:hAnsi="Times New Roman" w:cs="Times New Roman"/>
          <w:b/>
          <w:sz w:val="24"/>
        </w:rPr>
        <w:t xml:space="preserve"> Isolated from Cauliflower</w:t>
      </w:r>
    </w:p>
    <w:p w14:paraId="4AF0E74C" w14:textId="77777777" w:rsidR="001A77A2" w:rsidRDefault="001A77A2">
      <w:pPr>
        <w:spacing w:after="0"/>
        <w:jc w:val="center"/>
        <w:rPr>
          <w:rFonts w:ascii="Times New Roman" w:hAnsi="Times New Roman" w:cs="Times New Roman"/>
          <w:b/>
          <w:sz w:val="24"/>
        </w:rPr>
      </w:pPr>
    </w:p>
    <w:p w14:paraId="16E61AAA" w14:textId="77777777" w:rsidR="00374380" w:rsidRPr="001A77A2" w:rsidRDefault="00374380">
      <w:pPr>
        <w:spacing w:after="0"/>
        <w:jc w:val="center"/>
        <w:rPr>
          <w:rFonts w:ascii="Times New Roman" w:hAnsi="Times New Roman" w:cs="Times New Roman"/>
          <w:bCs/>
          <w:sz w:val="24"/>
          <w:szCs w:val="24"/>
        </w:rPr>
      </w:pPr>
    </w:p>
    <w:p w14:paraId="1499AD40" w14:textId="77777777" w:rsidR="001B01D2" w:rsidRPr="001B01D2" w:rsidRDefault="001B01D2">
      <w:pPr>
        <w:spacing w:after="0"/>
        <w:jc w:val="center"/>
        <w:rPr>
          <w:rFonts w:ascii="Times New Roman" w:hAnsi="Times New Roman" w:cs="Times New Roman"/>
          <w:b/>
          <w:sz w:val="24"/>
          <w:szCs w:val="24"/>
        </w:rPr>
      </w:pPr>
    </w:p>
    <w:p w14:paraId="66981A48" w14:textId="77777777" w:rsidR="00EB6C8C" w:rsidRDefault="00837246">
      <w:pPr>
        <w:spacing w:after="0"/>
        <w:jc w:val="center"/>
        <w:rPr>
          <w:rFonts w:ascii="Times New Roman" w:hAnsi="Times New Roman" w:cs="Times New Roman"/>
          <w:b/>
          <w:sz w:val="28"/>
          <w:szCs w:val="28"/>
        </w:rPr>
      </w:pPr>
      <w:r>
        <w:rPr>
          <w:rFonts w:ascii="Times New Roman" w:hAnsi="Times New Roman" w:cs="Times New Roman"/>
          <w:b/>
          <w:sz w:val="24"/>
          <w:szCs w:val="24"/>
        </w:rPr>
        <w:t>ABSTRACT</w:t>
      </w:r>
    </w:p>
    <w:p w14:paraId="74353889" w14:textId="75D280A4" w:rsidR="00EB6C8C" w:rsidRDefault="00837246">
      <w:pPr>
        <w:pStyle w:val="Default"/>
        <w:ind w:firstLine="720"/>
        <w:jc w:val="both"/>
      </w:pPr>
      <w:r>
        <w:t xml:space="preserve">The genus </w:t>
      </w:r>
      <w:r>
        <w:rPr>
          <w:rStyle w:val="Emphasis"/>
        </w:rPr>
        <w:t>Alternaria</w:t>
      </w:r>
      <w:r>
        <w:t xml:space="preserve"> is among the most predominant plant </w:t>
      </w:r>
      <w:r w:rsidR="000E5D72">
        <w:t>pathogens</w:t>
      </w:r>
      <w:r>
        <w:t xml:space="preserve">, </w:t>
      </w:r>
      <w:proofErr w:type="spellStart"/>
      <w:r w:rsidR="000E5D72">
        <w:t>recognised</w:t>
      </w:r>
      <w:proofErr w:type="spellEnd"/>
      <w:r w:rsidR="000E5D72">
        <w:t xml:space="preserve"> </w:t>
      </w:r>
      <w:r>
        <w:t xml:space="preserve">as a major constraint to crop productivity </w:t>
      </w:r>
      <w:r w:rsidR="000E5D72">
        <w:t xml:space="preserve">extending </w:t>
      </w:r>
      <w:r>
        <w:t xml:space="preserve">from 10–70% in India and a catastrophic cause of yield losses among brassicaceous crops. The experiment was conducted to assess the </w:t>
      </w:r>
      <w:r>
        <w:rPr>
          <w:i/>
        </w:rPr>
        <w:t>in</w:t>
      </w:r>
      <w:r>
        <w:t>-</w:t>
      </w:r>
      <w:r>
        <w:rPr>
          <w:i/>
        </w:rPr>
        <w:t>vitro</w:t>
      </w:r>
      <w:r>
        <w:t xml:space="preserve"> effects of cultural and physiological variations on mycelial growth of </w:t>
      </w:r>
      <w:r>
        <w:rPr>
          <w:rStyle w:val="Strong"/>
          <w:b w:val="0"/>
          <w:i/>
        </w:rPr>
        <w:t xml:space="preserve">Alternaria </w:t>
      </w:r>
      <w:proofErr w:type="spellStart"/>
      <w:r>
        <w:rPr>
          <w:rStyle w:val="Strong"/>
          <w:b w:val="0"/>
          <w:i/>
        </w:rPr>
        <w:t>brassicicola</w:t>
      </w:r>
      <w:proofErr w:type="spellEnd"/>
      <w:r>
        <w:t xml:space="preserve"> (</w:t>
      </w:r>
      <w:proofErr w:type="spellStart"/>
      <w:r>
        <w:t>Schwein</w:t>
      </w:r>
      <w:proofErr w:type="spellEnd"/>
      <w:r>
        <w:t xml:space="preserve">.) Wiltshire during 2023-2024. Cultural studies indicated that among the six different tested media, Potato dextrose agar supported the maximum mycelial growth (86.48 mm), whereas </w:t>
      </w:r>
      <w:proofErr w:type="spellStart"/>
      <w:r>
        <w:t>Czapek’s</w:t>
      </w:r>
      <w:proofErr w:type="spellEnd"/>
      <w:r>
        <w:t xml:space="preserve"> dextrose dox agar media supported </w:t>
      </w:r>
      <w:r w:rsidR="000E5D72">
        <w:t xml:space="preserve">the </w:t>
      </w:r>
      <w:r>
        <w:t>minimum growth (36.91 mm). For the maximum growth of the fungus, the best temperature observed was</w:t>
      </w:r>
      <w:r>
        <w:rPr>
          <w:vertAlign w:val="subscript"/>
        </w:rPr>
        <w:t xml:space="preserve"> </w:t>
      </w:r>
      <w:r>
        <w:t>25 °C (82.24 mm)</w:t>
      </w:r>
      <w:r w:rsidR="000E5D72">
        <w:t>,</w:t>
      </w:r>
      <w:r>
        <w:t xml:space="preserve"> while minimum growth </w:t>
      </w:r>
      <w:r w:rsidR="000E5D72">
        <w:t xml:space="preserve">was </w:t>
      </w:r>
      <w:r>
        <w:t xml:space="preserve">recorded at 35 °C (11.14 mm). </w:t>
      </w:r>
      <w:r w:rsidR="004026C5">
        <w:t xml:space="preserve">Among the five different pH levels tested, the pathogen showed </w:t>
      </w:r>
      <w:r w:rsidR="004026C5" w:rsidRPr="004026C5">
        <w:rPr>
          <w:rStyle w:val="Emphasis"/>
          <w:i w:val="0"/>
        </w:rPr>
        <w:t>optimum mycelial growth</w:t>
      </w:r>
      <w:r w:rsidR="004026C5">
        <w:t xml:space="preserve"> at pH 5 (81.57 mm), while </w:t>
      </w:r>
      <w:r w:rsidR="004026C5" w:rsidRPr="004026C5">
        <w:rPr>
          <w:rStyle w:val="Emphasis"/>
          <w:i w:val="0"/>
        </w:rPr>
        <w:t>the least growth</w:t>
      </w:r>
      <w:r w:rsidR="004026C5" w:rsidRPr="004026C5">
        <w:rPr>
          <w:i/>
        </w:rPr>
        <w:t xml:space="preserve"> </w:t>
      </w:r>
      <w:r w:rsidR="004026C5">
        <w:t>was recorded at pH 8 (41.45 mm).</w:t>
      </w:r>
    </w:p>
    <w:p w14:paraId="38C6CDB1" w14:textId="77777777" w:rsidR="00EB6C8C" w:rsidRDefault="00837246">
      <w:pPr>
        <w:pStyle w:val="Default"/>
        <w:spacing w:after="240"/>
        <w:jc w:val="both"/>
      </w:pPr>
      <w:r>
        <w:rPr>
          <w:b/>
        </w:rPr>
        <w:t>Key word</w:t>
      </w:r>
      <w:r>
        <w:t xml:space="preserve">s: </w:t>
      </w:r>
      <w:r>
        <w:rPr>
          <w:i/>
        </w:rPr>
        <w:t xml:space="preserve">Alternaria </w:t>
      </w:r>
      <w:proofErr w:type="spellStart"/>
      <w:r>
        <w:rPr>
          <w:i/>
        </w:rPr>
        <w:t>brassisicola</w:t>
      </w:r>
      <w:proofErr w:type="spellEnd"/>
      <w:r>
        <w:t xml:space="preserve">, black leaf spot, culture media, isolation, pH, temperature </w:t>
      </w:r>
    </w:p>
    <w:p w14:paraId="3DCDC4C3" w14:textId="77777777" w:rsidR="00EB6C8C" w:rsidRPr="00174807" w:rsidRDefault="00837246" w:rsidP="00174807">
      <w:pPr>
        <w:pStyle w:val="ListParagraph"/>
        <w:numPr>
          <w:ilvl w:val="0"/>
          <w:numId w:val="1"/>
        </w:numPr>
        <w:spacing w:after="0" w:line="276" w:lineRule="auto"/>
        <w:jc w:val="both"/>
        <w:rPr>
          <w:rFonts w:ascii="Times New Roman" w:hAnsi="Times New Roman" w:cs="Times New Roman"/>
          <w:b/>
          <w:sz w:val="24"/>
          <w:szCs w:val="24"/>
        </w:rPr>
      </w:pPr>
      <w:r w:rsidRPr="00174807">
        <w:rPr>
          <w:rFonts w:ascii="Times New Roman" w:hAnsi="Times New Roman" w:cs="Times New Roman"/>
          <w:b/>
          <w:sz w:val="24"/>
          <w:szCs w:val="24"/>
        </w:rPr>
        <w:t xml:space="preserve">Introduction  </w:t>
      </w:r>
    </w:p>
    <w:p w14:paraId="1A022EEE" w14:textId="51B142DC" w:rsidR="00EB6C8C" w:rsidRDefault="00837246" w:rsidP="00174807">
      <w:pPr>
        <w:spacing w:after="0" w:line="276" w:lineRule="auto"/>
        <w:ind w:firstLine="720"/>
        <w:jc w:val="both"/>
        <w:rPr>
          <w:rFonts w:ascii="Times New Roman" w:hAnsi="Times New Roman" w:cs="Times New Roman"/>
          <w:sz w:val="24"/>
          <w:szCs w:val="24"/>
        </w:rPr>
      </w:pPr>
      <w:r w:rsidRPr="001B01D2">
        <w:rPr>
          <w:rFonts w:ascii="Times New Roman" w:hAnsi="Times New Roman" w:cs="Times New Roman"/>
          <w:i/>
          <w:sz w:val="24"/>
          <w:szCs w:val="24"/>
        </w:rPr>
        <w:t xml:space="preserve">Alternaria </w:t>
      </w:r>
      <w:r>
        <w:rPr>
          <w:rFonts w:ascii="Times New Roman" w:hAnsi="Times New Roman" w:cs="Times New Roman"/>
          <w:sz w:val="24"/>
          <w:szCs w:val="24"/>
        </w:rPr>
        <w:t xml:space="preserve">is a widespread, diverse and </w:t>
      </w:r>
      <w:proofErr w:type="spellStart"/>
      <w:r>
        <w:rPr>
          <w:rFonts w:ascii="Times New Roman" w:hAnsi="Times New Roman" w:cs="Times New Roman"/>
          <w:sz w:val="24"/>
          <w:szCs w:val="24"/>
        </w:rPr>
        <w:t>dictyosporic</w:t>
      </w:r>
      <w:proofErr w:type="spellEnd"/>
      <w:r>
        <w:rPr>
          <w:rFonts w:ascii="Times New Roman" w:hAnsi="Times New Roman" w:cs="Times New Roman"/>
          <w:sz w:val="24"/>
          <w:szCs w:val="24"/>
        </w:rPr>
        <w:t xml:space="preserve"> genus of fungi, classified within the Ascomycetes phylum and the Hyphomycetes order (Thomma, 2003).</w:t>
      </w:r>
      <w:r>
        <w:t xml:space="preserve"> </w:t>
      </w:r>
      <w:r>
        <w:rPr>
          <w:rFonts w:ascii="Times New Roman" w:hAnsi="Times New Roman" w:cs="Times New Roman"/>
          <w:i/>
          <w:sz w:val="24"/>
          <w:szCs w:val="24"/>
        </w:rPr>
        <w:t>Alternaria</w:t>
      </w:r>
      <w:r>
        <w:rPr>
          <w:rFonts w:ascii="Times New Roman" w:hAnsi="Times New Roman" w:cs="Times New Roman"/>
          <w:sz w:val="24"/>
          <w:szCs w:val="24"/>
        </w:rPr>
        <w:t xml:space="preserve"> infections are among the major constraints in the production of brassicaceous, cucurbitaceous and solanaceous crops. Severe outbreaks of blight can completely decimate the crop within a short span, resulting in catastrophic yield loss due to the spread driven by the global distribution of seeds, the long-range airborne movement of spores, and the impacts of climate change </w:t>
      </w:r>
      <w:proofErr w:type="gramStart"/>
      <w:r>
        <w:rPr>
          <w:rFonts w:ascii="Times New Roman" w:hAnsi="Times New Roman" w:cs="Times New Roman"/>
          <w:sz w:val="24"/>
          <w:szCs w:val="24"/>
        </w:rPr>
        <w:t>( Singh</w:t>
      </w:r>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O’Hara </w:t>
      </w:r>
      <w:r>
        <w:rPr>
          <w:rFonts w:ascii="Times New Roman" w:hAnsi="Times New Roman" w:cs="Times New Roman"/>
          <w:i/>
          <w:sz w:val="24"/>
          <w:szCs w:val="24"/>
        </w:rPr>
        <w:t>et al</w:t>
      </w:r>
      <w:r>
        <w:rPr>
          <w:rFonts w:ascii="Times New Roman" w:hAnsi="Times New Roman" w:cs="Times New Roman"/>
          <w:sz w:val="24"/>
          <w:szCs w:val="24"/>
        </w:rPr>
        <w:t xml:space="preserve">., 2016). </w:t>
      </w:r>
      <w:r w:rsidR="00245FB9">
        <w:rPr>
          <w:rFonts w:ascii="Times New Roman" w:hAnsi="Times New Roman" w:cs="Times New Roman"/>
          <w:sz w:val="24"/>
          <w:szCs w:val="24"/>
        </w:rPr>
        <w:t>“</w:t>
      </w:r>
      <w:r>
        <w:rPr>
          <w:rFonts w:ascii="Times New Roman" w:hAnsi="Times New Roman" w:cs="Times New Roman"/>
          <w:sz w:val="24"/>
          <w:szCs w:val="24"/>
        </w:rPr>
        <w:t xml:space="preserve">Alternaria black leaf spot of cauliflower incited by </w:t>
      </w:r>
      <w:r>
        <w:rPr>
          <w:rStyle w:val="Strong"/>
          <w:rFonts w:ascii="Times New Roman" w:hAnsi="Times New Roman" w:cs="Times New Roman"/>
          <w:b w:val="0"/>
          <w:i/>
          <w:sz w:val="24"/>
          <w:szCs w:val="24"/>
        </w:rPr>
        <w:t xml:space="preserve">Alternaria </w:t>
      </w:r>
      <w:proofErr w:type="spellStart"/>
      <w:r>
        <w:rPr>
          <w:rStyle w:val="Strong"/>
          <w:rFonts w:ascii="Times New Roman" w:hAnsi="Times New Roman" w:cs="Times New Roman"/>
          <w:b w:val="0"/>
          <w:i/>
          <w:sz w:val="24"/>
          <w:szCs w:val="24"/>
        </w:rPr>
        <w:t>brassicicola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Schwein</w:t>
      </w:r>
      <w:proofErr w:type="spellEnd"/>
      <w:r>
        <w:rPr>
          <w:rFonts w:ascii="Times New Roman" w:hAnsi="Times New Roman" w:cs="Times New Roman"/>
          <w:sz w:val="24"/>
          <w:szCs w:val="24"/>
        </w:rPr>
        <w:t xml:space="preserve">.) Wiltshire, a highly virulent fungal disease that results in serious qualitative deterioration and substantial quantitative losses in crop productivity. The disease </w:t>
      </w:r>
      <w:r w:rsidR="000E5D72">
        <w:rPr>
          <w:rFonts w:ascii="Times New Roman" w:hAnsi="Times New Roman" w:cs="Times New Roman"/>
          <w:sz w:val="24"/>
          <w:szCs w:val="24"/>
        </w:rPr>
        <w:t xml:space="preserve">manifests </w:t>
      </w:r>
      <w:r>
        <w:rPr>
          <w:rFonts w:ascii="Times New Roman" w:hAnsi="Times New Roman" w:cs="Times New Roman"/>
          <w:sz w:val="24"/>
          <w:szCs w:val="24"/>
        </w:rPr>
        <w:t>globally with higher prevalence in tropical and subtropical regions but exhibits higher incidence in subtropical and temperate regions. Additionally, they can endure in perennial crops or responsive weeds</w:t>
      </w:r>
      <w:r w:rsidR="00245FB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Mamgain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2013).  Initial symptoms appear on the basal foliage as dark brown to black necrotic lesions. These subsequently enlarge, developing concentric rings that impart a blighted appearance to cauliflower leaves. The inflorescence, pedicels and siliquae are often extensively </w:t>
      </w:r>
      <w:proofErr w:type="spellStart"/>
      <w:r w:rsidR="000E5D72">
        <w:rPr>
          <w:rFonts w:ascii="Times New Roman" w:hAnsi="Times New Roman" w:cs="Times New Roman"/>
          <w:sz w:val="24"/>
          <w:szCs w:val="24"/>
        </w:rPr>
        <w:t>colonised</w:t>
      </w:r>
      <w:proofErr w:type="spellEnd"/>
      <w:r>
        <w:rPr>
          <w:rFonts w:ascii="Times New Roman" w:hAnsi="Times New Roman" w:cs="Times New Roman"/>
          <w:sz w:val="24"/>
          <w:szCs w:val="24"/>
        </w:rPr>
        <w:t xml:space="preserve">, leading to internal seed-borne transmission of the pathogen </w:t>
      </w:r>
      <w:r>
        <w:rPr>
          <w:rFonts w:ascii="Times New Roman" w:hAnsi="Times New Roman" w:cs="Times New Roman"/>
          <w:sz w:val="24"/>
          <w:szCs w:val="24"/>
          <w:shd w:val="clear" w:color="auto" w:fill="FFFFFF"/>
        </w:rPr>
        <w:t>(Pandey</w:t>
      </w:r>
      <w:r>
        <w:rPr>
          <w:rFonts w:ascii="Times New Roman" w:hAnsi="Times New Roman" w:cs="Times New Roman"/>
          <w:b/>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2003)</w:t>
      </w:r>
      <w:r>
        <w:rPr>
          <w:rFonts w:ascii="Times New Roman" w:hAnsi="Times New Roman" w:cs="Times New Roman"/>
          <w:sz w:val="24"/>
          <w:szCs w:val="24"/>
        </w:rPr>
        <w:t xml:space="preserve">. The pathogen is capable of causing seed yield suppression of nearly 80% </w:t>
      </w:r>
      <w:r>
        <w:rPr>
          <w:rFonts w:ascii="Times New Roman" w:hAnsi="Times New Roman" w:cs="Times New Roman"/>
          <w:sz w:val="24"/>
          <w:szCs w:val="24"/>
          <w:shd w:val="clear" w:color="auto" w:fill="FFFFFF"/>
        </w:rPr>
        <w:t xml:space="preserve">(Maude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1980</w:t>
      </w:r>
      <w:r w:rsidR="000E5D72">
        <w:rPr>
          <w:rFonts w:ascii="Times New Roman" w:hAnsi="Times New Roman" w:cs="Times New Roman"/>
          <w:sz w:val="24"/>
          <w:szCs w:val="24"/>
          <w:shd w:val="clear" w:color="auto" w:fill="FFFFFF"/>
        </w:rPr>
        <w:t>)</w:t>
      </w:r>
      <w:r w:rsidR="000E5D72">
        <w:rPr>
          <w:rFonts w:ascii="Times New Roman" w:hAnsi="Times New Roman" w:cs="Times New Roman"/>
          <w:sz w:val="24"/>
          <w:szCs w:val="24"/>
        </w:rPr>
        <w:t xml:space="preserve">. </w:t>
      </w:r>
      <w:r w:rsidR="00245FB9">
        <w:rPr>
          <w:rFonts w:ascii="Times New Roman" w:hAnsi="Times New Roman" w:cs="Times New Roman"/>
          <w:sz w:val="24"/>
          <w:szCs w:val="24"/>
        </w:rPr>
        <w:t>“</w:t>
      </w:r>
      <w:r>
        <w:rPr>
          <w:rFonts w:ascii="Times New Roman" w:hAnsi="Times New Roman" w:cs="Times New Roman"/>
          <w:sz w:val="24"/>
          <w:szCs w:val="24"/>
        </w:rPr>
        <w:t xml:space="preserve">Losses in crop productivity range from 10–70% in India (Choudhary </w:t>
      </w:r>
      <w:r>
        <w:rPr>
          <w:rFonts w:ascii="Times New Roman" w:hAnsi="Times New Roman" w:cs="Times New Roman"/>
          <w:i/>
          <w:sz w:val="24"/>
          <w:szCs w:val="24"/>
        </w:rPr>
        <w:t>et al</w:t>
      </w:r>
      <w:r>
        <w:rPr>
          <w:rFonts w:ascii="Times New Roman" w:hAnsi="Times New Roman" w:cs="Times New Roman"/>
          <w:sz w:val="24"/>
          <w:szCs w:val="24"/>
        </w:rPr>
        <w:t>., 2018) and 32–57% in Nepal</w:t>
      </w:r>
      <w:r w:rsidR="00245FB9">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(Saharan </w:t>
      </w:r>
      <w:r>
        <w:rPr>
          <w:rFonts w:ascii="Times New Roman" w:hAnsi="Times New Roman" w:cs="Times New Roman"/>
          <w:i/>
          <w:sz w:val="24"/>
          <w:szCs w:val="24"/>
        </w:rPr>
        <w:t>et al</w:t>
      </w:r>
      <w:r>
        <w:rPr>
          <w:rFonts w:ascii="Times New Roman" w:hAnsi="Times New Roman" w:cs="Times New Roman"/>
          <w:sz w:val="24"/>
          <w:szCs w:val="24"/>
        </w:rPr>
        <w:t xml:space="preserve">., 2016). To elucidate the cultural and physiological variability of the pathogen, an investigation was undertaken to assess the influence of different culture media, temperature and pH on its growth characteristics under </w:t>
      </w:r>
      <w:r>
        <w:rPr>
          <w:rFonts w:ascii="Times New Roman" w:hAnsi="Times New Roman" w:cs="Times New Roman"/>
          <w:i/>
          <w:sz w:val="24"/>
          <w:szCs w:val="24"/>
        </w:rPr>
        <w:t>in-vitro</w:t>
      </w:r>
      <w:r>
        <w:rPr>
          <w:rFonts w:ascii="Times New Roman" w:hAnsi="Times New Roman" w:cs="Times New Roman"/>
          <w:sz w:val="24"/>
          <w:szCs w:val="24"/>
        </w:rPr>
        <w:t xml:space="preserve"> conditions.</w:t>
      </w:r>
    </w:p>
    <w:p w14:paraId="60CF1BE1" w14:textId="77777777" w:rsidR="00374380" w:rsidRDefault="00374380" w:rsidP="00174807">
      <w:pPr>
        <w:spacing w:after="0" w:line="276" w:lineRule="auto"/>
        <w:ind w:firstLine="720"/>
        <w:jc w:val="both"/>
        <w:rPr>
          <w:rFonts w:ascii="Times New Roman" w:hAnsi="Times New Roman" w:cs="Times New Roman"/>
          <w:sz w:val="24"/>
          <w:szCs w:val="24"/>
        </w:rPr>
      </w:pPr>
    </w:p>
    <w:p w14:paraId="046D6228" w14:textId="77777777" w:rsidR="00374380" w:rsidRDefault="00374380" w:rsidP="00174807">
      <w:pPr>
        <w:spacing w:after="0" w:line="276" w:lineRule="auto"/>
        <w:ind w:firstLine="720"/>
        <w:jc w:val="both"/>
        <w:rPr>
          <w:rFonts w:ascii="Times New Roman" w:hAnsi="Times New Roman" w:cs="Times New Roman"/>
          <w:b/>
          <w:sz w:val="24"/>
          <w:szCs w:val="24"/>
        </w:rPr>
      </w:pPr>
    </w:p>
    <w:p w14:paraId="735B3CB8" w14:textId="77777777" w:rsidR="00EB6C8C" w:rsidRPr="00174807" w:rsidRDefault="00174807" w:rsidP="00174807">
      <w:pPr>
        <w:pStyle w:val="ListParagraph"/>
        <w:numPr>
          <w:ilvl w:val="0"/>
          <w:numId w:val="1"/>
        </w:numPr>
        <w:spacing w:before="240" w:after="0" w:line="276" w:lineRule="auto"/>
        <w:jc w:val="both"/>
        <w:rPr>
          <w:rFonts w:ascii="Times New Roman" w:hAnsi="Times New Roman" w:cs="Times New Roman"/>
          <w:b/>
          <w:sz w:val="24"/>
          <w:szCs w:val="24"/>
        </w:rPr>
      </w:pPr>
      <w:r w:rsidRPr="00174807">
        <w:rPr>
          <w:rFonts w:ascii="Times New Roman" w:hAnsi="Times New Roman" w:cs="Times New Roman"/>
          <w:b/>
          <w:sz w:val="24"/>
          <w:szCs w:val="24"/>
        </w:rPr>
        <w:t xml:space="preserve"> </w:t>
      </w:r>
      <w:r w:rsidR="00837246" w:rsidRPr="00174807">
        <w:rPr>
          <w:rFonts w:ascii="Times New Roman" w:hAnsi="Times New Roman" w:cs="Times New Roman"/>
          <w:b/>
          <w:sz w:val="24"/>
          <w:szCs w:val="24"/>
        </w:rPr>
        <w:t>Materials and Methods</w:t>
      </w:r>
    </w:p>
    <w:p w14:paraId="0E3554C9" w14:textId="77777777" w:rsidR="00174807" w:rsidRPr="00374380" w:rsidRDefault="00837246" w:rsidP="00374380">
      <w:pPr>
        <w:spacing w:before="24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investigation on </w:t>
      </w:r>
      <w:r>
        <w:rPr>
          <w:rStyle w:val="Emphasis"/>
          <w:rFonts w:ascii="Times New Roman" w:hAnsi="Times New Roman" w:cs="Times New Roman"/>
          <w:sz w:val="24"/>
          <w:szCs w:val="24"/>
        </w:rPr>
        <w:t xml:space="preserve">Alternaria </w:t>
      </w:r>
      <w:proofErr w:type="spellStart"/>
      <w:r>
        <w:rPr>
          <w:rStyle w:val="Emphasis"/>
          <w:rFonts w:ascii="Times New Roman" w:hAnsi="Times New Roman" w:cs="Times New Roman"/>
          <w:sz w:val="24"/>
          <w:szCs w:val="24"/>
        </w:rPr>
        <w:t>brassicicola</w:t>
      </w:r>
      <w:proofErr w:type="spellEnd"/>
      <w:r>
        <w:rPr>
          <w:rFonts w:ascii="Times New Roman" w:hAnsi="Times New Roman" w:cs="Times New Roman"/>
          <w:sz w:val="24"/>
          <w:szCs w:val="24"/>
        </w:rPr>
        <w:t>, the causal agent of black leaf spot disease in cauliflower, was conducted at the Department of Plant Pathology, College of Horticulture, VCSG, UUHF, Bharsar, Pauri Garhwal.</w:t>
      </w:r>
    </w:p>
    <w:p w14:paraId="2F0252E6" w14:textId="77777777" w:rsidR="00EB6C8C" w:rsidRDefault="00174807">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837246">
        <w:rPr>
          <w:rFonts w:ascii="Times New Roman" w:hAnsi="Times New Roman" w:cs="Times New Roman"/>
          <w:b/>
          <w:sz w:val="24"/>
          <w:szCs w:val="24"/>
        </w:rPr>
        <w:t>Isolation and maintenance</w:t>
      </w:r>
    </w:p>
    <w:p w14:paraId="07331E05" w14:textId="4F778F03" w:rsidR="00EB6C8C" w:rsidRDefault="00837246">
      <w:pPr>
        <w:spacing w:before="240"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Cauliflower </w:t>
      </w:r>
      <w:r w:rsidR="000E5D72">
        <w:rPr>
          <w:rFonts w:ascii="Times New Roman" w:hAnsi="Times New Roman" w:cs="Times New Roman"/>
          <w:sz w:val="24"/>
          <w:szCs w:val="24"/>
        </w:rPr>
        <w:t xml:space="preserve">leaves </w:t>
      </w:r>
      <w:r>
        <w:rPr>
          <w:rFonts w:ascii="Times New Roman" w:hAnsi="Times New Roman" w:cs="Times New Roman"/>
          <w:sz w:val="24"/>
          <w:szCs w:val="24"/>
        </w:rPr>
        <w:t xml:space="preserve">exhibiting characteristic symptoms of infection were collected from the Experimental Site, Vegetable Research and Demonstration Block, College of Horticulture, VCSG UUHF, Bharsar, Pauri Garhwal, Uttarakhand. Collected samples were thoroughly rinsed with tap water to eliminate surface debris, after which small sections of infected tissue were excised and </w:t>
      </w:r>
      <w:r w:rsidR="000E5D72">
        <w:rPr>
          <w:rFonts w:ascii="Times New Roman" w:hAnsi="Times New Roman" w:cs="Times New Roman"/>
          <w:sz w:val="24"/>
          <w:szCs w:val="24"/>
        </w:rPr>
        <w:t>surface-</w:t>
      </w:r>
      <w:proofErr w:type="spellStart"/>
      <w:r w:rsidR="000E5D72">
        <w:rPr>
          <w:rFonts w:ascii="Times New Roman" w:hAnsi="Times New Roman" w:cs="Times New Roman"/>
          <w:sz w:val="24"/>
          <w:szCs w:val="24"/>
        </w:rPr>
        <w:t>sterilised</w:t>
      </w:r>
      <w:proofErr w:type="spellEnd"/>
      <w:r>
        <w:rPr>
          <w:rFonts w:ascii="Times New Roman" w:hAnsi="Times New Roman" w:cs="Times New Roman"/>
          <w:sz w:val="24"/>
          <w:szCs w:val="24"/>
        </w:rPr>
        <w:t xml:space="preserve"> with 0.1% sodium hypochlorite solution for 30 seconds under aseptic conditions. The </w:t>
      </w:r>
      <w:proofErr w:type="spellStart"/>
      <w:r w:rsidR="000E5D72">
        <w:rPr>
          <w:rFonts w:ascii="Times New Roman" w:hAnsi="Times New Roman" w:cs="Times New Roman"/>
          <w:sz w:val="24"/>
          <w:szCs w:val="24"/>
        </w:rPr>
        <w:t>sterilised</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 xml:space="preserve">tissue segments were subsequently rinsed three times with sterile distilled water (15 seconds each) and blotted dry on sterile filter paper to remove excess moisture. These prepared tissue segments were then aseptically transferred onto Petri plates containing solidified Potato Dextrose Agar (PDA) medium. The inoculated plates were incubated at 26 ± 2 °C in a BOD incubator to expedite pathogen growth. The pathogen was identified as </w:t>
      </w:r>
      <w:r>
        <w:rPr>
          <w:rStyle w:val="Emphasis"/>
          <w:rFonts w:ascii="Times New Roman" w:hAnsi="Times New Roman" w:cs="Times New Roman"/>
          <w:sz w:val="24"/>
          <w:szCs w:val="24"/>
        </w:rPr>
        <w:t xml:space="preserve">Alternaria </w:t>
      </w:r>
      <w:proofErr w:type="spellStart"/>
      <w:r>
        <w:rPr>
          <w:rStyle w:val="Emphasis"/>
          <w:rFonts w:ascii="Times New Roman" w:hAnsi="Times New Roman" w:cs="Times New Roman"/>
          <w:sz w:val="24"/>
          <w:szCs w:val="24"/>
        </w:rPr>
        <w:t>brassicicola</w:t>
      </w:r>
      <w:proofErr w:type="spellEnd"/>
      <w:r>
        <w:rPr>
          <w:rFonts w:ascii="Times New Roman" w:hAnsi="Times New Roman" w:cs="Times New Roman"/>
          <w:sz w:val="24"/>
          <w:szCs w:val="24"/>
        </w:rPr>
        <w:t xml:space="preserve"> based on conidial morphology, chain formation, and purified using the single-spore isolation method as well as pathogenicity. Purified cultures were maintained on agar slants and preserved at 4°C for further studies as described by Goyal </w:t>
      </w:r>
      <w:r>
        <w:rPr>
          <w:rFonts w:ascii="Times New Roman" w:hAnsi="Times New Roman" w:cs="Times New Roman"/>
          <w:i/>
          <w:sz w:val="24"/>
          <w:szCs w:val="24"/>
        </w:rPr>
        <w:t>et al</w:t>
      </w:r>
      <w:r>
        <w:rPr>
          <w:rFonts w:ascii="Times New Roman" w:hAnsi="Times New Roman" w:cs="Times New Roman"/>
          <w:sz w:val="24"/>
          <w:szCs w:val="24"/>
        </w:rPr>
        <w:t xml:space="preserve">. (2011), Pun </w:t>
      </w:r>
      <w:r>
        <w:rPr>
          <w:rFonts w:ascii="Times New Roman" w:hAnsi="Times New Roman" w:cs="Times New Roman"/>
          <w:i/>
          <w:sz w:val="24"/>
          <w:szCs w:val="24"/>
        </w:rPr>
        <w:t>et al</w:t>
      </w:r>
      <w:r>
        <w:rPr>
          <w:rFonts w:ascii="Times New Roman" w:hAnsi="Times New Roman" w:cs="Times New Roman"/>
          <w:sz w:val="24"/>
          <w:szCs w:val="24"/>
        </w:rPr>
        <w:t xml:space="preserve">. (2020) and </w:t>
      </w:r>
      <w:proofErr w:type="spellStart"/>
      <w:r>
        <w:rPr>
          <w:rFonts w:ascii="Times New Roman" w:hAnsi="Times New Roman" w:cs="Times New Roman"/>
          <w:color w:val="222222"/>
          <w:sz w:val="24"/>
          <w:szCs w:val="24"/>
          <w:shd w:val="clear" w:color="auto" w:fill="FFFFFF"/>
        </w:rPr>
        <w:t>Bessadat</w:t>
      </w:r>
      <w:proofErr w:type="spellEnd"/>
      <w:r>
        <w:rPr>
          <w:rFonts w:ascii="Times New Roman" w:hAnsi="Times New Roman" w:cs="Times New Roman"/>
          <w:i/>
          <w:sz w:val="24"/>
          <w:szCs w:val="24"/>
        </w:rPr>
        <w:t xml:space="preserve"> et al</w:t>
      </w:r>
      <w:r>
        <w:rPr>
          <w:rFonts w:ascii="Times New Roman" w:hAnsi="Times New Roman" w:cs="Times New Roman"/>
          <w:sz w:val="24"/>
          <w:szCs w:val="24"/>
        </w:rPr>
        <w:t>. (2014).</w:t>
      </w:r>
    </w:p>
    <w:p w14:paraId="4F135ED6" w14:textId="77777777" w:rsidR="00EB6C8C" w:rsidRDefault="00174807">
      <w:pPr>
        <w:spacing w:before="240" w:after="0"/>
        <w:jc w:val="both"/>
        <w:rPr>
          <w:rFonts w:ascii="Times New Roman" w:hAnsi="Times New Roman" w:cs="Times New Roman"/>
          <w:b/>
          <w:sz w:val="24"/>
          <w:szCs w:val="24"/>
        </w:rPr>
      </w:pPr>
      <w:r>
        <w:rPr>
          <w:rFonts w:ascii="Times New Roman" w:hAnsi="Times New Roman" w:cs="Times New Roman"/>
          <w:b/>
          <w:sz w:val="24"/>
          <w:szCs w:val="24"/>
        </w:rPr>
        <w:t xml:space="preserve">2.3 </w:t>
      </w:r>
      <w:r w:rsidR="00837246">
        <w:rPr>
          <w:rFonts w:ascii="Times New Roman" w:hAnsi="Times New Roman" w:cs="Times New Roman"/>
          <w:b/>
          <w:sz w:val="24"/>
          <w:szCs w:val="24"/>
        </w:rPr>
        <w:t>Identification of the pathogen</w:t>
      </w:r>
    </w:p>
    <w:p w14:paraId="352A1A59" w14:textId="065EB6C2" w:rsidR="00EB6C8C" w:rsidRDefault="00837246">
      <w:pPr>
        <w:spacing w:before="240"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pathogen was identified based on its cultural and morphological characteristics, confirmed by </w:t>
      </w:r>
      <w:r w:rsidR="000E5D72">
        <w:rPr>
          <w:rFonts w:ascii="Times New Roman" w:hAnsi="Times New Roman" w:cs="Times New Roman"/>
          <w:sz w:val="24"/>
          <w:szCs w:val="24"/>
        </w:rPr>
        <w:t xml:space="preserve">a </w:t>
      </w:r>
      <w:r>
        <w:rPr>
          <w:rFonts w:ascii="Times New Roman" w:hAnsi="Times New Roman" w:cs="Times New Roman"/>
          <w:sz w:val="24"/>
          <w:szCs w:val="24"/>
        </w:rPr>
        <w:t xml:space="preserve">pathogenicity assay. Temporary mounts of cultured mycelia were prepared in </w:t>
      </w:r>
      <w:proofErr w:type="spellStart"/>
      <w:r>
        <w:rPr>
          <w:rFonts w:ascii="Times New Roman" w:hAnsi="Times New Roman" w:cs="Times New Roman"/>
          <w:sz w:val="24"/>
          <w:szCs w:val="24"/>
        </w:rPr>
        <w:t>lacto</w:t>
      </w:r>
      <w:proofErr w:type="spellEnd"/>
      <w:r>
        <w:rPr>
          <w:rFonts w:ascii="Times New Roman" w:hAnsi="Times New Roman" w:cs="Times New Roman"/>
          <w:sz w:val="24"/>
          <w:szCs w:val="24"/>
        </w:rPr>
        <w:t>-phenol and examined under a compound microscope.</w:t>
      </w:r>
    </w:p>
    <w:p w14:paraId="2B41A3AC" w14:textId="77777777" w:rsidR="00EB6C8C" w:rsidRDefault="00174807">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837246">
        <w:rPr>
          <w:rFonts w:ascii="Times New Roman" w:hAnsi="Times New Roman" w:cs="Times New Roman"/>
          <w:b/>
          <w:sz w:val="24"/>
          <w:szCs w:val="24"/>
        </w:rPr>
        <w:t>Cultural studies</w:t>
      </w:r>
    </w:p>
    <w:p w14:paraId="1030C113" w14:textId="3B7CB155" w:rsidR="00EB6C8C" w:rsidRDefault="00174807">
      <w:pPr>
        <w:spacing w:before="240" w:after="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2.4.1 </w:t>
      </w:r>
      <w:r w:rsidR="00837246">
        <w:rPr>
          <w:rFonts w:ascii="Times New Roman" w:hAnsi="Times New Roman" w:cs="Times New Roman"/>
          <w:b/>
          <w:sz w:val="24"/>
          <w:szCs w:val="24"/>
        </w:rPr>
        <w:t xml:space="preserve">Determining </w:t>
      </w:r>
      <w:r w:rsidR="000E5D72">
        <w:rPr>
          <w:rFonts w:ascii="Times New Roman" w:hAnsi="Times New Roman" w:cs="Times New Roman"/>
          <w:b/>
          <w:sz w:val="24"/>
          <w:szCs w:val="24"/>
        </w:rPr>
        <w:t xml:space="preserve">the </w:t>
      </w:r>
      <w:r w:rsidR="00837246">
        <w:rPr>
          <w:rFonts w:ascii="Times New Roman" w:hAnsi="Times New Roman" w:cs="Times New Roman"/>
          <w:b/>
          <w:sz w:val="24"/>
          <w:szCs w:val="24"/>
        </w:rPr>
        <w:t xml:space="preserve">effect of different culture media on </w:t>
      </w:r>
      <w:r w:rsidR="000E5D72">
        <w:rPr>
          <w:rFonts w:ascii="Times New Roman" w:hAnsi="Times New Roman" w:cs="Times New Roman"/>
          <w:b/>
          <w:sz w:val="24"/>
          <w:szCs w:val="24"/>
        </w:rPr>
        <w:t xml:space="preserve">the </w:t>
      </w:r>
      <w:r w:rsidR="00837246">
        <w:rPr>
          <w:rFonts w:ascii="Times New Roman" w:hAnsi="Times New Roman" w:cs="Times New Roman"/>
          <w:b/>
          <w:sz w:val="24"/>
          <w:szCs w:val="24"/>
        </w:rPr>
        <w:t xml:space="preserve">mycelial growth of </w:t>
      </w:r>
      <w:r w:rsidR="00837246">
        <w:rPr>
          <w:rFonts w:ascii="Times New Roman" w:hAnsi="Times New Roman" w:cs="Times New Roman"/>
          <w:b/>
          <w:i/>
          <w:sz w:val="24"/>
          <w:szCs w:val="24"/>
        </w:rPr>
        <w:t xml:space="preserve">Alternaria </w:t>
      </w:r>
      <w:proofErr w:type="spellStart"/>
      <w:r w:rsidR="00837246">
        <w:rPr>
          <w:rFonts w:ascii="Times New Roman" w:hAnsi="Times New Roman" w:cs="Times New Roman"/>
          <w:b/>
          <w:i/>
          <w:sz w:val="24"/>
          <w:szCs w:val="24"/>
        </w:rPr>
        <w:t>brassisicola</w:t>
      </w:r>
      <w:proofErr w:type="spellEnd"/>
    </w:p>
    <w:p w14:paraId="396BA33C" w14:textId="34A891A2" w:rsidR="00EB6C8C" w:rsidRDefault="00837246">
      <w:pPr>
        <w:spacing w:before="240"/>
        <w:ind w:firstLine="720"/>
        <w:jc w:val="both"/>
        <w:rPr>
          <w:rFonts w:ascii="Times New Roman" w:hAnsi="Times New Roman" w:cs="Times New Roman"/>
          <w:sz w:val="24"/>
          <w:szCs w:val="24"/>
        </w:rPr>
      </w:pPr>
      <w:r>
        <w:rPr>
          <w:rFonts w:ascii="Times New Roman" w:hAnsi="Times New Roman" w:cs="Times New Roman"/>
          <w:sz w:val="24"/>
          <w:szCs w:val="24"/>
        </w:rPr>
        <w:t xml:space="preserve">The growth </w:t>
      </w:r>
      <w:r w:rsidR="000E5D72">
        <w:rPr>
          <w:rFonts w:ascii="Times New Roman" w:hAnsi="Times New Roman" w:cs="Times New Roman"/>
          <w:sz w:val="24"/>
          <w:szCs w:val="24"/>
        </w:rPr>
        <w:t xml:space="preserve">characteristics </w:t>
      </w:r>
      <w:r>
        <w:rPr>
          <w:rFonts w:ascii="Times New Roman" w:hAnsi="Times New Roman" w:cs="Times New Roman"/>
          <w:sz w:val="24"/>
          <w:szCs w:val="24"/>
        </w:rPr>
        <w:t xml:space="preserve">of </w:t>
      </w:r>
      <w:r>
        <w:rPr>
          <w:rFonts w:ascii="Times New Roman" w:hAnsi="Times New Roman" w:cs="Times New Roman"/>
          <w:i/>
          <w:sz w:val="24"/>
          <w:szCs w:val="24"/>
        </w:rPr>
        <w:t xml:space="preserve">Alternaria </w:t>
      </w:r>
      <w:proofErr w:type="spellStart"/>
      <w:r>
        <w:rPr>
          <w:rFonts w:ascii="Times New Roman" w:hAnsi="Times New Roman" w:cs="Times New Roman"/>
          <w:i/>
          <w:sz w:val="24"/>
          <w:szCs w:val="24"/>
        </w:rPr>
        <w:t>brassicicola</w:t>
      </w:r>
      <w:proofErr w:type="spellEnd"/>
      <w:r>
        <w:rPr>
          <w:rFonts w:ascii="Times New Roman" w:hAnsi="Times New Roman" w:cs="Times New Roman"/>
          <w:sz w:val="24"/>
          <w:szCs w:val="24"/>
        </w:rPr>
        <w:t xml:space="preserve"> </w:t>
      </w:r>
      <w:r w:rsidR="000E5D72">
        <w:rPr>
          <w:rFonts w:ascii="Times New Roman" w:hAnsi="Times New Roman" w:cs="Times New Roman"/>
          <w:sz w:val="24"/>
          <w:szCs w:val="24"/>
        </w:rPr>
        <w:t xml:space="preserve">were </w:t>
      </w:r>
      <w:r>
        <w:rPr>
          <w:rFonts w:ascii="Times New Roman" w:hAnsi="Times New Roman" w:cs="Times New Roman"/>
          <w:sz w:val="24"/>
          <w:szCs w:val="24"/>
        </w:rPr>
        <w:t>studied on six different solid media</w:t>
      </w:r>
      <w:r w:rsidR="000E5D72">
        <w:rPr>
          <w:rFonts w:ascii="Times New Roman" w:hAnsi="Times New Roman" w:cs="Times New Roman"/>
          <w:sz w:val="24"/>
          <w:szCs w:val="24"/>
        </w:rPr>
        <w:t>,</w:t>
      </w:r>
      <w:r>
        <w:rPr>
          <w:rFonts w:ascii="Times New Roman" w:hAnsi="Times New Roman" w:cs="Times New Roman"/>
          <w:sz w:val="24"/>
          <w:szCs w:val="24"/>
        </w:rPr>
        <w:t xml:space="preserve"> namely Potato dextrose agar (PDA), Oat meal agar, </w:t>
      </w:r>
      <w:proofErr w:type="spellStart"/>
      <w:r>
        <w:rPr>
          <w:rFonts w:ascii="Times New Roman" w:hAnsi="Times New Roman" w:cs="Times New Roman"/>
          <w:sz w:val="24"/>
          <w:szCs w:val="24"/>
        </w:rPr>
        <w:t>Czapek’s</w:t>
      </w:r>
      <w:proofErr w:type="spellEnd"/>
      <w:r>
        <w:rPr>
          <w:rFonts w:ascii="Times New Roman" w:hAnsi="Times New Roman" w:cs="Times New Roman"/>
          <w:sz w:val="24"/>
          <w:szCs w:val="24"/>
        </w:rPr>
        <w:t xml:space="preserve"> dextrose dox media, Richard’s agar media, Corn meal agar and Rose Bengal agar media. Media were </w:t>
      </w:r>
      <w:proofErr w:type="spellStart"/>
      <w:r w:rsidR="000E5D72">
        <w:rPr>
          <w:rFonts w:ascii="Times New Roman" w:hAnsi="Times New Roman" w:cs="Times New Roman"/>
          <w:sz w:val="24"/>
          <w:szCs w:val="24"/>
        </w:rPr>
        <w:t>sterilised</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 xml:space="preserve">at 121 °C </w:t>
      </w:r>
      <w:r w:rsidR="000E5D72">
        <w:rPr>
          <w:rFonts w:ascii="Times New Roman" w:hAnsi="Times New Roman" w:cs="Times New Roman"/>
          <w:sz w:val="24"/>
          <w:szCs w:val="24"/>
        </w:rPr>
        <w:t xml:space="preserve">at </w:t>
      </w:r>
      <w:r>
        <w:rPr>
          <w:rFonts w:ascii="Times New Roman" w:hAnsi="Times New Roman" w:cs="Times New Roman"/>
          <w:sz w:val="24"/>
          <w:szCs w:val="24"/>
        </w:rPr>
        <w:t xml:space="preserve">15 pounds pressure for 15 minutes. 20 ml </w:t>
      </w:r>
      <w:r w:rsidR="0064090E" w:rsidRPr="0064090E">
        <w:rPr>
          <w:rFonts w:ascii="Times New Roman" w:hAnsi="Times New Roman" w:cs="Times New Roman"/>
          <w:sz w:val="24"/>
        </w:rPr>
        <w:t>of</w:t>
      </w:r>
      <w:r w:rsidR="0064090E" w:rsidRPr="0064090E">
        <w:rPr>
          <w:rFonts w:ascii="Times New Roman" w:hAnsi="Times New Roman" w:cs="Times New Roman"/>
          <w:spacing w:val="-15"/>
          <w:sz w:val="24"/>
        </w:rPr>
        <w:t xml:space="preserve"> </w:t>
      </w:r>
      <w:r w:rsidR="0064090E" w:rsidRPr="0064090E">
        <w:rPr>
          <w:rFonts w:ascii="Times New Roman" w:hAnsi="Times New Roman" w:cs="Times New Roman"/>
          <w:sz w:val="24"/>
        </w:rPr>
        <w:t>PDA</w:t>
      </w:r>
      <w:r w:rsidR="0064090E" w:rsidRPr="0064090E">
        <w:rPr>
          <w:rFonts w:ascii="Times New Roman" w:hAnsi="Times New Roman" w:cs="Times New Roman"/>
          <w:spacing w:val="-15"/>
          <w:sz w:val="24"/>
        </w:rPr>
        <w:t xml:space="preserve"> </w:t>
      </w:r>
      <w:r w:rsidR="0064090E" w:rsidRPr="0064090E">
        <w:rPr>
          <w:rFonts w:ascii="Times New Roman" w:hAnsi="Times New Roman" w:cs="Times New Roman"/>
          <w:sz w:val="24"/>
        </w:rPr>
        <w:t>medium</w:t>
      </w:r>
      <w:r w:rsidR="0064090E" w:rsidRPr="0064090E">
        <w:rPr>
          <w:rFonts w:ascii="Times New Roman" w:hAnsi="Times New Roman" w:cs="Times New Roman"/>
          <w:spacing w:val="-17"/>
          <w:sz w:val="24"/>
        </w:rPr>
        <w:t xml:space="preserve"> </w:t>
      </w:r>
      <w:r w:rsidR="000E5D72">
        <w:rPr>
          <w:rFonts w:ascii="Times New Roman" w:hAnsi="Times New Roman" w:cs="Times New Roman"/>
          <w:sz w:val="24"/>
        </w:rPr>
        <w:t>was</w:t>
      </w:r>
      <w:r w:rsidR="000E5D72" w:rsidRPr="0064090E">
        <w:rPr>
          <w:rFonts w:ascii="Times New Roman" w:hAnsi="Times New Roman" w:cs="Times New Roman"/>
          <w:spacing w:val="-15"/>
          <w:sz w:val="24"/>
        </w:rPr>
        <w:t xml:space="preserve"> </w:t>
      </w:r>
      <w:r w:rsidR="0064090E" w:rsidRPr="0064090E">
        <w:rPr>
          <w:rFonts w:ascii="Times New Roman" w:hAnsi="Times New Roman" w:cs="Times New Roman"/>
          <w:sz w:val="24"/>
        </w:rPr>
        <w:t>poured</w:t>
      </w:r>
      <w:r w:rsidR="0064090E" w:rsidRPr="0064090E">
        <w:rPr>
          <w:rFonts w:ascii="Times New Roman" w:hAnsi="Times New Roman" w:cs="Times New Roman"/>
          <w:spacing w:val="-16"/>
          <w:sz w:val="24"/>
        </w:rPr>
        <w:t xml:space="preserve"> </w:t>
      </w:r>
      <w:r w:rsidR="0064090E" w:rsidRPr="0064090E">
        <w:rPr>
          <w:rFonts w:ascii="Times New Roman" w:hAnsi="Times New Roman" w:cs="Times New Roman"/>
          <w:sz w:val="24"/>
        </w:rPr>
        <w:t>into</w:t>
      </w:r>
      <w:r w:rsidR="0064090E" w:rsidRPr="0064090E">
        <w:rPr>
          <w:rFonts w:ascii="Times New Roman" w:hAnsi="Times New Roman" w:cs="Times New Roman"/>
          <w:spacing w:val="-15"/>
          <w:sz w:val="24"/>
        </w:rPr>
        <w:t xml:space="preserve"> </w:t>
      </w:r>
      <w:r w:rsidR="0064090E" w:rsidRPr="0064090E">
        <w:rPr>
          <w:rFonts w:ascii="Times New Roman" w:hAnsi="Times New Roman" w:cs="Times New Roman"/>
          <w:sz w:val="24"/>
        </w:rPr>
        <w:t>each</w:t>
      </w:r>
      <w:r w:rsidR="0064090E" w:rsidRPr="0064090E">
        <w:rPr>
          <w:rFonts w:ascii="Times New Roman" w:hAnsi="Times New Roman" w:cs="Times New Roman"/>
          <w:spacing w:val="-15"/>
          <w:sz w:val="24"/>
        </w:rPr>
        <w:t xml:space="preserve"> </w:t>
      </w:r>
      <w:r w:rsidR="0064090E" w:rsidRPr="0064090E">
        <w:rPr>
          <w:rFonts w:ascii="Times New Roman" w:hAnsi="Times New Roman" w:cs="Times New Roman"/>
          <w:sz w:val="24"/>
        </w:rPr>
        <w:t>Petri</w:t>
      </w:r>
      <w:r w:rsidR="0064090E" w:rsidRPr="0064090E">
        <w:rPr>
          <w:rFonts w:ascii="Times New Roman" w:hAnsi="Times New Roman" w:cs="Times New Roman"/>
          <w:spacing w:val="-17"/>
          <w:sz w:val="24"/>
        </w:rPr>
        <w:t xml:space="preserve"> </w:t>
      </w:r>
      <w:r w:rsidR="0064090E" w:rsidRPr="0064090E">
        <w:rPr>
          <w:rFonts w:ascii="Times New Roman" w:hAnsi="Times New Roman" w:cs="Times New Roman"/>
          <w:sz w:val="24"/>
        </w:rPr>
        <w:t>plate</w:t>
      </w:r>
      <w:r w:rsidR="0064090E" w:rsidRPr="0064090E">
        <w:rPr>
          <w:rFonts w:ascii="Times New Roman" w:hAnsi="Times New Roman" w:cs="Times New Roman"/>
          <w:spacing w:val="-17"/>
          <w:sz w:val="24"/>
        </w:rPr>
        <w:t xml:space="preserve"> </w:t>
      </w:r>
      <w:r w:rsidR="0064090E" w:rsidRPr="0064090E">
        <w:rPr>
          <w:rFonts w:ascii="Times New Roman" w:hAnsi="Times New Roman" w:cs="Times New Roman"/>
          <w:sz w:val="24"/>
        </w:rPr>
        <w:t xml:space="preserve">before </w:t>
      </w:r>
      <w:r w:rsidR="0064090E" w:rsidRPr="0064090E">
        <w:rPr>
          <w:rFonts w:ascii="Times New Roman" w:hAnsi="Times New Roman" w:cs="Times New Roman"/>
          <w:spacing w:val="-2"/>
          <w:sz w:val="24"/>
        </w:rPr>
        <w:t>inoculation</w:t>
      </w:r>
      <w:r w:rsidR="0064090E">
        <w:rPr>
          <w:spacing w:val="-2"/>
          <w:sz w:val="24"/>
        </w:rPr>
        <w:t xml:space="preserve">. </w:t>
      </w:r>
      <w:r>
        <w:rPr>
          <w:rFonts w:ascii="Times New Roman" w:hAnsi="Times New Roman" w:cs="Times New Roman"/>
          <w:sz w:val="24"/>
          <w:szCs w:val="24"/>
        </w:rPr>
        <w:t xml:space="preserve">Such plates were inoculated with </w:t>
      </w:r>
      <w:r w:rsidR="000E5D72">
        <w:rPr>
          <w:rFonts w:ascii="Times New Roman" w:hAnsi="Times New Roman" w:cs="Times New Roman"/>
          <w:sz w:val="24"/>
          <w:szCs w:val="24"/>
        </w:rPr>
        <w:t xml:space="preserve">a </w:t>
      </w:r>
      <w:r>
        <w:rPr>
          <w:rFonts w:ascii="Times New Roman" w:hAnsi="Times New Roman" w:cs="Times New Roman"/>
          <w:sz w:val="24"/>
          <w:szCs w:val="24"/>
        </w:rPr>
        <w:t>5 mm disc of fungal growth and incubated at 25±2 ºC. Each treatment was replicated four times. The fungal colony was measured after 7 days of incubation.</w:t>
      </w:r>
    </w:p>
    <w:p w14:paraId="71620A83" w14:textId="77777777" w:rsidR="00EB6C8C" w:rsidRDefault="001748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837246">
        <w:rPr>
          <w:rFonts w:ascii="Times New Roman" w:hAnsi="Times New Roman" w:cs="Times New Roman"/>
          <w:b/>
          <w:sz w:val="24"/>
          <w:szCs w:val="24"/>
        </w:rPr>
        <w:t xml:space="preserve">Physiological studies </w:t>
      </w:r>
    </w:p>
    <w:p w14:paraId="593A3C00" w14:textId="41E7CD9E" w:rsidR="00EB6C8C" w:rsidRDefault="00174807">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2.5.1 </w:t>
      </w:r>
      <w:r w:rsidR="00837246">
        <w:rPr>
          <w:rFonts w:ascii="Times New Roman" w:hAnsi="Times New Roman" w:cs="Times New Roman"/>
          <w:b/>
          <w:sz w:val="24"/>
          <w:szCs w:val="24"/>
        </w:rPr>
        <w:t xml:space="preserve">Determining </w:t>
      </w:r>
      <w:r w:rsidR="000E5D72">
        <w:rPr>
          <w:rFonts w:ascii="Times New Roman" w:hAnsi="Times New Roman" w:cs="Times New Roman"/>
          <w:b/>
          <w:sz w:val="24"/>
          <w:szCs w:val="24"/>
        </w:rPr>
        <w:t xml:space="preserve">the </w:t>
      </w:r>
      <w:r w:rsidR="00837246">
        <w:rPr>
          <w:rFonts w:ascii="Times New Roman" w:hAnsi="Times New Roman" w:cs="Times New Roman"/>
          <w:b/>
          <w:sz w:val="24"/>
          <w:szCs w:val="24"/>
        </w:rPr>
        <w:t xml:space="preserve">effect of different </w:t>
      </w:r>
      <w:r w:rsidR="000E5D72">
        <w:rPr>
          <w:rFonts w:ascii="Times New Roman" w:hAnsi="Times New Roman" w:cs="Times New Roman"/>
          <w:b/>
          <w:sz w:val="24"/>
          <w:szCs w:val="24"/>
        </w:rPr>
        <w:t xml:space="preserve">temperatures </w:t>
      </w:r>
      <w:r w:rsidR="00837246">
        <w:rPr>
          <w:rFonts w:ascii="Times New Roman" w:hAnsi="Times New Roman" w:cs="Times New Roman"/>
          <w:b/>
          <w:sz w:val="24"/>
          <w:szCs w:val="24"/>
        </w:rPr>
        <w:t xml:space="preserve">on mycelial growth of </w:t>
      </w:r>
      <w:r w:rsidR="00837246">
        <w:rPr>
          <w:rFonts w:ascii="Times New Roman" w:hAnsi="Times New Roman" w:cs="Times New Roman"/>
          <w:b/>
          <w:i/>
          <w:sz w:val="24"/>
          <w:szCs w:val="24"/>
        </w:rPr>
        <w:t xml:space="preserve">Alternaria </w:t>
      </w:r>
      <w:proofErr w:type="spellStart"/>
      <w:r w:rsidR="00837246">
        <w:rPr>
          <w:rFonts w:ascii="Times New Roman" w:hAnsi="Times New Roman" w:cs="Times New Roman"/>
          <w:b/>
          <w:i/>
          <w:sz w:val="24"/>
          <w:szCs w:val="24"/>
        </w:rPr>
        <w:t>brassicicola</w:t>
      </w:r>
      <w:proofErr w:type="spellEnd"/>
    </w:p>
    <w:p w14:paraId="2A1CA1F2" w14:textId="09FD37DC" w:rsidR="00EB6C8C" w:rsidRDefault="00837246">
      <w:pPr>
        <w:spacing w:before="240"/>
        <w:ind w:firstLine="720"/>
        <w:jc w:val="both"/>
        <w:rPr>
          <w:rFonts w:ascii="Times New Roman" w:hAnsi="Times New Roman" w:cs="Times New Roman"/>
          <w:sz w:val="24"/>
          <w:szCs w:val="24"/>
        </w:rPr>
      </w:pPr>
      <w:r>
        <w:rPr>
          <w:rFonts w:ascii="Times New Roman" w:hAnsi="Times New Roman" w:cs="Times New Roman"/>
          <w:sz w:val="24"/>
          <w:szCs w:val="24"/>
        </w:rPr>
        <w:t xml:space="preserve">Potato dextrose agar (PDA) media was used as </w:t>
      </w:r>
      <w:r w:rsidR="000E5D72">
        <w:rPr>
          <w:rFonts w:ascii="Times New Roman" w:hAnsi="Times New Roman" w:cs="Times New Roman"/>
          <w:sz w:val="24"/>
          <w:szCs w:val="24"/>
        </w:rPr>
        <w:t xml:space="preserve">the </w:t>
      </w:r>
      <w:r>
        <w:rPr>
          <w:rFonts w:ascii="Times New Roman" w:hAnsi="Times New Roman" w:cs="Times New Roman"/>
          <w:sz w:val="24"/>
          <w:szCs w:val="24"/>
        </w:rPr>
        <w:t xml:space="preserve">basal medium. Petri plates containing </w:t>
      </w:r>
      <w:proofErr w:type="spellStart"/>
      <w:r w:rsidR="000E5D72">
        <w:rPr>
          <w:rFonts w:ascii="Times New Roman" w:hAnsi="Times New Roman" w:cs="Times New Roman"/>
          <w:sz w:val="24"/>
          <w:szCs w:val="24"/>
        </w:rPr>
        <w:t>sterilised</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 xml:space="preserve">basal medium were </w:t>
      </w:r>
      <w:r w:rsidR="000E5D72">
        <w:rPr>
          <w:rFonts w:ascii="Times New Roman" w:hAnsi="Times New Roman" w:cs="Times New Roman"/>
          <w:sz w:val="24"/>
          <w:szCs w:val="24"/>
        </w:rPr>
        <w:t xml:space="preserve">inoculated </w:t>
      </w:r>
      <w:r>
        <w:rPr>
          <w:rFonts w:ascii="Times New Roman" w:hAnsi="Times New Roman" w:cs="Times New Roman"/>
          <w:sz w:val="24"/>
          <w:szCs w:val="24"/>
        </w:rPr>
        <w:t xml:space="preserve">with </w:t>
      </w:r>
      <w:r w:rsidR="000E5D72">
        <w:rPr>
          <w:rFonts w:ascii="Times New Roman" w:hAnsi="Times New Roman" w:cs="Times New Roman"/>
          <w:sz w:val="24"/>
          <w:szCs w:val="24"/>
        </w:rPr>
        <w:t xml:space="preserve">a </w:t>
      </w:r>
      <w:r>
        <w:rPr>
          <w:rFonts w:ascii="Times New Roman" w:hAnsi="Times New Roman" w:cs="Times New Roman"/>
          <w:sz w:val="24"/>
          <w:szCs w:val="24"/>
        </w:rPr>
        <w:t xml:space="preserve">4 mm mycelial disc of the pathogen and then incubated at various </w:t>
      </w:r>
      <w:r w:rsidR="000E5D72">
        <w:rPr>
          <w:rFonts w:ascii="Times New Roman" w:hAnsi="Times New Roman" w:cs="Times New Roman"/>
          <w:sz w:val="24"/>
          <w:szCs w:val="24"/>
        </w:rPr>
        <w:t xml:space="preserve">temperatures, </w:t>
      </w:r>
      <w:r>
        <w:rPr>
          <w:rFonts w:ascii="Times New Roman" w:hAnsi="Times New Roman" w:cs="Times New Roman"/>
          <w:i/>
          <w:sz w:val="24"/>
          <w:szCs w:val="24"/>
        </w:rPr>
        <w:t>viz</w:t>
      </w:r>
      <w:r w:rsidR="004026C5">
        <w:rPr>
          <w:rFonts w:ascii="Times New Roman" w:hAnsi="Times New Roman" w:cs="Times New Roman"/>
          <w:sz w:val="24"/>
          <w:szCs w:val="24"/>
        </w:rPr>
        <w:t>. 15, 20, 25, 30</w:t>
      </w:r>
      <w:r>
        <w:rPr>
          <w:rFonts w:ascii="Times New Roman" w:hAnsi="Times New Roman" w:cs="Times New Roman"/>
          <w:sz w:val="24"/>
          <w:szCs w:val="24"/>
        </w:rPr>
        <w:t xml:space="preserve"> and 35 °C in different incubators. </w:t>
      </w:r>
      <w:r>
        <w:rPr>
          <w:rFonts w:ascii="Times New Roman" w:hAnsi="Times New Roman" w:cs="Times New Roman"/>
          <w:sz w:val="24"/>
          <w:szCs w:val="24"/>
        </w:rPr>
        <w:lastRenderedPageBreak/>
        <w:t xml:space="preserve">In each case, four replications were maintained. The fungal colony was measured after 7 days of incubation. </w:t>
      </w:r>
    </w:p>
    <w:p w14:paraId="277D8181" w14:textId="47AD6C54" w:rsidR="00EB6C8C" w:rsidRDefault="00174807">
      <w:pPr>
        <w:spacing w:before="240" w:after="0"/>
        <w:jc w:val="both"/>
        <w:rPr>
          <w:rFonts w:ascii="Times New Roman" w:hAnsi="Times New Roman" w:cs="Times New Roman"/>
          <w:b/>
          <w:i/>
          <w:sz w:val="24"/>
          <w:szCs w:val="24"/>
        </w:rPr>
      </w:pPr>
      <w:r>
        <w:rPr>
          <w:rFonts w:ascii="Times New Roman" w:hAnsi="Times New Roman" w:cs="Times New Roman"/>
          <w:b/>
          <w:sz w:val="24"/>
          <w:szCs w:val="24"/>
        </w:rPr>
        <w:t xml:space="preserve">2.5.2 </w:t>
      </w:r>
      <w:r w:rsidR="00837246">
        <w:rPr>
          <w:rFonts w:ascii="Times New Roman" w:hAnsi="Times New Roman" w:cs="Times New Roman"/>
          <w:b/>
          <w:sz w:val="24"/>
          <w:szCs w:val="24"/>
        </w:rPr>
        <w:t>Determining</w:t>
      </w:r>
      <w:r w:rsidR="00837246">
        <w:rPr>
          <w:rFonts w:ascii="Times New Roman" w:hAnsi="Times New Roman" w:cs="Times New Roman"/>
          <w:sz w:val="24"/>
          <w:szCs w:val="24"/>
        </w:rPr>
        <w:t xml:space="preserve"> </w:t>
      </w:r>
      <w:r w:rsidR="000E5D72">
        <w:rPr>
          <w:rFonts w:ascii="Times New Roman" w:hAnsi="Times New Roman" w:cs="Times New Roman"/>
          <w:sz w:val="24"/>
          <w:szCs w:val="24"/>
        </w:rPr>
        <w:t xml:space="preserve">the </w:t>
      </w:r>
      <w:r w:rsidR="00837246">
        <w:rPr>
          <w:rFonts w:ascii="Times New Roman" w:hAnsi="Times New Roman" w:cs="Times New Roman"/>
          <w:b/>
          <w:sz w:val="24"/>
          <w:szCs w:val="24"/>
        </w:rPr>
        <w:t xml:space="preserve">effect of different pH </w:t>
      </w:r>
      <w:r w:rsidR="000E5D72">
        <w:rPr>
          <w:rFonts w:ascii="Times New Roman" w:hAnsi="Times New Roman" w:cs="Times New Roman"/>
          <w:b/>
          <w:sz w:val="24"/>
          <w:szCs w:val="24"/>
        </w:rPr>
        <w:t xml:space="preserve">levels </w:t>
      </w:r>
      <w:r w:rsidR="00837246">
        <w:rPr>
          <w:rFonts w:ascii="Times New Roman" w:hAnsi="Times New Roman" w:cs="Times New Roman"/>
          <w:b/>
          <w:sz w:val="24"/>
          <w:szCs w:val="24"/>
        </w:rPr>
        <w:t>on mycelial growth</w:t>
      </w:r>
      <w:r w:rsidR="00837246">
        <w:rPr>
          <w:rFonts w:ascii="Times New Roman" w:hAnsi="Times New Roman" w:cs="Times New Roman"/>
          <w:sz w:val="24"/>
          <w:szCs w:val="24"/>
        </w:rPr>
        <w:t xml:space="preserve"> </w:t>
      </w:r>
      <w:r w:rsidR="00837246">
        <w:rPr>
          <w:rFonts w:ascii="Times New Roman" w:hAnsi="Times New Roman" w:cs="Times New Roman"/>
          <w:b/>
          <w:sz w:val="24"/>
          <w:szCs w:val="24"/>
        </w:rPr>
        <w:t xml:space="preserve">of </w:t>
      </w:r>
      <w:r w:rsidR="00837246">
        <w:rPr>
          <w:rFonts w:ascii="Times New Roman" w:hAnsi="Times New Roman" w:cs="Times New Roman"/>
          <w:b/>
          <w:i/>
          <w:sz w:val="24"/>
          <w:szCs w:val="24"/>
        </w:rPr>
        <w:t xml:space="preserve">Alternaria </w:t>
      </w:r>
      <w:proofErr w:type="spellStart"/>
      <w:r w:rsidR="00837246">
        <w:rPr>
          <w:rFonts w:ascii="Times New Roman" w:hAnsi="Times New Roman" w:cs="Times New Roman"/>
          <w:b/>
          <w:i/>
          <w:sz w:val="24"/>
          <w:szCs w:val="24"/>
        </w:rPr>
        <w:t>brassicicola</w:t>
      </w:r>
      <w:proofErr w:type="spellEnd"/>
    </w:p>
    <w:p w14:paraId="14DDFB5F" w14:textId="5EEE0FA0" w:rsidR="00EB6C8C" w:rsidRDefault="00837246">
      <w:pPr>
        <w:spacing w:before="240" w:after="0"/>
        <w:ind w:firstLine="720"/>
        <w:jc w:val="both"/>
        <w:rPr>
          <w:rFonts w:ascii="Times New Roman" w:hAnsi="Times New Roman" w:cs="Times New Roman"/>
          <w:sz w:val="24"/>
          <w:szCs w:val="24"/>
        </w:rPr>
      </w:pPr>
      <w:r>
        <w:rPr>
          <w:rFonts w:ascii="Times New Roman" w:hAnsi="Times New Roman" w:cs="Times New Roman"/>
          <w:sz w:val="24"/>
          <w:szCs w:val="24"/>
        </w:rPr>
        <w:t xml:space="preserve">Potato dextrose agar (PDA) was used as </w:t>
      </w:r>
      <w:r w:rsidR="000E5D72">
        <w:rPr>
          <w:rFonts w:ascii="Times New Roman" w:hAnsi="Times New Roman" w:cs="Times New Roman"/>
          <w:sz w:val="24"/>
          <w:szCs w:val="24"/>
        </w:rPr>
        <w:t xml:space="preserve">a </w:t>
      </w:r>
      <w:r>
        <w:rPr>
          <w:rFonts w:ascii="Times New Roman" w:hAnsi="Times New Roman" w:cs="Times New Roman"/>
          <w:sz w:val="24"/>
          <w:szCs w:val="24"/>
        </w:rPr>
        <w:t xml:space="preserve">basal medium. </w:t>
      </w:r>
      <w:r w:rsidR="000E5D72">
        <w:rPr>
          <w:rFonts w:ascii="Times New Roman" w:hAnsi="Times New Roman" w:cs="Times New Roman"/>
          <w:sz w:val="24"/>
          <w:szCs w:val="24"/>
        </w:rPr>
        <w:t xml:space="preserve">A conical </w:t>
      </w:r>
      <w:r>
        <w:rPr>
          <w:rFonts w:ascii="Times New Roman" w:hAnsi="Times New Roman" w:cs="Times New Roman"/>
          <w:sz w:val="24"/>
          <w:szCs w:val="24"/>
        </w:rPr>
        <w:t>flask of 100 ml capacity was taken</w:t>
      </w:r>
      <w:r w:rsidR="000E5D72">
        <w:rPr>
          <w:rFonts w:ascii="Times New Roman" w:hAnsi="Times New Roman" w:cs="Times New Roman"/>
          <w:sz w:val="24"/>
          <w:szCs w:val="24"/>
        </w:rPr>
        <w:t>,</w:t>
      </w:r>
      <w:r>
        <w:rPr>
          <w:rFonts w:ascii="Times New Roman" w:hAnsi="Times New Roman" w:cs="Times New Roman"/>
          <w:sz w:val="24"/>
          <w:szCs w:val="24"/>
        </w:rPr>
        <w:t xml:space="preserve"> and pouring </w:t>
      </w:r>
      <w:r w:rsidR="000E5D72">
        <w:rPr>
          <w:rFonts w:ascii="Times New Roman" w:hAnsi="Times New Roman" w:cs="Times New Roman"/>
          <w:sz w:val="24"/>
          <w:szCs w:val="24"/>
        </w:rPr>
        <w:t>20 ml of</w:t>
      </w:r>
      <w:r>
        <w:rPr>
          <w:rFonts w:ascii="Times New Roman" w:hAnsi="Times New Roman" w:cs="Times New Roman"/>
          <w:sz w:val="24"/>
          <w:szCs w:val="24"/>
        </w:rPr>
        <w:t xml:space="preserve"> PDA was </w:t>
      </w:r>
      <w:r w:rsidR="000E5D72">
        <w:rPr>
          <w:rFonts w:ascii="Times New Roman" w:hAnsi="Times New Roman" w:cs="Times New Roman"/>
          <w:sz w:val="24"/>
          <w:szCs w:val="24"/>
        </w:rPr>
        <w:t xml:space="preserve">poured into </w:t>
      </w:r>
      <w:r>
        <w:rPr>
          <w:rFonts w:ascii="Times New Roman" w:hAnsi="Times New Roman" w:cs="Times New Roman"/>
          <w:sz w:val="24"/>
          <w:szCs w:val="24"/>
        </w:rPr>
        <w:t xml:space="preserve">each flask. The pH of the media was maintained </w:t>
      </w:r>
      <w:r w:rsidR="000E5D72">
        <w:rPr>
          <w:rFonts w:ascii="Times New Roman" w:hAnsi="Times New Roman" w:cs="Times New Roman"/>
          <w:sz w:val="24"/>
          <w:szCs w:val="24"/>
        </w:rPr>
        <w:t xml:space="preserve">at </w:t>
      </w:r>
      <w:r>
        <w:rPr>
          <w:rFonts w:ascii="Times New Roman" w:hAnsi="Times New Roman" w:cs="Times New Roman"/>
          <w:sz w:val="24"/>
          <w:szCs w:val="24"/>
        </w:rPr>
        <w:t xml:space="preserve">different </w:t>
      </w:r>
      <w:r w:rsidR="000E5D72">
        <w:rPr>
          <w:rFonts w:ascii="Times New Roman" w:hAnsi="Times New Roman" w:cs="Times New Roman"/>
          <w:sz w:val="24"/>
          <w:szCs w:val="24"/>
        </w:rPr>
        <w:t xml:space="preserve">levels, </w:t>
      </w:r>
      <w:r>
        <w:rPr>
          <w:rFonts w:ascii="Times New Roman" w:hAnsi="Times New Roman" w:cs="Times New Roman"/>
          <w:i/>
          <w:sz w:val="24"/>
          <w:szCs w:val="24"/>
        </w:rPr>
        <w:t>viz</w:t>
      </w:r>
      <w:r>
        <w:rPr>
          <w:rFonts w:ascii="Times New Roman" w:hAnsi="Times New Roman" w:cs="Times New Roman"/>
          <w:sz w:val="24"/>
          <w:szCs w:val="24"/>
        </w:rPr>
        <w:t>. 4.0, 5.0, 6.0, 7.0 and 8.0 by adding 1 ml solution of HCL and NaOH. At each pH level</w:t>
      </w:r>
      <w:r w:rsidR="000E5D72">
        <w:rPr>
          <w:rFonts w:ascii="Times New Roman" w:hAnsi="Times New Roman" w:cs="Times New Roman"/>
          <w:sz w:val="24"/>
          <w:szCs w:val="24"/>
        </w:rPr>
        <w:t>,</w:t>
      </w:r>
      <w:r>
        <w:rPr>
          <w:rFonts w:ascii="Times New Roman" w:hAnsi="Times New Roman" w:cs="Times New Roman"/>
          <w:sz w:val="24"/>
          <w:szCs w:val="24"/>
        </w:rPr>
        <w:t xml:space="preserve"> four replications were maintained. The plates were incubated at 25±2 ºC</w:t>
      </w:r>
      <w:r w:rsidR="000E5D72">
        <w:rPr>
          <w:rFonts w:ascii="Times New Roman" w:hAnsi="Times New Roman" w:cs="Times New Roman"/>
          <w:sz w:val="24"/>
          <w:szCs w:val="24"/>
        </w:rPr>
        <w:t>,</w:t>
      </w:r>
      <w:r>
        <w:rPr>
          <w:rFonts w:ascii="Times New Roman" w:hAnsi="Times New Roman" w:cs="Times New Roman"/>
          <w:sz w:val="24"/>
          <w:szCs w:val="24"/>
        </w:rPr>
        <w:t xml:space="preserve"> and </w:t>
      </w:r>
      <w:r w:rsidR="000E5D72">
        <w:rPr>
          <w:rFonts w:ascii="Times New Roman" w:hAnsi="Times New Roman" w:cs="Times New Roman"/>
          <w:sz w:val="24"/>
          <w:szCs w:val="24"/>
        </w:rPr>
        <w:t xml:space="preserve">the </w:t>
      </w:r>
      <w:r>
        <w:rPr>
          <w:rFonts w:ascii="Times New Roman" w:hAnsi="Times New Roman" w:cs="Times New Roman"/>
          <w:sz w:val="24"/>
          <w:szCs w:val="24"/>
        </w:rPr>
        <w:t>fungal colony was measured after 7 days of incubation.</w:t>
      </w:r>
    </w:p>
    <w:p w14:paraId="23012642" w14:textId="77777777" w:rsidR="00EB6C8C" w:rsidRDefault="00174807">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2.6 </w:t>
      </w:r>
      <w:r w:rsidR="00837246">
        <w:rPr>
          <w:rFonts w:ascii="Times New Roman" w:hAnsi="Times New Roman" w:cs="Times New Roman"/>
          <w:b/>
          <w:sz w:val="24"/>
          <w:szCs w:val="24"/>
        </w:rPr>
        <w:t>Statistical analysis</w:t>
      </w:r>
    </w:p>
    <w:p w14:paraId="7E257509" w14:textId="6B990F9D" w:rsidR="00EB6C8C" w:rsidRPr="00E71694" w:rsidRDefault="00837246" w:rsidP="00E71694">
      <w:pPr>
        <w:spacing w:after="0"/>
        <w:ind w:firstLine="720"/>
        <w:jc w:val="both"/>
        <w:rPr>
          <w:rFonts w:ascii="Times New Roman" w:hAnsi="Times New Roman" w:cs="Times New Roman"/>
          <w:b/>
          <w:sz w:val="24"/>
          <w:szCs w:val="24"/>
        </w:rPr>
      </w:pPr>
      <w:r>
        <w:rPr>
          <w:rFonts w:ascii="Times New Roman" w:hAnsi="Times New Roman" w:cs="Times New Roman"/>
          <w:sz w:val="24"/>
          <w:szCs w:val="24"/>
        </w:rPr>
        <w:t xml:space="preserve">The experimental data collected during the laboratory investigations were statistically </w:t>
      </w:r>
      <w:proofErr w:type="spellStart"/>
      <w:r w:rsidR="000E5D72">
        <w:rPr>
          <w:rFonts w:ascii="Times New Roman" w:hAnsi="Times New Roman" w:cs="Times New Roman"/>
          <w:sz w:val="24"/>
          <w:szCs w:val="24"/>
        </w:rPr>
        <w:t>analysed</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 xml:space="preserve">following the principles of a Completely </w:t>
      </w:r>
      <w:proofErr w:type="spellStart"/>
      <w:r w:rsidR="000E5D72">
        <w:rPr>
          <w:rFonts w:ascii="Times New Roman" w:hAnsi="Times New Roman" w:cs="Times New Roman"/>
          <w:sz w:val="24"/>
          <w:szCs w:val="24"/>
        </w:rPr>
        <w:t>Randomised</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Design (CRD). The mean values were subjected to analysis of variance (ANOVA) as outlined by Gomez and Gomez (1984), employing OPSTAT and MS-Excel software packages. The computed F-statistic was subsequently compared with the corresponding tabulated F-value. In cases where the F-test indicated significance, the critical difference (CD) was determined to ascertain the relative superiority of individual treatments over the others.</w:t>
      </w:r>
    </w:p>
    <w:p w14:paraId="7E07C9E9" w14:textId="77777777" w:rsidR="00EB6C8C" w:rsidRPr="00777915" w:rsidRDefault="00E71694" w:rsidP="00777915">
      <w:pPr>
        <w:pStyle w:val="ListParagraph"/>
        <w:numPr>
          <w:ilvl w:val="0"/>
          <w:numId w:val="1"/>
        </w:numPr>
        <w:spacing w:before="240" w:after="0"/>
        <w:jc w:val="both"/>
        <w:rPr>
          <w:rFonts w:ascii="Times New Roman" w:hAnsi="Times New Roman" w:cs="Times New Roman"/>
          <w:b/>
          <w:sz w:val="24"/>
          <w:szCs w:val="24"/>
        </w:rPr>
      </w:pPr>
      <w:r w:rsidRPr="00777915">
        <w:rPr>
          <w:rFonts w:ascii="Times New Roman" w:hAnsi="Times New Roman" w:cs="Times New Roman"/>
          <w:b/>
          <w:sz w:val="24"/>
          <w:szCs w:val="24"/>
        </w:rPr>
        <w:t>Results and discussion</w:t>
      </w:r>
    </w:p>
    <w:p w14:paraId="0BD9E25D" w14:textId="77777777" w:rsidR="00E71694" w:rsidRDefault="00174807" w:rsidP="00E71694">
      <w:pPr>
        <w:pStyle w:val="NormalWeb"/>
        <w:spacing w:before="240" w:beforeAutospacing="0" w:line="276" w:lineRule="auto"/>
        <w:jc w:val="both"/>
      </w:pPr>
      <w:r>
        <w:rPr>
          <w:b/>
        </w:rPr>
        <w:t xml:space="preserve">3.1 </w:t>
      </w:r>
      <w:r w:rsidR="00E71694">
        <w:rPr>
          <w:b/>
        </w:rPr>
        <w:t xml:space="preserve">Effect of different culture media on mycelial growth of </w:t>
      </w:r>
      <w:r w:rsidR="00E71694">
        <w:rPr>
          <w:b/>
          <w:i/>
        </w:rPr>
        <w:t xml:space="preserve">Alternaria </w:t>
      </w:r>
      <w:proofErr w:type="spellStart"/>
      <w:r w:rsidR="00E71694">
        <w:rPr>
          <w:b/>
          <w:i/>
        </w:rPr>
        <w:t>brassisicola</w:t>
      </w:r>
      <w:proofErr w:type="spellEnd"/>
    </w:p>
    <w:p w14:paraId="40CDC0DC" w14:textId="193AFC57" w:rsidR="00174807" w:rsidRDefault="00837246" w:rsidP="00374380">
      <w:pPr>
        <w:pStyle w:val="NormalWeb"/>
        <w:spacing w:before="240" w:beforeAutospacing="0" w:line="276" w:lineRule="auto"/>
        <w:ind w:firstLine="720"/>
        <w:jc w:val="both"/>
      </w:pPr>
      <w:r>
        <w:t>Among the six different tested media, the maximum mycelial growth was observed on T</w:t>
      </w:r>
      <w:r>
        <w:rPr>
          <w:vertAlign w:val="subscript"/>
        </w:rPr>
        <w:t>1</w:t>
      </w:r>
      <w:r>
        <w:t>, Potato dextrose agar media, registering a mean colony diameter of 86.48 mm. This was followed by T</w:t>
      </w:r>
      <w:r>
        <w:rPr>
          <w:vertAlign w:val="subscript"/>
        </w:rPr>
        <w:t>2</w:t>
      </w:r>
      <w:r>
        <w:t xml:space="preserve">, </w:t>
      </w:r>
      <w:r w:rsidR="000E5D72">
        <w:t>Oatmeal</w:t>
      </w:r>
      <w:r>
        <w:t xml:space="preserve"> agar media with (71.65 mm), T</w:t>
      </w:r>
      <w:r>
        <w:rPr>
          <w:vertAlign w:val="subscript"/>
        </w:rPr>
        <w:t>5</w:t>
      </w:r>
      <w:r>
        <w:t xml:space="preserve">, </w:t>
      </w:r>
      <w:r w:rsidR="000E5D72">
        <w:t>Cornmeal</w:t>
      </w:r>
      <w:r>
        <w:t xml:space="preserve"> agar with (63.58 mm) and T</w:t>
      </w:r>
      <w:r>
        <w:rPr>
          <w:vertAlign w:val="subscript"/>
        </w:rPr>
        <w:t>6</w:t>
      </w:r>
      <w:r>
        <w:t xml:space="preserve">, Rose </w:t>
      </w:r>
      <w:r w:rsidR="000E5D72">
        <w:t xml:space="preserve">Bengal </w:t>
      </w:r>
      <w:r>
        <w:t>agar media with (53.33 mm). Moderate growth was recorded on T</w:t>
      </w:r>
      <w:r>
        <w:rPr>
          <w:vertAlign w:val="subscript"/>
        </w:rPr>
        <w:t>4</w:t>
      </w:r>
      <w:r>
        <w:t>,</w:t>
      </w:r>
      <w:r>
        <w:rPr>
          <w:vertAlign w:val="subscript"/>
        </w:rPr>
        <w:t xml:space="preserve"> </w:t>
      </w:r>
      <w:r>
        <w:t>Richard’s agar media, which supported a colony diameter of 44.29 mm. The minimum mycelial growth was obtained on T</w:t>
      </w:r>
      <w:r>
        <w:rPr>
          <w:vertAlign w:val="subscript"/>
        </w:rPr>
        <w:t>3</w:t>
      </w:r>
      <w:r>
        <w:t xml:space="preserve">, </w:t>
      </w:r>
      <w:proofErr w:type="spellStart"/>
      <w:r>
        <w:t>Czapek’s</w:t>
      </w:r>
      <w:proofErr w:type="spellEnd"/>
      <w:r>
        <w:t xml:space="preserve"> dextrose dox agar media, where the colony diameter measured only 36.91 mm. These results are in alignment with the findings reported by Valvi </w:t>
      </w:r>
      <w:r>
        <w:rPr>
          <w:i/>
        </w:rPr>
        <w:t>et al</w:t>
      </w:r>
      <w:r>
        <w:t xml:space="preserve">. (2019) and Solanki </w:t>
      </w:r>
      <w:r>
        <w:rPr>
          <w:i/>
        </w:rPr>
        <w:t>et al</w:t>
      </w:r>
      <w:r>
        <w:t xml:space="preserve">. (2023). Valvi </w:t>
      </w:r>
      <w:r>
        <w:rPr>
          <w:i/>
        </w:rPr>
        <w:t>et al</w:t>
      </w:r>
      <w:r>
        <w:t xml:space="preserve">. (2019) revealed that </w:t>
      </w:r>
      <w:r>
        <w:rPr>
          <w:i/>
        </w:rPr>
        <w:t>Alternaria brassicae</w:t>
      </w:r>
      <w:r>
        <w:t xml:space="preserve"> obtained maximum radial growth (90.00 mm) on Potato dextrose agar media on the 7</w:t>
      </w:r>
      <w:r>
        <w:rPr>
          <w:vertAlign w:val="superscript"/>
        </w:rPr>
        <w:t>th</w:t>
      </w:r>
      <w:r>
        <w:t xml:space="preserve"> day after inoculation. As documented by Solanki </w:t>
      </w:r>
      <w:r>
        <w:rPr>
          <w:i/>
        </w:rPr>
        <w:t>et al</w:t>
      </w:r>
      <w:r>
        <w:t xml:space="preserve">. (2023), Potato dextrose medium was found to be the most </w:t>
      </w:r>
      <w:proofErr w:type="spellStart"/>
      <w:r w:rsidR="000E5D72">
        <w:t>favourable</w:t>
      </w:r>
      <w:proofErr w:type="spellEnd"/>
      <w:r w:rsidR="000E5D72">
        <w:t xml:space="preserve"> </w:t>
      </w:r>
      <w:r>
        <w:t xml:space="preserve">for the growth of </w:t>
      </w:r>
      <w:r>
        <w:rPr>
          <w:i/>
        </w:rPr>
        <w:t xml:space="preserve">Alternaria </w:t>
      </w:r>
      <w:proofErr w:type="spellStart"/>
      <w:r>
        <w:rPr>
          <w:i/>
        </w:rPr>
        <w:t>brassicicola</w:t>
      </w:r>
      <w:proofErr w:type="spellEnd"/>
      <w:r>
        <w:t xml:space="preserve"> and </w:t>
      </w:r>
      <w:r>
        <w:rPr>
          <w:i/>
        </w:rPr>
        <w:t xml:space="preserve">Alternaria </w:t>
      </w:r>
      <w:proofErr w:type="spellStart"/>
      <w:r>
        <w:rPr>
          <w:i/>
        </w:rPr>
        <w:t>brassicae</w:t>
      </w:r>
      <w:proofErr w:type="spellEnd"/>
      <w:r>
        <w:t xml:space="preserve">. </w:t>
      </w:r>
      <w:r w:rsidR="00E71694" w:rsidRPr="00606492">
        <w:t>PDA coating, which contains dextrose, a type of glucose and potato infusion</w:t>
      </w:r>
      <w:r w:rsidR="000E5D72">
        <w:t>,</w:t>
      </w:r>
      <w:r w:rsidR="00E71694" w:rsidRPr="00606492">
        <w:t xml:space="preserve"> showed the maximum growth. Dextrose, an abundant source of carbohydrates and the potato infusion encourage the luxuriant growth of fungus. There is a reduced growth on </w:t>
      </w:r>
      <w:proofErr w:type="spellStart"/>
      <w:r w:rsidR="00E71694" w:rsidRPr="00606492">
        <w:t>Czapek’s</w:t>
      </w:r>
      <w:proofErr w:type="spellEnd"/>
      <w:r w:rsidR="00E71694" w:rsidRPr="00606492">
        <w:t xml:space="preserve"> dextrose dox medium as it may not supply enough nutrients for the fungus to develop.</w:t>
      </w:r>
    </w:p>
    <w:p w14:paraId="306C7ECE" w14:textId="77777777" w:rsidR="00CB65C5" w:rsidRDefault="00CB65C5" w:rsidP="00374380">
      <w:pPr>
        <w:pStyle w:val="NormalWeb"/>
        <w:spacing w:before="240" w:beforeAutospacing="0" w:line="276" w:lineRule="auto"/>
        <w:jc w:val="both"/>
      </w:pPr>
    </w:p>
    <w:tbl>
      <w:tblPr>
        <w:tblStyle w:val="TableGrid"/>
        <w:tblpPr w:leftFromText="180" w:rightFromText="180" w:vertAnchor="text" w:horzAnchor="margin" w:tblpX="108" w:tblpY="496"/>
        <w:tblW w:w="8823" w:type="dxa"/>
        <w:tblLook w:val="04A0" w:firstRow="1" w:lastRow="0" w:firstColumn="1" w:lastColumn="0" w:noHBand="0" w:noVBand="1"/>
      </w:tblPr>
      <w:tblGrid>
        <w:gridCol w:w="1318"/>
        <w:gridCol w:w="3789"/>
        <w:gridCol w:w="3716"/>
      </w:tblGrid>
      <w:tr w:rsidR="00CB65C5" w14:paraId="2C87EB8B" w14:textId="77777777" w:rsidTr="00CB65C5">
        <w:trPr>
          <w:trHeight w:val="542"/>
        </w:trPr>
        <w:tc>
          <w:tcPr>
            <w:tcW w:w="1318" w:type="dxa"/>
          </w:tcPr>
          <w:p w14:paraId="4D49783B" w14:textId="77777777" w:rsidR="00CB65C5" w:rsidRDefault="00CB65C5" w:rsidP="00CB65C5">
            <w:pPr>
              <w:spacing w:after="0" w:line="480" w:lineRule="auto"/>
              <w:ind w:left="576" w:right="-288"/>
              <w:rPr>
                <w:rFonts w:ascii="Times New Roman" w:hAnsi="Times New Roman" w:cs="Times New Roman"/>
                <w:b/>
              </w:rPr>
            </w:pPr>
            <w:r>
              <w:rPr>
                <w:rFonts w:ascii="Times New Roman" w:hAnsi="Times New Roman" w:cs="Times New Roman"/>
                <w:b/>
              </w:rPr>
              <w:lastRenderedPageBreak/>
              <w:t xml:space="preserve">T. No. </w:t>
            </w:r>
          </w:p>
        </w:tc>
        <w:tc>
          <w:tcPr>
            <w:tcW w:w="3789" w:type="dxa"/>
          </w:tcPr>
          <w:p w14:paraId="16964FA5" w14:textId="77777777" w:rsidR="00CB65C5" w:rsidRDefault="00CB65C5" w:rsidP="00CB65C5">
            <w:pPr>
              <w:spacing w:after="0" w:line="480" w:lineRule="auto"/>
              <w:ind w:left="576" w:right="-288"/>
              <w:rPr>
                <w:rFonts w:ascii="Times New Roman" w:hAnsi="Times New Roman" w:cs="Times New Roman"/>
                <w:b/>
              </w:rPr>
            </w:pPr>
            <w:r>
              <w:rPr>
                <w:rFonts w:ascii="Times New Roman" w:hAnsi="Times New Roman" w:cs="Times New Roman"/>
                <w:b/>
              </w:rPr>
              <w:t>Culture media</w:t>
            </w:r>
          </w:p>
        </w:tc>
        <w:tc>
          <w:tcPr>
            <w:tcW w:w="3716" w:type="dxa"/>
          </w:tcPr>
          <w:p w14:paraId="1F7A291C" w14:textId="77777777" w:rsidR="00CB65C5" w:rsidRDefault="00CB65C5" w:rsidP="00CB65C5">
            <w:pPr>
              <w:spacing w:after="0" w:line="480" w:lineRule="auto"/>
              <w:ind w:left="576" w:right="-288"/>
              <w:rPr>
                <w:rFonts w:ascii="Times New Roman" w:hAnsi="Times New Roman" w:cs="Times New Roman"/>
                <w:b/>
              </w:rPr>
            </w:pPr>
            <w:r>
              <w:rPr>
                <w:rFonts w:ascii="Times New Roman" w:hAnsi="Times New Roman" w:cs="Times New Roman"/>
                <w:b/>
              </w:rPr>
              <w:t>Mycelial growth (mm) ± SE.(m)</w:t>
            </w:r>
          </w:p>
        </w:tc>
      </w:tr>
      <w:tr w:rsidR="00CB65C5" w14:paraId="334ADD36" w14:textId="77777777" w:rsidTr="00CB65C5">
        <w:trPr>
          <w:trHeight w:val="486"/>
        </w:trPr>
        <w:tc>
          <w:tcPr>
            <w:tcW w:w="1318" w:type="dxa"/>
          </w:tcPr>
          <w:p w14:paraId="7563FB33" w14:textId="77777777" w:rsidR="00CB65C5" w:rsidRDefault="00CB65C5" w:rsidP="00CB65C5">
            <w:pPr>
              <w:spacing w:after="0" w:line="360" w:lineRule="auto"/>
              <w:ind w:left="576" w:right="-288"/>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1</w:t>
            </w:r>
          </w:p>
        </w:tc>
        <w:tc>
          <w:tcPr>
            <w:tcW w:w="3789" w:type="dxa"/>
          </w:tcPr>
          <w:p w14:paraId="17A8CD37" w14:textId="77777777" w:rsidR="00CB65C5" w:rsidRDefault="00CB65C5" w:rsidP="00CB65C5">
            <w:pPr>
              <w:spacing w:after="0" w:line="360" w:lineRule="auto"/>
              <w:ind w:left="576" w:right="-288"/>
              <w:rPr>
                <w:rFonts w:ascii="Times New Roman" w:hAnsi="Times New Roman" w:cs="Times New Roman"/>
                <w:b/>
              </w:rPr>
            </w:pPr>
            <w:r>
              <w:rPr>
                <w:rFonts w:ascii="Times New Roman" w:hAnsi="Times New Roman" w:cs="Times New Roman"/>
                <w:b/>
              </w:rPr>
              <w:t>Potato dextrose agar</w:t>
            </w:r>
          </w:p>
        </w:tc>
        <w:tc>
          <w:tcPr>
            <w:tcW w:w="3716" w:type="dxa"/>
          </w:tcPr>
          <w:p w14:paraId="41D569DB" w14:textId="77777777" w:rsidR="00CB65C5" w:rsidRDefault="00CB65C5" w:rsidP="00CB65C5">
            <w:pPr>
              <w:spacing w:after="0" w:line="360" w:lineRule="auto"/>
              <w:ind w:left="576" w:right="-288"/>
              <w:rPr>
                <w:rFonts w:ascii="Times New Roman" w:hAnsi="Times New Roman" w:cs="Times New Roman"/>
              </w:rPr>
            </w:pPr>
            <w:r>
              <w:rPr>
                <w:rFonts w:ascii="Times New Roman" w:hAnsi="Times New Roman" w:cs="Times New Roman"/>
              </w:rPr>
              <w:t>86.48±0.04</w:t>
            </w:r>
          </w:p>
        </w:tc>
      </w:tr>
      <w:tr w:rsidR="00CB65C5" w14:paraId="57715825" w14:textId="77777777" w:rsidTr="00CB65C5">
        <w:trPr>
          <w:trHeight w:val="509"/>
        </w:trPr>
        <w:tc>
          <w:tcPr>
            <w:tcW w:w="1318" w:type="dxa"/>
          </w:tcPr>
          <w:p w14:paraId="5A15349C" w14:textId="77777777" w:rsidR="00CB65C5" w:rsidRDefault="00CB65C5" w:rsidP="00CB65C5">
            <w:pPr>
              <w:pStyle w:val="Default"/>
              <w:spacing w:line="480" w:lineRule="auto"/>
              <w:ind w:left="576" w:right="-288"/>
              <w:rPr>
                <w:b/>
                <w:sz w:val="22"/>
                <w:szCs w:val="22"/>
              </w:rPr>
            </w:pPr>
            <w:r>
              <w:rPr>
                <w:b/>
                <w:sz w:val="22"/>
                <w:szCs w:val="22"/>
              </w:rPr>
              <w:t>T</w:t>
            </w:r>
            <w:r>
              <w:rPr>
                <w:b/>
                <w:sz w:val="22"/>
                <w:szCs w:val="22"/>
                <w:vertAlign w:val="subscript"/>
              </w:rPr>
              <w:t>2</w:t>
            </w:r>
          </w:p>
        </w:tc>
        <w:tc>
          <w:tcPr>
            <w:tcW w:w="3789" w:type="dxa"/>
          </w:tcPr>
          <w:p w14:paraId="7A903643" w14:textId="77777777" w:rsidR="00CB65C5" w:rsidRDefault="00CB65C5" w:rsidP="00CB65C5">
            <w:pPr>
              <w:pStyle w:val="Default"/>
              <w:spacing w:line="480" w:lineRule="auto"/>
              <w:ind w:left="576" w:right="-288"/>
              <w:rPr>
                <w:b/>
                <w:sz w:val="22"/>
                <w:szCs w:val="22"/>
              </w:rPr>
            </w:pPr>
            <w:r>
              <w:rPr>
                <w:b/>
                <w:sz w:val="22"/>
                <w:szCs w:val="22"/>
              </w:rPr>
              <w:t>Oat meal agar</w:t>
            </w:r>
          </w:p>
        </w:tc>
        <w:tc>
          <w:tcPr>
            <w:tcW w:w="3716" w:type="dxa"/>
          </w:tcPr>
          <w:p w14:paraId="097E9045" w14:textId="77777777" w:rsidR="00CB65C5" w:rsidRDefault="00CB65C5" w:rsidP="00CB65C5">
            <w:pPr>
              <w:spacing w:after="0" w:line="360" w:lineRule="auto"/>
              <w:ind w:left="576" w:right="-288"/>
              <w:rPr>
                <w:rFonts w:ascii="Times New Roman" w:hAnsi="Times New Roman" w:cs="Times New Roman"/>
              </w:rPr>
            </w:pPr>
            <w:r>
              <w:rPr>
                <w:rFonts w:ascii="Times New Roman" w:hAnsi="Times New Roman" w:cs="Times New Roman"/>
              </w:rPr>
              <w:t>71.65±</w:t>
            </w:r>
            <w:r>
              <w:rPr>
                <w:rFonts w:ascii="Times New Roman" w:eastAsia="Times New Roman" w:hAnsi="Times New Roman" w:cs="Times New Roman"/>
                <w:color w:val="000000"/>
              </w:rPr>
              <w:t>0.09</w:t>
            </w:r>
          </w:p>
        </w:tc>
      </w:tr>
      <w:tr w:rsidR="00CB65C5" w14:paraId="6A123B5E" w14:textId="77777777" w:rsidTr="00CB65C5">
        <w:trPr>
          <w:trHeight w:val="509"/>
        </w:trPr>
        <w:tc>
          <w:tcPr>
            <w:tcW w:w="1318" w:type="dxa"/>
          </w:tcPr>
          <w:p w14:paraId="324F5C4F" w14:textId="77777777" w:rsidR="00CB65C5" w:rsidRDefault="00CB65C5" w:rsidP="00CB65C5">
            <w:pPr>
              <w:pStyle w:val="Default"/>
              <w:spacing w:line="480" w:lineRule="auto"/>
              <w:ind w:left="576" w:right="-288"/>
              <w:rPr>
                <w:b/>
                <w:sz w:val="22"/>
                <w:szCs w:val="22"/>
              </w:rPr>
            </w:pPr>
            <w:r>
              <w:rPr>
                <w:b/>
                <w:sz w:val="22"/>
                <w:szCs w:val="22"/>
              </w:rPr>
              <w:t>T</w:t>
            </w:r>
            <w:r>
              <w:rPr>
                <w:b/>
                <w:sz w:val="22"/>
                <w:szCs w:val="22"/>
                <w:vertAlign w:val="subscript"/>
              </w:rPr>
              <w:t>3</w:t>
            </w:r>
          </w:p>
        </w:tc>
        <w:tc>
          <w:tcPr>
            <w:tcW w:w="3789" w:type="dxa"/>
          </w:tcPr>
          <w:p w14:paraId="29950683" w14:textId="77777777" w:rsidR="00CB65C5" w:rsidRDefault="00CB65C5" w:rsidP="00CB65C5">
            <w:pPr>
              <w:pStyle w:val="Default"/>
              <w:spacing w:line="480" w:lineRule="auto"/>
              <w:ind w:left="576" w:right="-288"/>
              <w:rPr>
                <w:b/>
                <w:sz w:val="22"/>
                <w:szCs w:val="22"/>
              </w:rPr>
            </w:pPr>
            <w:proofErr w:type="spellStart"/>
            <w:r>
              <w:rPr>
                <w:b/>
                <w:sz w:val="22"/>
                <w:szCs w:val="22"/>
              </w:rPr>
              <w:t>Czapek’s</w:t>
            </w:r>
            <w:proofErr w:type="spellEnd"/>
            <w:r>
              <w:rPr>
                <w:b/>
                <w:sz w:val="22"/>
                <w:szCs w:val="22"/>
              </w:rPr>
              <w:t xml:space="preserve"> dextrose dox media</w:t>
            </w:r>
          </w:p>
        </w:tc>
        <w:tc>
          <w:tcPr>
            <w:tcW w:w="3716" w:type="dxa"/>
          </w:tcPr>
          <w:p w14:paraId="552791D3" w14:textId="77777777" w:rsidR="00CB65C5" w:rsidRDefault="00CB65C5" w:rsidP="00CB65C5">
            <w:pPr>
              <w:spacing w:after="0" w:line="360" w:lineRule="auto"/>
              <w:ind w:left="576" w:right="-288"/>
              <w:rPr>
                <w:rFonts w:ascii="Times New Roman" w:hAnsi="Times New Roman" w:cs="Times New Roman"/>
              </w:rPr>
            </w:pPr>
            <w:r>
              <w:rPr>
                <w:rFonts w:ascii="Times New Roman" w:hAnsi="Times New Roman" w:cs="Times New Roman"/>
              </w:rPr>
              <w:t>36.91±0.30</w:t>
            </w:r>
          </w:p>
        </w:tc>
      </w:tr>
      <w:tr w:rsidR="00CB65C5" w14:paraId="54704450" w14:textId="77777777" w:rsidTr="00CB65C5">
        <w:trPr>
          <w:trHeight w:val="537"/>
        </w:trPr>
        <w:tc>
          <w:tcPr>
            <w:tcW w:w="1318" w:type="dxa"/>
          </w:tcPr>
          <w:p w14:paraId="587C7EAE" w14:textId="77777777" w:rsidR="00CB65C5" w:rsidRDefault="00CB65C5" w:rsidP="00CB65C5">
            <w:pPr>
              <w:spacing w:after="0" w:line="360" w:lineRule="auto"/>
              <w:ind w:left="576" w:right="-288"/>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4</w:t>
            </w:r>
          </w:p>
        </w:tc>
        <w:tc>
          <w:tcPr>
            <w:tcW w:w="3789" w:type="dxa"/>
          </w:tcPr>
          <w:p w14:paraId="3B14CAE1" w14:textId="77777777" w:rsidR="00CB65C5" w:rsidRDefault="00CB65C5" w:rsidP="00CB65C5">
            <w:pPr>
              <w:spacing w:after="0" w:line="360" w:lineRule="auto"/>
              <w:ind w:left="576" w:right="-288"/>
              <w:rPr>
                <w:rFonts w:ascii="Times New Roman" w:hAnsi="Times New Roman" w:cs="Times New Roman"/>
                <w:b/>
              </w:rPr>
            </w:pPr>
            <w:r>
              <w:rPr>
                <w:rFonts w:ascii="Times New Roman" w:hAnsi="Times New Roman" w:cs="Times New Roman"/>
                <w:b/>
              </w:rPr>
              <w:t>Richard’s agar media</w:t>
            </w:r>
          </w:p>
        </w:tc>
        <w:tc>
          <w:tcPr>
            <w:tcW w:w="3716" w:type="dxa"/>
          </w:tcPr>
          <w:p w14:paraId="27B7E245" w14:textId="77777777" w:rsidR="00CB65C5" w:rsidRDefault="00CB65C5" w:rsidP="00CB65C5">
            <w:pPr>
              <w:spacing w:after="0" w:line="360" w:lineRule="auto"/>
              <w:ind w:left="576" w:right="-288"/>
              <w:rPr>
                <w:rFonts w:ascii="Times New Roman" w:hAnsi="Times New Roman" w:cs="Times New Roman"/>
              </w:rPr>
            </w:pPr>
            <w:r>
              <w:rPr>
                <w:rFonts w:ascii="Times New Roman" w:hAnsi="Times New Roman" w:cs="Times New Roman"/>
              </w:rPr>
              <w:t>44.29±</w:t>
            </w:r>
            <w:r>
              <w:rPr>
                <w:rFonts w:ascii="Times New Roman" w:eastAsia="Times New Roman" w:hAnsi="Times New Roman" w:cs="Times New Roman"/>
                <w:color w:val="000000"/>
              </w:rPr>
              <w:t>0.26</w:t>
            </w:r>
          </w:p>
        </w:tc>
      </w:tr>
      <w:tr w:rsidR="00CB65C5" w14:paraId="07DDA582" w14:textId="77777777" w:rsidTr="00CB65C5">
        <w:trPr>
          <w:trHeight w:val="512"/>
        </w:trPr>
        <w:tc>
          <w:tcPr>
            <w:tcW w:w="1318" w:type="dxa"/>
          </w:tcPr>
          <w:p w14:paraId="71F98355" w14:textId="77777777" w:rsidR="00CB65C5" w:rsidRDefault="00CB65C5" w:rsidP="00CB65C5">
            <w:pPr>
              <w:pStyle w:val="Default"/>
              <w:spacing w:line="360" w:lineRule="auto"/>
              <w:ind w:left="576" w:right="-288"/>
              <w:rPr>
                <w:b/>
                <w:sz w:val="22"/>
                <w:szCs w:val="22"/>
              </w:rPr>
            </w:pPr>
            <w:r>
              <w:rPr>
                <w:b/>
                <w:sz w:val="22"/>
                <w:szCs w:val="22"/>
              </w:rPr>
              <w:t>T</w:t>
            </w:r>
            <w:r>
              <w:rPr>
                <w:b/>
                <w:sz w:val="22"/>
                <w:szCs w:val="22"/>
                <w:vertAlign w:val="subscript"/>
              </w:rPr>
              <w:t>5</w:t>
            </w:r>
          </w:p>
        </w:tc>
        <w:tc>
          <w:tcPr>
            <w:tcW w:w="3789" w:type="dxa"/>
          </w:tcPr>
          <w:p w14:paraId="0C303EA8" w14:textId="77777777" w:rsidR="00CB65C5" w:rsidRDefault="00CB65C5" w:rsidP="00CB65C5">
            <w:pPr>
              <w:pStyle w:val="Default"/>
              <w:spacing w:line="360" w:lineRule="auto"/>
              <w:ind w:left="576" w:right="-288"/>
              <w:rPr>
                <w:b/>
                <w:sz w:val="22"/>
                <w:szCs w:val="22"/>
              </w:rPr>
            </w:pPr>
            <w:r>
              <w:rPr>
                <w:b/>
                <w:sz w:val="22"/>
                <w:szCs w:val="22"/>
              </w:rPr>
              <w:t>Corn meal agar</w:t>
            </w:r>
          </w:p>
        </w:tc>
        <w:tc>
          <w:tcPr>
            <w:tcW w:w="3716" w:type="dxa"/>
          </w:tcPr>
          <w:p w14:paraId="31E0605D" w14:textId="77777777" w:rsidR="00CB65C5" w:rsidRDefault="00CB65C5" w:rsidP="00CB65C5">
            <w:pPr>
              <w:spacing w:after="0" w:line="360" w:lineRule="auto"/>
              <w:ind w:left="576" w:right="-288"/>
              <w:rPr>
                <w:rFonts w:ascii="Times New Roman" w:hAnsi="Times New Roman" w:cs="Times New Roman"/>
              </w:rPr>
            </w:pPr>
            <w:r>
              <w:rPr>
                <w:rFonts w:ascii="Times New Roman" w:hAnsi="Times New Roman" w:cs="Times New Roman"/>
              </w:rPr>
              <w:t>63.58±0.01</w:t>
            </w:r>
          </w:p>
        </w:tc>
      </w:tr>
      <w:tr w:rsidR="00CB65C5" w14:paraId="52FCE507" w14:textId="77777777" w:rsidTr="00CB65C5">
        <w:trPr>
          <w:trHeight w:val="486"/>
        </w:trPr>
        <w:tc>
          <w:tcPr>
            <w:tcW w:w="1318" w:type="dxa"/>
          </w:tcPr>
          <w:p w14:paraId="5D2317E9" w14:textId="77777777" w:rsidR="00CB65C5" w:rsidRDefault="00CB65C5" w:rsidP="00CB65C5">
            <w:pPr>
              <w:pStyle w:val="Default"/>
              <w:spacing w:line="360" w:lineRule="auto"/>
              <w:ind w:left="576" w:right="-288"/>
              <w:rPr>
                <w:b/>
                <w:sz w:val="22"/>
                <w:szCs w:val="22"/>
              </w:rPr>
            </w:pPr>
            <w:r>
              <w:rPr>
                <w:b/>
                <w:sz w:val="22"/>
                <w:szCs w:val="22"/>
              </w:rPr>
              <w:t>T</w:t>
            </w:r>
            <w:r>
              <w:rPr>
                <w:b/>
                <w:sz w:val="22"/>
                <w:szCs w:val="22"/>
                <w:vertAlign w:val="subscript"/>
              </w:rPr>
              <w:t>6</w:t>
            </w:r>
          </w:p>
        </w:tc>
        <w:tc>
          <w:tcPr>
            <w:tcW w:w="3789" w:type="dxa"/>
          </w:tcPr>
          <w:p w14:paraId="26591B84" w14:textId="77777777" w:rsidR="00CB65C5" w:rsidRDefault="00CB65C5" w:rsidP="00CB65C5">
            <w:pPr>
              <w:pStyle w:val="Default"/>
              <w:spacing w:line="360" w:lineRule="auto"/>
              <w:ind w:left="576" w:right="-288"/>
              <w:rPr>
                <w:b/>
                <w:sz w:val="22"/>
                <w:szCs w:val="22"/>
              </w:rPr>
            </w:pPr>
            <w:r>
              <w:rPr>
                <w:b/>
                <w:sz w:val="22"/>
                <w:szCs w:val="22"/>
              </w:rPr>
              <w:t>Rose Bengal agar media</w:t>
            </w:r>
          </w:p>
        </w:tc>
        <w:tc>
          <w:tcPr>
            <w:tcW w:w="3716" w:type="dxa"/>
          </w:tcPr>
          <w:p w14:paraId="43815093" w14:textId="77777777" w:rsidR="00CB65C5" w:rsidRDefault="00CB65C5" w:rsidP="00CB65C5">
            <w:pPr>
              <w:spacing w:after="0" w:line="360" w:lineRule="auto"/>
              <w:ind w:left="576" w:right="-288"/>
              <w:rPr>
                <w:rFonts w:ascii="Times New Roman" w:hAnsi="Times New Roman" w:cs="Times New Roman"/>
              </w:rPr>
            </w:pPr>
            <w:r>
              <w:rPr>
                <w:rFonts w:ascii="Times New Roman" w:hAnsi="Times New Roman" w:cs="Times New Roman"/>
              </w:rPr>
              <w:t>53.33±</w:t>
            </w:r>
            <w:r>
              <w:rPr>
                <w:rFonts w:ascii="Times New Roman" w:eastAsia="Times New Roman" w:hAnsi="Times New Roman" w:cs="Times New Roman"/>
                <w:color w:val="000000"/>
              </w:rPr>
              <w:t>0.05</w:t>
            </w:r>
          </w:p>
        </w:tc>
      </w:tr>
      <w:tr w:rsidR="00CB65C5" w14:paraId="361950C3" w14:textId="77777777" w:rsidTr="00CB65C5">
        <w:trPr>
          <w:trHeight w:val="506"/>
        </w:trPr>
        <w:tc>
          <w:tcPr>
            <w:tcW w:w="5107" w:type="dxa"/>
            <w:gridSpan w:val="2"/>
          </w:tcPr>
          <w:p w14:paraId="4AEB1E46" w14:textId="77777777" w:rsidR="00CB65C5" w:rsidRDefault="00CB65C5" w:rsidP="00CB65C5">
            <w:pPr>
              <w:spacing w:after="0" w:line="360" w:lineRule="auto"/>
              <w:ind w:left="576" w:right="-288"/>
              <w:rPr>
                <w:rFonts w:ascii="Times New Roman" w:hAnsi="Times New Roman" w:cs="Times New Roman"/>
                <w:b/>
              </w:rPr>
            </w:pPr>
            <w:r>
              <w:rPr>
                <w:rFonts w:ascii="Times New Roman" w:hAnsi="Times New Roman" w:cs="Times New Roman"/>
                <w:b/>
              </w:rPr>
              <w:t>SE</w:t>
            </w:r>
            <w:r>
              <w:rPr>
                <w:rFonts w:ascii="Times New Roman" w:hAnsi="Times New Roman" w:cs="Times New Roman"/>
                <w:b/>
                <w:vertAlign w:val="subscript"/>
              </w:rPr>
              <w:t>(d)</w:t>
            </w:r>
          </w:p>
        </w:tc>
        <w:tc>
          <w:tcPr>
            <w:tcW w:w="3716" w:type="dxa"/>
          </w:tcPr>
          <w:p w14:paraId="38F55060" w14:textId="77777777" w:rsidR="00CB65C5" w:rsidRDefault="00CB65C5" w:rsidP="00CB65C5">
            <w:pPr>
              <w:spacing w:after="0" w:line="240" w:lineRule="auto"/>
              <w:ind w:left="576" w:right="-288"/>
              <w:rPr>
                <w:rFonts w:ascii="Times New Roman" w:hAnsi="Times New Roman" w:cs="Times New Roman"/>
                <w:b/>
                <w:bCs/>
                <w:color w:val="000000"/>
              </w:rPr>
            </w:pPr>
            <w:r>
              <w:rPr>
                <w:rFonts w:ascii="Times New Roman" w:hAnsi="Times New Roman" w:cs="Times New Roman"/>
                <w:b/>
                <w:bCs/>
                <w:color w:val="000000"/>
              </w:rPr>
              <w:t>0.23</w:t>
            </w:r>
          </w:p>
        </w:tc>
      </w:tr>
      <w:tr w:rsidR="00CB65C5" w14:paraId="29889E20" w14:textId="77777777" w:rsidTr="00CB65C5">
        <w:trPr>
          <w:trHeight w:val="593"/>
        </w:trPr>
        <w:tc>
          <w:tcPr>
            <w:tcW w:w="5107" w:type="dxa"/>
            <w:gridSpan w:val="2"/>
          </w:tcPr>
          <w:p w14:paraId="043C132C" w14:textId="77777777" w:rsidR="00CB65C5" w:rsidRDefault="00CB65C5" w:rsidP="00CB65C5">
            <w:pPr>
              <w:spacing w:after="0" w:line="360" w:lineRule="auto"/>
              <w:ind w:left="576" w:right="-288"/>
              <w:rPr>
                <w:rFonts w:ascii="Times New Roman" w:hAnsi="Times New Roman" w:cs="Times New Roman"/>
                <w:b/>
              </w:rPr>
            </w:pPr>
            <w:r>
              <w:rPr>
                <w:rFonts w:ascii="Times New Roman" w:hAnsi="Times New Roman" w:cs="Times New Roman"/>
                <w:b/>
              </w:rPr>
              <w:t xml:space="preserve">C.D </w:t>
            </w:r>
            <w:r>
              <w:rPr>
                <w:rFonts w:ascii="Times New Roman" w:hAnsi="Times New Roman" w:cs="Times New Roman"/>
                <w:b/>
                <w:vertAlign w:val="subscript"/>
              </w:rPr>
              <w:t>(0.05)</w:t>
            </w:r>
          </w:p>
        </w:tc>
        <w:tc>
          <w:tcPr>
            <w:tcW w:w="3716" w:type="dxa"/>
          </w:tcPr>
          <w:p w14:paraId="0FB839A8" w14:textId="77777777" w:rsidR="00CB65C5" w:rsidRDefault="00CB65C5" w:rsidP="00CB65C5">
            <w:pPr>
              <w:spacing w:after="0" w:line="240" w:lineRule="auto"/>
              <w:ind w:left="576" w:right="-288"/>
              <w:rPr>
                <w:rFonts w:ascii="Times New Roman" w:hAnsi="Times New Roman" w:cs="Times New Roman"/>
                <w:b/>
                <w:bCs/>
                <w:color w:val="000000"/>
              </w:rPr>
            </w:pPr>
            <w:r>
              <w:rPr>
                <w:rFonts w:ascii="Times New Roman" w:hAnsi="Times New Roman" w:cs="Times New Roman"/>
                <w:b/>
                <w:bCs/>
                <w:color w:val="000000"/>
              </w:rPr>
              <w:t>0.50</w:t>
            </w:r>
          </w:p>
        </w:tc>
      </w:tr>
    </w:tbl>
    <w:p w14:paraId="7926FF06" w14:textId="77777777" w:rsidR="00CB65C5" w:rsidRDefault="00CB65C5" w:rsidP="00CB65C5">
      <w:pPr>
        <w:pStyle w:val="NormalWeb"/>
        <w:spacing w:before="0" w:beforeAutospacing="0" w:after="0" w:afterAutospacing="0" w:line="276" w:lineRule="auto"/>
        <w:jc w:val="both"/>
        <w:rPr>
          <w:b/>
        </w:rPr>
      </w:pPr>
      <w:r>
        <w:rPr>
          <w:noProof/>
          <w:lang w:val="en-IN" w:eastAsia="en-IN" w:bidi="hi-IN"/>
        </w:rPr>
        <w:drawing>
          <wp:anchor distT="0" distB="0" distL="114300" distR="114300" simplePos="0" relativeHeight="251662848" behindDoc="1" locked="0" layoutInCell="1" allowOverlap="1" wp14:anchorId="3B4B3BCF" wp14:editId="504237EF">
            <wp:simplePos x="0" y="0"/>
            <wp:positionH relativeFrom="column">
              <wp:posOffset>0</wp:posOffset>
            </wp:positionH>
            <wp:positionV relativeFrom="paragraph">
              <wp:posOffset>3524250</wp:posOffset>
            </wp:positionV>
            <wp:extent cx="5534025" cy="2552700"/>
            <wp:effectExtent l="0" t="0" r="9525" b="0"/>
            <wp:wrapTight wrapText="bothSides">
              <wp:wrapPolygon edited="0">
                <wp:start x="0" y="0"/>
                <wp:lineTo x="0" y="21439"/>
                <wp:lineTo x="21563" y="21439"/>
                <wp:lineTo x="2156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CB65C5">
        <w:rPr>
          <w:b/>
        </w:rPr>
        <w:t xml:space="preserve">Table 1. Effect of Different Culture Media on Mycelial Growth of Fungi </w:t>
      </w:r>
    </w:p>
    <w:p w14:paraId="68127B5E" w14:textId="77777777" w:rsidR="00CB65C5" w:rsidRPr="00CB65C5" w:rsidRDefault="00CB65C5" w:rsidP="00CB65C5">
      <w:pPr>
        <w:pStyle w:val="NormalWeb"/>
        <w:spacing w:before="240" w:beforeAutospacing="0" w:line="276" w:lineRule="auto"/>
        <w:jc w:val="both"/>
        <w:rPr>
          <w:b/>
        </w:rPr>
      </w:pPr>
      <w:r w:rsidRPr="00CB65C5">
        <w:rPr>
          <w:b/>
        </w:rPr>
        <w:t>Figure 1. Effect of Different Culture Media on Mycelial Growth of F</w:t>
      </w:r>
      <w:r>
        <w:rPr>
          <w:b/>
        </w:rPr>
        <w:t>ungi</w:t>
      </w:r>
    </w:p>
    <w:p w14:paraId="2813BE76" w14:textId="06EF5094" w:rsidR="00EB6C8C" w:rsidRDefault="00777915">
      <w:pPr>
        <w:pStyle w:val="NormalWeb"/>
        <w:spacing w:before="0" w:beforeAutospacing="0" w:after="0" w:afterAutospacing="0" w:line="276" w:lineRule="auto"/>
        <w:jc w:val="both"/>
        <w:rPr>
          <w:b/>
          <w:i/>
        </w:rPr>
      </w:pPr>
      <w:r>
        <w:rPr>
          <w:b/>
        </w:rPr>
        <w:t xml:space="preserve">3.2 </w:t>
      </w:r>
      <w:r w:rsidR="00837246">
        <w:rPr>
          <w:b/>
        </w:rPr>
        <w:t xml:space="preserve">Effect of different </w:t>
      </w:r>
      <w:r w:rsidR="000E5D72">
        <w:rPr>
          <w:b/>
        </w:rPr>
        <w:t xml:space="preserve">temperatures </w:t>
      </w:r>
      <w:r w:rsidR="00837246">
        <w:rPr>
          <w:b/>
        </w:rPr>
        <w:t xml:space="preserve">on mycelial growth of </w:t>
      </w:r>
      <w:r w:rsidR="00837246">
        <w:rPr>
          <w:b/>
          <w:i/>
        </w:rPr>
        <w:t xml:space="preserve">Alternaria </w:t>
      </w:r>
      <w:proofErr w:type="spellStart"/>
      <w:r w:rsidR="00837246">
        <w:rPr>
          <w:b/>
          <w:i/>
        </w:rPr>
        <w:t>brassicicola</w:t>
      </w:r>
      <w:proofErr w:type="spellEnd"/>
    </w:p>
    <w:p w14:paraId="187E6B45" w14:textId="7EF3E74D" w:rsidR="00EB6C8C" w:rsidRDefault="00837246" w:rsidP="00777915">
      <w:pPr>
        <w:pStyle w:val="NormalWeb"/>
        <w:spacing w:before="0" w:beforeAutospacing="0" w:after="240" w:afterAutospacing="0" w:line="276" w:lineRule="auto"/>
        <w:ind w:firstLine="720"/>
        <w:jc w:val="both"/>
      </w:pPr>
      <w:r>
        <w:t>Among the five temperature treatments evaluated, the pathogen exhibited the maximum mycelial growth at T</w:t>
      </w:r>
      <w:r>
        <w:rPr>
          <w:vertAlign w:val="subscript"/>
        </w:rPr>
        <w:t>3</w:t>
      </w:r>
      <w:r>
        <w:t>,</w:t>
      </w:r>
      <w:r>
        <w:rPr>
          <w:vertAlign w:val="subscript"/>
        </w:rPr>
        <w:t xml:space="preserve"> </w:t>
      </w:r>
      <w:r>
        <w:t>25 °C</w:t>
      </w:r>
      <w:r w:rsidR="000E5D72">
        <w:t>,</w:t>
      </w:r>
      <w:r>
        <w:t xml:space="preserve"> recording an average colony diameter of 82.24 mm. This was followed by T</w:t>
      </w:r>
      <w:r>
        <w:rPr>
          <w:vertAlign w:val="subscript"/>
        </w:rPr>
        <w:t>2</w:t>
      </w:r>
      <w:r>
        <w:t>, 20 °C</w:t>
      </w:r>
      <w:r w:rsidR="000E5D72">
        <w:t>,</w:t>
      </w:r>
      <w:r>
        <w:t xml:space="preserve"> which supported moderate growth</w:t>
      </w:r>
      <w:r w:rsidR="000E5D72">
        <w:t>,</w:t>
      </w:r>
      <w:r>
        <w:t xml:space="preserve"> measuring 63.17 mm. A further increase in temperature to T</w:t>
      </w:r>
      <w:r>
        <w:rPr>
          <w:vertAlign w:val="subscript"/>
        </w:rPr>
        <w:t>4</w:t>
      </w:r>
      <w:r>
        <w:t>, 30 °C</w:t>
      </w:r>
      <w:r w:rsidR="000E5D72">
        <w:t>,</w:t>
      </w:r>
      <w:r>
        <w:t xml:space="preserve"> resulted in reduced growth, with a recorded colony diameter of 44.01 mm. At T</w:t>
      </w:r>
      <w:r>
        <w:rPr>
          <w:vertAlign w:val="subscript"/>
        </w:rPr>
        <w:t>1</w:t>
      </w:r>
      <w:r>
        <w:t>,</w:t>
      </w:r>
      <w:r>
        <w:rPr>
          <w:vertAlign w:val="subscript"/>
        </w:rPr>
        <w:t xml:space="preserve"> </w:t>
      </w:r>
      <w:r>
        <w:t>15 °C</w:t>
      </w:r>
      <w:r w:rsidR="000E5D72">
        <w:t>,</w:t>
      </w:r>
      <w:r>
        <w:t xml:space="preserve"> the fungal growth was considerably lower (29.44 mm), indicating suboptimal conditions for mycelial development. The minimum growth was observed at T</w:t>
      </w:r>
      <w:r>
        <w:rPr>
          <w:vertAlign w:val="subscript"/>
        </w:rPr>
        <w:t>5</w:t>
      </w:r>
      <w:r>
        <w:t>, 35 °C</w:t>
      </w:r>
      <w:r w:rsidR="000E5D72">
        <w:t>,</w:t>
      </w:r>
      <w:r>
        <w:t xml:space="preserve"> where the mycelial diameter reached only 11.14 mm, suggesting that higher temperatures adversely affect the growth of the pathogen. These results align with earlier research conducted by Singh </w:t>
      </w:r>
      <w:r>
        <w:rPr>
          <w:i/>
        </w:rPr>
        <w:t>et al</w:t>
      </w:r>
      <w:r>
        <w:t>. (2015)</w:t>
      </w:r>
      <w:r w:rsidR="000E5D72">
        <w:t>,</w:t>
      </w:r>
      <w:r>
        <w:t xml:space="preserve"> </w:t>
      </w:r>
      <w:r w:rsidR="000E5D72">
        <w:t xml:space="preserve">who </w:t>
      </w:r>
      <w:r>
        <w:t xml:space="preserve">found that 25 °C was the most suitable </w:t>
      </w:r>
      <w:r>
        <w:lastRenderedPageBreak/>
        <w:t xml:space="preserve">temperature for </w:t>
      </w:r>
      <w:r>
        <w:rPr>
          <w:i/>
        </w:rPr>
        <w:t xml:space="preserve">Alternaria </w:t>
      </w:r>
      <w:proofErr w:type="spellStart"/>
      <w:r>
        <w:rPr>
          <w:i/>
        </w:rPr>
        <w:t>brassicicola</w:t>
      </w:r>
      <w:proofErr w:type="spellEnd"/>
      <w:r>
        <w:t xml:space="preserve"> growth, causing Alternaria leaf spot in cabbage, with a maximum mycelial growth diameter of 90 mm. Correspondingly, Kiran </w:t>
      </w:r>
      <w:r>
        <w:rPr>
          <w:i/>
        </w:rPr>
        <w:t>et al</w:t>
      </w:r>
      <w:r>
        <w:t xml:space="preserve">. (2018) cultured </w:t>
      </w:r>
      <w:r>
        <w:rPr>
          <w:i/>
        </w:rPr>
        <w:t xml:space="preserve">Alternaria </w:t>
      </w:r>
      <w:proofErr w:type="spellStart"/>
      <w:r>
        <w:rPr>
          <w:i/>
        </w:rPr>
        <w:t>brassicicola</w:t>
      </w:r>
      <w:proofErr w:type="spellEnd"/>
      <w:r>
        <w:t xml:space="preserve"> on PDA medium at temperatures ranging from 15 °C to 23 °C. They observed that the maximum radial growth of the pathogen occurred at 25 °C (9 cm), while complete inhibition of growth was recorded at 35 °C.</w:t>
      </w:r>
    </w:p>
    <w:p w14:paraId="44E5E499" w14:textId="77777777" w:rsidR="00CB65C5" w:rsidRPr="00CB65C5" w:rsidRDefault="00CB65C5" w:rsidP="00CB65C5">
      <w:pPr>
        <w:pStyle w:val="NormalWeb"/>
        <w:spacing w:before="240" w:beforeAutospacing="0" w:after="240" w:afterAutospacing="0" w:line="276" w:lineRule="auto"/>
        <w:jc w:val="both"/>
        <w:rPr>
          <w:b/>
        </w:rPr>
      </w:pPr>
      <w:r w:rsidRPr="00174807">
        <w:rPr>
          <w:b/>
        </w:rPr>
        <w:t>Table 2</w:t>
      </w:r>
      <w:r>
        <w:rPr>
          <w:b/>
        </w:rPr>
        <w:t>.</w:t>
      </w:r>
      <w:r>
        <w:t xml:space="preserve"> </w:t>
      </w:r>
      <w:r>
        <w:rPr>
          <w:b/>
        </w:rPr>
        <w:t>Effect of Temperature on Mycelial Growth of Fungi</w:t>
      </w:r>
    </w:p>
    <w:tbl>
      <w:tblPr>
        <w:tblStyle w:val="TableGrid"/>
        <w:tblW w:w="8834" w:type="dxa"/>
        <w:jc w:val="center"/>
        <w:tblLook w:val="04A0" w:firstRow="1" w:lastRow="0" w:firstColumn="1" w:lastColumn="0" w:noHBand="0" w:noVBand="1"/>
      </w:tblPr>
      <w:tblGrid>
        <w:gridCol w:w="1306"/>
        <w:gridCol w:w="3209"/>
        <w:gridCol w:w="4319"/>
      </w:tblGrid>
      <w:tr w:rsidR="00EB6C8C" w14:paraId="2A675FD4" w14:textId="77777777">
        <w:trPr>
          <w:trHeight w:val="563"/>
          <w:jc w:val="center"/>
        </w:trPr>
        <w:tc>
          <w:tcPr>
            <w:tcW w:w="1306" w:type="dxa"/>
          </w:tcPr>
          <w:p w14:paraId="427F93B4" w14:textId="77777777" w:rsidR="00EB6C8C" w:rsidRDefault="00837246" w:rsidP="00777915">
            <w:pPr>
              <w:spacing w:before="100" w:beforeAutospacing="1" w:after="240" w:line="480" w:lineRule="auto"/>
              <w:jc w:val="center"/>
              <w:rPr>
                <w:rFonts w:ascii="Times New Roman" w:hAnsi="Times New Roman" w:cs="Times New Roman"/>
                <w:b/>
              </w:rPr>
            </w:pPr>
            <w:r>
              <w:rPr>
                <w:rFonts w:ascii="Times New Roman" w:eastAsia="Times New Roman" w:hAnsi="Times New Roman" w:cs="Times New Roman"/>
                <w:b/>
              </w:rPr>
              <w:t>T. No.</w:t>
            </w:r>
          </w:p>
        </w:tc>
        <w:tc>
          <w:tcPr>
            <w:tcW w:w="3209" w:type="dxa"/>
          </w:tcPr>
          <w:p w14:paraId="33523D3A" w14:textId="77777777" w:rsidR="00EB6C8C" w:rsidRDefault="00837246" w:rsidP="00777915">
            <w:pPr>
              <w:spacing w:before="100" w:beforeAutospacing="1" w:after="240" w:line="480" w:lineRule="auto"/>
              <w:jc w:val="center"/>
              <w:rPr>
                <w:rFonts w:ascii="Times New Roman" w:hAnsi="Times New Roman" w:cs="Times New Roman"/>
                <w:b/>
              </w:rPr>
            </w:pPr>
            <w:r>
              <w:rPr>
                <w:rFonts w:ascii="Times New Roman" w:hAnsi="Times New Roman" w:cs="Times New Roman"/>
                <w:b/>
              </w:rPr>
              <w:t>Temperature (</w:t>
            </w:r>
            <w:r>
              <w:rPr>
                <w:b/>
              </w:rPr>
              <w:t>°C</w:t>
            </w:r>
            <w:r>
              <w:rPr>
                <w:rFonts w:ascii="Times New Roman" w:hAnsi="Times New Roman" w:cs="Times New Roman"/>
                <w:b/>
              </w:rPr>
              <w:t>)</w:t>
            </w:r>
          </w:p>
        </w:tc>
        <w:tc>
          <w:tcPr>
            <w:tcW w:w="4319" w:type="dxa"/>
          </w:tcPr>
          <w:p w14:paraId="7503B5EE" w14:textId="77777777" w:rsidR="00EB6C8C" w:rsidRDefault="00837246" w:rsidP="00777915">
            <w:pPr>
              <w:spacing w:before="100" w:beforeAutospacing="1" w:after="240" w:line="480" w:lineRule="auto"/>
              <w:jc w:val="center"/>
              <w:rPr>
                <w:rFonts w:ascii="Times New Roman" w:hAnsi="Times New Roman" w:cs="Times New Roman"/>
                <w:b/>
                <w:i/>
              </w:rPr>
            </w:pPr>
            <w:r>
              <w:rPr>
                <w:rFonts w:ascii="Times New Roman" w:hAnsi="Times New Roman" w:cs="Times New Roman"/>
                <w:b/>
              </w:rPr>
              <w:t>Mycelial growth (mm) ± SE (m)</w:t>
            </w:r>
          </w:p>
        </w:tc>
      </w:tr>
      <w:tr w:rsidR="00EB6C8C" w14:paraId="015BFE64" w14:textId="77777777">
        <w:trPr>
          <w:trHeight w:val="589"/>
          <w:jc w:val="center"/>
        </w:trPr>
        <w:tc>
          <w:tcPr>
            <w:tcW w:w="1306" w:type="dxa"/>
          </w:tcPr>
          <w:p w14:paraId="5AD3FEF0"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1</w:t>
            </w:r>
          </w:p>
        </w:tc>
        <w:tc>
          <w:tcPr>
            <w:tcW w:w="3209" w:type="dxa"/>
          </w:tcPr>
          <w:p w14:paraId="11E81C80" w14:textId="77777777" w:rsidR="00EB6C8C" w:rsidRDefault="00837246">
            <w:pPr>
              <w:spacing w:before="100" w:beforeAutospacing="1" w:after="0" w:line="360" w:lineRule="auto"/>
              <w:jc w:val="center"/>
              <w:rPr>
                <w:rFonts w:ascii="Times New Roman" w:hAnsi="Times New Roman" w:cs="Times New Roman"/>
                <w:b/>
                <w:i/>
              </w:rPr>
            </w:pPr>
            <w:r>
              <w:rPr>
                <w:rFonts w:ascii="Times New Roman" w:hAnsi="Times New Roman" w:cs="Times New Roman"/>
                <w:b/>
              </w:rPr>
              <w:t>15</w:t>
            </w:r>
          </w:p>
        </w:tc>
        <w:tc>
          <w:tcPr>
            <w:tcW w:w="4319" w:type="dxa"/>
          </w:tcPr>
          <w:p w14:paraId="109A0FC7" w14:textId="77777777" w:rsidR="00EB6C8C" w:rsidRDefault="00837246">
            <w:pPr>
              <w:spacing w:before="100" w:beforeAutospacing="1" w:after="0" w:line="360" w:lineRule="auto"/>
              <w:jc w:val="center"/>
              <w:rPr>
                <w:rFonts w:ascii="Times New Roman" w:hAnsi="Times New Roman" w:cs="Times New Roman"/>
              </w:rPr>
            </w:pPr>
            <w:r>
              <w:rPr>
                <w:rFonts w:ascii="Times New Roman" w:hAnsi="Times New Roman" w:cs="Times New Roman"/>
              </w:rPr>
              <w:t>29.44±0.01</w:t>
            </w:r>
          </w:p>
        </w:tc>
      </w:tr>
      <w:tr w:rsidR="00EB6C8C" w14:paraId="23788F6B" w14:textId="77777777">
        <w:trPr>
          <w:trHeight w:val="589"/>
          <w:jc w:val="center"/>
        </w:trPr>
        <w:tc>
          <w:tcPr>
            <w:tcW w:w="1306" w:type="dxa"/>
          </w:tcPr>
          <w:p w14:paraId="413B058A"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2</w:t>
            </w:r>
          </w:p>
        </w:tc>
        <w:tc>
          <w:tcPr>
            <w:tcW w:w="3209" w:type="dxa"/>
          </w:tcPr>
          <w:p w14:paraId="1050565B" w14:textId="77777777" w:rsidR="00EB6C8C" w:rsidRDefault="00837246">
            <w:pPr>
              <w:spacing w:before="100" w:beforeAutospacing="1" w:after="0" w:line="360" w:lineRule="auto"/>
              <w:jc w:val="center"/>
              <w:rPr>
                <w:rFonts w:ascii="Times New Roman" w:hAnsi="Times New Roman" w:cs="Times New Roman"/>
                <w:b/>
                <w:i/>
              </w:rPr>
            </w:pPr>
            <w:r>
              <w:rPr>
                <w:rFonts w:ascii="Times New Roman" w:hAnsi="Times New Roman" w:cs="Times New Roman"/>
                <w:b/>
              </w:rPr>
              <w:t>20</w:t>
            </w:r>
          </w:p>
        </w:tc>
        <w:tc>
          <w:tcPr>
            <w:tcW w:w="4319" w:type="dxa"/>
          </w:tcPr>
          <w:p w14:paraId="750D8A1E" w14:textId="77777777" w:rsidR="00EB6C8C" w:rsidRDefault="00837246">
            <w:pPr>
              <w:spacing w:before="100" w:beforeAutospacing="1" w:after="0" w:line="360" w:lineRule="auto"/>
              <w:jc w:val="center"/>
              <w:rPr>
                <w:rFonts w:ascii="Times New Roman" w:hAnsi="Times New Roman" w:cs="Times New Roman"/>
              </w:rPr>
            </w:pPr>
            <w:r>
              <w:rPr>
                <w:rFonts w:ascii="Times New Roman" w:hAnsi="Times New Roman" w:cs="Times New Roman"/>
              </w:rPr>
              <w:t>63.17±0.01</w:t>
            </w:r>
          </w:p>
        </w:tc>
      </w:tr>
      <w:tr w:rsidR="00EB6C8C" w14:paraId="25E7100C" w14:textId="77777777">
        <w:trPr>
          <w:trHeight w:val="563"/>
          <w:jc w:val="center"/>
        </w:trPr>
        <w:tc>
          <w:tcPr>
            <w:tcW w:w="1306" w:type="dxa"/>
          </w:tcPr>
          <w:p w14:paraId="6322D2B6"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3</w:t>
            </w:r>
          </w:p>
        </w:tc>
        <w:tc>
          <w:tcPr>
            <w:tcW w:w="3209" w:type="dxa"/>
          </w:tcPr>
          <w:p w14:paraId="49FA7DF6" w14:textId="77777777" w:rsidR="00EB6C8C" w:rsidRDefault="00837246">
            <w:pPr>
              <w:spacing w:before="100" w:beforeAutospacing="1" w:after="0" w:line="360" w:lineRule="auto"/>
              <w:jc w:val="center"/>
              <w:rPr>
                <w:rFonts w:ascii="Times New Roman" w:hAnsi="Times New Roman" w:cs="Times New Roman"/>
                <w:b/>
                <w:i/>
              </w:rPr>
            </w:pPr>
            <w:r>
              <w:rPr>
                <w:rFonts w:ascii="Times New Roman" w:hAnsi="Times New Roman" w:cs="Times New Roman"/>
                <w:b/>
              </w:rPr>
              <w:t>25</w:t>
            </w:r>
          </w:p>
        </w:tc>
        <w:tc>
          <w:tcPr>
            <w:tcW w:w="4319" w:type="dxa"/>
          </w:tcPr>
          <w:p w14:paraId="29BF2B26" w14:textId="77777777" w:rsidR="00EB6C8C" w:rsidRDefault="00837246">
            <w:pPr>
              <w:spacing w:before="100" w:beforeAutospacing="1" w:after="0" w:line="360" w:lineRule="auto"/>
              <w:jc w:val="center"/>
              <w:rPr>
                <w:rFonts w:ascii="Times New Roman" w:hAnsi="Times New Roman" w:cs="Times New Roman"/>
              </w:rPr>
            </w:pPr>
            <w:r>
              <w:rPr>
                <w:rFonts w:ascii="Times New Roman" w:hAnsi="Times New Roman" w:cs="Times New Roman"/>
              </w:rPr>
              <w:t>82.24±0.01</w:t>
            </w:r>
          </w:p>
        </w:tc>
      </w:tr>
      <w:tr w:rsidR="00EB6C8C" w14:paraId="024BDA6A" w14:textId="77777777">
        <w:trPr>
          <w:trHeight w:val="589"/>
          <w:jc w:val="center"/>
        </w:trPr>
        <w:tc>
          <w:tcPr>
            <w:tcW w:w="1306" w:type="dxa"/>
          </w:tcPr>
          <w:p w14:paraId="2C5F5B87"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4</w:t>
            </w:r>
          </w:p>
        </w:tc>
        <w:tc>
          <w:tcPr>
            <w:tcW w:w="3209" w:type="dxa"/>
          </w:tcPr>
          <w:p w14:paraId="6147023D" w14:textId="77777777" w:rsidR="00EB6C8C" w:rsidRDefault="00837246">
            <w:pPr>
              <w:spacing w:before="100" w:beforeAutospacing="1" w:after="0" w:line="360" w:lineRule="auto"/>
              <w:jc w:val="center"/>
              <w:rPr>
                <w:rFonts w:ascii="Times New Roman" w:hAnsi="Times New Roman" w:cs="Times New Roman"/>
                <w:b/>
                <w:i/>
              </w:rPr>
            </w:pPr>
            <w:r>
              <w:rPr>
                <w:rFonts w:ascii="Times New Roman" w:hAnsi="Times New Roman" w:cs="Times New Roman"/>
                <w:b/>
              </w:rPr>
              <w:t>30</w:t>
            </w:r>
          </w:p>
        </w:tc>
        <w:tc>
          <w:tcPr>
            <w:tcW w:w="4319" w:type="dxa"/>
          </w:tcPr>
          <w:p w14:paraId="7C2DC0D6" w14:textId="77777777" w:rsidR="00EB6C8C" w:rsidRDefault="00837246">
            <w:pPr>
              <w:spacing w:before="100" w:beforeAutospacing="1" w:after="0" w:line="360" w:lineRule="auto"/>
              <w:jc w:val="center"/>
              <w:rPr>
                <w:rFonts w:ascii="Times New Roman" w:hAnsi="Times New Roman" w:cs="Times New Roman"/>
              </w:rPr>
            </w:pPr>
            <w:r>
              <w:rPr>
                <w:rFonts w:ascii="Times New Roman" w:hAnsi="Times New Roman" w:cs="Times New Roman"/>
              </w:rPr>
              <w:t>44.01±0.25</w:t>
            </w:r>
          </w:p>
        </w:tc>
      </w:tr>
      <w:tr w:rsidR="00EB6C8C" w14:paraId="59649C43" w14:textId="77777777">
        <w:trPr>
          <w:trHeight w:val="557"/>
          <w:jc w:val="center"/>
        </w:trPr>
        <w:tc>
          <w:tcPr>
            <w:tcW w:w="1306" w:type="dxa"/>
          </w:tcPr>
          <w:p w14:paraId="3306D3F9"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T</w:t>
            </w:r>
            <w:r>
              <w:rPr>
                <w:rFonts w:ascii="Times New Roman" w:hAnsi="Times New Roman" w:cs="Times New Roman"/>
                <w:b/>
                <w:vertAlign w:val="subscript"/>
              </w:rPr>
              <w:t>5</w:t>
            </w:r>
          </w:p>
        </w:tc>
        <w:tc>
          <w:tcPr>
            <w:tcW w:w="3209" w:type="dxa"/>
          </w:tcPr>
          <w:p w14:paraId="27FECB88" w14:textId="77777777" w:rsidR="00EB6C8C" w:rsidRDefault="00837246">
            <w:pPr>
              <w:spacing w:before="100" w:beforeAutospacing="1" w:after="0" w:line="360" w:lineRule="auto"/>
              <w:jc w:val="center"/>
              <w:rPr>
                <w:rFonts w:ascii="Times New Roman" w:hAnsi="Times New Roman" w:cs="Times New Roman"/>
                <w:b/>
                <w:i/>
              </w:rPr>
            </w:pPr>
            <w:r>
              <w:rPr>
                <w:rFonts w:ascii="Times New Roman" w:hAnsi="Times New Roman" w:cs="Times New Roman"/>
                <w:b/>
              </w:rPr>
              <w:t>35</w:t>
            </w:r>
          </w:p>
        </w:tc>
        <w:tc>
          <w:tcPr>
            <w:tcW w:w="4319" w:type="dxa"/>
          </w:tcPr>
          <w:p w14:paraId="74D2E33D" w14:textId="77777777" w:rsidR="00EB6C8C" w:rsidRDefault="00837246">
            <w:pPr>
              <w:spacing w:before="100" w:beforeAutospacing="1" w:after="0" w:line="360" w:lineRule="auto"/>
              <w:jc w:val="center"/>
              <w:rPr>
                <w:rFonts w:ascii="Times New Roman" w:hAnsi="Times New Roman" w:cs="Times New Roman"/>
              </w:rPr>
            </w:pPr>
            <w:r>
              <w:rPr>
                <w:rFonts w:ascii="Times New Roman" w:hAnsi="Times New Roman" w:cs="Times New Roman"/>
              </w:rPr>
              <w:t>11.14±0.01</w:t>
            </w:r>
          </w:p>
        </w:tc>
      </w:tr>
      <w:tr w:rsidR="00EB6C8C" w14:paraId="2E0618BE" w14:textId="77777777">
        <w:trPr>
          <w:trHeight w:val="563"/>
          <w:jc w:val="center"/>
        </w:trPr>
        <w:tc>
          <w:tcPr>
            <w:tcW w:w="4515" w:type="dxa"/>
            <w:gridSpan w:val="2"/>
          </w:tcPr>
          <w:p w14:paraId="03CB8EFC" w14:textId="77777777" w:rsidR="00EB6C8C" w:rsidRDefault="00837246">
            <w:pPr>
              <w:spacing w:before="100" w:beforeAutospacing="1" w:after="0" w:line="360" w:lineRule="auto"/>
              <w:jc w:val="both"/>
              <w:rPr>
                <w:rFonts w:ascii="Times New Roman" w:hAnsi="Times New Roman" w:cs="Times New Roman"/>
                <w:b/>
              </w:rPr>
            </w:pPr>
            <w:r>
              <w:rPr>
                <w:rFonts w:ascii="Times New Roman" w:hAnsi="Times New Roman" w:cs="Times New Roman"/>
                <w:b/>
              </w:rPr>
              <w:t>SE</w:t>
            </w:r>
            <w:r>
              <w:rPr>
                <w:rFonts w:ascii="Times New Roman" w:hAnsi="Times New Roman" w:cs="Times New Roman"/>
                <w:b/>
                <w:vertAlign w:val="subscript"/>
              </w:rPr>
              <w:t>(d)</w:t>
            </w:r>
          </w:p>
        </w:tc>
        <w:tc>
          <w:tcPr>
            <w:tcW w:w="4319" w:type="dxa"/>
          </w:tcPr>
          <w:p w14:paraId="33390874"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0.16</w:t>
            </w:r>
          </w:p>
        </w:tc>
      </w:tr>
      <w:tr w:rsidR="00EB6C8C" w14:paraId="05920917" w14:textId="77777777">
        <w:trPr>
          <w:trHeight w:val="593"/>
          <w:jc w:val="center"/>
        </w:trPr>
        <w:tc>
          <w:tcPr>
            <w:tcW w:w="4515" w:type="dxa"/>
            <w:gridSpan w:val="2"/>
          </w:tcPr>
          <w:p w14:paraId="3AEFF941" w14:textId="77777777" w:rsidR="00EB6C8C" w:rsidRDefault="00837246">
            <w:pPr>
              <w:spacing w:before="100" w:beforeAutospacing="1" w:after="0" w:line="360" w:lineRule="auto"/>
              <w:jc w:val="both"/>
              <w:rPr>
                <w:rFonts w:ascii="Times New Roman" w:hAnsi="Times New Roman" w:cs="Times New Roman"/>
                <w:b/>
              </w:rPr>
            </w:pPr>
            <w:r>
              <w:rPr>
                <w:rFonts w:ascii="Times New Roman" w:hAnsi="Times New Roman" w:cs="Times New Roman"/>
                <w:b/>
              </w:rPr>
              <w:t xml:space="preserve">C.D </w:t>
            </w:r>
            <w:r>
              <w:rPr>
                <w:rFonts w:ascii="Times New Roman" w:hAnsi="Times New Roman" w:cs="Times New Roman"/>
                <w:b/>
                <w:vertAlign w:val="subscript"/>
              </w:rPr>
              <w:t>(0.05)</w:t>
            </w:r>
          </w:p>
        </w:tc>
        <w:tc>
          <w:tcPr>
            <w:tcW w:w="4319" w:type="dxa"/>
          </w:tcPr>
          <w:p w14:paraId="233A105A" w14:textId="77777777" w:rsidR="00EB6C8C" w:rsidRDefault="00837246">
            <w:pPr>
              <w:spacing w:before="100" w:beforeAutospacing="1" w:after="0" w:line="360" w:lineRule="auto"/>
              <w:jc w:val="center"/>
              <w:rPr>
                <w:rFonts w:ascii="Times New Roman" w:hAnsi="Times New Roman" w:cs="Times New Roman"/>
                <w:b/>
              </w:rPr>
            </w:pPr>
            <w:r>
              <w:rPr>
                <w:rFonts w:ascii="Times New Roman" w:hAnsi="Times New Roman" w:cs="Times New Roman"/>
                <w:b/>
              </w:rPr>
              <w:t>0.34</w:t>
            </w:r>
          </w:p>
        </w:tc>
      </w:tr>
    </w:tbl>
    <w:p w14:paraId="4E737A44" w14:textId="77777777" w:rsidR="00CB65C5" w:rsidRPr="00174807" w:rsidRDefault="00CB65C5" w:rsidP="00CB65C5">
      <w:pPr>
        <w:pStyle w:val="NormalWeb"/>
        <w:spacing w:before="0" w:beforeAutospacing="0" w:after="0" w:afterAutospacing="0" w:line="276" w:lineRule="auto"/>
        <w:jc w:val="both"/>
        <w:rPr>
          <w:b/>
        </w:rPr>
      </w:pPr>
    </w:p>
    <w:p w14:paraId="3F266469" w14:textId="77777777" w:rsidR="00E71694" w:rsidRDefault="00174807" w:rsidP="00E71694">
      <w:pPr>
        <w:pStyle w:val="NormalWeb"/>
        <w:spacing w:before="0" w:beforeAutospacing="0" w:after="0" w:afterAutospacing="0" w:line="276" w:lineRule="auto"/>
        <w:jc w:val="both"/>
        <w:rPr>
          <w:b/>
          <w:bCs/>
        </w:rPr>
      </w:pPr>
      <w:r>
        <w:rPr>
          <w:noProof/>
          <w:lang w:val="en-IN" w:eastAsia="en-IN" w:bidi="hi-IN"/>
        </w:rPr>
        <w:drawing>
          <wp:anchor distT="0" distB="0" distL="114300" distR="114300" simplePos="0" relativeHeight="251660800" behindDoc="1" locked="0" layoutInCell="1" allowOverlap="1" wp14:anchorId="1768AD75" wp14:editId="25D32EFB">
            <wp:simplePos x="0" y="0"/>
            <wp:positionH relativeFrom="column">
              <wp:posOffset>104140</wp:posOffset>
            </wp:positionH>
            <wp:positionV relativeFrom="paragraph">
              <wp:posOffset>195580</wp:posOffset>
            </wp:positionV>
            <wp:extent cx="5553075" cy="2790825"/>
            <wp:effectExtent l="0" t="0" r="9525" b="9525"/>
            <wp:wrapTight wrapText="bothSides">
              <wp:wrapPolygon edited="0">
                <wp:start x="0" y="0"/>
                <wp:lineTo x="0" y="21526"/>
                <wp:lineTo x="21563" y="21526"/>
                <wp:lineTo x="2156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EE6E497" w14:textId="77777777" w:rsidR="00174807" w:rsidRDefault="00174807" w:rsidP="00E71694">
      <w:pPr>
        <w:pStyle w:val="NormalWeb"/>
        <w:spacing w:before="0" w:beforeAutospacing="0" w:after="0" w:afterAutospacing="0" w:line="276" w:lineRule="auto"/>
        <w:jc w:val="both"/>
        <w:rPr>
          <w:b/>
          <w:bCs/>
        </w:rPr>
      </w:pPr>
    </w:p>
    <w:p w14:paraId="3ADC4388" w14:textId="77777777" w:rsidR="00777915" w:rsidRPr="00174807" w:rsidRDefault="00CB65C5" w:rsidP="00777915">
      <w:pPr>
        <w:pStyle w:val="NormalWeb"/>
        <w:spacing w:before="0" w:beforeAutospacing="0" w:after="0" w:afterAutospacing="0" w:line="276" w:lineRule="auto"/>
        <w:jc w:val="both"/>
        <w:rPr>
          <w:b/>
        </w:rPr>
      </w:pPr>
      <w:r>
        <w:rPr>
          <w:b/>
          <w:bCs/>
        </w:rPr>
        <w:t xml:space="preserve">   </w:t>
      </w:r>
      <w:r w:rsidR="00777915">
        <w:rPr>
          <w:b/>
          <w:bCs/>
        </w:rPr>
        <w:t>Figure 2</w:t>
      </w:r>
      <w:r w:rsidR="00777915">
        <w:rPr>
          <w:b/>
        </w:rPr>
        <w:t>.</w:t>
      </w:r>
      <w:r w:rsidR="00777915">
        <w:t xml:space="preserve"> </w:t>
      </w:r>
      <w:r w:rsidR="00777915">
        <w:rPr>
          <w:b/>
        </w:rPr>
        <w:t>Effect of Temperature on Mycelial Growth of Fungi</w:t>
      </w:r>
    </w:p>
    <w:p w14:paraId="2F17879B" w14:textId="77777777" w:rsidR="00032CCB" w:rsidRDefault="00032CCB" w:rsidP="00E71694">
      <w:pPr>
        <w:pStyle w:val="NormalWeb"/>
        <w:spacing w:before="0" w:beforeAutospacing="0" w:after="0" w:afterAutospacing="0" w:line="276" w:lineRule="auto"/>
        <w:jc w:val="both"/>
        <w:rPr>
          <w:b/>
          <w:bCs/>
        </w:rPr>
      </w:pPr>
    </w:p>
    <w:p w14:paraId="34BA1EED" w14:textId="77777777" w:rsidR="00032CCB" w:rsidRDefault="00032CCB" w:rsidP="00E71694">
      <w:pPr>
        <w:pStyle w:val="NormalWeb"/>
        <w:spacing w:before="0" w:beforeAutospacing="0" w:after="0" w:afterAutospacing="0" w:line="276" w:lineRule="auto"/>
        <w:jc w:val="both"/>
        <w:rPr>
          <w:b/>
          <w:bCs/>
        </w:rPr>
      </w:pPr>
    </w:p>
    <w:p w14:paraId="634126DD" w14:textId="77777777" w:rsidR="00032CCB" w:rsidRDefault="00032CCB" w:rsidP="00E71694">
      <w:pPr>
        <w:pStyle w:val="NormalWeb"/>
        <w:spacing w:before="0" w:beforeAutospacing="0" w:after="0" w:afterAutospacing="0" w:line="276" w:lineRule="auto"/>
        <w:jc w:val="both"/>
        <w:rPr>
          <w:b/>
          <w:bCs/>
        </w:rPr>
      </w:pPr>
    </w:p>
    <w:p w14:paraId="557CD209" w14:textId="77777777" w:rsidR="00EB6C8C" w:rsidRDefault="00777915" w:rsidP="00E71694">
      <w:pPr>
        <w:pStyle w:val="NormalWeb"/>
        <w:spacing w:before="0" w:beforeAutospacing="0" w:after="0" w:afterAutospacing="0" w:line="276" w:lineRule="auto"/>
        <w:jc w:val="both"/>
        <w:rPr>
          <w:b/>
          <w:bCs/>
        </w:rPr>
      </w:pPr>
      <w:r>
        <w:rPr>
          <w:b/>
          <w:bCs/>
        </w:rPr>
        <w:lastRenderedPageBreak/>
        <w:t xml:space="preserve">3.3 </w:t>
      </w:r>
      <w:r w:rsidR="00837246">
        <w:rPr>
          <w:b/>
          <w:bCs/>
        </w:rPr>
        <w:t xml:space="preserve">Effect of different pH on mycelial growth of </w:t>
      </w:r>
      <w:r w:rsidR="00837246" w:rsidRPr="00CB65C5">
        <w:rPr>
          <w:b/>
          <w:bCs/>
          <w:i/>
        </w:rPr>
        <w:t xml:space="preserve">Alternaria </w:t>
      </w:r>
      <w:proofErr w:type="spellStart"/>
      <w:r w:rsidR="00837246" w:rsidRPr="00CB65C5">
        <w:rPr>
          <w:b/>
          <w:bCs/>
          <w:i/>
        </w:rPr>
        <w:t>brassicicola</w:t>
      </w:r>
      <w:proofErr w:type="spellEnd"/>
    </w:p>
    <w:p w14:paraId="309296BC" w14:textId="77777777" w:rsidR="00EB6C8C" w:rsidRDefault="00EB6C8C">
      <w:pPr>
        <w:spacing w:after="0" w:line="276" w:lineRule="auto"/>
        <w:ind w:firstLine="720"/>
        <w:jc w:val="both"/>
        <w:rPr>
          <w:rFonts w:ascii="Times New Roman" w:hAnsi="Times New Roman" w:cs="Times New Roman"/>
          <w:sz w:val="24"/>
          <w:szCs w:val="24"/>
        </w:rPr>
      </w:pPr>
    </w:p>
    <w:p w14:paraId="02AD809E" w14:textId="19DFB85A" w:rsidR="00EB6C8C" w:rsidRDefault="0083724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influence of different pH levels on the mycelial growth of the pathogen was evaluated by measuring mycelial growth on the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of incubation. Among the treatments, the maximum mycelial growth was recorded at T</w:t>
      </w:r>
      <w:r>
        <w:rPr>
          <w:rFonts w:ascii="Times New Roman" w:hAnsi="Times New Roman" w:cs="Times New Roman"/>
          <w:sz w:val="24"/>
          <w:szCs w:val="24"/>
          <w:vertAlign w:val="subscript"/>
        </w:rPr>
        <w:t>2</w:t>
      </w:r>
      <w:r>
        <w:rPr>
          <w:rFonts w:ascii="Times New Roman" w:hAnsi="Times New Roman" w:cs="Times New Roman"/>
          <w:sz w:val="24"/>
          <w:szCs w:val="24"/>
        </w:rPr>
        <w:t>, pH 5</w:t>
      </w:r>
      <w:r w:rsidR="000E5D72">
        <w:rPr>
          <w:rFonts w:ascii="Times New Roman" w:hAnsi="Times New Roman" w:cs="Times New Roman"/>
          <w:sz w:val="24"/>
          <w:szCs w:val="24"/>
        </w:rPr>
        <w:t>,</w:t>
      </w:r>
      <w:r>
        <w:rPr>
          <w:rFonts w:ascii="Times New Roman" w:hAnsi="Times New Roman" w:cs="Times New Roman"/>
          <w:sz w:val="24"/>
          <w:szCs w:val="24"/>
        </w:rPr>
        <w:t xml:space="preserve"> with an average colony diameter of 81.57 mm. This was followed by T</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pH 6</w:t>
      </w:r>
      <w:r w:rsidR="000E5D72">
        <w:rPr>
          <w:rFonts w:ascii="Times New Roman" w:hAnsi="Times New Roman" w:cs="Times New Roman"/>
          <w:sz w:val="24"/>
          <w:szCs w:val="24"/>
        </w:rPr>
        <w:t>,</w:t>
      </w:r>
      <w:r>
        <w:rPr>
          <w:rFonts w:ascii="Times New Roman" w:hAnsi="Times New Roman" w:cs="Times New Roman"/>
          <w:sz w:val="24"/>
          <w:szCs w:val="24"/>
        </w:rPr>
        <w:t xml:space="preserve"> showing (78.83 mm) and T</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pH 4</w:t>
      </w:r>
      <w:r w:rsidR="000E5D72">
        <w:rPr>
          <w:rFonts w:ascii="Times New Roman" w:hAnsi="Times New Roman" w:cs="Times New Roman"/>
          <w:sz w:val="24"/>
          <w:szCs w:val="24"/>
        </w:rPr>
        <w:t>,</w:t>
      </w:r>
      <w:r>
        <w:rPr>
          <w:rFonts w:ascii="Times New Roman" w:hAnsi="Times New Roman" w:cs="Times New Roman"/>
          <w:sz w:val="24"/>
          <w:szCs w:val="24"/>
        </w:rPr>
        <w:t xml:space="preserve"> with (64.29 mm) mycelial growth. Moderate growth was observed at neutral T</w:t>
      </w:r>
      <w:r>
        <w:rPr>
          <w:rFonts w:ascii="Times New Roman" w:hAnsi="Times New Roman" w:cs="Times New Roman"/>
          <w:sz w:val="24"/>
          <w:szCs w:val="24"/>
          <w:vertAlign w:val="subscript"/>
        </w:rPr>
        <w:t>4,</w:t>
      </w:r>
      <w:r>
        <w:rPr>
          <w:rFonts w:ascii="Times New Roman" w:hAnsi="Times New Roman" w:cs="Times New Roman"/>
          <w:sz w:val="24"/>
          <w:szCs w:val="24"/>
        </w:rPr>
        <w:t xml:space="preserve"> pH 7 recording (45.34 mm). The minimum growth was noted at T</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pH 8</w:t>
      </w:r>
      <w:r w:rsidR="000E5D72">
        <w:rPr>
          <w:rFonts w:ascii="Times New Roman" w:hAnsi="Times New Roman" w:cs="Times New Roman"/>
          <w:sz w:val="24"/>
          <w:szCs w:val="24"/>
        </w:rPr>
        <w:t>,</w:t>
      </w:r>
      <w:r>
        <w:rPr>
          <w:rFonts w:ascii="Times New Roman" w:hAnsi="Times New Roman" w:cs="Times New Roman"/>
          <w:sz w:val="24"/>
          <w:szCs w:val="24"/>
        </w:rPr>
        <w:t xml:space="preserve"> where the colony diameter was 41.45 mm. The findings of the present investigation are in </w:t>
      </w:r>
      <w:r w:rsidR="000E5D72">
        <w:rPr>
          <w:rFonts w:ascii="Times New Roman" w:hAnsi="Times New Roman" w:cs="Times New Roman"/>
          <w:sz w:val="24"/>
          <w:szCs w:val="24"/>
        </w:rPr>
        <w:t xml:space="preserve">accordance </w:t>
      </w:r>
      <w:r>
        <w:rPr>
          <w:rFonts w:ascii="Times New Roman" w:hAnsi="Times New Roman" w:cs="Times New Roman"/>
          <w:sz w:val="24"/>
          <w:szCs w:val="24"/>
        </w:rPr>
        <w:t xml:space="preserve">with those of Kabir </w:t>
      </w:r>
      <w:r>
        <w:rPr>
          <w:rFonts w:ascii="Times New Roman" w:hAnsi="Times New Roman" w:cs="Times New Roman"/>
          <w:i/>
          <w:sz w:val="24"/>
          <w:szCs w:val="24"/>
        </w:rPr>
        <w:t>et al</w:t>
      </w:r>
      <w:r>
        <w:rPr>
          <w:rFonts w:ascii="Times New Roman" w:hAnsi="Times New Roman" w:cs="Times New Roman"/>
          <w:sz w:val="24"/>
          <w:szCs w:val="24"/>
        </w:rPr>
        <w:t xml:space="preserve">. (2023), who reported that the pathogen </w:t>
      </w:r>
      <w:r>
        <w:rPr>
          <w:rFonts w:ascii="Times New Roman" w:hAnsi="Times New Roman" w:cs="Times New Roman"/>
          <w:i/>
          <w:sz w:val="24"/>
          <w:szCs w:val="24"/>
        </w:rPr>
        <w:t>Alternaria brassicae</w:t>
      </w:r>
      <w:r>
        <w:rPr>
          <w:rFonts w:ascii="Times New Roman" w:hAnsi="Times New Roman" w:cs="Times New Roman"/>
          <w:sz w:val="24"/>
          <w:szCs w:val="24"/>
        </w:rPr>
        <w:t xml:space="preserve"> exhibited maximum radial growth at pH 5 (90 mm) followed by pH 4 (58.5 mm). Alam </w:t>
      </w:r>
      <w:r>
        <w:rPr>
          <w:rFonts w:ascii="Times New Roman" w:hAnsi="Times New Roman" w:cs="Times New Roman"/>
          <w:i/>
          <w:sz w:val="24"/>
          <w:szCs w:val="24"/>
        </w:rPr>
        <w:t>et al</w:t>
      </w:r>
      <w:r>
        <w:rPr>
          <w:rFonts w:ascii="Times New Roman" w:hAnsi="Times New Roman" w:cs="Times New Roman"/>
          <w:sz w:val="24"/>
          <w:szCs w:val="24"/>
        </w:rPr>
        <w:t xml:space="preserve">. (2023) concluded that </w:t>
      </w:r>
      <w:r>
        <w:rPr>
          <w:rStyle w:val="Emphasis"/>
          <w:rFonts w:ascii="Times New Roman" w:hAnsi="Times New Roman" w:cs="Times New Roman"/>
          <w:sz w:val="24"/>
          <w:szCs w:val="24"/>
        </w:rPr>
        <w:t xml:space="preserve">Alternaria </w:t>
      </w:r>
      <w:proofErr w:type="spellStart"/>
      <w:r>
        <w:rPr>
          <w:rStyle w:val="Emphasis"/>
          <w:rFonts w:ascii="Times New Roman" w:hAnsi="Times New Roman" w:cs="Times New Roman"/>
          <w:sz w:val="24"/>
          <w:szCs w:val="24"/>
        </w:rPr>
        <w:t>alternata</w:t>
      </w:r>
      <w:proofErr w:type="spellEnd"/>
      <w:r>
        <w:rPr>
          <w:rFonts w:ascii="Times New Roman" w:hAnsi="Times New Roman" w:cs="Times New Roman"/>
          <w:sz w:val="24"/>
          <w:szCs w:val="24"/>
        </w:rPr>
        <w:t xml:space="preserve"> exhibited the highest mycelial growth (43.6 mm) at pH 6, while pH 8 resulted in the lowest growth (12.2 mm)</w:t>
      </w:r>
      <w:r w:rsidR="000E5D72">
        <w:rPr>
          <w:rFonts w:ascii="Times New Roman" w:hAnsi="Times New Roman" w:cs="Times New Roman"/>
          <w:sz w:val="24"/>
          <w:szCs w:val="24"/>
        </w:rPr>
        <w:t>,</w:t>
      </w:r>
      <w:r>
        <w:rPr>
          <w:rFonts w:ascii="Times New Roman" w:hAnsi="Times New Roman" w:cs="Times New Roman"/>
          <w:sz w:val="24"/>
          <w:szCs w:val="24"/>
        </w:rPr>
        <w:t xml:space="preserve"> indicating that the fungus grows best in mildly acidic environments.</w:t>
      </w:r>
    </w:p>
    <w:p w14:paraId="552BEA77" w14:textId="77777777" w:rsidR="00EB6C8C" w:rsidRPr="00174807" w:rsidRDefault="00837246" w:rsidP="00CB65C5">
      <w:pPr>
        <w:spacing w:before="240" w:line="276" w:lineRule="auto"/>
        <w:jc w:val="both"/>
        <w:rPr>
          <w:rFonts w:ascii="Times New Roman" w:hAnsi="Times New Roman" w:cs="Times New Roman"/>
          <w:sz w:val="24"/>
          <w:szCs w:val="24"/>
        </w:rPr>
      </w:pPr>
      <w:r w:rsidRPr="00174807">
        <w:rPr>
          <w:rFonts w:ascii="Times New Roman" w:hAnsi="Times New Roman" w:cs="Times New Roman"/>
          <w:b/>
          <w:sz w:val="24"/>
          <w:szCs w:val="24"/>
        </w:rPr>
        <w:t>Table 3</w:t>
      </w:r>
      <w:r w:rsidR="00174807">
        <w:rPr>
          <w:rFonts w:ascii="Times New Roman" w:hAnsi="Times New Roman" w:cs="Times New Roman"/>
          <w:b/>
          <w:bCs/>
          <w:sz w:val="24"/>
          <w:szCs w:val="24"/>
        </w:rPr>
        <w:t>.</w:t>
      </w:r>
      <w:r w:rsidRPr="00174807">
        <w:rPr>
          <w:rFonts w:ascii="Times New Roman" w:hAnsi="Times New Roman" w:cs="Times New Roman"/>
          <w:b/>
          <w:bCs/>
          <w:sz w:val="24"/>
          <w:szCs w:val="24"/>
        </w:rPr>
        <w:t xml:space="preserve"> </w:t>
      </w:r>
      <w:r>
        <w:rPr>
          <w:rFonts w:ascii="Times New Roman" w:hAnsi="Times New Roman" w:cs="Times New Roman"/>
          <w:b/>
          <w:bCs/>
          <w:sz w:val="24"/>
          <w:szCs w:val="24"/>
        </w:rPr>
        <w:t>Effect of pH on Mycelial Growth of Fungi</w:t>
      </w:r>
    </w:p>
    <w:tbl>
      <w:tblPr>
        <w:tblStyle w:val="TableGrid"/>
        <w:tblW w:w="9099" w:type="dxa"/>
        <w:tblLook w:val="04A0" w:firstRow="1" w:lastRow="0" w:firstColumn="1" w:lastColumn="0" w:noHBand="0" w:noVBand="1"/>
      </w:tblPr>
      <w:tblGrid>
        <w:gridCol w:w="1252"/>
        <w:gridCol w:w="3698"/>
        <w:gridCol w:w="4149"/>
      </w:tblGrid>
      <w:tr w:rsidR="00EB6C8C" w14:paraId="6B7DB13C" w14:textId="77777777" w:rsidTr="00CB65C5">
        <w:trPr>
          <w:trHeight w:val="575"/>
        </w:trPr>
        <w:tc>
          <w:tcPr>
            <w:tcW w:w="1252" w:type="dxa"/>
          </w:tcPr>
          <w:p w14:paraId="10CEB280" w14:textId="77777777" w:rsidR="00EB6C8C" w:rsidRDefault="00837246" w:rsidP="00CB65C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 No.</w:t>
            </w:r>
          </w:p>
        </w:tc>
        <w:tc>
          <w:tcPr>
            <w:tcW w:w="3698" w:type="dxa"/>
          </w:tcPr>
          <w:p w14:paraId="64A285C1" w14:textId="77777777" w:rsidR="00EB6C8C" w:rsidRDefault="00837246" w:rsidP="00CB65C5">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pH</w:t>
            </w:r>
          </w:p>
        </w:tc>
        <w:tc>
          <w:tcPr>
            <w:tcW w:w="4149" w:type="dxa"/>
          </w:tcPr>
          <w:p w14:paraId="49F2323A" w14:textId="77777777" w:rsidR="00EB6C8C" w:rsidRDefault="00837246" w:rsidP="00CB65C5">
            <w:pPr>
              <w:spacing w:after="0" w:line="480" w:lineRule="auto"/>
              <w:jc w:val="center"/>
              <w:rPr>
                <w:rFonts w:ascii="Times New Roman" w:eastAsia="Times New Roman" w:hAnsi="Times New Roman" w:cs="Times New Roman"/>
                <w:sz w:val="24"/>
                <w:szCs w:val="24"/>
              </w:rPr>
            </w:pPr>
            <w:r>
              <w:rPr>
                <w:rFonts w:ascii="Times New Roman" w:hAnsi="Times New Roman" w:cs="Times New Roman"/>
                <w:b/>
                <w:sz w:val="24"/>
                <w:szCs w:val="24"/>
              </w:rPr>
              <w:t>Mycelial growth (mm) ± S.E. (m)</w:t>
            </w:r>
          </w:p>
        </w:tc>
      </w:tr>
      <w:tr w:rsidR="00EB6C8C" w14:paraId="08DBF0BC" w14:textId="77777777">
        <w:trPr>
          <w:trHeight w:val="554"/>
        </w:trPr>
        <w:tc>
          <w:tcPr>
            <w:tcW w:w="1252" w:type="dxa"/>
          </w:tcPr>
          <w:p w14:paraId="500546A7"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3698" w:type="dxa"/>
          </w:tcPr>
          <w:p w14:paraId="7574583F"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4149" w:type="dxa"/>
          </w:tcPr>
          <w:p w14:paraId="0B6A5217" w14:textId="77777777" w:rsidR="00EB6C8C" w:rsidRDefault="0083724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64.29</w:t>
            </w:r>
            <w:r>
              <w:rPr>
                <w:rFonts w:ascii="Times New Roman" w:hAnsi="Times New Roman" w:cs="Times New Roman"/>
                <w:b/>
                <w:sz w:val="24"/>
                <w:szCs w:val="24"/>
              </w:rPr>
              <w:t>±</w:t>
            </w:r>
            <w:r>
              <w:rPr>
                <w:rFonts w:ascii="Times New Roman" w:hAnsi="Times New Roman" w:cs="Times New Roman"/>
                <w:sz w:val="24"/>
                <w:szCs w:val="24"/>
              </w:rPr>
              <w:t>0.19</w:t>
            </w:r>
          </w:p>
        </w:tc>
      </w:tr>
      <w:tr w:rsidR="00EB6C8C" w14:paraId="060EC6F8" w14:textId="77777777">
        <w:trPr>
          <w:trHeight w:val="482"/>
        </w:trPr>
        <w:tc>
          <w:tcPr>
            <w:tcW w:w="1252" w:type="dxa"/>
          </w:tcPr>
          <w:p w14:paraId="78AF0E7F"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3698" w:type="dxa"/>
          </w:tcPr>
          <w:p w14:paraId="6ECC12CC"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4149" w:type="dxa"/>
          </w:tcPr>
          <w:p w14:paraId="25FA1545" w14:textId="77777777" w:rsidR="00EB6C8C" w:rsidRDefault="0083724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81.57</w:t>
            </w:r>
            <w:r>
              <w:rPr>
                <w:rFonts w:ascii="Times New Roman" w:hAnsi="Times New Roman" w:cs="Times New Roman"/>
                <w:b/>
                <w:sz w:val="24"/>
                <w:szCs w:val="24"/>
              </w:rPr>
              <w:t>±</w:t>
            </w:r>
            <w:r>
              <w:rPr>
                <w:rFonts w:ascii="Times New Roman" w:hAnsi="Times New Roman" w:cs="Times New Roman"/>
                <w:sz w:val="24"/>
                <w:szCs w:val="24"/>
              </w:rPr>
              <w:t>0.14</w:t>
            </w:r>
          </w:p>
        </w:tc>
      </w:tr>
      <w:tr w:rsidR="00EB6C8C" w14:paraId="322A111A" w14:textId="77777777">
        <w:trPr>
          <w:trHeight w:val="420"/>
        </w:trPr>
        <w:tc>
          <w:tcPr>
            <w:tcW w:w="1252" w:type="dxa"/>
          </w:tcPr>
          <w:p w14:paraId="7FF3D5D5"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3698" w:type="dxa"/>
          </w:tcPr>
          <w:p w14:paraId="485F3FFE"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4149" w:type="dxa"/>
          </w:tcPr>
          <w:p w14:paraId="0926D79B" w14:textId="77777777" w:rsidR="00EB6C8C" w:rsidRDefault="0083724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78.83</w:t>
            </w:r>
            <w:r>
              <w:rPr>
                <w:rFonts w:ascii="Times New Roman" w:hAnsi="Times New Roman" w:cs="Times New Roman"/>
                <w:b/>
                <w:sz w:val="24"/>
                <w:szCs w:val="24"/>
              </w:rPr>
              <w:t>±</w:t>
            </w:r>
            <w:r>
              <w:rPr>
                <w:rFonts w:ascii="Times New Roman" w:hAnsi="Times New Roman" w:cs="Times New Roman"/>
                <w:sz w:val="24"/>
                <w:szCs w:val="24"/>
              </w:rPr>
              <w:t>0.06</w:t>
            </w:r>
          </w:p>
        </w:tc>
      </w:tr>
      <w:tr w:rsidR="00EB6C8C" w14:paraId="338BBBC1" w14:textId="77777777">
        <w:trPr>
          <w:trHeight w:val="471"/>
        </w:trPr>
        <w:tc>
          <w:tcPr>
            <w:tcW w:w="1252" w:type="dxa"/>
          </w:tcPr>
          <w:p w14:paraId="12DEEA57"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3698" w:type="dxa"/>
          </w:tcPr>
          <w:p w14:paraId="0CD0C18F"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4149" w:type="dxa"/>
          </w:tcPr>
          <w:p w14:paraId="3F9E3609" w14:textId="77777777" w:rsidR="00EB6C8C" w:rsidRDefault="0083724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45.34</w:t>
            </w:r>
            <w:r>
              <w:rPr>
                <w:rFonts w:ascii="Times New Roman" w:hAnsi="Times New Roman" w:cs="Times New Roman"/>
                <w:b/>
                <w:sz w:val="24"/>
                <w:szCs w:val="24"/>
              </w:rPr>
              <w:t>±</w:t>
            </w:r>
            <w:r>
              <w:rPr>
                <w:rFonts w:ascii="Times New Roman" w:hAnsi="Times New Roman" w:cs="Times New Roman"/>
                <w:sz w:val="24"/>
                <w:szCs w:val="24"/>
              </w:rPr>
              <w:t>0.09</w:t>
            </w:r>
          </w:p>
        </w:tc>
      </w:tr>
      <w:tr w:rsidR="00EB6C8C" w14:paraId="670C8664" w14:textId="77777777">
        <w:trPr>
          <w:trHeight w:val="471"/>
        </w:trPr>
        <w:tc>
          <w:tcPr>
            <w:tcW w:w="1252" w:type="dxa"/>
          </w:tcPr>
          <w:p w14:paraId="12AEB5B4"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3698" w:type="dxa"/>
          </w:tcPr>
          <w:p w14:paraId="537D8505" w14:textId="77777777" w:rsidR="00EB6C8C" w:rsidRDefault="00837246">
            <w:pPr>
              <w:spacing w:before="100" w:beforeAutospacing="1"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4149" w:type="dxa"/>
          </w:tcPr>
          <w:p w14:paraId="1164E75D" w14:textId="77777777" w:rsidR="00EB6C8C" w:rsidRDefault="0083724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41.45</w:t>
            </w:r>
            <w:r>
              <w:rPr>
                <w:rFonts w:ascii="Times New Roman" w:hAnsi="Times New Roman" w:cs="Times New Roman"/>
                <w:b/>
                <w:sz w:val="24"/>
                <w:szCs w:val="24"/>
              </w:rPr>
              <w:t>±</w:t>
            </w:r>
            <w:r>
              <w:rPr>
                <w:rFonts w:ascii="Times New Roman" w:eastAsia="Times New Roman" w:hAnsi="Times New Roman" w:cs="Times New Roman"/>
                <w:color w:val="000000"/>
                <w:sz w:val="24"/>
                <w:szCs w:val="24"/>
              </w:rPr>
              <w:t>0.05</w:t>
            </w:r>
          </w:p>
        </w:tc>
      </w:tr>
      <w:tr w:rsidR="00EB6C8C" w14:paraId="337C759F" w14:textId="77777777">
        <w:trPr>
          <w:trHeight w:val="471"/>
        </w:trPr>
        <w:tc>
          <w:tcPr>
            <w:tcW w:w="4950" w:type="dxa"/>
            <w:gridSpan w:val="2"/>
          </w:tcPr>
          <w:p w14:paraId="668C9F97" w14:textId="77777777" w:rsidR="00EB6C8C" w:rsidRDefault="00837246">
            <w:pPr>
              <w:spacing w:before="100" w:beforeAutospacing="1"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S.E.</w:t>
            </w:r>
            <w:r>
              <w:rPr>
                <w:rFonts w:ascii="Times New Roman" w:hAnsi="Times New Roman" w:cs="Times New Roman"/>
                <w:b/>
                <w:sz w:val="24"/>
                <w:szCs w:val="24"/>
                <w:vertAlign w:val="subscript"/>
              </w:rPr>
              <w:t>(d)</w:t>
            </w:r>
          </w:p>
        </w:tc>
        <w:tc>
          <w:tcPr>
            <w:tcW w:w="4149" w:type="dxa"/>
          </w:tcPr>
          <w:p w14:paraId="3BD347F6" w14:textId="77777777" w:rsidR="00EB6C8C" w:rsidRDefault="00837246">
            <w:pPr>
              <w:spacing w:before="100" w:beforeAutospacing="1"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0.17</w:t>
            </w:r>
          </w:p>
        </w:tc>
      </w:tr>
      <w:tr w:rsidR="00EB6C8C" w14:paraId="40EF8C92" w14:textId="77777777">
        <w:trPr>
          <w:trHeight w:val="482"/>
        </w:trPr>
        <w:tc>
          <w:tcPr>
            <w:tcW w:w="4950" w:type="dxa"/>
            <w:gridSpan w:val="2"/>
          </w:tcPr>
          <w:p w14:paraId="48B912A7" w14:textId="77777777" w:rsidR="00EB6C8C" w:rsidRDefault="00837246">
            <w:pPr>
              <w:spacing w:before="100" w:beforeAutospacing="1"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C.D </w:t>
            </w:r>
            <w:r>
              <w:rPr>
                <w:rFonts w:ascii="Times New Roman" w:hAnsi="Times New Roman" w:cs="Times New Roman"/>
                <w:b/>
                <w:sz w:val="24"/>
                <w:szCs w:val="24"/>
                <w:vertAlign w:val="subscript"/>
              </w:rPr>
              <w:t>(0.05)</w:t>
            </w:r>
          </w:p>
        </w:tc>
        <w:tc>
          <w:tcPr>
            <w:tcW w:w="4149" w:type="dxa"/>
          </w:tcPr>
          <w:p w14:paraId="7F0D6BDA" w14:textId="77777777" w:rsidR="00EB6C8C" w:rsidRDefault="00837246">
            <w:pPr>
              <w:spacing w:before="100" w:beforeAutospacing="1"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0.36</w:t>
            </w:r>
          </w:p>
        </w:tc>
      </w:tr>
    </w:tbl>
    <w:p w14:paraId="40F098FA" w14:textId="77777777" w:rsidR="00174807" w:rsidRDefault="00174807">
      <w:pPr>
        <w:spacing w:after="0" w:line="276" w:lineRule="auto"/>
        <w:jc w:val="both"/>
        <w:rPr>
          <w:rFonts w:ascii="Times New Roman" w:hAnsi="Times New Roman" w:cs="Times New Roman"/>
          <w:b/>
          <w:sz w:val="24"/>
          <w:szCs w:val="24"/>
        </w:rPr>
      </w:pPr>
    </w:p>
    <w:p w14:paraId="692983C9" w14:textId="77777777" w:rsidR="00174807" w:rsidRDefault="00174807">
      <w:pPr>
        <w:spacing w:after="0" w:line="276" w:lineRule="auto"/>
        <w:jc w:val="both"/>
        <w:rPr>
          <w:rFonts w:ascii="Times New Roman" w:hAnsi="Times New Roman" w:cs="Times New Roman"/>
          <w:b/>
          <w:sz w:val="24"/>
          <w:szCs w:val="24"/>
        </w:rPr>
      </w:pPr>
      <w:r>
        <w:rPr>
          <w:noProof/>
          <w:lang w:val="en-IN" w:eastAsia="en-IN" w:bidi="hi-IN"/>
        </w:rPr>
        <w:drawing>
          <wp:inline distT="0" distB="0" distL="0" distR="0" wp14:anchorId="31BE25FB" wp14:editId="66C3DD02">
            <wp:extent cx="5581650" cy="24955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B1B578" w14:textId="77777777" w:rsidR="00CB65C5" w:rsidRDefault="00CB65C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Figure 3. </w:t>
      </w:r>
      <w:r>
        <w:rPr>
          <w:rFonts w:ascii="Times New Roman" w:hAnsi="Times New Roman" w:cs="Times New Roman"/>
          <w:b/>
          <w:bCs/>
          <w:sz w:val="24"/>
          <w:szCs w:val="24"/>
        </w:rPr>
        <w:t>Effect of pH on Mycelial Growth of Fungi</w:t>
      </w:r>
    </w:p>
    <w:p w14:paraId="548BBBAC" w14:textId="77777777" w:rsidR="00EB6C8C" w:rsidRDefault="0083724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0FAB91B9" w14:textId="1E5B01F0" w:rsidR="00EB6C8C" w:rsidRDefault="00837246">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conclusion, </w:t>
      </w:r>
      <w:r>
        <w:rPr>
          <w:rStyle w:val="Emphasis"/>
          <w:rFonts w:ascii="Times New Roman" w:hAnsi="Times New Roman" w:cs="Times New Roman"/>
          <w:sz w:val="24"/>
          <w:szCs w:val="24"/>
        </w:rPr>
        <w:t xml:space="preserve">Alternaria </w:t>
      </w:r>
      <w:proofErr w:type="spellStart"/>
      <w:r>
        <w:rPr>
          <w:rStyle w:val="Emphasis"/>
          <w:rFonts w:ascii="Times New Roman" w:hAnsi="Times New Roman" w:cs="Times New Roman"/>
          <w:sz w:val="24"/>
          <w:szCs w:val="24"/>
        </w:rPr>
        <w:t>brassicicola</w:t>
      </w:r>
      <w:proofErr w:type="spellEnd"/>
      <w:r>
        <w:rPr>
          <w:rFonts w:ascii="Times New Roman" w:hAnsi="Times New Roman" w:cs="Times New Roman"/>
          <w:sz w:val="24"/>
          <w:szCs w:val="24"/>
        </w:rPr>
        <w:t xml:space="preserve">, the necrotrophic pathogen associated with black leaf spot disease in cauliflower, exhibited significant variations in mycelial growth across different culture media, temperature regimes and pH levels after seven days of incubation. Potato Dextrose Agar supported maximum mycelial growth of </w:t>
      </w:r>
      <w:r>
        <w:rPr>
          <w:rStyle w:val="Emphasis"/>
          <w:rFonts w:ascii="Times New Roman" w:hAnsi="Times New Roman" w:cs="Times New Roman"/>
          <w:sz w:val="24"/>
          <w:szCs w:val="24"/>
        </w:rPr>
        <w:t xml:space="preserve">A. </w:t>
      </w:r>
      <w:proofErr w:type="spellStart"/>
      <w:r>
        <w:rPr>
          <w:rStyle w:val="Emphasis"/>
          <w:rFonts w:ascii="Times New Roman" w:hAnsi="Times New Roman" w:cs="Times New Roman"/>
          <w:sz w:val="24"/>
          <w:szCs w:val="24"/>
        </w:rPr>
        <w:t>brassicicola</w:t>
      </w:r>
      <w:proofErr w:type="spellEnd"/>
      <w:r>
        <w:rPr>
          <w:rFonts w:ascii="Times New Roman" w:hAnsi="Times New Roman" w:cs="Times New Roman"/>
          <w:sz w:val="24"/>
          <w:szCs w:val="24"/>
        </w:rPr>
        <w:t xml:space="preserve"> after seven days, </w:t>
      </w:r>
      <w:r>
        <w:rPr>
          <w:rStyle w:val="Strong"/>
          <w:rFonts w:ascii="Times New Roman" w:hAnsi="Times New Roman" w:cs="Times New Roman"/>
          <w:b w:val="0"/>
          <w:sz w:val="24"/>
          <w:szCs w:val="24"/>
        </w:rPr>
        <w:t>attributable to its</w:t>
      </w:r>
      <w:r>
        <w:rPr>
          <w:rFonts w:ascii="Times New Roman" w:hAnsi="Times New Roman" w:cs="Times New Roman"/>
          <w:sz w:val="24"/>
          <w:szCs w:val="24"/>
        </w:rPr>
        <w:t xml:space="preserve"> rich carbohydrate content and potato infusion. Optimal growth of </w:t>
      </w:r>
      <w:r w:rsidR="000E5D72">
        <w:rPr>
          <w:rFonts w:ascii="Times New Roman" w:hAnsi="Times New Roman" w:cs="Times New Roman"/>
          <w:sz w:val="24"/>
          <w:szCs w:val="24"/>
        </w:rPr>
        <w:t xml:space="preserve">the </w:t>
      </w:r>
      <w:r>
        <w:rPr>
          <w:rFonts w:ascii="Times New Roman" w:hAnsi="Times New Roman" w:cs="Times New Roman"/>
          <w:sz w:val="24"/>
          <w:szCs w:val="24"/>
        </w:rPr>
        <w:t xml:space="preserve">pathogen occurred at 25 °C, indicating that extreme temperatures are </w:t>
      </w:r>
      <w:proofErr w:type="spellStart"/>
      <w:r w:rsidR="000E5D72">
        <w:rPr>
          <w:rFonts w:ascii="Times New Roman" w:hAnsi="Times New Roman" w:cs="Times New Roman"/>
          <w:sz w:val="24"/>
          <w:szCs w:val="24"/>
        </w:rPr>
        <w:t>unfavourable</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for fungal development. Among different pH ranges</w:t>
      </w:r>
      <w:r w:rsidR="000E5D72">
        <w:rPr>
          <w:rFonts w:ascii="Times New Roman" w:hAnsi="Times New Roman" w:cs="Times New Roman"/>
          <w:sz w:val="24"/>
          <w:szCs w:val="24"/>
        </w:rPr>
        <w:t>,</w:t>
      </w:r>
      <w:r>
        <w:rPr>
          <w:rFonts w:ascii="Times New Roman" w:hAnsi="Times New Roman" w:cs="Times New Roman"/>
          <w:sz w:val="24"/>
          <w:szCs w:val="24"/>
        </w:rPr>
        <w:t xml:space="preserve"> optimal mycelial growth of </w:t>
      </w:r>
      <w:r w:rsidR="000E5D72">
        <w:rPr>
          <w:rFonts w:ascii="Times New Roman" w:hAnsi="Times New Roman" w:cs="Times New Roman"/>
          <w:sz w:val="24"/>
          <w:szCs w:val="24"/>
        </w:rPr>
        <w:t xml:space="preserve">the </w:t>
      </w:r>
      <w:r>
        <w:rPr>
          <w:rFonts w:ascii="Times New Roman" w:hAnsi="Times New Roman" w:cs="Times New Roman"/>
          <w:sz w:val="24"/>
          <w:szCs w:val="24"/>
        </w:rPr>
        <w:t xml:space="preserve">pathogen was achieved at pH 5, whereas higher alkaline pH levels were comparatively </w:t>
      </w:r>
      <w:proofErr w:type="spellStart"/>
      <w:r w:rsidR="000E5D72">
        <w:rPr>
          <w:rFonts w:ascii="Times New Roman" w:hAnsi="Times New Roman" w:cs="Times New Roman"/>
          <w:sz w:val="24"/>
          <w:szCs w:val="24"/>
        </w:rPr>
        <w:t>unfavourable</w:t>
      </w:r>
      <w:proofErr w:type="spellEnd"/>
      <w:r w:rsidR="000E5D72">
        <w:rPr>
          <w:rFonts w:ascii="Times New Roman" w:hAnsi="Times New Roman" w:cs="Times New Roman"/>
          <w:sz w:val="24"/>
          <w:szCs w:val="24"/>
        </w:rPr>
        <w:t xml:space="preserve"> </w:t>
      </w:r>
      <w:r>
        <w:rPr>
          <w:rFonts w:ascii="Times New Roman" w:hAnsi="Times New Roman" w:cs="Times New Roman"/>
          <w:sz w:val="24"/>
          <w:szCs w:val="24"/>
        </w:rPr>
        <w:t>for its growth and development.</w:t>
      </w:r>
    </w:p>
    <w:p w14:paraId="440230B0" w14:textId="62AB1DC7" w:rsidR="00CB65C5" w:rsidRDefault="00CD76B0" w:rsidP="00374380">
      <w:pPr>
        <w:spacing w:before="240" w:after="0" w:line="276" w:lineRule="auto"/>
        <w:ind w:firstLine="720"/>
        <w:jc w:val="both"/>
        <w:rPr>
          <w:rFonts w:ascii="Times New Roman" w:hAnsi="Times New Roman" w:cs="Times New Roman"/>
          <w:sz w:val="24"/>
          <w:szCs w:val="24"/>
        </w:rPr>
      </w:pPr>
      <w:r w:rsidRPr="00982465">
        <w:rPr>
          <w:rFonts w:ascii="Times New Roman" w:hAnsi="Times New Roman" w:cs="Times New Roman"/>
          <w:sz w:val="24"/>
          <w:szCs w:val="24"/>
        </w:rPr>
        <w:t>These findings provide significant insights for augmenting</w:t>
      </w:r>
      <w:r w:rsidRPr="00982465">
        <w:rPr>
          <w:rStyle w:val="Emphasis"/>
          <w:rFonts w:ascii="Times New Roman" w:hAnsi="Times New Roman" w:cs="Times New Roman"/>
          <w:sz w:val="24"/>
          <w:szCs w:val="24"/>
        </w:rPr>
        <w:t xml:space="preserve"> in vitro</w:t>
      </w:r>
      <w:r w:rsidRPr="00982465">
        <w:rPr>
          <w:rFonts w:ascii="Times New Roman" w:hAnsi="Times New Roman" w:cs="Times New Roman"/>
          <w:sz w:val="24"/>
          <w:szCs w:val="24"/>
        </w:rPr>
        <w:t xml:space="preserve"> culturing conditions of </w:t>
      </w:r>
      <w:r w:rsidRPr="00982465">
        <w:rPr>
          <w:rStyle w:val="Emphasis"/>
          <w:rFonts w:ascii="Times New Roman" w:hAnsi="Times New Roman" w:cs="Times New Roman"/>
          <w:sz w:val="24"/>
          <w:szCs w:val="24"/>
        </w:rPr>
        <w:t xml:space="preserve">A. </w:t>
      </w:r>
      <w:proofErr w:type="spellStart"/>
      <w:r w:rsidRPr="00982465">
        <w:rPr>
          <w:rStyle w:val="Emphasis"/>
          <w:rFonts w:ascii="Times New Roman" w:hAnsi="Times New Roman" w:cs="Times New Roman"/>
          <w:sz w:val="24"/>
          <w:szCs w:val="24"/>
        </w:rPr>
        <w:t>brassicicola</w:t>
      </w:r>
      <w:proofErr w:type="spellEnd"/>
      <w:r w:rsidRPr="00982465">
        <w:rPr>
          <w:rFonts w:ascii="Times New Roman" w:hAnsi="Times New Roman" w:cs="Times New Roman"/>
          <w:sz w:val="24"/>
          <w:szCs w:val="24"/>
        </w:rPr>
        <w:t>, which can facilitate further studies on its pathogenicity, host–pathogen interactions, and screening of resistant cauliflower varieties. Additionally</w:t>
      </w:r>
      <w:r w:rsidR="00982465" w:rsidRPr="00982465">
        <w:rPr>
          <w:rFonts w:ascii="Times New Roman" w:hAnsi="Times New Roman" w:cs="Times New Roman"/>
          <w:sz w:val="24"/>
          <w:szCs w:val="24"/>
        </w:rPr>
        <w:t xml:space="preserve">, understanding the </w:t>
      </w:r>
      <w:r w:rsidRPr="00982465">
        <w:rPr>
          <w:rFonts w:ascii="Times New Roman" w:hAnsi="Times New Roman" w:cs="Times New Roman"/>
          <w:sz w:val="24"/>
          <w:szCs w:val="24"/>
        </w:rPr>
        <w:t>environmental preferences</w:t>
      </w:r>
      <w:r w:rsidR="00982465" w:rsidRPr="00982465">
        <w:rPr>
          <w:rFonts w:ascii="Times New Roman" w:hAnsi="Times New Roman" w:cs="Times New Roman"/>
          <w:sz w:val="24"/>
          <w:szCs w:val="24"/>
        </w:rPr>
        <w:t xml:space="preserve"> of </w:t>
      </w:r>
      <w:r w:rsidR="000E5D72">
        <w:rPr>
          <w:rFonts w:ascii="Times New Roman" w:hAnsi="Times New Roman" w:cs="Times New Roman"/>
          <w:sz w:val="24"/>
          <w:szCs w:val="24"/>
        </w:rPr>
        <w:t>pathogens</w:t>
      </w:r>
      <w:r w:rsidR="000E5D72" w:rsidRPr="00982465">
        <w:rPr>
          <w:rFonts w:ascii="Times New Roman" w:hAnsi="Times New Roman" w:cs="Times New Roman"/>
          <w:sz w:val="24"/>
          <w:szCs w:val="24"/>
        </w:rPr>
        <w:t xml:space="preserve"> </w:t>
      </w:r>
      <w:r w:rsidR="00982465" w:rsidRPr="00982465">
        <w:rPr>
          <w:rFonts w:ascii="Times New Roman" w:hAnsi="Times New Roman" w:cs="Times New Roman"/>
          <w:sz w:val="24"/>
          <w:szCs w:val="24"/>
        </w:rPr>
        <w:t>can contribute</w:t>
      </w:r>
      <w:r w:rsidRPr="00982465">
        <w:rPr>
          <w:rFonts w:ascii="Times New Roman" w:hAnsi="Times New Roman" w:cs="Times New Roman"/>
          <w:sz w:val="24"/>
          <w:szCs w:val="24"/>
        </w:rPr>
        <w:t xml:space="preserve"> </w:t>
      </w:r>
      <w:r w:rsidR="000E5D72">
        <w:rPr>
          <w:rFonts w:ascii="Times New Roman" w:hAnsi="Times New Roman" w:cs="Times New Roman"/>
          <w:sz w:val="24"/>
          <w:szCs w:val="24"/>
        </w:rPr>
        <w:t>to</w:t>
      </w:r>
      <w:r w:rsidR="000E5D72" w:rsidRPr="00982465">
        <w:rPr>
          <w:rFonts w:ascii="Times New Roman" w:hAnsi="Times New Roman" w:cs="Times New Roman"/>
          <w:sz w:val="24"/>
          <w:szCs w:val="24"/>
        </w:rPr>
        <w:t xml:space="preserve"> </w:t>
      </w:r>
      <w:r w:rsidRPr="00982465">
        <w:rPr>
          <w:rFonts w:ascii="Times New Roman" w:hAnsi="Times New Roman" w:cs="Times New Roman"/>
          <w:sz w:val="24"/>
          <w:szCs w:val="24"/>
        </w:rPr>
        <w:t>developing effective disease management strategies, such as adjusting cultural practices and predicting disease outbreaks under varying field conditions.</w:t>
      </w:r>
    </w:p>
    <w:p w14:paraId="2312988C"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Disclaimer (Artificial intelligence)</w:t>
      </w:r>
    </w:p>
    <w:p w14:paraId="1B72E6B6"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 xml:space="preserve">Option 1: </w:t>
      </w:r>
    </w:p>
    <w:p w14:paraId="2209A245"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6A2F5D9"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 xml:space="preserve">Option 2: </w:t>
      </w:r>
    </w:p>
    <w:p w14:paraId="14BE7C4C"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B329C0"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Details of the AI usage are given below:</w:t>
      </w:r>
    </w:p>
    <w:p w14:paraId="7655A927"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1.</w:t>
      </w:r>
    </w:p>
    <w:p w14:paraId="4F47276A" w14:textId="77777777" w:rsidR="006E7E42" w:rsidRPr="006E7E42"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2.</w:t>
      </w:r>
    </w:p>
    <w:p w14:paraId="77BFFD39" w14:textId="77777777" w:rsidR="00374380" w:rsidRPr="00374380" w:rsidRDefault="006E7E42" w:rsidP="006E7E42">
      <w:pPr>
        <w:spacing w:before="240" w:after="0" w:line="276" w:lineRule="auto"/>
        <w:ind w:firstLine="720"/>
        <w:jc w:val="both"/>
        <w:rPr>
          <w:rFonts w:ascii="Times New Roman" w:hAnsi="Times New Roman" w:cs="Times New Roman"/>
          <w:sz w:val="24"/>
          <w:szCs w:val="24"/>
        </w:rPr>
      </w:pPr>
      <w:r w:rsidRPr="006E7E42">
        <w:rPr>
          <w:rFonts w:ascii="Times New Roman" w:hAnsi="Times New Roman" w:cs="Times New Roman"/>
          <w:sz w:val="24"/>
          <w:szCs w:val="24"/>
        </w:rPr>
        <w:t>3.</w:t>
      </w:r>
    </w:p>
    <w:p w14:paraId="1B626D3E" w14:textId="77777777" w:rsidR="00EB6C8C" w:rsidRDefault="00837246">
      <w:pPr>
        <w:spacing w:before="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2A05AEFA" w14:textId="77777777" w:rsidR="00EB6C8C" w:rsidRDefault="00837246">
      <w:pPr>
        <w:spacing w:before="240" w:line="276" w:lineRule="auto"/>
        <w:ind w:left="270" w:hanging="270"/>
        <w:jc w:val="both"/>
        <w:rPr>
          <w:rFonts w:ascii="Times New Roman" w:hAnsi="Times New Roman" w:cs="Times New Roman"/>
          <w:b/>
          <w:sz w:val="24"/>
          <w:szCs w:val="24"/>
        </w:rPr>
      </w:pPr>
      <w:r>
        <w:rPr>
          <w:rFonts w:ascii="Times New Roman" w:hAnsi="Times New Roman" w:cs="Times New Roman"/>
          <w:b/>
          <w:sz w:val="24"/>
          <w:szCs w:val="24"/>
          <w:shd w:val="clear" w:color="auto" w:fill="FFFFFF"/>
        </w:rPr>
        <w:t>Alam, N. B., Rahman, F., and Alam, M. N. 2023</w:t>
      </w:r>
      <w:r>
        <w:rPr>
          <w:rFonts w:ascii="Times New Roman" w:hAnsi="Times New Roman" w:cs="Times New Roman"/>
          <w:sz w:val="24"/>
          <w:szCs w:val="24"/>
          <w:shd w:val="clear" w:color="auto" w:fill="FFFFFF"/>
        </w:rPr>
        <w:t xml:space="preserve">. Molecular Identification of </w:t>
      </w:r>
      <w:r>
        <w:rPr>
          <w:rFonts w:ascii="Times New Roman" w:hAnsi="Times New Roman" w:cs="Times New Roman"/>
          <w:i/>
          <w:sz w:val="24"/>
          <w:szCs w:val="24"/>
          <w:shd w:val="clear" w:color="auto" w:fill="FFFFFF"/>
        </w:rPr>
        <w:t>Alternaria alternate</w:t>
      </w:r>
      <w:r>
        <w:rPr>
          <w:rFonts w:ascii="Times New Roman" w:hAnsi="Times New Roman" w:cs="Times New Roman"/>
          <w:sz w:val="24"/>
          <w:szCs w:val="24"/>
          <w:shd w:val="clear" w:color="auto" w:fill="FFFFFF"/>
        </w:rPr>
        <w:t xml:space="preserve"> (Fr.) Keissl. From the Leaf Blight Disease of </w:t>
      </w:r>
      <w:proofErr w:type="spellStart"/>
      <w:r>
        <w:rPr>
          <w:rFonts w:ascii="Times New Roman" w:hAnsi="Times New Roman" w:cs="Times New Roman"/>
          <w:i/>
          <w:sz w:val="24"/>
          <w:szCs w:val="24"/>
          <w:shd w:val="clear" w:color="auto" w:fill="FFFFFF"/>
        </w:rPr>
        <w:t>Centella</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asiatica</w:t>
      </w:r>
      <w:proofErr w:type="spellEnd"/>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Natural Science</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15</w:t>
      </w:r>
      <w:r>
        <w:rPr>
          <w:rFonts w:ascii="Times New Roman" w:hAnsi="Times New Roman" w:cs="Times New Roman"/>
          <w:sz w:val="24"/>
          <w:szCs w:val="24"/>
          <w:shd w:val="clear" w:color="auto" w:fill="FFFFFF"/>
        </w:rPr>
        <w:t>(8), 223-232.</w:t>
      </w:r>
    </w:p>
    <w:p w14:paraId="3716834A" w14:textId="77777777" w:rsidR="00EB6C8C" w:rsidRDefault="00837246">
      <w:pPr>
        <w:spacing w:before="240" w:line="276" w:lineRule="auto"/>
        <w:ind w:left="270" w:hanging="270"/>
        <w:jc w:val="both"/>
        <w:rPr>
          <w:rFonts w:ascii="Times New Roman" w:hAnsi="Times New Roman" w:cs="Times New Roman"/>
          <w:sz w:val="24"/>
          <w:szCs w:val="24"/>
          <w:shd w:val="clear" w:color="auto" w:fill="FFFFFF"/>
        </w:rPr>
      </w:pPr>
      <w:proofErr w:type="spellStart"/>
      <w:r>
        <w:rPr>
          <w:rFonts w:ascii="Times New Roman" w:hAnsi="Times New Roman" w:cs="Times New Roman"/>
          <w:b/>
          <w:sz w:val="24"/>
          <w:szCs w:val="24"/>
          <w:shd w:val="clear" w:color="auto" w:fill="FFFFFF"/>
        </w:rPr>
        <w:lastRenderedPageBreak/>
        <w:t>Bessadat</w:t>
      </w:r>
      <w:proofErr w:type="spellEnd"/>
      <w:r>
        <w:rPr>
          <w:rFonts w:ascii="Times New Roman" w:hAnsi="Times New Roman" w:cs="Times New Roman"/>
          <w:b/>
          <w:sz w:val="24"/>
          <w:szCs w:val="24"/>
          <w:shd w:val="clear" w:color="auto" w:fill="FFFFFF"/>
        </w:rPr>
        <w:t xml:space="preserve">, N., Simoneau, P., </w:t>
      </w:r>
      <w:proofErr w:type="spellStart"/>
      <w:r>
        <w:rPr>
          <w:rFonts w:ascii="Times New Roman" w:hAnsi="Times New Roman" w:cs="Times New Roman"/>
          <w:b/>
          <w:sz w:val="24"/>
          <w:szCs w:val="24"/>
          <w:shd w:val="clear" w:color="auto" w:fill="FFFFFF"/>
        </w:rPr>
        <w:t>Benichou</w:t>
      </w:r>
      <w:proofErr w:type="spellEnd"/>
      <w:r>
        <w:rPr>
          <w:rFonts w:ascii="Times New Roman" w:hAnsi="Times New Roman" w:cs="Times New Roman"/>
          <w:b/>
          <w:sz w:val="24"/>
          <w:szCs w:val="24"/>
          <w:shd w:val="clear" w:color="auto" w:fill="FFFFFF"/>
        </w:rPr>
        <w:t>, S., Setti, B., Kihal, M., and Henni, D. E.</w:t>
      </w:r>
      <w:r>
        <w:rPr>
          <w:rFonts w:ascii="Times New Roman" w:hAnsi="Times New Roman" w:cs="Times New Roman"/>
          <w:sz w:val="24"/>
          <w:szCs w:val="24"/>
          <w:shd w:val="clear" w:color="auto" w:fill="FFFFFF"/>
        </w:rPr>
        <w:t xml:space="preserve"> 2014. Morphological, physiological and pathogenic variability of small-spore </w:t>
      </w:r>
      <w:r>
        <w:rPr>
          <w:rFonts w:ascii="Times New Roman" w:hAnsi="Times New Roman" w:cs="Times New Roman"/>
          <w:i/>
          <w:sz w:val="24"/>
          <w:szCs w:val="24"/>
          <w:shd w:val="clear" w:color="auto" w:fill="FFFFFF"/>
        </w:rPr>
        <w:t>Alternaria</w:t>
      </w:r>
      <w:r>
        <w:rPr>
          <w:rFonts w:ascii="Times New Roman" w:hAnsi="Times New Roman" w:cs="Times New Roman"/>
          <w:sz w:val="24"/>
          <w:szCs w:val="24"/>
          <w:shd w:val="clear" w:color="auto" w:fill="FFFFFF"/>
        </w:rPr>
        <w:t xml:space="preserve"> sp. causing leaf blight of Solanaceous plants in Algeria. </w:t>
      </w:r>
      <w:r>
        <w:rPr>
          <w:rFonts w:ascii="Times New Roman" w:hAnsi="Times New Roman" w:cs="Times New Roman"/>
          <w:i/>
          <w:iCs/>
          <w:sz w:val="24"/>
          <w:szCs w:val="24"/>
          <w:shd w:val="clear" w:color="auto" w:fill="FFFFFF"/>
        </w:rPr>
        <w:t>African Journal of Microbiology Research</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8</w:t>
      </w:r>
      <w:r>
        <w:rPr>
          <w:rFonts w:ascii="Times New Roman" w:hAnsi="Times New Roman" w:cs="Times New Roman"/>
          <w:sz w:val="24"/>
          <w:szCs w:val="24"/>
          <w:shd w:val="clear" w:color="auto" w:fill="FFFFFF"/>
        </w:rPr>
        <w:t>(37), 3422-3434.</w:t>
      </w:r>
    </w:p>
    <w:p w14:paraId="75B778E2" w14:textId="77777777" w:rsidR="00EB6C8C" w:rsidRDefault="00837246">
      <w:pPr>
        <w:spacing w:before="240" w:line="276" w:lineRule="auto"/>
        <w:ind w:left="270" w:hanging="270"/>
        <w:jc w:val="both"/>
        <w:rPr>
          <w:rFonts w:ascii="Times New Roman" w:hAnsi="Times New Roman" w:cs="Times New Roman"/>
          <w:b/>
          <w:sz w:val="24"/>
          <w:szCs w:val="24"/>
        </w:rPr>
      </w:pPr>
      <w:r>
        <w:rPr>
          <w:rFonts w:ascii="Times New Roman" w:hAnsi="Times New Roman" w:cs="Times New Roman"/>
          <w:b/>
          <w:sz w:val="24"/>
          <w:szCs w:val="24"/>
        </w:rPr>
        <w:t>Choudhary, C. S., Mishra, A. K., Singh, R. S., Mukherjee, U. and Pandey, A. 2018</w:t>
      </w:r>
      <w:r>
        <w:rPr>
          <w:rFonts w:ascii="Times New Roman" w:hAnsi="Times New Roman" w:cs="Times New Roman"/>
          <w:sz w:val="24"/>
          <w:szCs w:val="24"/>
        </w:rPr>
        <w:t xml:space="preserve">. Management of Alternaria blight of Indian mustard in Bihar.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7:1053-1058.</w:t>
      </w:r>
    </w:p>
    <w:p w14:paraId="1AA56F7D"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Gomez, K. A. and Gomez, A. A. 1984</w:t>
      </w:r>
      <w:r>
        <w:rPr>
          <w:rFonts w:ascii="Times New Roman" w:hAnsi="Times New Roman" w:cs="Times New Roman"/>
          <w:sz w:val="24"/>
          <w:szCs w:val="24"/>
        </w:rPr>
        <w:t>. Statistical Procedure for Agricultural Research. 2nd Edition, Willey, Hoboken. 28-192.</w:t>
      </w:r>
    </w:p>
    <w:p w14:paraId="57B2CBC6"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 xml:space="preserve">Goyal, P., </w:t>
      </w:r>
      <w:proofErr w:type="spellStart"/>
      <w:r>
        <w:rPr>
          <w:rFonts w:ascii="Times New Roman" w:hAnsi="Times New Roman" w:cs="Times New Roman"/>
          <w:b/>
          <w:bCs/>
          <w:sz w:val="24"/>
          <w:szCs w:val="24"/>
        </w:rPr>
        <w:t>Chahar</w:t>
      </w:r>
      <w:proofErr w:type="spellEnd"/>
      <w:r>
        <w:rPr>
          <w:rFonts w:ascii="Times New Roman" w:hAnsi="Times New Roman" w:cs="Times New Roman"/>
          <w:b/>
          <w:bCs/>
          <w:sz w:val="24"/>
          <w:szCs w:val="24"/>
        </w:rPr>
        <w:t>, M., Mathur, A. P., Kumar, A. and Chattopadhyay, C. 2011</w:t>
      </w:r>
      <w:r>
        <w:rPr>
          <w:rFonts w:ascii="Times New Roman" w:hAnsi="Times New Roman" w:cs="Times New Roman"/>
          <w:sz w:val="24"/>
          <w:szCs w:val="24"/>
        </w:rPr>
        <w:t xml:space="preserve">. Morphological and cultural variation in different oilseed Brassica isolates of </w:t>
      </w:r>
      <w:r>
        <w:rPr>
          <w:rFonts w:ascii="Times New Roman" w:hAnsi="Times New Roman" w:cs="Times New Roman"/>
          <w:i/>
          <w:iCs/>
          <w:sz w:val="24"/>
          <w:szCs w:val="24"/>
        </w:rPr>
        <w:t xml:space="preserve">Alternaria brassicae </w:t>
      </w:r>
      <w:r>
        <w:rPr>
          <w:rFonts w:ascii="Times New Roman" w:hAnsi="Times New Roman" w:cs="Times New Roman"/>
          <w:sz w:val="24"/>
          <w:szCs w:val="24"/>
        </w:rPr>
        <w:t xml:space="preserve">from different geographical regions of India. </w:t>
      </w:r>
      <w:r>
        <w:rPr>
          <w:rFonts w:ascii="Times New Roman" w:hAnsi="Times New Roman" w:cs="Times New Roman"/>
          <w:i/>
          <w:iCs/>
          <w:sz w:val="24"/>
          <w:szCs w:val="24"/>
        </w:rPr>
        <w:t>Indian Journal of Agricultural Sciences</w:t>
      </w:r>
      <w:r>
        <w:rPr>
          <w:rFonts w:ascii="Times New Roman" w:hAnsi="Times New Roman" w:cs="Times New Roman"/>
          <w:sz w:val="24"/>
          <w:szCs w:val="24"/>
        </w:rPr>
        <w:t>. 81(</w:t>
      </w:r>
      <w:r>
        <w:rPr>
          <w:rFonts w:ascii="Times New Roman" w:hAnsi="Times New Roman" w:cs="Times New Roman"/>
          <w:b/>
          <w:bCs/>
          <w:sz w:val="24"/>
          <w:szCs w:val="24"/>
        </w:rPr>
        <w:t>11</w:t>
      </w:r>
      <w:r>
        <w:rPr>
          <w:rFonts w:ascii="Times New Roman" w:hAnsi="Times New Roman" w:cs="Times New Roman"/>
          <w:sz w:val="24"/>
          <w:szCs w:val="24"/>
        </w:rPr>
        <w:t>):1052</w:t>
      </w:r>
    </w:p>
    <w:p w14:paraId="01406212"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 xml:space="preserve">Kabir, M., </w:t>
      </w:r>
      <w:proofErr w:type="spellStart"/>
      <w:r>
        <w:rPr>
          <w:rFonts w:ascii="Times New Roman" w:hAnsi="Times New Roman" w:cs="Times New Roman"/>
          <w:b/>
          <w:bCs/>
          <w:sz w:val="24"/>
          <w:szCs w:val="24"/>
        </w:rPr>
        <w:t>Chandrapati</w:t>
      </w:r>
      <w:proofErr w:type="spellEnd"/>
      <w:r>
        <w:rPr>
          <w:rFonts w:ascii="Times New Roman" w:hAnsi="Times New Roman" w:cs="Times New Roman"/>
          <w:b/>
          <w:bCs/>
          <w:sz w:val="24"/>
          <w:szCs w:val="24"/>
        </w:rPr>
        <w:t>, A. and Rana, M. 2023</w:t>
      </w:r>
      <w:r>
        <w:rPr>
          <w:rFonts w:ascii="Times New Roman" w:hAnsi="Times New Roman" w:cs="Times New Roman"/>
          <w:sz w:val="24"/>
          <w:szCs w:val="24"/>
        </w:rPr>
        <w:t xml:space="preserve">. Cultural and Physiological Characteristics of </w:t>
      </w:r>
      <w:r>
        <w:rPr>
          <w:rFonts w:ascii="Times New Roman" w:hAnsi="Times New Roman" w:cs="Times New Roman"/>
          <w:i/>
          <w:iCs/>
          <w:sz w:val="24"/>
          <w:szCs w:val="24"/>
        </w:rPr>
        <w:t xml:space="preserve">Alternaria </w:t>
      </w:r>
      <w:r>
        <w:rPr>
          <w:rFonts w:ascii="Times New Roman" w:hAnsi="Times New Roman" w:cs="Times New Roman"/>
          <w:sz w:val="24"/>
          <w:szCs w:val="24"/>
        </w:rPr>
        <w:t>spp. Causing Leaf Spot on Mustard (</w:t>
      </w:r>
      <w:r>
        <w:rPr>
          <w:rFonts w:ascii="Times New Roman" w:hAnsi="Times New Roman" w:cs="Times New Roman"/>
          <w:i/>
          <w:iCs/>
          <w:sz w:val="24"/>
          <w:szCs w:val="24"/>
        </w:rPr>
        <w:t>Alternaria brassicae</w:t>
      </w:r>
      <w:r>
        <w:rPr>
          <w:rFonts w:ascii="Times New Roman" w:hAnsi="Times New Roman" w:cs="Times New Roman"/>
          <w:sz w:val="24"/>
          <w:szCs w:val="24"/>
        </w:rPr>
        <w:t xml:space="preserve">). </w:t>
      </w:r>
      <w:r>
        <w:rPr>
          <w:rFonts w:ascii="Times New Roman" w:hAnsi="Times New Roman" w:cs="Times New Roman"/>
          <w:i/>
          <w:iCs/>
          <w:sz w:val="24"/>
          <w:szCs w:val="24"/>
        </w:rPr>
        <w:t>Asian Journal of Microbiology, Biotechnology and Environmental Sciences</w:t>
      </w:r>
      <w:r>
        <w:rPr>
          <w:rFonts w:ascii="Times New Roman" w:hAnsi="Times New Roman" w:cs="Times New Roman"/>
          <w:sz w:val="24"/>
          <w:szCs w:val="24"/>
        </w:rPr>
        <w:t>. 25(</w:t>
      </w:r>
      <w:r>
        <w:rPr>
          <w:rFonts w:ascii="Times New Roman" w:hAnsi="Times New Roman" w:cs="Times New Roman"/>
          <w:b/>
          <w:bCs/>
          <w:sz w:val="24"/>
          <w:szCs w:val="24"/>
        </w:rPr>
        <w:t>1</w:t>
      </w:r>
      <w:r>
        <w:rPr>
          <w:rFonts w:ascii="Times New Roman" w:hAnsi="Times New Roman" w:cs="Times New Roman"/>
          <w:sz w:val="24"/>
          <w:szCs w:val="24"/>
        </w:rPr>
        <w:t>):91-96.</w:t>
      </w:r>
    </w:p>
    <w:p w14:paraId="1DFEF8AD"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 xml:space="preserve">Kiran, G. V. M., Thara, S. and Pavan, S. 2018. </w:t>
      </w:r>
      <w:r>
        <w:rPr>
          <w:rFonts w:ascii="Times New Roman" w:hAnsi="Times New Roman" w:cs="Times New Roman"/>
          <w:sz w:val="24"/>
          <w:szCs w:val="24"/>
        </w:rPr>
        <w:t xml:space="preserve">Physiological characterization of </w:t>
      </w:r>
      <w:r>
        <w:rPr>
          <w:rFonts w:ascii="Times New Roman" w:hAnsi="Times New Roman" w:cs="Times New Roman"/>
          <w:i/>
          <w:iCs/>
          <w:sz w:val="24"/>
          <w:szCs w:val="24"/>
        </w:rPr>
        <w:t xml:space="preserve">Alternaria </w:t>
      </w:r>
      <w:proofErr w:type="spellStart"/>
      <w:r>
        <w:rPr>
          <w:rFonts w:ascii="Times New Roman" w:hAnsi="Times New Roman" w:cs="Times New Roman"/>
          <w:i/>
          <w:iCs/>
          <w:sz w:val="24"/>
          <w:szCs w:val="24"/>
        </w:rPr>
        <w:t>brassicicola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causing Alternaria leaf spot in cabbage.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7(</w:t>
      </w:r>
      <w:r>
        <w:rPr>
          <w:rFonts w:ascii="Times New Roman" w:hAnsi="Times New Roman" w:cs="Times New Roman"/>
          <w:b/>
          <w:bCs/>
          <w:sz w:val="24"/>
          <w:szCs w:val="24"/>
        </w:rPr>
        <w:t>10</w:t>
      </w:r>
      <w:r>
        <w:rPr>
          <w:rFonts w:ascii="Times New Roman" w:hAnsi="Times New Roman" w:cs="Times New Roman"/>
          <w:sz w:val="24"/>
          <w:szCs w:val="24"/>
        </w:rPr>
        <w:t>): 2727-2734.</w:t>
      </w:r>
    </w:p>
    <w:p w14:paraId="5996B7CD"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Mamgain, A., Roychowdhury, R. and Tah, J. 2013</w:t>
      </w:r>
      <w:r>
        <w:rPr>
          <w:rFonts w:ascii="Times New Roman" w:hAnsi="Times New Roman" w:cs="Times New Roman"/>
          <w:sz w:val="24"/>
          <w:szCs w:val="24"/>
        </w:rPr>
        <w:t xml:space="preserve">. </w:t>
      </w:r>
      <w:r>
        <w:rPr>
          <w:rFonts w:ascii="Times New Roman" w:hAnsi="Times New Roman" w:cs="Times New Roman"/>
          <w:i/>
          <w:iCs/>
          <w:sz w:val="24"/>
          <w:szCs w:val="24"/>
        </w:rPr>
        <w:t xml:space="preserve">Alternaria </w:t>
      </w:r>
      <w:r>
        <w:rPr>
          <w:rFonts w:ascii="Times New Roman" w:hAnsi="Times New Roman" w:cs="Times New Roman"/>
          <w:sz w:val="24"/>
          <w:szCs w:val="24"/>
        </w:rPr>
        <w:t xml:space="preserve">pathogenicity and its strategic controls. </w:t>
      </w:r>
      <w:r>
        <w:rPr>
          <w:rFonts w:ascii="Times New Roman" w:hAnsi="Times New Roman" w:cs="Times New Roman"/>
          <w:i/>
          <w:iCs/>
          <w:sz w:val="24"/>
          <w:szCs w:val="24"/>
        </w:rPr>
        <w:t>Research Journal of Biology</w:t>
      </w:r>
      <w:r>
        <w:rPr>
          <w:rFonts w:ascii="Times New Roman" w:hAnsi="Times New Roman" w:cs="Times New Roman"/>
          <w:sz w:val="24"/>
          <w:szCs w:val="24"/>
        </w:rPr>
        <w:t>. 1:01-09.</w:t>
      </w:r>
    </w:p>
    <w:p w14:paraId="0616063C"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 xml:space="preserve">Maude, R. B. and </w:t>
      </w:r>
      <w:proofErr w:type="spellStart"/>
      <w:r>
        <w:rPr>
          <w:rFonts w:ascii="Times New Roman" w:hAnsi="Times New Roman" w:cs="Times New Roman"/>
          <w:b/>
          <w:bCs/>
          <w:sz w:val="24"/>
          <w:szCs w:val="24"/>
        </w:rPr>
        <w:t>Humpherson</w:t>
      </w:r>
      <w:proofErr w:type="spellEnd"/>
      <w:r>
        <w:rPr>
          <w:rFonts w:ascii="Times New Roman" w:hAnsi="Times New Roman" w:cs="Times New Roman"/>
          <w:b/>
          <w:bCs/>
          <w:sz w:val="24"/>
          <w:szCs w:val="24"/>
        </w:rPr>
        <w:t xml:space="preserve"> Jones, F. M. 1980</w:t>
      </w:r>
      <w:r>
        <w:rPr>
          <w:rFonts w:ascii="Times New Roman" w:hAnsi="Times New Roman" w:cs="Times New Roman"/>
          <w:sz w:val="24"/>
          <w:szCs w:val="24"/>
        </w:rPr>
        <w:t>. Studies on the seed</w:t>
      </w:r>
      <w:r>
        <w:rPr>
          <w:rFonts w:ascii="Cambria Math" w:hAnsi="Cambria Math" w:cs="Cambria Math"/>
          <w:sz w:val="24"/>
          <w:szCs w:val="24"/>
        </w:rPr>
        <w:t>‐</w:t>
      </w:r>
      <w:r>
        <w:rPr>
          <w:rFonts w:ascii="Times New Roman" w:hAnsi="Times New Roman" w:cs="Times New Roman"/>
          <w:sz w:val="24"/>
          <w:szCs w:val="24"/>
        </w:rPr>
        <w:t xml:space="preserve">borne phases of dark leaf spot </w:t>
      </w:r>
      <w:r>
        <w:rPr>
          <w:rFonts w:ascii="Times New Roman" w:hAnsi="Times New Roman" w:cs="Times New Roman"/>
          <w:i/>
          <w:iCs/>
          <w:sz w:val="24"/>
          <w:szCs w:val="24"/>
        </w:rPr>
        <w:t xml:space="preserve">Alternaria </w:t>
      </w:r>
      <w:proofErr w:type="spellStart"/>
      <w:r>
        <w:rPr>
          <w:rFonts w:ascii="Times New Roman" w:hAnsi="Times New Roman" w:cs="Times New Roman"/>
          <w:i/>
          <w:iCs/>
          <w:sz w:val="24"/>
          <w:szCs w:val="24"/>
        </w:rPr>
        <w:t>brassicicola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grey leaf spot </w:t>
      </w:r>
      <w:r>
        <w:rPr>
          <w:rFonts w:ascii="Times New Roman" w:hAnsi="Times New Roman" w:cs="Times New Roman"/>
          <w:i/>
          <w:iCs/>
          <w:sz w:val="24"/>
          <w:szCs w:val="24"/>
        </w:rPr>
        <w:t xml:space="preserve">Alternaria brassicae </w:t>
      </w:r>
      <w:r>
        <w:rPr>
          <w:rFonts w:ascii="Times New Roman" w:hAnsi="Times New Roman" w:cs="Times New Roman"/>
          <w:sz w:val="24"/>
          <w:szCs w:val="24"/>
        </w:rPr>
        <w:t xml:space="preserve">of brassicas. </w:t>
      </w:r>
      <w:r>
        <w:rPr>
          <w:rFonts w:ascii="Times New Roman" w:hAnsi="Times New Roman" w:cs="Times New Roman"/>
          <w:i/>
          <w:iCs/>
          <w:sz w:val="24"/>
          <w:szCs w:val="24"/>
        </w:rPr>
        <w:t>Annals of Applied Biology</w:t>
      </w:r>
      <w:r>
        <w:rPr>
          <w:rFonts w:ascii="Times New Roman" w:hAnsi="Times New Roman" w:cs="Times New Roman"/>
          <w:sz w:val="24"/>
          <w:szCs w:val="24"/>
        </w:rPr>
        <w:t>. 95(</w:t>
      </w:r>
      <w:r>
        <w:rPr>
          <w:rFonts w:ascii="Times New Roman" w:hAnsi="Times New Roman" w:cs="Times New Roman"/>
          <w:b/>
          <w:bCs/>
          <w:sz w:val="24"/>
          <w:szCs w:val="24"/>
        </w:rPr>
        <w:t>3</w:t>
      </w:r>
      <w:r>
        <w:rPr>
          <w:rFonts w:ascii="Times New Roman" w:hAnsi="Times New Roman" w:cs="Times New Roman"/>
          <w:sz w:val="24"/>
          <w:szCs w:val="24"/>
        </w:rPr>
        <w:t>):311-319.</w:t>
      </w:r>
    </w:p>
    <w:p w14:paraId="15F9E3FF"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sz w:val="24"/>
          <w:szCs w:val="24"/>
        </w:rPr>
        <w:t>O’Hara, N. B., Rest, J. S., and Franks, S. J. 2016</w:t>
      </w:r>
      <w:r>
        <w:rPr>
          <w:rFonts w:ascii="Times New Roman" w:hAnsi="Times New Roman" w:cs="Times New Roman"/>
          <w:sz w:val="24"/>
          <w:szCs w:val="24"/>
        </w:rPr>
        <w:t xml:space="preserve">. Factors affecting the disease severity of Alternaria blackspot in natural </w:t>
      </w:r>
      <w:r>
        <w:rPr>
          <w:rFonts w:ascii="Times New Roman" w:hAnsi="Times New Roman" w:cs="Times New Roman"/>
          <w:i/>
          <w:sz w:val="24"/>
          <w:szCs w:val="24"/>
        </w:rPr>
        <w:t>Brassica rapa</w:t>
      </w:r>
      <w:r>
        <w:rPr>
          <w:rFonts w:ascii="Times New Roman" w:hAnsi="Times New Roman" w:cs="Times New Roman"/>
          <w:sz w:val="24"/>
          <w:szCs w:val="24"/>
        </w:rPr>
        <w:t xml:space="preserve"> populations on the California and Oregon coasts. </w:t>
      </w:r>
      <w:proofErr w:type="spellStart"/>
      <w:r>
        <w:rPr>
          <w:rFonts w:ascii="Times New Roman" w:hAnsi="Times New Roman" w:cs="Times New Roman"/>
          <w:i/>
          <w:sz w:val="24"/>
          <w:szCs w:val="24"/>
        </w:rPr>
        <w:t>Madroño</w:t>
      </w:r>
      <w:proofErr w:type="spellEnd"/>
      <w:r>
        <w:rPr>
          <w:rFonts w:ascii="Times New Roman" w:hAnsi="Times New Roman" w:cs="Times New Roman"/>
          <w:i/>
          <w:sz w:val="24"/>
          <w:szCs w:val="24"/>
        </w:rPr>
        <w:t>. Evolution</w:t>
      </w:r>
      <w:r>
        <w:rPr>
          <w:rFonts w:ascii="Times New Roman" w:hAnsi="Times New Roman" w:cs="Times New Roman"/>
          <w:sz w:val="24"/>
          <w:szCs w:val="24"/>
        </w:rPr>
        <w:t>. 70:241-248</w:t>
      </w:r>
    </w:p>
    <w:p w14:paraId="2EAC69F5"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Pandey, K. K., Pandey, P. K. and Singh, B. 2003</w:t>
      </w:r>
      <w:r>
        <w:rPr>
          <w:rFonts w:ascii="Times New Roman" w:hAnsi="Times New Roman" w:cs="Times New Roman"/>
          <w:sz w:val="24"/>
          <w:szCs w:val="24"/>
        </w:rPr>
        <w:t xml:space="preserve">. Artificial Screening for Black Rot Resistance Based on Different Disease Parameter in Early Cauliflower. </w:t>
      </w:r>
      <w:proofErr w:type="spellStart"/>
      <w:r>
        <w:rPr>
          <w:rFonts w:ascii="Times New Roman" w:hAnsi="Times New Roman" w:cs="Times New Roman"/>
          <w:i/>
          <w:iCs/>
          <w:sz w:val="24"/>
          <w:szCs w:val="24"/>
        </w:rPr>
        <w:t>Mycobiology</w:t>
      </w:r>
      <w:proofErr w:type="spellEnd"/>
      <w:r>
        <w:rPr>
          <w:rFonts w:ascii="Times New Roman" w:hAnsi="Times New Roman" w:cs="Times New Roman"/>
          <w:sz w:val="24"/>
          <w:szCs w:val="24"/>
        </w:rPr>
        <w:t>. 31(</w:t>
      </w:r>
      <w:r>
        <w:rPr>
          <w:rFonts w:ascii="Times New Roman" w:hAnsi="Times New Roman" w:cs="Times New Roman"/>
          <w:b/>
          <w:bCs/>
          <w:sz w:val="24"/>
          <w:szCs w:val="24"/>
        </w:rPr>
        <w:t>3</w:t>
      </w:r>
      <w:r>
        <w:rPr>
          <w:rFonts w:ascii="Times New Roman" w:hAnsi="Times New Roman" w:cs="Times New Roman"/>
          <w:sz w:val="24"/>
          <w:szCs w:val="24"/>
        </w:rPr>
        <w:t>):173-178.</w:t>
      </w:r>
    </w:p>
    <w:p w14:paraId="276997F3"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 xml:space="preserve">Pun, L. B., Chhetri, K., Pandey, A. and Poudel, R. 2020. </w:t>
      </w:r>
      <w:r>
        <w:rPr>
          <w:rFonts w:ascii="Times New Roman" w:hAnsi="Times New Roman" w:cs="Times New Roman"/>
          <w:i/>
          <w:iCs/>
          <w:sz w:val="24"/>
          <w:szCs w:val="24"/>
        </w:rPr>
        <w:t xml:space="preserve">In-vitro </w:t>
      </w:r>
      <w:r>
        <w:rPr>
          <w:rFonts w:ascii="Times New Roman" w:hAnsi="Times New Roman" w:cs="Times New Roman"/>
          <w:sz w:val="24"/>
          <w:szCs w:val="24"/>
        </w:rPr>
        <w:t xml:space="preserve">evaluation of botanical extracts, chemical fungicides and </w:t>
      </w:r>
      <w:r>
        <w:rPr>
          <w:rFonts w:ascii="Times New Roman" w:hAnsi="Times New Roman" w:cs="Times New Roman"/>
          <w:i/>
          <w:iCs/>
          <w:sz w:val="24"/>
          <w:szCs w:val="24"/>
        </w:rPr>
        <w:t xml:space="preserve">Trichoderma </w:t>
      </w:r>
      <w:proofErr w:type="spellStart"/>
      <w:r>
        <w:rPr>
          <w:rFonts w:ascii="Times New Roman" w:hAnsi="Times New Roman" w:cs="Times New Roman"/>
          <w:i/>
          <w:iCs/>
          <w:sz w:val="24"/>
          <w:szCs w:val="24"/>
        </w:rPr>
        <w:t>harzianum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against </w:t>
      </w:r>
      <w:r>
        <w:rPr>
          <w:rFonts w:ascii="Times New Roman" w:hAnsi="Times New Roman" w:cs="Times New Roman"/>
          <w:i/>
          <w:iCs/>
          <w:sz w:val="24"/>
          <w:szCs w:val="24"/>
        </w:rPr>
        <w:t xml:space="preserve">Alternaria </w:t>
      </w:r>
      <w:proofErr w:type="spellStart"/>
      <w:r>
        <w:rPr>
          <w:rFonts w:ascii="Times New Roman" w:hAnsi="Times New Roman" w:cs="Times New Roman"/>
          <w:i/>
          <w:iCs/>
          <w:sz w:val="24"/>
          <w:szCs w:val="24"/>
        </w:rPr>
        <w:t>brassicicola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causing leaf spot of cabbage. </w:t>
      </w:r>
      <w:r>
        <w:rPr>
          <w:rFonts w:ascii="Times New Roman" w:hAnsi="Times New Roman" w:cs="Times New Roman"/>
          <w:i/>
          <w:iCs/>
          <w:sz w:val="24"/>
          <w:szCs w:val="24"/>
        </w:rPr>
        <w:t>Nepalese Horticulture</w:t>
      </w:r>
      <w:r>
        <w:rPr>
          <w:rFonts w:ascii="Times New Roman" w:hAnsi="Times New Roman" w:cs="Times New Roman"/>
          <w:sz w:val="24"/>
          <w:szCs w:val="24"/>
        </w:rPr>
        <w:t>. 14(</w:t>
      </w:r>
      <w:r>
        <w:rPr>
          <w:rFonts w:ascii="Times New Roman" w:hAnsi="Times New Roman" w:cs="Times New Roman"/>
          <w:b/>
          <w:bCs/>
          <w:sz w:val="24"/>
          <w:szCs w:val="24"/>
        </w:rPr>
        <w:t>1</w:t>
      </w:r>
      <w:r>
        <w:rPr>
          <w:rFonts w:ascii="Times New Roman" w:hAnsi="Times New Roman" w:cs="Times New Roman"/>
          <w:sz w:val="24"/>
          <w:szCs w:val="24"/>
        </w:rPr>
        <w:t>):68-76.</w:t>
      </w:r>
    </w:p>
    <w:p w14:paraId="18F704BF" w14:textId="77777777" w:rsidR="00EB6C8C" w:rsidRDefault="00837246">
      <w:pPr>
        <w:spacing w:before="240" w:after="0" w:line="276" w:lineRule="auto"/>
        <w:ind w:left="288" w:hanging="288"/>
        <w:jc w:val="both"/>
        <w:rPr>
          <w:rFonts w:ascii="Times New Roman" w:hAnsi="Times New Roman" w:cs="Times New Roman"/>
          <w:b/>
          <w:sz w:val="24"/>
          <w:szCs w:val="24"/>
        </w:rPr>
      </w:pPr>
      <w:r>
        <w:rPr>
          <w:rFonts w:ascii="Times New Roman" w:hAnsi="Times New Roman" w:cs="Times New Roman"/>
          <w:b/>
          <w:bCs/>
          <w:sz w:val="24"/>
          <w:szCs w:val="24"/>
        </w:rPr>
        <w:t xml:space="preserve">Saharan, G.S., Mehta, N., Meena, P.D. and Dayal, P. 2016. </w:t>
      </w:r>
      <w:r>
        <w:rPr>
          <w:rFonts w:ascii="Times New Roman" w:hAnsi="Times New Roman" w:cs="Times New Roman"/>
          <w:sz w:val="24"/>
          <w:szCs w:val="24"/>
        </w:rPr>
        <w:t xml:space="preserve">Alternaria Diseases of Crucifers: Biology, Ecology and Disease Management. </w:t>
      </w:r>
      <w:r>
        <w:rPr>
          <w:rFonts w:ascii="Times New Roman" w:hAnsi="Times New Roman" w:cs="Times New Roman"/>
          <w:i/>
          <w:iCs/>
          <w:sz w:val="24"/>
          <w:szCs w:val="24"/>
        </w:rPr>
        <w:t>Singapore: Springer</w:t>
      </w:r>
      <w:r>
        <w:rPr>
          <w:rFonts w:ascii="Times New Roman" w:hAnsi="Times New Roman" w:cs="Times New Roman"/>
          <w:sz w:val="24"/>
          <w:szCs w:val="24"/>
        </w:rPr>
        <w:t>. Vol. 299.</w:t>
      </w:r>
    </w:p>
    <w:p w14:paraId="577DC118"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Singh, K., </w:t>
      </w:r>
      <w:proofErr w:type="spellStart"/>
      <w:r>
        <w:rPr>
          <w:rFonts w:ascii="Times New Roman" w:hAnsi="Times New Roman" w:cs="Times New Roman"/>
          <w:b/>
          <w:bCs/>
          <w:sz w:val="24"/>
          <w:szCs w:val="24"/>
        </w:rPr>
        <w:t>Jetawat</w:t>
      </w:r>
      <w:proofErr w:type="spellEnd"/>
      <w:r>
        <w:rPr>
          <w:rFonts w:ascii="Times New Roman" w:hAnsi="Times New Roman" w:cs="Times New Roman"/>
          <w:b/>
          <w:bCs/>
          <w:sz w:val="24"/>
          <w:szCs w:val="24"/>
        </w:rPr>
        <w:t>, R. P. S. and Khan, R. 2015</w:t>
      </w:r>
      <w:r>
        <w:rPr>
          <w:rFonts w:ascii="Times New Roman" w:hAnsi="Times New Roman" w:cs="Times New Roman"/>
          <w:sz w:val="24"/>
          <w:szCs w:val="24"/>
        </w:rPr>
        <w:t xml:space="preserve">. Physiological Studies of the </w:t>
      </w:r>
      <w:r>
        <w:rPr>
          <w:rFonts w:ascii="Times New Roman" w:hAnsi="Times New Roman" w:cs="Times New Roman"/>
          <w:i/>
          <w:iCs/>
          <w:sz w:val="24"/>
          <w:szCs w:val="24"/>
        </w:rPr>
        <w:t xml:space="preserve">Alternaria </w:t>
      </w:r>
      <w:proofErr w:type="spellStart"/>
      <w:r>
        <w:rPr>
          <w:rFonts w:ascii="Times New Roman" w:hAnsi="Times New Roman" w:cs="Times New Roman"/>
          <w:i/>
          <w:iCs/>
          <w:sz w:val="24"/>
          <w:szCs w:val="24"/>
        </w:rPr>
        <w:t>brassicicola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causing Alternaria Leaf Spot of Cabbage. </w:t>
      </w:r>
      <w:r>
        <w:rPr>
          <w:rFonts w:ascii="Times New Roman" w:hAnsi="Times New Roman" w:cs="Times New Roman"/>
          <w:i/>
          <w:iCs/>
          <w:sz w:val="24"/>
          <w:szCs w:val="24"/>
        </w:rPr>
        <w:t>Research Journal of Agricultural Science</w:t>
      </w:r>
      <w:r>
        <w:rPr>
          <w:rFonts w:ascii="Times New Roman" w:hAnsi="Times New Roman" w:cs="Times New Roman"/>
          <w:sz w:val="24"/>
          <w:szCs w:val="24"/>
        </w:rPr>
        <w:t>. 6(</w:t>
      </w:r>
      <w:r>
        <w:rPr>
          <w:rFonts w:ascii="Times New Roman" w:hAnsi="Times New Roman" w:cs="Times New Roman"/>
          <w:b/>
          <w:bCs/>
          <w:sz w:val="24"/>
          <w:szCs w:val="24"/>
        </w:rPr>
        <w:t>5</w:t>
      </w:r>
      <w:r>
        <w:rPr>
          <w:rFonts w:ascii="Times New Roman" w:hAnsi="Times New Roman" w:cs="Times New Roman"/>
          <w:sz w:val="24"/>
          <w:szCs w:val="24"/>
        </w:rPr>
        <w:t>):986-989.</w:t>
      </w:r>
    </w:p>
    <w:p w14:paraId="0E6587EB"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Singh, V. 2015</w:t>
      </w:r>
      <w:r>
        <w:rPr>
          <w:rFonts w:ascii="Times New Roman" w:hAnsi="Times New Roman" w:cs="Times New Roman"/>
          <w:sz w:val="24"/>
          <w:szCs w:val="24"/>
        </w:rPr>
        <w:t xml:space="preserve">. Alternaria diseases of vegetable crops and its management control to reduce the low production. </w:t>
      </w:r>
      <w:r>
        <w:rPr>
          <w:rFonts w:ascii="Times New Roman" w:hAnsi="Times New Roman" w:cs="Times New Roman"/>
          <w:i/>
          <w:iCs/>
          <w:sz w:val="24"/>
          <w:szCs w:val="24"/>
        </w:rPr>
        <w:t>International Journal of Agriculture Sciences</w:t>
      </w:r>
      <w:r>
        <w:rPr>
          <w:rFonts w:ascii="Times New Roman" w:hAnsi="Times New Roman" w:cs="Times New Roman"/>
          <w:sz w:val="24"/>
          <w:szCs w:val="24"/>
        </w:rPr>
        <w:t>. 7(</w:t>
      </w:r>
      <w:r>
        <w:rPr>
          <w:rFonts w:ascii="Times New Roman" w:hAnsi="Times New Roman" w:cs="Times New Roman"/>
          <w:b/>
          <w:bCs/>
          <w:sz w:val="24"/>
          <w:szCs w:val="24"/>
        </w:rPr>
        <w:t>13</w:t>
      </w:r>
      <w:r>
        <w:rPr>
          <w:rFonts w:ascii="Times New Roman" w:hAnsi="Times New Roman" w:cs="Times New Roman"/>
          <w:sz w:val="24"/>
          <w:szCs w:val="24"/>
        </w:rPr>
        <w:t>):834-840.</w:t>
      </w:r>
    </w:p>
    <w:p w14:paraId="681BFFCF"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 xml:space="preserve">Solanki, M., Kadam, J. J. and </w:t>
      </w:r>
      <w:proofErr w:type="spellStart"/>
      <w:r>
        <w:rPr>
          <w:rFonts w:ascii="Times New Roman" w:hAnsi="Times New Roman" w:cs="Times New Roman"/>
          <w:b/>
          <w:bCs/>
          <w:sz w:val="24"/>
          <w:szCs w:val="24"/>
        </w:rPr>
        <w:t>Narware</w:t>
      </w:r>
      <w:proofErr w:type="spellEnd"/>
      <w:r>
        <w:rPr>
          <w:rFonts w:ascii="Times New Roman" w:hAnsi="Times New Roman" w:cs="Times New Roman"/>
          <w:b/>
          <w:bCs/>
          <w:sz w:val="24"/>
          <w:szCs w:val="24"/>
        </w:rPr>
        <w:t xml:space="preserve">, J. 2023. </w:t>
      </w:r>
      <w:r>
        <w:rPr>
          <w:rFonts w:ascii="Times New Roman" w:hAnsi="Times New Roman" w:cs="Times New Roman"/>
          <w:sz w:val="24"/>
          <w:szCs w:val="24"/>
        </w:rPr>
        <w:t xml:space="preserve">Effect of Different Culture Media on Growth of </w:t>
      </w:r>
      <w:r>
        <w:rPr>
          <w:rFonts w:ascii="Times New Roman" w:hAnsi="Times New Roman" w:cs="Times New Roman"/>
          <w:i/>
          <w:iCs/>
          <w:sz w:val="24"/>
          <w:szCs w:val="24"/>
        </w:rPr>
        <w:t xml:space="preserve">Alternaria </w:t>
      </w:r>
      <w:r>
        <w:rPr>
          <w:rFonts w:ascii="Times New Roman" w:hAnsi="Times New Roman" w:cs="Times New Roman"/>
          <w:sz w:val="24"/>
          <w:szCs w:val="24"/>
        </w:rPr>
        <w:t xml:space="preserve">Isolates. </w:t>
      </w:r>
      <w:r>
        <w:rPr>
          <w:rFonts w:ascii="Times New Roman" w:hAnsi="Times New Roman" w:cs="Times New Roman"/>
          <w:i/>
          <w:iCs/>
          <w:sz w:val="24"/>
          <w:szCs w:val="24"/>
        </w:rPr>
        <w:t>Biological forum – An International Journal</w:t>
      </w:r>
      <w:r>
        <w:rPr>
          <w:rFonts w:ascii="Times New Roman" w:hAnsi="Times New Roman" w:cs="Times New Roman"/>
          <w:sz w:val="24"/>
          <w:szCs w:val="24"/>
        </w:rPr>
        <w:t>. 15(</w:t>
      </w:r>
      <w:r>
        <w:rPr>
          <w:rFonts w:ascii="Times New Roman" w:hAnsi="Times New Roman" w:cs="Times New Roman"/>
          <w:b/>
          <w:bCs/>
          <w:sz w:val="24"/>
          <w:szCs w:val="24"/>
        </w:rPr>
        <w:t>9</w:t>
      </w:r>
      <w:r>
        <w:rPr>
          <w:rFonts w:ascii="Times New Roman" w:hAnsi="Times New Roman" w:cs="Times New Roman"/>
          <w:sz w:val="24"/>
          <w:szCs w:val="24"/>
        </w:rPr>
        <w:t>):805 -812.</w:t>
      </w:r>
    </w:p>
    <w:p w14:paraId="1531A64E" w14:textId="77777777" w:rsidR="00EB6C8C" w:rsidRDefault="00837246" w:rsidP="00032CCB">
      <w:pPr>
        <w:spacing w:after="0" w:line="276" w:lineRule="auto"/>
        <w:ind w:left="288" w:hanging="288"/>
        <w:jc w:val="both"/>
        <w:rPr>
          <w:rFonts w:ascii="Times New Roman" w:hAnsi="Times New Roman" w:cs="Times New Roman"/>
          <w:sz w:val="24"/>
          <w:szCs w:val="24"/>
        </w:rPr>
      </w:pPr>
      <w:r>
        <w:rPr>
          <w:rFonts w:ascii="Times New Roman" w:hAnsi="Times New Roman" w:cs="Times New Roman"/>
          <w:b/>
          <w:sz w:val="24"/>
          <w:szCs w:val="24"/>
        </w:rPr>
        <w:t>Thomma, B. P. H. J. 2003</w:t>
      </w:r>
      <w:r>
        <w:rPr>
          <w:rFonts w:ascii="Times New Roman" w:hAnsi="Times New Roman" w:cs="Times New Roman"/>
          <w:sz w:val="24"/>
          <w:szCs w:val="24"/>
        </w:rPr>
        <w:t xml:space="preserve">. </w:t>
      </w:r>
      <w:r>
        <w:rPr>
          <w:rFonts w:ascii="Times New Roman" w:hAnsi="Times New Roman" w:cs="Times New Roman"/>
          <w:i/>
          <w:sz w:val="24"/>
          <w:szCs w:val="24"/>
        </w:rPr>
        <w:t xml:space="preserve">Alternaria </w:t>
      </w:r>
      <w:r>
        <w:rPr>
          <w:rFonts w:ascii="Times New Roman" w:hAnsi="Times New Roman" w:cs="Times New Roman"/>
          <w:sz w:val="24"/>
          <w:szCs w:val="24"/>
        </w:rPr>
        <w:t xml:space="preserve">spp.: From general saprophyte to specific parasite. </w:t>
      </w:r>
      <w:r>
        <w:rPr>
          <w:rFonts w:ascii="Times New Roman" w:hAnsi="Times New Roman" w:cs="Times New Roman"/>
          <w:i/>
          <w:sz w:val="24"/>
          <w:szCs w:val="24"/>
        </w:rPr>
        <w:t>Mol.</w:t>
      </w:r>
      <w:r>
        <w:rPr>
          <w:rFonts w:ascii="Times New Roman" w:hAnsi="Times New Roman" w:cs="Times New Roman"/>
          <w:sz w:val="24"/>
          <w:szCs w:val="24"/>
        </w:rPr>
        <w:t xml:space="preserve"> </w:t>
      </w:r>
      <w:r>
        <w:rPr>
          <w:rFonts w:ascii="Times New Roman" w:hAnsi="Times New Roman" w:cs="Times New Roman"/>
          <w:i/>
          <w:sz w:val="24"/>
          <w:szCs w:val="24"/>
        </w:rPr>
        <w:t xml:space="preserve">Plant </w:t>
      </w:r>
      <w:proofErr w:type="spellStart"/>
      <w:r>
        <w:rPr>
          <w:rFonts w:ascii="Times New Roman" w:hAnsi="Times New Roman" w:cs="Times New Roman"/>
          <w:i/>
          <w:sz w:val="24"/>
          <w:szCs w:val="24"/>
        </w:rPr>
        <w:t>Pathol</w:t>
      </w:r>
      <w:proofErr w:type="spellEnd"/>
      <w:r>
        <w:rPr>
          <w:rFonts w:ascii="Times New Roman" w:hAnsi="Times New Roman" w:cs="Times New Roman"/>
          <w:sz w:val="24"/>
          <w:szCs w:val="24"/>
        </w:rPr>
        <w:t xml:space="preserve">. </w:t>
      </w:r>
      <w:r w:rsidR="00032CCB">
        <w:rPr>
          <w:rFonts w:ascii="Times New Roman" w:hAnsi="Times New Roman" w:cs="Times New Roman"/>
          <w:sz w:val="24"/>
          <w:szCs w:val="24"/>
        </w:rPr>
        <w:t>(</w:t>
      </w:r>
      <w:r w:rsidR="00032CCB">
        <w:rPr>
          <w:rFonts w:ascii="Times New Roman" w:hAnsi="Times New Roman" w:cs="Times New Roman"/>
          <w:b/>
          <w:bCs/>
          <w:sz w:val="24"/>
          <w:szCs w:val="24"/>
        </w:rPr>
        <w:t>4</w:t>
      </w:r>
      <w:r w:rsidR="00032CCB">
        <w:rPr>
          <w:rFonts w:ascii="Times New Roman" w:hAnsi="Times New Roman" w:cs="Times New Roman"/>
          <w:sz w:val="24"/>
          <w:szCs w:val="24"/>
        </w:rPr>
        <w:t>):</w:t>
      </w:r>
      <w:r>
        <w:rPr>
          <w:rFonts w:ascii="Times New Roman" w:hAnsi="Times New Roman" w:cs="Times New Roman"/>
          <w:sz w:val="24"/>
          <w:szCs w:val="24"/>
        </w:rPr>
        <w:t>225-236.</w:t>
      </w:r>
    </w:p>
    <w:p w14:paraId="2CC5CCB6" w14:textId="77777777" w:rsidR="00EB6C8C" w:rsidRDefault="00837246">
      <w:pPr>
        <w:spacing w:before="240" w:after="0" w:line="276" w:lineRule="auto"/>
        <w:ind w:left="288" w:hanging="288"/>
        <w:jc w:val="both"/>
        <w:rPr>
          <w:rFonts w:ascii="Times New Roman" w:hAnsi="Times New Roman" w:cs="Times New Roman"/>
          <w:sz w:val="24"/>
          <w:szCs w:val="24"/>
        </w:rPr>
      </w:pPr>
      <w:r>
        <w:rPr>
          <w:rFonts w:ascii="Times New Roman" w:hAnsi="Times New Roman" w:cs="Times New Roman"/>
          <w:b/>
          <w:bCs/>
          <w:sz w:val="24"/>
          <w:szCs w:val="24"/>
        </w:rPr>
        <w:t>Valvi, H. T., Kadam, J. J. and Bangar, V. R. 2019</w:t>
      </w:r>
      <w:r>
        <w:rPr>
          <w:rFonts w:ascii="Times New Roman" w:hAnsi="Times New Roman" w:cs="Times New Roman"/>
          <w:sz w:val="24"/>
          <w:szCs w:val="24"/>
        </w:rPr>
        <w:t xml:space="preserve">. Isolation, Pathogenicity and effect of different culture media on growth and sporulation of </w:t>
      </w:r>
      <w:r>
        <w:rPr>
          <w:rFonts w:ascii="Times New Roman" w:hAnsi="Times New Roman" w:cs="Times New Roman"/>
          <w:i/>
          <w:iCs/>
          <w:sz w:val="24"/>
          <w:szCs w:val="24"/>
        </w:rPr>
        <w:t xml:space="preserve">Alternaria brassicae </w:t>
      </w:r>
      <w:r>
        <w:rPr>
          <w:rFonts w:ascii="Times New Roman" w:hAnsi="Times New Roman" w:cs="Times New Roman"/>
          <w:sz w:val="24"/>
          <w:szCs w:val="24"/>
        </w:rPr>
        <w:t xml:space="preserve">(Berk.) </w:t>
      </w:r>
      <w:proofErr w:type="spellStart"/>
      <w:r>
        <w:rPr>
          <w:rFonts w:ascii="Times New Roman" w:hAnsi="Times New Roman" w:cs="Times New Roman"/>
          <w:sz w:val="24"/>
          <w:szCs w:val="24"/>
        </w:rPr>
        <w:t>Sacc</w:t>
      </w:r>
      <w:proofErr w:type="spellEnd"/>
      <w:r>
        <w:rPr>
          <w:rFonts w:ascii="Times New Roman" w:hAnsi="Times New Roman" w:cs="Times New Roman"/>
          <w:sz w:val="24"/>
          <w:szCs w:val="24"/>
        </w:rPr>
        <w:t xml:space="preserve">. Causing Alternaria leaf spot disease in cauliflower.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8(</w:t>
      </w:r>
      <w:r>
        <w:rPr>
          <w:rFonts w:ascii="Times New Roman" w:hAnsi="Times New Roman" w:cs="Times New Roman"/>
          <w:b/>
          <w:bCs/>
          <w:sz w:val="24"/>
          <w:szCs w:val="24"/>
        </w:rPr>
        <w:t>4</w:t>
      </w:r>
      <w:r>
        <w:rPr>
          <w:rFonts w:ascii="Times New Roman" w:hAnsi="Times New Roman" w:cs="Times New Roman"/>
          <w:sz w:val="24"/>
          <w:szCs w:val="24"/>
        </w:rPr>
        <w:t>):1900-1910.</w:t>
      </w:r>
    </w:p>
    <w:sectPr w:rsidR="00EB6C8C">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3E870" w14:textId="77777777" w:rsidR="00D83B68" w:rsidRDefault="00D83B68">
      <w:pPr>
        <w:spacing w:line="240" w:lineRule="auto"/>
      </w:pPr>
      <w:r>
        <w:separator/>
      </w:r>
    </w:p>
  </w:endnote>
  <w:endnote w:type="continuationSeparator" w:id="0">
    <w:p w14:paraId="012A764B" w14:textId="77777777" w:rsidR="00D83B68" w:rsidRDefault="00D8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8521" w14:textId="77777777" w:rsidR="00EB6C8C" w:rsidRDefault="00EB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486F" w14:textId="77777777" w:rsidR="00EB6C8C" w:rsidRDefault="00EB6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326" w14:textId="77777777" w:rsidR="00EB6C8C" w:rsidRDefault="00EB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3D690" w14:textId="77777777" w:rsidR="00D83B68" w:rsidRDefault="00D83B68">
      <w:pPr>
        <w:spacing w:after="0"/>
      </w:pPr>
      <w:r>
        <w:separator/>
      </w:r>
    </w:p>
  </w:footnote>
  <w:footnote w:type="continuationSeparator" w:id="0">
    <w:p w14:paraId="3E029652" w14:textId="77777777" w:rsidR="00D83B68" w:rsidRDefault="00D83B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7AD1" w14:textId="77777777" w:rsidR="00EB6C8C" w:rsidRDefault="00D83B68">
    <w:pPr>
      <w:pStyle w:val="Header"/>
    </w:pPr>
    <w:r>
      <w:pict w14:anchorId="14FED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3766" o:spid="_x0000_s2050" type="#_x0000_t136" style="position:absolute;margin-left:0;margin-top:0;width:535.9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3433" w14:textId="77777777" w:rsidR="00EB6C8C" w:rsidRDefault="00D83B68">
    <w:pPr>
      <w:pStyle w:val="Header"/>
    </w:pPr>
    <w:r>
      <w:pict w14:anchorId="0F67A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3767" o:spid="_x0000_s2051" type="#_x0000_t136" style="position:absolute;margin-left:0;margin-top:0;width:535.9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04E7" w14:textId="77777777" w:rsidR="00EB6C8C" w:rsidRDefault="00D83B68">
    <w:pPr>
      <w:pStyle w:val="Header"/>
    </w:pPr>
    <w:r>
      <w:pict w14:anchorId="17CB8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03765" o:spid="_x0000_s2049" type="#_x0000_t136" style="position:absolute;margin-left:0;margin-top:0;width:535.9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C0CDD"/>
    <w:multiLevelType w:val="hybridMultilevel"/>
    <w:tmpl w:val="94D6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sDAzN7G0NDUyNDBR0lEKTi0uzszPAykwrgUA3kwcxSwAAAA="/>
  </w:docVars>
  <w:rsids>
    <w:rsidRoot w:val="00EF1724"/>
    <w:rsid w:val="000059A0"/>
    <w:rsid w:val="000115C3"/>
    <w:rsid w:val="000229E2"/>
    <w:rsid w:val="00032CCB"/>
    <w:rsid w:val="0005761B"/>
    <w:rsid w:val="000730C5"/>
    <w:rsid w:val="000B1A00"/>
    <w:rsid w:val="000B2BCC"/>
    <w:rsid w:val="000C373B"/>
    <w:rsid w:val="000E09EB"/>
    <w:rsid w:val="000E5D72"/>
    <w:rsid w:val="00102997"/>
    <w:rsid w:val="00103FB9"/>
    <w:rsid w:val="00136BE4"/>
    <w:rsid w:val="001457B5"/>
    <w:rsid w:val="00174807"/>
    <w:rsid w:val="00175242"/>
    <w:rsid w:val="001A77A2"/>
    <w:rsid w:val="001B01D2"/>
    <w:rsid w:val="001E0034"/>
    <w:rsid w:val="001E4168"/>
    <w:rsid w:val="00230B1F"/>
    <w:rsid w:val="0024149E"/>
    <w:rsid w:val="00243E67"/>
    <w:rsid w:val="00245FB9"/>
    <w:rsid w:val="002667F1"/>
    <w:rsid w:val="002D790E"/>
    <w:rsid w:val="002F56EA"/>
    <w:rsid w:val="00302173"/>
    <w:rsid w:val="00326169"/>
    <w:rsid w:val="00374380"/>
    <w:rsid w:val="003D25AD"/>
    <w:rsid w:val="003F0311"/>
    <w:rsid w:val="003F7BAA"/>
    <w:rsid w:val="004026C5"/>
    <w:rsid w:val="00403F06"/>
    <w:rsid w:val="00404847"/>
    <w:rsid w:val="00487651"/>
    <w:rsid w:val="004B4A82"/>
    <w:rsid w:val="004B4E9A"/>
    <w:rsid w:val="004C175C"/>
    <w:rsid w:val="00517102"/>
    <w:rsid w:val="00522A67"/>
    <w:rsid w:val="00547D33"/>
    <w:rsid w:val="00557422"/>
    <w:rsid w:val="005A0B36"/>
    <w:rsid w:val="005B0B2C"/>
    <w:rsid w:val="005D2038"/>
    <w:rsid w:val="005E268A"/>
    <w:rsid w:val="005F1EBE"/>
    <w:rsid w:val="0064090E"/>
    <w:rsid w:val="006708DA"/>
    <w:rsid w:val="006D0E0F"/>
    <w:rsid w:val="006E4EE0"/>
    <w:rsid w:val="006E7E42"/>
    <w:rsid w:val="00714740"/>
    <w:rsid w:val="00723474"/>
    <w:rsid w:val="00742A0D"/>
    <w:rsid w:val="00756A77"/>
    <w:rsid w:val="007706C8"/>
    <w:rsid w:val="00777915"/>
    <w:rsid w:val="00785B38"/>
    <w:rsid w:val="007934E5"/>
    <w:rsid w:val="007B32A9"/>
    <w:rsid w:val="007C4A50"/>
    <w:rsid w:val="008110E7"/>
    <w:rsid w:val="00837246"/>
    <w:rsid w:val="008A3F1B"/>
    <w:rsid w:val="008B2AAE"/>
    <w:rsid w:val="008F3244"/>
    <w:rsid w:val="0095142A"/>
    <w:rsid w:val="00953548"/>
    <w:rsid w:val="009564D8"/>
    <w:rsid w:val="009613CF"/>
    <w:rsid w:val="00982465"/>
    <w:rsid w:val="009C48CC"/>
    <w:rsid w:val="009C5B78"/>
    <w:rsid w:val="00A019AC"/>
    <w:rsid w:val="00A131BB"/>
    <w:rsid w:val="00A4358C"/>
    <w:rsid w:val="00AA3F15"/>
    <w:rsid w:val="00AA5C32"/>
    <w:rsid w:val="00AC2AD4"/>
    <w:rsid w:val="00B20A04"/>
    <w:rsid w:val="00B565F8"/>
    <w:rsid w:val="00B87C15"/>
    <w:rsid w:val="00C00AF5"/>
    <w:rsid w:val="00C24D92"/>
    <w:rsid w:val="00C25A8A"/>
    <w:rsid w:val="00CB65C5"/>
    <w:rsid w:val="00CD05D4"/>
    <w:rsid w:val="00CD76B0"/>
    <w:rsid w:val="00CF6156"/>
    <w:rsid w:val="00D06201"/>
    <w:rsid w:val="00D41D0F"/>
    <w:rsid w:val="00D42049"/>
    <w:rsid w:val="00D83B68"/>
    <w:rsid w:val="00D85F5F"/>
    <w:rsid w:val="00D9010A"/>
    <w:rsid w:val="00D92F7B"/>
    <w:rsid w:val="00DD0F67"/>
    <w:rsid w:val="00DD146D"/>
    <w:rsid w:val="00DF4E8B"/>
    <w:rsid w:val="00E47D07"/>
    <w:rsid w:val="00E71694"/>
    <w:rsid w:val="00E71A11"/>
    <w:rsid w:val="00E75CD0"/>
    <w:rsid w:val="00EA3A38"/>
    <w:rsid w:val="00EB6C8C"/>
    <w:rsid w:val="00EE473A"/>
    <w:rsid w:val="00EF1724"/>
    <w:rsid w:val="00F07AE3"/>
    <w:rsid w:val="00F31598"/>
    <w:rsid w:val="00F57640"/>
    <w:rsid w:val="00F63EC7"/>
    <w:rsid w:val="00F91B2C"/>
    <w:rsid w:val="00FA7388"/>
    <w:rsid w:val="00FB0D84"/>
    <w:rsid w:val="00FF51F0"/>
    <w:rsid w:val="00FF64F4"/>
    <w:rsid w:val="1BF315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5F9155"/>
  <w15:docId w15:val="{D43E10C4-3BB3-4CE4-9463-416C91E2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E7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694"/>
    <w:rPr>
      <w:rFonts w:ascii="Tahoma" w:hAnsi="Tahoma" w:cs="Tahoma"/>
      <w:sz w:val="16"/>
      <w:szCs w:val="16"/>
      <w:lang w:val="en-US" w:eastAsia="en-US"/>
    </w:rPr>
  </w:style>
  <w:style w:type="paragraph" w:styleId="Revision">
    <w:name w:val="Revision"/>
    <w:hidden/>
    <w:uiPriority w:val="99"/>
    <w:semiHidden/>
    <w:rsid w:val="000E5D7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Sheet1!$G$3:$G$8</c:f>
              <c:strCache>
                <c:ptCount val="6"/>
                <c:pt idx="0">
                  <c:v>PDA </c:v>
                </c:pt>
                <c:pt idx="1">
                  <c:v>OMA</c:v>
                </c:pt>
                <c:pt idx="2">
                  <c:v>Czepek</c:v>
                </c:pt>
                <c:pt idx="3">
                  <c:v>Richards</c:v>
                </c:pt>
                <c:pt idx="4">
                  <c:v>Corn meal</c:v>
                </c:pt>
                <c:pt idx="5">
                  <c:v>Rose bengal</c:v>
                </c:pt>
              </c:strCache>
            </c:strRef>
          </c:cat>
          <c:val>
            <c:numRef>
              <c:f>Sheet1!$H$3:$H$8</c:f>
              <c:numCache>
                <c:formatCode>#,##0.00</c:formatCode>
                <c:ptCount val="6"/>
                <c:pt idx="0">
                  <c:v>86.483000000000004</c:v>
                </c:pt>
                <c:pt idx="1">
                  <c:v>71.650000000000006</c:v>
                </c:pt>
                <c:pt idx="2">
                  <c:v>36.912999999999997</c:v>
                </c:pt>
                <c:pt idx="3">
                  <c:v>44.287999999999997</c:v>
                </c:pt>
                <c:pt idx="4">
                  <c:v>63.575000000000003</c:v>
                </c:pt>
                <c:pt idx="5">
                  <c:v>53.325000000000003</c:v>
                </c:pt>
              </c:numCache>
            </c:numRef>
          </c:val>
          <c:extLst>
            <c:ext xmlns:c16="http://schemas.microsoft.com/office/drawing/2014/chart" uri="{C3380CC4-5D6E-409C-BE32-E72D297353CC}">
              <c16:uniqueId val="{00000000-D623-4381-86AD-050450CB2591}"/>
            </c:ext>
          </c:extLst>
        </c:ser>
        <c:dLbls>
          <c:showLegendKey val="0"/>
          <c:showVal val="0"/>
          <c:showCatName val="0"/>
          <c:showSerName val="0"/>
          <c:showPercent val="0"/>
          <c:showBubbleSize val="0"/>
        </c:dLbls>
        <c:gapWidth val="100"/>
        <c:overlap val="-24"/>
        <c:axId val="171440264"/>
        <c:axId val="171435048"/>
      </c:barChart>
      <c:catAx>
        <c:axId val="1714402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layout>
            <c:manualLayout>
              <c:xMode val="edge"/>
              <c:yMode val="edge"/>
              <c:x val="0.49394579062530142"/>
              <c:y val="0.8735103479877642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1435048"/>
        <c:crosses val="autoZero"/>
        <c:auto val="1"/>
        <c:lblAlgn val="ctr"/>
        <c:lblOffset val="100"/>
        <c:noMultiLvlLbl val="0"/>
      </c:catAx>
      <c:valAx>
        <c:axId val="1714350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Mycelial growt in (mm)</a:t>
                </a:r>
              </a:p>
            </c:rich>
          </c:tx>
          <c:layout>
            <c:manualLayout>
              <c:xMode val="edge"/>
              <c:yMode val="edge"/>
              <c:x val="2.5397686024256638E-2"/>
              <c:y val="0.1273618791049396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1440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Sheet1!$G$18:$G$22</c:f>
              <c:strCache>
                <c:ptCount val="5"/>
                <c:pt idx="0">
                  <c:v>15°C</c:v>
                </c:pt>
                <c:pt idx="1">
                  <c:v>20°C</c:v>
                </c:pt>
                <c:pt idx="2">
                  <c:v>25°C</c:v>
                </c:pt>
                <c:pt idx="3">
                  <c:v>30°C</c:v>
                </c:pt>
                <c:pt idx="4">
                  <c:v>35°C</c:v>
                </c:pt>
              </c:strCache>
            </c:strRef>
          </c:cat>
          <c:val>
            <c:numRef>
              <c:f>Sheet1!$H$18:$H$22</c:f>
              <c:numCache>
                <c:formatCode>#,##0.00</c:formatCode>
                <c:ptCount val="5"/>
                <c:pt idx="0">
                  <c:v>29.44</c:v>
                </c:pt>
                <c:pt idx="1">
                  <c:v>63.17</c:v>
                </c:pt>
                <c:pt idx="2">
                  <c:v>82.242999999999995</c:v>
                </c:pt>
                <c:pt idx="3">
                  <c:v>44.012999999999998</c:v>
                </c:pt>
                <c:pt idx="4">
                  <c:v>11.14</c:v>
                </c:pt>
              </c:numCache>
            </c:numRef>
          </c:val>
          <c:extLst>
            <c:ext xmlns:c16="http://schemas.microsoft.com/office/drawing/2014/chart" uri="{C3380CC4-5D6E-409C-BE32-E72D297353CC}">
              <c16:uniqueId val="{00000000-2E4F-4C67-BC67-DDCCB868ADE3}"/>
            </c:ext>
          </c:extLst>
        </c:ser>
        <c:dLbls>
          <c:showLegendKey val="0"/>
          <c:showVal val="0"/>
          <c:showCatName val="0"/>
          <c:showSerName val="0"/>
          <c:showPercent val="0"/>
          <c:showBubbleSize val="0"/>
        </c:dLbls>
        <c:gapWidth val="100"/>
        <c:overlap val="-24"/>
        <c:axId val="154509296"/>
        <c:axId val="154509680"/>
      </c:barChart>
      <c:catAx>
        <c:axId val="15450929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509680"/>
        <c:crosses val="autoZero"/>
        <c:auto val="1"/>
        <c:lblAlgn val="ctr"/>
        <c:lblOffset val="100"/>
        <c:noMultiLvlLbl val="0"/>
      </c:catAx>
      <c:valAx>
        <c:axId val="1545096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Mycelial growth (mm) </a:t>
                </a:r>
              </a:p>
            </c:rich>
          </c:tx>
          <c:layout>
            <c:manualLayout>
              <c:xMode val="edge"/>
              <c:yMode val="edge"/>
              <c:x val="2.5000000000000001E-2"/>
              <c:y val="0.113865923009623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509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Sheet1!$G$32:$G$36</c:f>
              <c:strCache>
                <c:ptCount val="5"/>
                <c:pt idx="0">
                  <c:v>4 ph</c:v>
                </c:pt>
                <c:pt idx="1">
                  <c:v>5 ph</c:v>
                </c:pt>
                <c:pt idx="2">
                  <c:v>6 ph</c:v>
                </c:pt>
                <c:pt idx="3">
                  <c:v>7 ph</c:v>
                </c:pt>
                <c:pt idx="4">
                  <c:v>8 ph</c:v>
                </c:pt>
              </c:strCache>
            </c:strRef>
          </c:cat>
          <c:val>
            <c:numRef>
              <c:f>Sheet1!$H$32:$H$36</c:f>
              <c:numCache>
                <c:formatCode>#,##0.00</c:formatCode>
                <c:ptCount val="5"/>
                <c:pt idx="0">
                  <c:v>64.287999999999997</c:v>
                </c:pt>
                <c:pt idx="1">
                  <c:v>81.564999999999998</c:v>
                </c:pt>
                <c:pt idx="2">
                  <c:v>78.83</c:v>
                </c:pt>
                <c:pt idx="3">
                  <c:v>45.34</c:v>
                </c:pt>
                <c:pt idx="4">
                  <c:v>41.448</c:v>
                </c:pt>
              </c:numCache>
            </c:numRef>
          </c:val>
          <c:extLst>
            <c:ext xmlns:c16="http://schemas.microsoft.com/office/drawing/2014/chart" uri="{C3380CC4-5D6E-409C-BE32-E72D297353CC}">
              <c16:uniqueId val="{00000000-13A0-4B84-BC6B-C2A1061C468A}"/>
            </c:ext>
          </c:extLst>
        </c:ser>
        <c:dLbls>
          <c:showLegendKey val="0"/>
          <c:showVal val="0"/>
          <c:showCatName val="0"/>
          <c:showSerName val="0"/>
          <c:showPercent val="0"/>
          <c:showBubbleSize val="0"/>
        </c:dLbls>
        <c:gapWidth val="100"/>
        <c:overlap val="-24"/>
        <c:axId val="171008992"/>
        <c:axId val="171029688"/>
      </c:barChart>
      <c:catAx>
        <c:axId val="17100899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Treatments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1029688"/>
        <c:crosses val="autoZero"/>
        <c:auto val="1"/>
        <c:lblAlgn val="ctr"/>
        <c:lblOffset val="100"/>
        <c:noMultiLvlLbl val="0"/>
      </c:catAx>
      <c:valAx>
        <c:axId val="1710296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Mycelial growth (mm)</a:t>
                </a:r>
              </a:p>
            </c:rich>
          </c:tx>
          <c:layout>
            <c:manualLayout>
              <c:xMode val="edge"/>
              <c:yMode val="edge"/>
              <c:x val="2.1454229484113119E-2"/>
              <c:y val="0.1415314449379661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100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D1261-ABB2-41A1-A193-C6507546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uncle jhon</dc:creator>
  <cp:lastModifiedBy>SDI 1089</cp:lastModifiedBy>
  <cp:revision>7</cp:revision>
  <dcterms:created xsi:type="dcterms:W3CDTF">2025-11-05T16:11:00Z</dcterms:created>
  <dcterms:modified xsi:type="dcterms:W3CDTF">2025-11-07T12:26:00Z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082fc115-9116-41eb-8192-c73e8f07e8af</vt:lpwstr>
  </property>
  <property fmtid="{D5CDD505-2E9C-101B-9397-08002B2CF9AE}" pid="3" name="KSOProductBuildVer">
    <vt:lpwstr>1033-12.2.0.23131</vt:lpwstr>
  </property>
  <property fmtid="{D5CDD505-2E9C-101B-9397-08002B2CF9AE}" pid="4" name="ICV">
    <vt:lpwstr>65F101C4DFAF401381264F9BC4A9A318_13</vt:lpwstr>
  </property>
</Properties>
</file>