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F363" w14:textId="77777777" w:rsidR="00EC436C" w:rsidRPr="00300D5F" w:rsidRDefault="00300D5F" w:rsidP="00EC436C">
      <w:pPr>
        <w:autoSpaceDE w:val="0"/>
        <w:autoSpaceDN w:val="0"/>
        <w:bidi w:val="0"/>
        <w:adjustRightInd w:val="0"/>
        <w:spacing w:after="0" w:line="240" w:lineRule="auto"/>
        <w:jc w:val="center"/>
        <w:rPr>
          <w:rFonts w:asciiTheme="majorBidi" w:hAnsiTheme="majorBidi" w:cstheme="majorBidi"/>
          <w:b/>
          <w:bCs/>
          <w:iCs/>
          <w:color w:val="1F3864" w:themeColor="accent1" w:themeShade="80"/>
          <w:sz w:val="32"/>
          <w:szCs w:val="32"/>
        </w:rPr>
      </w:pPr>
      <w:bookmarkStart w:id="0" w:name="_Hlk95742174"/>
      <w:bookmarkStart w:id="1" w:name="_Hlk65528594"/>
      <w:r w:rsidRPr="00300D5F">
        <w:rPr>
          <w:rFonts w:asciiTheme="majorBidi" w:hAnsiTheme="majorBidi" w:cstheme="majorBidi"/>
          <w:b/>
          <w:bCs/>
          <w:sz w:val="32"/>
          <w:szCs w:val="32"/>
        </w:rPr>
        <w:t>ASSESSMENT OF PHARMACIST AWARENESS AND KNOWLEDGE TOWARD LEDIPASVIR SOFOSBUVIR IN SAUDI ARABIA</w:t>
      </w:r>
    </w:p>
    <w:p w14:paraId="2F390737" w14:textId="77777777" w:rsidR="00EC436C" w:rsidRPr="00504DAE" w:rsidRDefault="00EC436C" w:rsidP="00EC436C">
      <w:pPr>
        <w:autoSpaceDE w:val="0"/>
        <w:autoSpaceDN w:val="0"/>
        <w:bidi w:val="0"/>
        <w:adjustRightInd w:val="0"/>
        <w:spacing w:after="0" w:line="240" w:lineRule="auto"/>
        <w:jc w:val="center"/>
        <w:rPr>
          <w:rFonts w:asciiTheme="majorBidi" w:hAnsiTheme="majorBidi" w:cstheme="majorBidi"/>
          <w:b/>
          <w:bCs/>
          <w:color w:val="1F3864" w:themeColor="accent1" w:themeShade="80"/>
          <w:sz w:val="28"/>
          <w:szCs w:val="28"/>
        </w:rPr>
      </w:pPr>
    </w:p>
    <w:p w14:paraId="39D69230" w14:textId="77777777" w:rsidR="00EC436C" w:rsidRPr="00504DAE" w:rsidRDefault="00EC436C" w:rsidP="00EC436C">
      <w:pPr>
        <w:autoSpaceDE w:val="0"/>
        <w:autoSpaceDN w:val="0"/>
        <w:bidi w:val="0"/>
        <w:adjustRightInd w:val="0"/>
        <w:spacing w:after="0" w:line="240" w:lineRule="auto"/>
        <w:jc w:val="center"/>
        <w:rPr>
          <w:rFonts w:asciiTheme="majorBidi" w:hAnsiTheme="majorBidi" w:cstheme="majorBidi"/>
          <w:b/>
          <w:bCs/>
          <w:color w:val="1F3864" w:themeColor="accent1" w:themeShade="80"/>
          <w:sz w:val="28"/>
          <w:szCs w:val="28"/>
        </w:rPr>
      </w:pPr>
    </w:p>
    <w:p w14:paraId="292D9A08" w14:textId="77777777" w:rsidR="00EC436C" w:rsidRPr="00504DAE" w:rsidRDefault="00EC436C" w:rsidP="00EC436C">
      <w:pPr>
        <w:autoSpaceDE w:val="0"/>
        <w:autoSpaceDN w:val="0"/>
        <w:bidi w:val="0"/>
        <w:adjustRightInd w:val="0"/>
        <w:spacing w:after="0" w:line="240" w:lineRule="auto"/>
        <w:jc w:val="center"/>
        <w:rPr>
          <w:rFonts w:ascii="Times New Roman" w:hAnsi="Times New Roman" w:cs="Times New Roman"/>
          <w:b/>
          <w:bCs/>
          <w:sz w:val="28"/>
          <w:szCs w:val="28"/>
        </w:rPr>
      </w:pPr>
    </w:p>
    <w:p w14:paraId="63FA0496" w14:textId="77777777" w:rsidR="00EC436C" w:rsidRPr="00504DAE" w:rsidRDefault="00EC436C" w:rsidP="00EC436C">
      <w:pPr>
        <w:bidi w:val="0"/>
        <w:rPr>
          <w:rFonts w:asciiTheme="majorBidi" w:hAnsiTheme="majorBidi" w:cstheme="majorBidi"/>
          <w:sz w:val="24"/>
          <w:szCs w:val="24"/>
        </w:rPr>
      </w:pPr>
      <w:bookmarkStart w:id="2" w:name="_Hlk65528614"/>
      <w:bookmarkEnd w:id="0"/>
      <w:bookmarkEnd w:id="1"/>
    </w:p>
    <w:p w14:paraId="098EE1A9" w14:textId="77777777" w:rsidR="00EC436C" w:rsidRPr="00504DAE" w:rsidRDefault="00EC436C" w:rsidP="00EC436C">
      <w:pPr>
        <w:bidi w:val="0"/>
        <w:rPr>
          <w:rFonts w:asciiTheme="majorBidi" w:hAnsiTheme="majorBidi" w:cstheme="majorBidi"/>
          <w:b/>
          <w:bCs/>
          <w:sz w:val="32"/>
          <w:szCs w:val="32"/>
        </w:rPr>
      </w:pPr>
      <w:bookmarkStart w:id="3" w:name="_Hlk95742210"/>
      <w:r w:rsidRPr="00504DAE">
        <w:rPr>
          <w:rFonts w:asciiTheme="majorBidi" w:hAnsiTheme="majorBidi" w:cstheme="majorBidi"/>
          <w:b/>
          <w:bCs/>
          <w:sz w:val="32"/>
          <w:szCs w:val="32"/>
        </w:rPr>
        <w:t xml:space="preserve">ABSTRACT </w:t>
      </w:r>
    </w:p>
    <w:p w14:paraId="4973CAD7" w14:textId="77777777" w:rsidR="001F2A11" w:rsidRDefault="00EC436C" w:rsidP="001F2A11">
      <w:pPr>
        <w:pStyle w:val="NoSpacing"/>
        <w:bidi w:val="0"/>
        <w:spacing w:line="360" w:lineRule="auto"/>
        <w:jc w:val="both"/>
        <w:rPr>
          <w:rFonts w:asciiTheme="majorBidi" w:hAnsiTheme="majorBidi" w:cstheme="majorBidi"/>
          <w:sz w:val="24"/>
          <w:szCs w:val="24"/>
          <w:rtl/>
        </w:rPr>
      </w:pPr>
      <w:bookmarkStart w:id="4" w:name="_Hlk60331836"/>
      <w:r w:rsidRPr="00D4436B">
        <w:rPr>
          <w:rFonts w:asciiTheme="majorBidi" w:hAnsiTheme="majorBidi" w:cstheme="majorBidi"/>
          <w:b/>
          <w:bCs/>
          <w:color w:val="000000" w:themeColor="text1"/>
          <w:sz w:val="24"/>
          <w:szCs w:val="24"/>
        </w:rPr>
        <w:t>Introduction</w:t>
      </w:r>
      <w:r w:rsidR="00F71866">
        <w:rPr>
          <w:rFonts w:asciiTheme="majorBidi" w:hAnsiTheme="majorBidi" w:cstheme="majorBidi"/>
          <w:b/>
          <w:bCs/>
          <w:color w:val="000000" w:themeColor="text1"/>
          <w:sz w:val="24"/>
          <w:szCs w:val="24"/>
        </w:rPr>
        <w:t xml:space="preserve"> </w:t>
      </w:r>
      <w:r w:rsidR="00C66051" w:rsidRPr="0027614A">
        <w:rPr>
          <w:rFonts w:asciiTheme="majorBidi" w:hAnsiTheme="majorBidi" w:cstheme="majorBidi"/>
          <w:sz w:val="24"/>
          <w:szCs w:val="24"/>
        </w:rPr>
        <w:t>Le</w:t>
      </w:r>
      <w:r w:rsidR="001F2A11" w:rsidRPr="0027614A">
        <w:rPr>
          <w:rFonts w:asciiTheme="majorBidi" w:hAnsiTheme="majorBidi" w:cstheme="majorBidi"/>
          <w:sz w:val="24"/>
          <w:szCs w:val="24"/>
        </w:rPr>
        <w:t>dipasvir/sofosbuvir is a fixed-dose combination of two antiviral drugs with different mechanisms of action. It is used to treat chronic hepatitis C genotype 1 infection in adults as a fixed-dose combination tablet containing 90 mg ledipasvir and 400 mg sofosbuvir</w:t>
      </w:r>
      <w:r w:rsidR="00C66051">
        <w:rPr>
          <w:rFonts w:asciiTheme="majorBidi" w:hAnsiTheme="majorBidi" w:cstheme="majorBidi"/>
          <w:sz w:val="24"/>
          <w:szCs w:val="24"/>
        </w:rPr>
        <w:t>.</w:t>
      </w:r>
    </w:p>
    <w:p w14:paraId="7A3967A7" w14:textId="77777777" w:rsidR="00D73580" w:rsidRPr="004A43E9" w:rsidRDefault="00D4436B" w:rsidP="004A43E9">
      <w:pPr>
        <w:pStyle w:val="NoSpacing"/>
        <w:bidi w:val="0"/>
        <w:spacing w:line="360" w:lineRule="auto"/>
      </w:pPr>
      <w:r w:rsidRPr="00D4436B">
        <w:rPr>
          <w:rFonts w:asciiTheme="majorBidi" w:hAnsiTheme="majorBidi" w:cstheme="majorBidi"/>
          <w:b/>
          <w:bCs/>
          <w:color w:val="000000"/>
          <w:sz w:val="24"/>
          <w:szCs w:val="24"/>
        </w:rPr>
        <w:t>O</w:t>
      </w:r>
      <w:r w:rsidR="00EC436C" w:rsidRPr="00D4436B">
        <w:rPr>
          <w:rFonts w:asciiTheme="majorBidi" w:hAnsiTheme="majorBidi" w:cstheme="majorBidi"/>
          <w:b/>
          <w:bCs/>
          <w:color w:val="000000"/>
          <w:sz w:val="24"/>
          <w:szCs w:val="24"/>
        </w:rPr>
        <w:t xml:space="preserve">bjective of the study: </w:t>
      </w:r>
      <w:r w:rsidR="004A43E9" w:rsidRPr="00F83ED8">
        <w:rPr>
          <w:rFonts w:asciiTheme="majorBidi" w:eastAsia="TimesNewRoman" w:hAnsiTheme="majorBidi" w:cstheme="majorBidi"/>
          <w:sz w:val="24"/>
          <w:szCs w:val="24"/>
        </w:rPr>
        <w:t>To assess and evaluate the actual knowledge of pharmacists in Saudi Arabia about different aspects regarding ledipasvir</w:t>
      </w:r>
      <w:r w:rsidR="004A43E9" w:rsidRPr="00F83ED8">
        <w:rPr>
          <w:rFonts w:asciiTheme="majorBidi" w:eastAsia="OTNEJMQuadraat" w:hAnsiTheme="majorBidi" w:cstheme="majorBidi"/>
          <w:sz w:val="24"/>
          <w:szCs w:val="24"/>
        </w:rPr>
        <w:t xml:space="preserve"> sofosbuvir combination</w:t>
      </w:r>
      <w:r w:rsidR="00C21164" w:rsidRPr="00D4436B">
        <w:rPr>
          <w:rFonts w:asciiTheme="majorBidi" w:eastAsia="OTNEJMQuadraat" w:hAnsiTheme="majorBidi" w:cstheme="majorBidi"/>
          <w:sz w:val="24"/>
          <w:szCs w:val="24"/>
        </w:rPr>
        <w:t xml:space="preserve">. </w:t>
      </w:r>
    </w:p>
    <w:p w14:paraId="074A71CD" w14:textId="15695777" w:rsidR="00937BF8" w:rsidRPr="00E220E4" w:rsidRDefault="00C21164" w:rsidP="00E220E4">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D4436B">
        <w:rPr>
          <w:rFonts w:asciiTheme="majorBidi" w:eastAsia="OTNEJMQuadraat" w:hAnsiTheme="majorBidi" w:cstheme="majorBidi"/>
          <w:b/>
          <w:bCs/>
        </w:rPr>
        <w:t xml:space="preserve">Method: </w:t>
      </w:r>
      <w:r w:rsidR="00937BF8" w:rsidRPr="00E220E4">
        <w:rPr>
          <w:rFonts w:asciiTheme="majorBidi" w:hAnsiTheme="majorBidi" w:cstheme="majorBidi"/>
          <w:color w:val="000000"/>
        </w:rPr>
        <w:t>Cross sectio</w:t>
      </w:r>
      <w:r w:rsidR="00937BF8" w:rsidRPr="00A43D60">
        <w:rPr>
          <w:rFonts w:asciiTheme="majorBidi" w:hAnsiTheme="majorBidi" w:cstheme="majorBidi"/>
          <w:color w:val="000000"/>
          <w:highlight w:val="yellow"/>
        </w:rPr>
        <w:t xml:space="preserve">nal survey was conducted </w:t>
      </w:r>
      <w:r w:rsidR="00F171DA" w:rsidRPr="00A43D60">
        <w:rPr>
          <w:rFonts w:asciiTheme="majorBidi" w:hAnsiTheme="majorBidi" w:cstheme="majorBidi"/>
          <w:color w:val="000000" w:themeColor="text1"/>
          <w:highlight w:val="yellow"/>
        </w:rPr>
        <w:t xml:space="preserve">from </w:t>
      </w:r>
      <w:r w:rsidR="00133819" w:rsidRPr="00A43D60">
        <w:rPr>
          <w:rFonts w:asciiTheme="majorBidi" w:hAnsiTheme="majorBidi" w:cstheme="majorBidi"/>
          <w:color w:val="000000" w:themeColor="text1"/>
          <w:highlight w:val="yellow"/>
        </w:rPr>
        <w:t xml:space="preserve">July </w:t>
      </w:r>
      <w:r w:rsidR="004A6D7A" w:rsidRPr="00A43D60">
        <w:rPr>
          <w:rFonts w:asciiTheme="majorBidi" w:hAnsiTheme="majorBidi" w:cstheme="majorBidi"/>
          <w:color w:val="000000" w:themeColor="text1"/>
          <w:highlight w:val="yellow"/>
        </w:rPr>
        <w:t>2023</w:t>
      </w:r>
      <w:r w:rsidR="00F171DA" w:rsidRPr="00A43D60">
        <w:rPr>
          <w:rFonts w:asciiTheme="majorBidi" w:hAnsiTheme="majorBidi" w:cstheme="majorBidi"/>
          <w:color w:val="000000" w:themeColor="text1"/>
          <w:highlight w:val="yellow"/>
        </w:rPr>
        <w:t xml:space="preserve"> to </w:t>
      </w:r>
      <w:r w:rsidR="00AB3073" w:rsidRPr="00A43D60">
        <w:rPr>
          <w:rFonts w:asciiTheme="majorBidi" w:hAnsiTheme="majorBidi" w:cstheme="majorBidi"/>
          <w:color w:val="000000" w:themeColor="text1"/>
          <w:highlight w:val="yellow"/>
        </w:rPr>
        <w:t xml:space="preserve">November </w:t>
      </w:r>
      <w:r w:rsidR="00F171DA" w:rsidRPr="00A43D60">
        <w:rPr>
          <w:rFonts w:asciiTheme="majorBidi" w:hAnsiTheme="majorBidi" w:cstheme="majorBidi"/>
          <w:color w:val="000000" w:themeColor="text1"/>
          <w:highlight w:val="yellow"/>
        </w:rPr>
        <w:t>202</w:t>
      </w:r>
      <w:r w:rsidR="00AB3073" w:rsidRPr="00A43D60">
        <w:rPr>
          <w:rFonts w:asciiTheme="majorBidi" w:hAnsiTheme="majorBidi" w:cstheme="majorBidi"/>
          <w:color w:val="000000" w:themeColor="text1"/>
          <w:highlight w:val="yellow"/>
        </w:rPr>
        <w:t>3</w:t>
      </w:r>
      <w:r w:rsidR="00F171DA" w:rsidRPr="00E220E4">
        <w:rPr>
          <w:rFonts w:asciiTheme="majorBidi" w:hAnsiTheme="majorBidi" w:cstheme="majorBidi"/>
          <w:color w:val="000000"/>
        </w:rPr>
        <w:t xml:space="preserve">. </w:t>
      </w:r>
      <w:r w:rsidR="00937BF8" w:rsidRPr="00E220E4">
        <w:rPr>
          <w:rFonts w:asciiTheme="majorBidi" w:hAnsiTheme="majorBidi" w:cstheme="majorBidi"/>
          <w:color w:val="000000"/>
        </w:rPr>
        <w:t>A total of 1</w:t>
      </w:r>
      <w:r w:rsidR="00F171DA" w:rsidRPr="00E220E4">
        <w:rPr>
          <w:rFonts w:asciiTheme="majorBidi" w:hAnsiTheme="majorBidi" w:cstheme="majorBidi"/>
          <w:color w:val="000000"/>
        </w:rPr>
        <w:t>8</w:t>
      </w:r>
      <w:r w:rsidR="00937BF8" w:rsidRPr="00E220E4">
        <w:rPr>
          <w:rFonts w:asciiTheme="majorBidi" w:hAnsiTheme="majorBidi" w:cstheme="majorBidi"/>
          <w:color w:val="000000"/>
        </w:rPr>
        <w:t>0 pharmacists participated in the study.</w:t>
      </w:r>
      <w:r w:rsidR="00937BF8" w:rsidRPr="00E220E4">
        <w:rPr>
          <w:rFonts w:asciiTheme="majorBidi" w:hAnsiTheme="majorBidi" w:cstheme="majorBidi"/>
        </w:rPr>
        <w:t xml:space="preserve">The inclusion criteria are to be a </w:t>
      </w:r>
      <w:r w:rsidR="00F171DA" w:rsidRPr="00E220E4">
        <w:rPr>
          <w:rFonts w:asciiTheme="majorBidi" w:hAnsiTheme="majorBidi" w:cstheme="majorBidi"/>
        </w:rPr>
        <w:t>licensed</w:t>
      </w:r>
      <w:r w:rsidR="00937BF8" w:rsidRPr="00E220E4">
        <w:rPr>
          <w:rFonts w:asciiTheme="majorBidi" w:hAnsiTheme="majorBidi" w:cstheme="majorBidi"/>
        </w:rPr>
        <w:t xml:space="preserve"> and currently practicing pharmacist or clinical pharmacist and exclusion criteria is being pharmacist technician or pharmacist aid. </w:t>
      </w:r>
      <w:r w:rsidR="00937BF8" w:rsidRPr="00E220E4">
        <w:rPr>
          <w:rFonts w:asciiTheme="majorBidi" w:hAnsiTheme="majorBidi" w:cstheme="majorBidi"/>
          <w:color w:val="000000"/>
        </w:rPr>
        <w:t>Data collection was carried out using a questionnaire, especially designed for this study. The questionnaire was divided into 2 parts. Data were analyzed using excel Categorical variables using frequency distribution and percentages.</w:t>
      </w:r>
    </w:p>
    <w:p w14:paraId="4DFC69D0" w14:textId="77777777" w:rsidR="007103FB" w:rsidRPr="00CF43CF" w:rsidRDefault="00923704" w:rsidP="00CF43CF">
      <w:pPr>
        <w:autoSpaceDE w:val="0"/>
        <w:autoSpaceDN w:val="0"/>
        <w:bidi w:val="0"/>
        <w:adjustRightInd w:val="0"/>
        <w:spacing w:after="0" w:line="360" w:lineRule="auto"/>
        <w:jc w:val="both"/>
        <w:rPr>
          <w:rFonts w:asciiTheme="majorBidi" w:hAnsiTheme="majorBidi" w:cstheme="majorBidi"/>
          <w:color w:val="000000" w:themeColor="text1"/>
          <w:sz w:val="24"/>
          <w:szCs w:val="24"/>
        </w:rPr>
      </w:pPr>
      <w:proofErr w:type="gramStart"/>
      <w:r w:rsidRPr="00D4436B">
        <w:rPr>
          <w:rFonts w:asciiTheme="majorBidi" w:hAnsiTheme="majorBidi" w:cstheme="majorBidi"/>
          <w:b/>
          <w:bCs/>
        </w:rPr>
        <w:t>Results:</w:t>
      </w:r>
      <w:r w:rsidR="00D17299" w:rsidRPr="00FD4BEF">
        <w:rPr>
          <w:rFonts w:asciiTheme="majorBidi" w:hAnsiTheme="majorBidi" w:cstheme="majorBidi"/>
          <w:color w:val="000000" w:themeColor="text1"/>
          <w:sz w:val="24"/>
          <w:szCs w:val="24"/>
          <w:shd w:val="clear" w:color="auto" w:fill="FFFFFF"/>
        </w:rPr>
        <w:t>In</w:t>
      </w:r>
      <w:proofErr w:type="gramEnd"/>
      <w:r w:rsidR="00D17299" w:rsidRPr="00FD4BEF">
        <w:rPr>
          <w:rFonts w:asciiTheme="majorBidi" w:hAnsiTheme="majorBidi" w:cstheme="majorBidi"/>
          <w:color w:val="000000" w:themeColor="text1"/>
          <w:sz w:val="24"/>
          <w:szCs w:val="24"/>
          <w:shd w:val="clear" w:color="auto" w:fill="FFFFFF"/>
        </w:rPr>
        <w:t xml:space="preserve"> this study 34 % of pharmacists were community pharmacists while 50% were hospital pharmacists. Males accounted for 52% of pharmacists.</w:t>
      </w:r>
      <w:r w:rsidR="007103FB" w:rsidRPr="00FD4BEF">
        <w:rPr>
          <w:rFonts w:asciiTheme="majorBidi" w:hAnsiTheme="majorBidi" w:cstheme="majorBidi"/>
          <w:color w:val="000000" w:themeColor="text1"/>
          <w:sz w:val="24"/>
          <w:szCs w:val="24"/>
        </w:rPr>
        <w:t xml:space="preserve">Highest proportion (58%) of the participants were in the age group (25 to 30 years) and majority (72%) had one to five years of practice years. The average of good knowledge about </w:t>
      </w:r>
      <w:r w:rsidR="007103FB" w:rsidRPr="00FD4BEF">
        <w:rPr>
          <w:rStyle w:val="Strong"/>
          <w:rFonts w:asciiTheme="majorBidi" w:hAnsiTheme="majorBidi" w:cstheme="majorBidi"/>
          <w:b w:val="0"/>
          <w:bCs w:val="0"/>
          <w:color w:val="000000" w:themeColor="text1"/>
          <w:sz w:val="24"/>
          <w:szCs w:val="24"/>
          <w:shd w:val="clear" w:color="auto" w:fill="FFFFFF"/>
        </w:rPr>
        <w:t>indications, dosage and administration</w:t>
      </w:r>
      <w:r w:rsidR="007103FB" w:rsidRPr="00FD4BEF">
        <w:rPr>
          <w:rFonts w:asciiTheme="majorBidi" w:hAnsiTheme="majorBidi" w:cstheme="majorBidi"/>
          <w:color w:val="000000" w:themeColor="text1"/>
          <w:sz w:val="24"/>
          <w:szCs w:val="24"/>
        </w:rPr>
        <w:t xml:space="preserve"> of ledipasvir-sofosbuvir equal 57%.The average of good knowledge about </w:t>
      </w:r>
      <w:r w:rsidR="007103FB" w:rsidRPr="00486B16">
        <w:rPr>
          <w:rFonts w:asciiTheme="majorBidi" w:hAnsiTheme="majorBidi" w:cstheme="majorBidi"/>
          <w:color w:val="000000" w:themeColor="text1"/>
          <w:sz w:val="24"/>
          <w:szCs w:val="24"/>
        </w:rPr>
        <w:t>drug interactions of Ledipasvir-</w:t>
      </w:r>
      <w:proofErr w:type="spellStart"/>
      <w:r w:rsidR="007103FB" w:rsidRPr="00486B16">
        <w:rPr>
          <w:rFonts w:asciiTheme="majorBidi" w:hAnsiTheme="majorBidi" w:cstheme="majorBidi"/>
          <w:color w:val="000000" w:themeColor="text1"/>
          <w:sz w:val="24"/>
          <w:szCs w:val="24"/>
        </w:rPr>
        <w:t>sofosbuvir</w:t>
      </w:r>
      <w:r w:rsidR="007103FB" w:rsidRPr="00FD4BEF">
        <w:rPr>
          <w:rFonts w:asciiTheme="majorBidi" w:hAnsiTheme="majorBidi" w:cstheme="majorBidi"/>
          <w:color w:val="000000" w:themeColor="text1"/>
          <w:sz w:val="24"/>
          <w:szCs w:val="24"/>
        </w:rPr>
        <w:t>equal</w:t>
      </w:r>
      <w:proofErr w:type="spellEnd"/>
      <w:r w:rsidR="007103FB" w:rsidRPr="00FD4BEF">
        <w:rPr>
          <w:rFonts w:asciiTheme="majorBidi" w:hAnsiTheme="majorBidi" w:cstheme="majorBidi"/>
          <w:color w:val="000000" w:themeColor="text1"/>
          <w:sz w:val="24"/>
          <w:szCs w:val="24"/>
        </w:rPr>
        <w:t xml:space="preserve"> 54%.The average of good knowledge about </w:t>
      </w:r>
      <w:r w:rsidR="007103FB" w:rsidRPr="00486B16">
        <w:rPr>
          <w:rFonts w:asciiTheme="majorBidi" w:hAnsiTheme="majorBidi" w:cstheme="majorBidi"/>
          <w:color w:val="000000" w:themeColor="text1"/>
          <w:sz w:val="24"/>
          <w:szCs w:val="24"/>
        </w:rPr>
        <w:t>drug interactions of Ledipasvir-</w:t>
      </w:r>
      <w:proofErr w:type="spellStart"/>
      <w:r w:rsidR="007103FB" w:rsidRPr="00486B16">
        <w:rPr>
          <w:rFonts w:asciiTheme="majorBidi" w:hAnsiTheme="majorBidi" w:cstheme="majorBidi"/>
          <w:color w:val="000000" w:themeColor="text1"/>
          <w:sz w:val="24"/>
          <w:szCs w:val="24"/>
        </w:rPr>
        <w:t>sofosbuvir</w:t>
      </w:r>
      <w:r w:rsidR="007103FB" w:rsidRPr="00FD4BEF">
        <w:rPr>
          <w:rFonts w:asciiTheme="majorBidi" w:hAnsiTheme="majorBidi" w:cstheme="majorBidi"/>
          <w:color w:val="000000" w:themeColor="text1"/>
          <w:sz w:val="24"/>
          <w:szCs w:val="24"/>
        </w:rPr>
        <w:t>equal</w:t>
      </w:r>
      <w:proofErr w:type="spellEnd"/>
      <w:r w:rsidR="007103FB" w:rsidRPr="00FD4BEF">
        <w:rPr>
          <w:rFonts w:asciiTheme="majorBidi" w:hAnsiTheme="majorBidi" w:cstheme="majorBidi"/>
          <w:color w:val="000000" w:themeColor="text1"/>
          <w:sz w:val="24"/>
          <w:szCs w:val="24"/>
        </w:rPr>
        <w:t xml:space="preserve"> 58%.The overall average of good knowledge (correct answers) of </w:t>
      </w:r>
      <w:r w:rsidR="00CF43CF">
        <w:rPr>
          <w:rFonts w:asciiTheme="majorBidi" w:hAnsiTheme="majorBidi" w:cstheme="majorBidi"/>
          <w:color w:val="000000" w:themeColor="text1"/>
          <w:sz w:val="24"/>
          <w:szCs w:val="24"/>
        </w:rPr>
        <w:t xml:space="preserve">all </w:t>
      </w:r>
      <w:r w:rsidR="007103FB" w:rsidRPr="00FD4BEF">
        <w:rPr>
          <w:rFonts w:asciiTheme="majorBidi" w:hAnsiTheme="majorBidi" w:cstheme="majorBidi"/>
          <w:color w:val="000000" w:themeColor="text1"/>
          <w:sz w:val="24"/>
          <w:szCs w:val="24"/>
        </w:rPr>
        <w:t xml:space="preserve">pharmacists included in the study regarding </w:t>
      </w:r>
      <w:r w:rsidR="007103FB" w:rsidRPr="00486B16">
        <w:rPr>
          <w:rFonts w:asciiTheme="majorBidi" w:hAnsiTheme="majorBidi" w:cstheme="majorBidi"/>
          <w:color w:val="000000" w:themeColor="text1"/>
          <w:sz w:val="24"/>
          <w:szCs w:val="24"/>
        </w:rPr>
        <w:t>ledipasvir-</w:t>
      </w:r>
      <w:proofErr w:type="spellStart"/>
      <w:r w:rsidR="007103FB" w:rsidRPr="00486B16">
        <w:rPr>
          <w:rFonts w:asciiTheme="majorBidi" w:hAnsiTheme="majorBidi" w:cstheme="majorBidi"/>
          <w:color w:val="000000" w:themeColor="text1"/>
          <w:sz w:val="24"/>
          <w:szCs w:val="24"/>
        </w:rPr>
        <w:t>sofosbuvir</w:t>
      </w:r>
      <w:r w:rsidR="007103FB" w:rsidRPr="00FD4BEF">
        <w:rPr>
          <w:rFonts w:asciiTheme="majorBidi" w:hAnsiTheme="majorBidi" w:cstheme="majorBidi"/>
          <w:color w:val="000000" w:themeColor="text1"/>
          <w:sz w:val="24"/>
          <w:szCs w:val="24"/>
        </w:rPr>
        <w:t>equal</w:t>
      </w:r>
      <w:proofErr w:type="spellEnd"/>
      <w:r w:rsidR="007103FB" w:rsidRPr="00FD4BEF">
        <w:rPr>
          <w:rFonts w:asciiTheme="majorBidi" w:hAnsiTheme="majorBidi" w:cstheme="majorBidi"/>
          <w:color w:val="000000" w:themeColor="text1"/>
          <w:sz w:val="24"/>
          <w:szCs w:val="24"/>
        </w:rPr>
        <w:t xml:space="preserve"> 56%.</w:t>
      </w:r>
    </w:p>
    <w:p w14:paraId="67742E12" w14:textId="77777777" w:rsidR="008419C8" w:rsidRDefault="00EC436C" w:rsidP="008419C8">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D4436B">
        <w:rPr>
          <w:rFonts w:asciiTheme="majorBidi" w:hAnsiTheme="majorBidi" w:cstheme="majorBidi"/>
          <w:b/>
          <w:bCs/>
          <w:sz w:val="24"/>
          <w:szCs w:val="24"/>
        </w:rPr>
        <w:lastRenderedPageBreak/>
        <w:t xml:space="preserve">Conclusion: </w:t>
      </w:r>
      <w:bookmarkEnd w:id="2"/>
      <w:bookmarkEnd w:id="4"/>
      <w:r w:rsidR="008419C8" w:rsidRPr="0084520A">
        <w:rPr>
          <w:rFonts w:asciiTheme="majorBidi" w:eastAsia="TimesNewRoman" w:hAnsiTheme="majorBidi" w:cstheme="majorBidi"/>
          <w:color w:val="000000" w:themeColor="text1"/>
          <w:sz w:val="24"/>
          <w:szCs w:val="24"/>
        </w:rPr>
        <w:t xml:space="preserve">As a conclusion, large proportion of the study sample lack adequate knowledge in certain important aspects of </w:t>
      </w:r>
      <w:r w:rsidR="008419C8" w:rsidRPr="0084520A">
        <w:rPr>
          <w:rFonts w:asciiTheme="majorBidi" w:hAnsiTheme="majorBidi" w:cstheme="majorBidi"/>
          <w:color w:val="000000" w:themeColor="text1"/>
          <w:sz w:val="24"/>
          <w:szCs w:val="24"/>
        </w:rPr>
        <w:t xml:space="preserve">ledipasvir sofosbuvir which is an FDA approved interferon-free regimen for patients with chronic HCV. </w:t>
      </w:r>
      <w:r w:rsidR="008419C8" w:rsidRPr="0084520A">
        <w:rPr>
          <w:rFonts w:asciiTheme="majorBidi" w:eastAsia="TimesNewRoman" w:hAnsiTheme="majorBidi" w:cstheme="majorBidi"/>
          <w:color w:val="000000" w:themeColor="text1"/>
          <w:sz w:val="24"/>
          <w:szCs w:val="24"/>
        </w:rPr>
        <w:t xml:space="preserve">This might negatively affect the role of pharmacists in patient counseling and education. </w:t>
      </w:r>
    </w:p>
    <w:p w14:paraId="6F185CC0" w14:textId="77777777" w:rsidR="00F71866" w:rsidRPr="0084520A" w:rsidRDefault="00F71866" w:rsidP="00F71866">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Pr>
          <w:rFonts w:ascii="Arial" w:hAnsi="Arial" w:cs="Arial"/>
          <w:b/>
          <w:bCs/>
          <w:color w:val="333333"/>
          <w:sz w:val="19"/>
          <w:szCs w:val="19"/>
        </w:rPr>
        <w:t>KEYWORDS</w:t>
      </w:r>
      <w:r w:rsidRPr="00F71866">
        <w:rPr>
          <w:rFonts w:ascii="Arial" w:hAnsi="Arial" w:cs="Arial"/>
          <w:b/>
          <w:bCs/>
          <w:color w:val="333333"/>
          <w:sz w:val="16"/>
          <w:szCs w:val="16"/>
        </w:rPr>
        <w:t xml:space="preserve">: </w:t>
      </w:r>
      <w:r>
        <w:rPr>
          <w:rFonts w:asciiTheme="majorBidi" w:hAnsiTheme="majorBidi" w:cstheme="majorBidi"/>
          <w:b/>
          <w:bCs/>
          <w:sz w:val="24"/>
          <w:szCs w:val="24"/>
        </w:rPr>
        <w:t>Pharmacist, Awareness,</w:t>
      </w:r>
      <w:r w:rsidRPr="00F71866">
        <w:rPr>
          <w:rFonts w:asciiTheme="majorBidi" w:hAnsiTheme="majorBidi" w:cstheme="majorBidi"/>
          <w:b/>
          <w:bCs/>
          <w:sz w:val="24"/>
          <w:szCs w:val="24"/>
        </w:rPr>
        <w:t xml:space="preserve"> Ledipasvir, Sofosbuvir</w:t>
      </w:r>
    </w:p>
    <w:p w14:paraId="14AB2764" w14:textId="77777777" w:rsidR="008419C8" w:rsidRPr="0084520A" w:rsidRDefault="008419C8" w:rsidP="008419C8">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p>
    <w:bookmarkEnd w:id="3"/>
    <w:p w14:paraId="406396DE" w14:textId="77777777" w:rsidR="00835784" w:rsidRPr="00DC4208" w:rsidRDefault="00DC4208" w:rsidP="00DC4208">
      <w:pPr>
        <w:autoSpaceDE w:val="0"/>
        <w:autoSpaceDN w:val="0"/>
        <w:bidi w:val="0"/>
        <w:adjustRightInd w:val="0"/>
        <w:spacing w:after="0" w:line="360" w:lineRule="auto"/>
        <w:jc w:val="both"/>
        <w:rPr>
          <w:rFonts w:asciiTheme="majorBidi" w:hAnsiTheme="majorBidi" w:cstheme="majorBidi"/>
          <w:b/>
          <w:bCs/>
          <w:color w:val="000000" w:themeColor="text1"/>
          <w:sz w:val="32"/>
          <w:szCs w:val="32"/>
        </w:rPr>
      </w:pPr>
      <w:r w:rsidRPr="00DC4208">
        <w:rPr>
          <w:rFonts w:asciiTheme="majorBidi" w:hAnsiTheme="majorBidi" w:cstheme="majorBidi"/>
          <w:b/>
          <w:bCs/>
          <w:color w:val="000000" w:themeColor="text1"/>
          <w:sz w:val="32"/>
          <w:szCs w:val="32"/>
        </w:rPr>
        <w:t xml:space="preserve"> INTRODUCTION </w:t>
      </w:r>
    </w:p>
    <w:p w14:paraId="479FA8C7" w14:textId="78C36C50" w:rsidR="00281220" w:rsidRDefault="001E7583" w:rsidP="00281220">
      <w:pPr>
        <w:pStyle w:val="NoSpacing"/>
        <w:bidi w:val="0"/>
        <w:spacing w:line="360" w:lineRule="auto"/>
        <w:jc w:val="both"/>
        <w:rPr>
          <w:rFonts w:asciiTheme="majorBidi" w:hAnsiTheme="majorBidi" w:cstheme="majorBidi"/>
          <w:sz w:val="24"/>
          <w:szCs w:val="24"/>
        </w:rPr>
      </w:pPr>
      <w:r>
        <w:rPr>
          <w:rFonts w:asciiTheme="majorBidi" w:hAnsiTheme="majorBidi" w:cstheme="majorBidi"/>
          <w:sz w:val="24"/>
          <w:szCs w:val="24"/>
        </w:rPr>
        <w:t>“</w:t>
      </w:r>
      <w:r w:rsidR="00281220" w:rsidRPr="001E74E2">
        <w:rPr>
          <w:rFonts w:asciiTheme="majorBidi" w:hAnsiTheme="majorBidi" w:cstheme="majorBidi"/>
          <w:sz w:val="24"/>
          <w:szCs w:val="24"/>
        </w:rPr>
        <w:t>Hepatitis C virus (HCV) affects approximately 170 million people globally, with 3.2 million chronically infected in the United States</w:t>
      </w:r>
      <w:r>
        <w:rPr>
          <w:rFonts w:asciiTheme="majorBidi" w:hAnsiTheme="majorBidi" w:cstheme="majorBidi"/>
          <w:sz w:val="24"/>
          <w:szCs w:val="24"/>
        </w:rPr>
        <w:t>”</w:t>
      </w:r>
      <w:r w:rsidR="00281220" w:rsidRPr="001E74E2">
        <w:rPr>
          <w:rFonts w:asciiTheme="majorBidi" w:hAnsiTheme="majorBidi" w:cstheme="majorBidi"/>
          <w:sz w:val="24"/>
          <w:szCs w:val="24"/>
        </w:rPr>
        <w:t>.</w:t>
      </w:r>
      <w:r w:rsidR="00281220" w:rsidRPr="001E74E2">
        <w:rPr>
          <w:rFonts w:asciiTheme="majorBidi" w:hAnsiTheme="majorBidi" w:cstheme="majorBidi"/>
          <w:sz w:val="24"/>
          <w:szCs w:val="24"/>
          <w:vertAlign w:val="superscript"/>
        </w:rPr>
        <w:t xml:space="preserve">1 </w:t>
      </w:r>
      <w:r>
        <w:rPr>
          <w:rFonts w:asciiTheme="majorBidi" w:hAnsiTheme="majorBidi" w:cstheme="majorBidi"/>
          <w:sz w:val="24"/>
          <w:szCs w:val="24"/>
          <w:vertAlign w:val="superscript"/>
        </w:rPr>
        <w:t>“</w:t>
      </w:r>
      <w:r w:rsidR="00281220" w:rsidRPr="001E74E2">
        <w:rPr>
          <w:rFonts w:asciiTheme="majorBidi" w:hAnsiTheme="majorBidi" w:cstheme="majorBidi"/>
          <w:sz w:val="24"/>
          <w:szCs w:val="24"/>
        </w:rPr>
        <w:t>Patients with untreated acute HCV infection will become chronic infection in 75–85 percent of cases, with 45 percent developing cirrhosis by 2030</w:t>
      </w:r>
      <w:r>
        <w:rPr>
          <w:rFonts w:asciiTheme="majorBidi" w:hAnsiTheme="majorBidi" w:cstheme="majorBidi"/>
          <w:sz w:val="24"/>
          <w:szCs w:val="24"/>
        </w:rPr>
        <w:t>”</w:t>
      </w:r>
      <w:r w:rsidR="00281220" w:rsidRPr="001E74E2">
        <w:rPr>
          <w:rFonts w:asciiTheme="majorBidi" w:hAnsiTheme="majorBidi" w:cstheme="majorBidi"/>
          <w:sz w:val="24"/>
          <w:szCs w:val="24"/>
        </w:rPr>
        <w:t xml:space="preserve">. </w:t>
      </w:r>
      <w:r w:rsidR="00281220" w:rsidRPr="001E74E2">
        <w:rPr>
          <w:rFonts w:asciiTheme="majorBidi" w:hAnsiTheme="majorBidi" w:cstheme="majorBidi"/>
          <w:sz w:val="24"/>
          <w:szCs w:val="24"/>
          <w:vertAlign w:val="superscript"/>
        </w:rPr>
        <w:t>1,2</w:t>
      </w:r>
      <w:r>
        <w:rPr>
          <w:rFonts w:asciiTheme="majorBidi" w:hAnsiTheme="majorBidi" w:cstheme="majorBidi"/>
          <w:sz w:val="24"/>
          <w:szCs w:val="24"/>
          <w:vertAlign w:val="superscript"/>
        </w:rPr>
        <w:t xml:space="preserve"> “</w:t>
      </w:r>
      <w:r w:rsidR="00281220" w:rsidRPr="00CF26C6">
        <w:rPr>
          <w:rFonts w:asciiTheme="majorBidi" w:hAnsiTheme="majorBidi" w:cstheme="majorBidi"/>
          <w:sz w:val="24"/>
          <w:szCs w:val="24"/>
        </w:rPr>
        <w:t>Furthermore, 1–5% of deaths are caused by HCV-related cirrhosis or hepatocellular carcinoma complications (HCC)</w:t>
      </w:r>
      <w:r>
        <w:rPr>
          <w:rFonts w:asciiTheme="majorBidi" w:hAnsiTheme="majorBidi" w:cstheme="majorBidi"/>
          <w:sz w:val="24"/>
          <w:szCs w:val="24"/>
        </w:rPr>
        <w:t>”</w:t>
      </w:r>
      <w:r w:rsidR="00281220" w:rsidRPr="00CF26C6">
        <w:rPr>
          <w:rFonts w:asciiTheme="majorBidi" w:hAnsiTheme="majorBidi" w:cstheme="majorBidi"/>
          <w:sz w:val="24"/>
          <w:szCs w:val="24"/>
        </w:rPr>
        <w:t xml:space="preserve">. </w:t>
      </w:r>
      <w:r w:rsidR="00281220" w:rsidRPr="00CF26C6">
        <w:rPr>
          <w:rFonts w:asciiTheme="majorBidi" w:hAnsiTheme="majorBidi" w:cstheme="majorBidi"/>
          <w:sz w:val="24"/>
          <w:szCs w:val="24"/>
          <w:vertAlign w:val="superscript"/>
        </w:rPr>
        <w:t>1</w:t>
      </w:r>
      <w:r w:rsidR="00281220" w:rsidRPr="00CF26C6">
        <w:rPr>
          <w:rFonts w:asciiTheme="majorBidi" w:hAnsiTheme="majorBidi" w:cstheme="majorBidi"/>
          <w:sz w:val="24"/>
          <w:szCs w:val="24"/>
        </w:rPr>
        <w:t xml:space="preserve"> </w:t>
      </w:r>
      <w:r>
        <w:rPr>
          <w:rFonts w:asciiTheme="majorBidi" w:hAnsiTheme="majorBidi" w:cstheme="majorBidi"/>
          <w:sz w:val="24"/>
          <w:szCs w:val="24"/>
        </w:rPr>
        <w:t>“</w:t>
      </w:r>
      <w:r w:rsidR="00281220" w:rsidRPr="00CF26C6">
        <w:rPr>
          <w:rFonts w:asciiTheme="majorBidi" w:hAnsiTheme="majorBidi" w:cstheme="majorBidi"/>
          <w:sz w:val="24"/>
          <w:szCs w:val="24"/>
        </w:rPr>
        <w:t>Between 2030 and 2035, HCV-related morbidity and mortality are predicted to rise, with 38,000 cases of end-stage liver disease (ESLD), 3,200 cases requiring liver transplantation, and 36,100 fatalities expected</w:t>
      </w:r>
      <w:r>
        <w:rPr>
          <w:rFonts w:asciiTheme="majorBidi" w:hAnsiTheme="majorBidi" w:cstheme="majorBidi"/>
          <w:sz w:val="24"/>
          <w:szCs w:val="24"/>
        </w:rPr>
        <w:t>”</w:t>
      </w:r>
      <w:r w:rsidR="00281220" w:rsidRPr="00CF26C6">
        <w:rPr>
          <w:rFonts w:asciiTheme="majorBidi" w:hAnsiTheme="majorBidi" w:cstheme="majorBidi"/>
          <w:sz w:val="24"/>
          <w:szCs w:val="24"/>
        </w:rPr>
        <w:t xml:space="preserve">. </w:t>
      </w:r>
      <w:r w:rsidR="00281220" w:rsidRPr="00CF26C6">
        <w:rPr>
          <w:rFonts w:asciiTheme="majorBidi" w:hAnsiTheme="majorBidi" w:cstheme="majorBidi"/>
          <w:sz w:val="24"/>
          <w:szCs w:val="24"/>
          <w:vertAlign w:val="superscript"/>
        </w:rPr>
        <w:t>3</w:t>
      </w:r>
      <w:r w:rsidR="00281220" w:rsidRPr="00CF26C6">
        <w:rPr>
          <w:rFonts w:asciiTheme="majorBidi" w:hAnsiTheme="majorBidi" w:cstheme="majorBidi"/>
          <w:sz w:val="24"/>
          <w:szCs w:val="24"/>
        </w:rPr>
        <w:t xml:space="preserve"> </w:t>
      </w:r>
      <w:r>
        <w:rPr>
          <w:rFonts w:asciiTheme="majorBidi" w:hAnsiTheme="majorBidi" w:cstheme="majorBidi"/>
          <w:sz w:val="24"/>
          <w:szCs w:val="24"/>
        </w:rPr>
        <w:t>“</w:t>
      </w:r>
      <w:r w:rsidR="00281220" w:rsidRPr="00CF26C6">
        <w:rPr>
          <w:rFonts w:asciiTheme="majorBidi" w:hAnsiTheme="majorBidi" w:cstheme="majorBidi"/>
          <w:sz w:val="24"/>
          <w:szCs w:val="24"/>
        </w:rPr>
        <w:t>If current screening rates, public awareness, and efforts to treat and manage HCV infection remain low, these statistics are unlikely to improve</w:t>
      </w:r>
      <w:r>
        <w:rPr>
          <w:rFonts w:asciiTheme="majorBidi" w:hAnsiTheme="majorBidi" w:cstheme="majorBidi"/>
          <w:sz w:val="24"/>
          <w:szCs w:val="24"/>
        </w:rPr>
        <w:t>”</w:t>
      </w:r>
      <w:r w:rsidR="00281220" w:rsidRPr="00CF26C6">
        <w:rPr>
          <w:rFonts w:asciiTheme="majorBidi" w:hAnsiTheme="majorBidi" w:cstheme="majorBidi"/>
          <w:sz w:val="24"/>
          <w:szCs w:val="24"/>
        </w:rPr>
        <w:t xml:space="preserve">. </w:t>
      </w:r>
      <w:r w:rsidR="00281220" w:rsidRPr="00CF26C6">
        <w:rPr>
          <w:rFonts w:asciiTheme="majorBidi" w:hAnsiTheme="majorBidi" w:cstheme="majorBidi"/>
          <w:sz w:val="24"/>
          <w:szCs w:val="24"/>
          <w:vertAlign w:val="superscript"/>
        </w:rPr>
        <w:t>3</w:t>
      </w:r>
    </w:p>
    <w:p w14:paraId="531AA3DF" w14:textId="5379AACD" w:rsidR="00281220" w:rsidRDefault="00281220" w:rsidP="00281220">
      <w:pPr>
        <w:pStyle w:val="NoSpacing"/>
        <w:bidi w:val="0"/>
        <w:spacing w:line="360" w:lineRule="auto"/>
        <w:jc w:val="both"/>
        <w:rPr>
          <w:rFonts w:asciiTheme="majorBidi" w:hAnsiTheme="majorBidi" w:cstheme="majorBidi"/>
          <w:sz w:val="24"/>
          <w:szCs w:val="24"/>
        </w:rPr>
      </w:pPr>
      <w:r w:rsidRPr="00D45B8C">
        <w:rPr>
          <w:rFonts w:asciiTheme="majorBidi" w:hAnsiTheme="majorBidi" w:cstheme="majorBidi"/>
          <w:sz w:val="24"/>
          <w:szCs w:val="24"/>
        </w:rPr>
        <w:t xml:space="preserve">According to recent statistics from the National Health and Nutrition Examination Survey (NHANES), "baby boomers" (those born between 1945 and 1965) account for 76.5 percent of all HCV-infected people in the US. </w:t>
      </w:r>
      <w:r w:rsidRPr="00D45B8C">
        <w:rPr>
          <w:rFonts w:asciiTheme="majorBidi" w:hAnsiTheme="majorBidi" w:cstheme="majorBidi"/>
          <w:sz w:val="24"/>
          <w:szCs w:val="24"/>
          <w:vertAlign w:val="superscript"/>
        </w:rPr>
        <w:t>4</w:t>
      </w:r>
      <w:r w:rsidRPr="00D45B8C">
        <w:rPr>
          <w:rFonts w:asciiTheme="majorBidi" w:hAnsiTheme="majorBidi" w:cstheme="majorBidi"/>
          <w:sz w:val="24"/>
          <w:szCs w:val="24"/>
        </w:rPr>
        <w:t xml:space="preserve"> </w:t>
      </w:r>
      <w:r w:rsidR="001E7583">
        <w:rPr>
          <w:rFonts w:asciiTheme="majorBidi" w:hAnsiTheme="majorBidi" w:cstheme="majorBidi"/>
          <w:sz w:val="24"/>
          <w:szCs w:val="24"/>
        </w:rPr>
        <w:t>“</w:t>
      </w:r>
      <w:r w:rsidRPr="00D45B8C">
        <w:rPr>
          <w:rFonts w:asciiTheme="majorBidi" w:hAnsiTheme="majorBidi" w:cstheme="majorBidi"/>
          <w:sz w:val="24"/>
          <w:szCs w:val="24"/>
        </w:rPr>
        <w:t>As a result, the Centers for Disease Control and Prevention (CDC), the United States Preventive Services Task Force, the American Association for the Study of Liver Disease (AASLD), and the Infectious Diseases Society of America (IDSA) all recommend a single HCV infection screening in all baby boomers who do not have any known risk factors for HCV infection</w:t>
      </w:r>
      <w:r w:rsidR="001E7583">
        <w:rPr>
          <w:rFonts w:asciiTheme="majorBidi" w:hAnsiTheme="majorBidi" w:cstheme="majorBidi"/>
          <w:sz w:val="24"/>
          <w:szCs w:val="24"/>
        </w:rPr>
        <w:t>”</w:t>
      </w:r>
      <w:r w:rsidRPr="00D45B8C">
        <w:rPr>
          <w:rFonts w:asciiTheme="majorBidi" w:hAnsiTheme="majorBidi" w:cstheme="majorBidi"/>
          <w:sz w:val="24"/>
          <w:szCs w:val="24"/>
        </w:rPr>
        <w:t xml:space="preserve">. </w:t>
      </w:r>
      <w:r w:rsidRPr="00D45B8C">
        <w:rPr>
          <w:rFonts w:asciiTheme="majorBidi" w:hAnsiTheme="majorBidi" w:cstheme="majorBidi"/>
          <w:sz w:val="24"/>
          <w:szCs w:val="24"/>
          <w:vertAlign w:val="superscript"/>
        </w:rPr>
        <w:t>1,5</w:t>
      </w:r>
    </w:p>
    <w:p w14:paraId="400D8A16" w14:textId="22B897DF" w:rsidR="00281220" w:rsidRDefault="001E7583" w:rsidP="00281220">
      <w:pPr>
        <w:pStyle w:val="NoSpacing"/>
        <w:bidi w:val="0"/>
        <w:spacing w:line="360" w:lineRule="auto"/>
        <w:jc w:val="both"/>
        <w:rPr>
          <w:rFonts w:asciiTheme="majorBidi" w:hAnsiTheme="majorBidi" w:cstheme="majorBidi"/>
          <w:sz w:val="24"/>
          <w:szCs w:val="24"/>
        </w:rPr>
      </w:pPr>
      <w:r>
        <w:rPr>
          <w:rFonts w:asciiTheme="majorBidi" w:hAnsiTheme="majorBidi" w:cstheme="majorBidi"/>
          <w:sz w:val="24"/>
          <w:szCs w:val="24"/>
        </w:rPr>
        <w:t>“</w:t>
      </w:r>
      <w:r w:rsidR="00281220" w:rsidRPr="00772D9C">
        <w:rPr>
          <w:rFonts w:asciiTheme="majorBidi" w:hAnsiTheme="majorBidi" w:cstheme="majorBidi"/>
          <w:sz w:val="24"/>
          <w:szCs w:val="24"/>
        </w:rPr>
        <w:t xml:space="preserve">According to the Institute of Medicine (IOM), around 2.7–3.9 million people will be chronically infected in the next ten years, with 75 percent of them being ignorant of their infection. </w:t>
      </w:r>
      <w:r w:rsidR="00281220" w:rsidRPr="008609E7">
        <w:rPr>
          <w:rFonts w:asciiTheme="majorBidi" w:hAnsiTheme="majorBidi" w:cstheme="majorBidi"/>
          <w:sz w:val="24"/>
          <w:szCs w:val="24"/>
          <w:vertAlign w:val="superscript"/>
        </w:rPr>
        <w:t>6</w:t>
      </w:r>
      <w:r w:rsidR="00281220" w:rsidRPr="00772D9C">
        <w:rPr>
          <w:rFonts w:asciiTheme="majorBidi" w:hAnsiTheme="majorBidi" w:cstheme="majorBidi"/>
          <w:sz w:val="24"/>
          <w:szCs w:val="24"/>
        </w:rPr>
        <w:t xml:space="preserve"> The IOM research noted numerous critical difficulties limiting current anti-viral hepatitis efforts, including a lack of information of HCV infection among the general public and health-care practitioners</w:t>
      </w:r>
      <w:r>
        <w:rPr>
          <w:rFonts w:asciiTheme="majorBidi" w:hAnsiTheme="majorBidi" w:cstheme="majorBidi"/>
          <w:sz w:val="24"/>
          <w:szCs w:val="24"/>
        </w:rPr>
        <w:t>”</w:t>
      </w:r>
      <w:r w:rsidR="00281220" w:rsidRPr="00772D9C">
        <w:rPr>
          <w:rFonts w:asciiTheme="majorBidi" w:hAnsiTheme="majorBidi" w:cstheme="majorBidi"/>
          <w:sz w:val="24"/>
          <w:szCs w:val="24"/>
        </w:rPr>
        <w:t xml:space="preserve">. </w:t>
      </w:r>
      <w:r w:rsidR="00281220" w:rsidRPr="008609E7">
        <w:rPr>
          <w:rFonts w:asciiTheme="majorBidi" w:hAnsiTheme="majorBidi" w:cstheme="majorBidi"/>
          <w:sz w:val="24"/>
          <w:szCs w:val="24"/>
          <w:vertAlign w:val="superscript"/>
        </w:rPr>
        <w:t>6</w:t>
      </w:r>
      <w:r w:rsidR="00281220" w:rsidRPr="00772D9C">
        <w:rPr>
          <w:rFonts w:asciiTheme="majorBidi" w:hAnsiTheme="majorBidi" w:cstheme="majorBidi"/>
          <w:sz w:val="24"/>
          <w:szCs w:val="24"/>
        </w:rPr>
        <w:t xml:space="preserve"> Their findings highlight the need for more HCV screening and treatment options for those who are afflicted with the virus. Expanding HCV testing locations, including community pharmacies, will allow for </w:t>
      </w:r>
      <w:r w:rsidR="00281220" w:rsidRPr="00772D9C">
        <w:rPr>
          <w:rFonts w:asciiTheme="majorBidi" w:hAnsiTheme="majorBidi" w:cstheme="majorBidi"/>
          <w:sz w:val="24"/>
          <w:szCs w:val="24"/>
        </w:rPr>
        <w:lastRenderedPageBreak/>
        <w:t>earlier discovery of infected people and more early treatment before liver disease complications arise.</w:t>
      </w:r>
    </w:p>
    <w:p w14:paraId="6277534B" w14:textId="3DBEE19A" w:rsidR="00281220" w:rsidRDefault="001E7583" w:rsidP="00281220">
      <w:pPr>
        <w:pStyle w:val="NoSpacing"/>
        <w:bidi w:val="0"/>
        <w:spacing w:line="360" w:lineRule="auto"/>
        <w:jc w:val="both"/>
        <w:rPr>
          <w:rFonts w:asciiTheme="majorBidi" w:hAnsiTheme="majorBidi" w:cstheme="majorBidi"/>
          <w:sz w:val="24"/>
          <w:szCs w:val="24"/>
        </w:rPr>
      </w:pPr>
      <w:r>
        <w:rPr>
          <w:rFonts w:asciiTheme="majorBidi" w:hAnsiTheme="majorBidi" w:cstheme="majorBidi"/>
          <w:sz w:val="24"/>
          <w:szCs w:val="24"/>
        </w:rPr>
        <w:t>“</w:t>
      </w:r>
      <w:r w:rsidR="00281220" w:rsidRPr="00FB5131">
        <w:rPr>
          <w:rFonts w:asciiTheme="majorBidi" w:hAnsiTheme="majorBidi" w:cstheme="majorBidi"/>
          <w:sz w:val="24"/>
          <w:szCs w:val="24"/>
        </w:rPr>
        <w:t xml:space="preserve">The approval of more effective HCV medicines </w:t>
      </w:r>
      <w:r w:rsidR="00281220">
        <w:rPr>
          <w:rFonts w:asciiTheme="majorBidi" w:hAnsiTheme="majorBidi" w:cstheme="majorBidi"/>
          <w:sz w:val="24"/>
          <w:szCs w:val="24"/>
        </w:rPr>
        <w:t xml:space="preserve">which are more tolerable </w:t>
      </w:r>
      <w:r w:rsidR="00281220" w:rsidRPr="00FB5131">
        <w:rPr>
          <w:rFonts w:asciiTheme="majorBidi" w:hAnsiTheme="majorBidi" w:cstheme="majorBidi"/>
          <w:sz w:val="24"/>
          <w:szCs w:val="24"/>
        </w:rPr>
        <w:t>may result in a large increase in the number of people seeking treatment for HCV. The primary goal of treatment is to achieve virologic cure or a sustained virologic response (SVR), which is currently defined as having an undetectable HCV RNA level 24 weeks following treatment completion, while there is evidence that SVR can be detected as early as 12 weeks</w:t>
      </w:r>
      <w:r>
        <w:rPr>
          <w:rFonts w:asciiTheme="majorBidi" w:hAnsiTheme="majorBidi" w:cstheme="majorBidi"/>
          <w:sz w:val="24"/>
          <w:szCs w:val="24"/>
        </w:rPr>
        <w:t>”</w:t>
      </w:r>
      <w:r w:rsidR="00281220" w:rsidRPr="00FB5131">
        <w:rPr>
          <w:rFonts w:asciiTheme="majorBidi" w:hAnsiTheme="majorBidi" w:cstheme="majorBidi"/>
          <w:sz w:val="24"/>
          <w:szCs w:val="24"/>
        </w:rPr>
        <w:t xml:space="preserve">. </w:t>
      </w:r>
      <w:r w:rsidR="00281220" w:rsidRPr="00FB5131">
        <w:rPr>
          <w:rFonts w:asciiTheme="majorBidi" w:hAnsiTheme="majorBidi" w:cstheme="majorBidi"/>
          <w:sz w:val="24"/>
          <w:szCs w:val="24"/>
          <w:vertAlign w:val="superscript"/>
        </w:rPr>
        <w:t>7,8</w:t>
      </w:r>
    </w:p>
    <w:p w14:paraId="16C35444" w14:textId="78242193" w:rsidR="00281220" w:rsidRDefault="001E7583" w:rsidP="00281220">
      <w:pPr>
        <w:pStyle w:val="NoSpacing"/>
        <w:bidi w:val="0"/>
        <w:spacing w:line="360" w:lineRule="auto"/>
        <w:jc w:val="both"/>
        <w:rPr>
          <w:rFonts w:asciiTheme="majorBidi" w:hAnsiTheme="majorBidi" w:cstheme="majorBidi"/>
          <w:sz w:val="24"/>
          <w:szCs w:val="24"/>
        </w:rPr>
      </w:pPr>
      <w:bookmarkStart w:id="5" w:name="_Hlk92226982"/>
      <w:r>
        <w:rPr>
          <w:rFonts w:asciiTheme="majorBidi" w:hAnsiTheme="majorBidi" w:cstheme="majorBidi"/>
          <w:sz w:val="24"/>
          <w:szCs w:val="24"/>
        </w:rPr>
        <w:t>“</w:t>
      </w:r>
      <w:r w:rsidR="00281220" w:rsidRPr="0027614A">
        <w:rPr>
          <w:rFonts w:asciiTheme="majorBidi" w:hAnsiTheme="majorBidi" w:cstheme="majorBidi"/>
          <w:sz w:val="24"/>
          <w:szCs w:val="24"/>
        </w:rPr>
        <w:t>Harvoni® (</w:t>
      </w:r>
      <w:bookmarkStart w:id="6" w:name="_Hlk92279644"/>
      <w:r w:rsidR="00281220" w:rsidRPr="0027614A">
        <w:rPr>
          <w:rFonts w:asciiTheme="majorBidi" w:hAnsiTheme="majorBidi" w:cstheme="majorBidi"/>
          <w:sz w:val="24"/>
          <w:szCs w:val="24"/>
        </w:rPr>
        <w:t>ledipasvir/sofosbuvir</w:t>
      </w:r>
      <w:bookmarkEnd w:id="6"/>
      <w:r w:rsidR="00281220" w:rsidRPr="0027614A">
        <w:rPr>
          <w:rFonts w:asciiTheme="majorBidi" w:hAnsiTheme="majorBidi" w:cstheme="majorBidi"/>
          <w:sz w:val="24"/>
          <w:szCs w:val="24"/>
        </w:rPr>
        <w:t>) is a fixed-dose combination of two antiviral drugs with different mechanisms of action. Ledipasvir is an NS5A inhibitor, and sofosbuvir is a nucleotide analog NS5B polymerase inhibitor. It is used to treat chronic hepatitis C genotype 1 infection in adults as a fixed-dose combination tablet containing 90 mg ledipasvir and 400 mg sofosbuvir, and it is classified as Pregnancy Category B</w:t>
      </w:r>
      <w:r>
        <w:rPr>
          <w:rFonts w:asciiTheme="majorBidi" w:hAnsiTheme="majorBidi" w:cstheme="majorBidi"/>
          <w:sz w:val="24"/>
          <w:szCs w:val="24"/>
        </w:rPr>
        <w:t>”</w:t>
      </w:r>
      <w:r w:rsidR="00281220" w:rsidRPr="0027614A">
        <w:rPr>
          <w:rFonts w:asciiTheme="majorBidi" w:hAnsiTheme="majorBidi" w:cstheme="majorBidi"/>
          <w:sz w:val="24"/>
          <w:szCs w:val="24"/>
        </w:rPr>
        <w:t>.</w:t>
      </w:r>
      <w:bookmarkEnd w:id="5"/>
      <w:r w:rsidR="00281220" w:rsidRPr="000C1DFB">
        <w:rPr>
          <w:rFonts w:asciiTheme="majorBidi" w:hAnsiTheme="majorBidi" w:cstheme="majorBidi"/>
          <w:sz w:val="24"/>
          <w:szCs w:val="24"/>
          <w:vertAlign w:val="superscript"/>
        </w:rPr>
        <w:t>9</w:t>
      </w:r>
    </w:p>
    <w:p w14:paraId="5E847D62" w14:textId="77777777" w:rsidR="00281220" w:rsidRPr="00AD5B7B" w:rsidRDefault="00281220" w:rsidP="00281220">
      <w:pPr>
        <w:pStyle w:val="NoSpacing"/>
        <w:bidi w:val="0"/>
        <w:spacing w:line="360" w:lineRule="auto"/>
        <w:jc w:val="both"/>
        <w:rPr>
          <w:rFonts w:asciiTheme="majorBidi" w:hAnsiTheme="majorBidi" w:cstheme="majorBidi"/>
          <w:b/>
          <w:bCs/>
          <w:color w:val="000000" w:themeColor="text1"/>
          <w:sz w:val="24"/>
          <w:szCs w:val="24"/>
        </w:rPr>
      </w:pPr>
      <w:r w:rsidRPr="00AD5B7B">
        <w:rPr>
          <w:rFonts w:asciiTheme="majorBidi" w:hAnsiTheme="majorBidi" w:cstheme="majorBidi"/>
          <w:b/>
          <w:bCs/>
          <w:color w:val="000000" w:themeColor="text1"/>
          <w:sz w:val="24"/>
          <w:szCs w:val="24"/>
        </w:rPr>
        <w:t xml:space="preserve">RATIONALE OF THE STUDY </w:t>
      </w:r>
    </w:p>
    <w:p w14:paraId="1BCAF9C9" w14:textId="4DF0758B" w:rsidR="00281220" w:rsidRPr="00831BC7" w:rsidRDefault="001E7583" w:rsidP="00281220">
      <w:pPr>
        <w:pStyle w:val="NoSpacing"/>
        <w:bidi w:val="0"/>
        <w:spacing w:line="360" w:lineRule="auto"/>
        <w:jc w:val="both"/>
        <w:rPr>
          <w:rFonts w:asciiTheme="majorBidi" w:hAnsiTheme="majorBidi" w:cstheme="majorBidi"/>
          <w:color w:val="FF0000"/>
          <w:sz w:val="24"/>
          <w:szCs w:val="24"/>
          <w:vertAlign w:val="superscript"/>
        </w:rPr>
      </w:pPr>
      <w:r>
        <w:rPr>
          <w:rFonts w:asciiTheme="majorBidi" w:hAnsiTheme="majorBidi" w:cstheme="majorBidi"/>
          <w:color w:val="000000" w:themeColor="text1"/>
          <w:sz w:val="24"/>
          <w:szCs w:val="24"/>
        </w:rPr>
        <w:t>“</w:t>
      </w:r>
      <w:r w:rsidR="00281220" w:rsidRPr="00835784">
        <w:rPr>
          <w:rFonts w:asciiTheme="majorBidi" w:hAnsiTheme="majorBidi" w:cstheme="majorBidi"/>
          <w:color w:val="000000" w:themeColor="text1"/>
          <w:sz w:val="24"/>
          <w:szCs w:val="24"/>
        </w:rPr>
        <w:t>The Omnibus Budget Reconciliation Act (OBRA)guidelines specify that the pharmacist should discuss at least the following points while counselling the patients: Name and description of the medication, the dosage form, route of administration, duration of therapy, special directions and precautions for preparation, administration and use of the prescribed drugs by the patient, common side effects or adverse effects or interactions and therapeutic contraindications that may be encountered, including their avoidance, and the action required if they occur, techniques of self-monitoring of drug therapy, proper storage, prescription refill information, action to be taken in case of missed dose</w:t>
      </w:r>
      <w:r>
        <w:rPr>
          <w:rFonts w:asciiTheme="majorBidi" w:hAnsiTheme="majorBidi" w:cstheme="majorBidi"/>
          <w:color w:val="000000" w:themeColor="text1"/>
          <w:sz w:val="24"/>
          <w:szCs w:val="24"/>
        </w:rPr>
        <w:t>”</w:t>
      </w:r>
      <w:r w:rsidR="00281220" w:rsidRPr="00835784">
        <w:rPr>
          <w:rFonts w:asciiTheme="majorBidi" w:hAnsiTheme="majorBidi" w:cstheme="majorBidi"/>
          <w:color w:val="000000" w:themeColor="text1"/>
          <w:sz w:val="24"/>
          <w:szCs w:val="24"/>
        </w:rPr>
        <w:t>.</w:t>
      </w:r>
      <w:r w:rsidR="00281220" w:rsidRPr="00835784">
        <w:rPr>
          <w:rFonts w:asciiTheme="majorBidi" w:hAnsiTheme="majorBidi" w:cstheme="majorBidi"/>
          <w:color w:val="000000" w:themeColor="text1"/>
          <w:sz w:val="24"/>
          <w:szCs w:val="24"/>
          <w:vertAlign w:val="superscript"/>
        </w:rPr>
        <w:t xml:space="preserve"> 10</w:t>
      </w:r>
      <w:r w:rsidR="00281220" w:rsidRPr="00835784">
        <w:rPr>
          <w:rFonts w:asciiTheme="majorBidi" w:hAnsiTheme="majorBidi" w:cstheme="majorBidi"/>
          <w:color w:val="000000" w:themeColor="text1"/>
          <w:sz w:val="24"/>
          <w:szCs w:val="24"/>
        </w:rPr>
        <w:t xml:space="preserve"> This can be ameliorated if pharmacists have adequate knowledge and practice regarding the disease to </w:t>
      </w:r>
      <w:r w:rsidR="00281220" w:rsidRPr="00831BC7">
        <w:rPr>
          <w:rFonts w:asciiTheme="majorBidi" w:hAnsiTheme="majorBidi" w:cstheme="majorBidi"/>
          <w:color w:val="000000" w:themeColor="text1"/>
          <w:sz w:val="24"/>
          <w:szCs w:val="24"/>
        </w:rPr>
        <w:t xml:space="preserve">advise the patient.  There were no previous studies conducted in Saudi Arabia to evaluate pharmacists’ knowledge about hepatitis medications. </w:t>
      </w:r>
    </w:p>
    <w:p w14:paraId="54DD5E0C" w14:textId="77777777" w:rsidR="00281220" w:rsidRPr="00F83ED8" w:rsidRDefault="00281220" w:rsidP="00281220">
      <w:pPr>
        <w:pStyle w:val="NoSpacing"/>
        <w:bidi w:val="0"/>
        <w:spacing w:line="360" w:lineRule="auto"/>
        <w:rPr>
          <w:rFonts w:asciiTheme="majorBidi" w:hAnsiTheme="majorBidi" w:cstheme="majorBidi"/>
          <w:b/>
          <w:bCs/>
          <w:sz w:val="24"/>
          <w:szCs w:val="24"/>
        </w:rPr>
      </w:pPr>
      <w:r w:rsidRPr="00F83ED8">
        <w:rPr>
          <w:rFonts w:asciiTheme="majorBidi" w:hAnsiTheme="majorBidi" w:cstheme="majorBidi"/>
          <w:b/>
          <w:bCs/>
          <w:sz w:val="24"/>
          <w:szCs w:val="24"/>
        </w:rPr>
        <w:t>OBJECTIVE OF THE STUDY:</w:t>
      </w:r>
    </w:p>
    <w:p w14:paraId="4B6DDDE2" w14:textId="77777777" w:rsidR="00281220" w:rsidRPr="00831BC7" w:rsidRDefault="00281220" w:rsidP="00281220">
      <w:pPr>
        <w:pStyle w:val="NoSpacing"/>
        <w:bidi w:val="0"/>
        <w:spacing w:line="360" w:lineRule="auto"/>
      </w:pPr>
      <w:r w:rsidRPr="00F83ED8">
        <w:rPr>
          <w:rFonts w:asciiTheme="majorBidi" w:eastAsia="TimesNewRoman" w:hAnsiTheme="majorBidi" w:cstheme="majorBidi"/>
          <w:sz w:val="24"/>
          <w:szCs w:val="24"/>
        </w:rPr>
        <w:t>To assess and evaluate the actual knowledge of pharmacists in Saudi Arabia about different aspects regarding ledipasvir</w:t>
      </w:r>
      <w:r w:rsidRPr="00F83ED8">
        <w:rPr>
          <w:rFonts w:asciiTheme="majorBidi" w:eastAsia="OTNEJMQuadraat" w:hAnsiTheme="majorBidi" w:cstheme="majorBidi"/>
          <w:sz w:val="24"/>
          <w:szCs w:val="24"/>
        </w:rPr>
        <w:t xml:space="preserve"> sofosbuvir combination</w:t>
      </w:r>
      <w:r w:rsidRPr="00831BC7">
        <w:rPr>
          <w:rFonts w:eastAsia="OTNEJMQuadraat"/>
        </w:rPr>
        <w:t>.</w:t>
      </w:r>
    </w:p>
    <w:p w14:paraId="50E5F3AD" w14:textId="77777777" w:rsidR="005D096A" w:rsidRPr="00281220" w:rsidRDefault="005D096A" w:rsidP="00FB7772">
      <w:pPr>
        <w:pStyle w:val="NormalWeb"/>
        <w:shd w:val="clear" w:color="auto" w:fill="FFFFFF"/>
        <w:spacing w:before="180" w:after="180" w:line="360" w:lineRule="auto"/>
        <w:jc w:val="both"/>
        <w:rPr>
          <w:rFonts w:asciiTheme="majorBidi" w:hAnsiTheme="majorBidi" w:cstheme="majorBidi"/>
          <w:color w:val="FF0000"/>
        </w:rPr>
      </w:pPr>
    </w:p>
    <w:p w14:paraId="71158DAD" w14:textId="77777777" w:rsidR="006D0823" w:rsidRDefault="006D0823" w:rsidP="00482CA8">
      <w:pPr>
        <w:bidi w:val="0"/>
        <w:spacing w:line="360" w:lineRule="auto"/>
        <w:jc w:val="both"/>
        <w:rPr>
          <w:rFonts w:asciiTheme="majorBidi" w:hAnsiTheme="majorBidi" w:cstheme="majorBidi"/>
          <w:b/>
          <w:bCs/>
          <w:color w:val="000000" w:themeColor="text1"/>
          <w:sz w:val="32"/>
          <w:szCs w:val="32"/>
        </w:rPr>
      </w:pPr>
      <w:r w:rsidRPr="006D0823">
        <w:rPr>
          <w:rFonts w:asciiTheme="majorBidi" w:hAnsiTheme="majorBidi" w:cstheme="majorBidi"/>
          <w:b/>
          <w:bCs/>
          <w:color w:val="000000" w:themeColor="text1"/>
          <w:sz w:val="32"/>
          <w:szCs w:val="32"/>
        </w:rPr>
        <w:t xml:space="preserve">REVIEW OF LITERATURE </w:t>
      </w:r>
    </w:p>
    <w:p w14:paraId="62E91471" w14:textId="77777777" w:rsidR="00623659" w:rsidRPr="00623659" w:rsidRDefault="002E4F22"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 xml:space="preserve">2.1. </w:t>
      </w:r>
      <w:r w:rsidR="00221960" w:rsidRPr="002E4F22">
        <w:rPr>
          <w:rFonts w:asciiTheme="majorBidi" w:hAnsiTheme="majorBidi" w:cstheme="majorBidi"/>
          <w:b/>
          <w:bCs/>
          <w:color w:val="000000" w:themeColor="text1"/>
          <w:sz w:val="24"/>
          <w:szCs w:val="24"/>
        </w:rPr>
        <w:t>L</w:t>
      </w:r>
      <w:r w:rsidR="00F51D46" w:rsidRPr="002E4F22">
        <w:rPr>
          <w:rFonts w:asciiTheme="majorBidi" w:hAnsiTheme="majorBidi" w:cstheme="majorBidi"/>
          <w:b/>
          <w:bCs/>
          <w:color w:val="000000" w:themeColor="text1"/>
          <w:sz w:val="24"/>
          <w:szCs w:val="24"/>
        </w:rPr>
        <w:t>edipasvir/sofosbuvir</w:t>
      </w:r>
      <w:r w:rsidR="00F51D46" w:rsidRPr="002E4F22">
        <w:rPr>
          <w:rFonts w:asciiTheme="majorBidi" w:eastAsia="Times New Roman" w:hAnsiTheme="majorBidi" w:cstheme="majorBidi"/>
          <w:b/>
          <w:bCs/>
          <w:color w:val="000000" w:themeColor="text1"/>
          <w:sz w:val="24"/>
          <w:szCs w:val="24"/>
        </w:rPr>
        <w:t xml:space="preserve"> (</w:t>
      </w:r>
      <w:r w:rsidR="00623659" w:rsidRPr="00623659">
        <w:rPr>
          <w:rFonts w:asciiTheme="majorBidi" w:eastAsia="Times New Roman" w:hAnsiTheme="majorBidi" w:cstheme="majorBidi"/>
          <w:b/>
          <w:bCs/>
          <w:color w:val="000000" w:themeColor="text1"/>
          <w:sz w:val="24"/>
          <w:szCs w:val="24"/>
        </w:rPr>
        <w:t>LDV/SOF</w:t>
      </w:r>
      <w:r w:rsidR="00F51D46" w:rsidRPr="002E4F22">
        <w:rPr>
          <w:rFonts w:asciiTheme="majorBidi" w:eastAsia="Times New Roman" w:hAnsiTheme="majorBidi" w:cstheme="majorBidi"/>
          <w:b/>
          <w:bCs/>
          <w:color w:val="000000" w:themeColor="text1"/>
          <w:sz w:val="24"/>
          <w:szCs w:val="24"/>
        </w:rPr>
        <w:t>)</w:t>
      </w:r>
      <w:r w:rsidR="00623659" w:rsidRPr="00623659">
        <w:rPr>
          <w:rFonts w:asciiTheme="majorBidi" w:eastAsia="Times New Roman" w:hAnsiTheme="majorBidi" w:cstheme="majorBidi"/>
          <w:b/>
          <w:bCs/>
          <w:color w:val="000000" w:themeColor="text1"/>
          <w:sz w:val="24"/>
          <w:szCs w:val="24"/>
        </w:rPr>
        <w:t xml:space="preserve"> pharmacodynamic properties</w:t>
      </w:r>
    </w:p>
    <w:p w14:paraId="22C210CA" w14:textId="0F771BBF"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The LDV/SOF combination is administered as a single tablet containing a fixed-dose of 90 mg LDV and 400 mg SOF</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8333B1" w:rsidRPr="002E4F22">
        <w:rPr>
          <w:rFonts w:asciiTheme="majorBidi" w:eastAsia="Times New Roman" w:hAnsiTheme="majorBidi" w:cstheme="majorBidi"/>
          <w:color w:val="000000" w:themeColor="text1"/>
          <w:sz w:val="24"/>
          <w:szCs w:val="24"/>
          <w:bdr w:val="none" w:sz="0" w:space="0" w:color="auto" w:frame="1"/>
          <w:vertAlign w:val="superscript"/>
        </w:rPr>
        <w:t>10</w:t>
      </w:r>
    </w:p>
    <w:p w14:paraId="0A0AD1C7"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2.2. </w:t>
      </w:r>
      <w:r w:rsidR="00623659" w:rsidRPr="00623659">
        <w:rPr>
          <w:rFonts w:asciiTheme="majorBidi" w:eastAsia="Times New Roman" w:hAnsiTheme="majorBidi" w:cstheme="majorBidi"/>
          <w:b/>
          <w:bCs/>
          <w:color w:val="000000" w:themeColor="text1"/>
          <w:sz w:val="24"/>
          <w:szCs w:val="24"/>
        </w:rPr>
        <w:t>Mechanism of action</w:t>
      </w:r>
    </w:p>
    <w:p w14:paraId="5C1E8234" w14:textId="04FACBB9"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LDV is active against HCV NS5A, a protein involved in HCV replication, assembly, and secretion. SOF is a pyrimidine nucleotide analogue that inhibits HCV NS5B RNA-dependent RNA polymerase, the key enzyme mediating HCV RNA replication. HCV NS5A and NS5B RNA-dependent RNA polymerases are crucial for HCV replication</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33A6A" w:rsidRPr="002E4F22">
        <w:rPr>
          <w:rFonts w:asciiTheme="majorBidi" w:eastAsia="Times New Roman" w:hAnsiTheme="majorBidi" w:cstheme="majorBidi"/>
          <w:color w:val="000000" w:themeColor="text1"/>
          <w:sz w:val="24"/>
          <w:szCs w:val="24"/>
          <w:bdr w:val="none" w:sz="0" w:space="0" w:color="auto" w:frame="1"/>
          <w:vertAlign w:val="superscript"/>
        </w:rPr>
        <w:t>11,</w:t>
      </w:r>
    </w:p>
    <w:p w14:paraId="1975E69A"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2.3. </w:t>
      </w:r>
      <w:r w:rsidR="00623659" w:rsidRPr="00623659">
        <w:rPr>
          <w:rFonts w:asciiTheme="majorBidi" w:eastAsia="Times New Roman" w:hAnsiTheme="majorBidi" w:cstheme="majorBidi"/>
          <w:b/>
          <w:bCs/>
          <w:color w:val="000000" w:themeColor="text1"/>
          <w:sz w:val="24"/>
          <w:szCs w:val="24"/>
        </w:rPr>
        <w:t>Antiviral activity</w:t>
      </w:r>
    </w:p>
    <w:p w14:paraId="5B1C5006" w14:textId="2F38678A"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F71866">
        <w:rPr>
          <w:rFonts w:asciiTheme="majorBidi" w:eastAsia="Times New Roman" w:hAnsiTheme="majorBidi" w:cstheme="majorBidi"/>
          <w:color w:val="000000" w:themeColor="text1"/>
          <w:sz w:val="24"/>
          <w:szCs w:val="24"/>
        </w:rPr>
        <w:t>Same as corona virus targeting might be the best possible treatment</w:t>
      </w:r>
      <w:r>
        <w:rPr>
          <w:rFonts w:asciiTheme="majorBidi" w:eastAsia="Times New Roman" w:hAnsiTheme="majorBidi" w:cstheme="majorBidi"/>
          <w:color w:val="000000" w:themeColor="text1"/>
          <w:sz w:val="24"/>
          <w:szCs w:val="24"/>
        </w:rPr>
        <w:t>”</w:t>
      </w:r>
      <w:r w:rsidR="00F71866">
        <w:rPr>
          <w:rFonts w:asciiTheme="majorBidi" w:eastAsia="Times New Roman" w:hAnsiTheme="majorBidi" w:cstheme="majorBidi"/>
          <w:color w:val="000000" w:themeColor="text1"/>
          <w:sz w:val="24"/>
          <w:szCs w:val="24"/>
        </w:rPr>
        <w:t>.</w:t>
      </w:r>
      <w:r w:rsidR="00F71866">
        <w:rPr>
          <w:rFonts w:asciiTheme="majorBidi" w:eastAsia="Times New Roman" w:hAnsiTheme="majorBidi" w:cstheme="majorBidi"/>
          <w:color w:val="000000" w:themeColor="text1"/>
          <w:sz w:val="24"/>
          <w:szCs w:val="24"/>
          <w:vertAlign w:val="superscript"/>
        </w:rPr>
        <w:t xml:space="preserve">12 </w:t>
      </w:r>
      <w:r>
        <w:rPr>
          <w:rFonts w:asciiTheme="majorBidi" w:eastAsia="Times New Roman" w:hAnsiTheme="majorBidi" w:cstheme="majorBidi"/>
          <w:color w:val="000000" w:themeColor="text1"/>
          <w:sz w:val="24"/>
          <w:szCs w:val="24"/>
          <w:vertAlign w:val="superscript"/>
        </w:rPr>
        <w:t>“</w:t>
      </w:r>
      <w:r w:rsidR="00623659" w:rsidRPr="00623659">
        <w:rPr>
          <w:rFonts w:asciiTheme="majorBidi" w:eastAsia="Times New Roman" w:hAnsiTheme="majorBidi" w:cstheme="majorBidi"/>
          <w:color w:val="000000" w:themeColor="text1"/>
          <w:sz w:val="24"/>
          <w:szCs w:val="24"/>
        </w:rPr>
        <w:t>LDV has different degrees of antiviral activity across all HCV genotypes</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33A6A" w:rsidRPr="002E4F22">
        <w:rPr>
          <w:rFonts w:asciiTheme="majorBidi" w:eastAsia="Times New Roman" w:hAnsiTheme="majorBidi" w:cstheme="majorBidi"/>
          <w:color w:val="000000" w:themeColor="text1"/>
          <w:sz w:val="24"/>
          <w:szCs w:val="24"/>
          <w:bdr w:val="none" w:sz="0" w:space="0" w:color="auto" w:frame="1"/>
          <w:vertAlign w:val="superscript"/>
        </w:rPr>
        <w:t>10,11</w:t>
      </w:r>
      <w:r w:rsidR="00623659" w:rsidRPr="00623659">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The 50% effective inhibitory concentration (EC</w:t>
      </w:r>
      <w:r w:rsidR="00623659" w:rsidRPr="00623659">
        <w:rPr>
          <w:rFonts w:asciiTheme="majorBidi" w:eastAsia="Times New Roman" w:hAnsiTheme="majorBidi" w:cstheme="majorBidi"/>
          <w:color w:val="000000" w:themeColor="text1"/>
          <w:sz w:val="24"/>
          <w:szCs w:val="24"/>
          <w:bdr w:val="none" w:sz="0" w:space="0" w:color="auto" w:frame="1"/>
          <w:vertAlign w:val="subscript"/>
        </w:rPr>
        <w:t>50</w:t>
      </w:r>
      <w:r w:rsidR="00623659" w:rsidRPr="00623659">
        <w:rPr>
          <w:rFonts w:asciiTheme="majorBidi" w:eastAsia="Times New Roman" w:hAnsiTheme="majorBidi" w:cstheme="majorBidi"/>
          <w:color w:val="000000" w:themeColor="text1"/>
          <w:sz w:val="24"/>
          <w:szCs w:val="24"/>
        </w:rPr>
        <w:t>) has potent activity for HCV-1 (HCV-1a, HCV-1b); moderate activity for HCV genotypes 4 (HCV-4), 5 (HCV-5), and 6a (HCV-6a); and lower activity for HCV genotypes 2a (HCV-2a), 3a (HCV-3a), and 6e (HCV-6e).</w:t>
      </w:r>
      <w:r w:rsidR="00233A6A" w:rsidRPr="002E4F22">
        <w:rPr>
          <w:rFonts w:asciiTheme="majorBidi" w:eastAsia="Times New Roman" w:hAnsiTheme="majorBidi" w:cstheme="majorBidi"/>
          <w:color w:val="000000" w:themeColor="text1"/>
          <w:sz w:val="24"/>
          <w:szCs w:val="24"/>
          <w:bdr w:val="none" w:sz="0" w:space="0" w:color="auto" w:frame="1"/>
          <w:vertAlign w:val="superscript"/>
        </w:rPr>
        <w:t xml:space="preserve">12 </w:t>
      </w:r>
      <w:r w:rsidR="00623659" w:rsidRPr="00623659">
        <w:rPr>
          <w:rFonts w:asciiTheme="majorBidi" w:eastAsia="Times New Roman" w:hAnsiTheme="majorBidi" w:cstheme="majorBidi"/>
          <w:color w:val="000000" w:themeColor="text1"/>
          <w:sz w:val="24"/>
          <w:szCs w:val="24"/>
        </w:rPr>
        <w:t>SOF has higher antiviral activity than LDV against all HCV genotypes</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hyperlink r:id="rId7" w:anchor="ref15" w:history="1">
        <w:r w:rsidR="00623659" w:rsidRPr="00623659">
          <w:rPr>
            <w:rFonts w:asciiTheme="majorBidi" w:eastAsia="Times New Roman" w:hAnsiTheme="majorBidi" w:cstheme="majorBidi"/>
            <w:color w:val="000000" w:themeColor="text1"/>
            <w:sz w:val="24"/>
            <w:szCs w:val="24"/>
            <w:bdr w:val="none" w:sz="0" w:space="0" w:color="auto" w:frame="1"/>
            <w:vertAlign w:val="superscript"/>
          </w:rPr>
          <w:t>1</w:t>
        </w:r>
        <w:r w:rsidR="00233A6A" w:rsidRPr="002E4F22">
          <w:rPr>
            <w:rFonts w:asciiTheme="majorBidi" w:eastAsia="Times New Roman" w:hAnsiTheme="majorBidi" w:cstheme="majorBidi"/>
            <w:color w:val="000000" w:themeColor="text1"/>
            <w:sz w:val="24"/>
            <w:szCs w:val="24"/>
            <w:bdr w:val="none" w:sz="0" w:space="0" w:color="auto" w:frame="1"/>
            <w:vertAlign w:val="superscript"/>
          </w:rPr>
          <w:t>3</w:t>
        </w:r>
      </w:hyperlink>
    </w:p>
    <w:p w14:paraId="6836EB37"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2.4. </w:t>
      </w:r>
      <w:r w:rsidR="00623659" w:rsidRPr="00623659">
        <w:rPr>
          <w:rFonts w:asciiTheme="majorBidi" w:eastAsia="Times New Roman" w:hAnsiTheme="majorBidi" w:cstheme="majorBidi"/>
          <w:b/>
          <w:bCs/>
          <w:color w:val="000000" w:themeColor="text1"/>
          <w:sz w:val="24"/>
          <w:szCs w:val="24"/>
        </w:rPr>
        <w:t>Resistance</w:t>
      </w:r>
    </w:p>
    <w:p w14:paraId="1DEA928C" w14:textId="2F60E152" w:rsidR="00623659" w:rsidRPr="00623659" w:rsidRDefault="001E7583" w:rsidP="00BA12CE">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Resistance to LDV and SOF has been identified and was attributed to an amino acid substitution at a specific-site in HCV NS5A and NS5B, respectively</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33A6A" w:rsidRPr="002E4F22">
        <w:rPr>
          <w:rFonts w:asciiTheme="majorBidi" w:eastAsia="Times New Roman" w:hAnsiTheme="majorBidi" w:cstheme="majorBidi"/>
          <w:color w:val="000000" w:themeColor="text1"/>
          <w:sz w:val="24"/>
          <w:szCs w:val="24"/>
          <w:bdr w:val="none" w:sz="0" w:space="0" w:color="auto" w:frame="1"/>
          <w:vertAlign w:val="superscript"/>
        </w:rPr>
        <w:t>10-1</w:t>
      </w:r>
      <w:r w:rsidR="00B80EEE" w:rsidRPr="002E4F22">
        <w:rPr>
          <w:rFonts w:asciiTheme="majorBidi" w:eastAsia="Times New Roman" w:hAnsiTheme="majorBidi" w:cstheme="majorBidi"/>
          <w:color w:val="000000" w:themeColor="text1"/>
          <w:sz w:val="24"/>
          <w:szCs w:val="24"/>
          <w:bdr w:val="none" w:sz="0" w:space="0" w:color="auto" w:frame="1"/>
          <w:vertAlign w:val="superscript"/>
        </w:rPr>
        <w:t>4</w:t>
      </w:r>
      <w:r>
        <w:rPr>
          <w:rFonts w:asciiTheme="majorBidi" w:eastAsia="Times New Roman" w:hAnsiTheme="majorBidi" w:cstheme="majorBidi"/>
          <w:color w:val="000000" w:themeColor="text1"/>
          <w:sz w:val="24"/>
          <w:szCs w:val="24"/>
          <w:bdr w:val="none" w:sz="0" w:space="0" w:color="auto" w:frame="1"/>
          <w:vertAlign w:val="superscript"/>
        </w:rPr>
        <w:t xml:space="preserve"> “</w:t>
      </w:r>
      <w:r w:rsidR="00623659" w:rsidRPr="00623659">
        <w:rPr>
          <w:rFonts w:asciiTheme="majorBidi" w:eastAsia="Times New Roman" w:hAnsiTheme="majorBidi" w:cstheme="majorBidi"/>
          <w:color w:val="000000" w:themeColor="text1"/>
          <w:sz w:val="24"/>
          <w:szCs w:val="24"/>
        </w:rPr>
        <w:t>In cell culture, reduced susceptibility to LDV has been observed and was attributed to primary NS5A substitutions Y93H and Q30E, for HCV-1a, and Y93H for HCV-1b. These resistance-associated variants (RAVs) led to a 100- to 1,000-fold change in LDV susceptibility</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33A6A" w:rsidRPr="002E4F22">
        <w:rPr>
          <w:rFonts w:asciiTheme="majorBidi" w:eastAsia="Times New Roman" w:hAnsiTheme="majorBidi" w:cstheme="majorBidi"/>
          <w:color w:val="000000" w:themeColor="text1"/>
          <w:sz w:val="24"/>
          <w:szCs w:val="24"/>
          <w:bdr w:val="none" w:sz="0" w:space="0" w:color="auto" w:frame="1"/>
          <w:vertAlign w:val="superscript"/>
        </w:rPr>
        <w:t>11</w:t>
      </w:r>
      <w:r>
        <w:rPr>
          <w:rFonts w:asciiTheme="majorBidi" w:eastAsia="Times New Roman" w:hAnsiTheme="majorBidi" w:cstheme="majorBidi"/>
          <w:color w:val="000000" w:themeColor="text1"/>
          <w:sz w:val="24"/>
          <w:szCs w:val="24"/>
          <w:bdr w:val="none" w:sz="0" w:space="0" w:color="auto" w:frame="1"/>
          <w:vertAlign w:val="superscript"/>
        </w:rPr>
        <w:t xml:space="preserve"> “</w:t>
      </w:r>
      <w:r w:rsidR="00623659" w:rsidRPr="00623659">
        <w:rPr>
          <w:rFonts w:asciiTheme="majorBidi" w:eastAsia="Times New Roman" w:hAnsiTheme="majorBidi" w:cstheme="majorBidi"/>
          <w:color w:val="000000" w:themeColor="text1"/>
          <w:sz w:val="24"/>
          <w:szCs w:val="24"/>
        </w:rPr>
        <w:t>In Phase III clinical trials, the most frequent substitutions found at treatment failure were Q30R, Y93H/N, and L31M for HCV-1a, and Y93H for HCV-1b</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B80EEE" w:rsidRPr="002E4F22">
        <w:rPr>
          <w:rFonts w:asciiTheme="majorBidi" w:eastAsia="Times New Roman" w:hAnsiTheme="majorBidi" w:cstheme="majorBidi"/>
          <w:color w:val="000000" w:themeColor="text1"/>
          <w:sz w:val="24"/>
          <w:szCs w:val="24"/>
          <w:bdr w:val="none" w:sz="0" w:space="0" w:color="auto" w:frame="1"/>
          <w:vertAlign w:val="superscript"/>
        </w:rPr>
        <w:t>15</w:t>
      </w:r>
      <w:r w:rsidR="002E4F22">
        <w:rPr>
          <w:rFonts w:asciiTheme="majorBidi" w:eastAsia="Times New Roman" w:hAnsiTheme="majorBidi" w:cstheme="majorBidi"/>
          <w:color w:val="000000" w:themeColor="text1"/>
          <w:sz w:val="24"/>
          <w:szCs w:val="24"/>
          <w:bdr w:val="none" w:sz="0" w:space="0" w:color="auto" w:frame="1"/>
          <w:vertAlign w:val="superscript"/>
        </w:rPr>
        <w:t>-</w:t>
      </w:r>
      <w:r w:rsidR="00B80EEE" w:rsidRPr="002E4F22">
        <w:rPr>
          <w:rFonts w:asciiTheme="majorBidi" w:eastAsia="Times New Roman" w:hAnsiTheme="majorBidi" w:cstheme="majorBidi"/>
          <w:color w:val="000000" w:themeColor="text1"/>
          <w:sz w:val="24"/>
          <w:szCs w:val="24"/>
          <w:bdr w:val="none" w:sz="0" w:space="0" w:color="auto" w:frame="1"/>
          <w:vertAlign w:val="superscript"/>
        </w:rPr>
        <w:t>19</w:t>
      </w:r>
    </w:p>
    <w:p w14:paraId="4B04B81C" w14:textId="2E0B3104"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In cell culture, reduced susceptibility to SOF (2- to 18-fold) was related to S282T substitution only; SOF is a drug with a high genetic barrier</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hyperlink r:id="rId8"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00623659" w:rsidRPr="00623659">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This S282T mutation was not found in Phase III trials using LDV/SOF for HCV treatment</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hyperlink r:id="rId9"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00623659" w:rsidRPr="00623659">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There is very limited impact of RAVs identified at the start of LDV/SOF course given the very high cure rate of HCV-1-infected patients treated with LDV/SOF</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hyperlink r:id="rId10" w:anchor="ref20"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19</w:t>
        </w:r>
      </w:hyperlink>
    </w:p>
    <w:p w14:paraId="0F17ED4E" w14:textId="6946970B"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There is no cross-resistance between LDV and SOF, meaning that LDV has excellent antiviral activity against SOF-induced mutants, while SOF is active against LDV-induced mutations.</w:t>
      </w:r>
      <w:hyperlink r:id="rId11"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00623659" w:rsidRPr="00623659">
        <w:rPr>
          <w:rFonts w:asciiTheme="majorBidi" w:eastAsia="Times New Roman" w:hAnsiTheme="majorBidi" w:cstheme="majorBidi"/>
          <w:color w:val="000000" w:themeColor="text1"/>
          <w:sz w:val="24"/>
          <w:szCs w:val="24"/>
        </w:rPr>
        <w:t> LDV and SOF have antiviral activity against RAVs associated with NS5B nonnucleoside and NS3 protease inhibitors</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hyperlink r:id="rId12"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p>
    <w:p w14:paraId="23F788BA" w14:textId="77777777" w:rsidR="00623659" w:rsidRPr="00623659"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lastRenderedPageBreak/>
        <w:t xml:space="preserve">2.5. </w:t>
      </w:r>
      <w:r w:rsidR="00623659" w:rsidRPr="00623659">
        <w:rPr>
          <w:rFonts w:asciiTheme="majorBidi" w:eastAsia="Times New Roman" w:hAnsiTheme="majorBidi" w:cstheme="majorBidi"/>
          <w:b/>
          <w:bCs/>
          <w:color w:val="000000" w:themeColor="text1"/>
          <w:sz w:val="24"/>
          <w:szCs w:val="24"/>
        </w:rPr>
        <w:t>LDV/SOF pharmacokinetic properties</w:t>
      </w:r>
    </w:p>
    <w:p w14:paraId="6A4514AB" w14:textId="30E05123"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One LDV/SOF fixed-dose combination tablet is taken orally once daily with or without food. After oral administration of one LDV/SOF tablet, the median peak plasma concentrations of LDV, SOF, and GS-331007 (the predominant circulating inactive metabolite of SOF) are reached after 4, ~1, and 4 hours, respectively</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B80EEE" w:rsidRPr="002E4F22">
        <w:rPr>
          <w:rFonts w:asciiTheme="majorBidi" w:eastAsia="Times New Roman" w:hAnsiTheme="majorBidi" w:cstheme="majorBidi"/>
          <w:color w:val="000000" w:themeColor="text1"/>
          <w:sz w:val="24"/>
          <w:szCs w:val="24"/>
          <w:bdr w:val="none" w:sz="0" w:space="0" w:color="auto" w:frame="1"/>
          <w:vertAlign w:val="superscript"/>
        </w:rPr>
        <w:t>10,11</w:t>
      </w:r>
    </w:p>
    <w:p w14:paraId="7736E0CC" w14:textId="33F9ED18"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LDV and SOF have 99.8% and 63% plasma protein binding, whereas GS-331007 binding to plasma proteins is minimal. The median terminal half-lives are 47, 0.5, and 27 hours for LDV, SOF, and GS-331007, respectively</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hyperlink r:id="rId13" w:anchor="ref11" w:history="1">
        <w:r w:rsidR="00266CAC" w:rsidRPr="002E4F22">
          <w:rPr>
            <w:rFonts w:asciiTheme="majorBidi" w:eastAsia="Times New Roman" w:hAnsiTheme="majorBidi" w:cstheme="majorBidi"/>
            <w:color w:val="000000" w:themeColor="text1"/>
            <w:sz w:val="24"/>
            <w:szCs w:val="24"/>
            <w:bdr w:val="none" w:sz="0" w:space="0" w:color="auto" w:frame="1"/>
            <w:vertAlign w:val="superscript"/>
          </w:rPr>
          <w:t>10</w:t>
        </w:r>
      </w:hyperlink>
    </w:p>
    <w:p w14:paraId="0F5AFBE8" w14:textId="01DA1026"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LDV is metabolized through slow oxidative metabolism and SOF is metabolized through the liver into the active metabolite GS-461203 before dephosphorylation into the inactive metabolite GS-331007 which represents 85% of total systemic exposure after administration of LDV/SOF. Routes of clearance are biliary for LDV and renal for GS-331007</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10,11</w:t>
      </w:r>
    </w:p>
    <w:p w14:paraId="307EA842" w14:textId="68365760"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There is no need to modify LDV/SOF dosage for patients with mild or moderate renal insufficiency. GS-331007 concentrations increase in severe renal insufficiency (glomerular filtration rate &lt;30 mL/min/1.73 m</w:t>
      </w:r>
      <w:r w:rsidR="00623659" w:rsidRPr="00623659">
        <w:rPr>
          <w:rFonts w:asciiTheme="majorBidi" w:eastAsia="Times New Roman" w:hAnsiTheme="majorBidi" w:cstheme="majorBidi"/>
          <w:color w:val="000000" w:themeColor="text1"/>
          <w:sz w:val="24"/>
          <w:szCs w:val="24"/>
          <w:bdr w:val="none" w:sz="0" w:space="0" w:color="auto" w:frame="1"/>
          <w:vertAlign w:val="superscript"/>
        </w:rPr>
        <w:t>2</w:t>
      </w:r>
      <w:r w:rsidR="00623659" w:rsidRPr="00623659">
        <w:rPr>
          <w:rFonts w:asciiTheme="majorBidi" w:eastAsia="Times New Roman" w:hAnsiTheme="majorBidi" w:cstheme="majorBidi"/>
          <w:color w:val="000000" w:themeColor="text1"/>
          <w:sz w:val="24"/>
          <w:szCs w:val="24"/>
        </w:rPr>
        <w:t>) or end-stage renal disease and LDV/SOF should be avoided in these patients</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10,11</w:t>
      </w:r>
      <w:hyperlink r:id="rId14" w:anchor="ref21" w:history="1"/>
    </w:p>
    <w:p w14:paraId="0609AF91" w14:textId="5406ACDE"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There is no need to modify LDV/SOF dosage in cases of moderate to severe hepatic insufficiency, and demographic parameters (age, body weight, sex) and ethnicity do not modify the pharmacokinetics of LDV/SOF or GS-331007</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66CAC" w:rsidRPr="002E4F22">
        <w:rPr>
          <w:rFonts w:asciiTheme="majorBidi" w:eastAsia="Times New Roman" w:hAnsiTheme="majorBidi" w:cstheme="majorBidi"/>
          <w:color w:val="000000" w:themeColor="text1"/>
          <w:sz w:val="24"/>
          <w:szCs w:val="24"/>
          <w:bdr w:val="none" w:sz="0" w:space="0" w:color="auto" w:frame="1"/>
          <w:vertAlign w:val="superscript"/>
        </w:rPr>
        <w:t>20-22</w:t>
      </w:r>
    </w:p>
    <w:p w14:paraId="3CA0FB02" w14:textId="77777777" w:rsidR="00623659" w:rsidRPr="00623659" w:rsidRDefault="00BA12CE"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2.6. </w:t>
      </w:r>
      <w:r w:rsidR="00623659" w:rsidRPr="00623659">
        <w:rPr>
          <w:rFonts w:asciiTheme="majorBidi" w:eastAsia="Times New Roman" w:hAnsiTheme="majorBidi" w:cstheme="majorBidi"/>
          <w:b/>
          <w:bCs/>
          <w:color w:val="000000" w:themeColor="text1"/>
          <w:sz w:val="24"/>
          <w:szCs w:val="24"/>
        </w:rPr>
        <w:t>Drug interactions</w:t>
      </w:r>
    </w:p>
    <w:p w14:paraId="06CA5173" w14:textId="0D2E0B9B"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LDV and SOF are substrates of P-glycoprotein transporters</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10-13</w:t>
      </w:r>
      <w:r w:rsidR="00623659" w:rsidRPr="00623659">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Inducers of P-glycoprotein (</w:t>
      </w:r>
      <w:proofErr w:type="spellStart"/>
      <w:r w:rsidR="00623659" w:rsidRPr="00623659">
        <w:rPr>
          <w:rFonts w:asciiTheme="majorBidi" w:eastAsia="Times New Roman" w:hAnsiTheme="majorBidi" w:cstheme="majorBidi"/>
          <w:color w:val="000000" w:themeColor="text1"/>
          <w:sz w:val="24"/>
          <w:szCs w:val="24"/>
        </w:rPr>
        <w:t>eg</w:t>
      </w:r>
      <w:proofErr w:type="spellEnd"/>
      <w:r w:rsidR="00623659" w:rsidRPr="00623659">
        <w:rPr>
          <w:rFonts w:asciiTheme="majorBidi" w:eastAsia="Times New Roman" w:hAnsiTheme="majorBidi" w:cstheme="majorBidi"/>
          <w:color w:val="000000" w:themeColor="text1"/>
          <w:sz w:val="24"/>
          <w:szCs w:val="24"/>
        </w:rPr>
        <w:t xml:space="preserve">, rifampicin, St John’s wort, carbamazepine, phenytoin, and tipranavir [ritonavir boosted]) may decrease intestinal absorption of LDV/SOF leading to decreased efficacy. Other inducers potentially associated with significant interaction with LDV/SOF include digoxin, </w:t>
      </w:r>
      <w:proofErr w:type="spellStart"/>
      <w:r w:rsidR="00623659" w:rsidRPr="00623659">
        <w:rPr>
          <w:rFonts w:asciiTheme="majorBidi" w:eastAsia="Times New Roman" w:hAnsiTheme="majorBidi" w:cstheme="majorBidi"/>
          <w:color w:val="000000" w:themeColor="text1"/>
          <w:sz w:val="24"/>
          <w:szCs w:val="24"/>
        </w:rPr>
        <w:t>dabigatranetexilate</w:t>
      </w:r>
      <w:proofErr w:type="spellEnd"/>
      <w:r w:rsidR="00623659" w:rsidRPr="00623659">
        <w:rPr>
          <w:rFonts w:asciiTheme="majorBidi" w:eastAsia="Times New Roman" w:hAnsiTheme="majorBidi" w:cstheme="majorBidi"/>
          <w:color w:val="000000" w:themeColor="text1"/>
          <w:sz w:val="24"/>
          <w:szCs w:val="24"/>
        </w:rPr>
        <w:t xml:space="preserve">, </w:t>
      </w:r>
      <w:proofErr w:type="spellStart"/>
      <w:r w:rsidR="00623659" w:rsidRPr="00623659">
        <w:rPr>
          <w:rFonts w:asciiTheme="majorBidi" w:eastAsia="Times New Roman" w:hAnsiTheme="majorBidi" w:cstheme="majorBidi"/>
          <w:color w:val="000000" w:themeColor="text1"/>
          <w:sz w:val="24"/>
          <w:szCs w:val="24"/>
        </w:rPr>
        <w:t>rosuvastin</w:t>
      </w:r>
      <w:proofErr w:type="spellEnd"/>
      <w:r w:rsidR="00623659" w:rsidRPr="00623659">
        <w:rPr>
          <w:rFonts w:asciiTheme="majorBidi" w:eastAsia="Times New Roman" w:hAnsiTheme="majorBidi" w:cstheme="majorBidi"/>
          <w:color w:val="000000" w:themeColor="text1"/>
          <w:sz w:val="24"/>
          <w:szCs w:val="24"/>
        </w:rPr>
        <w:t xml:space="preserve">, </w:t>
      </w:r>
      <w:proofErr w:type="spellStart"/>
      <w:r w:rsidR="00623659" w:rsidRPr="00623659">
        <w:rPr>
          <w:rFonts w:asciiTheme="majorBidi" w:eastAsia="Times New Roman" w:hAnsiTheme="majorBidi" w:cstheme="majorBidi"/>
          <w:color w:val="000000" w:themeColor="text1"/>
          <w:sz w:val="24"/>
          <w:szCs w:val="24"/>
        </w:rPr>
        <w:t>simeprevir</w:t>
      </w:r>
      <w:proofErr w:type="spellEnd"/>
      <w:r w:rsidR="00623659" w:rsidRPr="00623659">
        <w:rPr>
          <w:rFonts w:asciiTheme="majorBidi" w:eastAsia="Times New Roman" w:hAnsiTheme="majorBidi" w:cstheme="majorBidi"/>
          <w:color w:val="000000" w:themeColor="text1"/>
          <w:sz w:val="24"/>
          <w:szCs w:val="24"/>
        </w:rPr>
        <w:t>, and tenofovir disoproxil fumarate when associated with pharmacologic enhancers such as ritonavir</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66CAC" w:rsidRPr="002E4F22">
        <w:rPr>
          <w:rFonts w:asciiTheme="majorBidi" w:eastAsia="Times New Roman" w:hAnsiTheme="majorBidi" w:cstheme="majorBidi"/>
          <w:color w:val="000000" w:themeColor="text1"/>
          <w:sz w:val="24"/>
          <w:szCs w:val="24"/>
          <w:bdr w:val="none" w:sz="0" w:space="0" w:color="auto" w:frame="1"/>
          <w:vertAlign w:val="superscript"/>
        </w:rPr>
        <w:t>21,22</w:t>
      </w:r>
      <w:r w:rsidR="00623659" w:rsidRPr="00623659">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 xml:space="preserve">There are no clinically significant interactions between LDV/SOF and abacavir, atazanavir/ritonavir, cyclosporine, darunavir/ritonavir, emtricitabine, efavirenz, lamivudine, methadone, oral contraceptives, pravastatin, </w:t>
      </w:r>
      <w:proofErr w:type="spellStart"/>
      <w:r w:rsidR="00623659" w:rsidRPr="00623659">
        <w:rPr>
          <w:rFonts w:asciiTheme="majorBidi" w:eastAsia="Times New Roman" w:hAnsiTheme="majorBidi" w:cstheme="majorBidi"/>
          <w:color w:val="000000" w:themeColor="text1"/>
          <w:sz w:val="24"/>
          <w:szCs w:val="24"/>
        </w:rPr>
        <w:t>rategravir</w:t>
      </w:r>
      <w:proofErr w:type="spellEnd"/>
      <w:r w:rsidR="00623659" w:rsidRPr="00623659">
        <w:rPr>
          <w:rFonts w:asciiTheme="majorBidi" w:eastAsia="Times New Roman" w:hAnsiTheme="majorBidi" w:cstheme="majorBidi"/>
          <w:color w:val="000000" w:themeColor="text1"/>
          <w:sz w:val="24"/>
          <w:szCs w:val="24"/>
        </w:rPr>
        <w:t xml:space="preserve">, </w:t>
      </w:r>
      <w:proofErr w:type="spellStart"/>
      <w:r w:rsidR="00623659" w:rsidRPr="00623659">
        <w:rPr>
          <w:rFonts w:asciiTheme="majorBidi" w:eastAsia="Times New Roman" w:hAnsiTheme="majorBidi" w:cstheme="majorBidi"/>
          <w:color w:val="000000" w:themeColor="text1"/>
          <w:sz w:val="24"/>
          <w:szCs w:val="24"/>
        </w:rPr>
        <w:t>rilpivirine</w:t>
      </w:r>
      <w:proofErr w:type="spellEnd"/>
      <w:r w:rsidR="00623659" w:rsidRPr="00623659">
        <w:rPr>
          <w:rFonts w:asciiTheme="majorBidi" w:eastAsia="Times New Roman" w:hAnsiTheme="majorBidi" w:cstheme="majorBidi"/>
          <w:color w:val="000000" w:themeColor="text1"/>
          <w:sz w:val="24"/>
          <w:szCs w:val="24"/>
        </w:rPr>
        <w:t>, tacrolimus, tenofovir disoproxil fumarate, or verapamil</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66CAC" w:rsidRPr="002E4F22">
        <w:rPr>
          <w:rFonts w:asciiTheme="majorBidi" w:eastAsia="Times New Roman" w:hAnsiTheme="majorBidi" w:cstheme="majorBidi"/>
          <w:color w:val="000000" w:themeColor="text1"/>
          <w:sz w:val="24"/>
          <w:szCs w:val="24"/>
          <w:bdr w:val="none" w:sz="0" w:space="0" w:color="auto" w:frame="1"/>
          <w:vertAlign w:val="superscript"/>
        </w:rPr>
        <w:t>23-25</w:t>
      </w:r>
    </w:p>
    <w:p w14:paraId="1AA35477" w14:textId="6C179B6E" w:rsidR="00623659" w:rsidRPr="00623659"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 xml:space="preserve">LDV solubility decreases as pH increases, so that drugs that increase gastric acidity (eg, antacids, proton pump inhibitors) may decrease plasma concentrations of LDV. Proton </w:t>
      </w:r>
      <w:r w:rsidR="00623659" w:rsidRPr="00623659">
        <w:rPr>
          <w:rFonts w:asciiTheme="majorBidi" w:eastAsia="Times New Roman" w:hAnsiTheme="majorBidi" w:cstheme="majorBidi"/>
          <w:color w:val="000000" w:themeColor="text1"/>
          <w:sz w:val="24"/>
          <w:szCs w:val="24"/>
        </w:rPr>
        <w:lastRenderedPageBreak/>
        <w:t>pump inhibitors should not be taken before LDV/SOF. Twenty milligrams of proton pump inhibitor equivalent to omeprazole 20 mg can be safely administrated at the same time or &gt;2 hours after LDV/SOF</w:t>
      </w:r>
      <w:r>
        <w:rPr>
          <w:rFonts w:asciiTheme="majorBidi" w:eastAsia="Times New Roman" w:hAnsiTheme="majorBidi" w:cstheme="majorBidi"/>
          <w:color w:val="000000" w:themeColor="text1"/>
          <w:sz w:val="24"/>
          <w:szCs w:val="24"/>
        </w:rPr>
        <w:t>”</w:t>
      </w:r>
      <w:r w:rsidR="00623659" w:rsidRPr="00623659">
        <w:rPr>
          <w:rFonts w:asciiTheme="majorBidi" w:eastAsia="Times New Roman" w:hAnsiTheme="majorBidi" w:cstheme="majorBidi"/>
          <w:color w:val="000000" w:themeColor="text1"/>
          <w:sz w:val="24"/>
          <w:szCs w:val="24"/>
        </w:rPr>
        <w:t>.</w:t>
      </w:r>
      <w:r w:rsidR="00266CAC" w:rsidRPr="002E4F22">
        <w:rPr>
          <w:rFonts w:asciiTheme="majorBidi" w:eastAsia="Times New Roman" w:hAnsiTheme="majorBidi" w:cstheme="majorBidi"/>
          <w:color w:val="000000" w:themeColor="text1"/>
          <w:sz w:val="24"/>
          <w:szCs w:val="24"/>
          <w:bdr w:val="none" w:sz="0" w:space="0" w:color="auto" w:frame="1"/>
          <w:vertAlign w:val="superscript"/>
        </w:rPr>
        <w:t>24,25</w:t>
      </w:r>
    </w:p>
    <w:p w14:paraId="06EC08BD" w14:textId="77777777" w:rsidR="00F51D46" w:rsidRPr="00F51D46"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2.7. </w:t>
      </w:r>
      <w:r w:rsidR="00F51D46" w:rsidRPr="00F51D46">
        <w:rPr>
          <w:rFonts w:asciiTheme="majorBidi" w:eastAsia="Times New Roman" w:hAnsiTheme="majorBidi" w:cstheme="majorBidi"/>
          <w:b/>
          <w:bCs/>
          <w:color w:val="000000" w:themeColor="text1"/>
          <w:sz w:val="24"/>
          <w:szCs w:val="24"/>
        </w:rPr>
        <w:t>LDV/SOF tolerance and adverse events</w:t>
      </w:r>
    </w:p>
    <w:p w14:paraId="2817F448" w14:textId="3BD2C5CE" w:rsidR="009B555B" w:rsidRPr="002E4F22" w:rsidRDefault="001E7583" w:rsidP="00BA12CE">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Across the ION -1, -2 and -3 studies, treatment with oral LDV/SOF was well-tolerated</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sidR="00256205" w:rsidRPr="002E4F22">
        <w:rPr>
          <w:rFonts w:asciiTheme="majorBidi" w:eastAsia="Times New Roman" w:hAnsiTheme="majorBidi" w:cstheme="majorBidi"/>
          <w:color w:val="000000" w:themeColor="text1"/>
          <w:sz w:val="24"/>
          <w:szCs w:val="24"/>
          <w:bdr w:val="none" w:sz="0" w:space="0" w:color="auto" w:frame="1"/>
          <w:vertAlign w:val="superscript"/>
        </w:rPr>
        <w:t xml:space="preserve">15,16 </w:t>
      </w:r>
      <w:r>
        <w:rPr>
          <w:rFonts w:asciiTheme="majorBidi" w:eastAsia="Times New Roman" w:hAnsiTheme="majorBidi" w:cstheme="majorBidi"/>
          <w:color w:val="000000" w:themeColor="text1"/>
          <w:sz w:val="24"/>
          <w:szCs w:val="24"/>
          <w:bdr w:val="none" w:sz="0" w:space="0" w:color="auto" w:frame="1"/>
          <w:vertAlign w:val="superscript"/>
        </w:rPr>
        <w:t>“</w:t>
      </w:r>
      <w:r w:rsidR="00F51D46" w:rsidRPr="00F51D46">
        <w:rPr>
          <w:rFonts w:asciiTheme="majorBidi" w:eastAsia="Times New Roman" w:hAnsiTheme="majorBidi" w:cstheme="majorBidi"/>
          <w:color w:val="000000" w:themeColor="text1"/>
          <w:sz w:val="24"/>
          <w:szCs w:val="24"/>
        </w:rPr>
        <w:t xml:space="preserve">Fewer adverse events were observed in groups who received LDV/SOF alone compared with their counterparts who received RBV. In the RBV-free groups, the most common adverse events were headache and fatigue. In the RBV-regimen groups, the most common adverse events were fatigue, headache, nausea, insomnia, and anemia. Treatment discontinuation due to treatment adverse events was very uncommon in the ION (-1, -2, -3) trials (13/1,518 [0.8%]) among HCV-1 </w:t>
      </w:r>
      <w:proofErr w:type="spellStart"/>
      <w:r w:rsidR="00F51D46" w:rsidRPr="00F51D46">
        <w:rPr>
          <w:rFonts w:asciiTheme="majorBidi" w:eastAsia="Times New Roman" w:hAnsiTheme="majorBidi" w:cstheme="majorBidi"/>
          <w:color w:val="000000" w:themeColor="text1"/>
          <w:sz w:val="24"/>
          <w:szCs w:val="24"/>
        </w:rPr>
        <w:t>monoinfected</w:t>
      </w:r>
      <w:proofErr w:type="spellEnd"/>
      <w:r w:rsidR="00F51D46" w:rsidRPr="00F51D46">
        <w:rPr>
          <w:rFonts w:asciiTheme="majorBidi" w:eastAsia="Times New Roman" w:hAnsiTheme="majorBidi" w:cstheme="majorBidi"/>
          <w:color w:val="000000" w:themeColor="text1"/>
          <w:sz w:val="24"/>
          <w:szCs w:val="24"/>
        </w:rPr>
        <w:t xml:space="preserve"> patients and in the ERADICATE and ION-4 studies among HIV–HCV coinfected patients</w:t>
      </w:r>
      <w:r w:rsidR="00256205" w:rsidRPr="002E4F22">
        <w:rPr>
          <w:rFonts w:asciiTheme="majorBidi" w:eastAsia="Times New Roman" w:hAnsiTheme="majorBidi" w:cstheme="majorBidi"/>
          <w:color w:val="000000" w:themeColor="text1"/>
          <w:sz w:val="24"/>
          <w:szCs w:val="24"/>
        </w:rPr>
        <w:t>15-19</w:t>
      </w:r>
      <w:r w:rsidR="00F51D46" w:rsidRPr="00F51D46">
        <w:rPr>
          <w:rFonts w:asciiTheme="majorBidi" w:eastAsia="Times New Roman" w:hAnsiTheme="majorBidi" w:cstheme="majorBidi"/>
          <w:color w:val="000000" w:themeColor="text1"/>
          <w:sz w:val="24"/>
          <w:szCs w:val="24"/>
        </w:rPr>
        <w:t> Cirrhotic patients (ION-1, -2, and Japanese studies) as well as HIV-coinfected patients (ERADICATE and ION-4 studies) generally tolerated LDV/SOF</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sidR="00256205" w:rsidRPr="002E4F22">
        <w:rPr>
          <w:rFonts w:asciiTheme="majorBidi" w:eastAsia="Times New Roman" w:hAnsiTheme="majorBidi" w:cstheme="majorBidi"/>
          <w:color w:val="000000" w:themeColor="text1"/>
          <w:sz w:val="24"/>
          <w:szCs w:val="24"/>
          <w:bdr w:val="none" w:sz="0" w:space="0" w:color="auto" w:frame="1"/>
          <w:vertAlign w:val="superscript"/>
        </w:rPr>
        <w:t>15-19</w:t>
      </w:r>
      <w:r w:rsidR="00F51D46" w:rsidRPr="00F51D46">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 xml:space="preserve">Serious treatment-related adverse events were identified in SOLAR-1: 9/223 (4.0%) of </w:t>
      </w:r>
      <w:r w:rsidR="00D34B49" w:rsidRPr="00F51D46">
        <w:rPr>
          <w:rFonts w:asciiTheme="majorBidi" w:eastAsia="Times New Roman" w:hAnsiTheme="majorBidi" w:cstheme="majorBidi"/>
          <w:color w:val="000000" w:themeColor="text1"/>
          <w:sz w:val="24"/>
          <w:szCs w:val="24"/>
        </w:rPr>
        <w:t>post transplanted</w:t>
      </w:r>
      <w:r w:rsidR="00F51D46" w:rsidRPr="00F51D46">
        <w:rPr>
          <w:rFonts w:asciiTheme="majorBidi" w:eastAsia="Times New Roman" w:hAnsiTheme="majorBidi" w:cstheme="majorBidi"/>
          <w:color w:val="000000" w:themeColor="text1"/>
          <w:sz w:val="24"/>
          <w:szCs w:val="24"/>
        </w:rPr>
        <w:t xml:space="preserve"> patients had a 2% incidence of treatment-emergent death and 30/108 (27.7%) of decompensated cirrhotic patients had a 5.5% incidence of treatment-emergent death</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hyperlink r:id="rId15" w:anchor="ref30" w:history="1">
        <w:r w:rsidR="00256205" w:rsidRPr="002E4F22">
          <w:rPr>
            <w:rFonts w:asciiTheme="majorBidi" w:eastAsia="Times New Roman" w:hAnsiTheme="majorBidi" w:cstheme="majorBidi"/>
            <w:color w:val="000000" w:themeColor="text1"/>
            <w:sz w:val="24"/>
            <w:szCs w:val="24"/>
            <w:bdr w:val="none" w:sz="0" w:space="0" w:color="auto" w:frame="1"/>
            <w:vertAlign w:val="superscript"/>
          </w:rPr>
          <w:t>26</w:t>
        </w:r>
      </w:hyperlink>
      <w:r w:rsidR="00F51D46" w:rsidRPr="00F51D46">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One death was observed in a cirrhotic patient in the Japanese study</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hyperlink r:id="rId16" w:anchor="ref18" w:history="1">
        <w:r w:rsidR="00256205" w:rsidRPr="002E4F22">
          <w:rPr>
            <w:rFonts w:asciiTheme="majorBidi" w:eastAsia="Times New Roman" w:hAnsiTheme="majorBidi" w:cstheme="majorBidi"/>
            <w:color w:val="000000" w:themeColor="text1"/>
            <w:sz w:val="24"/>
            <w:szCs w:val="24"/>
            <w:bdr w:val="none" w:sz="0" w:space="0" w:color="auto" w:frame="1"/>
            <w:vertAlign w:val="superscript"/>
          </w:rPr>
          <w:t>17</w:t>
        </w:r>
      </w:hyperlink>
      <w:r w:rsidR="00F51D46" w:rsidRPr="00F51D46">
        <w:rPr>
          <w:rFonts w:asciiTheme="majorBidi" w:eastAsia="Times New Roman" w:hAnsiTheme="majorBidi" w:cstheme="majorBidi"/>
          <w:color w:val="000000" w:themeColor="text1"/>
          <w:sz w:val="24"/>
          <w:szCs w:val="24"/>
        </w:rPr>
        <w:t> No direct relationship between these deaths and the treatment was identified.</w:t>
      </w:r>
    </w:p>
    <w:p w14:paraId="3A033BC8" w14:textId="77777777" w:rsidR="00F51D46" w:rsidRPr="00F51D46"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2.8. </w:t>
      </w:r>
      <w:r w:rsidR="00F51D46" w:rsidRPr="00F51D46">
        <w:rPr>
          <w:rFonts w:asciiTheme="majorBidi" w:eastAsia="Times New Roman" w:hAnsiTheme="majorBidi" w:cstheme="majorBidi"/>
          <w:b/>
          <w:bCs/>
          <w:color w:val="000000" w:themeColor="text1"/>
          <w:sz w:val="24"/>
          <w:szCs w:val="24"/>
        </w:rPr>
        <w:t>LDV/SOF combination and perspectives for the treatment of HCV infection</w:t>
      </w:r>
    </w:p>
    <w:p w14:paraId="29194864" w14:textId="3330809B" w:rsidR="00F51D46" w:rsidRPr="00F51D46"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The LDV/SOF combination represents a new avenue for the treatment of HCV infection. LDV/SOF can be positioned among the leading drugs for the treatment of HCV-1 infection for several reasons. The drug is generally well-tolerated in comparison with the previous standard of care. The LDV/SOF fixed-dose combination is a single tablet taken orally once a day. Compared to the previous standard of care requiring treatment for 48 weeks, duration of chronic HCV-1 infection treatment with LDV/SOF is just 12 or 24 weeks, as recommended by EASL, American Association for the Study of Liver Diseases, and Infectious Diseases Society of America</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sidR="00CD5257" w:rsidRPr="002E4F22">
        <w:rPr>
          <w:rFonts w:asciiTheme="majorBidi" w:eastAsia="Times New Roman" w:hAnsiTheme="majorBidi" w:cstheme="majorBidi"/>
          <w:color w:val="000000" w:themeColor="text1"/>
          <w:sz w:val="24"/>
          <w:szCs w:val="24"/>
          <w:bdr w:val="none" w:sz="0" w:space="0" w:color="auto" w:frame="1"/>
          <w:vertAlign w:val="superscript"/>
        </w:rPr>
        <w:t>27,28</w:t>
      </w:r>
      <w:r w:rsidR="00F51D46" w:rsidRPr="00F51D46">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Among TN patients with HCV RNA &lt;6 million IU/mL without cirrhosis, treatment duration can even be reduced to 8 weeks</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bdr w:val="none" w:sz="0" w:space="0" w:color="auto" w:frame="1"/>
          <w:vertAlign w:val="superscript"/>
        </w:rPr>
        <w:t>,</w:t>
      </w:r>
      <w:hyperlink r:id="rId17" w:anchor="ref45" w:history="1">
        <w:r w:rsidR="00CD5257" w:rsidRPr="002E4F22">
          <w:rPr>
            <w:rFonts w:asciiTheme="majorBidi" w:eastAsia="Times New Roman" w:hAnsiTheme="majorBidi" w:cstheme="majorBidi"/>
            <w:color w:val="000000" w:themeColor="text1"/>
            <w:sz w:val="24"/>
            <w:szCs w:val="24"/>
            <w:bdr w:val="none" w:sz="0" w:space="0" w:color="auto" w:frame="1"/>
            <w:vertAlign w:val="superscript"/>
          </w:rPr>
          <w:t>29</w:t>
        </w:r>
      </w:hyperlink>
      <w:r w:rsidR="00F51D46" w:rsidRPr="00F51D46">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 xml:space="preserve">The association of these factors (good tolerance, single oral once daily dose plus shorter course) will likely increase treatment adherence. This factor may explain, in part, why the LDV/SOF combination is associated with a higher cure rate for </w:t>
      </w:r>
      <w:r w:rsidR="00F51D46" w:rsidRPr="00F51D46">
        <w:rPr>
          <w:rFonts w:asciiTheme="majorBidi" w:eastAsia="Times New Roman" w:hAnsiTheme="majorBidi" w:cstheme="majorBidi"/>
          <w:color w:val="000000" w:themeColor="text1"/>
          <w:sz w:val="24"/>
          <w:szCs w:val="24"/>
        </w:rPr>
        <w:lastRenderedPageBreak/>
        <w:t>chronic HCV-1 infection. In addition, there is no need for coadministration of RBV unlike other DAA agents, such as ViekiraPak</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hyperlink r:id="rId18" w:anchor="ref45" w:history="1">
        <w:r w:rsidR="00CD5257" w:rsidRPr="002E4F22">
          <w:rPr>
            <w:rFonts w:asciiTheme="majorBidi" w:eastAsia="Times New Roman" w:hAnsiTheme="majorBidi" w:cstheme="majorBidi"/>
            <w:color w:val="000000" w:themeColor="text1"/>
            <w:sz w:val="24"/>
            <w:szCs w:val="24"/>
            <w:bdr w:val="none" w:sz="0" w:space="0" w:color="auto" w:frame="1"/>
            <w:vertAlign w:val="superscript"/>
          </w:rPr>
          <w:t>29</w:t>
        </w:r>
      </w:hyperlink>
      <w:r w:rsidR="00F51D46" w:rsidRPr="00F51D46">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Interestingly, traditional predictive factors of poor response to IFN-based therapy, including HIV infection, had no impact on the SVR12 rate in studies using the LDV/SOF combination</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bdr w:val="none" w:sz="0" w:space="0" w:color="auto" w:frame="1"/>
          <w:vertAlign w:val="superscript"/>
        </w:rPr>
        <w:t>,</w:t>
      </w:r>
      <w:r w:rsidR="00CD5257" w:rsidRPr="002E4F22">
        <w:rPr>
          <w:rFonts w:asciiTheme="majorBidi" w:eastAsia="Times New Roman" w:hAnsiTheme="majorBidi" w:cstheme="majorBidi"/>
          <w:color w:val="000000" w:themeColor="text1"/>
          <w:sz w:val="24"/>
          <w:szCs w:val="24"/>
          <w:bdr w:val="none" w:sz="0" w:space="0" w:color="auto" w:frame="1"/>
          <w:vertAlign w:val="superscript"/>
        </w:rPr>
        <w:t>19</w:t>
      </w:r>
    </w:p>
    <w:p w14:paraId="49FAEAE9" w14:textId="1B6E3916" w:rsidR="00F51D46" w:rsidRPr="00F51D46"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 xml:space="preserve">Regarding organ dysfunction, the LDV/SOF combination can be prescribed to patients irrespective of the degree of liver function impairment (from Child–Pugh A to Child–Pugh C) and in </w:t>
      </w:r>
      <w:r w:rsidR="000E26E2" w:rsidRPr="00F51D46">
        <w:rPr>
          <w:rFonts w:asciiTheme="majorBidi" w:eastAsia="Times New Roman" w:hAnsiTheme="majorBidi" w:cstheme="majorBidi"/>
          <w:color w:val="000000" w:themeColor="text1"/>
          <w:sz w:val="24"/>
          <w:szCs w:val="24"/>
        </w:rPr>
        <w:t>post-liver</w:t>
      </w:r>
      <w:r w:rsidR="00F51D46" w:rsidRPr="00F51D46">
        <w:rPr>
          <w:rFonts w:asciiTheme="majorBidi" w:eastAsia="Times New Roman" w:hAnsiTheme="majorBidi" w:cstheme="majorBidi"/>
          <w:color w:val="000000" w:themeColor="text1"/>
          <w:sz w:val="24"/>
          <w:szCs w:val="24"/>
        </w:rPr>
        <w:t xml:space="preserve"> transplant, whereas IFN-based therapy is contraindicated in HCV-infected patients with cirrhosis Child–Pugh B or C and in posttransplant liver decompensation. </w:t>
      </w:r>
      <w:proofErr w:type="spellStart"/>
      <w:r w:rsidR="00F51D46" w:rsidRPr="00F51D46">
        <w:rPr>
          <w:rFonts w:asciiTheme="majorBidi" w:eastAsia="Times New Roman" w:hAnsiTheme="majorBidi" w:cstheme="majorBidi"/>
          <w:color w:val="000000" w:themeColor="text1"/>
          <w:sz w:val="24"/>
          <w:szCs w:val="24"/>
        </w:rPr>
        <w:t>Younossi</w:t>
      </w:r>
      <w:proofErr w:type="spellEnd"/>
      <w:r w:rsidR="00F51D46" w:rsidRPr="00F51D46">
        <w:rPr>
          <w:rFonts w:asciiTheme="majorBidi" w:eastAsia="Times New Roman" w:hAnsiTheme="majorBidi" w:cstheme="majorBidi"/>
          <w:color w:val="000000" w:themeColor="text1"/>
          <w:sz w:val="24"/>
          <w:szCs w:val="24"/>
        </w:rPr>
        <w:t xml:space="preserve"> et al showed that the LDV/SOF combination had an excellent impact on patient-reported outcomes among cirrhotic patients with CHC who were successfully treated</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sidR="002E4F22" w:rsidRPr="002E4F22">
        <w:rPr>
          <w:rFonts w:asciiTheme="majorBidi" w:eastAsia="Times New Roman" w:hAnsiTheme="majorBidi" w:cstheme="majorBidi"/>
          <w:color w:val="000000" w:themeColor="text1"/>
          <w:sz w:val="24"/>
          <w:szCs w:val="24"/>
          <w:bdr w:val="none" w:sz="0" w:space="0" w:color="auto" w:frame="1"/>
          <w:vertAlign w:val="superscript"/>
        </w:rPr>
        <w:t>30,31</w:t>
      </w:r>
      <w:r w:rsidR="00F51D46" w:rsidRPr="00F51D46">
        <w:rPr>
          <w:rFonts w:asciiTheme="majorBidi" w:eastAsia="Times New Roman" w:hAnsiTheme="majorBidi" w:cstheme="majorBidi"/>
          <w:color w:val="000000" w:themeColor="text1"/>
          <w:sz w:val="24"/>
          <w:szCs w:val="24"/>
        </w:rPr>
        <w:t> For renal dysfunction, only severe renal insufficiency is a contraindication to LDV/SOF therapy.</w:t>
      </w:r>
    </w:p>
    <w:p w14:paraId="3A12CA88" w14:textId="6E82379E" w:rsidR="00F51D46" w:rsidRPr="00F51D46" w:rsidRDefault="001E7583" w:rsidP="00F71866">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F71866">
        <w:rPr>
          <w:rFonts w:asciiTheme="majorBidi" w:eastAsia="Times New Roman" w:hAnsiTheme="majorBidi" w:cstheme="majorBidi"/>
          <w:color w:val="000000" w:themeColor="text1"/>
          <w:sz w:val="24"/>
          <w:szCs w:val="24"/>
        </w:rPr>
        <w:t>Studies consider medication combination compared to single medication was done for other diseases like diabetes</w:t>
      </w:r>
      <w:r>
        <w:rPr>
          <w:rFonts w:asciiTheme="majorBidi" w:eastAsia="Times New Roman" w:hAnsiTheme="majorBidi" w:cstheme="majorBidi"/>
          <w:color w:val="000000" w:themeColor="text1"/>
          <w:sz w:val="24"/>
          <w:szCs w:val="24"/>
        </w:rPr>
        <w:t>”</w:t>
      </w:r>
      <w:r w:rsidR="00F71866">
        <w:rPr>
          <w:rFonts w:asciiTheme="majorBidi" w:eastAsia="Times New Roman" w:hAnsiTheme="majorBidi" w:cstheme="majorBidi"/>
          <w:color w:val="000000" w:themeColor="text1"/>
          <w:sz w:val="24"/>
          <w:szCs w:val="24"/>
          <w:vertAlign w:val="superscript"/>
        </w:rPr>
        <w:t>32</w:t>
      </w:r>
      <w:r w:rsidR="00F71866">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 xml:space="preserve">Compared to the first generation of HCV protease inhibitors, the LDV/SOF combination has few drug interactions; this advantage leads to a wide range of prescription possibilities among HCV-1 or -4-infected patients with comorbidities. However, coadministration with amiodarone, </w:t>
      </w:r>
      <w:proofErr w:type="spellStart"/>
      <w:r w:rsidR="00F51D46" w:rsidRPr="00F51D46">
        <w:rPr>
          <w:rFonts w:asciiTheme="majorBidi" w:eastAsia="Times New Roman" w:hAnsiTheme="majorBidi" w:cstheme="majorBidi"/>
          <w:color w:val="000000" w:themeColor="text1"/>
          <w:sz w:val="24"/>
          <w:szCs w:val="24"/>
        </w:rPr>
        <w:t>carbamazepin</w:t>
      </w:r>
      <w:proofErr w:type="spellEnd"/>
      <w:r w:rsidR="00F51D46" w:rsidRPr="00F51D46">
        <w:rPr>
          <w:rFonts w:asciiTheme="majorBidi" w:eastAsia="Times New Roman" w:hAnsiTheme="majorBidi" w:cstheme="majorBidi"/>
          <w:color w:val="000000" w:themeColor="text1"/>
          <w:sz w:val="24"/>
          <w:szCs w:val="24"/>
        </w:rPr>
        <w:t xml:space="preserve">, phenytoin, rifampicin, </w:t>
      </w:r>
      <w:proofErr w:type="spellStart"/>
      <w:r w:rsidR="00F51D46" w:rsidRPr="00F51D46">
        <w:rPr>
          <w:rFonts w:asciiTheme="majorBidi" w:eastAsia="Times New Roman" w:hAnsiTheme="majorBidi" w:cstheme="majorBidi"/>
          <w:color w:val="000000" w:themeColor="text1"/>
          <w:sz w:val="24"/>
          <w:szCs w:val="24"/>
        </w:rPr>
        <w:t>rosuvastin</w:t>
      </w:r>
      <w:proofErr w:type="spellEnd"/>
      <w:r w:rsidR="00F51D46" w:rsidRPr="00F51D46">
        <w:rPr>
          <w:rFonts w:asciiTheme="majorBidi" w:eastAsia="Times New Roman" w:hAnsiTheme="majorBidi" w:cstheme="majorBidi"/>
          <w:color w:val="000000" w:themeColor="text1"/>
          <w:sz w:val="24"/>
          <w:szCs w:val="24"/>
        </w:rPr>
        <w:t xml:space="preserve">, St John’s wort, tipranavir, and </w:t>
      </w:r>
      <w:proofErr w:type="spellStart"/>
      <w:r w:rsidR="00F51D46" w:rsidRPr="00F51D46">
        <w:rPr>
          <w:rFonts w:asciiTheme="majorBidi" w:eastAsia="Times New Roman" w:hAnsiTheme="majorBidi" w:cstheme="majorBidi"/>
          <w:color w:val="000000" w:themeColor="text1"/>
          <w:sz w:val="24"/>
          <w:szCs w:val="24"/>
        </w:rPr>
        <w:t>simeprevir</w:t>
      </w:r>
      <w:proofErr w:type="spellEnd"/>
      <w:r w:rsidR="00F51D46" w:rsidRPr="00F51D46">
        <w:rPr>
          <w:rFonts w:asciiTheme="majorBidi" w:eastAsia="Times New Roman" w:hAnsiTheme="majorBidi" w:cstheme="majorBidi"/>
          <w:color w:val="000000" w:themeColor="text1"/>
          <w:sz w:val="24"/>
          <w:szCs w:val="24"/>
        </w:rPr>
        <w:t xml:space="preserve"> should be avoided, and coadministration with digoxin, </w:t>
      </w:r>
      <w:proofErr w:type="spellStart"/>
      <w:r w:rsidR="00F51D46" w:rsidRPr="00F51D46">
        <w:rPr>
          <w:rFonts w:asciiTheme="majorBidi" w:eastAsia="Times New Roman" w:hAnsiTheme="majorBidi" w:cstheme="majorBidi"/>
          <w:color w:val="000000" w:themeColor="text1"/>
          <w:sz w:val="24"/>
          <w:szCs w:val="24"/>
        </w:rPr>
        <w:t>dabigatranetexilate</w:t>
      </w:r>
      <w:proofErr w:type="spellEnd"/>
      <w:r w:rsidR="00F51D46" w:rsidRPr="00F51D46">
        <w:rPr>
          <w:rFonts w:asciiTheme="majorBidi" w:eastAsia="Times New Roman" w:hAnsiTheme="majorBidi" w:cstheme="majorBidi"/>
          <w:color w:val="000000" w:themeColor="text1"/>
          <w:sz w:val="24"/>
          <w:szCs w:val="24"/>
        </w:rPr>
        <w:t>, and TDF requires a close monitoring</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sidR="002E4F22" w:rsidRPr="002E4F22">
        <w:rPr>
          <w:rFonts w:asciiTheme="majorBidi" w:eastAsia="Times New Roman" w:hAnsiTheme="majorBidi" w:cstheme="majorBidi"/>
          <w:color w:val="000000" w:themeColor="text1"/>
          <w:sz w:val="24"/>
          <w:szCs w:val="24"/>
          <w:bdr w:val="none" w:sz="0" w:space="0" w:color="auto" w:frame="1"/>
          <w:vertAlign w:val="superscript"/>
        </w:rPr>
        <w:t>,33</w:t>
      </w:r>
    </w:p>
    <w:p w14:paraId="7DF08DBB" w14:textId="73C287F7" w:rsidR="00F51D46" w:rsidRPr="00F51D46"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There are some limitations to the wider use of LDV/SOF for HCV treatment. First, its efficacy against HCV-3 was low compared with its efficacy against HCV-1. For HCV-2, efficacy of LDV/SOF is expected to be lower based on the EC</w:t>
      </w:r>
      <w:r w:rsidR="00F51D46" w:rsidRPr="00F51D46">
        <w:rPr>
          <w:rFonts w:asciiTheme="majorBidi" w:eastAsia="Times New Roman" w:hAnsiTheme="majorBidi" w:cstheme="majorBidi"/>
          <w:color w:val="000000" w:themeColor="text1"/>
          <w:sz w:val="24"/>
          <w:szCs w:val="24"/>
          <w:bdr w:val="none" w:sz="0" w:space="0" w:color="auto" w:frame="1"/>
          <w:vertAlign w:val="subscript"/>
        </w:rPr>
        <w:t>50</w:t>
      </w:r>
      <w:r w:rsidR="00F51D46" w:rsidRPr="00F51D46">
        <w:rPr>
          <w:rFonts w:asciiTheme="majorBidi" w:eastAsia="Times New Roman" w:hAnsiTheme="majorBidi" w:cstheme="majorBidi"/>
          <w:color w:val="000000" w:themeColor="text1"/>
          <w:sz w:val="24"/>
          <w:szCs w:val="24"/>
        </w:rPr>
        <w:t>, but large studies supporting this hypothesis are lacking. Second, the drug cannot be prescribed in HCV-1 or -4-infected patients with end-stage kidney disease or those who are being treated with amiodarone for cardiac arrhythmia (a very common disease). Third, although relapse is very uncommon, its occurrence seems to be related, in part, to treatment duration, with 24 weeks being notably better than 12 weeks among TE patients and/or those with severe hepatic impairment. Although, noncompliance was the most common reason for LDV/SOF treatment failure</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hyperlink r:id="rId19" w:anchor="ref15" w:history="1">
        <w:r w:rsidR="00F51D46" w:rsidRPr="00F51D46">
          <w:rPr>
            <w:rFonts w:asciiTheme="majorBidi" w:eastAsia="Times New Roman" w:hAnsiTheme="majorBidi" w:cstheme="majorBidi"/>
            <w:color w:val="000000" w:themeColor="text1"/>
            <w:sz w:val="24"/>
            <w:szCs w:val="24"/>
            <w:bdr w:val="none" w:sz="0" w:space="0" w:color="auto" w:frame="1"/>
            <w:vertAlign w:val="superscript"/>
          </w:rPr>
          <w:t>1</w:t>
        </w:r>
        <w:r w:rsidR="002E4F22" w:rsidRPr="002E4F22">
          <w:rPr>
            <w:rFonts w:asciiTheme="majorBidi" w:eastAsia="Times New Roman" w:hAnsiTheme="majorBidi" w:cstheme="majorBidi"/>
            <w:color w:val="000000" w:themeColor="text1"/>
            <w:sz w:val="24"/>
            <w:szCs w:val="24"/>
            <w:bdr w:val="none" w:sz="0" w:space="0" w:color="auto" w:frame="1"/>
            <w:vertAlign w:val="superscript"/>
          </w:rPr>
          <w:t>4</w:t>
        </w:r>
      </w:hyperlink>
      <w:r w:rsidR="00F51D46" w:rsidRPr="00F51D46">
        <w:rPr>
          <w:rFonts w:asciiTheme="majorBidi" w:eastAsia="Times New Roman" w:hAnsiTheme="majorBidi" w:cstheme="majorBidi"/>
          <w:color w:val="000000" w:themeColor="text1"/>
          <w:sz w:val="24"/>
          <w:szCs w:val="24"/>
        </w:rPr>
        <w:t> </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 xml:space="preserve">Finally, the current cost of LDV/SOF is a major issue. This is difficult to reconcile ethically as the high cost may prevent or limit prescription of this effective drug even in high income countries. Moreover, the drug cannot be </w:t>
      </w:r>
      <w:r w:rsidR="00F51D46" w:rsidRPr="00F51D46">
        <w:rPr>
          <w:rFonts w:asciiTheme="majorBidi" w:eastAsia="Times New Roman" w:hAnsiTheme="majorBidi" w:cstheme="majorBidi"/>
          <w:color w:val="000000" w:themeColor="text1"/>
          <w:sz w:val="24"/>
          <w:szCs w:val="24"/>
        </w:rPr>
        <w:lastRenderedPageBreak/>
        <w:t>prescribed in many regions with the greatest prevalence of HCV infection because of lower incomes in these areas</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Pr>
          <w:rFonts w:asciiTheme="majorBidi" w:eastAsia="Times New Roman" w:hAnsiTheme="majorBidi" w:cstheme="majorBidi"/>
          <w:color w:val="000000" w:themeColor="text1"/>
          <w:sz w:val="24"/>
          <w:szCs w:val="24"/>
        </w:rPr>
        <w:t xml:space="preserve"> [49]</w:t>
      </w:r>
    </w:p>
    <w:p w14:paraId="107A4655" w14:textId="2CEAC989" w:rsidR="00F51D46" w:rsidRPr="00F51D46" w:rsidRDefault="001E7583"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LDV/SOF has been approved by EASL for the treatment of HCV infections involving genotypes 4, 5, and 6. This agreement is probably preemptive and was based on the knowledge of antiviral activity of LDV and SOF across HCV genotypes and based on early results from small studies rather than randomized trials</w:t>
      </w:r>
      <w:r>
        <w:rPr>
          <w:rFonts w:asciiTheme="majorBidi" w:eastAsia="Times New Roman" w:hAnsiTheme="majorBidi" w:cstheme="majorBidi"/>
          <w:color w:val="000000" w:themeColor="text1"/>
          <w:sz w:val="24"/>
          <w:szCs w:val="24"/>
        </w:rPr>
        <w:t>”</w:t>
      </w:r>
      <w:r w:rsidR="00F51D46" w:rsidRPr="00F51D46">
        <w:rPr>
          <w:rFonts w:asciiTheme="majorBidi" w:eastAsia="Times New Roman" w:hAnsiTheme="majorBidi" w:cstheme="majorBidi"/>
          <w:color w:val="000000" w:themeColor="text1"/>
          <w:sz w:val="24"/>
          <w:szCs w:val="24"/>
        </w:rPr>
        <w:t>.</w:t>
      </w:r>
      <w:r w:rsidR="002E4F22" w:rsidRPr="002E4F22">
        <w:rPr>
          <w:rFonts w:asciiTheme="majorBidi" w:eastAsia="Times New Roman" w:hAnsiTheme="majorBidi" w:cstheme="majorBidi"/>
          <w:color w:val="000000" w:themeColor="text1"/>
          <w:sz w:val="24"/>
          <w:szCs w:val="24"/>
          <w:bdr w:val="none" w:sz="0" w:space="0" w:color="auto" w:frame="1"/>
          <w:vertAlign w:val="superscript"/>
        </w:rPr>
        <w:t>34,35</w:t>
      </w:r>
      <w:r w:rsidR="00F51D46" w:rsidRPr="00F51D46">
        <w:rPr>
          <w:rFonts w:asciiTheme="majorBidi" w:eastAsia="Times New Roman" w:hAnsiTheme="majorBidi" w:cstheme="majorBidi"/>
          <w:color w:val="000000" w:themeColor="text1"/>
          <w:sz w:val="24"/>
          <w:szCs w:val="24"/>
        </w:rPr>
        <w:t> This combination has been considered as optional for the treatment of HCV-4 or -6 (except -6e) by American Association for the Study of Liver Diseases.</w:t>
      </w:r>
    </w:p>
    <w:p w14:paraId="3DE8E70C" w14:textId="77777777" w:rsidR="006849D6" w:rsidRPr="002E4F22" w:rsidRDefault="006849D6" w:rsidP="002E4F22">
      <w:pPr>
        <w:autoSpaceDE w:val="0"/>
        <w:autoSpaceDN w:val="0"/>
        <w:bidi w:val="0"/>
        <w:adjustRightInd w:val="0"/>
        <w:spacing w:after="0" w:line="360" w:lineRule="auto"/>
        <w:jc w:val="both"/>
        <w:rPr>
          <w:rFonts w:asciiTheme="majorBidi" w:hAnsiTheme="majorBidi" w:cstheme="majorBidi"/>
          <w:b/>
          <w:bCs/>
          <w:color w:val="000000" w:themeColor="text1"/>
          <w:sz w:val="24"/>
          <w:szCs w:val="24"/>
        </w:rPr>
      </w:pPr>
    </w:p>
    <w:p w14:paraId="45637050" w14:textId="77777777" w:rsidR="00BA12CE" w:rsidRDefault="00BA12CE" w:rsidP="00BA12CE">
      <w:pPr>
        <w:bidi w:val="0"/>
        <w:spacing w:line="360" w:lineRule="auto"/>
        <w:jc w:val="both"/>
        <w:rPr>
          <w:rFonts w:asciiTheme="majorBidi" w:hAnsiTheme="majorBidi" w:cstheme="majorBidi"/>
          <w:b/>
          <w:bCs/>
          <w:color w:val="000000" w:themeColor="text1"/>
          <w:sz w:val="32"/>
          <w:szCs w:val="32"/>
        </w:rPr>
      </w:pPr>
      <w:bookmarkStart w:id="7" w:name="_Hlk60330831"/>
    </w:p>
    <w:p w14:paraId="12D89105" w14:textId="77777777" w:rsidR="009669D4" w:rsidRPr="00F81397" w:rsidRDefault="00F81397" w:rsidP="002E4F22">
      <w:pPr>
        <w:bidi w:val="0"/>
        <w:spacing w:line="360" w:lineRule="auto"/>
        <w:jc w:val="both"/>
        <w:rPr>
          <w:rFonts w:asciiTheme="majorBidi" w:hAnsiTheme="majorBidi" w:cstheme="majorBidi"/>
          <w:b/>
          <w:bCs/>
          <w:color w:val="000000" w:themeColor="text1"/>
          <w:sz w:val="32"/>
          <w:szCs w:val="32"/>
        </w:rPr>
      </w:pPr>
      <w:r w:rsidRPr="00F81397">
        <w:rPr>
          <w:rFonts w:asciiTheme="majorBidi" w:hAnsiTheme="majorBidi" w:cstheme="majorBidi"/>
          <w:b/>
          <w:bCs/>
          <w:color w:val="000000" w:themeColor="text1"/>
          <w:sz w:val="32"/>
          <w:szCs w:val="32"/>
        </w:rPr>
        <w:t xml:space="preserve">METHODOLOGY </w:t>
      </w:r>
    </w:p>
    <w:p w14:paraId="19402C22" w14:textId="77777777" w:rsidR="009669D4" w:rsidRPr="00835784" w:rsidRDefault="00B13649" w:rsidP="00835784">
      <w:pPr>
        <w:pStyle w:val="Heading5"/>
        <w:shd w:val="clear" w:color="auto" w:fill="FFFFFF"/>
        <w:bidi w:val="0"/>
        <w:spacing w:before="0" w:after="180" w:line="360" w:lineRule="auto"/>
        <w:jc w:val="both"/>
        <w:rPr>
          <w:rFonts w:asciiTheme="majorBidi" w:hAnsiTheme="majorBidi"/>
          <w:b/>
          <w:bCs/>
          <w:color w:val="000000" w:themeColor="text1"/>
          <w:sz w:val="24"/>
          <w:szCs w:val="24"/>
          <w:rtl/>
        </w:rPr>
      </w:pPr>
      <w:r>
        <w:rPr>
          <w:rFonts w:asciiTheme="majorBidi" w:hAnsiTheme="majorBidi"/>
          <w:b/>
          <w:bCs/>
          <w:color w:val="000000" w:themeColor="text1"/>
          <w:sz w:val="24"/>
          <w:szCs w:val="24"/>
        </w:rPr>
        <w:t xml:space="preserve">3.1. </w:t>
      </w:r>
      <w:r w:rsidR="009669D4" w:rsidRPr="00835784">
        <w:rPr>
          <w:rFonts w:asciiTheme="majorBidi" w:hAnsiTheme="majorBidi"/>
          <w:b/>
          <w:bCs/>
          <w:color w:val="000000" w:themeColor="text1"/>
          <w:sz w:val="24"/>
          <w:szCs w:val="24"/>
        </w:rPr>
        <w:t xml:space="preserve">Study </w:t>
      </w:r>
      <w:r w:rsidR="00DF4485">
        <w:rPr>
          <w:rFonts w:asciiTheme="majorBidi" w:hAnsiTheme="majorBidi"/>
          <w:b/>
          <w:bCs/>
          <w:color w:val="000000" w:themeColor="text1"/>
          <w:sz w:val="24"/>
          <w:szCs w:val="24"/>
        </w:rPr>
        <w:t>design</w:t>
      </w:r>
      <w:r w:rsidR="00191559">
        <w:rPr>
          <w:rFonts w:asciiTheme="majorBidi" w:hAnsiTheme="majorBidi"/>
          <w:b/>
          <w:bCs/>
          <w:color w:val="000000" w:themeColor="text1"/>
          <w:sz w:val="24"/>
          <w:szCs w:val="24"/>
        </w:rPr>
        <w:t xml:space="preserve">, area </w:t>
      </w:r>
      <w:r w:rsidR="00DF4485">
        <w:rPr>
          <w:rFonts w:asciiTheme="majorBidi" w:hAnsiTheme="majorBidi"/>
          <w:b/>
          <w:bCs/>
          <w:color w:val="000000" w:themeColor="text1"/>
          <w:sz w:val="24"/>
          <w:szCs w:val="24"/>
        </w:rPr>
        <w:t xml:space="preserve">and timeline </w:t>
      </w:r>
    </w:p>
    <w:p w14:paraId="4DE9DA7C" w14:textId="4C12D255" w:rsidR="00191559" w:rsidRDefault="00DF4485" w:rsidP="00191559">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975BE7">
        <w:rPr>
          <w:rFonts w:asciiTheme="majorBidi" w:hAnsiTheme="majorBidi" w:cstheme="majorBidi"/>
          <w:color w:val="000000" w:themeColor="text1"/>
          <w:highlight w:val="yellow"/>
        </w:rPr>
        <w:t>A cross-sectiona</w:t>
      </w:r>
      <w:r w:rsidR="002E4EDD" w:rsidRPr="00975BE7">
        <w:rPr>
          <w:rFonts w:asciiTheme="majorBidi" w:hAnsiTheme="majorBidi" w:cstheme="majorBidi"/>
          <w:color w:val="000000" w:themeColor="text1"/>
          <w:highlight w:val="yellow"/>
        </w:rPr>
        <w:t>l</w:t>
      </w:r>
      <w:r w:rsidRPr="00975BE7">
        <w:rPr>
          <w:rFonts w:asciiTheme="majorBidi" w:hAnsiTheme="majorBidi" w:cstheme="majorBidi"/>
          <w:color w:val="000000" w:themeColor="text1"/>
          <w:highlight w:val="yellow"/>
        </w:rPr>
        <w:t xml:space="preserve"> </w:t>
      </w:r>
      <w:r w:rsidR="002B6D55" w:rsidRPr="00975BE7">
        <w:rPr>
          <w:rFonts w:asciiTheme="majorBidi" w:hAnsiTheme="majorBidi" w:cstheme="majorBidi"/>
          <w:color w:val="000000" w:themeColor="text1"/>
          <w:highlight w:val="yellow"/>
        </w:rPr>
        <w:t>study conducted</w:t>
      </w:r>
      <w:r w:rsidR="002E4EDD" w:rsidRPr="00975BE7">
        <w:rPr>
          <w:rFonts w:asciiTheme="majorBidi" w:hAnsiTheme="majorBidi" w:cstheme="majorBidi"/>
          <w:color w:val="000000" w:themeColor="text1"/>
          <w:highlight w:val="yellow"/>
        </w:rPr>
        <w:t xml:space="preserve"> </w:t>
      </w:r>
      <w:r w:rsidR="00191559" w:rsidRPr="00975BE7">
        <w:rPr>
          <w:rFonts w:asciiTheme="majorBidi" w:hAnsiTheme="majorBidi" w:cstheme="majorBidi"/>
          <w:color w:val="000000" w:themeColor="text1"/>
          <w:highlight w:val="yellow"/>
        </w:rPr>
        <w:t xml:space="preserve">in </w:t>
      </w:r>
      <w:r w:rsidR="00E32F4C" w:rsidRPr="00975BE7">
        <w:rPr>
          <w:rFonts w:asciiTheme="majorBidi" w:hAnsiTheme="majorBidi" w:cstheme="majorBidi"/>
          <w:color w:val="000000" w:themeColor="text1"/>
          <w:highlight w:val="yellow"/>
        </w:rPr>
        <w:t>different regions of</w:t>
      </w:r>
      <w:r w:rsidR="00191559" w:rsidRPr="00975BE7">
        <w:rPr>
          <w:rFonts w:asciiTheme="majorBidi" w:hAnsiTheme="majorBidi" w:cstheme="majorBidi"/>
          <w:color w:val="000000" w:themeColor="text1"/>
          <w:highlight w:val="yellow"/>
        </w:rPr>
        <w:t xml:space="preserve"> Saudi Arabia</w:t>
      </w:r>
      <w:r w:rsidR="008D5CD5" w:rsidRPr="00975BE7">
        <w:rPr>
          <w:rFonts w:asciiTheme="majorBidi" w:hAnsiTheme="majorBidi" w:cstheme="majorBidi"/>
          <w:color w:val="000000" w:themeColor="text1"/>
          <w:highlight w:val="yellow"/>
        </w:rPr>
        <w:t xml:space="preserve"> for </w:t>
      </w:r>
      <w:r w:rsidR="002B6D55" w:rsidRPr="00975BE7">
        <w:rPr>
          <w:rFonts w:asciiTheme="majorBidi" w:hAnsiTheme="majorBidi" w:cstheme="majorBidi"/>
          <w:color w:val="000000" w:themeColor="text1"/>
          <w:highlight w:val="yellow"/>
        </w:rPr>
        <w:t>five</w:t>
      </w:r>
      <w:r w:rsidR="008D5CD5" w:rsidRPr="00975BE7">
        <w:rPr>
          <w:rFonts w:asciiTheme="majorBidi" w:hAnsiTheme="majorBidi" w:cstheme="majorBidi"/>
          <w:color w:val="000000" w:themeColor="text1"/>
          <w:highlight w:val="yellow"/>
        </w:rPr>
        <w:t xml:space="preserve"> months from </w:t>
      </w:r>
      <w:r w:rsidR="00133819" w:rsidRPr="00975BE7">
        <w:rPr>
          <w:rFonts w:asciiTheme="majorBidi" w:hAnsiTheme="majorBidi" w:cstheme="majorBidi"/>
          <w:color w:val="000000" w:themeColor="text1"/>
          <w:highlight w:val="yellow"/>
        </w:rPr>
        <w:t>July</w:t>
      </w:r>
      <w:r w:rsidR="00191559" w:rsidRPr="00975BE7">
        <w:rPr>
          <w:rFonts w:asciiTheme="majorBidi" w:hAnsiTheme="majorBidi" w:cstheme="majorBidi"/>
          <w:color w:val="000000" w:themeColor="text1"/>
          <w:highlight w:val="yellow"/>
        </w:rPr>
        <w:t xml:space="preserve"> 202</w:t>
      </w:r>
      <w:r w:rsidR="00556D12" w:rsidRPr="00975BE7">
        <w:rPr>
          <w:rFonts w:asciiTheme="majorBidi" w:hAnsiTheme="majorBidi" w:cstheme="majorBidi"/>
          <w:color w:val="000000" w:themeColor="text1"/>
          <w:highlight w:val="yellow"/>
        </w:rPr>
        <w:t>2</w:t>
      </w:r>
      <w:r w:rsidR="00191559" w:rsidRPr="00975BE7">
        <w:rPr>
          <w:rFonts w:asciiTheme="majorBidi" w:hAnsiTheme="majorBidi" w:cstheme="majorBidi"/>
          <w:color w:val="000000" w:themeColor="text1"/>
          <w:highlight w:val="yellow"/>
        </w:rPr>
        <w:t xml:space="preserve"> </w:t>
      </w:r>
      <w:r w:rsidR="002A1450" w:rsidRPr="00975BE7">
        <w:rPr>
          <w:rFonts w:asciiTheme="majorBidi" w:hAnsiTheme="majorBidi" w:cstheme="majorBidi"/>
          <w:color w:val="000000" w:themeColor="text1"/>
          <w:highlight w:val="yellow"/>
        </w:rPr>
        <w:t>to</w:t>
      </w:r>
      <w:r w:rsidR="00191559" w:rsidRPr="00975BE7">
        <w:rPr>
          <w:rFonts w:asciiTheme="majorBidi" w:hAnsiTheme="majorBidi" w:cstheme="majorBidi"/>
          <w:color w:val="000000" w:themeColor="text1"/>
          <w:highlight w:val="yellow"/>
        </w:rPr>
        <w:t xml:space="preserve"> </w:t>
      </w:r>
      <w:r w:rsidR="00133819" w:rsidRPr="00975BE7">
        <w:rPr>
          <w:rFonts w:asciiTheme="majorBidi" w:hAnsiTheme="majorBidi" w:cstheme="majorBidi"/>
          <w:color w:val="000000" w:themeColor="text1"/>
          <w:highlight w:val="yellow"/>
        </w:rPr>
        <w:t xml:space="preserve">November </w:t>
      </w:r>
      <w:r w:rsidR="00191559" w:rsidRPr="00975BE7">
        <w:rPr>
          <w:rFonts w:asciiTheme="majorBidi" w:hAnsiTheme="majorBidi" w:cstheme="majorBidi"/>
          <w:color w:val="000000" w:themeColor="text1"/>
          <w:highlight w:val="yellow"/>
        </w:rPr>
        <w:t>202</w:t>
      </w:r>
      <w:r w:rsidR="00556D12" w:rsidRPr="00975BE7">
        <w:rPr>
          <w:rFonts w:asciiTheme="majorBidi" w:hAnsiTheme="majorBidi" w:cstheme="majorBidi"/>
          <w:color w:val="000000" w:themeColor="text1"/>
          <w:highlight w:val="yellow"/>
        </w:rPr>
        <w:t>3</w:t>
      </w:r>
      <w:r w:rsidR="00191559" w:rsidRPr="00975BE7">
        <w:rPr>
          <w:rFonts w:asciiTheme="majorBidi" w:hAnsiTheme="majorBidi" w:cstheme="majorBidi"/>
          <w:color w:val="000000" w:themeColor="text1"/>
          <w:highlight w:val="yellow"/>
        </w:rPr>
        <w:t>.</w:t>
      </w:r>
    </w:p>
    <w:p w14:paraId="1F6FA17D" w14:textId="77777777" w:rsidR="009669D4" w:rsidRPr="00835784" w:rsidRDefault="00B13649" w:rsidP="00835784">
      <w:pPr>
        <w:pStyle w:val="Heading5"/>
        <w:shd w:val="clear" w:color="auto" w:fill="FFFFFF"/>
        <w:bidi w:val="0"/>
        <w:spacing w:before="0" w:after="180" w:line="360"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3.</w:t>
      </w:r>
      <w:r w:rsidR="00191559">
        <w:rPr>
          <w:rFonts w:asciiTheme="majorBidi" w:hAnsiTheme="majorBidi"/>
          <w:b/>
          <w:bCs/>
          <w:color w:val="000000" w:themeColor="text1"/>
          <w:sz w:val="24"/>
          <w:szCs w:val="24"/>
        </w:rPr>
        <w:t>2</w:t>
      </w:r>
      <w:r>
        <w:rPr>
          <w:rFonts w:asciiTheme="majorBidi" w:hAnsiTheme="majorBidi"/>
          <w:b/>
          <w:bCs/>
          <w:color w:val="000000" w:themeColor="text1"/>
          <w:sz w:val="24"/>
          <w:szCs w:val="24"/>
        </w:rPr>
        <w:t xml:space="preserve">. </w:t>
      </w:r>
      <w:r w:rsidR="009669D4" w:rsidRPr="00835784">
        <w:rPr>
          <w:rFonts w:asciiTheme="majorBidi" w:hAnsiTheme="majorBidi"/>
          <w:b/>
          <w:bCs/>
          <w:color w:val="000000" w:themeColor="text1"/>
          <w:sz w:val="24"/>
          <w:szCs w:val="24"/>
        </w:rPr>
        <w:t>Study Subjects</w:t>
      </w:r>
      <w:r w:rsidR="00916399">
        <w:rPr>
          <w:rFonts w:asciiTheme="majorBidi" w:hAnsiTheme="majorBidi"/>
          <w:b/>
          <w:bCs/>
          <w:color w:val="000000" w:themeColor="text1"/>
          <w:sz w:val="24"/>
          <w:szCs w:val="24"/>
        </w:rPr>
        <w:t xml:space="preserve"> and sampling technique </w:t>
      </w:r>
    </w:p>
    <w:p w14:paraId="1892F51B" w14:textId="5C2FC4AD" w:rsidR="00A46E4D" w:rsidRDefault="00916399" w:rsidP="00A46E4D">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S</w:t>
      </w:r>
      <w:r w:rsidR="00A346E8">
        <w:rPr>
          <w:rFonts w:asciiTheme="majorBidi" w:hAnsiTheme="majorBidi" w:cstheme="majorBidi"/>
          <w:color w:val="000000" w:themeColor="text1"/>
        </w:rPr>
        <w:t xml:space="preserve">ample of </w:t>
      </w:r>
      <w:r w:rsidR="003F3536">
        <w:rPr>
          <w:rFonts w:asciiTheme="majorBidi" w:hAnsiTheme="majorBidi" w:cstheme="majorBidi"/>
          <w:color w:val="000000" w:themeColor="text1"/>
        </w:rPr>
        <w:t>1</w:t>
      </w:r>
      <w:r w:rsidR="008E0408">
        <w:rPr>
          <w:rFonts w:asciiTheme="majorBidi" w:hAnsiTheme="majorBidi" w:cstheme="majorBidi"/>
          <w:color w:val="000000" w:themeColor="text1"/>
        </w:rPr>
        <w:t>8</w:t>
      </w:r>
      <w:r w:rsidR="003F3536">
        <w:rPr>
          <w:rFonts w:asciiTheme="majorBidi" w:hAnsiTheme="majorBidi" w:cstheme="majorBidi"/>
          <w:color w:val="000000" w:themeColor="text1"/>
        </w:rPr>
        <w:t xml:space="preserve">0 </w:t>
      </w:r>
      <w:r w:rsidR="002B6D55" w:rsidRPr="00835784">
        <w:rPr>
          <w:rFonts w:asciiTheme="majorBidi" w:hAnsiTheme="majorBidi" w:cstheme="majorBidi"/>
          <w:color w:val="000000" w:themeColor="text1"/>
        </w:rPr>
        <w:t>pharmacist</w:t>
      </w:r>
      <w:r w:rsidR="002B6D55">
        <w:rPr>
          <w:rFonts w:asciiTheme="majorBidi" w:hAnsiTheme="majorBidi" w:cstheme="majorBidi"/>
          <w:color w:val="000000" w:themeColor="text1"/>
        </w:rPr>
        <w:t xml:space="preserve">s </w:t>
      </w:r>
      <w:r w:rsidR="002B6D55" w:rsidRPr="00835784">
        <w:rPr>
          <w:rFonts w:asciiTheme="majorBidi" w:hAnsiTheme="majorBidi" w:cstheme="majorBidi"/>
          <w:color w:val="000000" w:themeColor="text1"/>
        </w:rPr>
        <w:t>selected</w:t>
      </w:r>
      <w:r w:rsidRPr="00835784">
        <w:rPr>
          <w:rFonts w:asciiTheme="majorBidi" w:hAnsiTheme="majorBidi" w:cstheme="majorBidi"/>
          <w:color w:val="000000" w:themeColor="text1"/>
        </w:rPr>
        <w:t xml:space="preserve"> by random sampling technique</w:t>
      </w:r>
      <w:r w:rsidR="00A46E4D">
        <w:rPr>
          <w:rFonts w:asciiTheme="majorBidi" w:hAnsiTheme="majorBidi" w:cstheme="majorBidi"/>
          <w:color w:val="000000" w:themeColor="text1"/>
        </w:rPr>
        <w:t xml:space="preserve">. </w:t>
      </w:r>
    </w:p>
    <w:p w14:paraId="58D1C53A" w14:textId="77777777" w:rsidR="003F3536" w:rsidRPr="00C11D93" w:rsidRDefault="00B13649" w:rsidP="003F3536">
      <w:pPr>
        <w:pStyle w:val="Default"/>
        <w:spacing w:line="360" w:lineRule="auto"/>
        <w:rPr>
          <w:rFonts w:asciiTheme="majorBidi" w:hAnsiTheme="majorBidi" w:cstheme="majorBidi"/>
          <w:b/>
          <w:bCs/>
        </w:rPr>
      </w:pPr>
      <w:r>
        <w:rPr>
          <w:rFonts w:asciiTheme="majorBidi" w:hAnsiTheme="majorBidi" w:cstheme="majorBidi"/>
          <w:b/>
          <w:bCs/>
        </w:rPr>
        <w:t>3.</w:t>
      </w:r>
      <w:r w:rsidR="00191559">
        <w:rPr>
          <w:rFonts w:asciiTheme="majorBidi" w:hAnsiTheme="majorBidi" w:cstheme="majorBidi"/>
          <w:b/>
          <w:bCs/>
        </w:rPr>
        <w:t>2</w:t>
      </w:r>
      <w:r>
        <w:rPr>
          <w:rFonts w:asciiTheme="majorBidi" w:hAnsiTheme="majorBidi" w:cstheme="majorBidi"/>
          <w:b/>
          <w:bCs/>
        </w:rPr>
        <w:t xml:space="preserve">.1. </w:t>
      </w:r>
      <w:r w:rsidR="003F3536" w:rsidRPr="00C11D93">
        <w:rPr>
          <w:rFonts w:asciiTheme="majorBidi" w:hAnsiTheme="majorBidi" w:cstheme="majorBidi"/>
          <w:b/>
          <w:bCs/>
        </w:rPr>
        <w:t xml:space="preserve">Inclusion criteria: </w:t>
      </w:r>
    </w:p>
    <w:p w14:paraId="028839A9" w14:textId="77777777" w:rsidR="003F3536" w:rsidRPr="003F3536" w:rsidRDefault="003F3536" w:rsidP="003F3536">
      <w:pPr>
        <w:pStyle w:val="Default"/>
        <w:numPr>
          <w:ilvl w:val="0"/>
          <w:numId w:val="4"/>
        </w:numPr>
        <w:spacing w:after="186" w:line="360" w:lineRule="auto"/>
        <w:rPr>
          <w:rFonts w:asciiTheme="majorBidi" w:hAnsiTheme="majorBidi" w:cstheme="majorBidi"/>
        </w:rPr>
      </w:pPr>
      <w:r w:rsidRPr="003F3536">
        <w:rPr>
          <w:rFonts w:asciiTheme="majorBidi" w:hAnsiTheme="majorBidi" w:cstheme="majorBidi"/>
        </w:rPr>
        <w:t xml:space="preserve">Currently practicing pharmacist/clinical pharmacist </w:t>
      </w:r>
    </w:p>
    <w:p w14:paraId="3F18B7F9" w14:textId="77777777" w:rsidR="003F3536" w:rsidRPr="00C11D93" w:rsidRDefault="003F3536" w:rsidP="00C11D93">
      <w:pPr>
        <w:pStyle w:val="Default"/>
        <w:numPr>
          <w:ilvl w:val="0"/>
          <w:numId w:val="4"/>
        </w:numPr>
        <w:spacing w:line="360" w:lineRule="auto"/>
        <w:rPr>
          <w:rFonts w:asciiTheme="majorBidi" w:hAnsiTheme="majorBidi" w:cstheme="majorBidi"/>
        </w:rPr>
      </w:pPr>
      <w:r w:rsidRPr="00C11D93">
        <w:rPr>
          <w:rFonts w:asciiTheme="majorBidi" w:hAnsiTheme="majorBidi" w:cstheme="majorBidi"/>
        </w:rPr>
        <w:t xml:space="preserve">Agree to participate in the study </w:t>
      </w:r>
    </w:p>
    <w:p w14:paraId="3256B269" w14:textId="77777777" w:rsidR="00C11D93" w:rsidRPr="00C11D93" w:rsidRDefault="00B13649" w:rsidP="00C11D93">
      <w:pPr>
        <w:pStyle w:val="Default"/>
        <w:spacing w:line="360" w:lineRule="auto"/>
        <w:rPr>
          <w:rFonts w:asciiTheme="majorBidi" w:hAnsiTheme="majorBidi" w:cstheme="majorBidi"/>
          <w:b/>
          <w:bCs/>
        </w:rPr>
      </w:pPr>
      <w:r>
        <w:rPr>
          <w:rFonts w:asciiTheme="majorBidi" w:hAnsiTheme="majorBidi" w:cstheme="majorBidi"/>
          <w:b/>
          <w:bCs/>
        </w:rPr>
        <w:t>3.</w:t>
      </w:r>
      <w:r w:rsidR="00191559">
        <w:rPr>
          <w:rFonts w:asciiTheme="majorBidi" w:hAnsiTheme="majorBidi" w:cstheme="majorBidi"/>
          <w:b/>
          <w:bCs/>
        </w:rPr>
        <w:t>2</w:t>
      </w:r>
      <w:r>
        <w:rPr>
          <w:rFonts w:asciiTheme="majorBidi" w:hAnsiTheme="majorBidi" w:cstheme="majorBidi"/>
          <w:b/>
          <w:bCs/>
        </w:rPr>
        <w:t xml:space="preserve">.2. </w:t>
      </w:r>
      <w:r w:rsidR="00C11D93" w:rsidRPr="00C11D93">
        <w:rPr>
          <w:rFonts w:asciiTheme="majorBidi" w:hAnsiTheme="majorBidi" w:cstheme="majorBidi"/>
          <w:b/>
          <w:bCs/>
        </w:rPr>
        <w:t>Exclusion criteria</w:t>
      </w:r>
      <w:r w:rsidR="00C11D93">
        <w:rPr>
          <w:rFonts w:asciiTheme="majorBidi" w:hAnsiTheme="majorBidi" w:cstheme="majorBidi"/>
          <w:b/>
          <w:bCs/>
        </w:rPr>
        <w:t>:</w:t>
      </w:r>
    </w:p>
    <w:p w14:paraId="430746A7" w14:textId="77777777" w:rsidR="00C11D93" w:rsidRPr="00C11D93" w:rsidRDefault="00C11D93" w:rsidP="00A67FA0">
      <w:pPr>
        <w:pStyle w:val="Default"/>
        <w:numPr>
          <w:ilvl w:val="0"/>
          <w:numId w:val="4"/>
        </w:numPr>
        <w:spacing w:after="186" w:line="360" w:lineRule="auto"/>
        <w:rPr>
          <w:rFonts w:asciiTheme="majorBidi" w:hAnsiTheme="majorBidi" w:cstheme="majorBidi"/>
        </w:rPr>
      </w:pPr>
      <w:r w:rsidRPr="00C11D93">
        <w:rPr>
          <w:rFonts w:asciiTheme="majorBidi" w:hAnsiTheme="majorBidi" w:cstheme="majorBidi"/>
        </w:rPr>
        <w:t xml:space="preserve">Pharmacist technician </w:t>
      </w:r>
      <w:r w:rsidR="00A67FA0">
        <w:rPr>
          <w:rFonts w:asciiTheme="majorBidi" w:hAnsiTheme="majorBidi" w:cstheme="majorBidi"/>
        </w:rPr>
        <w:t xml:space="preserve">or pharmacist aid </w:t>
      </w:r>
    </w:p>
    <w:p w14:paraId="092E4CB6" w14:textId="77777777" w:rsidR="00916399" w:rsidRPr="00A531C7" w:rsidRDefault="00C11D93" w:rsidP="00A531C7">
      <w:pPr>
        <w:pStyle w:val="Default"/>
        <w:numPr>
          <w:ilvl w:val="0"/>
          <w:numId w:val="4"/>
        </w:numPr>
        <w:spacing w:line="360" w:lineRule="auto"/>
        <w:rPr>
          <w:rFonts w:asciiTheme="majorBidi" w:hAnsiTheme="majorBidi" w:cstheme="majorBidi"/>
        </w:rPr>
      </w:pPr>
      <w:r w:rsidRPr="00C11D93">
        <w:rPr>
          <w:rFonts w:asciiTheme="majorBidi" w:hAnsiTheme="majorBidi" w:cstheme="majorBidi"/>
        </w:rPr>
        <w:t xml:space="preserve">Pharmacists who not agreed to participate in the study </w:t>
      </w:r>
    </w:p>
    <w:p w14:paraId="5041A600" w14:textId="77777777" w:rsidR="009669D4" w:rsidRPr="00835784" w:rsidRDefault="00B13649" w:rsidP="00916399">
      <w:pPr>
        <w:pStyle w:val="Heading5"/>
        <w:shd w:val="clear" w:color="auto" w:fill="FFFFFF"/>
        <w:bidi w:val="0"/>
        <w:spacing w:before="0" w:after="180" w:line="360"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3.</w:t>
      </w:r>
      <w:r w:rsidR="00191559">
        <w:rPr>
          <w:rFonts w:asciiTheme="majorBidi" w:hAnsiTheme="majorBidi"/>
          <w:b/>
          <w:bCs/>
          <w:color w:val="000000" w:themeColor="text1"/>
          <w:sz w:val="24"/>
          <w:szCs w:val="24"/>
        </w:rPr>
        <w:t>3</w:t>
      </w:r>
      <w:r>
        <w:rPr>
          <w:rFonts w:asciiTheme="majorBidi" w:hAnsiTheme="majorBidi"/>
          <w:b/>
          <w:bCs/>
          <w:color w:val="000000" w:themeColor="text1"/>
          <w:sz w:val="24"/>
          <w:szCs w:val="24"/>
        </w:rPr>
        <w:t xml:space="preserve">. </w:t>
      </w:r>
      <w:r w:rsidR="009669D4" w:rsidRPr="00835784">
        <w:rPr>
          <w:rFonts w:asciiTheme="majorBidi" w:hAnsiTheme="majorBidi"/>
          <w:b/>
          <w:bCs/>
          <w:color w:val="000000" w:themeColor="text1"/>
          <w:sz w:val="24"/>
          <w:szCs w:val="24"/>
        </w:rPr>
        <w:t>Data Collection Tool</w:t>
      </w:r>
    </w:p>
    <w:p w14:paraId="018A3D93" w14:textId="77777777" w:rsidR="00D464CD" w:rsidRPr="00021296" w:rsidRDefault="00D464CD" w:rsidP="00D464CD">
      <w:pPr>
        <w:pStyle w:val="p"/>
        <w:shd w:val="clear" w:color="auto" w:fill="FFFFFF"/>
        <w:spacing w:before="166" w:beforeAutospacing="0" w:after="166" w:afterAutospacing="0" w:line="360" w:lineRule="auto"/>
        <w:jc w:val="both"/>
        <w:rPr>
          <w:rFonts w:asciiTheme="majorBidi" w:hAnsiTheme="majorBidi" w:cstheme="majorBidi"/>
          <w:color w:val="000000" w:themeColor="text1"/>
        </w:rPr>
      </w:pPr>
      <w:r w:rsidRPr="00D464CD">
        <w:rPr>
          <w:rFonts w:asciiTheme="majorBidi" w:hAnsiTheme="majorBidi" w:cstheme="majorBidi"/>
          <w:color w:val="000000"/>
        </w:rPr>
        <w:t xml:space="preserve">Data collection was carried out using a structured </w:t>
      </w:r>
      <w:r w:rsidR="001D7EDD" w:rsidRPr="00D464CD">
        <w:rPr>
          <w:rFonts w:asciiTheme="majorBidi" w:hAnsiTheme="majorBidi" w:cstheme="majorBidi"/>
          <w:color w:val="000000"/>
        </w:rPr>
        <w:t>self-administered</w:t>
      </w:r>
      <w:r w:rsidRPr="00D464CD">
        <w:rPr>
          <w:rFonts w:asciiTheme="majorBidi" w:hAnsiTheme="majorBidi" w:cstheme="majorBidi"/>
          <w:color w:val="000000"/>
        </w:rPr>
        <w:t xml:space="preserve"> questionnaire, especially designed for this study. The questionnaire was divided into 2 parts , the first part included the </w:t>
      </w:r>
      <w:r w:rsidRPr="00D464CD">
        <w:rPr>
          <w:rFonts w:asciiTheme="majorBidi" w:hAnsiTheme="majorBidi" w:cstheme="majorBidi"/>
          <w:color w:val="000000" w:themeColor="text1"/>
        </w:rPr>
        <w:t>experience years</w:t>
      </w:r>
      <w:r w:rsidRPr="00D464CD">
        <w:rPr>
          <w:rFonts w:asciiTheme="majorBidi" w:hAnsiTheme="majorBidi" w:cstheme="majorBidi"/>
          <w:color w:val="000000"/>
        </w:rPr>
        <w:t>,</w:t>
      </w:r>
      <w:r w:rsidRPr="00D464CD">
        <w:rPr>
          <w:rFonts w:asciiTheme="majorBidi" w:hAnsiTheme="majorBidi" w:cstheme="majorBidi"/>
          <w:color w:val="000000" w:themeColor="text1"/>
        </w:rPr>
        <w:t xml:space="preserve"> gender</w:t>
      </w:r>
      <w:r w:rsidRPr="00D464CD">
        <w:rPr>
          <w:rFonts w:asciiTheme="majorBidi" w:hAnsiTheme="majorBidi" w:cstheme="majorBidi"/>
          <w:color w:val="000000"/>
        </w:rPr>
        <w:t>,</w:t>
      </w:r>
      <w:r w:rsidRPr="00D464CD">
        <w:rPr>
          <w:rFonts w:asciiTheme="majorBidi" w:hAnsiTheme="majorBidi" w:cstheme="majorBidi"/>
        </w:rPr>
        <w:t xml:space="preserve"> professional degree</w:t>
      </w:r>
      <w:r w:rsidRPr="00D464CD">
        <w:rPr>
          <w:rFonts w:asciiTheme="majorBidi" w:hAnsiTheme="majorBidi" w:cstheme="majorBidi"/>
          <w:color w:val="000000"/>
        </w:rPr>
        <w:t xml:space="preserve">, </w:t>
      </w:r>
      <w:r w:rsidRPr="00D464CD">
        <w:rPr>
          <w:rFonts w:asciiTheme="majorBidi" w:hAnsiTheme="majorBidi" w:cstheme="majorBidi"/>
        </w:rPr>
        <w:t>age</w:t>
      </w:r>
      <w:r w:rsidR="001D7EDD">
        <w:rPr>
          <w:rFonts w:asciiTheme="majorBidi" w:hAnsiTheme="majorBidi" w:cstheme="majorBidi"/>
          <w:color w:val="000000"/>
        </w:rPr>
        <w:t xml:space="preserve">, </w:t>
      </w:r>
      <w:r w:rsidRPr="00D464CD">
        <w:rPr>
          <w:rFonts w:asciiTheme="majorBidi" w:hAnsiTheme="majorBidi" w:cstheme="majorBidi"/>
        </w:rPr>
        <w:t xml:space="preserve">type of pharmacy which the pharmacist work in either </w:t>
      </w:r>
      <w:r w:rsidR="001D7EDD">
        <w:rPr>
          <w:rFonts w:asciiTheme="majorBidi" w:hAnsiTheme="majorBidi" w:cstheme="majorBidi"/>
        </w:rPr>
        <w:t>c</w:t>
      </w:r>
      <w:r w:rsidRPr="00D464CD">
        <w:rPr>
          <w:rFonts w:asciiTheme="majorBidi" w:hAnsiTheme="majorBidi" w:cstheme="majorBidi"/>
        </w:rPr>
        <w:t>ommunity or hospital pharmacy</w:t>
      </w:r>
      <w:r w:rsidR="00BB299A">
        <w:rPr>
          <w:rFonts w:asciiTheme="majorBidi" w:hAnsiTheme="majorBidi" w:cstheme="majorBidi"/>
        </w:rPr>
        <w:t xml:space="preserve"> or primary health </w:t>
      </w:r>
      <w:r w:rsidR="00BB299A">
        <w:rPr>
          <w:rFonts w:asciiTheme="majorBidi" w:hAnsiTheme="majorBidi" w:cstheme="majorBidi"/>
        </w:rPr>
        <w:lastRenderedPageBreak/>
        <w:t>care pharmacy</w:t>
      </w:r>
      <w:r w:rsidRPr="00D464CD">
        <w:rPr>
          <w:rFonts w:asciiTheme="majorBidi" w:hAnsiTheme="majorBidi" w:cstheme="majorBidi"/>
        </w:rPr>
        <w:t xml:space="preserve">, </w:t>
      </w:r>
      <w:r w:rsidRPr="00D464CD">
        <w:rPr>
          <w:rFonts w:asciiTheme="majorBidi" w:hAnsiTheme="majorBidi" w:cstheme="majorBidi"/>
          <w:color w:val="000000"/>
        </w:rPr>
        <w:t xml:space="preserve">and the second part included questions were mainly close ended about pharmacist </w:t>
      </w:r>
      <w:r w:rsidRPr="00021296">
        <w:rPr>
          <w:rFonts w:asciiTheme="majorBidi" w:hAnsiTheme="majorBidi" w:cstheme="majorBidi"/>
          <w:color w:val="000000" w:themeColor="text1"/>
        </w:rPr>
        <w:t>knowledge and attitude regarding ledipasvir sofosbuvir including indication, route of administration, side effects, usual dose, precautions,</w:t>
      </w:r>
      <w:r w:rsidR="00456CCF" w:rsidRPr="00021296">
        <w:rPr>
          <w:rFonts w:asciiTheme="majorBidi" w:hAnsiTheme="majorBidi" w:cstheme="majorBidi"/>
          <w:color w:val="000000" w:themeColor="text1"/>
        </w:rPr>
        <w:t>contraindications</w:t>
      </w:r>
      <w:r w:rsidRPr="00021296">
        <w:rPr>
          <w:rFonts w:asciiTheme="majorBidi" w:hAnsiTheme="majorBidi" w:cstheme="majorBidi"/>
          <w:color w:val="000000" w:themeColor="text1"/>
        </w:rPr>
        <w:t xml:space="preserve">, interactions, need for dosage adjustment and general attitude of pharmacist toward this </w:t>
      </w:r>
      <w:r w:rsidRPr="00021296">
        <w:rPr>
          <w:rStyle w:val="Emphasis"/>
          <w:rFonts w:asciiTheme="majorBidi" w:hAnsiTheme="majorBidi" w:cstheme="majorBidi"/>
          <w:i w:val="0"/>
          <w:iCs w:val="0"/>
          <w:color w:val="000000" w:themeColor="text1"/>
          <w:shd w:val="clear" w:color="auto" w:fill="FFFFFF"/>
        </w:rPr>
        <w:t>fixed</w:t>
      </w:r>
      <w:r w:rsidRPr="00021296">
        <w:rPr>
          <w:rFonts w:asciiTheme="majorBidi" w:hAnsiTheme="majorBidi" w:cstheme="majorBidi"/>
          <w:i/>
          <w:iCs/>
          <w:color w:val="000000" w:themeColor="text1"/>
          <w:shd w:val="clear" w:color="auto" w:fill="FFFFFF"/>
        </w:rPr>
        <w:t>-</w:t>
      </w:r>
      <w:r w:rsidRPr="00021296">
        <w:rPr>
          <w:rStyle w:val="Emphasis"/>
          <w:rFonts w:asciiTheme="majorBidi" w:hAnsiTheme="majorBidi" w:cstheme="majorBidi"/>
          <w:i w:val="0"/>
          <w:iCs w:val="0"/>
          <w:color w:val="000000" w:themeColor="text1"/>
          <w:shd w:val="clear" w:color="auto" w:fill="FFFFFF"/>
        </w:rPr>
        <w:t>dose</w:t>
      </w:r>
      <w:r w:rsidRPr="00021296">
        <w:rPr>
          <w:rStyle w:val="apple-converted-space"/>
          <w:rFonts w:asciiTheme="majorBidi" w:eastAsiaTheme="majorEastAsia" w:hAnsiTheme="majorBidi" w:cstheme="majorBidi"/>
          <w:color w:val="000000" w:themeColor="text1"/>
          <w:shd w:val="clear" w:color="auto" w:fill="FFFFFF"/>
        </w:rPr>
        <w:t> </w:t>
      </w:r>
      <w:r w:rsidRPr="00021296">
        <w:rPr>
          <w:rFonts w:asciiTheme="majorBidi" w:hAnsiTheme="majorBidi" w:cstheme="majorBidi"/>
          <w:color w:val="000000" w:themeColor="text1"/>
          <w:shd w:val="clear" w:color="auto" w:fill="FFFFFF"/>
        </w:rPr>
        <w:t>combination</w:t>
      </w:r>
      <w:r w:rsidRPr="00021296">
        <w:rPr>
          <w:rFonts w:asciiTheme="majorBidi" w:hAnsiTheme="majorBidi" w:cstheme="majorBidi"/>
          <w:color w:val="000000" w:themeColor="text1"/>
        </w:rPr>
        <w:t xml:space="preserve"> medicine.</w:t>
      </w:r>
    </w:p>
    <w:p w14:paraId="2F68CF46" w14:textId="41C68A6E" w:rsidR="00D464CD" w:rsidRPr="00D464CD" w:rsidRDefault="00D464CD" w:rsidP="00D464CD">
      <w:pPr>
        <w:pStyle w:val="p"/>
        <w:shd w:val="clear" w:color="auto" w:fill="FFFFFF"/>
        <w:spacing w:before="166" w:beforeAutospacing="0" w:after="166" w:afterAutospacing="0" w:line="360" w:lineRule="auto"/>
        <w:jc w:val="both"/>
        <w:rPr>
          <w:rFonts w:asciiTheme="majorBidi" w:hAnsiTheme="majorBidi" w:cstheme="majorBidi"/>
          <w:color w:val="000000"/>
        </w:rPr>
      </w:pPr>
      <w:r w:rsidRPr="00D464CD">
        <w:rPr>
          <w:rFonts w:asciiTheme="majorBidi" w:hAnsiTheme="majorBidi" w:cstheme="majorBidi"/>
          <w:color w:val="000000"/>
        </w:rPr>
        <w:t xml:space="preserve">The questionnaire </w:t>
      </w:r>
      <w:r w:rsidR="00AD00C8" w:rsidRPr="00D464CD">
        <w:rPr>
          <w:rFonts w:asciiTheme="majorBidi" w:hAnsiTheme="majorBidi" w:cstheme="majorBidi"/>
          <w:color w:val="000000"/>
        </w:rPr>
        <w:t>was</w:t>
      </w:r>
      <w:r w:rsidR="00AD00C8">
        <w:rPr>
          <w:rFonts w:asciiTheme="majorBidi" w:hAnsiTheme="majorBidi" w:cstheme="majorBidi"/>
          <w:color w:val="000000"/>
        </w:rPr>
        <w:t xml:space="preserve"> sent</w:t>
      </w:r>
      <w:r w:rsidRPr="00D464CD">
        <w:rPr>
          <w:rFonts w:asciiTheme="majorBidi" w:hAnsiTheme="majorBidi" w:cstheme="majorBidi"/>
          <w:color w:val="000000"/>
        </w:rPr>
        <w:t xml:space="preserve"> </w:t>
      </w:r>
      <w:r w:rsidR="00AD00C8">
        <w:rPr>
          <w:rFonts w:asciiTheme="majorBidi" w:hAnsiTheme="majorBidi" w:cstheme="majorBidi"/>
          <w:color w:val="000000"/>
        </w:rPr>
        <w:t>to the</w:t>
      </w:r>
      <w:r w:rsidRPr="00D464CD">
        <w:rPr>
          <w:rFonts w:asciiTheme="majorBidi" w:hAnsiTheme="majorBidi" w:cstheme="majorBidi"/>
          <w:color w:val="000000"/>
        </w:rPr>
        <w:t xml:space="preserve"> randomly selected </w:t>
      </w:r>
      <w:r w:rsidRPr="00D464CD">
        <w:rPr>
          <w:rFonts w:asciiTheme="majorBidi" w:hAnsiTheme="majorBidi" w:cstheme="majorBidi"/>
          <w:color w:val="000000"/>
          <w:shd w:val="clear" w:color="auto" w:fill="FFFFFF"/>
        </w:rPr>
        <w:t>pharmacist</w:t>
      </w:r>
      <w:r w:rsidR="00456CCF">
        <w:rPr>
          <w:rFonts w:asciiTheme="majorBidi" w:hAnsiTheme="majorBidi" w:cstheme="majorBidi"/>
          <w:color w:val="000000"/>
          <w:shd w:val="clear" w:color="auto" w:fill="FFFFFF"/>
        </w:rPr>
        <w:t>s</w:t>
      </w:r>
      <w:r w:rsidR="005104A7">
        <w:rPr>
          <w:rFonts w:asciiTheme="majorBidi" w:hAnsiTheme="majorBidi" w:cstheme="majorBidi"/>
          <w:color w:val="000000"/>
          <w:shd w:val="clear" w:color="auto" w:fill="FFFFFF"/>
        </w:rPr>
        <w:t xml:space="preserve"> and they were</w:t>
      </w:r>
      <w:r w:rsidRPr="00D464CD">
        <w:rPr>
          <w:rFonts w:asciiTheme="majorBidi" w:hAnsiTheme="majorBidi" w:cstheme="majorBidi"/>
          <w:color w:val="000000"/>
          <w:shd w:val="clear" w:color="auto" w:fill="FFFFFF"/>
        </w:rPr>
        <w:t xml:space="preserve"> asked to fill </w:t>
      </w:r>
      <w:r w:rsidRPr="00D464CD">
        <w:rPr>
          <w:rFonts w:asciiTheme="majorBidi" w:hAnsiTheme="majorBidi" w:cstheme="majorBidi"/>
          <w:color w:val="000000"/>
        </w:rPr>
        <w:t>it</w:t>
      </w:r>
      <w:r w:rsidR="001F313E">
        <w:rPr>
          <w:rFonts w:asciiTheme="majorBidi" w:hAnsiTheme="majorBidi" w:cstheme="majorBidi"/>
          <w:color w:val="000000"/>
        </w:rPr>
        <w:t xml:space="preserve"> after explaining the objective of the study. </w:t>
      </w:r>
    </w:p>
    <w:p w14:paraId="0A738B6C" w14:textId="3683BEB2" w:rsidR="00B13649" w:rsidRPr="00B13649" w:rsidRDefault="00B13649" w:rsidP="00B13649">
      <w:pPr>
        <w:autoSpaceDE w:val="0"/>
        <w:autoSpaceDN w:val="0"/>
        <w:bidi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Pr="00B13649">
        <w:rPr>
          <w:rFonts w:ascii="Times New Roman" w:hAnsi="Times New Roman" w:cs="Times New Roman"/>
          <w:b/>
          <w:bCs/>
          <w:color w:val="000000"/>
          <w:sz w:val="24"/>
          <w:szCs w:val="24"/>
        </w:rPr>
        <w:t>.</w:t>
      </w:r>
      <w:r w:rsidR="00063E6B">
        <w:rPr>
          <w:rFonts w:ascii="Times New Roman" w:hAnsi="Times New Roman" w:cs="Times New Roman"/>
          <w:b/>
          <w:bCs/>
          <w:color w:val="000000"/>
          <w:sz w:val="24"/>
          <w:szCs w:val="24"/>
        </w:rPr>
        <w:t>4</w:t>
      </w:r>
      <w:r w:rsidRPr="00B13649">
        <w:rPr>
          <w:rFonts w:ascii="Times New Roman" w:hAnsi="Times New Roman" w:cs="Times New Roman"/>
          <w:b/>
          <w:bCs/>
          <w:color w:val="000000"/>
          <w:sz w:val="24"/>
          <w:szCs w:val="24"/>
        </w:rPr>
        <w:t xml:space="preserve">. Data Management and </w:t>
      </w:r>
      <w:r w:rsidR="00D500A1">
        <w:rPr>
          <w:rFonts w:ascii="Times New Roman" w:hAnsi="Times New Roman" w:cs="Times New Roman"/>
          <w:b/>
          <w:bCs/>
          <w:color w:val="000000"/>
          <w:sz w:val="24"/>
          <w:szCs w:val="24"/>
        </w:rPr>
        <w:t xml:space="preserve">statistical </w:t>
      </w:r>
      <w:r w:rsidRPr="00B13649">
        <w:rPr>
          <w:rFonts w:ascii="Times New Roman" w:hAnsi="Times New Roman" w:cs="Times New Roman"/>
          <w:b/>
          <w:bCs/>
          <w:color w:val="000000"/>
          <w:sz w:val="24"/>
          <w:szCs w:val="24"/>
        </w:rPr>
        <w:t xml:space="preserve">Analysis </w:t>
      </w:r>
    </w:p>
    <w:p w14:paraId="0DB87425" w14:textId="7CBD8E56" w:rsidR="00D757B4" w:rsidRDefault="00ED0C65" w:rsidP="00D757B4">
      <w:pPr>
        <w:pStyle w:val="NormalWeb"/>
        <w:shd w:val="clear" w:color="auto" w:fill="FFFFFF"/>
        <w:spacing w:before="180" w:beforeAutospacing="0" w:after="180" w:afterAutospacing="0" w:line="360" w:lineRule="auto"/>
        <w:jc w:val="both"/>
        <w:rPr>
          <w:rFonts w:asciiTheme="majorBidi" w:eastAsiaTheme="minorHAnsi" w:hAnsiTheme="majorBidi" w:cstheme="majorBidi"/>
          <w:color w:val="000000" w:themeColor="text1"/>
        </w:rPr>
      </w:pPr>
      <w:r w:rsidRPr="001F313E">
        <w:rPr>
          <w:rFonts w:asciiTheme="majorBidi" w:hAnsiTheme="majorBidi" w:cstheme="majorBidi"/>
          <w:color w:val="000000"/>
        </w:rPr>
        <w:t xml:space="preserve">Data were analyzed using </w:t>
      </w:r>
      <w:r w:rsidR="00193EF6" w:rsidRPr="001F313E">
        <w:rPr>
          <w:rFonts w:asciiTheme="majorBidi" w:eastAsiaTheme="minorHAnsi" w:hAnsiTheme="majorBidi" w:cstheme="majorBidi"/>
          <w:color w:val="000000"/>
        </w:rPr>
        <w:t>Microsoft Excel program</w:t>
      </w:r>
      <w:r w:rsidR="00AD00C8">
        <w:rPr>
          <w:rFonts w:asciiTheme="majorBidi" w:eastAsiaTheme="minorHAnsi" w:hAnsiTheme="majorBidi" w:cstheme="majorBidi"/>
          <w:color w:val="000000"/>
        </w:rPr>
        <w:t xml:space="preserve">: </w:t>
      </w:r>
      <w:r w:rsidR="00193EF6" w:rsidRPr="001F313E">
        <w:rPr>
          <w:rFonts w:asciiTheme="majorBidi" w:hAnsiTheme="majorBidi" w:cstheme="majorBidi"/>
          <w:color w:val="000000"/>
        </w:rPr>
        <w:t>c</w:t>
      </w:r>
      <w:r w:rsidRPr="001F313E">
        <w:rPr>
          <w:rFonts w:asciiTheme="majorBidi" w:hAnsiTheme="majorBidi" w:cstheme="majorBidi"/>
          <w:color w:val="000000"/>
        </w:rPr>
        <w:t xml:space="preserve">ategorical variables </w:t>
      </w:r>
      <w:r w:rsidR="00193EF6" w:rsidRPr="001F313E">
        <w:rPr>
          <w:rFonts w:asciiTheme="majorBidi" w:hAnsiTheme="majorBidi" w:cstheme="majorBidi"/>
          <w:color w:val="000000"/>
        </w:rPr>
        <w:t xml:space="preserve">analyzed </w:t>
      </w:r>
      <w:r w:rsidRPr="001F313E">
        <w:rPr>
          <w:rFonts w:asciiTheme="majorBidi" w:hAnsiTheme="majorBidi" w:cstheme="majorBidi"/>
          <w:color w:val="000000"/>
        </w:rPr>
        <w:t xml:space="preserve">using frequency distribution and </w:t>
      </w:r>
      <w:r w:rsidR="00AD00C8" w:rsidRPr="001F313E">
        <w:rPr>
          <w:rFonts w:asciiTheme="majorBidi" w:hAnsiTheme="majorBidi" w:cstheme="majorBidi"/>
          <w:color w:val="000000"/>
        </w:rPr>
        <w:t>percentage</w:t>
      </w:r>
      <w:r w:rsidR="00AD00C8">
        <w:rPr>
          <w:rFonts w:asciiTheme="majorBidi" w:hAnsiTheme="majorBidi" w:cstheme="majorBidi"/>
          <w:color w:val="000000"/>
        </w:rPr>
        <w:t xml:space="preserve"> </w:t>
      </w:r>
      <w:r w:rsidR="00AD00C8" w:rsidRPr="001F313E">
        <w:rPr>
          <w:rFonts w:asciiTheme="majorBidi" w:eastAsiaTheme="minorHAnsi" w:hAnsiTheme="majorBidi" w:cstheme="majorBidi"/>
          <w:color w:val="000000"/>
        </w:rPr>
        <w:t>-with</w:t>
      </w:r>
      <w:r w:rsidR="001F313E" w:rsidRPr="001F313E">
        <w:rPr>
          <w:rFonts w:asciiTheme="majorBidi" w:eastAsiaTheme="minorHAnsi" w:hAnsiTheme="majorBidi" w:cstheme="majorBidi"/>
          <w:color w:val="000000"/>
        </w:rPr>
        <w:t xml:space="preserve"> representation with </w:t>
      </w:r>
      <w:r w:rsidR="001F313E" w:rsidRPr="001F313E">
        <w:rPr>
          <w:rFonts w:asciiTheme="majorBidi" w:eastAsiaTheme="minorHAnsi" w:hAnsiTheme="majorBidi" w:cstheme="majorBidi"/>
          <w:color w:val="000000" w:themeColor="text1"/>
        </w:rPr>
        <w:t xml:space="preserve">bar graph and pie chart. </w:t>
      </w:r>
    </w:p>
    <w:p w14:paraId="784C74F9" w14:textId="77777777" w:rsidR="00F93B46" w:rsidRPr="00D757B4" w:rsidRDefault="00F93B46" w:rsidP="00D757B4">
      <w:pPr>
        <w:pStyle w:val="NormalWeb"/>
        <w:shd w:val="clear" w:color="auto" w:fill="FFFFFF"/>
        <w:spacing w:before="180" w:beforeAutospacing="0" w:after="180" w:afterAutospacing="0" w:line="360" w:lineRule="auto"/>
        <w:jc w:val="both"/>
        <w:rPr>
          <w:rFonts w:asciiTheme="majorBidi" w:eastAsiaTheme="minorHAnsi" w:hAnsiTheme="majorBidi" w:cstheme="majorBidi"/>
          <w:color w:val="000000" w:themeColor="text1"/>
        </w:rPr>
      </w:pPr>
      <w:r w:rsidRPr="00F93B46">
        <w:rPr>
          <w:rFonts w:asciiTheme="majorBidi" w:hAnsiTheme="majorBidi" w:cstheme="majorBidi"/>
          <w:b/>
          <w:bCs/>
          <w:color w:val="000000" w:themeColor="text1"/>
          <w:sz w:val="32"/>
          <w:szCs w:val="32"/>
        </w:rPr>
        <w:t xml:space="preserve">RESULTS </w:t>
      </w:r>
    </w:p>
    <w:p w14:paraId="283063E1" w14:textId="77777777" w:rsidR="00710355" w:rsidRPr="00FD4BEF" w:rsidRDefault="00A061F7" w:rsidP="00FD4BEF">
      <w:pPr>
        <w:bidi w:val="0"/>
        <w:spacing w:line="360" w:lineRule="auto"/>
        <w:jc w:val="both"/>
        <w:rPr>
          <w:rFonts w:asciiTheme="majorBidi" w:hAnsiTheme="majorBidi" w:cstheme="majorBidi"/>
          <w:b/>
          <w:bCs/>
          <w:color w:val="000000" w:themeColor="text1"/>
          <w:sz w:val="24"/>
          <w:szCs w:val="24"/>
          <w:rtl/>
        </w:rPr>
      </w:pPr>
      <w:r w:rsidRPr="00FD4BEF">
        <w:rPr>
          <w:rFonts w:asciiTheme="majorBidi" w:hAnsiTheme="majorBidi" w:cstheme="majorBidi"/>
          <w:b/>
          <w:bCs/>
          <w:color w:val="000000" w:themeColor="text1"/>
          <w:sz w:val="24"/>
          <w:szCs w:val="24"/>
        </w:rPr>
        <w:t xml:space="preserve">4.1. </w:t>
      </w:r>
      <w:r w:rsidR="008448DC" w:rsidRPr="00FD4BEF">
        <w:rPr>
          <w:rFonts w:asciiTheme="majorBidi" w:hAnsiTheme="majorBidi" w:cstheme="majorBidi"/>
          <w:b/>
          <w:bCs/>
          <w:color w:val="000000" w:themeColor="text1"/>
          <w:sz w:val="24"/>
          <w:szCs w:val="24"/>
        </w:rPr>
        <w:t>De</w:t>
      </w:r>
      <w:r w:rsidR="00710355" w:rsidRPr="00FD4BEF">
        <w:rPr>
          <w:rFonts w:asciiTheme="majorBidi" w:hAnsiTheme="majorBidi" w:cstheme="majorBidi"/>
          <w:b/>
          <w:bCs/>
          <w:color w:val="000000" w:themeColor="text1"/>
          <w:sz w:val="24"/>
          <w:szCs w:val="24"/>
        </w:rPr>
        <w:t xml:space="preserve">mographic characteristics of participants </w:t>
      </w:r>
    </w:p>
    <w:p w14:paraId="6374661C" w14:textId="77777777" w:rsidR="00907A90" w:rsidRPr="00FD4BEF" w:rsidRDefault="00021296" w:rsidP="00FD4BEF">
      <w:pPr>
        <w:autoSpaceDE w:val="0"/>
        <w:autoSpaceDN w:val="0"/>
        <w:bidi w:val="0"/>
        <w:adjustRightInd w:val="0"/>
        <w:spacing w:after="0" w:line="360" w:lineRule="auto"/>
        <w:jc w:val="both"/>
        <w:rPr>
          <w:rFonts w:asciiTheme="majorBidi" w:hAnsiTheme="majorBidi" w:cstheme="majorBidi"/>
          <w:color w:val="000000" w:themeColor="text1"/>
          <w:sz w:val="24"/>
          <w:szCs w:val="24"/>
          <w:shd w:val="clear" w:color="auto" w:fill="FFFFFF"/>
        </w:rPr>
      </w:pPr>
      <w:r w:rsidRPr="00FD4BEF">
        <w:rPr>
          <w:rFonts w:asciiTheme="majorBidi" w:hAnsiTheme="majorBidi" w:cstheme="majorBidi"/>
          <w:color w:val="000000" w:themeColor="text1"/>
          <w:sz w:val="24"/>
          <w:szCs w:val="24"/>
          <w:shd w:val="clear" w:color="auto" w:fill="FFFFFF"/>
        </w:rPr>
        <w:t>The demographic details of the pharmacists included in the study are shown in</w:t>
      </w:r>
      <w:r w:rsidRPr="00FD4BEF">
        <w:rPr>
          <w:rStyle w:val="apple-converted-space"/>
          <w:rFonts w:asciiTheme="majorBidi" w:hAnsiTheme="majorBidi" w:cstheme="majorBidi"/>
          <w:color w:val="000000" w:themeColor="text1"/>
          <w:sz w:val="24"/>
          <w:szCs w:val="24"/>
          <w:shd w:val="clear" w:color="auto" w:fill="FFFFFF"/>
        </w:rPr>
        <w:t> </w:t>
      </w:r>
      <w:r w:rsidRPr="00FD4BEF">
        <w:rPr>
          <w:rFonts w:asciiTheme="majorBidi" w:hAnsiTheme="majorBidi" w:cstheme="majorBidi"/>
          <w:color w:val="000000" w:themeColor="text1"/>
          <w:sz w:val="24"/>
          <w:szCs w:val="24"/>
          <w:shd w:val="clear" w:color="auto" w:fill="FFFFFF"/>
        </w:rPr>
        <w:t>Table 1</w:t>
      </w:r>
      <w:r w:rsidR="00486B16">
        <w:rPr>
          <w:rFonts w:asciiTheme="majorBidi" w:hAnsiTheme="majorBidi" w:cstheme="majorBidi"/>
          <w:color w:val="000000" w:themeColor="text1"/>
          <w:sz w:val="24"/>
          <w:szCs w:val="24"/>
          <w:shd w:val="clear" w:color="auto" w:fill="FFFFFF"/>
        </w:rPr>
        <w:t xml:space="preserve"> and Figure 1.</w:t>
      </w:r>
      <w:r w:rsidR="00BF0CAD" w:rsidRPr="00FD4BEF">
        <w:rPr>
          <w:rFonts w:asciiTheme="majorBidi" w:hAnsiTheme="majorBidi" w:cstheme="majorBidi"/>
          <w:color w:val="000000" w:themeColor="text1"/>
          <w:sz w:val="24"/>
          <w:szCs w:val="24"/>
        </w:rPr>
        <w:t>Highest proportion (58%) of the participants were in the age group (25 to 30 years)</w:t>
      </w:r>
      <w:r w:rsidR="00907A90" w:rsidRPr="00FD4BEF">
        <w:rPr>
          <w:rFonts w:asciiTheme="majorBidi" w:hAnsiTheme="majorBidi" w:cstheme="majorBidi"/>
          <w:color w:val="000000" w:themeColor="text1"/>
          <w:sz w:val="24"/>
          <w:szCs w:val="24"/>
        </w:rPr>
        <w:t xml:space="preserve"> and majority (72%) had one to five years of practice years. </w:t>
      </w:r>
      <w:r w:rsidRPr="00FD4BEF">
        <w:rPr>
          <w:rFonts w:asciiTheme="majorBidi" w:hAnsiTheme="majorBidi" w:cstheme="majorBidi"/>
          <w:color w:val="000000" w:themeColor="text1"/>
          <w:sz w:val="24"/>
          <w:szCs w:val="24"/>
          <w:shd w:val="clear" w:color="auto" w:fill="FFFFFF"/>
        </w:rPr>
        <w:t xml:space="preserve">In this study </w:t>
      </w:r>
      <w:r w:rsidR="00BF0CAD" w:rsidRPr="00FD4BEF">
        <w:rPr>
          <w:rFonts w:asciiTheme="majorBidi" w:hAnsiTheme="majorBidi" w:cstheme="majorBidi"/>
          <w:color w:val="000000" w:themeColor="text1"/>
          <w:sz w:val="24"/>
          <w:szCs w:val="24"/>
          <w:shd w:val="clear" w:color="auto" w:fill="FFFFFF"/>
        </w:rPr>
        <w:t>34</w:t>
      </w:r>
      <w:r w:rsidRPr="00FD4BEF">
        <w:rPr>
          <w:rFonts w:asciiTheme="majorBidi" w:hAnsiTheme="majorBidi" w:cstheme="majorBidi"/>
          <w:color w:val="000000" w:themeColor="text1"/>
          <w:sz w:val="24"/>
          <w:szCs w:val="24"/>
          <w:shd w:val="clear" w:color="auto" w:fill="FFFFFF"/>
        </w:rPr>
        <w:t xml:space="preserve"> % of pharmacists were community pharmacists while </w:t>
      </w:r>
      <w:r w:rsidR="00BF0CAD" w:rsidRPr="00FD4BEF">
        <w:rPr>
          <w:rFonts w:asciiTheme="majorBidi" w:hAnsiTheme="majorBidi" w:cstheme="majorBidi"/>
          <w:color w:val="000000" w:themeColor="text1"/>
          <w:sz w:val="24"/>
          <w:szCs w:val="24"/>
          <w:shd w:val="clear" w:color="auto" w:fill="FFFFFF"/>
        </w:rPr>
        <w:t>50</w:t>
      </w:r>
      <w:r w:rsidRPr="00FD4BEF">
        <w:rPr>
          <w:rFonts w:asciiTheme="majorBidi" w:hAnsiTheme="majorBidi" w:cstheme="majorBidi"/>
          <w:color w:val="000000" w:themeColor="text1"/>
          <w:sz w:val="24"/>
          <w:szCs w:val="24"/>
          <w:shd w:val="clear" w:color="auto" w:fill="FFFFFF"/>
        </w:rPr>
        <w:t xml:space="preserve"> % were hospital pharmacists. </w:t>
      </w:r>
      <w:r w:rsidR="00BF0CAD" w:rsidRPr="00FD4BEF">
        <w:rPr>
          <w:rFonts w:asciiTheme="majorBidi" w:hAnsiTheme="majorBidi" w:cstheme="majorBidi"/>
          <w:color w:val="000000" w:themeColor="text1"/>
          <w:sz w:val="24"/>
          <w:szCs w:val="24"/>
          <w:shd w:val="clear" w:color="auto" w:fill="FFFFFF"/>
        </w:rPr>
        <w:t>M</w:t>
      </w:r>
      <w:r w:rsidRPr="00FD4BEF">
        <w:rPr>
          <w:rFonts w:asciiTheme="majorBidi" w:hAnsiTheme="majorBidi" w:cstheme="majorBidi"/>
          <w:color w:val="000000" w:themeColor="text1"/>
          <w:sz w:val="24"/>
          <w:szCs w:val="24"/>
          <w:shd w:val="clear" w:color="auto" w:fill="FFFFFF"/>
        </w:rPr>
        <w:t xml:space="preserve">ales accounted for </w:t>
      </w:r>
      <w:r w:rsidR="00BF0CAD" w:rsidRPr="00FD4BEF">
        <w:rPr>
          <w:rFonts w:asciiTheme="majorBidi" w:hAnsiTheme="majorBidi" w:cstheme="majorBidi"/>
          <w:color w:val="000000" w:themeColor="text1"/>
          <w:sz w:val="24"/>
          <w:szCs w:val="24"/>
          <w:shd w:val="clear" w:color="auto" w:fill="FFFFFF"/>
        </w:rPr>
        <w:t>52</w:t>
      </w:r>
      <w:r w:rsidRPr="00FD4BEF">
        <w:rPr>
          <w:rFonts w:asciiTheme="majorBidi" w:hAnsiTheme="majorBidi" w:cstheme="majorBidi"/>
          <w:color w:val="000000" w:themeColor="text1"/>
          <w:sz w:val="24"/>
          <w:szCs w:val="24"/>
          <w:shd w:val="clear" w:color="auto" w:fill="FFFFFF"/>
        </w:rPr>
        <w:t xml:space="preserve"> % of pharmacists.</w:t>
      </w:r>
      <w:r w:rsidRPr="00FD4BEF">
        <w:rPr>
          <w:rFonts w:asciiTheme="majorBidi" w:eastAsia="TimesNewRoman" w:hAnsiTheme="majorBidi" w:cstheme="majorBidi"/>
          <w:color w:val="000000" w:themeColor="text1"/>
          <w:sz w:val="24"/>
          <w:szCs w:val="24"/>
        </w:rPr>
        <w:t xml:space="preserve"> The majority (</w:t>
      </w:r>
      <w:r w:rsidR="00BF0CAD" w:rsidRPr="00FD4BEF">
        <w:rPr>
          <w:rFonts w:asciiTheme="majorBidi" w:eastAsia="TimesNewRoman" w:hAnsiTheme="majorBidi" w:cstheme="majorBidi"/>
          <w:color w:val="000000" w:themeColor="text1"/>
          <w:sz w:val="24"/>
          <w:szCs w:val="24"/>
        </w:rPr>
        <w:t>73</w:t>
      </w:r>
      <w:r w:rsidRPr="00FD4BEF">
        <w:rPr>
          <w:rFonts w:asciiTheme="majorBidi" w:eastAsia="TimesNewRoman" w:hAnsiTheme="majorBidi" w:cstheme="majorBidi"/>
          <w:color w:val="000000" w:themeColor="text1"/>
          <w:sz w:val="24"/>
          <w:szCs w:val="24"/>
        </w:rPr>
        <w:t xml:space="preserve">%) of the participants have </w:t>
      </w:r>
      <w:r w:rsidRPr="00FD4BEF">
        <w:rPr>
          <w:rFonts w:asciiTheme="majorBidi" w:hAnsiTheme="majorBidi" w:cstheme="majorBidi"/>
          <w:color w:val="000000" w:themeColor="text1"/>
          <w:sz w:val="24"/>
          <w:szCs w:val="24"/>
        </w:rPr>
        <w:t>BSC. in pharmacy</w:t>
      </w:r>
      <w:r w:rsidR="00907A90" w:rsidRPr="00FD4BEF">
        <w:rPr>
          <w:rFonts w:asciiTheme="majorBidi" w:hAnsiTheme="majorBidi" w:cstheme="majorBidi"/>
          <w:color w:val="000000" w:themeColor="text1"/>
          <w:sz w:val="24"/>
          <w:szCs w:val="24"/>
        </w:rPr>
        <w:t xml:space="preserve">. </w:t>
      </w:r>
    </w:p>
    <w:p w14:paraId="037E22EE" w14:textId="77777777" w:rsidR="00907A90" w:rsidRPr="00FD4BEF" w:rsidRDefault="00907A90"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4.2. Knowledge of pharmacists about Ledipasvir-sofosbuvir</w:t>
      </w:r>
      <w:r w:rsidRPr="00FD4BEF">
        <w:rPr>
          <w:rStyle w:val="Strong"/>
          <w:rFonts w:asciiTheme="majorBidi" w:hAnsiTheme="majorBidi" w:cstheme="majorBidi"/>
          <w:color w:val="000000" w:themeColor="text1"/>
          <w:sz w:val="24"/>
          <w:szCs w:val="24"/>
          <w:shd w:val="clear" w:color="auto" w:fill="FFFFFF"/>
        </w:rPr>
        <w:t xml:space="preserve"> indications, dosage and administration.</w:t>
      </w:r>
    </w:p>
    <w:p w14:paraId="190EC760" w14:textId="77777777" w:rsidR="00907A90" w:rsidRDefault="00652677" w:rsidP="00FD4BEF">
      <w:pPr>
        <w:bidi w:val="0"/>
        <w:spacing w:line="360" w:lineRule="auto"/>
        <w:jc w:val="both"/>
        <w:rPr>
          <w:rFonts w:asciiTheme="majorBidi" w:hAnsiTheme="majorBidi" w:cstheme="majorBidi"/>
          <w:color w:val="000000" w:themeColor="text1"/>
          <w:sz w:val="24"/>
          <w:szCs w:val="24"/>
        </w:rPr>
      </w:pPr>
      <w:r w:rsidRPr="00FD4BEF">
        <w:rPr>
          <w:rFonts w:asciiTheme="majorBidi" w:hAnsiTheme="majorBidi" w:cstheme="majorBidi"/>
          <w:color w:val="000000" w:themeColor="text1"/>
          <w:sz w:val="24"/>
          <w:szCs w:val="24"/>
        </w:rPr>
        <w:t xml:space="preserve">58% of pharmacists had knowledge that ledipasvir-sofosbuvir is indicated for the treatment of chronic hepatitis C virus (HCV), 47% had knowledge that ledipasvir-sofosbuvir is indicated for adults and pediatric patients 3 years of age and older, 53% had knowledge that the recommended dosage of the drug is one tablet taken orally once daily with or without food, 52% were knowledgeable that ledipasvir-sofosbuvir pellets are administered with food, </w:t>
      </w:r>
      <w:r w:rsidR="0049721F" w:rsidRPr="00FD4BEF">
        <w:rPr>
          <w:rFonts w:asciiTheme="majorBidi" w:hAnsiTheme="majorBidi" w:cstheme="majorBidi"/>
          <w:color w:val="000000" w:themeColor="text1"/>
          <w:sz w:val="24"/>
          <w:szCs w:val="24"/>
        </w:rPr>
        <w:t xml:space="preserve">78% had knowledge that ledipasvir-sofosbuvir is given orally as tablets or </w:t>
      </w:r>
      <w:r w:rsidR="0049721F" w:rsidRPr="00FD4BEF">
        <w:rPr>
          <w:rFonts w:asciiTheme="majorBidi" w:eastAsia="Times New Roman" w:hAnsiTheme="majorBidi" w:cstheme="majorBidi"/>
          <w:color w:val="000000" w:themeColor="text1"/>
          <w:sz w:val="24"/>
          <w:szCs w:val="24"/>
        </w:rPr>
        <w:t xml:space="preserve">pellets, 33% had knowledge that </w:t>
      </w:r>
      <w:r w:rsidR="0049721F" w:rsidRPr="00FD4BEF">
        <w:rPr>
          <w:rFonts w:asciiTheme="majorBidi" w:hAnsiTheme="majorBidi" w:cstheme="majorBidi"/>
          <w:color w:val="000000" w:themeColor="text1"/>
          <w:sz w:val="24"/>
          <w:szCs w:val="24"/>
        </w:rPr>
        <w:t xml:space="preserve">ledipasvir-sofosbuvir is not given by intravenous routes, 67% had knowledge that ledipasvir-sofosbuvir pellets should not be </w:t>
      </w:r>
      <w:r w:rsidR="0049721F" w:rsidRPr="00FD4BEF">
        <w:rPr>
          <w:rFonts w:asciiTheme="majorBidi" w:hAnsiTheme="majorBidi" w:cstheme="majorBidi"/>
          <w:color w:val="000000" w:themeColor="text1"/>
          <w:sz w:val="24"/>
          <w:szCs w:val="24"/>
        </w:rPr>
        <w:lastRenderedPageBreak/>
        <w:t xml:space="preserve">chewed, 67% had knowledge that ledipasvir-sofosbuvir should be taken at evenly spaced intervals, </w:t>
      </w:r>
      <w:r w:rsidR="003E7D50" w:rsidRPr="00FD4BEF">
        <w:rPr>
          <w:rFonts w:asciiTheme="majorBidi" w:hAnsiTheme="majorBidi" w:cstheme="majorBidi"/>
          <w:color w:val="000000" w:themeColor="text1"/>
          <w:sz w:val="24"/>
          <w:szCs w:val="24"/>
        </w:rPr>
        <w:t xml:space="preserve">55% were knowledgeable that in case of miss a dose of ledipasvir-sofosbuvir, the patient can take it as soon as he remembers, unless it is less than 6 hours until the next dose. </w:t>
      </w:r>
      <w:r w:rsidR="000D32C6" w:rsidRPr="00FD4BEF">
        <w:rPr>
          <w:rFonts w:asciiTheme="majorBidi" w:hAnsiTheme="majorBidi" w:cstheme="majorBidi"/>
          <w:color w:val="000000" w:themeColor="text1"/>
          <w:sz w:val="24"/>
          <w:szCs w:val="24"/>
        </w:rPr>
        <w:t xml:space="preserve">The average of good knowledge about </w:t>
      </w:r>
      <w:r w:rsidR="000D32C6" w:rsidRPr="00FD4BEF">
        <w:rPr>
          <w:rStyle w:val="Strong"/>
          <w:rFonts w:asciiTheme="majorBidi" w:hAnsiTheme="majorBidi" w:cstheme="majorBidi"/>
          <w:b w:val="0"/>
          <w:bCs w:val="0"/>
          <w:color w:val="000000" w:themeColor="text1"/>
          <w:sz w:val="24"/>
          <w:szCs w:val="24"/>
          <w:shd w:val="clear" w:color="auto" w:fill="FFFFFF"/>
        </w:rPr>
        <w:t>indications, dosage and administration</w:t>
      </w:r>
      <w:r w:rsidR="000D32C6" w:rsidRPr="00FD4BEF">
        <w:rPr>
          <w:rFonts w:asciiTheme="majorBidi" w:hAnsiTheme="majorBidi" w:cstheme="majorBidi"/>
          <w:color w:val="000000" w:themeColor="text1"/>
          <w:sz w:val="24"/>
          <w:szCs w:val="24"/>
        </w:rPr>
        <w:t xml:space="preserve"> of ledipasvir-sofosbuvir equal 57%.</w:t>
      </w:r>
      <w:r w:rsidR="00FD4BEF">
        <w:rPr>
          <w:rFonts w:asciiTheme="majorBidi" w:hAnsiTheme="majorBidi" w:cstheme="majorBidi"/>
          <w:color w:val="000000" w:themeColor="text1"/>
          <w:sz w:val="24"/>
          <w:szCs w:val="24"/>
        </w:rPr>
        <w:t xml:space="preserve"> (Table 2</w:t>
      </w:r>
      <w:r w:rsidR="00486B16">
        <w:rPr>
          <w:rFonts w:asciiTheme="majorBidi" w:hAnsiTheme="majorBidi" w:cstheme="majorBidi"/>
          <w:color w:val="000000" w:themeColor="text1"/>
          <w:sz w:val="24"/>
          <w:szCs w:val="24"/>
        </w:rPr>
        <w:t xml:space="preserve"> and figure 2</w:t>
      </w:r>
      <w:r w:rsidR="00FD4BEF">
        <w:rPr>
          <w:rFonts w:asciiTheme="majorBidi" w:hAnsiTheme="majorBidi" w:cstheme="majorBidi"/>
          <w:color w:val="000000" w:themeColor="text1"/>
          <w:sz w:val="24"/>
          <w:szCs w:val="24"/>
        </w:rPr>
        <w:t>)</w:t>
      </w:r>
    </w:p>
    <w:p w14:paraId="67036937" w14:textId="77777777" w:rsidR="00B37CC1" w:rsidRPr="00FD4BEF" w:rsidRDefault="00B37CC1"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 xml:space="preserve">4.3. Pharmacists ' level of knowledge about drug interactions of Ledipasvir-sofosbuvir  </w:t>
      </w:r>
    </w:p>
    <w:p w14:paraId="08E85DCB" w14:textId="651539FF" w:rsidR="00B37CC1" w:rsidRPr="00FD4BEF" w:rsidRDefault="00B37CC1" w:rsidP="00486B16">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color w:val="000000" w:themeColor="text1"/>
          <w:sz w:val="24"/>
          <w:szCs w:val="24"/>
        </w:rPr>
        <w:t xml:space="preserve">About half of pharmacists had knowledge </w:t>
      </w:r>
      <w:r w:rsidR="006318E9">
        <w:rPr>
          <w:rFonts w:asciiTheme="majorBidi" w:hAnsiTheme="majorBidi" w:cstheme="majorBidi"/>
          <w:color w:val="000000" w:themeColor="text1"/>
          <w:sz w:val="24"/>
          <w:szCs w:val="24"/>
        </w:rPr>
        <w:t xml:space="preserve">that co-administration </w:t>
      </w:r>
      <w:r w:rsidRPr="00FD4BEF">
        <w:rPr>
          <w:rFonts w:asciiTheme="majorBidi" w:hAnsiTheme="majorBidi" w:cstheme="majorBidi"/>
          <w:color w:val="000000" w:themeColor="text1"/>
          <w:sz w:val="24"/>
          <w:szCs w:val="24"/>
        </w:rPr>
        <w:t>of amiodarone with Ledipasvir-sofosbuvir is not recommended, 50% had knowledge that antacids lower the absorption of ledipasvir</w:t>
      </w:r>
      <w:r w:rsidR="00251B55" w:rsidRPr="00FD4BEF">
        <w:rPr>
          <w:rFonts w:asciiTheme="majorBidi" w:hAnsiTheme="majorBidi" w:cstheme="majorBidi"/>
          <w:color w:val="000000" w:themeColor="text1"/>
          <w:sz w:val="24"/>
          <w:szCs w:val="24"/>
        </w:rPr>
        <w:t>, 65% had knowledge that frequent monitoring of international normalized ratio (INR) values is recommended in patients receiving warfarin concomitantly with ledipasvir-sofosbuvir, 53% had knowledge that concomitant use of Ledipasvir-sofosbuvir and P-</w:t>
      </w:r>
      <w:proofErr w:type="spellStart"/>
      <w:r w:rsidR="00251B55" w:rsidRPr="00FD4BEF">
        <w:rPr>
          <w:rFonts w:asciiTheme="majorBidi" w:hAnsiTheme="majorBidi" w:cstheme="majorBidi"/>
          <w:color w:val="000000" w:themeColor="text1"/>
          <w:sz w:val="24"/>
          <w:szCs w:val="24"/>
        </w:rPr>
        <w:t>gp</w:t>
      </w:r>
      <w:proofErr w:type="spellEnd"/>
      <w:r w:rsidR="00251B55" w:rsidRPr="00FD4BEF">
        <w:rPr>
          <w:rFonts w:asciiTheme="majorBidi" w:hAnsiTheme="majorBidi" w:cstheme="majorBidi"/>
          <w:color w:val="000000" w:themeColor="text1"/>
          <w:sz w:val="24"/>
          <w:szCs w:val="24"/>
        </w:rPr>
        <w:t xml:space="preserve"> inducers (e.g., rifampin) may significantly decrease ledipasvir and sofosbuvir plasma concentrations and may lead to a reduce its therapeutic effect. </w:t>
      </w:r>
      <w:r w:rsidR="003C6123" w:rsidRPr="00FD4BEF">
        <w:rPr>
          <w:rFonts w:asciiTheme="majorBidi" w:hAnsiTheme="majorBidi" w:cstheme="majorBidi"/>
          <w:color w:val="000000" w:themeColor="text1"/>
          <w:sz w:val="24"/>
          <w:szCs w:val="24"/>
        </w:rPr>
        <w:t xml:space="preserve">The average of good knowledge about </w:t>
      </w:r>
      <w:r w:rsidR="003C6123" w:rsidRPr="00486B16">
        <w:rPr>
          <w:rFonts w:asciiTheme="majorBidi" w:hAnsiTheme="majorBidi" w:cstheme="majorBidi"/>
          <w:color w:val="000000" w:themeColor="text1"/>
          <w:sz w:val="24"/>
          <w:szCs w:val="24"/>
        </w:rPr>
        <w:t>drug interactions of Ledipasvir-</w:t>
      </w:r>
      <w:proofErr w:type="spellStart"/>
      <w:r w:rsidR="003C6123" w:rsidRPr="00486B16">
        <w:rPr>
          <w:rFonts w:asciiTheme="majorBidi" w:hAnsiTheme="majorBidi" w:cstheme="majorBidi"/>
          <w:color w:val="000000" w:themeColor="text1"/>
          <w:sz w:val="24"/>
          <w:szCs w:val="24"/>
        </w:rPr>
        <w:t>sofosbuvir</w:t>
      </w:r>
      <w:r w:rsidR="003C6123" w:rsidRPr="00FD4BEF">
        <w:rPr>
          <w:rFonts w:asciiTheme="majorBidi" w:hAnsiTheme="majorBidi" w:cstheme="majorBidi"/>
          <w:color w:val="000000" w:themeColor="text1"/>
          <w:sz w:val="24"/>
          <w:szCs w:val="24"/>
        </w:rPr>
        <w:t>equal</w:t>
      </w:r>
      <w:proofErr w:type="spellEnd"/>
      <w:r w:rsidR="003C6123" w:rsidRPr="00FD4BEF">
        <w:rPr>
          <w:rFonts w:asciiTheme="majorBidi" w:hAnsiTheme="majorBidi" w:cstheme="majorBidi"/>
          <w:color w:val="000000" w:themeColor="text1"/>
          <w:sz w:val="24"/>
          <w:szCs w:val="24"/>
        </w:rPr>
        <w:t xml:space="preserve"> 54%.</w:t>
      </w:r>
      <w:r w:rsidR="00486B16">
        <w:rPr>
          <w:rFonts w:asciiTheme="majorBidi" w:hAnsiTheme="majorBidi" w:cstheme="majorBidi"/>
          <w:color w:val="000000" w:themeColor="text1"/>
          <w:sz w:val="24"/>
          <w:szCs w:val="24"/>
        </w:rPr>
        <w:t xml:space="preserve"> (Table 3 and figure 3)</w:t>
      </w:r>
    </w:p>
    <w:p w14:paraId="5562DD0E" w14:textId="77777777" w:rsidR="003C6123" w:rsidRPr="00FD4BEF" w:rsidRDefault="003C6123"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4.</w:t>
      </w:r>
      <w:r w:rsidR="00486B16">
        <w:rPr>
          <w:rFonts w:asciiTheme="majorBidi" w:hAnsiTheme="majorBidi" w:cstheme="majorBidi"/>
          <w:b/>
          <w:bCs/>
          <w:color w:val="000000" w:themeColor="text1"/>
          <w:sz w:val="24"/>
          <w:szCs w:val="24"/>
        </w:rPr>
        <w:t>4</w:t>
      </w:r>
      <w:r w:rsidRPr="00FD4BEF">
        <w:rPr>
          <w:rFonts w:asciiTheme="majorBidi" w:hAnsiTheme="majorBidi" w:cstheme="majorBidi"/>
          <w:b/>
          <w:bCs/>
          <w:color w:val="000000" w:themeColor="text1"/>
          <w:sz w:val="24"/>
          <w:szCs w:val="24"/>
        </w:rPr>
        <w:t xml:space="preserve">. Pharmacists ' level of knowledge about adverse effects and contraindications of Ledipasvir-sofosbuvir  </w:t>
      </w:r>
    </w:p>
    <w:p w14:paraId="4CC757A6" w14:textId="1F382E82" w:rsidR="009E3B31" w:rsidRPr="00FD4BEF" w:rsidRDefault="00EF3563" w:rsidP="00FD4BEF">
      <w:pPr>
        <w:bidi w:val="0"/>
        <w:spacing w:line="360" w:lineRule="auto"/>
        <w:jc w:val="both"/>
        <w:rPr>
          <w:rFonts w:asciiTheme="majorBidi" w:hAnsiTheme="majorBidi" w:cstheme="majorBidi"/>
          <w:b/>
          <w:bCs/>
          <w:color w:val="000000" w:themeColor="text1"/>
          <w:sz w:val="24"/>
          <w:szCs w:val="24"/>
        </w:rPr>
      </w:pPr>
      <w:r w:rsidRPr="00486B16">
        <w:rPr>
          <w:rFonts w:asciiTheme="majorBidi" w:hAnsiTheme="majorBidi" w:cstheme="majorBidi"/>
          <w:color w:val="000000" w:themeColor="text1"/>
          <w:sz w:val="24"/>
          <w:szCs w:val="24"/>
        </w:rPr>
        <w:t xml:space="preserve">More than two thirds (62%) of pharmacists had knowledge </w:t>
      </w:r>
      <w:r w:rsidR="00AD1140" w:rsidRPr="00486B16">
        <w:rPr>
          <w:rFonts w:asciiTheme="majorBidi" w:hAnsiTheme="majorBidi" w:cstheme="majorBidi"/>
          <w:color w:val="000000" w:themeColor="text1"/>
          <w:sz w:val="24"/>
          <w:szCs w:val="24"/>
        </w:rPr>
        <w:t>that</w:t>
      </w:r>
      <w:r w:rsidR="00AD1140" w:rsidRPr="00FD4BEF">
        <w:rPr>
          <w:rFonts w:asciiTheme="majorBidi" w:hAnsiTheme="majorBidi" w:cstheme="majorBidi"/>
          <w:color w:val="000000" w:themeColor="text1"/>
          <w:sz w:val="24"/>
          <w:szCs w:val="24"/>
        </w:rPr>
        <w:t xml:space="preserve"> fatigue</w:t>
      </w:r>
      <w:r w:rsidRPr="00FD4BEF">
        <w:rPr>
          <w:rFonts w:asciiTheme="majorBidi" w:hAnsiTheme="majorBidi" w:cstheme="majorBidi"/>
          <w:color w:val="000000" w:themeColor="text1"/>
          <w:sz w:val="24"/>
          <w:szCs w:val="24"/>
        </w:rPr>
        <w:t xml:space="preserve">, headache, and asthenia are the most common adverse reactions observed with treatment with Ledipasvir-sofosbuvir, 55% were knowledgeable that ledipasvir-sofosbuvir carry the risk of hepatitis b virus reactivation in patients </w:t>
      </w:r>
      <w:r w:rsidR="00AD1140">
        <w:rPr>
          <w:rFonts w:asciiTheme="majorBidi" w:hAnsiTheme="majorBidi" w:cstheme="majorBidi"/>
          <w:color w:val="000000" w:themeColor="text1"/>
          <w:sz w:val="24"/>
          <w:szCs w:val="24"/>
        </w:rPr>
        <w:t xml:space="preserve">co-infected </w:t>
      </w:r>
      <w:r w:rsidRPr="00FD4BEF">
        <w:rPr>
          <w:rFonts w:asciiTheme="majorBidi" w:hAnsiTheme="majorBidi" w:cstheme="majorBidi"/>
          <w:color w:val="000000" w:themeColor="text1"/>
          <w:sz w:val="24"/>
          <w:szCs w:val="24"/>
        </w:rPr>
        <w:t xml:space="preserve">with HCV and HBV, 50% were knowledgeable that </w:t>
      </w:r>
      <w:r w:rsidRPr="00FD4BEF">
        <w:rPr>
          <w:rFonts w:asciiTheme="majorBidi" w:eastAsia="Times New Roman" w:hAnsiTheme="majorBidi" w:cstheme="majorBidi"/>
          <w:color w:val="000000" w:themeColor="text1"/>
          <w:sz w:val="24"/>
          <w:szCs w:val="24"/>
        </w:rPr>
        <w:t>in mild-to-severe renal impairment (including ESRD requiring dialysis): No dosage adjustment necessary</w:t>
      </w:r>
      <w:r w:rsidRPr="00FD4BEF">
        <w:rPr>
          <w:rFonts w:asciiTheme="majorBidi" w:hAnsiTheme="majorBidi" w:cstheme="majorBidi"/>
          <w:color w:val="000000" w:themeColor="text1"/>
          <w:sz w:val="24"/>
          <w:szCs w:val="24"/>
        </w:rPr>
        <w:t xml:space="preserve"> for ledipasvir-sofosbuvir</w:t>
      </w:r>
      <w:r w:rsidR="009E3B31" w:rsidRPr="00FD4BEF">
        <w:rPr>
          <w:rFonts w:asciiTheme="majorBidi" w:hAnsiTheme="majorBidi" w:cstheme="majorBidi"/>
          <w:color w:val="000000" w:themeColor="text1"/>
          <w:sz w:val="24"/>
          <w:szCs w:val="24"/>
        </w:rPr>
        <w:t xml:space="preserve">, 67% were knowledgeable that if Ledipasvir-sofosbuvir is administered with ribavirin, the combination regimen is contraindicated in pregnant women. The average of good knowledge about </w:t>
      </w:r>
      <w:r w:rsidR="009E3B31" w:rsidRPr="00486B16">
        <w:rPr>
          <w:rFonts w:asciiTheme="majorBidi" w:hAnsiTheme="majorBidi" w:cstheme="majorBidi"/>
          <w:color w:val="000000" w:themeColor="text1"/>
          <w:sz w:val="24"/>
          <w:szCs w:val="24"/>
        </w:rPr>
        <w:t>drug interactions of Ledipasvir-</w:t>
      </w:r>
      <w:proofErr w:type="spellStart"/>
      <w:r w:rsidR="009E3B31" w:rsidRPr="00486B16">
        <w:rPr>
          <w:rFonts w:asciiTheme="majorBidi" w:hAnsiTheme="majorBidi" w:cstheme="majorBidi"/>
          <w:color w:val="000000" w:themeColor="text1"/>
          <w:sz w:val="24"/>
          <w:szCs w:val="24"/>
        </w:rPr>
        <w:t>sofosbuvir</w:t>
      </w:r>
      <w:r w:rsidR="009E3B31" w:rsidRPr="00FD4BEF">
        <w:rPr>
          <w:rFonts w:asciiTheme="majorBidi" w:hAnsiTheme="majorBidi" w:cstheme="majorBidi"/>
          <w:color w:val="000000" w:themeColor="text1"/>
          <w:sz w:val="24"/>
          <w:szCs w:val="24"/>
        </w:rPr>
        <w:t>equal</w:t>
      </w:r>
      <w:proofErr w:type="spellEnd"/>
      <w:r w:rsidR="009E3B31" w:rsidRPr="00FD4BEF">
        <w:rPr>
          <w:rFonts w:asciiTheme="majorBidi" w:hAnsiTheme="majorBidi" w:cstheme="majorBidi"/>
          <w:color w:val="000000" w:themeColor="text1"/>
          <w:sz w:val="24"/>
          <w:szCs w:val="24"/>
        </w:rPr>
        <w:t xml:space="preserve"> 58%.</w:t>
      </w:r>
      <w:r w:rsidR="00486B16">
        <w:rPr>
          <w:rFonts w:asciiTheme="majorBidi" w:hAnsiTheme="majorBidi" w:cstheme="majorBidi"/>
          <w:color w:val="000000" w:themeColor="text1"/>
          <w:sz w:val="24"/>
          <w:szCs w:val="24"/>
        </w:rPr>
        <w:t xml:space="preserve"> (Table 4 and figure 4)</w:t>
      </w:r>
    </w:p>
    <w:p w14:paraId="167A54EC" w14:textId="77777777" w:rsidR="00347ABF" w:rsidRPr="00FD4BEF" w:rsidRDefault="00347ABF" w:rsidP="00FD4BEF">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sidRPr="00FD4BEF">
        <w:rPr>
          <w:rFonts w:asciiTheme="majorBidi" w:hAnsiTheme="majorBidi" w:cstheme="majorBidi"/>
          <w:b/>
          <w:bCs/>
          <w:color w:val="000000" w:themeColor="text1"/>
        </w:rPr>
        <w:t>4.</w:t>
      </w:r>
      <w:r w:rsidR="00BB5E86">
        <w:rPr>
          <w:rFonts w:asciiTheme="majorBidi" w:hAnsiTheme="majorBidi" w:cstheme="majorBidi"/>
          <w:b/>
          <w:bCs/>
          <w:color w:val="000000" w:themeColor="text1"/>
        </w:rPr>
        <w:t>5</w:t>
      </w:r>
      <w:r w:rsidRPr="00FD4BEF">
        <w:rPr>
          <w:rFonts w:asciiTheme="majorBidi" w:hAnsiTheme="majorBidi" w:cstheme="majorBidi"/>
          <w:b/>
          <w:bCs/>
          <w:color w:val="000000" w:themeColor="text1"/>
        </w:rPr>
        <w:t xml:space="preserve">. </w:t>
      </w:r>
      <w:bookmarkStart w:id="8" w:name="_Hlk92300710"/>
      <w:r w:rsidRPr="00FD4BEF">
        <w:rPr>
          <w:rFonts w:asciiTheme="majorBidi" w:hAnsiTheme="majorBidi" w:cstheme="majorBidi"/>
          <w:b/>
          <w:bCs/>
          <w:color w:val="000000" w:themeColor="text1"/>
        </w:rPr>
        <w:t>Overall knowledge of pharmacists about</w:t>
      </w:r>
      <w:r w:rsidR="008A2AFC" w:rsidRPr="00FD4BEF">
        <w:rPr>
          <w:rFonts w:asciiTheme="majorBidi" w:hAnsiTheme="majorBidi" w:cstheme="majorBidi"/>
          <w:b/>
          <w:bCs/>
          <w:color w:val="000000" w:themeColor="text1"/>
        </w:rPr>
        <w:t xml:space="preserve"> Ledipasvir-sofosbuvir  </w:t>
      </w:r>
      <w:bookmarkEnd w:id="8"/>
    </w:p>
    <w:p w14:paraId="6E189E80" w14:textId="77777777" w:rsidR="008A2AFC" w:rsidRPr="00FD4BEF" w:rsidRDefault="008A2AFC" w:rsidP="00FD4BEF">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FD4BEF">
        <w:rPr>
          <w:rFonts w:asciiTheme="majorBidi" w:hAnsiTheme="majorBidi" w:cstheme="majorBidi"/>
          <w:color w:val="000000" w:themeColor="text1"/>
        </w:rPr>
        <w:lastRenderedPageBreak/>
        <w:t xml:space="preserve">The overall average of </w:t>
      </w:r>
      <w:r w:rsidR="00FD4BEF" w:rsidRPr="00FD4BEF">
        <w:rPr>
          <w:rFonts w:asciiTheme="majorBidi" w:hAnsiTheme="majorBidi" w:cstheme="majorBidi"/>
          <w:color w:val="000000" w:themeColor="text1"/>
        </w:rPr>
        <w:t>good knowledge (</w:t>
      </w:r>
      <w:r w:rsidRPr="00FD4BEF">
        <w:rPr>
          <w:rFonts w:asciiTheme="majorBidi" w:hAnsiTheme="majorBidi" w:cstheme="majorBidi"/>
          <w:color w:val="000000" w:themeColor="text1"/>
        </w:rPr>
        <w:t>correct answers</w:t>
      </w:r>
      <w:r w:rsidR="00FD4BEF" w:rsidRPr="00FD4BEF">
        <w:rPr>
          <w:rFonts w:asciiTheme="majorBidi" w:hAnsiTheme="majorBidi" w:cstheme="majorBidi"/>
          <w:color w:val="000000" w:themeColor="text1"/>
        </w:rPr>
        <w:t xml:space="preserve">) of pharmacists included in the study regarding </w:t>
      </w:r>
      <w:r w:rsidR="00FD4BEF" w:rsidRPr="00486B16">
        <w:rPr>
          <w:rFonts w:asciiTheme="majorBidi" w:hAnsiTheme="majorBidi" w:cstheme="majorBidi"/>
          <w:color w:val="000000" w:themeColor="text1"/>
        </w:rPr>
        <w:t>ledipasvir-</w:t>
      </w:r>
      <w:proofErr w:type="spellStart"/>
      <w:r w:rsidR="00FD4BEF" w:rsidRPr="00486B16">
        <w:rPr>
          <w:rFonts w:asciiTheme="majorBidi" w:hAnsiTheme="majorBidi" w:cstheme="majorBidi"/>
          <w:color w:val="000000" w:themeColor="text1"/>
        </w:rPr>
        <w:t>sofosbuvir</w:t>
      </w:r>
      <w:r w:rsidRPr="00FD4BEF">
        <w:rPr>
          <w:rFonts w:asciiTheme="majorBidi" w:hAnsiTheme="majorBidi" w:cstheme="majorBidi"/>
          <w:color w:val="000000" w:themeColor="text1"/>
        </w:rPr>
        <w:t>equal</w:t>
      </w:r>
      <w:proofErr w:type="spellEnd"/>
      <w:r w:rsidRPr="00FD4BEF">
        <w:rPr>
          <w:rFonts w:asciiTheme="majorBidi" w:hAnsiTheme="majorBidi" w:cstheme="majorBidi"/>
          <w:color w:val="000000" w:themeColor="text1"/>
        </w:rPr>
        <w:t xml:space="preserve"> </w:t>
      </w:r>
      <w:r w:rsidR="00FD4BEF" w:rsidRPr="00FD4BEF">
        <w:rPr>
          <w:rFonts w:asciiTheme="majorBidi" w:hAnsiTheme="majorBidi" w:cstheme="majorBidi"/>
          <w:color w:val="000000" w:themeColor="text1"/>
        </w:rPr>
        <w:t>56</w:t>
      </w:r>
      <w:proofErr w:type="gramStart"/>
      <w:r w:rsidRPr="00FD4BEF">
        <w:rPr>
          <w:rFonts w:asciiTheme="majorBidi" w:hAnsiTheme="majorBidi" w:cstheme="majorBidi"/>
          <w:color w:val="000000" w:themeColor="text1"/>
        </w:rPr>
        <w:t>%.</w:t>
      </w:r>
      <w:r w:rsidR="00486B16">
        <w:rPr>
          <w:rFonts w:asciiTheme="majorBidi" w:hAnsiTheme="majorBidi" w:cstheme="majorBidi"/>
          <w:color w:val="000000" w:themeColor="text1"/>
        </w:rPr>
        <w:t>(</w:t>
      </w:r>
      <w:proofErr w:type="gramEnd"/>
      <w:r w:rsidR="00BB5E86">
        <w:rPr>
          <w:rFonts w:asciiTheme="majorBidi" w:hAnsiTheme="majorBidi" w:cstheme="majorBidi"/>
          <w:color w:val="000000" w:themeColor="text1"/>
        </w:rPr>
        <w:t>F</w:t>
      </w:r>
      <w:r w:rsidR="00486B16">
        <w:rPr>
          <w:rFonts w:asciiTheme="majorBidi" w:hAnsiTheme="majorBidi" w:cstheme="majorBidi"/>
          <w:color w:val="000000" w:themeColor="text1"/>
        </w:rPr>
        <w:t xml:space="preserve">igure </w:t>
      </w:r>
      <w:r w:rsidR="00BB5E86">
        <w:rPr>
          <w:rFonts w:asciiTheme="majorBidi" w:hAnsiTheme="majorBidi" w:cstheme="majorBidi"/>
          <w:color w:val="000000" w:themeColor="text1"/>
        </w:rPr>
        <w:t>5</w:t>
      </w:r>
      <w:r w:rsidR="00486B16">
        <w:rPr>
          <w:rFonts w:asciiTheme="majorBidi" w:hAnsiTheme="majorBidi" w:cstheme="majorBidi"/>
          <w:color w:val="000000" w:themeColor="text1"/>
        </w:rPr>
        <w:t>)</w:t>
      </w:r>
    </w:p>
    <w:p w14:paraId="41857A41" w14:textId="77777777" w:rsidR="00F93B46" w:rsidRPr="004E2DC8" w:rsidRDefault="004E2DC8" w:rsidP="009474FB">
      <w:pPr>
        <w:bidi w:val="0"/>
        <w:rPr>
          <w:rFonts w:asciiTheme="majorBidi" w:hAnsiTheme="majorBidi" w:cstheme="majorBidi"/>
          <w:b/>
          <w:bCs/>
          <w:sz w:val="24"/>
          <w:szCs w:val="24"/>
        </w:rPr>
      </w:pPr>
      <w:bookmarkStart w:id="9" w:name="_Hlk60334008"/>
      <w:bookmarkEnd w:id="7"/>
      <w:r w:rsidRPr="00C164DB">
        <w:rPr>
          <w:rFonts w:asciiTheme="majorBidi" w:hAnsiTheme="majorBidi" w:cstheme="majorBidi"/>
          <w:b/>
          <w:bCs/>
          <w:sz w:val="24"/>
          <w:szCs w:val="24"/>
        </w:rPr>
        <w:t xml:space="preserve">Table 1. </w:t>
      </w:r>
      <w:r w:rsidR="008448DC" w:rsidRPr="00C164DB">
        <w:rPr>
          <w:rFonts w:asciiTheme="majorBidi" w:hAnsiTheme="majorBidi" w:cstheme="majorBidi"/>
          <w:b/>
          <w:bCs/>
          <w:sz w:val="24"/>
          <w:szCs w:val="24"/>
        </w:rPr>
        <w:t>De</w:t>
      </w:r>
      <w:r w:rsidRPr="00C164DB">
        <w:rPr>
          <w:rFonts w:asciiTheme="majorBidi" w:hAnsiTheme="majorBidi" w:cstheme="majorBidi"/>
          <w:b/>
          <w:bCs/>
          <w:sz w:val="24"/>
          <w:szCs w:val="24"/>
        </w:rPr>
        <w:t>mographics of pharmacists (n=</w:t>
      </w:r>
      <w:r>
        <w:rPr>
          <w:rFonts w:asciiTheme="majorBidi" w:hAnsiTheme="majorBidi" w:cstheme="majorBidi"/>
          <w:b/>
          <w:bCs/>
          <w:sz w:val="24"/>
          <w:szCs w:val="24"/>
        </w:rPr>
        <w:t>1</w:t>
      </w:r>
      <w:r w:rsidR="00EB35DD">
        <w:rPr>
          <w:rFonts w:asciiTheme="majorBidi" w:hAnsiTheme="majorBidi" w:cstheme="majorBidi"/>
          <w:b/>
          <w:bCs/>
          <w:sz w:val="24"/>
          <w:szCs w:val="24"/>
        </w:rPr>
        <w:t>8</w:t>
      </w:r>
      <w:r>
        <w:rPr>
          <w:rFonts w:asciiTheme="majorBidi" w:hAnsiTheme="majorBidi" w:cstheme="majorBidi"/>
          <w:b/>
          <w:bCs/>
          <w:sz w:val="24"/>
          <w:szCs w:val="24"/>
        </w:rPr>
        <w:t>0</w:t>
      </w:r>
      <w:r w:rsidRPr="00C164DB">
        <w:rPr>
          <w:rFonts w:asciiTheme="majorBidi" w:hAnsiTheme="majorBidi" w:cstheme="majorBidi"/>
          <w:b/>
          <w:bCs/>
          <w:sz w:val="24"/>
          <w:szCs w:val="24"/>
        </w:rPr>
        <w:t>)</w:t>
      </w:r>
    </w:p>
    <w:tbl>
      <w:tblPr>
        <w:tblStyle w:val="GridTable1Light-Accent51"/>
        <w:tblW w:w="8995" w:type="dxa"/>
        <w:tblLayout w:type="fixed"/>
        <w:tblLook w:val="04A0" w:firstRow="1" w:lastRow="0" w:firstColumn="1" w:lastColumn="0" w:noHBand="0" w:noVBand="1"/>
      </w:tblPr>
      <w:tblGrid>
        <w:gridCol w:w="1951"/>
        <w:gridCol w:w="3714"/>
        <w:gridCol w:w="1620"/>
        <w:gridCol w:w="1710"/>
      </w:tblGrid>
      <w:tr w:rsidR="009D4644" w:rsidRPr="00272610" w14:paraId="1497D74E" w14:textId="77777777" w:rsidTr="00E918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8AFDCB7" w14:textId="77777777" w:rsidR="009D4644" w:rsidRPr="00272610" w:rsidRDefault="009D4644" w:rsidP="00272610">
            <w:pPr>
              <w:pStyle w:val="NoSpacing"/>
              <w:bidi w:val="0"/>
              <w:spacing w:line="360" w:lineRule="auto"/>
              <w:rPr>
                <w:rFonts w:asciiTheme="majorBidi" w:hAnsiTheme="majorBidi" w:cstheme="majorBidi"/>
                <w:b w:val="0"/>
                <w:bCs w:val="0"/>
                <w:sz w:val="24"/>
                <w:szCs w:val="24"/>
              </w:rPr>
            </w:pPr>
            <w:bookmarkStart w:id="10" w:name="_Hlk92200939"/>
            <w:r w:rsidRPr="00272610">
              <w:rPr>
                <w:rFonts w:asciiTheme="majorBidi" w:hAnsiTheme="majorBidi" w:cstheme="majorBidi"/>
                <w:sz w:val="24"/>
                <w:szCs w:val="24"/>
              </w:rPr>
              <w:t>Variable</w:t>
            </w:r>
          </w:p>
        </w:tc>
        <w:tc>
          <w:tcPr>
            <w:tcW w:w="3714" w:type="dxa"/>
          </w:tcPr>
          <w:p w14:paraId="4DB32ECC"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Categories</w:t>
            </w:r>
          </w:p>
          <w:p w14:paraId="6E172B89"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p>
        </w:tc>
        <w:tc>
          <w:tcPr>
            <w:tcW w:w="1620" w:type="dxa"/>
          </w:tcPr>
          <w:p w14:paraId="09EE2866"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Frequency</w:t>
            </w:r>
          </w:p>
        </w:tc>
        <w:tc>
          <w:tcPr>
            <w:tcW w:w="1710" w:type="dxa"/>
          </w:tcPr>
          <w:p w14:paraId="10908DAD"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Percentage (%)</w:t>
            </w:r>
          </w:p>
        </w:tc>
      </w:tr>
      <w:tr w:rsidR="009D4644" w:rsidRPr="00272610" w14:paraId="182A0C60"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val="restart"/>
          </w:tcPr>
          <w:p w14:paraId="202B7A51"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Sex </w:t>
            </w:r>
          </w:p>
        </w:tc>
        <w:tc>
          <w:tcPr>
            <w:tcW w:w="3714" w:type="dxa"/>
          </w:tcPr>
          <w:p w14:paraId="3F004AFF" w14:textId="77777777" w:rsidR="009D4644" w:rsidRPr="00272610" w:rsidRDefault="009D4644"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Male</w:t>
            </w:r>
          </w:p>
        </w:tc>
        <w:tc>
          <w:tcPr>
            <w:tcW w:w="1620" w:type="dxa"/>
          </w:tcPr>
          <w:p w14:paraId="0949DCC0"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93</w:t>
            </w:r>
          </w:p>
        </w:tc>
        <w:tc>
          <w:tcPr>
            <w:tcW w:w="1710" w:type="dxa"/>
          </w:tcPr>
          <w:p w14:paraId="71A6697E"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52</w:t>
            </w:r>
            <w:r w:rsidR="009D4644" w:rsidRPr="00272610">
              <w:rPr>
                <w:rFonts w:asciiTheme="majorBidi" w:hAnsiTheme="majorBidi" w:cstheme="majorBidi"/>
                <w:sz w:val="24"/>
                <w:szCs w:val="24"/>
              </w:rPr>
              <w:t>%</w:t>
            </w:r>
          </w:p>
        </w:tc>
      </w:tr>
      <w:tr w:rsidR="009D4644" w:rsidRPr="00272610" w14:paraId="34B68B08"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20296D42"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70514129" w14:textId="77777777" w:rsidR="009D4644" w:rsidRPr="00272610" w:rsidRDefault="009D4644"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Female </w:t>
            </w:r>
          </w:p>
        </w:tc>
        <w:tc>
          <w:tcPr>
            <w:tcW w:w="1620" w:type="dxa"/>
          </w:tcPr>
          <w:p w14:paraId="783DA6F8"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87</w:t>
            </w:r>
          </w:p>
        </w:tc>
        <w:tc>
          <w:tcPr>
            <w:tcW w:w="1710" w:type="dxa"/>
          </w:tcPr>
          <w:p w14:paraId="703B79A4"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48</w:t>
            </w:r>
            <w:r w:rsidR="009D4644" w:rsidRPr="00272610">
              <w:rPr>
                <w:rFonts w:asciiTheme="majorBidi" w:hAnsiTheme="majorBidi" w:cstheme="majorBidi"/>
                <w:sz w:val="24"/>
                <w:szCs w:val="24"/>
              </w:rPr>
              <w:t>%</w:t>
            </w:r>
          </w:p>
        </w:tc>
      </w:tr>
      <w:tr w:rsidR="009D4644" w:rsidRPr="00272610" w14:paraId="795824B8"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val="restart"/>
          </w:tcPr>
          <w:p w14:paraId="5A006E86"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Education   </w:t>
            </w:r>
          </w:p>
        </w:tc>
        <w:tc>
          <w:tcPr>
            <w:tcW w:w="3714" w:type="dxa"/>
          </w:tcPr>
          <w:p w14:paraId="5D9CE27F"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BSC. in pharmacy </w:t>
            </w:r>
          </w:p>
        </w:tc>
        <w:tc>
          <w:tcPr>
            <w:tcW w:w="1620" w:type="dxa"/>
          </w:tcPr>
          <w:p w14:paraId="66A9F77A"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132</w:t>
            </w:r>
          </w:p>
        </w:tc>
        <w:tc>
          <w:tcPr>
            <w:tcW w:w="1710" w:type="dxa"/>
          </w:tcPr>
          <w:p w14:paraId="2187FF41"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73</w:t>
            </w:r>
            <w:r w:rsidR="009D4644" w:rsidRPr="00272610">
              <w:rPr>
                <w:rFonts w:asciiTheme="majorBidi" w:hAnsiTheme="majorBidi" w:cstheme="majorBidi"/>
                <w:sz w:val="24"/>
                <w:szCs w:val="24"/>
              </w:rPr>
              <w:t>%</w:t>
            </w:r>
          </w:p>
        </w:tc>
      </w:tr>
      <w:tr w:rsidR="009D4644" w:rsidRPr="00272610" w14:paraId="29F77787"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4585AB51"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340A21A9"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Pharm. D </w:t>
            </w:r>
          </w:p>
        </w:tc>
        <w:tc>
          <w:tcPr>
            <w:tcW w:w="1620" w:type="dxa"/>
          </w:tcPr>
          <w:p w14:paraId="03BA2511"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27</w:t>
            </w:r>
          </w:p>
        </w:tc>
        <w:tc>
          <w:tcPr>
            <w:tcW w:w="1710" w:type="dxa"/>
          </w:tcPr>
          <w:p w14:paraId="172CBA65"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7C6A55">
              <w:rPr>
                <w:rFonts w:asciiTheme="majorBidi" w:hAnsiTheme="majorBidi" w:cstheme="majorBidi"/>
                <w:sz w:val="24"/>
                <w:szCs w:val="24"/>
              </w:rPr>
              <w:t>5</w:t>
            </w:r>
            <w:r w:rsidR="009D4644" w:rsidRPr="00272610">
              <w:rPr>
                <w:rFonts w:asciiTheme="majorBidi" w:hAnsiTheme="majorBidi" w:cstheme="majorBidi"/>
                <w:sz w:val="24"/>
                <w:szCs w:val="24"/>
              </w:rPr>
              <w:t>%</w:t>
            </w:r>
          </w:p>
        </w:tc>
      </w:tr>
      <w:tr w:rsidR="009D4644" w:rsidRPr="00272610" w14:paraId="1A048CA3"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15B150C9"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4E74E139"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Masters or American board</w:t>
            </w:r>
          </w:p>
        </w:tc>
        <w:tc>
          <w:tcPr>
            <w:tcW w:w="1620" w:type="dxa"/>
          </w:tcPr>
          <w:p w14:paraId="74F11601" w14:textId="77777777" w:rsidR="009D4644" w:rsidRPr="00272610" w:rsidRDefault="007C6A55"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w:t>
            </w:r>
          </w:p>
        </w:tc>
        <w:tc>
          <w:tcPr>
            <w:tcW w:w="1710" w:type="dxa"/>
          </w:tcPr>
          <w:p w14:paraId="5FE61D72" w14:textId="77777777" w:rsidR="009D4644" w:rsidRPr="00272610" w:rsidRDefault="007C6A55"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877240">
              <w:rPr>
                <w:rFonts w:asciiTheme="majorBidi" w:hAnsiTheme="majorBidi" w:cstheme="majorBidi"/>
                <w:sz w:val="24"/>
                <w:szCs w:val="24"/>
              </w:rPr>
              <w:t>2</w:t>
            </w:r>
            <w:r w:rsidR="009D4644" w:rsidRPr="00272610">
              <w:rPr>
                <w:rFonts w:asciiTheme="majorBidi" w:hAnsiTheme="majorBidi" w:cstheme="majorBidi"/>
                <w:sz w:val="24"/>
                <w:szCs w:val="24"/>
              </w:rPr>
              <w:t>%</w:t>
            </w:r>
          </w:p>
        </w:tc>
      </w:tr>
      <w:tr w:rsidR="009D4644" w:rsidRPr="00272610" w14:paraId="65A41BBB" w14:textId="77777777" w:rsidTr="00E91836">
        <w:trPr>
          <w:trHeight w:val="526"/>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3B94041C"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Current Pharmacy Practice Site</w:t>
            </w:r>
          </w:p>
        </w:tc>
        <w:tc>
          <w:tcPr>
            <w:tcW w:w="3714" w:type="dxa"/>
          </w:tcPr>
          <w:p w14:paraId="386E772C"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Community (private)</w:t>
            </w:r>
          </w:p>
        </w:tc>
        <w:tc>
          <w:tcPr>
            <w:tcW w:w="1620" w:type="dxa"/>
          </w:tcPr>
          <w:p w14:paraId="00DE9407"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60</w:t>
            </w:r>
          </w:p>
        </w:tc>
        <w:tc>
          <w:tcPr>
            <w:tcW w:w="1710" w:type="dxa"/>
          </w:tcPr>
          <w:p w14:paraId="75E17721"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34</w:t>
            </w:r>
            <w:r w:rsidR="009D4644" w:rsidRPr="00272610">
              <w:rPr>
                <w:rFonts w:asciiTheme="majorBidi" w:hAnsiTheme="majorBidi" w:cstheme="majorBidi"/>
                <w:sz w:val="24"/>
                <w:szCs w:val="24"/>
              </w:rPr>
              <w:t>%</w:t>
            </w:r>
          </w:p>
        </w:tc>
      </w:tr>
      <w:tr w:rsidR="009D4644" w:rsidRPr="00272610" w14:paraId="478670FE"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63C8CC25"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294C80E8"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Primary health care Clinic (private or public) </w:t>
            </w:r>
          </w:p>
        </w:tc>
        <w:tc>
          <w:tcPr>
            <w:tcW w:w="1620" w:type="dxa"/>
          </w:tcPr>
          <w:p w14:paraId="76FA1979"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29</w:t>
            </w:r>
          </w:p>
        </w:tc>
        <w:tc>
          <w:tcPr>
            <w:tcW w:w="1710" w:type="dxa"/>
          </w:tcPr>
          <w:p w14:paraId="73B024F3"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16</w:t>
            </w:r>
            <w:r w:rsidR="009D4644" w:rsidRPr="00272610">
              <w:rPr>
                <w:rFonts w:asciiTheme="majorBidi" w:hAnsiTheme="majorBidi" w:cstheme="majorBidi"/>
                <w:sz w:val="24"/>
                <w:szCs w:val="24"/>
              </w:rPr>
              <w:t>%</w:t>
            </w:r>
          </w:p>
        </w:tc>
      </w:tr>
      <w:tr w:rsidR="009D4644" w:rsidRPr="00272610" w14:paraId="2B152D16"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0BA99DB6"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05141601"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Hospital (private or public)</w:t>
            </w:r>
          </w:p>
        </w:tc>
        <w:tc>
          <w:tcPr>
            <w:tcW w:w="1620" w:type="dxa"/>
          </w:tcPr>
          <w:p w14:paraId="6E9CD165"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91</w:t>
            </w:r>
          </w:p>
        </w:tc>
        <w:tc>
          <w:tcPr>
            <w:tcW w:w="1710" w:type="dxa"/>
          </w:tcPr>
          <w:p w14:paraId="1119EFE7"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50</w:t>
            </w:r>
            <w:r w:rsidR="009D4644" w:rsidRPr="00272610">
              <w:rPr>
                <w:rFonts w:asciiTheme="majorBidi" w:hAnsiTheme="majorBidi" w:cstheme="majorBidi"/>
                <w:sz w:val="24"/>
                <w:szCs w:val="24"/>
              </w:rPr>
              <w:t>%</w:t>
            </w:r>
          </w:p>
        </w:tc>
      </w:tr>
      <w:tr w:rsidR="009D4644" w:rsidRPr="00272610" w14:paraId="76A523BA"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666F795C"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Age (years)  </w:t>
            </w:r>
          </w:p>
        </w:tc>
        <w:tc>
          <w:tcPr>
            <w:tcW w:w="3714" w:type="dxa"/>
          </w:tcPr>
          <w:p w14:paraId="5D8FAC7D"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25-30</w:t>
            </w:r>
          </w:p>
        </w:tc>
        <w:tc>
          <w:tcPr>
            <w:tcW w:w="1620" w:type="dxa"/>
          </w:tcPr>
          <w:p w14:paraId="6BD93117"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105</w:t>
            </w:r>
          </w:p>
        </w:tc>
        <w:tc>
          <w:tcPr>
            <w:tcW w:w="1710" w:type="dxa"/>
          </w:tcPr>
          <w:p w14:paraId="063D3EF6"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w:t>
            </w:r>
            <w:r w:rsidR="007B637B">
              <w:rPr>
                <w:rFonts w:asciiTheme="majorBidi" w:hAnsiTheme="majorBidi" w:cstheme="majorBidi"/>
                <w:sz w:val="24"/>
                <w:szCs w:val="24"/>
              </w:rPr>
              <w:t>8</w:t>
            </w:r>
            <w:r w:rsidR="009D4644" w:rsidRPr="00272610">
              <w:rPr>
                <w:rFonts w:asciiTheme="majorBidi" w:hAnsiTheme="majorBidi" w:cstheme="majorBidi"/>
                <w:sz w:val="24"/>
                <w:szCs w:val="24"/>
              </w:rPr>
              <w:t>%</w:t>
            </w:r>
          </w:p>
        </w:tc>
      </w:tr>
      <w:tr w:rsidR="009D4644" w:rsidRPr="00272610" w14:paraId="747DAEE1"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385897E6"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39C819AA"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31-39</w:t>
            </w:r>
          </w:p>
        </w:tc>
        <w:tc>
          <w:tcPr>
            <w:tcW w:w="1620" w:type="dxa"/>
          </w:tcPr>
          <w:p w14:paraId="4C8D50B2"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42</w:t>
            </w:r>
          </w:p>
        </w:tc>
        <w:tc>
          <w:tcPr>
            <w:tcW w:w="1710" w:type="dxa"/>
          </w:tcPr>
          <w:p w14:paraId="645D9082"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w:t>
            </w:r>
            <w:r w:rsidR="009D4644" w:rsidRPr="00272610">
              <w:rPr>
                <w:rFonts w:asciiTheme="majorBidi" w:hAnsiTheme="majorBidi" w:cstheme="majorBidi"/>
                <w:sz w:val="24"/>
                <w:szCs w:val="24"/>
              </w:rPr>
              <w:t>%</w:t>
            </w:r>
          </w:p>
        </w:tc>
      </w:tr>
      <w:tr w:rsidR="009D4644" w:rsidRPr="00272610" w14:paraId="0D14CEB1"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14AADDE9"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7A0FE3F8"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40-49</w:t>
            </w:r>
          </w:p>
        </w:tc>
        <w:tc>
          <w:tcPr>
            <w:tcW w:w="1620" w:type="dxa"/>
          </w:tcPr>
          <w:p w14:paraId="4EA9A75D" w14:textId="77777777" w:rsidR="009D4644" w:rsidRPr="00272610" w:rsidRDefault="003756E8"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24</w:t>
            </w:r>
          </w:p>
        </w:tc>
        <w:tc>
          <w:tcPr>
            <w:tcW w:w="1710" w:type="dxa"/>
          </w:tcPr>
          <w:p w14:paraId="5D8687CE" w14:textId="77777777" w:rsidR="009D4644" w:rsidRPr="00272610" w:rsidRDefault="007B637B"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3756E8">
              <w:rPr>
                <w:rFonts w:asciiTheme="majorBidi" w:hAnsiTheme="majorBidi" w:cstheme="majorBidi"/>
                <w:sz w:val="24"/>
                <w:szCs w:val="24"/>
              </w:rPr>
              <w:t>3</w:t>
            </w:r>
            <w:r w:rsidR="009D4644" w:rsidRPr="00272610">
              <w:rPr>
                <w:rFonts w:asciiTheme="majorBidi" w:hAnsiTheme="majorBidi" w:cstheme="majorBidi"/>
                <w:sz w:val="24"/>
                <w:szCs w:val="24"/>
              </w:rPr>
              <w:t>%</w:t>
            </w:r>
          </w:p>
        </w:tc>
      </w:tr>
      <w:tr w:rsidR="009D4644" w:rsidRPr="00272610" w14:paraId="3896936A"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724A2281"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211AB6A3"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50-59</w:t>
            </w:r>
          </w:p>
        </w:tc>
        <w:tc>
          <w:tcPr>
            <w:tcW w:w="1620" w:type="dxa"/>
          </w:tcPr>
          <w:p w14:paraId="18DD43CA" w14:textId="77777777" w:rsidR="009D4644" w:rsidRPr="00272610" w:rsidRDefault="003756E8" w:rsidP="00D8642A">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w:t>
            </w:r>
          </w:p>
        </w:tc>
        <w:tc>
          <w:tcPr>
            <w:tcW w:w="1710" w:type="dxa"/>
          </w:tcPr>
          <w:p w14:paraId="7B7E552D" w14:textId="77777777" w:rsidR="009D4644" w:rsidRPr="00272610" w:rsidRDefault="00C35A10"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w:t>
            </w:r>
            <w:r w:rsidR="009D4644" w:rsidRPr="00272610">
              <w:rPr>
                <w:rFonts w:asciiTheme="majorBidi" w:hAnsiTheme="majorBidi" w:cstheme="majorBidi"/>
                <w:sz w:val="24"/>
                <w:szCs w:val="24"/>
              </w:rPr>
              <w:t>%</w:t>
            </w:r>
          </w:p>
        </w:tc>
      </w:tr>
      <w:tr w:rsidR="004A0F20" w:rsidRPr="00272610" w14:paraId="52BC96EF"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03A20AED"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Years in Pharmacy Practice</w:t>
            </w:r>
          </w:p>
        </w:tc>
        <w:tc>
          <w:tcPr>
            <w:tcW w:w="3714" w:type="dxa"/>
          </w:tcPr>
          <w:p w14:paraId="7A89C929"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One to five</w:t>
            </w:r>
          </w:p>
        </w:tc>
        <w:tc>
          <w:tcPr>
            <w:tcW w:w="1620" w:type="dxa"/>
          </w:tcPr>
          <w:p w14:paraId="12F72A66"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1</w:t>
            </w:r>
            <w:r w:rsidR="00877240">
              <w:rPr>
                <w:rFonts w:asciiTheme="majorBidi" w:hAnsiTheme="majorBidi" w:cstheme="majorBidi"/>
                <w:color w:val="000000" w:themeColor="text1"/>
                <w:sz w:val="24"/>
                <w:szCs w:val="24"/>
              </w:rPr>
              <w:t>29</w:t>
            </w:r>
          </w:p>
        </w:tc>
        <w:tc>
          <w:tcPr>
            <w:tcW w:w="1710" w:type="dxa"/>
          </w:tcPr>
          <w:p w14:paraId="2F225250" w14:textId="77777777" w:rsidR="004A0F20" w:rsidRPr="00EE4DBC" w:rsidRDefault="0087724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72</w:t>
            </w:r>
            <w:r w:rsidR="004A0F20" w:rsidRPr="00EE4DBC">
              <w:rPr>
                <w:rFonts w:asciiTheme="majorBidi" w:hAnsiTheme="majorBidi" w:cstheme="majorBidi"/>
                <w:color w:val="000000" w:themeColor="text1"/>
                <w:sz w:val="24"/>
                <w:szCs w:val="24"/>
              </w:rPr>
              <w:t>%</w:t>
            </w:r>
          </w:p>
        </w:tc>
      </w:tr>
      <w:tr w:rsidR="004A0F20" w:rsidRPr="00272610" w14:paraId="6307CC4D"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27F740CB"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p>
        </w:tc>
        <w:tc>
          <w:tcPr>
            <w:tcW w:w="3714" w:type="dxa"/>
          </w:tcPr>
          <w:p w14:paraId="537D69C9"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Six to ten</w:t>
            </w:r>
          </w:p>
        </w:tc>
        <w:tc>
          <w:tcPr>
            <w:tcW w:w="1620" w:type="dxa"/>
          </w:tcPr>
          <w:p w14:paraId="0D502D26"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p>
        </w:tc>
        <w:tc>
          <w:tcPr>
            <w:tcW w:w="1710" w:type="dxa"/>
          </w:tcPr>
          <w:p w14:paraId="57E0B836"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sidR="004A0F20" w:rsidRPr="00EE4DBC">
              <w:rPr>
                <w:rFonts w:asciiTheme="majorBidi" w:hAnsiTheme="majorBidi" w:cstheme="majorBidi"/>
                <w:color w:val="000000" w:themeColor="text1"/>
                <w:sz w:val="24"/>
                <w:szCs w:val="24"/>
              </w:rPr>
              <w:t>%</w:t>
            </w:r>
          </w:p>
        </w:tc>
      </w:tr>
      <w:tr w:rsidR="004A0F20" w:rsidRPr="00272610" w14:paraId="253750C5"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3D359A43"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p>
        </w:tc>
        <w:tc>
          <w:tcPr>
            <w:tcW w:w="3714" w:type="dxa"/>
          </w:tcPr>
          <w:p w14:paraId="4C6BD295"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 xml:space="preserve">More than 10 </w:t>
            </w:r>
          </w:p>
        </w:tc>
        <w:tc>
          <w:tcPr>
            <w:tcW w:w="1620" w:type="dxa"/>
          </w:tcPr>
          <w:p w14:paraId="5F7A7A97"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p>
        </w:tc>
        <w:tc>
          <w:tcPr>
            <w:tcW w:w="1710" w:type="dxa"/>
          </w:tcPr>
          <w:p w14:paraId="78BDD23C"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sidR="004A0F20" w:rsidRPr="00EE4DBC">
              <w:rPr>
                <w:rFonts w:asciiTheme="majorBidi" w:hAnsiTheme="majorBidi" w:cstheme="majorBidi"/>
                <w:color w:val="000000" w:themeColor="text1"/>
                <w:sz w:val="24"/>
                <w:szCs w:val="24"/>
              </w:rPr>
              <w:t>%</w:t>
            </w:r>
          </w:p>
        </w:tc>
      </w:tr>
    </w:tbl>
    <w:bookmarkEnd w:id="10"/>
    <w:p w14:paraId="270305FE" w14:textId="77777777" w:rsidR="00026B97" w:rsidRPr="008448DC" w:rsidRDefault="008448DC" w:rsidP="008448DC">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Pr>
          <w:noProof/>
          <w:lang w:val="en-IN" w:eastAsia="en-IN"/>
        </w:rPr>
        <w:lastRenderedPageBreak/>
        <w:drawing>
          <wp:inline distT="0" distB="0" distL="0" distR="0" wp14:anchorId="0A02495B" wp14:editId="14C4D1F2">
            <wp:extent cx="5882640" cy="4198620"/>
            <wp:effectExtent l="0" t="0" r="3810" b="11430"/>
            <wp:docPr id="2" name="Chart 2">
              <a:extLst xmlns:a="http://schemas.openxmlformats.org/drawingml/2006/main">
                <a:ext uri="{FF2B5EF4-FFF2-40B4-BE49-F238E27FC236}">
                  <a16:creationId xmlns:a16="http://schemas.microsoft.com/office/drawing/2014/main" id="{A2E05B0A-A666-4952-8295-DE0A6A8DB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09A72F" w14:textId="77777777" w:rsidR="00026B97" w:rsidRDefault="00026B97" w:rsidP="00F64E13">
      <w:pPr>
        <w:bidi w:val="0"/>
        <w:rPr>
          <w:rFonts w:asciiTheme="majorBidi" w:hAnsiTheme="majorBidi" w:cstheme="majorBidi"/>
          <w:b/>
          <w:bCs/>
          <w:sz w:val="24"/>
          <w:szCs w:val="24"/>
        </w:rPr>
      </w:pPr>
    </w:p>
    <w:p w14:paraId="1F5F7B9C" w14:textId="77777777" w:rsidR="00026B97" w:rsidRPr="004E2DC8" w:rsidRDefault="00026B97" w:rsidP="00026B97">
      <w:pPr>
        <w:bidi w:val="0"/>
        <w:jc w:val="center"/>
        <w:rPr>
          <w:rFonts w:asciiTheme="majorBidi" w:hAnsiTheme="majorBidi" w:cstheme="majorBidi"/>
          <w:b/>
          <w:bCs/>
          <w:sz w:val="24"/>
          <w:szCs w:val="24"/>
        </w:rPr>
      </w:pPr>
      <w:r>
        <w:rPr>
          <w:rFonts w:asciiTheme="majorBidi" w:hAnsiTheme="majorBidi" w:cstheme="majorBidi"/>
          <w:b/>
          <w:bCs/>
          <w:sz w:val="24"/>
          <w:szCs w:val="24"/>
        </w:rPr>
        <w:t>Figure</w:t>
      </w:r>
      <w:r w:rsidRPr="00C164DB">
        <w:rPr>
          <w:rFonts w:asciiTheme="majorBidi" w:hAnsiTheme="majorBidi" w:cstheme="majorBidi"/>
          <w:b/>
          <w:bCs/>
          <w:sz w:val="24"/>
          <w:szCs w:val="24"/>
        </w:rPr>
        <w:t xml:space="preserve"> 1. </w:t>
      </w:r>
      <w:r w:rsidR="001D4596">
        <w:rPr>
          <w:rFonts w:asciiTheme="majorBidi" w:hAnsiTheme="majorBidi" w:cstheme="majorBidi"/>
          <w:b/>
          <w:bCs/>
          <w:sz w:val="24"/>
          <w:szCs w:val="24"/>
        </w:rPr>
        <w:t xml:space="preserve">Represent </w:t>
      </w:r>
      <w:r w:rsidRPr="00C164DB">
        <w:rPr>
          <w:rFonts w:asciiTheme="majorBidi" w:hAnsiTheme="majorBidi" w:cstheme="majorBidi"/>
          <w:b/>
          <w:bCs/>
          <w:sz w:val="24"/>
          <w:szCs w:val="24"/>
        </w:rPr>
        <w:t xml:space="preserve">demographics of pharmacists </w:t>
      </w:r>
    </w:p>
    <w:p w14:paraId="2D15D8BA" w14:textId="77777777" w:rsidR="00026B97" w:rsidRDefault="00026B97" w:rsidP="00026B97">
      <w:pPr>
        <w:bidi w:val="0"/>
        <w:jc w:val="center"/>
        <w:rPr>
          <w:rFonts w:asciiTheme="majorBidi" w:hAnsiTheme="majorBidi" w:cstheme="majorBidi"/>
          <w:b/>
          <w:bCs/>
          <w:sz w:val="24"/>
          <w:szCs w:val="24"/>
        </w:rPr>
      </w:pPr>
    </w:p>
    <w:p w14:paraId="63982370" w14:textId="77777777" w:rsidR="00392F46" w:rsidRPr="00BB5E86" w:rsidRDefault="001D5BA9" w:rsidP="003440AC">
      <w:pPr>
        <w:bidi w:val="0"/>
        <w:rPr>
          <w:rFonts w:asciiTheme="majorBidi" w:hAnsiTheme="majorBidi" w:cstheme="majorBidi"/>
          <w:b/>
          <w:bCs/>
          <w:color w:val="000000" w:themeColor="text1"/>
          <w:sz w:val="24"/>
          <w:szCs w:val="24"/>
        </w:rPr>
      </w:pPr>
      <w:r w:rsidRPr="00BB5E86">
        <w:rPr>
          <w:rFonts w:asciiTheme="majorBidi" w:hAnsiTheme="majorBidi" w:cstheme="majorBidi"/>
          <w:b/>
          <w:bCs/>
          <w:color w:val="000000" w:themeColor="text1"/>
          <w:sz w:val="24"/>
          <w:szCs w:val="24"/>
        </w:rPr>
        <w:t xml:space="preserve">Table 2. </w:t>
      </w:r>
      <w:bookmarkStart w:id="11" w:name="_Hlk92299730"/>
      <w:r w:rsidRPr="00BB5E86">
        <w:rPr>
          <w:rFonts w:asciiTheme="majorBidi" w:hAnsiTheme="majorBidi" w:cstheme="majorBidi"/>
          <w:b/>
          <w:bCs/>
          <w:color w:val="000000" w:themeColor="text1"/>
          <w:sz w:val="24"/>
          <w:szCs w:val="24"/>
        </w:rPr>
        <w:t xml:space="preserve">Knowledge of pharmacists about </w:t>
      </w:r>
      <w:r w:rsidR="00E8783D" w:rsidRPr="009874B3">
        <w:rPr>
          <w:rFonts w:asciiTheme="majorBidi" w:hAnsiTheme="majorBidi" w:cstheme="majorBidi"/>
          <w:b/>
          <w:bCs/>
          <w:color w:val="000000" w:themeColor="text1"/>
          <w:sz w:val="24"/>
          <w:szCs w:val="24"/>
        </w:rPr>
        <w:t>Ledipasvir-sofosbuvir</w:t>
      </w:r>
      <w:r w:rsidRPr="00BB5E86">
        <w:rPr>
          <w:rStyle w:val="Strong"/>
          <w:rFonts w:asciiTheme="majorBidi" w:hAnsiTheme="majorBidi" w:cstheme="majorBidi"/>
          <w:color w:val="000000" w:themeColor="text1"/>
          <w:sz w:val="24"/>
          <w:szCs w:val="24"/>
          <w:shd w:val="clear" w:color="auto" w:fill="FFFFFF"/>
        </w:rPr>
        <w:t xml:space="preserve"> indications, dosage and administration</w:t>
      </w:r>
      <w:bookmarkEnd w:id="11"/>
      <w:r w:rsidRPr="00BB5E86">
        <w:rPr>
          <w:rStyle w:val="Strong"/>
          <w:rFonts w:asciiTheme="majorBidi" w:hAnsiTheme="majorBidi" w:cstheme="majorBidi"/>
          <w:color w:val="000000" w:themeColor="text1"/>
          <w:sz w:val="24"/>
          <w:szCs w:val="24"/>
          <w:shd w:val="clear" w:color="auto" w:fill="FFFFFF"/>
        </w:rPr>
        <w:t>.</w:t>
      </w:r>
      <w:r w:rsidRPr="00BB5E86">
        <w:rPr>
          <w:rFonts w:asciiTheme="majorBidi" w:hAnsiTheme="majorBidi" w:cstheme="majorBidi"/>
          <w:b/>
          <w:bCs/>
          <w:color w:val="000000" w:themeColor="text1"/>
          <w:sz w:val="24"/>
          <w:szCs w:val="24"/>
        </w:rPr>
        <w:t xml:space="preserve"> (</w:t>
      </w:r>
      <w:r w:rsidR="00D00C9C" w:rsidRPr="00BB5E86">
        <w:rPr>
          <w:rFonts w:asciiTheme="majorBidi" w:hAnsiTheme="majorBidi" w:cstheme="majorBidi"/>
          <w:b/>
          <w:bCs/>
          <w:color w:val="000000" w:themeColor="text1"/>
          <w:sz w:val="24"/>
          <w:szCs w:val="24"/>
        </w:rPr>
        <w:t>n=1</w:t>
      </w:r>
      <w:r w:rsidR="00E8783D" w:rsidRPr="00BB5E86">
        <w:rPr>
          <w:rFonts w:asciiTheme="majorBidi" w:hAnsiTheme="majorBidi" w:cstheme="majorBidi"/>
          <w:b/>
          <w:bCs/>
          <w:color w:val="000000" w:themeColor="text1"/>
          <w:sz w:val="24"/>
          <w:szCs w:val="24"/>
        </w:rPr>
        <w:t>8</w:t>
      </w:r>
      <w:r w:rsidR="00D00C9C" w:rsidRPr="00BB5E86">
        <w:rPr>
          <w:rFonts w:asciiTheme="majorBidi" w:hAnsiTheme="majorBidi" w:cstheme="majorBidi"/>
          <w:b/>
          <w:bCs/>
          <w:color w:val="000000" w:themeColor="text1"/>
          <w:sz w:val="24"/>
          <w:szCs w:val="24"/>
        </w:rPr>
        <w:t>0</w:t>
      </w:r>
      <w:r w:rsidRPr="00BB5E86">
        <w:rPr>
          <w:rFonts w:asciiTheme="majorBidi" w:hAnsiTheme="majorBidi" w:cstheme="majorBidi"/>
          <w:b/>
          <w:bCs/>
          <w:color w:val="000000" w:themeColor="text1"/>
          <w:sz w:val="24"/>
          <w:szCs w:val="24"/>
        </w:rPr>
        <w:t>)</w:t>
      </w:r>
    </w:p>
    <w:tbl>
      <w:tblPr>
        <w:tblStyle w:val="GridTable1Light-Accent51"/>
        <w:tblW w:w="10350" w:type="dxa"/>
        <w:tblInd w:w="-725" w:type="dxa"/>
        <w:tblLayout w:type="fixed"/>
        <w:tblLook w:val="04A0" w:firstRow="1" w:lastRow="0" w:firstColumn="1" w:lastColumn="0" w:noHBand="0" w:noVBand="1"/>
      </w:tblPr>
      <w:tblGrid>
        <w:gridCol w:w="5130"/>
        <w:gridCol w:w="2430"/>
        <w:gridCol w:w="1440"/>
        <w:gridCol w:w="1350"/>
      </w:tblGrid>
      <w:tr w:rsidR="00BB5E86" w:rsidRPr="00BB5E86" w14:paraId="132C0CE1" w14:textId="77777777" w:rsidTr="00602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5E947360" w14:textId="77777777" w:rsidR="00DB5242" w:rsidRPr="00BB5E86" w:rsidRDefault="00DB5242" w:rsidP="00CB766B">
            <w:pPr>
              <w:pStyle w:val="NoSpacing"/>
              <w:bidi w:val="0"/>
              <w:spacing w:line="276" w:lineRule="auto"/>
              <w:rPr>
                <w:rFonts w:asciiTheme="majorBidi" w:hAnsiTheme="majorBidi" w:cstheme="majorBidi"/>
                <w:color w:val="000000" w:themeColor="text1"/>
              </w:rPr>
            </w:pPr>
            <w:bookmarkStart w:id="12" w:name="_Hlk92232290"/>
            <w:r w:rsidRPr="00BB5E86">
              <w:rPr>
                <w:rFonts w:asciiTheme="majorBidi" w:hAnsiTheme="majorBidi" w:cstheme="majorBidi"/>
                <w:color w:val="000000" w:themeColor="text1"/>
              </w:rPr>
              <w:t xml:space="preserve">Variable </w:t>
            </w:r>
          </w:p>
        </w:tc>
        <w:tc>
          <w:tcPr>
            <w:tcW w:w="2430" w:type="dxa"/>
          </w:tcPr>
          <w:p w14:paraId="001B151A"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Categories </w:t>
            </w:r>
          </w:p>
          <w:p w14:paraId="2A053726"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0" w:type="dxa"/>
          </w:tcPr>
          <w:p w14:paraId="25218932"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Frequency</w:t>
            </w:r>
          </w:p>
        </w:tc>
        <w:tc>
          <w:tcPr>
            <w:tcW w:w="1350" w:type="dxa"/>
          </w:tcPr>
          <w:p w14:paraId="1299039B"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Percentage (%)</w:t>
            </w:r>
          </w:p>
        </w:tc>
      </w:tr>
      <w:tr w:rsidR="00BB5E86" w:rsidRPr="00BB5E86" w14:paraId="456238F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1BF6D6BA" w14:textId="77777777" w:rsidR="003B0AF2" w:rsidRPr="00BB5E86" w:rsidRDefault="003B0AF2" w:rsidP="00F25BA6">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is indicated for the treatment of chronic hepatitis C virus (HCV) </w:t>
            </w:r>
          </w:p>
        </w:tc>
        <w:tc>
          <w:tcPr>
            <w:tcW w:w="2430" w:type="dxa"/>
          </w:tcPr>
          <w:p w14:paraId="67985FE1" w14:textId="77777777" w:rsidR="003B0AF2" w:rsidRPr="00BB5E86" w:rsidRDefault="003B0AF2"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5BA3316C" w14:textId="77777777" w:rsidR="003B0AF2" w:rsidRPr="00BB5E86" w:rsidRDefault="00154281"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105</w:t>
            </w:r>
          </w:p>
        </w:tc>
        <w:tc>
          <w:tcPr>
            <w:tcW w:w="1350" w:type="dxa"/>
          </w:tcPr>
          <w:p w14:paraId="1EABF1A6" w14:textId="77777777" w:rsidR="003B0AF2" w:rsidRPr="00BB5E86" w:rsidRDefault="00154281"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58</w:t>
            </w:r>
            <w:r w:rsidR="003B0AF2" w:rsidRPr="00BB5E86">
              <w:rPr>
                <w:rFonts w:asciiTheme="majorBidi" w:hAnsiTheme="majorBidi" w:cstheme="majorBidi"/>
                <w:color w:val="000000" w:themeColor="text1"/>
              </w:rPr>
              <w:t>%</w:t>
            </w:r>
          </w:p>
        </w:tc>
      </w:tr>
      <w:tr w:rsidR="00BB5E86" w:rsidRPr="00BB5E86" w14:paraId="123D98F2"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6430E08E" w14:textId="77777777" w:rsidR="003B0AF2" w:rsidRPr="00BB5E86" w:rsidRDefault="003B0AF2" w:rsidP="003B0AF2">
            <w:pPr>
              <w:pStyle w:val="NoSpacing"/>
              <w:bidi w:val="0"/>
              <w:spacing w:line="276" w:lineRule="auto"/>
              <w:rPr>
                <w:rFonts w:asciiTheme="majorBidi" w:hAnsiTheme="majorBidi" w:cstheme="majorBidi"/>
                <w:b w:val="0"/>
                <w:bCs w:val="0"/>
                <w:color w:val="000000" w:themeColor="text1"/>
              </w:rPr>
            </w:pPr>
          </w:p>
        </w:tc>
        <w:tc>
          <w:tcPr>
            <w:tcW w:w="2430" w:type="dxa"/>
          </w:tcPr>
          <w:p w14:paraId="42238C97" w14:textId="77777777" w:rsidR="003B0AF2" w:rsidRPr="00BB5E86" w:rsidRDefault="003B0AF2"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8D550FF" w14:textId="77777777" w:rsidR="003B0AF2" w:rsidRPr="00BB5E86" w:rsidRDefault="00D911CF"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75</w:t>
            </w:r>
          </w:p>
        </w:tc>
        <w:tc>
          <w:tcPr>
            <w:tcW w:w="1350" w:type="dxa"/>
          </w:tcPr>
          <w:p w14:paraId="5A91462A" w14:textId="77777777" w:rsidR="003B0AF2" w:rsidRPr="00BB5E86" w:rsidRDefault="00D911CF"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42</w:t>
            </w:r>
            <w:r w:rsidR="003B0AF2" w:rsidRPr="00BB5E86">
              <w:rPr>
                <w:rFonts w:asciiTheme="majorBidi" w:hAnsiTheme="majorBidi" w:cstheme="majorBidi"/>
                <w:color w:val="000000" w:themeColor="text1"/>
              </w:rPr>
              <w:t>%</w:t>
            </w:r>
          </w:p>
        </w:tc>
      </w:tr>
      <w:tr w:rsidR="00BB5E86" w:rsidRPr="00BB5E86" w14:paraId="5B89E1DA"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0212DAA"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is indicated for adults and pediatric patients 3 years of age and older</w:t>
            </w:r>
          </w:p>
        </w:tc>
        <w:tc>
          <w:tcPr>
            <w:tcW w:w="2430" w:type="dxa"/>
          </w:tcPr>
          <w:p w14:paraId="73E1C3F9"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72812E8" w14:textId="77777777" w:rsidR="00B1208A" w:rsidRPr="00BB5E86" w:rsidRDefault="0015428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84</w:t>
            </w:r>
          </w:p>
        </w:tc>
        <w:tc>
          <w:tcPr>
            <w:tcW w:w="1350" w:type="dxa"/>
          </w:tcPr>
          <w:p w14:paraId="176A13E4"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47%</w:t>
            </w:r>
          </w:p>
        </w:tc>
      </w:tr>
      <w:tr w:rsidR="00BB5E86" w:rsidRPr="00BB5E86" w14:paraId="72027991"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53AA41BC"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45A8A575"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71E06360" w14:textId="77777777" w:rsidR="00B1208A" w:rsidRPr="00BB5E86" w:rsidRDefault="00D911C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96</w:t>
            </w:r>
          </w:p>
        </w:tc>
        <w:tc>
          <w:tcPr>
            <w:tcW w:w="1350" w:type="dxa"/>
          </w:tcPr>
          <w:p w14:paraId="48514CF7" w14:textId="77777777" w:rsidR="00B1208A" w:rsidRPr="00BB5E86" w:rsidRDefault="00D911C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53%</w:t>
            </w:r>
          </w:p>
        </w:tc>
      </w:tr>
      <w:tr w:rsidR="00BB5E86" w:rsidRPr="00BB5E86" w14:paraId="6E29B92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3FEA7B6"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The recommended dosage of the drug is one tablet taken orally once daily with or without food</w:t>
            </w:r>
          </w:p>
        </w:tc>
        <w:tc>
          <w:tcPr>
            <w:tcW w:w="2430" w:type="dxa"/>
          </w:tcPr>
          <w:p w14:paraId="3B74CA82"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0A89AB75"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96</w:t>
            </w:r>
          </w:p>
        </w:tc>
        <w:tc>
          <w:tcPr>
            <w:tcW w:w="1350" w:type="dxa"/>
          </w:tcPr>
          <w:p w14:paraId="5E834CE4"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53%</w:t>
            </w:r>
          </w:p>
        </w:tc>
      </w:tr>
      <w:tr w:rsidR="00BB5E86" w:rsidRPr="00BB5E86" w14:paraId="09090DED"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51B18781"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22A83476"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29F1491E"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84</w:t>
            </w:r>
          </w:p>
        </w:tc>
        <w:tc>
          <w:tcPr>
            <w:tcW w:w="1350" w:type="dxa"/>
          </w:tcPr>
          <w:p w14:paraId="288ECADB"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47%</w:t>
            </w:r>
          </w:p>
        </w:tc>
      </w:tr>
      <w:tr w:rsidR="00BB5E86" w:rsidRPr="00BB5E86" w14:paraId="5CB418C7" w14:textId="77777777" w:rsidTr="00602220">
        <w:trPr>
          <w:trHeight w:val="503"/>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3B67F2D2"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pellets are administered with food, sprinkle the pellets on one or more spoonful of non-acidic soft food at or below room </w:t>
            </w:r>
            <w:r w:rsidRPr="00BB5E86">
              <w:rPr>
                <w:rFonts w:asciiTheme="majorBidi" w:hAnsiTheme="majorBidi" w:cstheme="majorBidi"/>
                <w:b w:val="0"/>
                <w:bCs w:val="0"/>
                <w:color w:val="000000" w:themeColor="text1"/>
                <w:sz w:val="24"/>
                <w:szCs w:val="24"/>
              </w:rPr>
              <w:lastRenderedPageBreak/>
              <w:t>temperature.</w:t>
            </w:r>
          </w:p>
        </w:tc>
        <w:tc>
          <w:tcPr>
            <w:tcW w:w="2430" w:type="dxa"/>
          </w:tcPr>
          <w:p w14:paraId="1DDB4532"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lastRenderedPageBreak/>
              <w:t xml:space="preserve">Good knowledge </w:t>
            </w:r>
          </w:p>
        </w:tc>
        <w:tc>
          <w:tcPr>
            <w:tcW w:w="1440" w:type="dxa"/>
          </w:tcPr>
          <w:p w14:paraId="7FFA6002"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93</w:t>
            </w:r>
          </w:p>
        </w:tc>
        <w:tc>
          <w:tcPr>
            <w:tcW w:w="1350" w:type="dxa"/>
          </w:tcPr>
          <w:p w14:paraId="43422C8E"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52%</w:t>
            </w:r>
          </w:p>
        </w:tc>
      </w:tr>
      <w:tr w:rsidR="00BB5E86" w:rsidRPr="00BB5E86" w14:paraId="1A090AC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0427784B"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793E7B3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D0A8A28"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87</w:t>
            </w:r>
          </w:p>
        </w:tc>
        <w:tc>
          <w:tcPr>
            <w:tcW w:w="1350" w:type="dxa"/>
          </w:tcPr>
          <w:p w14:paraId="486306CF"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48</w:t>
            </w:r>
            <w:r w:rsidR="00B1208A" w:rsidRPr="00BB5E86">
              <w:rPr>
                <w:rFonts w:asciiTheme="majorBidi" w:hAnsiTheme="majorBidi" w:cstheme="majorBidi"/>
                <w:color w:val="000000" w:themeColor="text1"/>
              </w:rPr>
              <w:t>%</w:t>
            </w:r>
          </w:p>
        </w:tc>
      </w:tr>
      <w:tr w:rsidR="00BB5E86" w:rsidRPr="00BB5E86" w14:paraId="08208813"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7EFCE2F" w14:textId="77777777" w:rsidR="009D2602" w:rsidRPr="00BB5E86" w:rsidRDefault="009D2602" w:rsidP="009D2602">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b w:val="0"/>
                <w:bCs w:val="0"/>
                <w:color w:val="000000" w:themeColor="text1"/>
              </w:rPr>
              <w:t xml:space="preserve">Ledipasvir-sofosbuvir is given orally as tablets or </w:t>
            </w:r>
            <w:r w:rsidRPr="00BB5E86">
              <w:rPr>
                <w:rFonts w:asciiTheme="majorBidi" w:eastAsia="Times New Roman" w:hAnsiTheme="majorBidi"/>
                <w:b w:val="0"/>
                <w:bCs w:val="0"/>
                <w:color w:val="000000" w:themeColor="text1"/>
              </w:rPr>
              <w:t>pellets</w:t>
            </w:r>
          </w:p>
        </w:tc>
        <w:tc>
          <w:tcPr>
            <w:tcW w:w="2430" w:type="dxa"/>
          </w:tcPr>
          <w:p w14:paraId="75C5C301"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ED6E6B6"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141</w:t>
            </w:r>
          </w:p>
        </w:tc>
        <w:tc>
          <w:tcPr>
            <w:tcW w:w="1350" w:type="dxa"/>
          </w:tcPr>
          <w:p w14:paraId="555DBCCB"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78%</w:t>
            </w:r>
          </w:p>
        </w:tc>
      </w:tr>
      <w:tr w:rsidR="00BB5E86" w:rsidRPr="00BB5E86" w14:paraId="6DA5B3C0"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6310E996"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1ADE1189"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545379C7"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39</w:t>
            </w:r>
          </w:p>
        </w:tc>
        <w:tc>
          <w:tcPr>
            <w:tcW w:w="1350" w:type="dxa"/>
          </w:tcPr>
          <w:p w14:paraId="2173AC4C"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22%</w:t>
            </w:r>
          </w:p>
        </w:tc>
      </w:tr>
      <w:tr w:rsidR="00BB5E86" w:rsidRPr="00BB5E86" w14:paraId="54C73B94" w14:textId="77777777" w:rsidTr="00602220">
        <w:trPr>
          <w:trHeight w:val="197"/>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08EDCC48" w14:textId="77777777" w:rsidR="00171631" w:rsidRPr="00BB5E86" w:rsidRDefault="00171631" w:rsidP="00171631">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is given by intravenous routes</w:t>
            </w:r>
          </w:p>
        </w:tc>
        <w:tc>
          <w:tcPr>
            <w:tcW w:w="2430" w:type="dxa"/>
          </w:tcPr>
          <w:p w14:paraId="25C29F7A"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66CE370"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A5E0A8B"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52AE1789"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7A4588BC"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589B8AAF"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224351D"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221675B3"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046BFB4E"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7BC9D5DB"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pellets should not be chewed </w:t>
            </w:r>
          </w:p>
        </w:tc>
        <w:tc>
          <w:tcPr>
            <w:tcW w:w="2430" w:type="dxa"/>
          </w:tcPr>
          <w:p w14:paraId="091E32C4"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668E3496"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78843ED9"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3958BD5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3D94852D" w14:textId="77777777" w:rsidR="00207CA0" w:rsidRPr="00BB5E86" w:rsidRDefault="00207CA0" w:rsidP="00207CA0">
            <w:pPr>
              <w:pStyle w:val="NoSpacing"/>
              <w:bidi w:val="0"/>
              <w:spacing w:line="276" w:lineRule="auto"/>
              <w:rPr>
                <w:rFonts w:asciiTheme="majorBidi" w:hAnsiTheme="majorBidi" w:cstheme="majorBidi"/>
                <w:b w:val="0"/>
                <w:bCs w:val="0"/>
                <w:color w:val="000000" w:themeColor="text1"/>
              </w:rPr>
            </w:pPr>
          </w:p>
        </w:tc>
        <w:tc>
          <w:tcPr>
            <w:tcW w:w="2430" w:type="dxa"/>
          </w:tcPr>
          <w:p w14:paraId="05C5DEC7"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13001A17"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5F594C3"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338225B7"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1C650E99" w14:textId="77777777" w:rsidR="00171631" w:rsidRPr="00BB5E86" w:rsidRDefault="00171631" w:rsidP="00171631">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should be taken at evenly spaced intervals.</w:t>
            </w:r>
          </w:p>
        </w:tc>
        <w:tc>
          <w:tcPr>
            <w:tcW w:w="2430" w:type="dxa"/>
          </w:tcPr>
          <w:p w14:paraId="6BEDC272"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1B497877"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6C9F3A08"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4D5EFE21"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22EDAB09" w14:textId="77777777" w:rsidR="003C6A1B" w:rsidRPr="00BB5E86" w:rsidRDefault="003C6A1B" w:rsidP="003C6A1B">
            <w:pPr>
              <w:pStyle w:val="NoSpacing"/>
              <w:bidi w:val="0"/>
              <w:spacing w:line="276" w:lineRule="auto"/>
              <w:rPr>
                <w:rFonts w:asciiTheme="majorBidi" w:hAnsiTheme="majorBidi" w:cstheme="majorBidi"/>
                <w:b w:val="0"/>
                <w:bCs w:val="0"/>
                <w:color w:val="000000" w:themeColor="text1"/>
              </w:rPr>
            </w:pPr>
          </w:p>
        </w:tc>
        <w:tc>
          <w:tcPr>
            <w:tcW w:w="2430" w:type="dxa"/>
          </w:tcPr>
          <w:p w14:paraId="12C72BAC"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7DE3302F"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FBC7EF4"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084089C0" w14:textId="77777777" w:rsidTr="00B27FBA">
        <w:trPr>
          <w:trHeight w:val="827"/>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50480743"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In case of miss a dose of ledipasvir-sofosbuvir, the patient can take it as soon as he remembers, unless it is less than 6 hours until the next dose. In that case, skip the missed dose and take next dose at the regular time.  </w:t>
            </w:r>
          </w:p>
        </w:tc>
        <w:tc>
          <w:tcPr>
            <w:tcW w:w="2430" w:type="dxa"/>
          </w:tcPr>
          <w:p w14:paraId="764B75E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47F7BDBE" w14:textId="77777777" w:rsidR="00B1208A" w:rsidRPr="00BB5E86" w:rsidRDefault="0017163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99</w:t>
            </w:r>
          </w:p>
        </w:tc>
        <w:tc>
          <w:tcPr>
            <w:tcW w:w="1350" w:type="dxa"/>
          </w:tcPr>
          <w:p w14:paraId="06370828" w14:textId="77777777" w:rsidR="00B1208A" w:rsidRPr="00BB5E86" w:rsidRDefault="0017163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55%</w:t>
            </w:r>
          </w:p>
        </w:tc>
      </w:tr>
      <w:tr w:rsidR="00BB5E86" w:rsidRPr="00BB5E86" w14:paraId="42F42A08"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2EF14C77"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7A0F302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33B7D1A4" w14:textId="77777777" w:rsidR="00B1208A" w:rsidRPr="00BB5E86" w:rsidRDefault="003C6A1B"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81</w:t>
            </w:r>
          </w:p>
        </w:tc>
        <w:tc>
          <w:tcPr>
            <w:tcW w:w="1350" w:type="dxa"/>
          </w:tcPr>
          <w:p w14:paraId="2DF24956" w14:textId="77777777" w:rsidR="00B1208A" w:rsidRPr="00BB5E86" w:rsidRDefault="003C6A1B"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45%</w:t>
            </w:r>
          </w:p>
        </w:tc>
      </w:tr>
      <w:tr w:rsidR="00BB5E86" w:rsidRPr="00BB5E86" w14:paraId="3110A97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2BFD3AD1" w14:textId="5835488E" w:rsidR="00B1208A" w:rsidRPr="00BB5E86" w:rsidRDefault="00B1208A" w:rsidP="00B1208A">
            <w:pPr>
              <w:pStyle w:val="NoSpacing"/>
              <w:bidi w:val="0"/>
              <w:spacing w:line="276" w:lineRule="auto"/>
              <w:rPr>
                <w:rFonts w:asciiTheme="majorBidi" w:hAnsiTheme="majorBidi" w:cstheme="majorBidi"/>
                <w:color w:val="000000" w:themeColor="text1"/>
              </w:rPr>
            </w:pPr>
            <w:r w:rsidRPr="00BB5E86">
              <w:rPr>
                <w:rFonts w:asciiTheme="majorBidi" w:hAnsiTheme="majorBidi" w:cstheme="majorBidi"/>
                <w:b w:val="0"/>
                <w:bCs w:val="0"/>
                <w:color w:val="000000" w:themeColor="text1"/>
              </w:rPr>
              <w:t xml:space="preserve">Mean knowledge </w:t>
            </w:r>
            <w:r w:rsidR="0038443C" w:rsidRPr="00BB5E86">
              <w:rPr>
                <w:rFonts w:asciiTheme="majorBidi" w:hAnsiTheme="majorBidi" w:cstheme="majorBidi"/>
                <w:b w:val="0"/>
                <w:bCs w:val="0"/>
                <w:color w:val="000000" w:themeColor="text1"/>
              </w:rPr>
              <w:t>about</w:t>
            </w:r>
            <w:r w:rsidR="0038443C">
              <w:rPr>
                <w:rStyle w:val="Strong"/>
                <w:rFonts w:asciiTheme="majorBidi" w:hAnsiTheme="majorBidi" w:cstheme="majorBidi"/>
                <w:color w:val="000000" w:themeColor="text1"/>
                <w:sz w:val="24"/>
                <w:szCs w:val="24"/>
                <w:shd w:val="clear" w:color="auto" w:fill="FFFFFF"/>
              </w:rPr>
              <w:t xml:space="preserve"> </w:t>
            </w:r>
            <w:r w:rsidR="0038443C" w:rsidRPr="00BB5E86">
              <w:rPr>
                <w:rStyle w:val="Strong"/>
                <w:rFonts w:asciiTheme="majorBidi" w:hAnsiTheme="majorBidi" w:cstheme="majorBidi"/>
                <w:color w:val="000000" w:themeColor="text1"/>
                <w:sz w:val="24"/>
                <w:szCs w:val="24"/>
                <w:shd w:val="clear" w:color="auto" w:fill="FFFFFF"/>
              </w:rPr>
              <w:t>indications</w:t>
            </w:r>
            <w:r w:rsidRPr="00BB5E86">
              <w:rPr>
                <w:rStyle w:val="Strong"/>
                <w:rFonts w:asciiTheme="majorBidi" w:hAnsiTheme="majorBidi" w:cstheme="majorBidi"/>
                <w:color w:val="000000" w:themeColor="text1"/>
                <w:sz w:val="24"/>
                <w:szCs w:val="24"/>
                <w:shd w:val="clear" w:color="auto" w:fill="FFFFFF"/>
              </w:rPr>
              <w:t>, dosage and administration</w:t>
            </w:r>
          </w:p>
        </w:tc>
        <w:tc>
          <w:tcPr>
            <w:tcW w:w="2430" w:type="dxa"/>
          </w:tcPr>
          <w:p w14:paraId="2CC62976" w14:textId="77777777" w:rsidR="00B1208A" w:rsidRPr="00BB5E86" w:rsidRDefault="000A2A5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Good</w:t>
            </w:r>
            <w:r w:rsidR="00B1208A" w:rsidRPr="00BB5E86">
              <w:rPr>
                <w:rFonts w:asciiTheme="majorBidi" w:hAnsiTheme="majorBidi" w:cstheme="majorBidi"/>
                <w:color w:val="000000" w:themeColor="text1"/>
              </w:rPr>
              <w:t xml:space="preserve"> knowledge </w:t>
            </w:r>
          </w:p>
        </w:tc>
        <w:tc>
          <w:tcPr>
            <w:tcW w:w="1440" w:type="dxa"/>
          </w:tcPr>
          <w:p w14:paraId="49315CEC"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102</w:t>
            </w:r>
          </w:p>
        </w:tc>
        <w:tc>
          <w:tcPr>
            <w:tcW w:w="1350" w:type="dxa"/>
          </w:tcPr>
          <w:p w14:paraId="05C6A766"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57</w:t>
            </w:r>
            <w:r w:rsidR="00B1208A" w:rsidRPr="00BB5E86">
              <w:rPr>
                <w:rFonts w:asciiTheme="majorBidi" w:hAnsiTheme="majorBidi" w:cstheme="majorBidi"/>
                <w:color w:val="000000" w:themeColor="text1"/>
              </w:rPr>
              <w:t>%</w:t>
            </w:r>
          </w:p>
        </w:tc>
      </w:tr>
      <w:tr w:rsidR="00BB5E86" w:rsidRPr="00BB5E86" w14:paraId="45A1C4F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67429AB7" w14:textId="77777777" w:rsidR="00B1208A" w:rsidRPr="00BB5E86" w:rsidRDefault="00B1208A" w:rsidP="00B1208A">
            <w:pPr>
              <w:pStyle w:val="NoSpacing"/>
              <w:bidi w:val="0"/>
              <w:spacing w:line="276" w:lineRule="auto"/>
              <w:rPr>
                <w:rFonts w:asciiTheme="majorBidi" w:hAnsiTheme="majorBidi" w:cstheme="majorBidi"/>
                <w:color w:val="000000" w:themeColor="text1"/>
              </w:rPr>
            </w:pPr>
          </w:p>
        </w:tc>
        <w:tc>
          <w:tcPr>
            <w:tcW w:w="2430" w:type="dxa"/>
          </w:tcPr>
          <w:p w14:paraId="01363FD1" w14:textId="77777777" w:rsidR="00B1208A" w:rsidRPr="00BB5E86" w:rsidRDefault="000A2A5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Poor</w:t>
            </w:r>
            <w:r w:rsidR="00B1208A" w:rsidRPr="00BB5E86">
              <w:rPr>
                <w:rFonts w:asciiTheme="majorBidi" w:hAnsiTheme="majorBidi" w:cstheme="majorBidi"/>
                <w:color w:val="000000" w:themeColor="text1"/>
              </w:rPr>
              <w:t xml:space="preserve"> knowledge </w:t>
            </w:r>
          </w:p>
        </w:tc>
        <w:tc>
          <w:tcPr>
            <w:tcW w:w="1440" w:type="dxa"/>
          </w:tcPr>
          <w:p w14:paraId="193AE688"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78</w:t>
            </w:r>
          </w:p>
        </w:tc>
        <w:tc>
          <w:tcPr>
            <w:tcW w:w="1350" w:type="dxa"/>
          </w:tcPr>
          <w:p w14:paraId="03AAAC54"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43</w:t>
            </w:r>
            <w:r w:rsidR="00B1208A" w:rsidRPr="00BB5E86">
              <w:rPr>
                <w:rFonts w:asciiTheme="majorBidi" w:hAnsiTheme="majorBidi" w:cstheme="majorBidi"/>
                <w:color w:val="000000" w:themeColor="text1"/>
              </w:rPr>
              <w:t>%</w:t>
            </w:r>
          </w:p>
        </w:tc>
      </w:tr>
      <w:bookmarkEnd w:id="12"/>
    </w:tbl>
    <w:p w14:paraId="6A0EA4B0" w14:textId="77777777" w:rsidR="00DB5242" w:rsidRDefault="00DB5242" w:rsidP="00DB5242">
      <w:pPr>
        <w:bidi w:val="0"/>
        <w:rPr>
          <w:rFonts w:asciiTheme="majorBidi" w:hAnsiTheme="majorBidi" w:cstheme="majorBidi"/>
          <w:b/>
          <w:bCs/>
          <w:sz w:val="24"/>
          <w:szCs w:val="24"/>
        </w:rPr>
      </w:pPr>
    </w:p>
    <w:p w14:paraId="4ED0F1D1" w14:textId="77777777" w:rsidR="00DB5242" w:rsidRDefault="00DB5242" w:rsidP="00DB5242">
      <w:pPr>
        <w:bidi w:val="0"/>
        <w:rPr>
          <w:rFonts w:asciiTheme="majorBidi" w:hAnsiTheme="majorBidi" w:cstheme="majorBidi"/>
          <w:b/>
          <w:bCs/>
          <w:sz w:val="24"/>
          <w:szCs w:val="24"/>
        </w:rPr>
      </w:pPr>
    </w:p>
    <w:p w14:paraId="40D9BEC2" w14:textId="77777777" w:rsidR="00DB5242" w:rsidRDefault="00DB5242" w:rsidP="00DB5242">
      <w:pPr>
        <w:bidi w:val="0"/>
        <w:rPr>
          <w:rFonts w:asciiTheme="majorBidi" w:hAnsiTheme="majorBidi" w:cstheme="majorBidi"/>
          <w:b/>
          <w:bCs/>
          <w:sz w:val="24"/>
          <w:szCs w:val="24"/>
        </w:rPr>
      </w:pPr>
    </w:p>
    <w:p w14:paraId="1831301B" w14:textId="77777777" w:rsidR="00D22D87" w:rsidRPr="00A21C2B" w:rsidRDefault="009874B3" w:rsidP="00A21C2B">
      <w:pPr>
        <w:pStyle w:val="NormalWeb"/>
        <w:shd w:val="clear" w:color="auto" w:fill="FFFFFF"/>
        <w:spacing w:before="180" w:beforeAutospacing="0" w:after="180" w:afterAutospacing="0" w:line="360" w:lineRule="auto"/>
        <w:jc w:val="center"/>
        <w:rPr>
          <w:rFonts w:asciiTheme="majorBidi" w:hAnsiTheme="majorBidi" w:cstheme="majorBidi"/>
          <w:b/>
          <w:bCs/>
          <w:noProof/>
          <w:color w:val="000000" w:themeColor="text1"/>
        </w:rPr>
      </w:pPr>
      <w:r>
        <w:rPr>
          <w:noProof/>
          <w:lang w:val="en-IN" w:eastAsia="en-IN"/>
        </w:rPr>
        <w:drawing>
          <wp:inline distT="0" distB="0" distL="0" distR="0" wp14:anchorId="5DB6F8FE" wp14:editId="4F7B1E6F">
            <wp:extent cx="5821680" cy="3512820"/>
            <wp:effectExtent l="0" t="0" r="7620" b="11430"/>
            <wp:docPr id="1" name="Chart 1">
              <a:extLst xmlns:a="http://schemas.openxmlformats.org/drawingml/2006/main">
                <a:ext uri="{FF2B5EF4-FFF2-40B4-BE49-F238E27FC236}">
                  <a16:creationId xmlns:a16="http://schemas.microsoft.com/office/drawing/2014/main" id="{E09E2182-0FC1-4744-BBFD-E9466D41CA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D22D87">
        <w:rPr>
          <w:rFonts w:asciiTheme="majorBidi" w:hAnsiTheme="majorBidi" w:cstheme="majorBidi"/>
          <w:b/>
          <w:bCs/>
        </w:rPr>
        <w:t xml:space="preserve">Figure2 (a). </w:t>
      </w:r>
      <w:bookmarkStart w:id="13" w:name="_Hlk60335204"/>
      <w:bookmarkStart w:id="14" w:name="_Hlk92299750"/>
      <w:r w:rsidR="001D4596">
        <w:rPr>
          <w:rFonts w:asciiTheme="majorBidi" w:hAnsiTheme="majorBidi" w:cstheme="majorBidi"/>
          <w:b/>
          <w:bCs/>
        </w:rPr>
        <w:t>Represent</w:t>
      </w:r>
      <w:bookmarkEnd w:id="13"/>
      <w:r w:rsidRPr="00BB5E86">
        <w:rPr>
          <w:rFonts w:asciiTheme="majorBidi" w:hAnsiTheme="majorBidi" w:cstheme="majorBidi"/>
          <w:b/>
          <w:bCs/>
          <w:color w:val="000000" w:themeColor="text1"/>
        </w:rPr>
        <w:t xml:space="preserve">Knowledge of pharmacists about </w:t>
      </w:r>
      <w:r w:rsidRPr="009874B3">
        <w:rPr>
          <w:rFonts w:asciiTheme="majorBidi" w:hAnsiTheme="majorBidi" w:cstheme="majorBidi"/>
          <w:b/>
          <w:bCs/>
          <w:color w:val="000000" w:themeColor="text1"/>
        </w:rPr>
        <w:t>Ledipasvir-sofosbuvir</w:t>
      </w:r>
      <w:r w:rsidRPr="00BB5E86">
        <w:rPr>
          <w:rStyle w:val="Strong"/>
          <w:rFonts w:asciiTheme="majorBidi" w:hAnsiTheme="majorBidi" w:cstheme="majorBidi"/>
          <w:color w:val="000000" w:themeColor="text1"/>
          <w:shd w:val="clear" w:color="auto" w:fill="FFFFFF"/>
        </w:rPr>
        <w:t xml:space="preserve"> indications, dosage and administration</w:t>
      </w:r>
      <w:bookmarkEnd w:id="14"/>
    </w:p>
    <w:p w14:paraId="320F44DD" w14:textId="77777777" w:rsidR="008C2474" w:rsidRDefault="00874032" w:rsidP="008C2474">
      <w:pPr>
        <w:pStyle w:val="NormalWeb"/>
        <w:shd w:val="clear" w:color="auto" w:fill="FFFFFF"/>
        <w:spacing w:before="180" w:beforeAutospacing="0" w:after="180" w:afterAutospacing="0" w:line="360" w:lineRule="auto"/>
        <w:jc w:val="center"/>
        <w:rPr>
          <w:rStyle w:val="Strong"/>
          <w:rFonts w:asciiTheme="majorBidi" w:hAnsiTheme="majorBidi" w:cstheme="majorBidi"/>
          <w:color w:val="000000" w:themeColor="text1"/>
          <w:shd w:val="clear" w:color="auto" w:fill="FFFFFF"/>
        </w:rPr>
      </w:pPr>
      <w:r>
        <w:rPr>
          <w:noProof/>
          <w:lang w:val="en-IN" w:eastAsia="en-IN"/>
        </w:rPr>
        <w:lastRenderedPageBreak/>
        <w:drawing>
          <wp:inline distT="0" distB="0" distL="0" distR="0" wp14:anchorId="414B7352" wp14:editId="0693F951">
            <wp:extent cx="5905500" cy="3192780"/>
            <wp:effectExtent l="0" t="0" r="0" b="7620"/>
            <wp:docPr id="4" name="Chart 4">
              <a:extLst xmlns:a="http://schemas.openxmlformats.org/drawingml/2006/main">
                <a:ext uri="{FF2B5EF4-FFF2-40B4-BE49-F238E27FC236}">
                  <a16:creationId xmlns:a16="http://schemas.microsoft.com/office/drawing/2014/main" id="{D266AC4F-A259-418E-BD61-DC43A829F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D22D87">
        <w:rPr>
          <w:rFonts w:asciiTheme="majorBidi" w:hAnsiTheme="majorBidi" w:cstheme="majorBidi"/>
          <w:b/>
          <w:bCs/>
        </w:rPr>
        <w:t xml:space="preserve">Figure2 (b). </w:t>
      </w:r>
      <w:r w:rsidR="000E1F59">
        <w:rPr>
          <w:rFonts w:asciiTheme="majorBidi" w:hAnsiTheme="majorBidi" w:cstheme="majorBidi"/>
          <w:b/>
          <w:bCs/>
        </w:rPr>
        <w:t xml:space="preserve">Represent </w:t>
      </w:r>
      <w:r w:rsidR="000E1F59" w:rsidRPr="00BB5E86">
        <w:rPr>
          <w:rFonts w:asciiTheme="majorBidi" w:hAnsiTheme="majorBidi" w:cstheme="majorBidi"/>
          <w:b/>
          <w:bCs/>
          <w:color w:val="000000" w:themeColor="text1"/>
        </w:rPr>
        <w:t xml:space="preserve">Knowledge of pharmacists about </w:t>
      </w:r>
      <w:r w:rsidR="000E1F59" w:rsidRPr="009874B3">
        <w:rPr>
          <w:rFonts w:asciiTheme="majorBidi" w:hAnsiTheme="majorBidi" w:cstheme="majorBidi"/>
          <w:b/>
          <w:bCs/>
          <w:color w:val="000000" w:themeColor="text1"/>
        </w:rPr>
        <w:t>Ledipasvir-sofosbuvir</w:t>
      </w:r>
      <w:r w:rsidR="000E1F59" w:rsidRPr="00BB5E86">
        <w:rPr>
          <w:rStyle w:val="Strong"/>
          <w:rFonts w:asciiTheme="majorBidi" w:hAnsiTheme="majorBidi" w:cstheme="majorBidi"/>
          <w:color w:val="000000" w:themeColor="text1"/>
          <w:shd w:val="clear" w:color="auto" w:fill="FFFFFF"/>
        </w:rPr>
        <w:t xml:space="preserve"> indications, dosage and administration</w:t>
      </w:r>
      <w:bookmarkStart w:id="15" w:name="_Hlk92289945"/>
    </w:p>
    <w:p w14:paraId="0ED1AFF3" w14:textId="77777777" w:rsidR="003F700C" w:rsidRPr="008C2474" w:rsidRDefault="004E2DC8" w:rsidP="008C2474">
      <w:pPr>
        <w:pStyle w:val="NormalWeb"/>
        <w:shd w:val="clear" w:color="auto" w:fill="FFFFFF"/>
        <w:spacing w:before="180" w:beforeAutospacing="0" w:after="180" w:afterAutospacing="0" w:line="360" w:lineRule="auto"/>
        <w:rPr>
          <w:rFonts w:asciiTheme="majorBidi" w:hAnsiTheme="majorBidi" w:cstheme="majorBidi"/>
          <w:b/>
          <w:bCs/>
          <w:noProof/>
          <w:color w:val="000000" w:themeColor="text1"/>
        </w:rPr>
      </w:pPr>
      <w:r>
        <w:rPr>
          <w:rFonts w:asciiTheme="majorBidi" w:hAnsiTheme="majorBidi" w:cstheme="majorBidi"/>
          <w:b/>
          <w:bCs/>
        </w:rPr>
        <w:t xml:space="preserve">Table 3. </w:t>
      </w:r>
      <w:r w:rsidRPr="00C164DB">
        <w:rPr>
          <w:rFonts w:asciiTheme="majorBidi" w:hAnsiTheme="majorBidi" w:cstheme="majorBidi"/>
          <w:b/>
          <w:bCs/>
        </w:rPr>
        <w:t>Pharmacists ' level of knowledge about drug interactions</w:t>
      </w:r>
      <w:r>
        <w:rPr>
          <w:rFonts w:asciiTheme="majorBidi" w:hAnsiTheme="majorBidi" w:cstheme="majorBidi"/>
          <w:b/>
          <w:bCs/>
        </w:rPr>
        <w:t xml:space="preserve"> of </w:t>
      </w:r>
      <w:r w:rsidR="00F70502" w:rsidRPr="003B0AF2">
        <w:rPr>
          <w:rFonts w:asciiTheme="majorBidi" w:hAnsiTheme="majorBidi" w:cstheme="majorBidi"/>
          <w:b/>
          <w:bCs/>
          <w:color w:val="000000" w:themeColor="text1"/>
        </w:rPr>
        <w:t xml:space="preserve">Ledipasvir-sofosbuvir </w:t>
      </w:r>
      <w:r w:rsidRPr="00C164DB">
        <w:rPr>
          <w:rFonts w:asciiTheme="majorBidi" w:hAnsiTheme="majorBidi" w:cstheme="majorBidi"/>
          <w:b/>
          <w:bCs/>
        </w:rPr>
        <w:t>(</w:t>
      </w:r>
      <w:r w:rsidR="00D00C9C" w:rsidRPr="00C164DB">
        <w:rPr>
          <w:rFonts w:asciiTheme="majorBidi" w:hAnsiTheme="majorBidi" w:cstheme="majorBidi"/>
          <w:b/>
          <w:bCs/>
        </w:rPr>
        <w:t>n=</w:t>
      </w:r>
      <w:r w:rsidR="00D00C9C">
        <w:rPr>
          <w:rFonts w:asciiTheme="majorBidi" w:hAnsiTheme="majorBidi" w:cstheme="majorBidi"/>
          <w:b/>
          <w:bCs/>
        </w:rPr>
        <w:t>1</w:t>
      </w:r>
      <w:r w:rsidR="00B572C5">
        <w:rPr>
          <w:rFonts w:asciiTheme="majorBidi" w:hAnsiTheme="majorBidi" w:cstheme="majorBidi" w:hint="cs"/>
          <w:b/>
          <w:bCs/>
          <w:rtl/>
        </w:rPr>
        <w:t>8</w:t>
      </w:r>
      <w:r w:rsidR="00D00C9C">
        <w:rPr>
          <w:rFonts w:asciiTheme="majorBidi" w:hAnsiTheme="majorBidi" w:cstheme="majorBidi"/>
          <w:b/>
          <w:bCs/>
        </w:rPr>
        <w:t>0</w:t>
      </w:r>
      <w:r w:rsidRPr="00C164DB">
        <w:rPr>
          <w:rFonts w:asciiTheme="majorBidi" w:hAnsiTheme="majorBidi" w:cstheme="majorBidi"/>
          <w:b/>
          <w:bCs/>
        </w:rPr>
        <w:t>)</w:t>
      </w:r>
    </w:p>
    <w:tbl>
      <w:tblPr>
        <w:tblStyle w:val="GridTable1Light-Accent51"/>
        <w:tblW w:w="10170" w:type="dxa"/>
        <w:tblInd w:w="-635" w:type="dxa"/>
        <w:tblLayout w:type="fixed"/>
        <w:tblLook w:val="04A0" w:firstRow="1" w:lastRow="0" w:firstColumn="1" w:lastColumn="0" w:noHBand="0" w:noVBand="1"/>
      </w:tblPr>
      <w:tblGrid>
        <w:gridCol w:w="5220"/>
        <w:gridCol w:w="1980"/>
        <w:gridCol w:w="1260"/>
        <w:gridCol w:w="1710"/>
      </w:tblGrid>
      <w:tr w:rsidR="00F70502" w:rsidRPr="00A7025F" w14:paraId="6BE91F52" w14:textId="77777777" w:rsidTr="008C2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D57B2B4" w14:textId="77777777" w:rsidR="00F70502" w:rsidRPr="00A7025F" w:rsidRDefault="00F70502" w:rsidP="00CB766B">
            <w:pPr>
              <w:pStyle w:val="NoSpacing"/>
              <w:bidi w:val="0"/>
              <w:spacing w:line="276" w:lineRule="auto"/>
              <w:rPr>
                <w:rFonts w:asciiTheme="majorBidi" w:hAnsiTheme="majorBidi" w:cstheme="majorBidi"/>
              </w:rPr>
            </w:pPr>
            <w:r w:rsidRPr="00A7025F">
              <w:rPr>
                <w:rFonts w:asciiTheme="majorBidi" w:hAnsiTheme="majorBidi" w:cstheme="majorBidi"/>
              </w:rPr>
              <w:t xml:space="preserve">Variable </w:t>
            </w:r>
          </w:p>
        </w:tc>
        <w:tc>
          <w:tcPr>
            <w:tcW w:w="1980" w:type="dxa"/>
          </w:tcPr>
          <w:p w14:paraId="486F6A6C"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Categories </w:t>
            </w:r>
          </w:p>
          <w:p w14:paraId="75529290"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1260" w:type="dxa"/>
          </w:tcPr>
          <w:p w14:paraId="7BCD9CA3"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Frequency</w:t>
            </w:r>
          </w:p>
        </w:tc>
        <w:tc>
          <w:tcPr>
            <w:tcW w:w="1710" w:type="dxa"/>
          </w:tcPr>
          <w:p w14:paraId="19FF22DC"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Percentage (%)</w:t>
            </w:r>
          </w:p>
        </w:tc>
      </w:tr>
      <w:tr w:rsidR="00F70502" w:rsidRPr="00A7025F" w14:paraId="4F974A10" w14:textId="77777777" w:rsidTr="008C2474">
        <w:trPr>
          <w:trHeight w:val="339"/>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69637EFA" w14:textId="4A877B65" w:rsidR="00F70502" w:rsidRPr="00602220" w:rsidRDefault="0038443C" w:rsidP="00CB766B">
            <w:pPr>
              <w:pStyle w:val="NoSpacing"/>
              <w:bidi w:val="0"/>
              <w:spacing w:line="276" w:lineRule="auto"/>
              <w:rPr>
                <w:rFonts w:asciiTheme="majorBidi" w:hAnsiTheme="majorBidi" w:cstheme="majorBidi"/>
                <w:b w:val="0"/>
                <w:bCs w:val="0"/>
                <w:color w:val="000000" w:themeColor="text1"/>
              </w:rPr>
            </w:pPr>
            <w:r>
              <w:rPr>
                <w:rFonts w:asciiTheme="majorBidi" w:hAnsiTheme="majorBidi" w:cstheme="majorBidi"/>
                <w:b w:val="0"/>
                <w:bCs w:val="0"/>
                <w:color w:val="000000" w:themeColor="text1"/>
                <w:sz w:val="24"/>
                <w:szCs w:val="24"/>
              </w:rPr>
              <w:t xml:space="preserve">Co-administration </w:t>
            </w:r>
            <w:r w:rsidR="00F70502" w:rsidRPr="00602220">
              <w:rPr>
                <w:rFonts w:asciiTheme="majorBidi" w:hAnsiTheme="majorBidi" w:cstheme="majorBidi"/>
                <w:b w:val="0"/>
                <w:bCs w:val="0"/>
                <w:color w:val="000000" w:themeColor="text1"/>
                <w:sz w:val="24"/>
                <w:szCs w:val="24"/>
              </w:rPr>
              <w:t>of amiodarone with Ledipasvir-sofosbuvir is not recommended</w:t>
            </w:r>
          </w:p>
        </w:tc>
        <w:tc>
          <w:tcPr>
            <w:tcW w:w="1980" w:type="dxa"/>
          </w:tcPr>
          <w:p w14:paraId="290B3622"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2E286CC0" w14:textId="77777777" w:rsidR="00F70502" w:rsidRPr="00A7025F"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5FE0D6A4" w14:textId="77777777" w:rsidR="00F70502" w:rsidRPr="00A7025F"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00F70502" w:rsidRPr="00A7025F">
              <w:rPr>
                <w:rFonts w:asciiTheme="majorBidi" w:hAnsiTheme="majorBidi" w:cstheme="majorBidi"/>
              </w:rPr>
              <w:t>%</w:t>
            </w:r>
          </w:p>
        </w:tc>
      </w:tr>
      <w:tr w:rsidR="004C3E90" w:rsidRPr="00A7025F" w14:paraId="694C9FCC"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7A0124A5" w14:textId="77777777" w:rsidR="004C3E90" w:rsidRPr="00602220" w:rsidRDefault="004C3E90" w:rsidP="004C3E90">
            <w:pPr>
              <w:pStyle w:val="NoSpacing"/>
              <w:bidi w:val="0"/>
              <w:spacing w:line="276" w:lineRule="auto"/>
              <w:rPr>
                <w:rFonts w:asciiTheme="majorBidi" w:hAnsiTheme="majorBidi" w:cstheme="majorBidi"/>
                <w:b w:val="0"/>
                <w:bCs w:val="0"/>
                <w:color w:val="000000" w:themeColor="text1"/>
              </w:rPr>
            </w:pPr>
          </w:p>
        </w:tc>
        <w:tc>
          <w:tcPr>
            <w:tcW w:w="1980" w:type="dxa"/>
          </w:tcPr>
          <w:p w14:paraId="18E7D02B"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1029CFA0"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2F0EE3F9"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F70502" w:rsidRPr="00A7025F" w14:paraId="656BDE3C" w14:textId="77777777" w:rsidTr="008C2474">
        <w:trPr>
          <w:trHeight w:val="728"/>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3B9B34DE"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Frequent monitoring of international normalized ratio (INR) values is recommended in patients receiving warfarin concomitantly with ledipasvir-sofosbuvir</w:t>
            </w:r>
          </w:p>
        </w:tc>
        <w:tc>
          <w:tcPr>
            <w:tcW w:w="1980" w:type="dxa"/>
          </w:tcPr>
          <w:p w14:paraId="4C4807BB"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025D7E09" w14:textId="77777777" w:rsidR="00F70502"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117</w:t>
            </w:r>
          </w:p>
        </w:tc>
        <w:tc>
          <w:tcPr>
            <w:tcW w:w="1710" w:type="dxa"/>
          </w:tcPr>
          <w:p w14:paraId="57B8BE5D" w14:textId="77777777" w:rsidR="00F70502"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65%</w:t>
            </w:r>
          </w:p>
        </w:tc>
      </w:tr>
      <w:tr w:rsidR="00F70502" w:rsidRPr="00A7025F" w14:paraId="3472530F"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76399C94"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p>
        </w:tc>
        <w:tc>
          <w:tcPr>
            <w:tcW w:w="1980" w:type="dxa"/>
          </w:tcPr>
          <w:p w14:paraId="1B38D27A"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6DEF5DC5"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63</w:t>
            </w:r>
          </w:p>
        </w:tc>
        <w:tc>
          <w:tcPr>
            <w:tcW w:w="1710" w:type="dxa"/>
          </w:tcPr>
          <w:p w14:paraId="12ED4B66"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35%</w:t>
            </w:r>
          </w:p>
        </w:tc>
      </w:tr>
      <w:tr w:rsidR="000B3F09" w:rsidRPr="00A7025F" w14:paraId="1AB30289"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val="restart"/>
          </w:tcPr>
          <w:p w14:paraId="20E93979" w14:textId="77777777" w:rsidR="000B3F09" w:rsidRPr="00602220" w:rsidRDefault="000B3F09" w:rsidP="000B3F09">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Antacids lower the absorption of ledipasvir</w:t>
            </w:r>
          </w:p>
        </w:tc>
        <w:tc>
          <w:tcPr>
            <w:tcW w:w="1980" w:type="dxa"/>
          </w:tcPr>
          <w:p w14:paraId="2E4E9453" w14:textId="77777777" w:rsidR="000B3F09" w:rsidRPr="00A7025F"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179D04EE"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7DD2CA97"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0B3F09" w:rsidRPr="00A7025F" w14:paraId="73BAF98B"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60750906" w14:textId="77777777" w:rsidR="000B3F09" w:rsidRPr="00602220" w:rsidRDefault="000B3F09" w:rsidP="000B3F09">
            <w:pPr>
              <w:pStyle w:val="NoSpacing"/>
              <w:bidi w:val="0"/>
              <w:spacing w:line="276" w:lineRule="auto"/>
              <w:rPr>
                <w:rFonts w:asciiTheme="majorBidi" w:hAnsiTheme="majorBidi" w:cstheme="majorBidi"/>
                <w:b w:val="0"/>
                <w:bCs w:val="0"/>
                <w:color w:val="000000" w:themeColor="text1"/>
              </w:rPr>
            </w:pPr>
          </w:p>
        </w:tc>
        <w:tc>
          <w:tcPr>
            <w:tcW w:w="1980" w:type="dxa"/>
          </w:tcPr>
          <w:p w14:paraId="04E8216C" w14:textId="77777777" w:rsidR="000B3F09" w:rsidRPr="00A7025F"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5856D179"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15AEF35D"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F70502" w:rsidRPr="00A7025F" w14:paraId="33775A06" w14:textId="77777777" w:rsidTr="008C2474">
        <w:trPr>
          <w:trHeight w:val="917"/>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670443A1"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The concomitant use of Ledipasvir-sofosbuvir and P-</w:t>
            </w:r>
            <w:proofErr w:type="spellStart"/>
            <w:r w:rsidRPr="00602220">
              <w:rPr>
                <w:rFonts w:asciiTheme="majorBidi" w:hAnsiTheme="majorBidi" w:cstheme="majorBidi"/>
                <w:b w:val="0"/>
                <w:bCs w:val="0"/>
                <w:color w:val="000000" w:themeColor="text1"/>
                <w:sz w:val="24"/>
                <w:szCs w:val="24"/>
              </w:rPr>
              <w:t>gp</w:t>
            </w:r>
            <w:proofErr w:type="spellEnd"/>
            <w:r w:rsidRPr="00602220">
              <w:rPr>
                <w:rFonts w:asciiTheme="majorBidi" w:hAnsiTheme="majorBidi" w:cstheme="majorBidi"/>
                <w:b w:val="0"/>
                <w:bCs w:val="0"/>
                <w:color w:val="000000" w:themeColor="text1"/>
                <w:sz w:val="24"/>
                <w:szCs w:val="24"/>
              </w:rPr>
              <w:t xml:space="preserve"> inducers (e.g., rifampin) may significantly decrease ledipasvir and sofosbuvir plasma concentrations and may lead to a reduce</w:t>
            </w:r>
            <w:r w:rsidRPr="00602220">
              <w:rPr>
                <w:rFonts w:asciiTheme="majorBidi" w:hAnsiTheme="majorBidi" w:cstheme="majorBidi"/>
                <w:b w:val="0"/>
                <w:bCs w:val="0"/>
                <w:color w:val="000000" w:themeColor="text1"/>
              </w:rPr>
              <w:t xml:space="preserve"> its </w:t>
            </w:r>
            <w:r w:rsidRPr="00602220">
              <w:rPr>
                <w:rFonts w:asciiTheme="majorBidi" w:hAnsiTheme="majorBidi" w:cstheme="majorBidi"/>
                <w:b w:val="0"/>
                <w:bCs w:val="0"/>
                <w:color w:val="000000" w:themeColor="text1"/>
                <w:sz w:val="24"/>
                <w:szCs w:val="24"/>
              </w:rPr>
              <w:t>therapeutic effect</w:t>
            </w:r>
          </w:p>
        </w:tc>
        <w:tc>
          <w:tcPr>
            <w:tcW w:w="1980" w:type="dxa"/>
          </w:tcPr>
          <w:p w14:paraId="29A3542D"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79E11045" w14:textId="77777777" w:rsidR="00F70502"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96</w:t>
            </w:r>
          </w:p>
        </w:tc>
        <w:tc>
          <w:tcPr>
            <w:tcW w:w="1710" w:type="dxa"/>
          </w:tcPr>
          <w:p w14:paraId="4A3A23AC"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w:t>
            </w:r>
            <w:r w:rsidR="004F180E">
              <w:rPr>
                <w:rFonts w:asciiTheme="majorBidi" w:hAnsiTheme="majorBidi" w:cstheme="majorBidi"/>
              </w:rPr>
              <w:t>3</w:t>
            </w:r>
            <w:r>
              <w:rPr>
                <w:rFonts w:asciiTheme="majorBidi" w:hAnsiTheme="majorBidi" w:cstheme="majorBidi"/>
              </w:rPr>
              <w:t>%</w:t>
            </w:r>
          </w:p>
        </w:tc>
      </w:tr>
      <w:tr w:rsidR="00F70502" w:rsidRPr="00A7025F" w14:paraId="42C4297A"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04C5582C"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p>
        </w:tc>
        <w:tc>
          <w:tcPr>
            <w:tcW w:w="1980" w:type="dxa"/>
          </w:tcPr>
          <w:p w14:paraId="21D4481C"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67DF0F85" w14:textId="77777777" w:rsidR="00F70502" w:rsidRPr="00A7025F"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84</w:t>
            </w:r>
          </w:p>
        </w:tc>
        <w:tc>
          <w:tcPr>
            <w:tcW w:w="1710" w:type="dxa"/>
          </w:tcPr>
          <w:p w14:paraId="736347BE" w14:textId="77777777" w:rsidR="00F70502" w:rsidRPr="00A7025F"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47</w:t>
            </w:r>
            <w:r w:rsidR="00F70502">
              <w:rPr>
                <w:rFonts w:asciiTheme="majorBidi" w:hAnsiTheme="majorBidi" w:cstheme="majorBidi"/>
              </w:rPr>
              <w:t>%</w:t>
            </w:r>
          </w:p>
        </w:tc>
      </w:tr>
      <w:tr w:rsidR="00F70502" w:rsidRPr="00A7025F" w14:paraId="71FA6919" w14:textId="77777777" w:rsidTr="008C2474">
        <w:trPr>
          <w:trHeight w:val="229"/>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7A7804E9" w14:textId="1C6F672D"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rPr>
              <w:t xml:space="preserve">Mean knowledge </w:t>
            </w:r>
            <w:r w:rsidR="0038443C" w:rsidRPr="00602220">
              <w:rPr>
                <w:rFonts w:asciiTheme="majorBidi" w:hAnsiTheme="majorBidi" w:cstheme="majorBidi"/>
                <w:b w:val="0"/>
                <w:bCs w:val="0"/>
                <w:color w:val="000000" w:themeColor="text1"/>
              </w:rPr>
              <w:t>about</w:t>
            </w:r>
            <w:r w:rsidR="0038443C" w:rsidRPr="00602220">
              <w:rPr>
                <w:rStyle w:val="Strong"/>
                <w:rFonts w:asciiTheme="majorBidi" w:hAnsiTheme="majorBidi" w:cstheme="majorBidi"/>
                <w:color w:val="000000" w:themeColor="text1"/>
                <w:sz w:val="24"/>
                <w:szCs w:val="24"/>
                <w:shd w:val="clear" w:color="auto" w:fill="FFFFFF"/>
              </w:rPr>
              <w:t xml:space="preserve"> drug</w:t>
            </w:r>
            <w:r w:rsidR="0097327C" w:rsidRPr="00602220">
              <w:rPr>
                <w:rStyle w:val="Strong"/>
                <w:rFonts w:asciiTheme="majorBidi" w:hAnsiTheme="majorBidi" w:cstheme="majorBidi"/>
                <w:color w:val="000000" w:themeColor="text1"/>
                <w:sz w:val="24"/>
                <w:szCs w:val="24"/>
                <w:shd w:val="clear" w:color="auto" w:fill="FFFFFF"/>
              </w:rPr>
              <w:t xml:space="preserve"> interactions</w:t>
            </w:r>
          </w:p>
        </w:tc>
        <w:tc>
          <w:tcPr>
            <w:tcW w:w="1980" w:type="dxa"/>
          </w:tcPr>
          <w:p w14:paraId="69614572" w14:textId="77777777" w:rsidR="00F70502" w:rsidRPr="00A7025F" w:rsidRDefault="001A610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Good</w:t>
            </w:r>
            <w:r w:rsidR="00F70502" w:rsidRPr="00A7025F">
              <w:rPr>
                <w:rFonts w:asciiTheme="majorBidi" w:hAnsiTheme="majorBidi" w:cstheme="majorBidi"/>
              </w:rPr>
              <w:t xml:space="preserve"> knowledge </w:t>
            </w:r>
          </w:p>
        </w:tc>
        <w:tc>
          <w:tcPr>
            <w:tcW w:w="1260" w:type="dxa"/>
          </w:tcPr>
          <w:p w14:paraId="53B20858"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98</w:t>
            </w:r>
          </w:p>
        </w:tc>
        <w:tc>
          <w:tcPr>
            <w:tcW w:w="1710" w:type="dxa"/>
          </w:tcPr>
          <w:p w14:paraId="6FF70151"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54</w:t>
            </w:r>
            <w:r w:rsidR="00F70502">
              <w:rPr>
                <w:rFonts w:asciiTheme="majorBidi" w:hAnsiTheme="majorBidi" w:cstheme="majorBidi"/>
              </w:rPr>
              <w:t>%</w:t>
            </w:r>
          </w:p>
        </w:tc>
      </w:tr>
      <w:tr w:rsidR="00F70502" w:rsidRPr="00A7025F" w14:paraId="63A85D01" w14:textId="77777777" w:rsidTr="008C2474">
        <w:trPr>
          <w:trHeight w:val="229"/>
        </w:trPr>
        <w:tc>
          <w:tcPr>
            <w:cnfStyle w:val="001000000000" w:firstRow="0" w:lastRow="0" w:firstColumn="1" w:lastColumn="0" w:oddVBand="0" w:evenVBand="0" w:oddHBand="0" w:evenHBand="0" w:firstRowFirstColumn="0" w:firstRowLastColumn="0" w:lastRowFirstColumn="0" w:lastRowLastColumn="0"/>
            <w:tcW w:w="5220" w:type="dxa"/>
            <w:vMerge/>
          </w:tcPr>
          <w:p w14:paraId="2E9EDAD8" w14:textId="77777777" w:rsidR="00F70502" w:rsidRPr="00A7025F" w:rsidRDefault="00F70502" w:rsidP="00CB766B">
            <w:pPr>
              <w:pStyle w:val="NoSpacing"/>
              <w:bidi w:val="0"/>
              <w:spacing w:line="276" w:lineRule="auto"/>
              <w:rPr>
                <w:rFonts w:asciiTheme="majorBidi" w:hAnsiTheme="majorBidi" w:cstheme="majorBidi"/>
              </w:rPr>
            </w:pPr>
          </w:p>
        </w:tc>
        <w:tc>
          <w:tcPr>
            <w:tcW w:w="1980" w:type="dxa"/>
          </w:tcPr>
          <w:p w14:paraId="1F3E6690" w14:textId="77777777" w:rsidR="00F70502" w:rsidRPr="00A7025F" w:rsidRDefault="001A610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Poor</w:t>
            </w:r>
            <w:r w:rsidR="00F70502" w:rsidRPr="00A7025F">
              <w:rPr>
                <w:rFonts w:asciiTheme="majorBidi" w:hAnsiTheme="majorBidi" w:cstheme="majorBidi"/>
              </w:rPr>
              <w:t xml:space="preserve"> knowledge </w:t>
            </w:r>
          </w:p>
        </w:tc>
        <w:tc>
          <w:tcPr>
            <w:tcW w:w="1260" w:type="dxa"/>
          </w:tcPr>
          <w:p w14:paraId="37F170D7"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82</w:t>
            </w:r>
          </w:p>
        </w:tc>
        <w:tc>
          <w:tcPr>
            <w:tcW w:w="1710" w:type="dxa"/>
          </w:tcPr>
          <w:p w14:paraId="4482A95E"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46</w:t>
            </w:r>
            <w:r w:rsidR="00F70502">
              <w:rPr>
                <w:rFonts w:asciiTheme="majorBidi" w:hAnsiTheme="majorBidi" w:cstheme="majorBidi"/>
              </w:rPr>
              <w:t>%</w:t>
            </w:r>
          </w:p>
        </w:tc>
      </w:tr>
    </w:tbl>
    <w:p w14:paraId="4D04D1BE" w14:textId="77777777" w:rsidR="00F70502" w:rsidRDefault="00F70502" w:rsidP="00F70502">
      <w:pPr>
        <w:bidi w:val="0"/>
        <w:rPr>
          <w:rFonts w:asciiTheme="majorBidi" w:hAnsiTheme="majorBidi" w:cstheme="majorBidi"/>
          <w:b/>
          <w:bCs/>
          <w:sz w:val="24"/>
          <w:szCs w:val="24"/>
        </w:rPr>
      </w:pPr>
    </w:p>
    <w:bookmarkEnd w:id="15"/>
    <w:p w14:paraId="4CEF52D2" w14:textId="77777777" w:rsidR="008463DF" w:rsidRDefault="008C2474" w:rsidP="00347ABF">
      <w:pPr>
        <w:pStyle w:val="NormalWeb"/>
        <w:shd w:val="clear" w:color="auto" w:fill="FFFFFF"/>
        <w:spacing w:before="180" w:beforeAutospacing="0" w:after="180" w:afterAutospacing="0" w:line="360" w:lineRule="auto"/>
        <w:jc w:val="both"/>
        <w:rPr>
          <w:rFonts w:asciiTheme="majorBidi" w:hAnsiTheme="majorBidi" w:cstheme="majorBidi"/>
          <w:b/>
          <w:bCs/>
          <w:color w:val="0D0D0D" w:themeColor="text1" w:themeTint="F2"/>
          <w:shd w:val="clear" w:color="auto" w:fill="FFFFFF"/>
        </w:rPr>
      </w:pPr>
      <w:r>
        <w:rPr>
          <w:noProof/>
          <w:lang w:val="en-IN" w:eastAsia="en-IN"/>
        </w:rPr>
        <w:lastRenderedPageBreak/>
        <w:drawing>
          <wp:inline distT="0" distB="0" distL="0" distR="0" wp14:anchorId="75D05ACF" wp14:editId="5538B4DA">
            <wp:extent cx="5486400" cy="3274377"/>
            <wp:effectExtent l="0" t="0" r="0" b="2540"/>
            <wp:docPr id="5" name="Chart 5">
              <a:extLst xmlns:a="http://schemas.openxmlformats.org/drawingml/2006/main">
                <a:ext uri="{FF2B5EF4-FFF2-40B4-BE49-F238E27FC236}">
                  <a16:creationId xmlns:a16="http://schemas.microsoft.com/office/drawing/2014/main" id="{517BD108-AD77-49F3-AC32-4E833B507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49123E" w14:textId="77777777" w:rsidR="0004448C" w:rsidRPr="000B3F09" w:rsidRDefault="008463DF" w:rsidP="000B3F09">
      <w:pPr>
        <w:bidi w:val="0"/>
        <w:jc w:val="center"/>
        <w:rPr>
          <w:rFonts w:asciiTheme="majorBidi" w:hAnsiTheme="majorBidi" w:cstheme="majorBidi"/>
          <w:b/>
          <w:bCs/>
          <w:color w:val="0D0D0D" w:themeColor="text1" w:themeTint="F2"/>
          <w:shd w:val="clear" w:color="auto" w:fill="FFFFFF"/>
        </w:rPr>
      </w:pPr>
      <w:r>
        <w:rPr>
          <w:rFonts w:asciiTheme="majorBidi" w:hAnsiTheme="majorBidi" w:cstheme="majorBidi"/>
          <w:b/>
          <w:bCs/>
          <w:sz w:val="24"/>
          <w:szCs w:val="24"/>
        </w:rPr>
        <w:t xml:space="preserve">Figure 3. </w:t>
      </w:r>
      <w:r w:rsidR="000B3F09" w:rsidRPr="00C164DB">
        <w:rPr>
          <w:rFonts w:asciiTheme="majorBidi" w:hAnsiTheme="majorBidi" w:cstheme="majorBidi"/>
          <w:b/>
          <w:bCs/>
          <w:sz w:val="24"/>
          <w:szCs w:val="24"/>
        </w:rPr>
        <w:t>Pharmacists ' level of knowledge about drug interactions</w:t>
      </w:r>
      <w:r w:rsidR="000B3F09">
        <w:rPr>
          <w:rFonts w:asciiTheme="majorBidi" w:hAnsiTheme="majorBidi" w:cstheme="majorBidi"/>
          <w:b/>
          <w:bCs/>
          <w:sz w:val="24"/>
          <w:szCs w:val="24"/>
        </w:rPr>
        <w:t xml:space="preserve"> of </w:t>
      </w:r>
      <w:r w:rsidR="000B3F09" w:rsidRPr="003B0AF2">
        <w:rPr>
          <w:rFonts w:asciiTheme="majorBidi" w:hAnsiTheme="majorBidi" w:cstheme="majorBidi"/>
          <w:b/>
          <w:bCs/>
          <w:color w:val="000000" w:themeColor="text1"/>
          <w:sz w:val="24"/>
          <w:szCs w:val="24"/>
        </w:rPr>
        <w:t>Ledipasvir-sofosbuvir</w:t>
      </w:r>
    </w:p>
    <w:p w14:paraId="524D80BB" w14:textId="77777777" w:rsidR="0097327C" w:rsidRDefault="0097327C" w:rsidP="0097327C">
      <w:pPr>
        <w:bidi w:val="0"/>
        <w:jc w:val="center"/>
        <w:rPr>
          <w:rFonts w:asciiTheme="majorBidi" w:hAnsiTheme="majorBidi" w:cstheme="majorBidi"/>
          <w:b/>
          <w:bCs/>
          <w:sz w:val="24"/>
          <w:szCs w:val="24"/>
        </w:rPr>
      </w:pPr>
    </w:p>
    <w:p w14:paraId="02506638" w14:textId="77777777" w:rsidR="00783B20" w:rsidRPr="00602220" w:rsidRDefault="0097327C" w:rsidP="00522B0A">
      <w:pPr>
        <w:bidi w:val="0"/>
        <w:rPr>
          <w:rFonts w:asciiTheme="majorBidi" w:hAnsiTheme="majorBidi" w:cstheme="majorBidi"/>
          <w:b/>
          <w:bCs/>
          <w:color w:val="000000" w:themeColor="text1"/>
          <w:sz w:val="24"/>
          <w:szCs w:val="24"/>
        </w:rPr>
      </w:pPr>
      <w:bookmarkStart w:id="16" w:name="_Hlk92290139"/>
      <w:r w:rsidRPr="00602220">
        <w:rPr>
          <w:rFonts w:asciiTheme="majorBidi" w:hAnsiTheme="majorBidi" w:cstheme="majorBidi"/>
          <w:b/>
          <w:bCs/>
          <w:color w:val="000000" w:themeColor="text1"/>
          <w:sz w:val="24"/>
          <w:szCs w:val="24"/>
        </w:rPr>
        <w:t xml:space="preserve">Table </w:t>
      </w:r>
      <w:r w:rsidR="00BB5E86" w:rsidRPr="00602220">
        <w:rPr>
          <w:rFonts w:asciiTheme="majorBidi" w:hAnsiTheme="majorBidi" w:cstheme="majorBidi"/>
          <w:b/>
          <w:bCs/>
          <w:color w:val="000000" w:themeColor="text1"/>
          <w:sz w:val="24"/>
          <w:szCs w:val="24"/>
        </w:rPr>
        <w:t>4</w:t>
      </w:r>
      <w:r w:rsidRPr="00602220">
        <w:rPr>
          <w:rFonts w:asciiTheme="majorBidi" w:hAnsiTheme="majorBidi" w:cstheme="majorBidi"/>
          <w:b/>
          <w:bCs/>
          <w:color w:val="000000" w:themeColor="text1"/>
          <w:sz w:val="24"/>
          <w:szCs w:val="24"/>
        </w:rPr>
        <w:t xml:space="preserve">. Pharmacists ' level of knowledge about </w:t>
      </w:r>
      <w:r w:rsidR="00522B0A" w:rsidRPr="00602220">
        <w:rPr>
          <w:rFonts w:asciiTheme="majorBidi" w:hAnsiTheme="majorBidi" w:cstheme="majorBidi"/>
          <w:b/>
          <w:bCs/>
          <w:color w:val="000000" w:themeColor="text1"/>
          <w:sz w:val="24"/>
          <w:szCs w:val="24"/>
        </w:rPr>
        <w:t xml:space="preserve">adverse effects </w:t>
      </w:r>
      <w:proofErr w:type="spellStart"/>
      <w:r w:rsidR="003719AB" w:rsidRPr="00602220">
        <w:rPr>
          <w:rFonts w:asciiTheme="majorBidi" w:hAnsiTheme="majorBidi" w:cstheme="majorBidi"/>
          <w:b/>
          <w:bCs/>
          <w:color w:val="000000" w:themeColor="text1"/>
          <w:sz w:val="24"/>
          <w:szCs w:val="24"/>
        </w:rPr>
        <w:t>andcontraindications</w:t>
      </w:r>
      <w:proofErr w:type="spellEnd"/>
      <w:r w:rsidR="003719AB" w:rsidRPr="00602220">
        <w:rPr>
          <w:rFonts w:asciiTheme="majorBidi" w:hAnsiTheme="majorBidi" w:cstheme="majorBidi"/>
          <w:b/>
          <w:bCs/>
          <w:color w:val="000000" w:themeColor="text1"/>
          <w:sz w:val="24"/>
          <w:szCs w:val="24"/>
        </w:rPr>
        <w:t xml:space="preserve"> </w:t>
      </w:r>
      <w:r w:rsidRPr="00602220">
        <w:rPr>
          <w:rFonts w:asciiTheme="majorBidi" w:hAnsiTheme="majorBidi" w:cstheme="majorBidi"/>
          <w:b/>
          <w:bCs/>
          <w:color w:val="000000" w:themeColor="text1"/>
          <w:sz w:val="24"/>
          <w:szCs w:val="24"/>
        </w:rPr>
        <w:t>of Ledipasvir-sofosbuvir (n=1</w:t>
      </w:r>
      <w:r w:rsidRPr="00602220">
        <w:rPr>
          <w:rFonts w:asciiTheme="majorBidi" w:hAnsiTheme="majorBidi" w:cstheme="majorBidi" w:hint="cs"/>
          <w:b/>
          <w:bCs/>
          <w:color w:val="000000" w:themeColor="text1"/>
          <w:sz w:val="24"/>
          <w:szCs w:val="24"/>
          <w:rtl/>
        </w:rPr>
        <w:t>8</w:t>
      </w:r>
      <w:r w:rsidRPr="00602220">
        <w:rPr>
          <w:rFonts w:asciiTheme="majorBidi" w:hAnsiTheme="majorBidi" w:cstheme="majorBidi"/>
          <w:b/>
          <w:bCs/>
          <w:color w:val="000000" w:themeColor="text1"/>
          <w:sz w:val="24"/>
          <w:szCs w:val="24"/>
        </w:rPr>
        <w:t>0)</w:t>
      </w:r>
    </w:p>
    <w:tbl>
      <w:tblPr>
        <w:tblStyle w:val="GridTable1Light-Accent51"/>
        <w:tblW w:w="9253" w:type="dxa"/>
        <w:tblInd w:w="-185" w:type="dxa"/>
        <w:tblLayout w:type="fixed"/>
        <w:tblLook w:val="04A0" w:firstRow="1" w:lastRow="0" w:firstColumn="1" w:lastColumn="0" w:noHBand="0" w:noVBand="1"/>
      </w:tblPr>
      <w:tblGrid>
        <w:gridCol w:w="3870"/>
        <w:gridCol w:w="1840"/>
        <w:gridCol w:w="1842"/>
        <w:gridCol w:w="1701"/>
      </w:tblGrid>
      <w:tr w:rsidR="0097327C" w:rsidRPr="00A7025F" w14:paraId="0AD80C7D" w14:textId="77777777" w:rsidTr="00710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16E357A" w14:textId="77777777" w:rsidR="0097327C" w:rsidRPr="00A7025F" w:rsidRDefault="0097327C" w:rsidP="00CB766B">
            <w:pPr>
              <w:pStyle w:val="NoSpacing"/>
              <w:bidi w:val="0"/>
              <w:spacing w:line="276" w:lineRule="auto"/>
              <w:rPr>
                <w:rFonts w:asciiTheme="majorBidi" w:hAnsiTheme="majorBidi" w:cstheme="majorBidi"/>
              </w:rPr>
            </w:pPr>
            <w:r w:rsidRPr="00A7025F">
              <w:rPr>
                <w:rFonts w:asciiTheme="majorBidi" w:hAnsiTheme="majorBidi" w:cstheme="majorBidi"/>
              </w:rPr>
              <w:t xml:space="preserve">Variable </w:t>
            </w:r>
          </w:p>
        </w:tc>
        <w:tc>
          <w:tcPr>
            <w:tcW w:w="1840" w:type="dxa"/>
          </w:tcPr>
          <w:p w14:paraId="5C067FEF"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Categories </w:t>
            </w:r>
          </w:p>
          <w:p w14:paraId="0066D2EA"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1842" w:type="dxa"/>
          </w:tcPr>
          <w:p w14:paraId="03B5FB61"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Frequency</w:t>
            </w:r>
          </w:p>
        </w:tc>
        <w:tc>
          <w:tcPr>
            <w:tcW w:w="1701" w:type="dxa"/>
          </w:tcPr>
          <w:p w14:paraId="77797DB2"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Percentage (%)</w:t>
            </w:r>
          </w:p>
        </w:tc>
      </w:tr>
      <w:tr w:rsidR="0097327C" w:rsidRPr="00A7025F" w14:paraId="471EEA88" w14:textId="77777777" w:rsidTr="004F472C">
        <w:trPr>
          <w:trHeight w:val="816"/>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1D63DD78" w14:textId="77777777" w:rsidR="0097327C" w:rsidRPr="00602220" w:rsidRDefault="00522B0A" w:rsidP="00522B0A">
            <w:pPr>
              <w:bidi w:val="0"/>
              <w:spacing w:line="360" w:lineRule="auto"/>
              <w:rPr>
                <w:rFonts w:asciiTheme="majorBidi" w:hAnsiTheme="majorBidi" w:cstheme="majorBidi"/>
                <w:b w:val="0"/>
                <w:bCs w:val="0"/>
                <w:color w:val="000000" w:themeColor="text1"/>
                <w:sz w:val="24"/>
                <w:szCs w:val="24"/>
              </w:rPr>
            </w:pPr>
            <w:r w:rsidRPr="00602220">
              <w:rPr>
                <w:rFonts w:asciiTheme="majorBidi" w:hAnsiTheme="majorBidi" w:cstheme="majorBidi"/>
                <w:b w:val="0"/>
                <w:bCs w:val="0"/>
                <w:color w:val="000000" w:themeColor="text1"/>
                <w:sz w:val="24"/>
                <w:szCs w:val="24"/>
              </w:rPr>
              <w:t xml:space="preserve">Fatigue, headache, and asthenia are the most common adverse reactions observed with treatment with </w:t>
            </w:r>
            <w:r w:rsidR="005004B4" w:rsidRPr="00602220">
              <w:rPr>
                <w:rFonts w:asciiTheme="majorBidi" w:hAnsiTheme="majorBidi" w:cstheme="majorBidi"/>
                <w:b w:val="0"/>
                <w:bCs w:val="0"/>
                <w:color w:val="000000" w:themeColor="text1"/>
                <w:sz w:val="24"/>
                <w:szCs w:val="24"/>
              </w:rPr>
              <w:t>Ledipasvir-sofosbuvir</w:t>
            </w:r>
          </w:p>
        </w:tc>
        <w:tc>
          <w:tcPr>
            <w:tcW w:w="1840" w:type="dxa"/>
          </w:tcPr>
          <w:p w14:paraId="1B341811"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388C04FD" w14:textId="77777777" w:rsidR="0097327C"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111</w:t>
            </w:r>
          </w:p>
        </w:tc>
        <w:tc>
          <w:tcPr>
            <w:tcW w:w="1701" w:type="dxa"/>
          </w:tcPr>
          <w:p w14:paraId="6EA83C51" w14:textId="77777777" w:rsidR="0097327C"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62</w:t>
            </w:r>
            <w:r w:rsidR="0097327C" w:rsidRPr="00A7025F">
              <w:rPr>
                <w:rFonts w:asciiTheme="majorBidi" w:hAnsiTheme="majorBidi" w:cstheme="majorBidi"/>
              </w:rPr>
              <w:t>%</w:t>
            </w:r>
          </w:p>
        </w:tc>
      </w:tr>
      <w:tr w:rsidR="0097327C" w:rsidRPr="00A7025F" w14:paraId="78DF1AC9"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08184E08" w14:textId="77777777" w:rsidR="0097327C" w:rsidRPr="00602220" w:rsidRDefault="0097327C" w:rsidP="00CB766B">
            <w:pPr>
              <w:pStyle w:val="NoSpacing"/>
              <w:bidi w:val="0"/>
              <w:spacing w:line="276" w:lineRule="auto"/>
              <w:rPr>
                <w:rFonts w:asciiTheme="majorBidi" w:hAnsiTheme="majorBidi" w:cstheme="majorBidi"/>
                <w:b w:val="0"/>
                <w:bCs w:val="0"/>
                <w:color w:val="000000" w:themeColor="text1"/>
              </w:rPr>
            </w:pPr>
          </w:p>
        </w:tc>
        <w:tc>
          <w:tcPr>
            <w:tcW w:w="1840" w:type="dxa"/>
          </w:tcPr>
          <w:p w14:paraId="27764E97"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00B1CDDA"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69</w:t>
            </w:r>
          </w:p>
        </w:tc>
        <w:tc>
          <w:tcPr>
            <w:tcW w:w="1701" w:type="dxa"/>
          </w:tcPr>
          <w:p w14:paraId="4032D340"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w:t>
            </w:r>
            <w:r w:rsidR="0097327C" w:rsidRPr="00A7025F">
              <w:rPr>
                <w:rFonts w:asciiTheme="majorBidi" w:hAnsiTheme="majorBidi" w:cstheme="majorBidi"/>
              </w:rPr>
              <w:t>%</w:t>
            </w:r>
          </w:p>
        </w:tc>
      </w:tr>
      <w:tr w:rsidR="0097327C" w:rsidRPr="00A7025F" w14:paraId="78069696" w14:textId="77777777" w:rsidTr="004F472C">
        <w:trPr>
          <w:trHeight w:val="935"/>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221382D6" w14:textId="02E068C6" w:rsidR="0097327C" w:rsidRPr="00602220" w:rsidRDefault="0068187D" w:rsidP="0068187D">
            <w:pPr>
              <w:bidi w:val="0"/>
              <w:spacing w:line="360" w:lineRule="auto"/>
              <w:rPr>
                <w:rFonts w:asciiTheme="majorBidi" w:hAnsiTheme="majorBidi" w:cstheme="majorBidi"/>
                <w:b w:val="0"/>
                <w:bCs w:val="0"/>
                <w:color w:val="000000" w:themeColor="text1"/>
                <w:sz w:val="24"/>
                <w:szCs w:val="24"/>
              </w:rPr>
            </w:pPr>
            <w:bookmarkStart w:id="17" w:name="_Hlk92300441"/>
            <w:r w:rsidRPr="00602220">
              <w:rPr>
                <w:rFonts w:asciiTheme="majorBidi" w:hAnsiTheme="majorBidi" w:cstheme="majorBidi"/>
                <w:b w:val="0"/>
                <w:bCs w:val="0"/>
                <w:color w:val="000000" w:themeColor="text1"/>
                <w:sz w:val="24"/>
                <w:szCs w:val="24"/>
              </w:rPr>
              <w:t xml:space="preserve">Ledipasvir-sofosbuvir </w:t>
            </w:r>
            <w:bookmarkEnd w:id="17"/>
            <w:r w:rsidRPr="00602220">
              <w:rPr>
                <w:rFonts w:asciiTheme="majorBidi" w:hAnsiTheme="majorBidi" w:cstheme="majorBidi"/>
                <w:b w:val="0"/>
                <w:bCs w:val="0"/>
                <w:color w:val="000000" w:themeColor="text1"/>
                <w:sz w:val="24"/>
                <w:szCs w:val="24"/>
              </w:rPr>
              <w:t xml:space="preserve">carry the risk of hepatitis b virus reactivation in patients </w:t>
            </w:r>
            <w:r w:rsidR="00ED394D">
              <w:rPr>
                <w:rFonts w:asciiTheme="majorBidi" w:hAnsiTheme="majorBidi" w:cstheme="majorBidi"/>
                <w:b w:val="0"/>
                <w:bCs w:val="0"/>
                <w:color w:val="000000" w:themeColor="text1"/>
                <w:sz w:val="24"/>
                <w:szCs w:val="24"/>
              </w:rPr>
              <w:t xml:space="preserve">co-infected </w:t>
            </w:r>
            <w:r w:rsidRPr="00602220">
              <w:rPr>
                <w:rFonts w:asciiTheme="majorBidi" w:hAnsiTheme="majorBidi" w:cstheme="majorBidi"/>
                <w:b w:val="0"/>
                <w:bCs w:val="0"/>
                <w:color w:val="000000" w:themeColor="text1"/>
                <w:sz w:val="24"/>
                <w:szCs w:val="24"/>
              </w:rPr>
              <w:t>with HCV and HBV</w:t>
            </w:r>
          </w:p>
        </w:tc>
        <w:tc>
          <w:tcPr>
            <w:tcW w:w="1840" w:type="dxa"/>
          </w:tcPr>
          <w:p w14:paraId="618F2248"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4B231C7E" w14:textId="77777777" w:rsidR="0097327C"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99</w:t>
            </w:r>
          </w:p>
        </w:tc>
        <w:tc>
          <w:tcPr>
            <w:tcW w:w="1701" w:type="dxa"/>
          </w:tcPr>
          <w:p w14:paraId="1D08DCAD" w14:textId="77777777" w:rsidR="0097327C"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55%</w:t>
            </w:r>
          </w:p>
        </w:tc>
      </w:tr>
      <w:tr w:rsidR="0097327C" w:rsidRPr="00A7025F" w14:paraId="7FE8F03A"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2FCBEC1C" w14:textId="77777777" w:rsidR="0097327C" w:rsidRPr="00602220" w:rsidRDefault="0097327C" w:rsidP="00CB766B">
            <w:pPr>
              <w:pStyle w:val="NoSpacing"/>
              <w:bidi w:val="0"/>
              <w:spacing w:line="276" w:lineRule="auto"/>
              <w:rPr>
                <w:rFonts w:asciiTheme="majorBidi" w:hAnsiTheme="majorBidi" w:cstheme="majorBidi"/>
                <w:b w:val="0"/>
                <w:bCs w:val="0"/>
                <w:color w:val="000000" w:themeColor="text1"/>
              </w:rPr>
            </w:pPr>
          </w:p>
        </w:tc>
        <w:tc>
          <w:tcPr>
            <w:tcW w:w="1840" w:type="dxa"/>
          </w:tcPr>
          <w:p w14:paraId="3D2DAC23"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1C319CE0" w14:textId="77777777" w:rsidR="0097327C"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81</w:t>
            </w:r>
          </w:p>
        </w:tc>
        <w:tc>
          <w:tcPr>
            <w:tcW w:w="1701" w:type="dxa"/>
          </w:tcPr>
          <w:p w14:paraId="365BEEE7" w14:textId="77777777" w:rsidR="0097327C"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45%</w:t>
            </w:r>
          </w:p>
        </w:tc>
      </w:tr>
      <w:tr w:rsidR="00F944FE" w:rsidRPr="00A7025F" w14:paraId="0AF179BA" w14:textId="77777777" w:rsidTr="004F472C">
        <w:trPr>
          <w:trHeight w:val="773"/>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2654D8E2" w14:textId="77777777" w:rsidR="00F944FE" w:rsidRPr="00602220" w:rsidRDefault="00F944FE" w:rsidP="00F944FE">
            <w:pPr>
              <w:bidi w:val="0"/>
              <w:spacing w:after="0" w:line="360" w:lineRule="auto"/>
              <w:rPr>
                <w:rFonts w:asciiTheme="majorBidi" w:hAnsiTheme="majorBidi" w:cstheme="majorBidi"/>
                <w:b w:val="0"/>
                <w:bCs w:val="0"/>
                <w:color w:val="000000" w:themeColor="text1"/>
                <w:sz w:val="24"/>
                <w:szCs w:val="24"/>
              </w:rPr>
            </w:pPr>
            <w:r w:rsidRPr="00602220">
              <w:rPr>
                <w:rFonts w:asciiTheme="majorBidi" w:eastAsia="Times New Roman" w:hAnsiTheme="majorBidi" w:cstheme="majorBidi"/>
                <w:b w:val="0"/>
                <w:bCs w:val="0"/>
                <w:color w:val="000000" w:themeColor="text1"/>
                <w:sz w:val="24"/>
                <w:szCs w:val="24"/>
              </w:rPr>
              <w:t xml:space="preserve">In mild-to-severe renal impairment </w:t>
            </w:r>
            <w:r w:rsidRPr="00602220">
              <w:rPr>
                <w:rFonts w:asciiTheme="majorBidi" w:eastAsia="Times New Roman" w:hAnsiTheme="majorBidi" w:cstheme="majorBidi"/>
                <w:b w:val="0"/>
                <w:bCs w:val="0"/>
                <w:color w:val="000000" w:themeColor="text1"/>
                <w:sz w:val="24"/>
                <w:szCs w:val="24"/>
              </w:rPr>
              <w:lastRenderedPageBreak/>
              <w:t>(including ESRD requiring dialysis): No dosage adjustment necessary</w:t>
            </w:r>
            <w:r w:rsidRPr="00602220">
              <w:rPr>
                <w:rFonts w:asciiTheme="majorBidi" w:hAnsiTheme="majorBidi" w:cstheme="majorBidi"/>
                <w:b w:val="0"/>
                <w:bCs w:val="0"/>
                <w:color w:val="000000" w:themeColor="text1"/>
                <w:sz w:val="24"/>
                <w:szCs w:val="24"/>
              </w:rPr>
              <w:t xml:space="preserve"> for ledipasvir-sofosbuvir </w:t>
            </w:r>
          </w:p>
        </w:tc>
        <w:tc>
          <w:tcPr>
            <w:tcW w:w="1840" w:type="dxa"/>
          </w:tcPr>
          <w:p w14:paraId="20111AAA" w14:textId="77777777" w:rsidR="00F944FE" w:rsidRPr="00A7025F"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lastRenderedPageBreak/>
              <w:t xml:space="preserve">Good knowledge </w:t>
            </w:r>
          </w:p>
        </w:tc>
        <w:tc>
          <w:tcPr>
            <w:tcW w:w="1842" w:type="dxa"/>
          </w:tcPr>
          <w:p w14:paraId="4B38A6F3"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01" w:type="dxa"/>
          </w:tcPr>
          <w:p w14:paraId="5769A526"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p>
        </w:tc>
      </w:tr>
      <w:tr w:rsidR="00F944FE" w:rsidRPr="00A7025F" w14:paraId="6C075468"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6CD77CA8" w14:textId="77777777" w:rsidR="00F944FE" w:rsidRPr="00602220" w:rsidRDefault="00F944FE" w:rsidP="00F944FE">
            <w:pPr>
              <w:pStyle w:val="NoSpacing"/>
              <w:bidi w:val="0"/>
              <w:spacing w:line="276" w:lineRule="auto"/>
              <w:rPr>
                <w:rFonts w:asciiTheme="majorBidi" w:hAnsiTheme="majorBidi" w:cstheme="majorBidi"/>
                <w:b w:val="0"/>
                <w:bCs w:val="0"/>
                <w:color w:val="000000" w:themeColor="text1"/>
              </w:rPr>
            </w:pPr>
          </w:p>
        </w:tc>
        <w:tc>
          <w:tcPr>
            <w:tcW w:w="1840" w:type="dxa"/>
          </w:tcPr>
          <w:p w14:paraId="21D619B1" w14:textId="77777777" w:rsidR="00F944FE" w:rsidRPr="00A7025F"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2DA45AEB"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01" w:type="dxa"/>
          </w:tcPr>
          <w:p w14:paraId="1540A504"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p>
        </w:tc>
      </w:tr>
      <w:tr w:rsidR="0097327C" w:rsidRPr="00A7025F" w14:paraId="7D6BE429" w14:textId="77777777" w:rsidTr="004F472C">
        <w:trPr>
          <w:trHeight w:val="809"/>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703DFE55" w14:textId="77777777" w:rsidR="0097327C" w:rsidRPr="00602220" w:rsidRDefault="0068187D" w:rsidP="0068187D">
            <w:pPr>
              <w:bidi w:val="0"/>
              <w:spacing w:after="0" w:line="360" w:lineRule="auto"/>
              <w:rPr>
                <w:rFonts w:asciiTheme="majorBidi" w:eastAsia="Times New Roman" w:hAnsiTheme="majorBidi" w:cstheme="majorBidi"/>
                <w:b w:val="0"/>
                <w:bCs w:val="0"/>
                <w:color w:val="000000" w:themeColor="text1"/>
                <w:sz w:val="24"/>
                <w:szCs w:val="24"/>
              </w:rPr>
            </w:pPr>
            <w:r w:rsidRPr="00602220">
              <w:rPr>
                <w:rFonts w:asciiTheme="majorBidi" w:hAnsiTheme="majorBidi" w:cstheme="majorBidi"/>
                <w:b w:val="0"/>
                <w:bCs w:val="0"/>
                <w:color w:val="000000" w:themeColor="text1"/>
                <w:sz w:val="24"/>
                <w:szCs w:val="24"/>
              </w:rPr>
              <w:t>If Ledipasvir-sofosbuvir is administered with ribavirin, the combination regimen is contraindicated in pregnant women</w:t>
            </w:r>
          </w:p>
        </w:tc>
        <w:tc>
          <w:tcPr>
            <w:tcW w:w="1840" w:type="dxa"/>
          </w:tcPr>
          <w:p w14:paraId="1552F9F1"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2B4B5E28"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120</w:t>
            </w:r>
          </w:p>
        </w:tc>
        <w:tc>
          <w:tcPr>
            <w:tcW w:w="1701" w:type="dxa"/>
          </w:tcPr>
          <w:p w14:paraId="0567E293"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67%</w:t>
            </w:r>
          </w:p>
        </w:tc>
      </w:tr>
      <w:tr w:rsidR="00F82071" w:rsidRPr="00A7025F" w14:paraId="2DF09639"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2F1CF307" w14:textId="77777777" w:rsidR="00F82071" w:rsidRPr="00602220" w:rsidRDefault="00F82071" w:rsidP="00F82071">
            <w:pPr>
              <w:pStyle w:val="NoSpacing"/>
              <w:bidi w:val="0"/>
              <w:spacing w:line="276" w:lineRule="auto"/>
              <w:rPr>
                <w:rFonts w:asciiTheme="majorBidi" w:hAnsiTheme="majorBidi" w:cstheme="majorBidi"/>
                <w:b w:val="0"/>
                <w:bCs w:val="0"/>
                <w:color w:val="000000" w:themeColor="text1"/>
              </w:rPr>
            </w:pPr>
          </w:p>
        </w:tc>
        <w:tc>
          <w:tcPr>
            <w:tcW w:w="1840" w:type="dxa"/>
          </w:tcPr>
          <w:p w14:paraId="04A4303C" w14:textId="77777777" w:rsidR="00F82071" w:rsidRPr="00A7025F" w:rsidRDefault="00F82071"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29DB155C" w14:textId="77777777" w:rsidR="00F82071" w:rsidRPr="00A7025F" w:rsidRDefault="00F944FE"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w:t>
            </w:r>
          </w:p>
        </w:tc>
        <w:tc>
          <w:tcPr>
            <w:tcW w:w="1701" w:type="dxa"/>
          </w:tcPr>
          <w:p w14:paraId="54CF40AA" w14:textId="77777777" w:rsidR="00F82071" w:rsidRPr="00A7025F" w:rsidRDefault="00F944FE"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33%</w:t>
            </w:r>
          </w:p>
        </w:tc>
      </w:tr>
      <w:tr w:rsidR="0097327C" w:rsidRPr="00A7025F" w14:paraId="25E493C0" w14:textId="77777777" w:rsidTr="007103FB">
        <w:trPr>
          <w:trHeight w:val="229"/>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01BFC1BB" w14:textId="0B76D05F" w:rsidR="0097327C" w:rsidRPr="00602220" w:rsidRDefault="0097327C" w:rsidP="00CB766B">
            <w:pPr>
              <w:pStyle w:val="NoSpacing"/>
              <w:bidi w:val="0"/>
              <w:spacing w:line="276" w:lineRule="auto"/>
              <w:rPr>
                <w:rFonts w:asciiTheme="majorBidi" w:hAnsiTheme="majorBidi" w:cstheme="majorBidi"/>
                <w:b w:val="0"/>
                <w:bCs w:val="0"/>
                <w:color w:val="000000" w:themeColor="text1"/>
                <w:rtl/>
              </w:rPr>
            </w:pPr>
            <w:r w:rsidRPr="00602220">
              <w:rPr>
                <w:rFonts w:asciiTheme="majorBidi" w:hAnsiTheme="majorBidi" w:cstheme="majorBidi"/>
                <w:b w:val="0"/>
                <w:bCs w:val="0"/>
                <w:color w:val="000000" w:themeColor="text1"/>
              </w:rPr>
              <w:t xml:space="preserve">Mean knowledge </w:t>
            </w:r>
            <w:r w:rsidR="0038443C" w:rsidRPr="00602220">
              <w:rPr>
                <w:rFonts w:asciiTheme="majorBidi" w:hAnsiTheme="majorBidi" w:cstheme="majorBidi"/>
                <w:b w:val="0"/>
                <w:bCs w:val="0"/>
                <w:color w:val="000000" w:themeColor="text1"/>
              </w:rPr>
              <w:t>about</w:t>
            </w:r>
            <w:r w:rsidR="0038443C" w:rsidRPr="00602220">
              <w:rPr>
                <w:rFonts w:asciiTheme="majorBidi" w:hAnsiTheme="majorBidi" w:cstheme="majorBidi"/>
                <w:b w:val="0"/>
                <w:bCs w:val="0"/>
                <w:color w:val="000000" w:themeColor="text1"/>
                <w:sz w:val="24"/>
                <w:szCs w:val="24"/>
              </w:rPr>
              <w:t xml:space="preserve"> adverse</w:t>
            </w:r>
            <w:r w:rsidR="008F1021" w:rsidRPr="00602220">
              <w:rPr>
                <w:rFonts w:asciiTheme="majorBidi" w:hAnsiTheme="majorBidi" w:cstheme="majorBidi"/>
                <w:b w:val="0"/>
                <w:bCs w:val="0"/>
                <w:color w:val="000000" w:themeColor="text1"/>
                <w:sz w:val="24"/>
                <w:szCs w:val="24"/>
              </w:rPr>
              <w:t xml:space="preserve"> effects and contraindications</w:t>
            </w:r>
          </w:p>
        </w:tc>
        <w:tc>
          <w:tcPr>
            <w:tcW w:w="1840" w:type="dxa"/>
          </w:tcPr>
          <w:p w14:paraId="3477DF2D" w14:textId="77777777" w:rsidR="0097327C" w:rsidRPr="00A7025F"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Good</w:t>
            </w:r>
            <w:r w:rsidR="0097327C" w:rsidRPr="00A7025F">
              <w:rPr>
                <w:rFonts w:asciiTheme="majorBidi" w:hAnsiTheme="majorBidi" w:cstheme="majorBidi"/>
              </w:rPr>
              <w:t xml:space="preserve"> knowledge </w:t>
            </w:r>
          </w:p>
        </w:tc>
        <w:tc>
          <w:tcPr>
            <w:tcW w:w="1842" w:type="dxa"/>
          </w:tcPr>
          <w:p w14:paraId="75B99CAF"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105</w:t>
            </w:r>
          </w:p>
        </w:tc>
        <w:tc>
          <w:tcPr>
            <w:tcW w:w="1701" w:type="dxa"/>
          </w:tcPr>
          <w:p w14:paraId="6CBCE686"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58</w:t>
            </w:r>
            <w:r w:rsidR="0097327C">
              <w:rPr>
                <w:rFonts w:asciiTheme="majorBidi" w:hAnsiTheme="majorBidi" w:cstheme="majorBidi"/>
              </w:rPr>
              <w:t>%</w:t>
            </w:r>
          </w:p>
        </w:tc>
      </w:tr>
      <w:tr w:rsidR="0097327C" w:rsidRPr="00A7025F" w14:paraId="5730C480" w14:textId="77777777" w:rsidTr="007103FB">
        <w:trPr>
          <w:trHeight w:val="229"/>
        </w:trPr>
        <w:tc>
          <w:tcPr>
            <w:cnfStyle w:val="001000000000" w:firstRow="0" w:lastRow="0" w:firstColumn="1" w:lastColumn="0" w:oddVBand="0" w:evenVBand="0" w:oddHBand="0" w:evenHBand="0" w:firstRowFirstColumn="0" w:firstRowLastColumn="0" w:lastRowFirstColumn="0" w:lastRowLastColumn="0"/>
            <w:tcW w:w="3870" w:type="dxa"/>
            <w:vMerge/>
          </w:tcPr>
          <w:p w14:paraId="4D04E3F9" w14:textId="77777777" w:rsidR="0097327C" w:rsidRPr="00A7025F" w:rsidRDefault="0097327C" w:rsidP="00CB766B">
            <w:pPr>
              <w:pStyle w:val="NoSpacing"/>
              <w:bidi w:val="0"/>
              <w:spacing w:line="276" w:lineRule="auto"/>
              <w:rPr>
                <w:rFonts w:asciiTheme="majorBidi" w:hAnsiTheme="majorBidi" w:cstheme="majorBidi"/>
              </w:rPr>
            </w:pPr>
          </w:p>
        </w:tc>
        <w:tc>
          <w:tcPr>
            <w:tcW w:w="1840" w:type="dxa"/>
          </w:tcPr>
          <w:p w14:paraId="4FAA9C46" w14:textId="77777777" w:rsidR="0097327C" w:rsidRPr="00A7025F"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Poor</w:t>
            </w:r>
            <w:r w:rsidR="0097327C" w:rsidRPr="00A7025F">
              <w:rPr>
                <w:rFonts w:asciiTheme="majorBidi" w:hAnsiTheme="majorBidi" w:cstheme="majorBidi"/>
              </w:rPr>
              <w:t xml:space="preserve"> knowledge </w:t>
            </w:r>
          </w:p>
        </w:tc>
        <w:tc>
          <w:tcPr>
            <w:tcW w:w="1842" w:type="dxa"/>
          </w:tcPr>
          <w:p w14:paraId="5F3A1AF2"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1701" w:type="dxa"/>
          </w:tcPr>
          <w:p w14:paraId="532896DF"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r w:rsidR="0097327C">
              <w:rPr>
                <w:rFonts w:asciiTheme="majorBidi" w:hAnsiTheme="majorBidi" w:cstheme="majorBidi"/>
              </w:rPr>
              <w:t>%</w:t>
            </w:r>
          </w:p>
        </w:tc>
      </w:tr>
      <w:bookmarkEnd w:id="16"/>
    </w:tbl>
    <w:p w14:paraId="04EF3407" w14:textId="77777777" w:rsidR="008463DF" w:rsidRDefault="008463DF" w:rsidP="008463DF">
      <w:pPr>
        <w:pStyle w:val="NormalWeb"/>
        <w:shd w:val="clear" w:color="auto" w:fill="FFFFFF"/>
        <w:spacing w:before="180" w:beforeAutospacing="0" w:after="180" w:afterAutospacing="0" w:line="360" w:lineRule="auto"/>
        <w:jc w:val="both"/>
        <w:rPr>
          <w:rFonts w:asciiTheme="majorBidi" w:hAnsiTheme="majorBidi" w:cstheme="majorBidi"/>
          <w:b/>
          <w:bCs/>
          <w:color w:val="0D0D0D" w:themeColor="text1" w:themeTint="F2"/>
          <w:shd w:val="clear" w:color="auto" w:fill="FFFFFF"/>
        </w:rPr>
      </w:pPr>
    </w:p>
    <w:p w14:paraId="67AB95A1" w14:textId="77777777" w:rsidR="006C3774" w:rsidRDefault="008979C3" w:rsidP="000701BC">
      <w:pPr>
        <w:pStyle w:val="NormalWeb"/>
        <w:shd w:val="clear" w:color="auto" w:fill="FFFFFF"/>
        <w:spacing w:before="180" w:beforeAutospacing="0" w:after="180" w:afterAutospacing="0" w:line="360" w:lineRule="auto"/>
        <w:jc w:val="center"/>
        <w:rPr>
          <w:noProof/>
        </w:rPr>
      </w:pPr>
      <w:r>
        <w:rPr>
          <w:noProof/>
          <w:lang w:val="en-IN" w:eastAsia="en-IN"/>
        </w:rPr>
        <w:drawing>
          <wp:inline distT="0" distB="0" distL="0" distR="0" wp14:anchorId="7B7F008F" wp14:editId="52456755">
            <wp:extent cx="5783580" cy="3596640"/>
            <wp:effectExtent l="0" t="0" r="7620" b="3810"/>
            <wp:docPr id="6" name="Chart 6">
              <a:extLst xmlns:a="http://schemas.openxmlformats.org/drawingml/2006/main">
                <a:ext uri="{FF2B5EF4-FFF2-40B4-BE49-F238E27FC236}">
                  <a16:creationId xmlns:a16="http://schemas.microsoft.com/office/drawing/2014/main" id="{61203943-C0C2-4325-8E06-752EBB06B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983E52" w14:textId="77777777" w:rsidR="009646E8" w:rsidRDefault="004F472C" w:rsidP="004F472C">
      <w:pPr>
        <w:bidi w:val="0"/>
        <w:jc w:val="center"/>
      </w:pPr>
      <w:r>
        <w:rPr>
          <w:rFonts w:asciiTheme="majorBidi" w:hAnsiTheme="majorBidi" w:cstheme="majorBidi"/>
          <w:b/>
          <w:bCs/>
          <w:color w:val="000000" w:themeColor="text1"/>
          <w:sz w:val="24"/>
          <w:szCs w:val="24"/>
        </w:rPr>
        <w:t>Figure</w:t>
      </w:r>
      <w:r w:rsidRPr="00602220">
        <w:rPr>
          <w:rFonts w:asciiTheme="majorBidi" w:hAnsiTheme="majorBidi" w:cstheme="majorBidi"/>
          <w:b/>
          <w:bCs/>
          <w:color w:val="000000" w:themeColor="text1"/>
          <w:sz w:val="24"/>
          <w:szCs w:val="24"/>
        </w:rPr>
        <w:t xml:space="preserve"> 4. Pharmacists ' level of knowledge about adverse effects and contraindications of Ledipasvir-sofosbuvir</w:t>
      </w:r>
    </w:p>
    <w:p w14:paraId="379B9ACB" w14:textId="77777777" w:rsidR="009646E8" w:rsidRDefault="009646E8" w:rsidP="00D714A8">
      <w:pPr>
        <w:tabs>
          <w:tab w:val="left" w:pos="5160"/>
        </w:tabs>
      </w:pPr>
      <w:r>
        <w:rPr>
          <w:noProof/>
          <w:lang w:val="en-IN" w:eastAsia="en-IN"/>
        </w:rPr>
        <w:lastRenderedPageBreak/>
        <w:drawing>
          <wp:inline distT="0" distB="0" distL="0" distR="0" wp14:anchorId="4B9A0B9C" wp14:editId="6FBC3071">
            <wp:extent cx="5516880" cy="3375660"/>
            <wp:effectExtent l="0" t="0" r="7620" b="15240"/>
            <wp:docPr id="15" name="Chart 15">
              <a:extLst xmlns:a="http://schemas.openxmlformats.org/drawingml/2006/main">
                <a:ext uri="{FF2B5EF4-FFF2-40B4-BE49-F238E27FC236}">
                  <a16:creationId xmlns:a16="http://schemas.microsoft.com/office/drawing/2014/main" id="{DA5DA5E3-D593-49A6-B440-B21EAD7BE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8E30C4" w14:textId="74B6FCAB" w:rsidR="009646E8" w:rsidRDefault="009646E8" w:rsidP="009646E8">
      <w:pPr>
        <w:tabs>
          <w:tab w:val="left" w:pos="5160"/>
        </w:tabs>
        <w:bidi w:val="0"/>
        <w:jc w:val="center"/>
      </w:pPr>
      <w:r>
        <w:rPr>
          <w:rFonts w:asciiTheme="majorBidi" w:hAnsiTheme="majorBidi" w:cstheme="majorBidi"/>
          <w:b/>
          <w:bCs/>
        </w:rPr>
        <w:t xml:space="preserve">Figure 5 (a). </w:t>
      </w:r>
      <w:r w:rsidR="00ED394D">
        <w:rPr>
          <w:rFonts w:asciiTheme="majorBidi" w:hAnsiTheme="majorBidi" w:cstheme="majorBidi"/>
          <w:b/>
          <w:bCs/>
        </w:rPr>
        <w:t>Represent</w:t>
      </w:r>
      <w:r w:rsidR="00ED394D">
        <w:rPr>
          <w:rFonts w:asciiTheme="majorBidi" w:hAnsiTheme="majorBidi" w:cstheme="majorBidi"/>
          <w:b/>
          <w:bCs/>
          <w:color w:val="0D0D0D" w:themeColor="text1" w:themeTint="F2"/>
          <w:shd w:val="clear" w:color="auto" w:fill="FFFFFF"/>
        </w:rPr>
        <w:t xml:space="preserve"> </w:t>
      </w:r>
      <w:r w:rsidR="00ED394D" w:rsidRPr="007109DC">
        <w:rPr>
          <w:rFonts w:asciiTheme="majorBidi" w:hAnsiTheme="majorBidi" w:cstheme="majorBidi"/>
          <w:b/>
          <w:bCs/>
          <w:color w:val="0D0D0D" w:themeColor="text1" w:themeTint="F2"/>
          <w:shd w:val="clear" w:color="auto" w:fill="FFFFFF"/>
        </w:rPr>
        <w:t>mean</w:t>
      </w:r>
      <w:r w:rsidRPr="007109DC">
        <w:rPr>
          <w:rFonts w:asciiTheme="majorBidi" w:hAnsiTheme="majorBidi" w:cstheme="majorBidi"/>
          <w:b/>
          <w:bCs/>
          <w:color w:val="0D0D0D" w:themeColor="text1" w:themeTint="F2"/>
          <w:shd w:val="clear" w:color="auto" w:fill="FFFFFF"/>
        </w:rPr>
        <w:t xml:space="preserve"> percentage </w:t>
      </w:r>
      <w:r>
        <w:rPr>
          <w:rFonts w:asciiTheme="majorBidi" w:hAnsiTheme="majorBidi" w:cstheme="majorBidi"/>
          <w:b/>
          <w:bCs/>
          <w:color w:val="0D0D0D" w:themeColor="text1" w:themeTint="F2"/>
          <w:shd w:val="clear" w:color="auto" w:fill="FFFFFF"/>
        </w:rPr>
        <w:t xml:space="preserve">of </w:t>
      </w:r>
      <w:r w:rsidRPr="007109DC">
        <w:rPr>
          <w:rFonts w:asciiTheme="majorBidi" w:hAnsiTheme="majorBidi" w:cstheme="majorBidi"/>
          <w:b/>
          <w:bCs/>
          <w:color w:val="0D0D0D" w:themeColor="text1" w:themeTint="F2"/>
          <w:shd w:val="clear" w:color="auto" w:fill="FFFFFF"/>
        </w:rPr>
        <w:t>knowledge</w:t>
      </w:r>
      <w:r>
        <w:rPr>
          <w:rFonts w:asciiTheme="majorBidi" w:hAnsiTheme="majorBidi" w:cstheme="majorBidi"/>
          <w:b/>
          <w:bCs/>
          <w:color w:val="0D0D0D" w:themeColor="text1" w:themeTint="F2"/>
          <w:shd w:val="clear" w:color="auto" w:fill="FFFFFF"/>
        </w:rPr>
        <w:t xml:space="preserve"> about </w:t>
      </w:r>
      <w:r>
        <w:rPr>
          <w:rFonts w:asciiTheme="majorBidi" w:hAnsiTheme="majorBidi" w:cstheme="majorBidi"/>
          <w:b/>
          <w:bCs/>
          <w:color w:val="000000" w:themeColor="text1"/>
          <w:sz w:val="24"/>
          <w:szCs w:val="24"/>
        </w:rPr>
        <w:t>l</w:t>
      </w:r>
      <w:r w:rsidRPr="00602220">
        <w:rPr>
          <w:rFonts w:asciiTheme="majorBidi" w:hAnsiTheme="majorBidi" w:cstheme="majorBidi"/>
          <w:b/>
          <w:bCs/>
          <w:color w:val="000000" w:themeColor="text1"/>
          <w:sz w:val="24"/>
          <w:szCs w:val="24"/>
        </w:rPr>
        <w:t>edipasvir-sofosbuvir</w:t>
      </w:r>
    </w:p>
    <w:p w14:paraId="54F1B2EF" w14:textId="77777777" w:rsidR="009646E8" w:rsidRPr="009646E8" w:rsidRDefault="009646E8" w:rsidP="009646E8">
      <w:pPr>
        <w:tabs>
          <w:tab w:val="left" w:pos="5160"/>
        </w:tabs>
      </w:pPr>
    </w:p>
    <w:p w14:paraId="576A4B99" w14:textId="77777777" w:rsidR="006C3774" w:rsidRDefault="00E61B4C"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rPr>
      </w:pPr>
      <w:r>
        <w:rPr>
          <w:noProof/>
          <w:lang w:val="en-IN" w:eastAsia="en-IN"/>
        </w:rPr>
        <w:drawing>
          <wp:inline distT="0" distB="0" distL="0" distR="0" wp14:anchorId="219B57EA" wp14:editId="5F885F08">
            <wp:extent cx="5608320" cy="3261360"/>
            <wp:effectExtent l="0" t="0" r="11430" b="15240"/>
            <wp:docPr id="16" name="Chart 16">
              <a:extLst xmlns:a="http://schemas.openxmlformats.org/drawingml/2006/main">
                <a:ext uri="{FF2B5EF4-FFF2-40B4-BE49-F238E27FC236}">
                  <a16:creationId xmlns:a16="http://schemas.microsoft.com/office/drawing/2014/main" id="{73363857-0BFE-414D-A52E-61FD0887E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3E2FF15" w14:textId="77777777" w:rsidR="006C3774" w:rsidRDefault="00FE2FB5" w:rsidP="00FE2FB5">
      <w:pPr>
        <w:pStyle w:val="NormalWeb"/>
        <w:shd w:val="clear" w:color="auto" w:fill="FFFFFF"/>
        <w:spacing w:before="180" w:beforeAutospacing="0" w:after="180" w:afterAutospacing="0" w:line="360" w:lineRule="auto"/>
        <w:jc w:val="center"/>
        <w:rPr>
          <w:rFonts w:asciiTheme="majorBidi" w:hAnsiTheme="majorBidi" w:cstheme="majorBidi"/>
          <w:b/>
          <w:bCs/>
          <w:noProof/>
          <w:color w:val="000000" w:themeColor="text1"/>
        </w:rPr>
      </w:pPr>
      <w:r>
        <w:rPr>
          <w:rFonts w:asciiTheme="majorBidi" w:hAnsiTheme="majorBidi" w:cstheme="majorBidi"/>
          <w:b/>
          <w:bCs/>
          <w:noProof/>
          <w:color w:val="000000" w:themeColor="text1"/>
        </w:rPr>
        <w:t xml:space="preserve">Figure </w:t>
      </w:r>
      <w:r w:rsidR="00E61B4C">
        <w:rPr>
          <w:rFonts w:asciiTheme="majorBidi" w:hAnsiTheme="majorBidi" w:cstheme="majorBidi"/>
          <w:b/>
          <w:bCs/>
          <w:noProof/>
          <w:color w:val="000000" w:themeColor="text1"/>
        </w:rPr>
        <w:t>5</w:t>
      </w:r>
      <w:r>
        <w:rPr>
          <w:rFonts w:asciiTheme="majorBidi" w:hAnsiTheme="majorBidi" w:cstheme="majorBidi"/>
          <w:b/>
          <w:bCs/>
          <w:noProof/>
          <w:color w:val="000000" w:themeColor="text1"/>
        </w:rPr>
        <w:t xml:space="preserve"> (b). </w:t>
      </w:r>
      <w:bookmarkStart w:id="18" w:name="_Hlk92300398"/>
      <w:r w:rsidR="001D4596">
        <w:rPr>
          <w:rFonts w:asciiTheme="majorBidi" w:hAnsiTheme="majorBidi" w:cstheme="majorBidi"/>
          <w:b/>
          <w:bCs/>
        </w:rPr>
        <w:t>Represent</w:t>
      </w:r>
      <w:bookmarkEnd w:id="18"/>
      <w:r w:rsidR="00E61B4C" w:rsidRPr="00FD4BEF">
        <w:rPr>
          <w:rFonts w:asciiTheme="majorBidi" w:hAnsiTheme="majorBidi" w:cstheme="majorBidi"/>
          <w:b/>
          <w:bCs/>
          <w:color w:val="000000" w:themeColor="text1"/>
        </w:rPr>
        <w:t xml:space="preserve">Overall knowledge of pharmacists about Ledipasvir-sofosbuvir  </w:t>
      </w:r>
    </w:p>
    <w:p w14:paraId="56607B94" w14:textId="77777777" w:rsidR="00FE2FB5" w:rsidRDefault="00FE2FB5"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sz w:val="32"/>
          <w:szCs w:val="32"/>
        </w:rPr>
      </w:pPr>
    </w:p>
    <w:bookmarkEnd w:id="9"/>
    <w:p w14:paraId="4E71CA63" w14:textId="77777777" w:rsidR="007F1619" w:rsidRDefault="00C14C9D"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sz w:val="32"/>
          <w:szCs w:val="32"/>
        </w:rPr>
      </w:pPr>
      <w:r w:rsidRPr="00C14C9D">
        <w:rPr>
          <w:rFonts w:asciiTheme="majorBidi" w:hAnsiTheme="majorBidi" w:cstheme="majorBidi"/>
          <w:b/>
          <w:bCs/>
          <w:noProof/>
          <w:color w:val="000000" w:themeColor="text1"/>
          <w:sz w:val="32"/>
          <w:szCs w:val="32"/>
        </w:rPr>
        <w:t>DISCUSSION</w:t>
      </w:r>
    </w:p>
    <w:p w14:paraId="7E6E07D6" w14:textId="79AA987A" w:rsidR="00B30586" w:rsidRPr="009A36B7" w:rsidRDefault="007F5022" w:rsidP="009A36B7">
      <w:pPr>
        <w:pStyle w:val="NoSpacing"/>
        <w:bidi w:val="0"/>
        <w:spacing w:line="360" w:lineRule="auto"/>
        <w:jc w:val="both"/>
        <w:rPr>
          <w:rFonts w:asciiTheme="majorBidi" w:hAnsiTheme="majorBidi" w:cstheme="majorBidi"/>
          <w:color w:val="000000" w:themeColor="text1"/>
          <w:sz w:val="24"/>
          <w:szCs w:val="24"/>
        </w:rPr>
      </w:pPr>
      <w:r w:rsidRPr="009A36B7">
        <w:rPr>
          <w:rFonts w:asciiTheme="majorBidi" w:hAnsiTheme="majorBidi" w:cstheme="majorBidi"/>
          <w:color w:val="000000" w:themeColor="text1"/>
          <w:sz w:val="24"/>
          <w:szCs w:val="24"/>
        </w:rPr>
        <w:t>P</w:t>
      </w:r>
      <w:r w:rsidR="00325B01" w:rsidRPr="009A36B7">
        <w:rPr>
          <w:rFonts w:asciiTheme="majorBidi" w:hAnsiTheme="majorBidi" w:cstheme="majorBidi"/>
          <w:color w:val="000000" w:themeColor="text1"/>
          <w:sz w:val="24"/>
          <w:szCs w:val="24"/>
        </w:rPr>
        <w:t>harmacists provide disease state counseling and medication education for multiple chronic diseases.</w:t>
      </w:r>
      <w:r w:rsidR="00154B35" w:rsidRPr="009A36B7">
        <w:rPr>
          <w:rFonts w:asciiTheme="majorBidi" w:hAnsiTheme="majorBidi" w:cstheme="majorBidi"/>
          <w:color w:val="000000" w:themeColor="text1"/>
          <w:sz w:val="24"/>
          <w:szCs w:val="24"/>
          <w:vertAlign w:val="superscript"/>
          <w:rtl/>
        </w:rPr>
        <w:t>36</w:t>
      </w:r>
      <w:r w:rsidR="00325B01" w:rsidRPr="009A36B7">
        <w:rPr>
          <w:rFonts w:asciiTheme="majorBidi" w:hAnsiTheme="majorBidi" w:cstheme="majorBidi"/>
          <w:color w:val="000000" w:themeColor="text1"/>
          <w:sz w:val="24"/>
          <w:szCs w:val="24"/>
        </w:rPr>
        <w:t xml:space="preserve"> An </w:t>
      </w:r>
      <w:r w:rsidR="00ED394D" w:rsidRPr="009A36B7">
        <w:rPr>
          <w:rFonts w:asciiTheme="majorBidi" w:hAnsiTheme="majorBidi" w:cstheme="majorBidi"/>
          <w:color w:val="000000" w:themeColor="text1"/>
          <w:sz w:val="24"/>
          <w:szCs w:val="24"/>
        </w:rPr>
        <w:t>inter-professional</w:t>
      </w:r>
      <w:r w:rsidR="00325B01" w:rsidRPr="009A36B7">
        <w:rPr>
          <w:rFonts w:asciiTheme="majorBidi" w:hAnsiTheme="majorBidi" w:cstheme="majorBidi"/>
          <w:color w:val="000000" w:themeColor="text1"/>
          <w:sz w:val="24"/>
          <w:szCs w:val="24"/>
        </w:rPr>
        <w:t xml:space="preserve"> approach involving clinical pharmacists in HCV management demonstrated community-based </w:t>
      </w:r>
      <w:r w:rsidR="00897E09">
        <w:rPr>
          <w:rFonts w:asciiTheme="majorBidi" w:hAnsiTheme="majorBidi" w:cstheme="majorBidi"/>
          <w:color w:val="000000" w:themeColor="text1"/>
          <w:sz w:val="24"/>
          <w:szCs w:val="24"/>
        </w:rPr>
        <w:t>sustained virologic response (</w:t>
      </w:r>
      <w:r w:rsidR="00325B01" w:rsidRPr="009A36B7">
        <w:rPr>
          <w:rFonts w:asciiTheme="majorBidi" w:hAnsiTheme="majorBidi" w:cstheme="majorBidi"/>
          <w:color w:val="000000" w:themeColor="text1"/>
          <w:sz w:val="24"/>
          <w:szCs w:val="24"/>
        </w:rPr>
        <w:t>SVR</w:t>
      </w:r>
      <w:r w:rsidR="00897E09">
        <w:rPr>
          <w:rFonts w:asciiTheme="majorBidi" w:hAnsiTheme="majorBidi" w:cstheme="majorBidi"/>
          <w:color w:val="000000" w:themeColor="text1"/>
          <w:sz w:val="24"/>
          <w:szCs w:val="24"/>
        </w:rPr>
        <w:t>)</w:t>
      </w:r>
      <w:r w:rsidR="00325B01" w:rsidRPr="009A36B7">
        <w:rPr>
          <w:rFonts w:asciiTheme="majorBidi" w:hAnsiTheme="majorBidi" w:cstheme="majorBidi"/>
          <w:color w:val="000000" w:themeColor="text1"/>
          <w:sz w:val="24"/>
          <w:szCs w:val="24"/>
        </w:rPr>
        <w:t xml:space="preserve"> rates comparable to those achieved in clinical trials.</w:t>
      </w:r>
      <w:r w:rsidR="00154B35" w:rsidRPr="009A36B7">
        <w:rPr>
          <w:rFonts w:asciiTheme="majorBidi" w:hAnsiTheme="majorBidi" w:cstheme="majorBidi"/>
          <w:color w:val="000000" w:themeColor="text1"/>
          <w:sz w:val="24"/>
          <w:szCs w:val="24"/>
          <w:vertAlign w:val="superscript"/>
          <w:rtl/>
        </w:rPr>
        <w:t>37</w:t>
      </w:r>
      <w:r w:rsidR="00325B01" w:rsidRPr="009A36B7">
        <w:rPr>
          <w:rFonts w:asciiTheme="majorBidi" w:hAnsiTheme="majorBidi" w:cstheme="majorBidi"/>
          <w:color w:val="000000" w:themeColor="text1"/>
          <w:sz w:val="24"/>
          <w:szCs w:val="24"/>
        </w:rPr>
        <w:t xml:space="preserve"> As an integral clinician on the </w:t>
      </w:r>
      <w:r w:rsidR="00ED394D" w:rsidRPr="009A36B7">
        <w:rPr>
          <w:rFonts w:asciiTheme="majorBidi" w:hAnsiTheme="majorBidi" w:cstheme="majorBidi"/>
          <w:color w:val="000000" w:themeColor="text1"/>
          <w:sz w:val="24"/>
          <w:szCs w:val="24"/>
        </w:rPr>
        <w:t>inter-professional</w:t>
      </w:r>
      <w:r w:rsidR="00325B01" w:rsidRPr="009A36B7">
        <w:rPr>
          <w:rFonts w:asciiTheme="majorBidi" w:hAnsiTheme="majorBidi" w:cstheme="majorBidi"/>
          <w:color w:val="000000" w:themeColor="text1"/>
          <w:sz w:val="24"/>
          <w:szCs w:val="24"/>
        </w:rPr>
        <w:t xml:space="preserve"> team, clinical pharmacists could provide patient-specific drug and disease state education during initial and follow-up visits for HCV treatment. </w:t>
      </w:r>
      <w:r w:rsidR="00AE0312" w:rsidRPr="009A36B7">
        <w:rPr>
          <w:rFonts w:asciiTheme="majorBidi" w:hAnsiTheme="majorBidi" w:cstheme="majorBidi"/>
          <w:color w:val="000000" w:themeColor="text1"/>
          <w:sz w:val="24"/>
          <w:szCs w:val="24"/>
        </w:rPr>
        <w:t xml:space="preserve">The present study conducted </w:t>
      </w:r>
      <w:r w:rsidR="00AE0312" w:rsidRPr="009A36B7">
        <w:rPr>
          <w:rFonts w:asciiTheme="majorBidi" w:eastAsia="TimesNewRoman" w:hAnsiTheme="majorBidi" w:cstheme="majorBidi"/>
          <w:color w:val="000000" w:themeColor="text1"/>
          <w:sz w:val="24"/>
          <w:szCs w:val="24"/>
        </w:rPr>
        <w:t>to assess and evaluate the actual knowledge of pharmacists in Saudi Arabia about different aspects regarding ledipasvir</w:t>
      </w:r>
      <w:r w:rsidR="00AE0312" w:rsidRPr="009A36B7">
        <w:rPr>
          <w:rFonts w:asciiTheme="majorBidi" w:eastAsia="OTNEJMQuadraat" w:hAnsiTheme="majorBidi" w:cstheme="majorBidi"/>
          <w:color w:val="000000" w:themeColor="text1"/>
          <w:sz w:val="24"/>
          <w:szCs w:val="24"/>
        </w:rPr>
        <w:t xml:space="preserve"> sofosbuvir </w:t>
      </w:r>
      <w:proofErr w:type="spellStart"/>
      <w:r w:rsidR="00AE0312" w:rsidRPr="009A36B7">
        <w:rPr>
          <w:rFonts w:asciiTheme="majorBidi" w:eastAsia="OTNEJMQuadraat" w:hAnsiTheme="majorBidi" w:cstheme="majorBidi"/>
          <w:color w:val="000000" w:themeColor="text1"/>
          <w:sz w:val="24"/>
          <w:szCs w:val="24"/>
        </w:rPr>
        <w:t>combination.</w:t>
      </w:r>
      <w:r w:rsidR="00EE05C6" w:rsidRPr="009A36B7">
        <w:rPr>
          <w:rFonts w:asciiTheme="majorBidi" w:hAnsiTheme="majorBidi" w:cstheme="majorBidi"/>
          <w:color w:val="000000" w:themeColor="text1"/>
          <w:sz w:val="24"/>
          <w:szCs w:val="24"/>
          <w:shd w:val="clear" w:color="auto" w:fill="FFFFFF"/>
        </w:rPr>
        <w:t>The</w:t>
      </w:r>
      <w:proofErr w:type="spellEnd"/>
      <w:r w:rsidR="00EE05C6" w:rsidRPr="009A36B7">
        <w:rPr>
          <w:rFonts w:asciiTheme="majorBidi" w:hAnsiTheme="majorBidi" w:cstheme="majorBidi"/>
          <w:color w:val="000000" w:themeColor="text1"/>
          <w:sz w:val="24"/>
          <w:szCs w:val="24"/>
          <w:shd w:val="clear" w:color="auto" w:fill="FFFFFF"/>
        </w:rPr>
        <w:t xml:space="preserve"> results revealed that pharmacists' knowledge level was insufficient.</w:t>
      </w:r>
      <w:r w:rsidR="00A92D5A" w:rsidRPr="009A36B7">
        <w:rPr>
          <w:rFonts w:asciiTheme="majorBidi" w:hAnsiTheme="majorBidi" w:cstheme="majorBidi"/>
          <w:color w:val="000000" w:themeColor="text1"/>
          <w:sz w:val="24"/>
          <w:szCs w:val="24"/>
          <w:shd w:val="clear" w:color="auto" w:fill="FFFFFF"/>
        </w:rPr>
        <w:t xml:space="preserve">Pharmacists had limited knowledge on different aspects of </w:t>
      </w:r>
      <w:r w:rsidR="00A92D5A" w:rsidRPr="009A36B7">
        <w:rPr>
          <w:rFonts w:asciiTheme="majorBidi" w:eastAsia="TimesNewRoman" w:hAnsiTheme="majorBidi" w:cstheme="majorBidi"/>
          <w:color w:val="000000" w:themeColor="text1"/>
          <w:sz w:val="24"/>
          <w:szCs w:val="24"/>
        </w:rPr>
        <w:t>ledipasvir</w:t>
      </w:r>
      <w:r w:rsidR="00A92D5A" w:rsidRPr="009A36B7">
        <w:rPr>
          <w:rFonts w:asciiTheme="majorBidi" w:eastAsia="OTNEJMQuadraat" w:hAnsiTheme="majorBidi" w:cstheme="majorBidi"/>
          <w:color w:val="000000" w:themeColor="text1"/>
          <w:sz w:val="24"/>
          <w:szCs w:val="24"/>
        </w:rPr>
        <w:t xml:space="preserve"> sofosbuvir combination which is one of the most commonly used </w:t>
      </w:r>
      <w:r w:rsidR="009E5EB7" w:rsidRPr="009A36B7">
        <w:rPr>
          <w:rFonts w:asciiTheme="majorBidi" w:eastAsia="OTNEJMQuadraat" w:hAnsiTheme="majorBidi" w:cstheme="majorBidi"/>
          <w:color w:val="000000" w:themeColor="text1"/>
          <w:sz w:val="24"/>
          <w:szCs w:val="24"/>
        </w:rPr>
        <w:t xml:space="preserve">medications for </w:t>
      </w:r>
      <w:r w:rsidR="003F0E87" w:rsidRPr="00F51D46">
        <w:rPr>
          <w:rFonts w:asciiTheme="majorBidi" w:eastAsia="Times New Roman" w:hAnsiTheme="majorBidi" w:cstheme="majorBidi"/>
          <w:color w:val="000000" w:themeColor="text1"/>
          <w:sz w:val="24"/>
          <w:szCs w:val="24"/>
        </w:rPr>
        <w:t>HCV infection</w:t>
      </w:r>
      <w:r w:rsidR="00A92D5A" w:rsidRPr="009A36B7">
        <w:rPr>
          <w:rFonts w:asciiTheme="majorBidi" w:hAnsiTheme="majorBidi" w:cstheme="majorBidi"/>
          <w:color w:val="000000" w:themeColor="text1"/>
          <w:sz w:val="24"/>
          <w:szCs w:val="24"/>
          <w:shd w:val="clear" w:color="auto" w:fill="FFFFFF"/>
        </w:rPr>
        <w:t xml:space="preserve">. </w:t>
      </w:r>
      <w:r w:rsidR="00DC2BC6" w:rsidRPr="009A36B7">
        <w:rPr>
          <w:rFonts w:asciiTheme="majorBidi" w:hAnsiTheme="majorBidi" w:cstheme="majorBidi"/>
          <w:color w:val="000000" w:themeColor="text1"/>
          <w:sz w:val="24"/>
          <w:szCs w:val="24"/>
          <w:shd w:val="clear" w:color="auto" w:fill="FFFFFF"/>
        </w:rPr>
        <w:t>Strikingly,</w:t>
      </w:r>
      <w:r w:rsidR="00A92D5A" w:rsidRPr="009A36B7">
        <w:rPr>
          <w:rFonts w:asciiTheme="majorBidi" w:hAnsiTheme="majorBidi" w:cstheme="majorBidi"/>
          <w:color w:val="000000" w:themeColor="text1"/>
          <w:sz w:val="24"/>
          <w:szCs w:val="24"/>
          <w:shd w:val="clear" w:color="auto" w:fill="FFFFFF"/>
        </w:rPr>
        <w:t xml:space="preserve"> large proportion of pharmacists was not </w:t>
      </w:r>
      <w:r w:rsidR="00FD4EBD" w:rsidRPr="009A36B7">
        <w:rPr>
          <w:rFonts w:asciiTheme="majorBidi" w:hAnsiTheme="majorBidi" w:cstheme="majorBidi"/>
          <w:color w:val="000000" w:themeColor="text1"/>
          <w:sz w:val="24"/>
          <w:szCs w:val="24"/>
          <w:shd w:val="clear" w:color="auto" w:fill="FFFFFF"/>
        </w:rPr>
        <w:t>knowledgeable about</w:t>
      </w:r>
      <w:r w:rsidR="00F71866">
        <w:rPr>
          <w:rFonts w:asciiTheme="majorBidi" w:hAnsiTheme="majorBidi" w:cstheme="majorBidi"/>
          <w:color w:val="000000" w:themeColor="text1"/>
          <w:sz w:val="24"/>
          <w:szCs w:val="24"/>
          <w:shd w:val="clear" w:color="auto" w:fill="FFFFFF"/>
        </w:rPr>
        <w:t xml:space="preserve"> </w:t>
      </w:r>
      <w:r w:rsidR="00FD4EBD" w:rsidRPr="009A36B7">
        <w:rPr>
          <w:rStyle w:val="Strong"/>
          <w:rFonts w:asciiTheme="majorBidi" w:hAnsiTheme="majorBidi" w:cstheme="majorBidi"/>
          <w:b w:val="0"/>
          <w:bCs w:val="0"/>
          <w:color w:val="000000" w:themeColor="text1"/>
          <w:sz w:val="24"/>
          <w:szCs w:val="24"/>
          <w:shd w:val="clear" w:color="auto" w:fill="FFFFFF"/>
        </w:rPr>
        <w:t>indications, dosage and administration of the combination.</w:t>
      </w:r>
      <w:r w:rsidR="00D54DD5" w:rsidRPr="009A36B7">
        <w:rPr>
          <w:rStyle w:val="Strong"/>
          <w:rFonts w:asciiTheme="majorBidi" w:hAnsiTheme="majorBidi" w:cstheme="majorBidi"/>
          <w:b w:val="0"/>
          <w:bCs w:val="0"/>
          <w:color w:val="000000" w:themeColor="text1"/>
          <w:sz w:val="24"/>
          <w:szCs w:val="24"/>
          <w:shd w:val="clear" w:color="auto" w:fill="FFFFFF"/>
        </w:rPr>
        <w:t xml:space="preserve"> Consistently, in </w:t>
      </w:r>
      <w:r w:rsidR="00CE6574" w:rsidRPr="009A36B7">
        <w:rPr>
          <w:rStyle w:val="Strong"/>
          <w:rFonts w:asciiTheme="majorBidi" w:hAnsiTheme="majorBidi" w:cstheme="majorBidi"/>
          <w:b w:val="0"/>
          <w:bCs w:val="0"/>
          <w:color w:val="000000" w:themeColor="text1"/>
          <w:sz w:val="24"/>
          <w:szCs w:val="24"/>
          <w:shd w:val="clear" w:color="auto" w:fill="FFFFFF"/>
        </w:rPr>
        <w:t xml:space="preserve">a </w:t>
      </w:r>
      <w:r w:rsidR="00686467" w:rsidRPr="009A36B7">
        <w:rPr>
          <w:rStyle w:val="Strong"/>
          <w:rFonts w:asciiTheme="majorBidi" w:hAnsiTheme="majorBidi" w:cstheme="majorBidi"/>
          <w:b w:val="0"/>
          <w:bCs w:val="0"/>
          <w:color w:val="000000" w:themeColor="text1"/>
          <w:sz w:val="24"/>
          <w:szCs w:val="24"/>
          <w:shd w:val="clear" w:color="auto" w:fill="FFFFFF"/>
        </w:rPr>
        <w:t>recent</w:t>
      </w:r>
      <w:r w:rsidR="00CE6574" w:rsidRPr="009A36B7">
        <w:rPr>
          <w:rStyle w:val="Strong"/>
          <w:rFonts w:asciiTheme="majorBidi" w:hAnsiTheme="majorBidi" w:cstheme="majorBidi"/>
          <w:b w:val="0"/>
          <w:bCs w:val="0"/>
          <w:color w:val="000000" w:themeColor="text1"/>
          <w:sz w:val="24"/>
          <w:szCs w:val="24"/>
          <w:shd w:val="clear" w:color="auto" w:fill="FFFFFF"/>
        </w:rPr>
        <w:t xml:space="preserve"> study conducted to </w:t>
      </w:r>
      <w:r w:rsidR="008F355B">
        <w:rPr>
          <w:rStyle w:val="Strong"/>
          <w:rFonts w:asciiTheme="majorBidi" w:hAnsiTheme="majorBidi" w:cstheme="majorBidi"/>
          <w:b w:val="0"/>
          <w:bCs w:val="0"/>
          <w:color w:val="000000" w:themeColor="text1"/>
          <w:sz w:val="24"/>
          <w:szCs w:val="24"/>
          <w:shd w:val="clear" w:color="auto" w:fill="FFFFFF"/>
        </w:rPr>
        <w:t>evaluate community</w:t>
      </w:r>
      <w:r w:rsidR="00CE6574" w:rsidRPr="009A36B7">
        <w:rPr>
          <w:rFonts w:asciiTheme="majorBidi" w:eastAsia="Times New Roman" w:hAnsiTheme="majorBidi" w:cstheme="majorBidi"/>
          <w:color w:val="000000" w:themeColor="text1"/>
          <w:kern w:val="36"/>
          <w:sz w:val="24"/>
          <w:szCs w:val="24"/>
        </w:rPr>
        <w:t xml:space="preserve"> pharmacists' knowledge level and their practice in caring</w:t>
      </w:r>
      <w:r w:rsidR="00357331" w:rsidRPr="009A36B7">
        <w:rPr>
          <w:rFonts w:asciiTheme="majorBidi" w:eastAsia="Times New Roman" w:hAnsiTheme="majorBidi" w:cstheme="majorBidi"/>
          <w:color w:val="000000" w:themeColor="text1"/>
          <w:kern w:val="36"/>
          <w:sz w:val="24"/>
          <w:szCs w:val="24"/>
        </w:rPr>
        <w:t xml:space="preserve"> of patients with hepatic impairment, </w:t>
      </w:r>
      <w:r w:rsidR="00D54DD5" w:rsidRPr="009A36B7">
        <w:rPr>
          <w:rFonts w:asciiTheme="majorBidi" w:hAnsiTheme="majorBidi" w:cstheme="majorBidi"/>
          <w:color w:val="000000" w:themeColor="text1"/>
          <w:sz w:val="24"/>
          <w:szCs w:val="24"/>
          <w:shd w:val="clear" w:color="auto" w:fill="FFFFFF"/>
        </w:rPr>
        <w:t>the</w:t>
      </w:r>
      <w:r w:rsidR="00357331" w:rsidRPr="009A36B7">
        <w:rPr>
          <w:rFonts w:asciiTheme="majorBidi" w:hAnsiTheme="majorBidi" w:cstheme="majorBidi"/>
          <w:color w:val="000000" w:themeColor="text1"/>
          <w:sz w:val="24"/>
          <w:szCs w:val="24"/>
          <w:shd w:val="clear" w:color="auto" w:fill="FFFFFF"/>
        </w:rPr>
        <w:t xml:space="preserve"> pharmacist’s</w:t>
      </w:r>
      <w:r w:rsidR="00D54DD5" w:rsidRPr="009A36B7">
        <w:rPr>
          <w:rFonts w:asciiTheme="majorBidi" w:hAnsiTheme="majorBidi" w:cstheme="majorBidi"/>
          <w:color w:val="000000" w:themeColor="text1"/>
          <w:sz w:val="24"/>
          <w:szCs w:val="24"/>
          <w:shd w:val="clear" w:color="auto" w:fill="FFFFFF"/>
        </w:rPr>
        <w:t xml:space="preserve"> level of knowledge was insufficient and additional education is needed. Pharmacists experienced several difficulties in providing pharmaceutical care.</w:t>
      </w:r>
      <w:r w:rsidR="00B54E45" w:rsidRPr="009A36B7">
        <w:rPr>
          <w:rFonts w:asciiTheme="majorBidi" w:eastAsia="Times New Roman" w:hAnsiTheme="majorBidi" w:cstheme="majorBidi"/>
          <w:color w:val="000000" w:themeColor="text1"/>
          <w:kern w:val="36"/>
          <w:sz w:val="24"/>
          <w:szCs w:val="24"/>
          <w:vertAlign w:val="superscript"/>
          <w:rtl/>
        </w:rPr>
        <w:t>38</w:t>
      </w:r>
      <w:r w:rsidR="00D54DD5" w:rsidRPr="009A36B7">
        <w:rPr>
          <w:rFonts w:asciiTheme="majorBidi" w:hAnsiTheme="majorBidi" w:cstheme="majorBidi"/>
          <w:color w:val="000000" w:themeColor="text1"/>
          <w:sz w:val="24"/>
          <w:szCs w:val="24"/>
          <w:shd w:val="clear" w:color="auto" w:fill="FFFFFF"/>
        </w:rPr>
        <w:t> </w:t>
      </w:r>
      <w:r w:rsidR="00357331" w:rsidRPr="009A36B7">
        <w:rPr>
          <w:rFonts w:asciiTheme="majorBidi" w:hAnsiTheme="majorBidi" w:cstheme="majorBidi"/>
          <w:color w:val="000000" w:themeColor="text1"/>
          <w:sz w:val="24"/>
          <w:szCs w:val="24"/>
          <w:shd w:val="clear" w:color="auto" w:fill="FFFFFF"/>
        </w:rPr>
        <w:t>Moreover,</w:t>
      </w:r>
      <w:r w:rsidR="00F71866">
        <w:rPr>
          <w:rFonts w:asciiTheme="majorBidi" w:hAnsiTheme="majorBidi" w:cstheme="majorBidi"/>
          <w:color w:val="000000" w:themeColor="text1"/>
          <w:sz w:val="24"/>
          <w:szCs w:val="24"/>
          <w:shd w:val="clear" w:color="auto" w:fill="FFFFFF"/>
        </w:rPr>
        <w:t xml:space="preserve"> </w:t>
      </w:r>
      <w:r w:rsidR="00B54E45">
        <w:rPr>
          <w:rFonts w:asciiTheme="majorBidi" w:hAnsiTheme="majorBidi" w:cstheme="majorBidi"/>
          <w:color w:val="000000" w:themeColor="text1"/>
          <w:sz w:val="24"/>
          <w:szCs w:val="24"/>
          <w:shd w:val="clear" w:color="auto" w:fill="FFFFFF"/>
        </w:rPr>
        <w:t>some</w:t>
      </w:r>
      <w:r w:rsidR="00A92D5A" w:rsidRPr="009A36B7">
        <w:rPr>
          <w:rFonts w:asciiTheme="majorBidi" w:hAnsiTheme="majorBidi" w:cstheme="majorBidi"/>
          <w:color w:val="000000" w:themeColor="text1"/>
          <w:sz w:val="24"/>
          <w:szCs w:val="24"/>
          <w:shd w:val="clear" w:color="auto" w:fill="FFFFFF"/>
        </w:rPr>
        <w:t xml:space="preserve"> studies evaluated physicians' practices in prescribing </w:t>
      </w:r>
      <w:r w:rsidR="00B21BA0" w:rsidRPr="009A36B7">
        <w:rPr>
          <w:rFonts w:asciiTheme="majorBidi" w:hAnsiTheme="majorBidi" w:cstheme="majorBidi"/>
          <w:color w:val="000000" w:themeColor="text1"/>
          <w:sz w:val="24"/>
          <w:szCs w:val="24"/>
          <w:shd w:val="clear" w:color="auto" w:fill="FFFFFF"/>
        </w:rPr>
        <w:t>medications</w:t>
      </w:r>
      <w:r w:rsidR="00A92D5A" w:rsidRPr="009A36B7">
        <w:rPr>
          <w:rFonts w:asciiTheme="majorBidi" w:hAnsiTheme="majorBidi" w:cstheme="majorBidi"/>
          <w:color w:val="000000" w:themeColor="text1"/>
          <w:sz w:val="24"/>
          <w:szCs w:val="24"/>
          <w:shd w:val="clear" w:color="auto" w:fill="FFFFFF"/>
        </w:rPr>
        <w:t xml:space="preserve"> in patients with cirrhosis.</w:t>
      </w:r>
      <w:r w:rsidR="00154B35" w:rsidRPr="009A36B7">
        <w:rPr>
          <w:rFonts w:asciiTheme="majorBidi" w:hAnsiTheme="majorBidi" w:cstheme="majorBidi"/>
          <w:color w:val="000000" w:themeColor="text1"/>
          <w:sz w:val="24"/>
          <w:szCs w:val="24"/>
          <w:vertAlign w:val="superscript"/>
        </w:rPr>
        <w:t>39-41</w:t>
      </w:r>
      <w:r w:rsidR="00A92D5A" w:rsidRPr="009A36B7">
        <w:rPr>
          <w:rFonts w:asciiTheme="majorBidi" w:hAnsiTheme="majorBidi" w:cstheme="majorBidi"/>
          <w:color w:val="000000" w:themeColor="text1"/>
          <w:sz w:val="24"/>
          <w:szCs w:val="24"/>
          <w:shd w:val="clear" w:color="auto" w:fill="FFFFFF"/>
        </w:rPr>
        <w:t xml:space="preserve"> These studies found similar results: an overall limited knowledge on the topic. Possible explanations for this finding are that medication </w:t>
      </w:r>
      <w:r w:rsidR="000D08A8" w:rsidRPr="009A36B7">
        <w:rPr>
          <w:rFonts w:asciiTheme="majorBidi" w:hAnsiTheme="majorBidi" w:cstheme="majorBidi"/>
          <w:color w:val="000000" w:themeColor="text1"/>
          <w:sz w:val="24"/>
          <w:szCs w:val="24"/>
          <w:shd w:val="clear" w:color="auto" w:fill="FFFFFF"/>
        </w:rPr>
        <w:t>use</w:t>
      </w:r>
      <w:r w:rsidR="00A92D5A" w:rsidRPr="009A36B7">
        <w:rPr>
          <w:rFonts w:asciiTheme="majorBidi" w:hAnsiTheme="majorBidi" w:cstheme="majorBidi"/>
          <w:color w:val="000000" w:themeColor="text1"/>
          <w:sz w:val="24"/>
          <w:szCs w:val="24"/>
          <w:shd w:val="clear" w:color="auto" w:fill="FFFFFF"/>
        </w:rPr>
        <w:t xml:space="preserve"> in hepatic </w:t>
      </w:r>
      <w:r w:rsidR="008F355B" w:rsidRPr="009A36B7">
        <w:rPr>
          <w:rFonts w:asciiTheme="majorBidi" w:hAnsiTheme="majorBidi" w:cstheme="majorBidi"/>
          <w:color w:val="000000" w:themeColor="text1"/>
          <w:sz w:val="24"/>
          <w:szCs w:val="24"/>
          <w:shd w:val="clear" w:color="auto" w:fill="FFFFFF"/>
        </w:rPr>
        <w:t>infection</w:t>
      </w:r>
      <w:r w:rsidR="008F355B">
        <w:rPr>
          <w:rFonts w:asciiTheme="majorBidi" w:hAnsiTheme="majorBidi" w:cstheme="majorBidi"/>
          <w:color w:val="000000" w:themeColor="text1"/>
          <w:sz w:val="24"/>
          <w:szCs w:val="24"/>
          <w:shd w:val="clear" w:color="auto" w:fill="FFFFFF"/>
        </w:rPr>
        <w:t>s and</w:t>
      </w:r>
      <w:r w:rsidR="00B21BA0" w:rsidRPr="009A36B7">
        <w:rPr>
          <w:rFonts w:asciiTheme="majorBidi" w:hAnsiTheme="majorBidi" w:cstheme="majorBidi"/>
          <w:color w:val="000000" w:themeColor="text1"/>
          <w:sz w:val="24"/>
          <w:szCs w:val="24"/>
          <w:shd w:val="clear" w:color="auto" w:fill="FFFFFF"/>
        </w:rPr>
        <w:t xml:space="preserve"> impairment </w:t>
      </w:r>
      <w:r w:rsidR="00A92D5A" w:rsidRPr="009A36B7">
        <w:rPr>
          <w:rFonts w:asciiTheme="majorBidi" w:hAnsiTheme="majorBidi" w:cstheme="majorBidi"/>
          <w:color w:val="000000" w:themeColor="text1"/>
          <w:sz w:val="24"/>
          <w:szCs w:val="24"/>
          <w:shd w:val="clear" w:color="auto" w:fill="FFFFFF"/>
        </w:rPr>
        <w:t>is a rather complex topic.</w:t>
      </w:r>
      <w:r w:rsidR="00F71866">
        <w:rPr>
          <w:rFonts w:asciiTheme="majorBidi" w:hAnsiTheme="majorBidi" w:cstheme="majorBidi"/>
          <w:color w:val="000000" w:themeColor="text1"/>
          <w:sz w:val="24"/>
          <w:szCs w:val="24"/>
          <w:shd w:val="clear" w:color="auto" w:fill="FFFFFF"/>
        </w:rPr>
        <w:t xml:space="preserve"> </w:t>
      </w:r>
      <w:r w:rsidR="006A0783" w:rsidRPr="009A36B7">
        <w:rPr>
          <w:rFonts w:asciiTheme="majorBidi" w:hAnsiTheme="majorBidi" w:cstheme="majorBidi"/>
          <w:color w:val="000000" w:themeColor="text1"/>
          <w:sz w:val="24"/>
          <w:szCs w:val="24"/>
          <w:shd w:val="clear" w:color="auto" w:fill="FFFFFF"/>
        </w:rPr>
        <w:t>However, p</w:t>
      </w:r>
      <w:r w:rsidR="005924FE" w:rsidRPr="009A36B7">
        <w:rPr>
          <w:rFonts w:asciiTheme="majorBidi" w:hAnsiTheme="majorBidi" w:cstheme="majorBidi"/>
          <w:color w:val="000000" w:themeColor="text1"/>
          <w:sz w:val="24"/>
          <w:szCs w:val="24"/>
          <w:shd w:val="clear" w:color="auto" w:fill="FFFFFF"/>
        </w:rPr>
        <w:t>revious studies assessing healthcare professionals' knowledge on other topics (</w:t>
      </w:r>
      <w:r w:rsidR="00156077" w:rsidRPr="009A36B7">
        <w:rPr>
          <w:rFonts w:asciiTheme="majorBidi" w:hAnsiTheme="majorBidi" w:cstheme="majorBidi"/>
          <w:color w:val="000000" w:themeColor="text1"/>
          <w:sz w:val="24"/>
          <w:szCs w:val="24"/>
          <w:shd w:val="clear" w:color="auto" w:fill="FFFFFF"/>
        </w:rPr>
        <w:t>e.g.,</w:t>
      </w:r>
      <w:r w:rsidR="005924FE" w:rsidRPr="009A36B7">
        <w:rPr>
          <w:rFonts w:asciiTheme="majorBidi" w:hAnsiTheme="majorBidi" w:cstheme="majorBidi"/>
          <w:color w:val="000000" w:themeColor="text1"/>
          <w:sz w:val="24"/>
          <w:szCs w:val="24"/>
          <w:shd w:val="clear" w:color="auto" w:fill="FFFFFF"/>
        </w:rPr>
        <w:t xml:space="preserve"> pharmacogenetics</w:t>
      </w:r>
      <w:r w:rsidR="00F71866">
        <w:rPr>
          <w:rFonts w:asciiTheme="majorBidi" w:hAnsiTheme="majorBidi" w:cstheme="majorBidi"/>
          <w:color w:val="000000" w:themeColor="text1"/>
          <w:sz w:val="24"/>
          <w:szCs w:val="24"/>
          <w:shd w:val="clear" w:color="auto" w:fill="FFFFFF"/>
        </w:rPr>
        <w:t>, dispensing practice</w:t>
      </w:r>
      <w:r w:rsidR="005924FE" w:rsidRPr="009A36B7">
        <w:rPr>
          <w:rFonts w:asciiTheme="majorBidi" w:hAnsiTheme="majorBidi" w:cstheme="majorBidi"/>
          <w:color w:val="000000" w:themeColor="text1"/>
          <w:sz w:val="24"/>
          <w:szCs w:val="24"/>
          <w:shd w:val="clear" w:color="auto" w:fill="FFFFFF"/>
        </w:rPr>
        <w:t xml:space="preserve">) also showed the same result. </w:t>
      </w:r>
      <w:r w:rsidR="00154B35" w:rsidRPr="009A36B7">
        <w:rPr>
          <w:rFonts w:asciiTheme="majorBidi" w:hAnsiTheme="majorBidi" w:cstheme="majorBidi"/>
          <w:color w:val="000000" w:themeColor="text1"/>
          <w:sz w:val="24"/>
          <w:szCs w:val="24"/>
          <w:vertAlign w:val="superscript"/>
        </w:rPr>
        <w:t>42,43</w:t>
      </w:r>
      <w:r w:rsidR="005924FE" w:rsidRPr="009A36B7">
        <w:rPr>
          <w:rFonts w:asciiTheme="majorBidi" w:hAnsiTheme="majorBidi" w:cstheme="majorBidi"/>
          <w:color w:val="000000" w:themeColor="text1"/>
          <w:sz w:val="24"/>
          <w:szCs w:val="24"/>
          <w:shd w:val="clear" w:color="auto" w:fill="FFFFFF"/>
        </w:rPr>
        <w:t> </w:t>
      </w:r>
    </w:p>
    <w:p w14:paraId="5E2F8EB5" w14:textId="77777777" w:rsidR="00163BC5" w:rsidRPr="00156077" w:rsidRDefault="001F76B0" w:rsidP="00156077">
      <w:pPr>
        <w:pStyle w:val="p"/>
        <w:shd w:val="clear" w:color="auto" w:fill="FFFFFF"/>
        <w:spacing w:before="166" w:after="166" w:line="360" w:lineRule="auto"/>
        <w:jc w:val="both"/>
        <w:rPr>
          <w:rFonts w:asciiTheme="majorBidi" w:hAnsiTheme="majorBidi" w:cstheme="majorBidi"/>
          <w:color w:val="000000" w:themeColor="text1"/>
          <w:shd w:val="clear" w:color="auto" w:fill="FFFFFF"/>
        </w:rPr>
      </w:pPr>
      <w:r w:rsidRPr="009A36B7">
        <w:rPr>
          <w:rFonts w:asciiTheme="majorBidi" w:hAnsiTheme="majorBidi" w:cstheme="majorBidi"/>
          <w:color w:val="000000" w:themeColor="text1"/>
        </w:rPr>
        <w:t xml:space="preserve">The lack of knowledge and practice among the </w:t>
      </w:r>
      <w:r w:rsidR="00A639D9" w:rsidRPr="009A36B7">
        <w:rPr>
          <w:rFonts w:asciiTheme="majorBidi" w:hAnsiTheme="majorBidi" w:cstheme="majorBidi"/>
          <w:color w:val="000000" w:themeColor="text1"/>
        </w:rPr>
        <w:t>pharmacists</w:t>
      </w:r>
      <w:r w:rsidRPr="009A36B7">
        <w:rPr>
          <w:rFonts w:asciiTheme="majorBidi" w:hAnsiTheme="majorBidi" w:cstheme="majorBidi"/>
          <w:color w:val="000000" w:themeColor="text1"/>
        </w:rPr>
        <w:t xml:space="preserve"> in this study could be related to a lack of experience, as the majority of them only reported one to five years of practice experience, implying that they lack the intensive knowledge and practice skill required for their profession.</w:t>
      </w:r>
      <w:r w:rsidR="00A639D9" w:rsidRPr="009A36B7">
        <w:rPr>
          <w:rFonts w:asciiTheme="majorBidi" w:hAnsiTheme="majorBidi" w:cstheme="majorBidi"/>
          <w:color w:val="000000" w:themeColor="text1"/>
        </w:rPr>
        <w:t xml:space="preserve"> This is inconsistent with earlier studies indicated that p</w:t>
      </w:r>
      <w:r w:rsidRPr="009A36B7">
        <w:rPr>
          <w:rFonts w:asciiTheme="majorBidi" w:hAnsiTheme="majorBidi" w:cstheme="majorBidi"/>
          <w:color w:val="000000" w:themeColor="text1"/>
          <w:shd w:val="clear" w:color="auto" w:fill="FFFFFF"/>
        </w:rPr>
        <w:t xml:space="preserve">harmacists with less years in practice scored higher on the knowledge test. </w:t>
      </w:r>
      <w:r w:rsidR="0016223D" w:rsidRPr="009A36B7">
        <w:rPr>
          <w:rFonts w:asciiTheme="majorBidi" w:hAnsiTheme="majorBidi" w:cstheme="majorBidi"/>
          <w:color w:val="000000" w:themeColor="text1"/>
          <w:vertAlign w:val="superscript"/>
        </w:rPr>
        <w:t>42,</w:t>
      </w:r>
      <w:r w:rsidR="00DF6208" w:rsidRPr="009A36B7">
        <w:rPr>
          <w:rFonts w:asciiTheme="majorBidi" w:hAnsiTheme="majorBidi" w:cstheme="majorBidi"/>
          <w:color w:val="000000" w:themeColor="text1"/>
          <w:vertAlign w:val="superscript"/>
        </w:rPr>
        <w:t>43</w:t>
      </w:r>
      <w:r w:rsidR="00156077" w:rsidRPr="009A36B7">
        <w:rPr>
          <w:rFonts w:asciiTheme="majorBidi" w:hAnsiTheme="majorBidi" w:cstheme="majorBidi"/>
          <w:color w:val="000000" w:themeColor="text1"/>
          <w:shd w:val="clear" w:color="auto" w:fill="FFFFFF"/>
        </w:rPr>
        <w:t xml:space="preserve">Where </w:t>
      </w:r>
      <w:r w:rsidR="004702A5" w:rsidRPr="009A36B7">
        <w:rPr>
          <w:rFonts w:asciiTheme="majorBidi" w:hAnsiTheme="majorBidi" w:cstheme="majorBidi"/>
          <w:color w:val="000000" w:themeColor="text1"/>
          <w:shd w:val="clear" w:color="auto" w:fill="FFFFFF"/>
        </w:rPr>
        <w:t>r</w:t>
      </w:r>
      <w:r w:rsidRPr="009A36B7">
        <w:rPr>
          <w:rFonts w:asciiTheme="majorBidi" w:hAnsiTheme="majorBidi" w:cstheme="majorBidi"/>
          <w:color w:val="000000" w:themeColor="text1"/>
          <w:shd w:val="clear" w:color="auto" w:fill="FFFFFF"/>
        </w:rPr>
        <w:t xml:space="preserve">ecent </w:t>
      </w:r>
      <w:r w:rsidRPr="009A36B7">
        <w:rPr>
          <w:rFonts w:asciiTheme="majorBidi" w:hAnsiTheme="majorBidi" w:cstheme="majorBidi"/>
          <w:color w:val="000000" w:themeColor="text1"/>
          <w:shd w:val="clear" w:color="auto" w:fill="FFFFFF"/>
        </w:rPr>
        <w:lastRenderedPageBreak/>
        <w:t xml:space="preserve">graduates probably remember most from the education received during pharmacy school or their registration period and may be more willing to learn. Also notable was the association between familiarity with the new recommendations in the </w:t>
      </w:r>
      <w:r w:rsidR="003C5909" w:rsidRPr="009A36B7">
        <w:rPr>
          <w:rFonts w:asciiTheme="majorBidi" w:hAnsiTheme="majorBidi" w:cstheme="majorBidi"/>
          <w:color w:val="000000" w:themeColor="text1"/>
          <w:shd w:val="clear" w:color="auto" w:fill="FFFFFF"/>
        </w:rPr>
        <w:t>clinical decision support systems (</w:t>
      </w:r>
      <w:r w:rsidRPr="009A36B7">
        <w:rPr>
          <w:rFonts w:asciiTheme="majorBidi" w:hAnsiTheme="majorBidi" w:cstheme="majorBidi"/>
          <w:color w:val="000000" w:themeColor="text1"/>
          <w:shd w:val="clear" w:color="auto" w:fill="FFFFFF"/>
        </w:rPr>
        <w:t>CDSS</w:t>
      </w:r>
      <w:r w:rsidR="003C5909" w:rsidRPr="009A36B7">
        <w:rPr>
          <w:rFonts w:asciiTheme="majorBidi" w:hAnsiTheme="majorBidi" w:cstheme="majorBidi"/>
          <w:color w:val="000000" w:themeColor="text1"/>
          <w:shd w:val="clear" w:color="auto" w:fill="FFFFFF"/>
        </w:rPr>
        <w:t>)</w:t>
      </w:r>
      <w:r w:rsidRPr="009A36B7">
        <w:rPr>
          <w:rFonts w:asciiTheme="majorBidi" w:hAnsiTheme="majorBidi" w:cstheme="majorBidi"/>
          <w:color w:val="000000" w:themeColor="text1"/>
          <w:shd w:val="clear" w:color="auto" w:fill="FFFFFF"/>
        </w:rPr>
        <w:t xml:space="preserve"> or the website and a higher score on the knowledge test. Participants familiar with the website or recommendations are possibly more interested in the topic and might have read background information about </w:t>
      </w:r>
      <w:r w:rsidR="004702A5" w:rsidRPr="009A36B7">
        <w:rPr>
          <w:rFonts w:asciiTheme="majorBidi" w:hAnsiTheme="majorBidi" w:cstheme="majorBidi"/>
          <w:color w:val="000000" w:themeColor="text1"/>
          <w:shd w:val="clear" w:color="auto" w:fill="FFFFFF"/>
        </w:rPr>
        <w:t xml:space="preserve">therapy for hepatitis c infection and </w:t>
      </w:r>
      <w:r w:rsidRPr="009A36B7">
        <w:rPr>
          <w:rFonts w:asciiTheme="majorBidi" w:hAnsiTheme="majorBidi" w:cstheme="majorBidi"/>
          <w:color w:val="000000" w:themeColor="text1"/>
          <w:shd w:val="clear" w:color="auto" w:fill="FFFFFF"/>
        </w:rPr>
        <w:t>medication safety in patients with hepatic impairment</w:t>
      </w:r>
      <w:r w:rsidR="00156077">
        <w:rPr>
          <w:rFonts w:asciiTheme="majorBidi" w:hAnsiTheme="majorBidi" w:cstheme="majorBidi"/>
          <w:color w:val="000000" w:themeColor="text1"/>
          <w:shd w:val="clear" w:color="auto" w:fill="FFFFFF"/>
        </w:rPr>
        <w:t>.</w:t>
      </w:r>
    </w:p>
    <w:p w14:paraId="61829A3B" w14:textId="77777777" w:rsidR="007C38DF" w:rsidRPr="009A36B7" w:rsidRDefault="007C38DF" w:rsidP="009A36B7">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tl/>
        </w:rPr>
      </w:pPr>
      <w:r w:rsidRPr="009A36B7">
        <w:rPr>
          <w:rFonts w:asciiTheme="majorBidi" w:eastAsia="TimesNewRoman" w:hAnsiTheme="majorBidi" w:cstheme="majorBidi"/>
          <w:color w:val="000000" w:themeColor="text1"/>
          <w:sz w:val="24"/>
          <w:szCs w:val="24"/>
        </w:rPr>
        <w:t xml:space="preserve">A questionnaire-based survey designed to determine the current status of customers’ views on community pharmacies in Riyadh. The study showed willingness to provide advice, quicker services, competence and knowledge about medicines, were revealed to be desired qualities of pharmacists. On attitudes of the customers to a list of six items, majority showed that pharmacists </w:t>
      </w:r>
      <w:proofErr w:type="spellStart"/>
      <w:r w:rsidRPr="009A36B7">
        <w:rPr>
          <w:rFonts w:asciiTheme="majorBidi" w:eastAsia="TimesNewRoman" w:hAnsiTheme="majorBidi" w:cstheme="majorBidi"/>
          <w:color w:val="000000" w:themeColor="text1"/>
          <w:sz w:val="24"/>
          <w:szCs w:val="24"/>
        </w:rPr>
        <w:t>arequalified</w:t>
      </w:r>
      <w:proofErr w:type="spellEnd"/>
      <w:r w:rsidRPr="009A36B7">
        <w:rPr>
          <w:rFonts w:asciiTheme="majorBidi" w:eastAsia="TimesNewRoman" w:hAnsiTheme="majorBidi" w:cstheme="majorBidi"/>
          <w:color w:val="000000" w:themeColor="text1"/>
          <w:sz w:val="24"/>
          <w:szCs w:val="24"/>
        </w:rPr>
        <w:t xml:space="preserve"> as health professionals. Some strongly agree that pharmacists were not qualified to discuss with patients their health complaints. </w:t>
      </w:r>
      <w:r w:rsidR="0016223D" w:rsidRPr="009A36B7">
        <w:rPr>
          <w:rFonts w:asciiTheme="majorBidi" w:eastAsia="TimesNewRoman" w:hAnsiTheme="majorBidi" w:cstheme="majorBidi"/>
          <w:color w:val="000000" w:themeColor="text1"/>
          <w:sz w:val="24"/>
          <w:szCs w:val="24"/>
          <w:vertAlign w:val="superscript"/>
        </w:rPr>
        <w:t>44</w:t>
      </w:r>
      <w:r w:rsidRPr="009A36B7">
        <w:rPr>
          <w:rFonts w:asciiTheme="majorBidi" w:eastAsia="TimesNewRoman" w:hAnsiTheme="majorBidi" w:cstheme="majorBidi"/>
          <w:color w:val="000000" w:themeColor="text1"/>
          <w:sz w:val="24"/>
          <w:szCs w:val="24"/>
        </w:rPr>
        <w:t xml:space="preserve">In 2004, a questionnaire-based study was conducted by </w:t>
      </w:r>
      <w:proofErr w:type="spellStart"/>
      <w:r w:rsidRPr="009A36B7">
        <w:rPr>
          <w:rFonts w:asciiTheme="majorBidi" w:eastAsia="TimesNewRoman" w:hAnsiTheme="majorBidi" w:cstheme="majorBidi"/>
          <w:color w:val="000000" w:themeColor="text1"/>
          <w:sz w:val="24"/>
          <w:szCs w:val="24"/>
        </w:rPr>
        <w:t>Bawazir</w:t>
      </w:r>
      <w:proofErr w:type="spellEnd"/>
      <w:r w:rsidRPr="009A36B7">
        <w:rPr>
          <w:rFonts w:asciiTheme="majorBidi" w:eastAsia="TimesNewRoman" w:hAnsiTheme="majorBidi" w:cstheme="majorBidi"/>
          <w:color w:val="000000" w:themeColor="text1"/>
          <w:sz w:val="24"/>
          <w:szCs w:val="24"/>
        </w:rPr>
        <w:t xml:space="preserve"> to determine consumer attitudes towards community pharmacy and their preferences for the introduction of new services. This study showed that most pharmacy customers feel comfortable seeking advice from their pharmacist.</w:t>
      </w:r>
      <w:r w:rsidR="0016223D" w:rsidRPr="009A36B7">
        <w:rPr>
          <w:rFonts w:asciiTheme="majorBidi" w:eastAsia="TimesNewRoman" w:hAnsiTheme="majorBidi" w:cstheme="majorBidi"/>
          <w:color w:val="000000" w:themeColor="text1"/>
          <w:sz w:val="24"/>
          <w:szCs w:val="24"/>
          <w:vertAlign w:val="superscript"/>
        </w:rPr>
        <w:t>45</w:t>
      </w:r>
      <w:r w:rsidR="006F6942" w:rsidRPr="009A36B7">
        <w:rPr>
          <w:rFonts w:asciiTheme="majorBidi" w:eastAsia="TimesNewRoman" w:hAnsiTheme="majorBidi" w:cstheme="majorBidi"/>
          <w:color w:val="000000" w:themeColor="text1"/>
          <w:sz w:val="24"/>
          <w:szCs w:val="24"/>
        </w:rPr>
        <w:t xml:space="preserve">these results indicate the vital role of pharmacists in patient care. </w:t>
      </w:r>
    </w:p>
    <w:p w14:paraId="6A63B986" w14:textId="16ED54E7" w:rsidR="00D4411B" w:rsidRPr="009A36B7" w:rsidRDefault="00D4411B" w:rsidP="009A36B7">
      <w:pPr>
        <w:pStyle w:val="NormalWeb"/>
        <w:shd w:val="clear" w:color="auto" w:fill="FFFFFF"/>
        <w:spacing w:before="0" w:beforeAutospacing="0" w:line="360" w:lineRule="auto"/>
        <w:jc w:val="both"/>
        <w:rPr>
          <w:rFonts w:asciiTheme="majorBidi" w:hAnsiTheme="majorBidi" w:cstheme="majorBidi"/>
          <w:color w:val="000000" w:themeColor="text1"/>
        </w:rPr>
      </w:pPr>
      <w:r w:rsidRPr="009A36B7">
        <w:rPr>
          <w:rFonts w:asciiTheme="majorBidi" w:hAnsiTheme="majorBidi" w:cstheme="majorBidi"/>
          <w:color w:val="000000" w:themeColor="text1"/>
        </w:rPr>
        <w:t xml:space="preserve">Because there is a significant potential for drug-drug interactions that may impact the effectiveness of HCV medications, pharmacists are in a pivotal position to identify these interactions and make clinical interventions accordingly. Pharmacists should conduct a thorough patient profile review and make sure that the patient provides a comprehensive list of all their current medications including prescription, nonprescription, and complementary and alternative medications, to ascertain if there are any interactions that would affect the efficacy of the HCV regimen or result in toxicity. This critical task is essential to averting potential drug-drug interactions or contraindications. </w:t>
      </w:r>
      <w:r w:rsidR="00AA17CF" w:rsidRPr="009A36B7">
        <w:rPr>
          <w:rFonts w:asciiTheme="majorBidi" w:hAnsiTheme="majorBidi" w:cstheme="majorBidi"/>
          <w:color w:val="000000" w:themeColor="text1"/>
        </w:rPr>
        <w:t>T</w:t>
      </w:r>
      <w:r w:rsidRPr="009A36B7">
        <w:rPr>
          <w:rFonts w:asciiTheme="majorBidi" w:hAnsiTheme="majorBidi" w:cstheme="majorBidi"/>
          <w:color w:val="000000" w:themeColor="text1"/>
        </w:rPr>
        <w:t xml:space="preserve">he absorption of </w:t>
      </w:r>
      <w:r w:rsidR="009736DB" w:rsidRPr="00623659">
        <w:rPr>
          <w:rFonts w:asciiTheme="majorBidi" w:hAnsiTheme="majorBidi" w:cstheme="majorBidi"/>
          <w:color w:val="000000" w:themeColor="text1"/>
        </w:rPr>
        <w:t>LDV/SOF</w:t>
      </w:r>
      <w:r w:rsidRPr="009A36B7">
        <w:rPr>
          <w:rFonts w:asciiTheme="majorBidi" w:hAnsiTheme="majorBidi" w:cstheme="majorBidi"/>
          <w:color w:val="000000" w:themeColor="text1"/>
        </w:rPr>
        <w:t>i</w:t>
      </w:r>
      <w:r w:rsidR="008F355B">
        <w:rPr>
          <w:rFonts w:asciiTheme="majorBidi" w:hAnsiTheme="majorBidi" w:cstheme="majorBidi"/>
          <w:color w:val="000000" w:themeColor="text1"/>
        </w:rPr>
        <w:t xml:space="preserve"> is</w:t>
      </w:r>
      <w:r w:rsidRPr="009A36B7">
        <w:rPr>
          <w:rFonts w:asciiTheme="majorBidi" w:hAnsiTheme="majorBidi" w:cstheme="majorBidi"/>
          <w:color w:val="000000" w:themeColor="text1"/>
        </w:rPr>
        <w:t xml:space="preserve"> diminished by some OTC agents such as proton pump inhibitors, histamine</w:t>
      </w:r>
      <w:r w:rsidRPr="009A36B7">
        <w:rPr>
          <w:rFonts w:asciiTheme="majorBidi" w:hAnsiTheme="majorBidi" w:cstheme="majorBidi"/>
          <w:color w:val="000000" w:themeColor="text1"/>
          <w:vertAlign w:val="subscript"/>
        </w:rPr>
        <w:t>2</w:t>
      </w:r>
      <w:r w:rsidRPr="009A36B7">
        <w:rPr>
          <w:rFonts w:asciiTheme="majorBidi" w:hAnsiTheme="majorBidi" w:cstheme="majorBidi"/>
          <w:color w:val="000000" w:themeColor="text1"/>
        </w:rPr>
        <w:t> receptor antagonists, and antacids; many patients may not think to disclose this information to their healthcare providers.</w:t>
      </w:r>
      <w:r w:rsidR="0016223D" w:rsidRPr="009A36B7">
        <w:rPr>
          <w:rFonts w:asciiTheme="majorBidi" w:hAnsiTheme="majorBidi" w:cstheme="majorBidi"/>
          <w:color w:val="000000" w:themeColor="text1"/>
          <w:vertAlign w:val="superscript"/>
        </w:rPr>
        <w:t>46</w:t>
      </w:r>
      <w:r w:rsidRPr="009A36B7">
        <w:rPr>
          <w:rFonts w:asciiTheme="majorBidi" w:hAnsiTheme="majorBidi" w:cstheme="majorBidi"/>
          <w:color w:val="000000" w:themeColor="text1"/>
        </w:rPr>
        <w:t> </w:t>
      </w:r>
    </w:p>
    <w:p w14:paraId="0ED13FB2" w14:textId="77777777" w:rsidR="00D4411B" w:rsidRPr="009A36B7" w:rsidRDefault="00D4411B" w:rsidP="009A36B7">
      <w:pPr>
        <w:pStyle w:val="NormalWeb"/>
        <w:shd w:val="clear" w:color="auto" w:fill="FFFFFF"/>
        <w:spacing w:before="0" w:beforeAutospacing="0" w:line="360" w:lineRule="auto"/>
        <w:jc w:val="both"/>
        <w:rPr>
          <w:rFonts w:asciiTheme="majorBidi" w:hAnsiTheme="majorBidi" w:cstheme="majorBidi"/>
          <w:color w:val="000000" w:themeColor="text1"/>
        </w:rPr>
      </w:pPr>
      <w:r w:rsidRPr="009A36B7">
        <w:rPr>
          <w:rFonts w:asciiTheme="majorBidi" w:hAnsiTheme="majorBidi" w:cstheme="majorBidi"/>
          <w:color w:val="000000" w:themeColor="text1"/>
        </w:rPr>
        <w:lastRenderedPageBreak/>
        <w:t xml:space="preserve">As front-line healthcare providers, pharmacists can act as patient identifier, patient educator and patient advocate. </w:t>
      </w:r>
      <w:r w:rsidR="004C114C" w:rsidRPr="004C114C">
        <w:rPr>
          <w:rFonts w:asciiTheme="majorBidi" w:hAnsiTheme="majorBidi" w:cstheme="majorBidi"/>
          <w:color w:val="000000" w:themeColor="text1"/>
        </w:rPr>
        <w:t xml:space="preserve">Pharmacists can enhance therapeutic outcomes by providing patients with relevant information regarding their drug therapy, such as the importance of patient adherence, during counseling. Patients should be advised on how to properly administer prescribed medication as well as any potential side effects or drug interactions. Patients should consult their pharmacist or primary healthcare practitioner before taking any other medications, including nonprescription pharmaceuticals and nutritional supplements, to avoid possible drug interactions.The introduction </w:t>
      </w:r>
      <w:r w:rsidRPr="009A36B7">
        <w:rPr>
          <w:rFonts w:asciiTheme="majorBidi" w:hAnsiTheme="majorBidi" w:cstheme="majorBidi"/>
          <w:color w:val="000000" w:themeColor="text1"/>
        </w:rPr>
        <w:t xml:space="preserve">of the fixed-dose combination oral </w:t>
      </w:r>
      <w:r w:rsidR="003C5909" w:rsidRPr="009A36B7">
        <w:rPr>
          <w:rFonts w:asciiTheme="majorBidi" w:hAnsiTheme="majorBidi" w:cstheme="majorBidi"/>
          <w:color w:val="000000" w:themeColor="text1"/>
          <w:shd w:val="clear" w:color="auto" w:fill="FFFFFF"/>
        </w:rPr>
        <w:t>direct-acting antivirals</w:t>
      </w:r>
      <w:r w:rsidR="003C5909" w:rsidRPr="009A36B7">
        <w:rPr>
          <w:rFonts w:asciiTheme="majorBidi" w:hAnsiTheme="majorBidi" w:cstheme="majorBidi"/>
          <w:color w:val="000000" w:themeColor="text1"/>
        </w:rPr>
        <w:t xml:space="preserve"> (</w:t>
      </w:r>
      <w:r w:rsidRPr="009A36B7">
        <w:rPr>
          <w:rFonts w:asciiTheme="majorBidi" w:hAnsiTheme="majorBidi" w:cstheme="majorBidi"/>
          <w:color w:val="000000" w:themeColor="text1"/>
        </w:rPr>
        <w:t>DDAs</w:t>
      </w:r>
      <w:r w:rsidR="003C5909" w:rsidRPr="009A36B7">
        <w:rPr>
          <w:rFonts w:asciiTheme="majorBidi" w:hAnsiTheme="majorBidi" w:cstheme="majorBidi"/>
          <w:color w:val="000000" w:themeColor="text1"/>
        </w:rPr>
        <w:t>)</w:t>
      </w:r>
      <w:r w:rsidRPr="009A36B7">
        <w:rPr>
          <w:rFonts w:asciiTheme="majorBidi" w:hAnsiTheme="majorBidi" w:cstheme="majorBidi"/>
          <w:color w:val="000000" w:themeColor="text1"/>
        </w:rPr>
        <w:t xml:space="preserve"> has revolutionized the treatment landscape for HCV and pharmacists can encourage patients to get tested and get treated immediately if they suspect they have HCV.</w:t>
      </w:r>
      <w:r w:rsidR="00AA17CF" w:rsidRPr="009A36B7">
        <w:rPr>
          <w:rFonts w:asciiTheme="majorBidi" w:hAnsiTheme="majorBidi" w:cstheme="majorBidi"/>
          <w:color w:val="000000" w:themeColor="text1"/>
        </w:rPr>
        <w:t xml:space="preserve"> Unfortunatel</w:t>
      </w:r>
      <w:r w:rsidR="00DB4323" w:rsidRPr="009A36B7">
        <w:rPr>
          <w:rFonts w:asciiTheme="majorBidi" w:hAnsiTheme="majorBidi" w:cstheme="majorBidi"/>
          <w:color w:val="000000" w:themeColor="text1"/>
        </w:rPr>
        <w:t xml:space="preserve">y, </w:t>
      </w:r>
      <w:r w:rsidR="00AA17CF" w:rsidRPr="009A36B7">
        <w:rPr>
          <w:rFonts w:asciiTheme="majorBidi" w:hAnsiTheme="majorBidi" w:cstheme="majorBidi"/>
          <w:color w:val="000000" w:themeColor="text1"/>
        </w:rPr>
        <w:t xml:space="preserve">pharmacists in our study </w:t>
      </w:r>
      <w:r w:rsidR="009736DB" w:rsidRPr="009A36B7">
        <w:rPr>
          <w:rFonts w:asciiTheme="majorBidi" w:hAnsiTheme="majorBidi" w:cstheme="majorBidi"/>
          <w:color w:val="000000" w:themeColor="text1"/>
        </w:rPr>
        <w:t xml:space="preserve">had insufficient knowledge about drug interactions and adverse effects of </w:t>
      </w:r>
      <w:r w:rsidR="009736DB" w:rsidRPr="00623659">
        <w:rPr>
          <w:rFonts w:asciiTheme="majorBidi" w:hAnsiTheme="majorBidi" w:cstheme="majorBidi"/>
          <w:color w:val="000000" w:themeColor="text1"/>
        </w:rPr>
        <w:t>LDV/SOF</w:t>
      </w:r>
      <w:r w:rsidR="009736DB" w:rsidRPr="009A36B7">
        <w:rPr>
          <w:rFonts w:asciiTheme="majorBidi" w:hAnsiTheme="majorBidi" w:cstheme="majorBidi"/>
          <w:color w:val="000000" w:themeColor="text1"/>
        </w:rPr>
        <w:t xml:space="preserve">. </w:t>
      </w:r>
    </w:p>
    <w:p w14:paraId="0C85465D" w14:textId="77777777" w:rsidR="00C86CD9" w:rsidRPr="009A36B7" w:rsidRDefault="00317937" w:rsidP="009A36B7">
      <w:p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9A36B7">
        <w:rPr>
          <w:rFonts w:asciiTheme="majorBidi" w:hAnsiTheme="majorBidi" w:cstheme="majorBidi"/>
          <w:color w:val="000000" w:themeColor="text1"/>
          <w:sz w:val="24"/>
          <w:szCs w:val="24"/>
        </w:rPr>
        <w:t xml:space="preserve">Another factor contributing to the lack of knowledge in this study could be the lack of a continuous education program. According to Chen et al., conducting a continuing education program for pharmacists to improve their competence to perform pharmaceutical care for diabetics has proved to raise their expertise. </w:t>
      </w:r>
      <w:r w:rsidR="0016223D" w:rsidRPr="009A36B7">
        <w:rPr>
          <w:rFonts w:asciiTheme="majorBidi" w:hAnsiTheme="majorBidi" w:cstheme="majorBidi"/>
          <w:color w:val="000000" w:themeColor="text1"/>
          <w:sz w:val="24"/>
          <w:szCs w:val="24"/>
          <w:vertAlign w:val="superscript"/>
        </w:rPr>
        <w:t>47</w:t>
      </w:r>
      <w:r w:rsidR="00C86CD9" w:rsidRPr="009A36B7">
        <w:rPr>
          <w:rFonts w:asciiTheme="majorBidi" w:eastAsia="TimesNewRoman" w:hAnsiTheme="majorBidi" w:cstheme="majorBidi"/>
          <w:color w:val="000000" w:themeColor="text1"/>
          <w:sz w:val="24"/>
          <w:szCs w:val="24"/>
        </w:rPr>
        <w:t>Inadequate pharmacist training could be accountable for their lack of understanding of certain drugs. Al-Arifi et al. conducted a survey with 250 community pharmacists in 2007. The majority of participants in this study had good understanding about pharmaceutical care and a favorable attitude. The pharmacist saw a number of difficulties, including a lack of adequate training in pharmaceutical care practice.</w:t>
      </w:r>
      <w:r w:rsidR="0016223D" w:rsidRPr="009A36B7">
        <w:rPr>
          <w:rFonts w:asciiTheme="majorBidi" w:eastAsia="TimesNewRoman" w:hAnsiTheme="majorBidi" w:cstheme="majorBidi"/>
          <w:color w:val="000000" w:themeColor="text1"/>
          <w:sz w:val="24"/>
          <w:szCs w:val="24"/>
          <w:vertAlign w:val="superscript"/>
        </w:rPr>
        <w:t>48</w:t>
      </w:r>
    </w:p>
    <w:p w14:paraId="6FE92830" w14:textId="77777777" w:rsidR="004D2953" w:rsidRDefault="004D2953" w:rsidP="007F02B6">
      <w:pPr>
        <w:autoSpaceDE w:val="0"/>
        <w:autoSpaceDN w:val="0"/>
        <w:bidi w:val="0"/>
        <w:adjustRightInd w:val="0"/>
        <w:spacing w:after="0" w:line="360" w:lineRule="auto"/>
        <w:jc w:val="both"/>
        <w:rPr>
          <w:rFonts w:asciiTheme="majorBidi" w:eastAsia="MinionPro-Regular" w:hAnsiTheme="majorBidi" w:cstheme="majorBidi"/>
          <w:b/>
          <w:color w:val="000000" w:themeColor="text1"/>
          <w:sz w:val="24"/>
          <w:szCs w:val="24"/>
        </w:rPr>
      </w:pPr>
    </w:p>
    <w:p w14:paraId="5EB7A170" w14:textId="77777777" w:rsidR="00C14C9D" w:rsidRPr="007F02B6" w:rsidRDefault="007F02B6" w:rsidP="004D2953">
      <w:pPr>
        <w:autoSpaceDE w:val="0"/>
        <w:autoSpaceDN w:val="0"/>
        <w:bidi w:val="0"/>
        <w:adjustRightInd w:val="0"/>
        <w:spacing w:after="0" w:line="360" w:lineRule="auto"/>
        <w:jc w:val="both"/>
        <w:rPr>
          <w:rFonts w:asciiTheme="majorBidi" w:eastAsia="MinionPro-Regular" w:hAnsiTheme="majorBidi" w:cstheme="majorBidi"/>
          <w:b/>
          <w:color w:val="000000" w:themeColor="text1"/>
          <w:sz w:val="24"/>
          <w:szCs w:val="24"/>
        </w:rPr>
      </w:pPr>
      <w:r w:rsidRPr="00614DD6">
        <w:rPr>
          <w:rFonts w:asciiTheme="majorBidi" w:eastAsia="MinionPro-Regular" w:hAnsiTheme="majorBidi" w:cstheme="majorBidi"/>
          <w:b/>
          <w:color w:val="000000" w:themeColor="text1"/>
          <w:sz w:val="24"/>
          <w:szCs w:val="24"/>
        </w:rPr>
        <w:t>LIMITATIONS OF THE STUDY</w:t>
      </w:r>
    </w:p>
    <w:p w14:paraId="45B92406" w14:textId="77777777" w:rsidR="00154B35" w:rsidRDefault="00156077" w:rsidP="00154B35">
      <w:pPr>
        <w:autoSpaceDE w:val="0"/>
        <w:autoSpaceDN w:val="0"/>
        <w:bidi w:val="0"/>
        <w:adjustRightInd w:val="0"/>
        <w:spacing w:after="0" w:line="360" w:lineRule="auto"/>
        <w:jc w:val="both"/>
        <w:rPr>
          <w:rFonts w:asciiTheme="majorBidi" w:eastAsia="MinionPro-Regular" w:hAnsiTheme="majorBidi" w:cstheme="majorBidi"/>
          <w:bCs/>
          <w:color w:val="000000" w:themeColor="text1"/>
          <w:sz w:val="24"/>
          <w:szCs w:val="24"/>
        </w:rPr>
      </w:pPr>
      <w:r>
        <w:rPr>
          <w:rFonts w:asciiTheme="majorBidi" w:eastAsia="TimesNewRoman" w:hAnsiTheme="majorBidi" w:cstheme="majorBidi"/>
          <w:sz w:val="24"/>
          <w:szCs w:val="24"/>
        </w:rPr>
        <w:t>This study</w:t>
      </w:r>
      <w:r w:rsidR="00154B35">
        <w:rPr>
          <w:rFonts w:asciiTheme="majorBidi" w:eastAsia="TimesNewRoman" w:hAnsiTheme="majorBidi" w:cstheme="majorBidi"/>
          <w:sz w:val="24"/>
          <w:szCs w:val="24"/>
        </w:rPr>
        <w:t xml:space="preserve"> has few limitations summarized in the exclusion of pharmacist technician </w:t>
      </w:r>
      <w:r>
        <w:rPr>
          <w:rFonts w:asciiTheme="majorBidi" w:eastAsia="MinionPro-Regular" w:hAnsiTheme="majorBidi" w:cstheme="majorBidi"/>
          <w:bCs/>
          <w:color w:val="000000" w:themeColor="text1"/>
          <w:sz w:val="24"/>
          <w:szCs w:val="24"/>
        </w:rPr>
        <w:t>so, low</w:t>
      </w:r>
      <w:r w:rsidR="00154B35">
        <w:rPr>
          <w:rFonts w:asciiTheme="majorBidi" w:eastAsia="MinionPro-Regular" w:hAnsiTheme="majorBidi" w:cstheme="majorBidi"/>
          <w:bCs/>
          <w:color w:val="000000" w:themeColor="text1"/>
          <w:sz w:val="24"/>
          <w:szCs w:val="24"/>
        </w:rPr>
        <w:t xml:space="preserve"> number of pharmacists </w:t>
      </w:r>
      <w:r w:rsidR="00154B35">
        <w:rPr>
          <w:rFonts w:asciiTheme="majorBidi" w:eastAsia="TimesNewRoman" w:hAnsiTheme="majorBidi" w:cstheme="majorBidi"/>
          <w:sz w:val="24"/>
          <w:szCs w:val="24"/>
        </w:rPr>
        <w:t xml:space="preserve">working in Saudi Arabia </w:t>
      </w:r>
      <w:r w:rsidR="00154B35">
        <w:rPr>
          <w:rFonts w:asciiTheme="majorBidi" w:eastAsia="MinionPro-Regular" w:hAnsiTheme="majorBidi" w:cstheme="majorBidi"/>
          <w:bCs/>
          <w:color w:val="000000" w:themeColor="text1"/>
          <w:sz w:val="24"/>
          <w:szCs w:val="24"/>
        </w:rPr>
        <w:t>included in the research</w:t>
      </w:r>
      <w:r w:rsidR="00154B35">
        <w:rPr>
          <w:rFonts w:asciiTheme="majorBidi" w:hAnsiTheme="majorBidi" w:cstheme="majorBidi"/>
          <w:bCs/>
          <w:color w:val="000000" w:themeColor="text1"/>
          <w:sz w:val="24"/>
          <w:szCs w:val="24"/>
        </w:rPr>
        <w:t xml:space="preserve"> which can limit the generalizability of the research findings</w:t>
      </w:r>
      <w:r w:rsidR="00154B35">
        <w:rPr>
          <w:rFonts w:asciiTheme="majorBidi" w:eastAsia="MinionPro-Regular" w:hAnsiTheme="majorBidi" w:cstheme="majorBidi"/>
          <w:bCs/>
          <w:color w:val="000000" w:themeColor="text1"/>
          <w:sz w:val="24"/>
          <w:szCs w:val="24"/>
        </w:rPr>
        <w:t xml:space="preserve"> to pharmacists.</w:t>
      </w:r>
      <w:r w:rsidR="00154B35">
        <w:rPr>
          <w:rFonts w:asciiTheme="majorBidi" w:eastAsia="TimesNewRoman" w:hAnsiTheme="majorBidi" w:cstheme="majorBidi"/>
          <w:sz w:val="24"/>
          <w:szCs w:val="24"/>
        </w:rPr>
        <w:t xml:space="preserve"> Furthermore, the fact that the type and nature of questions used to test knowledge were built by the authors might affect the validity of the scores.</w:t>
      </w:r>
    </w:p>
    <w:p w14:paraId="6AA7C7F4" w14:textId="77777777" w:rsidR="009729B2" w:rsidRPr="00EA0B77" w:rsidRDefault="009729B2" w:rsidP="00EA0B77">
      <w:pPr>
        <w:pStyle w:val="Heading1"/>
        <w:shd w:val="clear" w:color="auto" w:fill="FFFFFF"/>
        <w:bidi w:val="0"/>
        <w:spacing w:after="120"/>
        <w:jc w:val="both"/>
        <w:rPr>
          <w:rFonts w:asciiTheme="majorBidi" w:hAnsiTheme="majorBidi"/>
          <w:b/>
          <w:color w:val="000000" w:themeColor="text1"/>
          <w:shd w:val="clear" w:color="auto" w:fill="FFFFFF"/>
        </w:rPr>
      </w:pPr>
      <w:r w:rsidRPr="009729B2">
        <w:rPr>
          <w:rFonts w:asciiTheme="majorBidi" w:hAnsiTheme="majorBidi"/>
          <w:b/>
          <w:color w:val="000000" w:themeColor="text1"/>
          <w:shd w:val="clear" w:color="auto" w:fill="FFFFFF"/>
        </w:rPr>
        <w:lastRenderedPageBreak/>
        <w:t>CONCLUSION AND RECOMMENDATIONS</w:t>
      </w:r>
    </w:p>
    <w:p w14:paraId="41AECA4F" w14:textId="77777777" w:rsidR="00BA36D6" w:rsidRPr="00EA0B77" w:rsidRDefault="00BA36D6" w:rsidP="00EA0B77">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As a conclusion, large proportion of the study sample lack adequate knowledge in certain important aspects of </w:t>
      </w:r>
      <w:r w:rsidRPr="0084520A">
        <w:rPr>
          <w:rFonts w:asciiTheme="majorBidi" w:hAnsiTheme="majorBidi" w:cstheme="majorBidi"/>
          <w:color w:val="000000" w:themeColor="text1"/>
          <w:sz w:val="24"/>
          <w:szCs w:val="24"/>
        </w:rPr>
        <w:t>ledipasvir sofosbuvir which is an FDA approved interferon-free regimen for patients with chronic HCV.</w:t>
      </w:r>
      <w:r w:rsidRPr="0084520A">
        <w:rPr>
          <w:rFonts w:asciiTheme="majorBidi" w:eastAsia="TimesNewRoman" w:hAnsiTheme="majorBidi" w:cstheme="majorBidi"/>
          <w:color w:val="000000" w:themeColor="text1"/>
          <w:sz w:val="24"/>
          <w:szCs w:val="24"/>
        </w:rPr>
        <w:t xml:space="preserve">This might negatively affect the role of pharmacists in patient counseling and education. Steps should be taken by the government, universities and </w:t>
      </w:r>
      <w:r w:rsidR="00F10B3C" w:rsidRPr="0084520A">
        <w:rPr>
          <w:rFonts w:asciiTheme="majorBidi" w:eastAsia="TimesNewRoman" w:hAnsiTheme="majorBidi" w:cstheme="majorBidi"/>
          <w:color w:val="000000" w:themeColor="text1"/>
          <w:sz w:val="24"/>
          <w:szCs w:val="24"/>
        </w:rPr>
        <w:t>p</w:t>
      </w:r>
      <w:r w:rsidRPr="0084520A">
        <w:rPr>
          <w:rFonts w:asciiTheme="majorBidi" w:eastAsia="TimesNewRoman" w:hAnsiTheme="majorBidi" w:cstheme="majorBidi"/>
          <w:color w:val="000000" w:themeColor="text1"/>
          <w:sz w:val="24"/>
          <w:szCs w:val="24"/>
        </w:rPr>
        <w:t>harmaceutical association to improve the pharmacists' role in healthcare system by providing them with continuous and up-to-date medication knowledge</w:t>
      </w:r>
      <w:r w:rsidR="00CF43CF">
        <w:rPr>
          <w:rFonts w:asciiTheme="majorBidi" w:eastAsia="TimesNewRoman" w:hAnsiTheme="majorBidi" w:cstheme="majorBidi"/>
          <w:color w:val="000000" w:themeColor="text1"/>
          <w:sz w:val="24"/>
          <w:szCs w:val="24"/>
        </w:rPr>
        <w:t xml:space="preserve">. </w:t>
      </w:r>
    </w:p>
    <w:p w14:paraId="69941D67" w14:textId="77777777" w:rsidR="00F10B3C" w:rsidRPr="0084520A"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It is strongly </w:t>
      </w:r>
      <w:r w:rsidR="00F10B3C" w:rsidRPr="0084520A">
        <w:rPr>
          <w:rFonts w:asciiTheme="majorBidi" w:eastAsia="TimesNewRoman" w:hAnsiTheme="majorBidi" w:cstheme="majorBidi"/>
          <w:color w:val="000000" w:themeColor="text1"/>
          <w:sz w:val="24"/>
          <w:szCs w:val="24"/>
        </w:rPr>
        <w:t>recommended</w:t>
      </w:r>
      <w:r w:rsidRPr="0084520A">
        <w:rPr>
          <w:rFonts w:asciiTheme="majorBidi" w:eastAsia="TimesNewRoman" w:hAnsiTheme="majorBidi" w:cstheme="majorBidi"/>
          <w:color w:val="000000" w:themeColor="text1"/>
          <w:sz w:val="24"/>
          <w:szCs w:val="24"/>
        </w:rPr>
        <w:t xml:space="preserve"> to</w:t>
      </w:r>
      <w:r w:rsidR="00F10B3C" w:rsidRPr="0084520A">
        <w:rPr>
          <w:rFonts w:asciiTheme="majorBidi" w:eastAsia="TimesNewRoman" w:hAnsiTheme="majorBidi" w:cstheme="majorBidi"/>
          <w:color w:val="000000" w:themeColor="text1"/>
          <w:sz w:val="24"/>
          <w:szCs w:val="24"/>
        </w:rPr>
        <w:t>:</w:t>
      </w:r>
    </w:p>
    <w:p w14:paraId="7238D70D" w14:textId="77777777" w:rsidR="00BA36D6" w:rsidRPr="0084520A"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1) </w:t>
      </w:r>
      <w:r w:rsidR="001B796A">
        <w:rPr>
          <w:rFonts w:asciiTheme="majorBidi" w:eastAsia="TimesNewRoman" w:hAnsiTheme="majorBidi" w:cstheme="majorBidi"/>
          <w:color w:val="000000" w:themeColor="text1"/>
          <w:sz w:val="24"/>
          <w:szCs w:val="24"/>
        </w:rPr>
        <w:t>E</w:t>
      </w:r>
      <w:r w:rsidRPr="0084520A">
        <w:rPr>
          <w:rFonts w:asciiTheme="majorBidi" w:eastAsia="TimesNewRoman" w:hAnsiTheme="majorBidi" w:cstheme="majorBidi"/>
          <w:color w:val="000000" w:themeColor="text1"/>
          <w:sz w:val="24"/>
          <w:szCs w:val="24"/>
        </w:rPr>
        <w:t>stablish and install a pharmacy network system in</w:t>
      </w:r>
      <w:r w:rsidR="00F71866">
        <w:rPr>
          <w:rFonts w:asciiTheme="majorBidi" w:eastAsia="TimesNewRoman" w:hAnsiTheme="majorBidi" w:cstheme="majorBidi"/>
          <w:color w:val="000000" w:themeColor="text1"/>
          <w:sz w:val="24"/>
          <w:szCs w:val="24"/>
        </w:rPr>
        <w:t xml:space="preserve"> </w:t>
      </w:r>
      <w:r w:rsidRPr="0084520A">
        <w:rPr>
          <w:rFonts w:asciiTheme="majorBidi" w:eastAsia="TimesNewRoman" w:hAnsiTheme="majorBidi" w:cstheme="majorBidi"/>
          <w:color w:val="000000" w:themeColor="text1"/>
          <w:sz w:val="24"/>
          <w:szCs w:val="24"/>
        </w:rPr>
        <w:t>pharmacies in Saudi Arabia which will enhance patient monitoring and provide immediate information to pharmacists regarding medications;</w:t>
      </w:r>
    </w:p>
    <w:p w14:paraId="099EF760" w14:textId="77777777" w:rsidR="00BA36D6"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2) </w:t>
      </w:r>
      <w:r w:rsidR="001B796A">
        <w:rPr>
          <w:rFonts w:asciiTheme="majorBidi" w:eastAsia="TimesNewRoman" w:hAnsiTheme="majorBidi" w:cstheme="majorBidi"/>
          <w:color w:val="000000" w:themeColor="text1"/>
          <w:sz w:val="24"/>
          <w:szCs w:val="24"/>
        </w:rPr>
        <w:t>E</w:t>
      </w:r>
      <w:r w:rsidRPr="0084520A">
        <w:rPr>
          <w:rFonts w:asciiTheme="majorBidi" w:eastAsia="TimesNewRoman" w:hAnsiTheme="majorBidi" w:cstheme="majorBidi"/>
          <w:color w:val="000000" w:themeColor="text1"/>
          <w:sz w:val="24"/>
          <w:szCs w:val="24"/>
        </w:rPr>
        <w:t xml:space="preserve">stablish a pharmacy continuing education center and make such education to be mandatory for re-licensure in Saudi </w:t>
      </w:r>
      <w:r w:rsidR="00F10B3C" w:rsidRPr="0084520A">
        <w:rPr>
          <w:rFonts w:asciiTheme="majorBidi" w:eastAsia="TimesNewRoman" w:hAnsiTheme="majorBidi" w:cstheme="majorBidi"/>
          <w:color w:val="000000" w:themeColor="text1"/>
          <w:sz w:val="24"/>
          <w:szCs w:val="24"/>
        </w:rPr>
        <w:t>Arabia</w:t>
      </w:r>
      <w:r w:rsidRPr="0084520A">
        <w:rPr>
          <w:rFonts w:asciiTheme="majorBidi" w:eastAsia="TimesNewRoman" w:hAnsiTheme="majorBidi" w:cstheme="majorBidi"/>
          <w:color w:val="000000" w:themeColor="text1"/>
          <w:sz w:val="24"/>
          <w:szCs w:val="24"/>
        </w:rPr>
        <w:t>.</w:t>
      </w:r>
    </w:p>
    <w:p w14:paraId="289D47F8" w14:textId="77777777" w:rsidR="00063E6B" w:rsidRDefault="00063E6B" w:rsidP="00063E6B">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p>
    <w:p w14:paraId="5FD5999A" w14:textId="77777777" w:rsidR="00063E6B" w:rsidRDefault="00063E6B" w:rsidP="00063E6B">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p>
    <w:p w14:paraId="21B7F48F" w14:textId="02A8EDFA" w:rsidR="00063E6B" w:rsidRPr="00B13649" w:rsidRDefault="00063E6B" w:rsidP="00063E6B">
      <w:pPr>
        <w:autoSpaceDE w:val="0"/>
        <w:autoSpaceDN w:val="0"/>
        <w:bidi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Consent</w:t>
      </w:r>
    </w:p>
    <w:p w14:paraId="292DCCC5" w14:textId="77777777" w:rsidR="00063E6B" w:rsidRPr="00B13649" w:rsidRDefault="00063E6B" w:rsidP="00063E6B">
      <w:pPr>
        <w:autoSpaceDE w:val="0"/>
        <w:autoSpaceDN w:val="0"/>
        <w:bidi w:val="0"/>
        <w:adjustRightInd w:val="0"/>
        <w:spacing w:after="0" w:line="360" w:lineRule="auto"/>
        <w:rPr>
          <w:rFonts w:ascii="Times New Roman" w:hAnsi="Times New Roman" w:cs="Times New Roman"/>
          <w:color w:val="000000"/>
          <w:sz w:val="24"/>
          <w:szCs w:val="24"/>
        </w:rPr>
      </w:pPr>
      <w:r w:rsidRPr="00B13649">
        <w:rPr>
          <w:rFonts w:ascii="Times New Roman" w:hAnsi="Times New Roman" w:cs="Times New Roman"/>
          <w:color w:val="000000"/>
          <w:sz w:val="24"/>
          <w:szCs w:val="24"/>
        </w:rPr>
        <w:t xml:space="preserve">Only the pharmacists who agreed to fill the questionnaire were included. In addition, consent was obtained from every pharmacist before answering the questionnaire. </w:t>
      </w:r>
    </w:p>
    <w:p w14:paraId="66DECA5C" w14:textId="77777777" w:rsidR="00063E6B" w:rsidRPr="0084520A" w:rsidRDefault="00063E6B" w:rsidP="00063E6B">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p>
    <w:p w14:paraId="3284D5B3" w14:textId="77777777" w:rsidR="00992480" w:rsidRPr="0084520A" w:rsidRDefault="00992480" w:rsidP="0084520A">
      <w:pPr>
        <w:autoSpaceDE w:val="0"/>
        <w:autoSpaceDN w:val="0"/>
        <w:bidi w:val="0"/>
        <w:adjustRightInd w:val="0"/>
        <w:spacing w:after="0" w:line="360" w:lineRule="auto"/>
        <w:jc w:val="both"/>
        <w:rPr>
          <w:rFonts w:asciiTheme="majorBidi" w:hAnsiTheme="majorBidi" w:cstheme="majorBidi"/>
          <w:color w:val="000000" w:themeColor="text1"/>
          <w:sz w:val="24"/>
          <w:szCs w:val="24"/>
        </w:rPr>
      </w:pPr>
    </w:p>
    <w:p w14:paraId="7EC65C31" w14:textId="77777777" w:rsidR="00BA12CE" w:rsidRPr="00684BC8" w:rsidRDefault="00835784" w:rsidP="00684BC8">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sidRPr="00835784">
        <w:rPr>
          <w:rFonts w:asciiTheme="majorBidi" w:hAnsiTheme="majorBidi" w:cstheme="majorBidi"/>
          <w:b/>
          <w:bCs/>
          <w:color w:val="000000" w:themeColor="text1"/>
        </w:rPr>
        <w:t>REFERENCES:</w:t>
      </w:r>
    </w:p>
    <w:p w14:paraId="1ACBCE1F"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Hepatitis C Information for Health Professionals. Division of Viral Hepatitis and National Center for HIV/AIDS, Viral Hepatitis, STD, and TB Prevention. Atlanta, GA, Centers of Disease Control and Prevention, March 14, 2011. Available at: http:// www.cdc.gov/hepatitis/HCV/index.htm. Accessed November 8, 2021.</w:t>
      </w:r>
    </w:p>
    <w:p w14:paraId="17AF3A94"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Davis GL, Alter MJ, El-Serag H, </w:t>
      </w:r>
      <w:proofErr w:type="spellStart"/>
      <w:r w:rsidRPr="007772F9">
        <w:rPr>
          <w:rFonts w:asciiTheme="majorBidi" w:hAnsiTheme="majorBidi" w:cstheme="majorBidi"/>
          <w:color w:val="000000" w:themeColor="text1"/>
          <w:sz w:val="24"/>
          <w:szCs w:val="24"/>
        </w:rPr>
        <w:t>Poynard</w:t>
      </w:r>
      <w:proofErr w:type="spellEnd"/>
      <w:r w:rsidRPr="007772F9">
        <w:rPr>
          <w:rFonts w:asciiTheme="majorBidi" w:hAnsiTheme="majorBidi" w:cstheme="majorBidi"/>
          <w:color w:val="000000" w:themeColor="text1"/>
          <w:sz w:val="24"/>
          <w:szCs w:val="24"/>
        </w:rPr>
        <w:t xml:space="preserve"> T, Jennings LW. Aging of hepatitis C virus (HCV)-infected persons in the United States: a multiple cohort model of HCV prevalence and disease progression. Gastroenterology </w:t>
      </w:r>
      <w:proofErr w:type="gramStart"/>
      <w:r w:rsidRPr="007772F9">
        <w:rPr>
          <w:rFonts w:asciiTheme="majorBidi" w:hAnsiTheme="majorBidi" w:cstheme="majorBidi"/>
          <w:color w:val="000000" w:themeColor="text1"/>
          <w:sz w:val="24"/>
          <w:szCs w:val="24"/>
        </w:rPr>
        <w:t>2010;138:513</w:t>
      </w:r>
      <w:proofErr w:type="gramEnd"/>
      <w:r w:rsidRPr="007772F9">
        <w:rPr>
          <w:rFonts w:asciiTheme="majorBidi" w:hAnsiTheme="majorBidi" w:cstheme="majorBidi"/>
          <w:color w:val="000000" w:themeColor="text1"/>
          <w:sz w:val="24"/>
          <w:szCs w:val="24"/>
        </w:rPr>
        <w:t>–21.</w:t>
      </w:r>
    </w:p>
    <w:p w14:paraId="386705E6"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lastRenderedPageBreak/>
        <w:t xml:space="preserve">Rein DB, Wittenborn JS, Weinbaum CM, Sabin M, Smith BD, Lesesne SB. Forecasting the morbidity and mortality associated with prevalent cases of pre-cirrhotic chronic hepatitis C in the United States. Dig Liver Dis </w:t>
      </w:r>
      <w:proofErr w:type="gramStart"/>
      <w:r w:rsidRPr="007772F9">
        <w:rPr>
          <w:rFonts w:asciiTheme="majorBidi" w:hAnsiTheme="majorBidi" w:cstheme="majorBidi"/>
          <w:color w:val="000000" w:themeColor="text1"/>
          <w:sz w:val="24"/>
          <w:szCs w:val="24"/>
        </w:rPr>
        <w:t>2011;43:66</w:t>
      </w:r>
      <w:proofErr w:type="gramEnd"/>
      <w:r w:rsidRPr="007772F9">
        <w:rPr>
          <w:rFonts w:asciiTheme="majorBidi" w:hAnsiTheme="majorBidi" w:cstheme="majorBidi"/>
          <w:color w:val="000000" w:themeColor="text1"/>
          <w:sz w:val="24"/>
          <w:szCs w:val="24"/>
        </w:rPr>
        <w:t>–72.</w:t>
      </w:r>
    </w:p>
    <w:p w14:paraId="635A22FE"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Smith BD, Patel N, Beckett GA, Jewett A, Ward JW. Hepatitis C virus antibody prevalence, correlates and predictors November 6, 2013. San Francisco, CA: American Association for the Study of Liver Disease, 2011: Abstract 241.</w:t>
      </w:r>
    </w:p>
    <w:p w14:paraId="13FD4D55"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American Association for the Study of Liver Diseases and Infectious Diseases Society of America. Recommendations for testing, managing, and treating hepatitis C. Alexandria, VA, AASLD and IDSA. Available from http://www.hcvguidelines. org/full-report-view. Accessed July 10, 2014.</w:t>
      </w:r>
    </w:p>
    <w:p w14:paraId="778C6E4C"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Institute of Medicine. Hepatitis and liver cancer: a national strategy for prevention and control of hepatitis B and C. Washington, DC: National Academies Press, 2010.</w:t>
      </w:r>
    </w:p>
    <w:p w14:paraId="61705131"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Ghany MG, Strader DB, Thomas DL, Seef LB; American Association for the Study of Liver Diseases. Diagnosis, management, and treatment of hepatitis C: an update. Hepatology 2009; 49:1335–74.</w:t>
      </w:r>
    </w:p>
    <w:p w14:paraId="2CE7C11C"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proofErr w:type="spellStart"/>
      <w:r w:rsidRPr="007772F9">
        <w:rPr>
          <w:rFonts w:asciiTheme="majorBidi" w:hAnsiTheme="majorBidi" w:cstheme="majorBidi"/>
          <w:color w:val="000000" w:themeColor="text1"/>
          <w:sz w:val="24"/>
          <w:szCs w:val="24"/>
        </w:rPr>
        <w:t>Martinot-Peignoux</w:t>
      </w:r>
      <w:proofErr w:type="spellEnd"/>
      <w:r w:rsidRPr="007772F9">
        <w:rPr>
          <w:rFonts w:asciiTheme="majorBidi" w:hAnsiTheme="majorBidi" w:cstheme="majorBidi"/>
          <w:color w:val="000000" w:themeColor="text1"/>
          <w:sz w:val="24"/>
          <w:szCs w:val="24"/>
        </w:rPr>
        <w:t xml:space="preserve"> M, Stern C, Maylin S, et al. Twelve weeks posttreatment follow-up is as relevant as 24 weeks to determine the sustained virologic response in patients with hepatitis C virus receiving pegylated interferon and ribavirin. </w:t>
      </w:r>
      <w:proofErr w:type="spellStart"/>
      <w:r w:rsidRPr="007772F9">
        <w:rPr>
          <w:rFonts w:asciiTheme="majorBidi" w:hAnsiTheme="majorBidi" w:cstheme="majorBidi"/>
          <w:color w:val="000000" w:themeColor="text1"/>
          <w:sz w:val="24"/>
          <w:szCs w:val="24"/>
        </w:rPr>
        <w:t>Hepatologym</w:t>
      </w:r>
      <w:proofErr w:type="spellEnd"/>
      <w:r w:rsidRPr="007772F9">
        <w:rPr>
          <w:rFonts w:asciiTheme="majorBidi" w:hAnsiTheme="majorBidi" w:cstheme="majorBidi"/>
          <w:color w:val="000000" w:themeColor="text1"/>
          <w:sz w:val="24"/>
          <w:szCs w:val="24"/>
        </w:rPr>
        <w:t xml:space="preserve"> 2017; 51:1122–6.</w:t>
      </w:r>
    </w:p>
    <w:p w14:paraId="51E80FC2" w14:textId="77777777" w:rsidR="00BA12CE" w:rsidRPr="007772F9"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Harvoni [package insert]. Gilead Sciences, Inc., Foster City, CA; October 2014. http://www.accessdata.fda.gov/scripts/cder/drugsatfda/index.cfm?fuseaction=Search.DrugDetails Accessed November 8, 2021.</w:t>
      </w:r>
    </w:p>
    <w:p w14:paraId="4EB17558"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Harvoni (ledipasvir and sofosbuvir) tablets for oral use [US package insert]. Foster City, CA: Gilead Sciences Inc; 2015. </w:t>
      </w:r>
    </w:p>
    <w:p w14:paraId="1728F036" w14:textId="63F16AEA" w:rsidR="000102E1" w:rsidRPr="007772F9" w:rsidRDefault="000102E1" w:rsidP="002D3CB0">
      <w:pPr>
        <w:numPr>
          <w:ilvl w:val="0"/>
          <w:numId w:val="12"/>
        </w:numPr>
        <w:shd w:val="clear" w:color="auto" w:fill="FFFFFF"/>
        <w:bidi w:val="0"/>
        <w:spacing w:after="0" w:afterAutospacing="1" w:line="240" w:lineRule="auto"/>
        <w:divId w:val="1424913608"/>
        <w:rPr>
          <w:rFonts w:ascii="Open Sans" w:eastAsia="Times New Roman" w:hAnsi="Open Sans" w:cs="Open Sans"/>
          <w:color w:val="333333"/>
          <w:sz w:val="24"/>
          <w:szCs w:val="24"/>
        </w:rPr>
      </w:pPr>
      <w:r w:rsidRPr="007772F9">
        <w:rPr>
          <w:rFonts w:ascii="Open Sans" w:eastAsia="Times New Roman" w:hAnsi="Open Sans" w:cs="Open Sans"/>
          <w:color w:val="333333"/>
          <w:sz w:val="24"/>
          <w:szCs w:val="24"/>
        </w:rPr>
        <w:t>L. </w:t>
      </w:r>
      <w:proofErr w:type="spellStart"/>
      <w:r w:rsidRPr="007772F9">
        <w:rPr>
          <w:rFonts w:ascii="Open Sans" w:eastAsia="Times New Roman" w:hAnsi="Open Sans" w:cs="Open Sans"/>
          <w:color w:val="333333"/>
          <w:sz w:val="24"/>
          <w:szCs w:val="24"/>
        </w:rPr>
        <w:t>Eltaib</w:t>
      </w:r>
      <w:proofErr w:type="spellEnd"/>
      <w:r w:rsidRPr="007772F9">
        <w:rPr>
          <w:rFonts w:ascii="Open Sans" w:eastAsia="Times New Roman" w:hAnsi="Open Sans" w:cs="Open Sans"/>
          <w:color w:val="333333"/>
          <w:sz w:val="24"/>
          <w:szCs w:val="24"/>
        </w:rPr>
        <w:t> &amp; A.A. Alzain (2023) Discovery of dual-target natural inhibitors of meprins α and β metalloproteases for inflammation regulation: pharmacophore modelling, molecular docking, ADME prediction, and molecular dynamics studies, SAR and QSAR in Environmental Research, 34:11, 899-921,DOI: </w:t>
      </w:r>
      <w:hyperlink r:id="rId27" w:history="1">
        <w:r w:rsidRPr="007772F9">
          <w:rPr>
            <w:rFonts w:ascii="Open Sans" w:eastAsia="Times New Roman" w:hAnsi="Open Sans" w:cs="Open Sans"/>
            <w:color w:val="333333"/>
            <w:sz w:val="24"/>
            <w:szCs w:val="24"/>
            <w:u w:val="single"/>
          </w:rPr>
          <w:t>10.1080/1062936X.2023.2277425</w:t>
        </w:r>
      </w:hyperlink>
    </w:p>
    <w:p w14:paraId="5F80430F" w14:textId="77777777" w:rsidR="002654F9" w:rsidRPr="007772F9" w:rsidRDefault="001C66D9"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Open Sans" w:eastAsia="Times New Roman" w:hAnsi="Open Sans" w:cs="Open Sans"/>
          <w:color w:val="333333"/>
          <w:sz w:val="24"/>
          <w:szCs w:val="24"/>
        </w:rPr>
        <w:t>Lina </w:t>
      </w:r>
      <w:proofErr w:type="spellStart"/>
      <w:r w:rsidRPr="007772F9">
        <w:rPr>
          <w:rFonts w:ascii="Open Sans" w:eastAsia="Times New Roman" w:hAnsi="Open Sans" w:cs="Open Sans"/>
          <w:color w:val="333333"/>
          <w:sz w:val="24"/>
          <w:szCs w:val="24"/>
        </w:rPr>
        <w:t>Eltaib</w:t>
      </w:r>
      <w:proofErr w:type="spellEnd"/>
      <w:r w:rsidRPr="007772F9">
        <w:rPr>
          <w:rFonts w:ascii="Open Sans" w:eastAsia="Times New Roman" w:hAnsi="Open Sans" w:cs="Open Sans"/>
          <w:color w:val="333333"/>
          <w:sz w:val="24"/>
          <w:szCs w:val="24"/>
        </w:rPr>
        <w:t> &amp; Abdulrahim A. Alzain</w:t>
      </w:r>
      <w:r w:rsidRPr="007772F9">
        <w:rPr>
          <w:rFonts w:ascii="Open Sans" w:eastAsia="Times New Roman" w:hAnsi="Open Sans" w:cs="Open Sans"/>
          <w:color w:val="333333"/>
          <w:sz w:val="24"/>
          <w:szCs w:val="24"/>
          <w:shd w:val="clear" w:color="auto" w:fill="FFFFFF"/>
        </w:rPr>
        <w:t> </w:t>
      </w:r>
      <w:r w:rsidRPr="007772F9">
        <w:rPr>
          <w:rFonts w:ascii="Open Sans" w:eastAsia="Times New Roman" w:hAnsi="Open Sans" w:cs="Open Sans"/>
          <w:color w:val="333333"/>
          <w:sz w:val="24"/>
          <w:szCs w:val="24"/>
        </w:rPr>
        <w:t xml:space="preserve">(2023)Targeting the omicron variant of SARS-CoV-2 with phytochemicals from Saudi medicinal plants: </w:t>
      </w:r>
      <w:r w:rsidRPr="007772F9">
        <w:rPr>
          <w:rFonts w:ascii="Open Sans" w:eastAsia="Times New Roman" w:hAnsi="Open Sans" w:cs="Open Sans"/>
          <w:color w:val="333333"/>
          <w:sz w:val="24"/>
          <w:szCs w:val="24"/>
        </w:rPr>
        <w:lastRenderedPageBreak/>
        <w:t>molecular docking combined with molecular dynamics investigations,</w:t>
      </w:r>
      <w:r w:rsidRPr="007772F9">
        <w:rPr>
          <w:rFonts w:ascii="Open Sans" w:eastAsia="Times New Roman" w:hAnsi="Open Sans" w:cs="Open Sans"/>
          <w:color w:val="333333"/>
          <w:sz w:val="24"/>
          <w:szCs w:val="24"/>
          <w:shd w:val="clear" w:color="auto" w:fill="FFFFFF"/>
        </w:rPr>
        <w:t> </w:t>
      </w:r>
      <w:r w:rsidRPr="007772F9">
        <w:rPr>
          <w:rFonts w:ascii="Open Sans" w:eastAsia="Times New Roman" w:hAnsi="Open Sans" w:cs="Open Sans"/>
          <w:color w:val="333333"/>
          <w:sz w:val="24"/>
          <w:szCs w:val="24"/>
        </w:rPr>
        <w:t>Journal of Biomolecular Structure and Dynamics,</w:t>
      </w:r>
      <w:r w:rsidRPr="007772F9">
        <w:rPr>
          <w:rFonts w:ascii="Open Sans" w:eastAsia="Times New Roman" w:hAnsi="Open Sans" w:cs="Open Sans"/>
          <w:color w:val="333333"/>
          <w:sz w:val="24"/>
          <w:szCs w:val="24"/>
          <w:shd w:val="clear" w:color="auto" w:fill="FFFFFF"/>
        </w:rPr>
        <w:t> </w:t>
      </w:r>
      <w:r w:rsidRPr="007772F9">
        <w:rPr>
          <w:rFonts w:ascii="Open Sans" w:eastAsia="Times New Roman" w:hAnsi="Open Sans" w:cs="Open Sans"/>
          <w:color w:val="333333"/>
          <w:sz w:val="24"/>
          <w:szCs w:val="24"/>
        </w:rPr>
        <w:t>41:19,</w:t>
      </w:r>
      <w:hyperlink r:id="rId28" w:history="1">
        <w:r w:rsidRPr="007772F9">
          <w:rPr>
            <w:rFonts w:ascii="Open Sans" w:eastAsia="Times New Roman" w:hAnsi="Open Sans" w:cs="Open Sans"/>
            <w:b/>
            <w:bCs/>
            <w:color w:val="10147E"/>
            <w:sz w:val="24"/>
            <w:szCs w:val="24"/>
          </w:rPr>
          <w:t>97329744</w:t>
        </w:r>
      </w:hyperlink>
      <w:r w:rsidRPr="007772F9">
        <w:rPr>
          <w:rFonts w:ascii="Open Sans" w:eastAsia="Times New Roman" w:hAnsi="Open Sans" w:cs="Open Sans"/>
          <w:color w:val="333333"/>
          <w:sz w:val="24"/>
          <w:szCs w:val="24"/>
        </w:rPr>
        <w:t>,</w:t>
      </w:r>
      <w:r w:rsidRPr="007772F9">
        <w:rPr>
          <w:rFonts w:ascii="Open Sans" w:eastAsia="Times New Roman" w:hAnsi="Open Sans" w:cs="Open Sans"/>
          <w:color w:val="333333"/>
          <w:sz w:val="24"/>
          <w:szCs w:val="24"/>
          <w:shd w:val="clear" w:color="auto" w:fill="FFFFFF"/>
        </w:rPr>
        <w:t> </w:t>
      </w:r>
      <w:r w:rsidRPr="007772F9">
        <w:rPr>
          <w:rFonts w:ascii="Open Sans" w:eastAsia="Times New Roman" w:hAnsi="Open Sans" w:cs="Open Sans"/>
          <w:color w:val="333333"/>
          <w:sz w:val="24"/>
          <w:szCs w:val="24"/>
        </w:rPr>
        <w:t>DOI: </w:t>
      </w:r>
      <w:hyperlink r:id="rId29" w:history="1">
        <w:r w:rsidRPr="007772F9">
          <w:rPr>
            <w:rFonts w:ascii="Open Sans" w:eastAsia="Times New Roman" w:hAnsi="Open Sans" w:cs="Open Sans"/>
            <w:color w:val="333333"/>
            <w:sz w:val="24"/>
            <w:szCs w:val="24"/>
            <w:u w:val="single"/>
          </w:rPr>
          <w:t>10.1080/07391102.2022.2146203</w:t>
        </w:r>
      </w:hyperlink>
    </w:p>
    <w:p w14:paraId="5699735C" w14:textId="77777777" w:rsidR="002654F9" w:rsidRPr="007772F9" w:rsidRDefault="002654F9" w:rsidP="002654F9">
      <w:pPr>
        <w:pStyle w:val="ListParagraph"/>
        <w:rPr>
          <w:rFonts w:asciiTheme="majorBidi" w:hAnsiTheme="majorBidi" w:cstheme="majorBidi"/>
          <w:color w:val="000000" w:themeColor="text1"/>
          <w:sz w:val="24"/>
          <w:szCs w:val="24"/>
        </w:rPr>
      </w:pPr>
    </w:p>
    <w:p w14:paraId="17827BCC" w14:textId="5D0337CB" w:rsidR="00BA12CE" w:rsidRPr="007772F9" w:rsidRDefault="00BA12CE" w:rsidP="002654F9">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 GM. Ledipasvir/sofosbuvir: a review of its use in chronic hepatitis C. Drugs. 2015;75(6):675–685. </w:t>
      </w:r>
    </w:p>
    <w:p w14:paraId="03D40D51"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Fazel Y, Lam B, </w:t>
      </w:r>
      <w:proofErr w:type="spellStart"/>
      <w:r w:rsidRPr="007772F9">
        <w:rPr>
          <w:rFonts w:asciiTheme="majorBidi" w:hAnsiTheme="majorBidi" w:cstheme="majorBidi"/>
          <w:color w:val="000000" w:themeColor="text1"/>
          <w:sz w:val="24"/>
          <w:szCs w:val="24"/>
        </w:rPr>
        <w:t>Golabi</w:t>
      </w:r>
      <w:proofErr w:type="spellEnd"/>
      <w:r w:rsidRPr="007772F9">
        <w:rPr>
          <w:rFonts w:asciiTheme="majorBidi" w:hAnsiTheme="majorBidi" w:cstheme="majorBidi"/>
          <w:color w:val="000000" w:themeColor="text1"/>
          <w:sz w:val="24"/>
          <w:szCs w:val="24"/>
        </w:rPr>
        <w:t xml:space="preserve"> P, </w:t>
      </w:r>
      <w:proofErr w:type="spellStart"/>
      <w:r w:rsidRPr="007772F9">
        <w:rPr>
          <w:rFonts w:asciiTheme="majorBidi" w:hAnsiTheme="majorBidi" w:cstheme="majorBidi"/>
          <w:color w:val="000000" w:themeColor="text1"/>
          <w:sz w:val="24"/>
          <w:szCs w:val="24"/>
        </w:rPr>
        <w:t>Younossi</w:t>
      </w:r>
      <w:proofErr w:type="spellEnd"/>
      <w:r w:rsidRPr="007772F9">
        <w:rPr>
          <w:rFonts w:asciiTheme="majorBidi" w:hAnsiTheme="majorBidi" w:cstheme="majorBidi"/>
          <w:color w:val="000000" w:themeColor="text1"/>
          <w:sz w:val="24"/>
          <w:szCs w:val="24"/>
        </w:rPr>
        <w:t xml:space="preserve"> Z. Safety analysis of sofosbuvir and ledipasvir for treating hepatitis C. Expert </w:t>
      </w:r>
      <w:proofErr w:type="spellStart"/>
      <w:r w:rsidRPr="007772F9">
        <w:rPr>
          <w:rFonts w:asciiTheme="majorBidi" w:hAnsiTheme="majorBidi" w:cstheme="majorBidi"/>
          <w:color w:val="000000" w:themeColor="text1"/>
          <w:sz w:val="24"/>
          <w:szCs w:val="24"/>
        </w:rPr>
        <w:t>Opin</w:t>
      </w:r>
      <w:proofErr w:type="spellEnd"/>
      <w:r w:rsidRPr="007772F9">
        <w:rPr>
          <w:rFonts w:asciiTheme="majorBidi" w:hAnsiTheme="majorBidi" w:cstheme="majorBidi"/>
          <w:color w:val="000000" w:themeColor="text1"/>
          <w:sz w:val="24"/>
          <w:szCs w:val="24"/>
        </w:rPr>
        <w:t xml:space="preserve"> Drug </w:t>
      </w:r>
      <w:proofErr w:type="spellStart"/>
      <w:r w:rsidRPr="007772F9">
        <w:rPr>
          <w:rFonts w:asciiTheme="majorBidi" w:hAnsiTheme="majorBidi" w:cstheme="majorBidi"/>
          <w:color w:val="000000" w:themeColor="text1"/>
          <w:sz w:val="24"/>
          <w:szCs w:val="24"/>
        </w:rPr>
        <w:t>Saf</w:t>
      </w:r>
      <w:proofErr w:type="spellEnd"/>
      <w:r w:rsidRPr="007772F9">
        <w:rPr>
          <w:rFonts w:asciiTheme="majorBidi" w:hAnsiTheme="majorBidi" w:cstheme="majorBidi"/>
          <w:color w:val="000000" w:themeColor="text1"/>
          <w:sz w:val="24"/>
          <w:szCs w:val="24"/>
        </w:rPr>
        <w:t xml:space="preserve">. 2015;14(8): 1317–1326. </w:t>
      </w:r>
    </w:p>
    <w:p w14:paraId="790F857C"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Afdhal N, Reddy KR, Nelson DR, et al. Ledipasvir and sofosbuvir for previously treated HCV genotype 1 infection. N Engl J Med. 2014;370(16): 1483–1493. </w:t>
      </w:r>
    </w:p>
    <w:p w14:paraId="6380D490"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7772F9">
        <w:rPr>
          <w:rFonts w:asciiTheme="majorBidi" w:hAnsiTheme="majorBidi" w:cstheme="majorBidi"/>
          <w:color w:val="000000" w:themeColor="text1"/>
          <w:sz w:val="24"/>
          <w:szCs w:val="24"/>
        </w:rPr>
        <w:t>Kowdley</w:t>
      </w:r>
      <w:proofErr w:type="spellEnd"/>
      <w:r w:rsidRPr="007772F9">
        <w:rPr>
          <w:rFonts w:asciiTheme="majorBidi" w:hAnsiTheme="majorBidi" w:cstheme="majorBidi"/>
          <w:color w:val="000000" w:themeColor="text1"/>
          <w:sz w:val="24"/>
          <w:szCs w:val="24"/>
        </w:rPr>
        <w:t xml:space="preserve"> KV, Gordon SC, Reddy KR, et al. Ledipasvir and sofosbuvir for 8 or 12 weeks for chronic HCV without cirrhosis. N Engl J Med. 2014; 370(20):1879–1888. </w:t>
      </w:r>
    </w:p>
    <w:p w14:paraId="60679584"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Mizokami M, Yokosuka O, Takehara T, et al. Ledipasvir and sofosbuvir fixed-dose combination with and without ribavirin for 12 weeks in treatment-naive and previously treated Japanese patients with genotype 1 hepatitis C: an open-label, </w:t>
      </w:r>
      <w:proofErr w:type="spellStart"/>
      <w:r w:rsidRPr="007772F9">
        <w:rPr>
          <w:rFonts w:asciiTheme="majorBidi" w:hAnsiTheme="majorBidi" w:cstheme="majorBidi"/>
          <w:color w:val="000000" w:themeColor="text1"/>
          <w:sz w:val="24"/>
          <w:szCs w:val="24"/>
        </w:rPr>
        <w:t>randomised</w:t>
      </w:r>
      <w:proofErr w:type="spellEnd"/>
      <w:r w:rsidRPr="007772F9">
        <w:rPr>
          <w:rFonts w:asciiTheme="majorBidi" w:hAnsiTheme="majorBidi" w:cstheme="majorBidi"/>
          <w:color w:val="000000" w:themeColor="text1"/>
          <w:sz w:val="24"/>
          <w:szCs w:val="24"/>
        </w:rPr>
        <w:t xml:space="preserve">, phase 3 trial. Lancet Infect Dis. 2015;15(6):645–653. </w:t>
      </w:r>
    </w:p>
    <w:p w14:paraId="00DFD6CD"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7772F9">
        <w:rPr>
          <w:rFonts w:asciiTheme="majorBidi" w:hAnsiTheme="majorBidi" w:cstheme="majorBidi"/>
          <w:color w:val="000000" w:themeColor="text1"/>
          <w:sz w:val="24"/>
          <w:szCs w:val="24"/>
        </w:rPr>
        <w:t>Osinusi</w:t>
      </w:r>
      <w:proofErr w:type="spellEnd"/>
      <w:r w:rsidRPr="007772F9">
        <w:rPr>
          <w:rFonts w:asciiTheme="majorBidi" w:hAnsiTheme="majorBidi" w:cstheme="majorBidi"/>
          <w:color w:val="000000" w:themeColor="text1"/>
          <w:sz w:val="24"/>
          <w:szCs w:val="24"/>
        </w:rPr>
        <w:t xml:space="preserve"> A, Townsend K, Kohli A, et al. Virologic response following combined ledipasvir and sofosbuvir administration in patients with HCV genotype1 and HIV co-infection. JAMA. 2015;313(12):1232–1239. </w:t>
      </w:r>
    </w:p>
    <w:p w14:paraId="264034E4"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7772F9">
        <w:rPr>
          <w:rFonts w:asciiTheme="majorBidi" w:hAnsiTheme="majorBidi" w:cstheme="majorBidi"/>
          <w:color w:val="000000" w:themeColor="text1"/>
          <w:sz w:val="24"/>
          <w:szCs w:val="24"/>
        </w:rPr>
        <w:t>Naggie</w:t>
      </w:r>
      <w:proofErr w:type="spellEnd"/>
      <w:r w:rsidRPr="007772F9">
        <w:rPr>
          <w:rFonts w:asciiTheme="majorBidi" w:hAnsiTheme="majorBidi" w:cstheme="majorBidi"/>
          <w:color w:val="000000" w:themeColor="text1"/>
          <w:sz w:val="24"/>
          <w:szCs w:val="24"/>
        </w:rPr>
        <w:t xml:space="preserve"> S, Cooper C, Saag M, et al. Ledipasvir and sofosbuvir for HCV in patients coinfected with HIV-1. N Engl J Med. 2015;373(8):705–713. </w:t>
      </w:r>
    </w:p>
    <w:p w14:paraId="0839CE13"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7772F9">
        <w:rPr>
          <w:rFonts w:asciiTheme="majorBidi" w:hAnsiTheme="majorBidi" w:cstheme="majorBidi"/>
          <w:color w:val="000000" w:themeColor="text1"/>
          <w:sz w:val="24"/>
          <w:szCs w:val="24"/>
        </w:rPr>
        <w:t>Mogalian</w:t>
      </w:r>
      <w:proofErr w:type="spellEnd"/>
      <w:r w:rsidRPr="007772F9">
        <w:rPr>
          <w:rFonts w:asciiTheme="majorBidi" w:hAnsiTheme="majorBidi" w:cstheme="majorBidi"/>
          <w:color w:val="000000" w:themeColor="text1"/>
          <w:sz w:val="24"/>
          <w:szCs w:val="24"/>
        </w:rPr>
        <w:t xml:space="preserve"> E, Mathias A, Yang JC, et al. The pharmacokinetics of ledipasvir, an HCV specific NS5A inhibitor in HCV-uninfected subjects with severe renal impairment [Abstract 1952]. Hepatology. 2014;60 (4 Suppl):1145A–1146A. </w:t>
      </w:r>
    </w:p>
    <w:p w14:paraId="2CA35335"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German P, Mathias A, Yang JC, et al. The pharmacokinetics of ledipasvir, an HCV specific NS5A inhibitor in HCV-uninfected subjects with moderate and severe hepatic impairment [Abstract 467]. Hepatology. 2013;58(4 Suppl):432A. </w:t>
      </w:r>
    </w:p>
    <w:p w14:paraId="10BBDF1A"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Kirby B, German P, Sheen G, et al. No differences in the pharmacokinetics of sofosbuvir (GS-7977) and sofosbuvir/ledipasvir (GS-7977/ GS-5885) fixed dose </w:t>
      </w:r>
      <w:r w:rsidRPr="007772F9">
        <w:rPr>
          <w:rFonts w:asciiTheme="majorBidi" w:hAnsiTheme="majorBidi" w:cstheme="majorBidi"/>
          <w:color w:val="000000" w:themeColor="text1"/>
          <w:sz w:val="24"/>
          <w:szCs w:val="24"/>
        </w:rPr>
        <w:lastRenderedPageBreak/>
        <w:t xml:space="preserve">combination between Japanese and Caucasian [Abstract 954]. Hepatol Int. </w:t>
      </w:r>
      <w:proofErr w:type="gramStart"/>
      <w:r w:rsidRPr="007772F9">
        <w:rPr>
          <w:rFonts w:asciiTheme="majorBidi" w:hAnsiTheme="majorBidi" w:cstheme="majorBidi"/>
          <w:color w:val="000000" w:themeColor="text1"/>
          <w:sz w:val="24"/>
          <w:szCs w:val="24"/>
        </w:rPr>
        <w:t>2013;Suppl</w:t>
      </w:r>
      <w:proofErr w:type="gramEnd"/>
      <w:r w:rsidRPr="007772F9">
        <w:rPr>
          <w:rFonts w:asciiTheme="majorBidi" w:hAnsiTheme="majorBidi" w:cstheme="majorBidi"/>
          <w:color w:val="000000" w:themeColor="text1"/>
          <w:sz w:val="24"/>
          <w:szCs w:val="24"/>
        </w:rPr>
        <w:t xml:space="preserve"> 1:S375–S376. </w:t>
      </w:r>
    </w:p>
    <w:p w14:paraId="126AA52E"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German P, Garrison K, Pang PS, et al. Drug-drug interactions profile of the fixed-dose combination tablet ledipasvir/Sofosbuvir [Abstract 1976]. Hepatology. 2014;60(4 Suppl):1162A. </w:t>
      </w:r>
    </w:p>
    <w:p w14:paraId="204F7E70"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German P, Garrison K, Pang PS, et al. Drug-drug interactions between anti-HCV regimen ledipasvir/sofosbuvir and antiretrovirals [Abstract 82]. In: 2015 Conference on Retroviruses and Opportunistic Infections; 23–26 February, 2015; Seattle. </w:t>
      </w:r>
    </w:p>
    <w:p w14:paraId="24B24AAB"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Mathias A, </w:t>
      </w:r>
      <w:proofErr w:type="spellStart"/>
      <w:r w:rsidRPr="007772F9">
        <w:rPr>
          <w:rFonts w:asciiTheme="majorBidi" w:hAnsiTheme="majorBidi" w:cstheme="majorBidi"/>
          <w:color w:val="000000" w:themeColor="text1"/>
          <w:sz w:val="24"/>
          <w:szCs w:val="24"/>
        </w:rPr>
        <w:t>Comprost</w:t>
      </w:r>
      <w:proofErr w:type="spellEnd"/>
      <w:r w:rsidRPr="007772F9">
        <w:rPr>
          <w:rFonts w:asciiTheme="majorBidi" w:hAnsiTheme="majorBidi" w:cstheme="majorBidi"/>
          <w:color w:val="000000" w:themeColor="text1"/>
          <w:sz w:val="24"/>
          <w:szCs w:val="24"/>
        </w:rPr>
        <w:t xml:space="preserve"> M, Clemons D, Denning J, Symonds WT. No clinically significant pharmacokinetic drug-drug interactions between sofosbuvir (GS-7977) and immunosuppressants, cyclosporine A or tacrolimus in healthy volunteers [Abstract 1869]. Hepatology. 2012;56 (4 Suppl):1063A–1064A.</w:t>
      </w:r>
    </w:p>
    <w:p w14:paraId="66E75840"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7772F9">
        <w:rPr>
          <w:rFonts w:asciiTheme="majorBidi" w:hAnsiTheme="majorBidi" w:cstheme="majorBidi"/>
          <w:color w:val="000000" w:themeColor="text1"/>
          <w:sz w:val="24"/>
          <w:szCs w:val="24"/>
        </w:rPr>
        <w:t>Gane E, Hyland R, An D et al. Efficacy of ledipasvir and sofosbuvir, with or without ribavirin, for 12 weeks in patients with HCV genotype 3 or 6 infection. Gastroenterology. 2015;149(6):1454–1461.</w:t>
      </w:r>
    </w:p>
    <w:p w14:paraId="54317471"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American Association for the Study of Liver Diseases/Infectious Diseases Society of America. Recommendations for Testing, Managing, and Treating Hepatitis C. Available from: http://www.hcvguidelines. org/full-report/unique-patient-populations-patients-hivhcv-coinfection. Accessed April 6, 2015. </w:t>
      </w:r>
    </w:p>
    <w:p w14:paraId="084CE57A"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7772F9">
        <w:rPr>
          <w:rFonts w:asciiTheme="majorBidi" w:hAnsiTheme="majorBidi" w:cstheme="majorBidi"/>
          <w:color w:val="000000" w:themeColor="text1"/>
          <w:sz w:val="24"/>
          <w:szCs w:val="24"/>
        </w:rPr>
        <w:t>EASL Recommendations on Treatment of Hepatitis C 2015. J Hepatol. 2015;63(1):199–236.</w:t>
      </w:r>
    </w:p>
    <w:p w14:paraId="090C254F"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Gentile I, Borgia G. Ledipasvir/sofosbuvir administration achieves very high rate of viral clearance in patients with HCV genotype 1 infection without cirrhosis, regardless of ribavirin co-administration or length of treatment. Evid Based Med. 2014;19(6):223–224. </w:t>
      </w:r>
    </w:p>
    <w:p w14:paraId="31FFECB7"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7772F9">
        <w:rPr>
          <w:rFonts w:asciiTheme="majorBidi" w:hAnsiTheme="majorBidi" w:cstheme="majorBidi"/>
          <w:color w:val="000000" w:themeColor="text1"/>
          <w:sz w:val="24"/>
          <w:szCs w:val="24"/>
        </w:rPr>
        <w:t>Younossi</w:t>
      </w:r>
      <w:proofErr w:type="spellEnd"/>
      <w:r w:rsidRPr="007772F9">
        <w:rPr>
          <w:rFonts w:asciiTheme="majorBidi" w:hAnsiTheme="majorBidi" w:cstheme="majorBidi"/>
          <w:color w:val="000000" w:themeColor="text1"/>
          <w:sz w:val="24"/>
          <w:szCs w:val="24"/>
        </w:rPr>
        <w:t xml:space="preserve"> ZM, Stepanova M, Pol S, </w:t>
      </w:r>
      <w:proofErr w:type="spellStart"/>
      <w:r w:rsidRPr="007772F9">
        <w:rPr>
          <w:rFonts w:asciiTheme="majorBidi" w:hAnsiTheme="majorBidi" w:cstheme="majorBidi"/>
          <w:color w:val="000000" w:themeColor="text1"/>
          <w:sz w:val="24"/>
          <w:szCs w:val="24"/>
        </w:rPr>
        <w:t>Bronowicki</w:t>
      </w:r>
      <w:proofErr w:type="spellEnd"/>
      <w:r w:rsidRPr="007772F9">
        <w:rPr>
          <w:rFonts w:asciiTheme="majorBidi" w:hAnsiTheme="majorBidi" w:cstheme="majorBidi"/>
          <w:color w:val="000000" w:themeColor="text1"/>
          <w:sz w:val="24"/>
          <w:szCs w:val="24"/>
        </w:rPr>
        <w:t xml:space="preserve"> JP, Carrieri MP, </w:t>
      </w:r>
      <w:proofErr w:type="spellStart"/>
      <w:r w:rsidRPr="007772F9">
        <w:rPr>
          <w:rFonts w:asciiTheme="majorBidi" w:hAnsiTheme="majorBidi" w:cstheme="majorBidi"/>
          <w:color w:val="000000" w:themeColor="text1"/>
          <w:sz w:val="24"/>
          <w:szCs w:val="24"/>
        </w:rPr>
        <w:t>Bourlière</w:t>
      </w:r>
      <w:proofErr w:type="spellEnd"/>
      <w:r w:rsidRPr="007772F9">
        <w:rPr>
          <w:rFonts w:asciiTheme="majorBidi" w:hAnsiTheme="majorBidi" w:cstheme="majorBidi"/>
          <w:color w:val="000000" w:themeColor="text1"/>
          <w:sz w:val="24"/>
          <w:szCs w:val="24"/>
        </w:rPr>
        <w:t xml:space="preserve"> M. The impact of ledipasvir/sofosbuvir on patient-reported outcomes in cirrhotic patients with chronic hepatitis C: the SIRIUS study. Liver Int. </w:t>
      </w:r>
      <w:proofErr w:type="spellStart"/>
      <w:r w:rsidRPr="007772F9">
        <w:rPr>
          <w:rFonts w:asciiTheme="majorBidi" w:hAnsiTheme="majorBidi" w:cstheme="majorBidi"/>
          <w:color w:val="000000" w:themeColor="text1"/>
          <w:sz w:val="24"/>
          <w:szCs w:val="24"/>
        </w:rPr>
        <w:t>Epub</w:t>
      </w:r>
      <w:proofErr w:type="spellEnd"/>
      <w:r w:rsidRPr="007772F9">
        <w:rPr>
          <w:rFonts w:asciiTheme="majorBidi" w:hAnsiTheme="majorBidi" w:cstheme="majorBidi"/>
          <w:color w:val="000000" w:themeColor="text1"/>
          <w:sz w:val="24"/>
          <w:szCs w:val="24"/>
        </w:rPr>
        <w:t xml:space="preserve"> 2015 Jun 9. </w:t>
      </w:r>
    </w:p>
    <w:p w14:paraId="4228F7FB" w14:textId="77777777" w:rsidR="00F71866" w:rsidRPr="007772F9" w:rsidRDefault="00BA12CE"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7772F9">
        <w:rPr>
          <w:rFonts w:asciiTheme="majorBidi" w:hAnsiTheme="majorBidi" w:cstheme="majorBidi"/>
          <w:color w:val="000000" w:themeColor="text1"/>
          <w:sz w:val="24"/>
          <w:szCs w:val="24"/>
        </w:rPr>
        <w:t>Bourlière</w:t>
      </w:r>
      <w:proofErr w:type="spellEnd"/>
      <w:r w:rsidRPr="007772F9">
        <w:rPr>
          <w:rFonts w:asciiTheme="majorBidi" w:hAnsiTheme="majorBidi" w:cstheme="majorBidi"/>
          <w:color w:val="000000" w:themeColor="text1"/>
          <w:sz w:val="24"/>
          <w:szCs w:val="24"/>
        </w:rPr>
        <w:t xml:space="preserve"> M, </w:t>
      </w:r>
      <w:proofErr w:type="spellStart"/>
      <w:r w:rsidRPr="007772F9">
        <w:rPr>
          <w:rFonts w:asciiTheme="majorBidi" w:hAnsiTheme="majorBidi" w:cstheme="majorBidi"/>
          <w:color w:val="000000" w:themeColor="text1"/>
          <w:sz w:val="24"/>
          <w:szCs w:val="24"/>
        </w:rPr>
        <w:t>Bronowicki</w:t>
      </w:r>
      <w:proofErr w:type="spellEnd"/>
      <w:r w:rsidRPr="007772F9">
        <w:rPr>
          <w:rFonts w:asciiTheme="majorBidi" w:hAnsiTheme="majorBidi" w:cstheme="majorBidi"/>
          <w:color w:val="000000" w:themeColor="text1"/>
          <w:sz w:val="24"/>
          <w:szCs w:val="24"/>
        </w:rPr>
        <w:t xml:space="preserve"> JP, de </w:t>
      </w:r>
      <w:proofErr w:type="spellStart"/>
      <w:r w:rsidRPr="007772F9">
        <w:rPr>
          <w:rFonts w:asciiTheme="majorBidi" w:hAnsiTheme="majorBidi" w:cstheme="majorBidi"/>
          <w:color w:val="000000" w:themeColor="text1"/>
          <w:sz w:val="24"/>
          <w:szCs w:val="24"/>
        </w:rPr>
        <w:t>Ledinghen</w:t>
      </w:r>
      <w:proofErr w:type="spellEnd"/>
      <w:r w:rsidRPr="007772F9">
        <w:rPr>
          <w:rFonts w:asciiTheme="majorBidi" w:hAnsiTheme="majorBidi" w:cstheme="majorBidi"/>
          <w:color w:val="000000" w:themeColor="text1"/>
          <w:sz w:val="24"/>
          <w:szCs w:val="24"/>
        </w:rPr>
        <w:t xml:space="preserve"> V, et al. </w:t>
      </w:r>
      <w:proofErr w:type="spellStart"/>
      <w:r w:rsidRPr="007772F9">
        <w:rPr>
          <w:rFonts w:asciiTheme="majorBidi" w:hAnsiTheme="majorBidi" w:cstheme="majorBidi"/>
          <w:color w:val="000000" w:themeColor="text1"/>
          <w:sz w:val="24"/>
          <w:szCs w:val="24"/>
        </w:rPr>
        <w:t>Ledipasvirsofosbuvir</w:t>
      </w:r>
      <w:proofErr w:type="spellEnd"/>
      <w:r w:rsidRPr="007772F9">
        <w:rPr>
          <w:rFonts w:asciiTheme="majorBidi" w:hAnsiTheme="majorBidi" w:cstheme="majorBidi"/>
          <w:color w:val="000000" w:themeColor="text1"/>
          <w:sz w:val="24"/>
          <w:szCs w:val="24"/>
        </w:rPr>
        <w:t xml:space="preserve"> with or without ribavirin to treat patients with HCV genotype 1 infection and cirrhosis </w:t>
      </w:r>
      <w:r w:rsidRPr="007772F9">
        <w:rPr>
          <w:rFonts w:asciiTheme="majorBidi" w:hAnsiTheme="majorBidi" w:cstheme="majorBidi"/>
          <w:color w:val="000000" w:themeColor="text1"/>
          <w:sz w:val="24"/>
          <w:szCs w:val="24"/>
        </w:rPr>
        <w:lastRenderedPageBreak/>
        <w:t xml:space="preserve">non-responsive to previous protease-inhibitor therapy: a </w:t>
      </w:r>
      <w:proofErr w:type="spellStart"/>
      <w:r w:rsidRPr="007772F9">
        <w:rPr>
          <w:rFonts w:asciiTheme="majorBidi" w:hAnsiTheme="majorBidi" w:cstheme="majorBidi"/>
          <w:color w:val="000000" w:themeColor="text1"/>
          <w:sz w:val="24"/>
          <w:szCs w:val="24"/>
        </w:rPr>
        <w:t>randomised</w:t>
      </w:r>
      <w:proofErr w:type="spellEnd"/>
      <w:r w:rsidRPr="007772F9">
        <w:rPr>
          <w:rFonts w:asciiTheme="majorBidi" w:hAnsiTheme="majorBidi" w:cstheme="majorBidi"/>
          <w:color w:val="000000" w:themeColor="text1"/>
          <w:sz w:val="24"/>
          <w:szCs w:val="24"/>
        </w:rPr>
        <w:t>, double-blind, phase 2 trial (SIRIUS). Lancet Infect Dis. 2015;15(4):397–404.</w:t>
      </w:r>
    </w:p>
    <w:p w14:paraId="38BE274F" w14:textId="2092752E" w:rsidR="00F71866" w:rsidRPr="007772F9" w:rsidRDefault="00EB5433"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7772F9">
        <w:rPr>
          <w:rFonts w:asciiTheme="majorBidi" w:hAnsiTheme="majorBidi" w:cstheme="majorBidi"/>
          <w:color w:val="000000" w:themeColor="text1"/>
          <w:sz w:val="24"/>
          <w:szCs w:val="24"/>
        </w:rPr>
        <w:t>Eltaib</w:t>
      </w:r>
      <w:proofErr w:type="spellEnd"/>
      <w:r w:rsidRPr="007772F9">
        <w:rPr>
          <w:rFonts w:asciiTheme="majorBidi" w:hAnsiTheme="majorBidi" w:cstheme="majorBidi"/>
          <w:color w:val="000000" w:themeColor="text1"/>
          <w:sz w:val="24"/>
          <w:szCs w:val="24"/>
        </w:rPr>
        <w:t xml:space="preserve">, </w:t>
      </w:r>
      <w:proofErr w:type="spellStart"/>
      <w:r w:rsidR="00F71866" w:rsidRPr="007772F9">
        <w:rPr>
          <w:rFonts w:asciiTheme="majorBidi" w:hAnsiTheme="majorBidi" w:cstheme="majorBidi"/>
          <w:color w:val="000000" w:themeColor="text1"/>
          <w:sz w:val="24"/>
          <w:szCs w:val="24"/>
        </w:rPr>
        <w:t>Shamayl</w:t>
      </w:r>
      <w:proofErr w:type="spellEnd"/>
      <w:r w:rsidR="00F71866" w:rsidRPr="007772F9">
        <w:rPr>
          <w:rFonts w:asciiTheme="majorBidi" w:hAnsiTheme="majorBidi" w:cstheme="majorBidi"/>
          <w:color w:val="000000" w:themeColor="text1"/>
          <w:sz w:val="24"/>
          <w:szCs w:val="24"/>
        </w:rPr>
        <w:t xml:space="preserve"> M. Alenzi</w:t>
      </w:r>
      <w:r w:rsidR="00FD4FDF">
        <w:rPr>
          <w:rFonts w:asciiTheme="majorBidi" w:hAnsiTheme="majorBidi" w:cstheme="majorBidi"/>
          <w:color w:val="000000" w:themeColor="text1"/>
          <w:sz w:val="24"/>
          <w:szCs w:val="24"/>
        </w:rPr>
        <w:t>.</w:t>
      </w:r>
      <w:r w:rsidR="00F71866" w:rsidRPr="007772F9">
        <w:rPr>
          <w:rFonts w:asciiTheme="majorBidi" w:hAnsiTheme="majorBidi" w:cstheme="majorBidi"/>
          <w:color w:val="000000" w:themeColor="text1"/>
          <w:sz w:val="24"/>
          <w:szCs w:val="24"/>
        </w:rPr>
        <w:t xml:space="preserve"> Comparative Efficacy of Metformin and Sulfonylurea in </w:t>
      </w:r>
      <w:r w:rsidR="00FD4FDF" w:rsidRPr="007772F9">
        <w:rPr>
          <w:rFonts w:asciiTheme="majorBidi" w:hAnsiTheme="majorBidi" w:cstheme="majorBidi"/>
          <w:color w:val="000000" w:themeColor="text1"/>
          <w:sz w:val="24"/>
          <w:szCs w:val="24"/>
        </w:rPr>
        <w:t>Mono-therapy</w:t>
      </w:r>
      <w:r w:rsidR="00F71866" w:rsidRPr="007772F9">
        <w:rPr>
          <w:rFonts w:asciiTheme="majorBidi" w:hAnsiTheme="majorBidi" w:cstheme="majorBidi"/>
          <w:color w:val="000000" w:themeColor="text1"/>
          <w:sz w:val="24"/>
          <w:szCs w:val="24"/>
        </w:rPr>
        <w:t xml:space="preserve"> or Combination for Type 2 Diabetes Asian Journal of Pharmaceutical Research and Health Care, Vol 12(4), 223-233, 2020 ISSN (Online) : 2250-1460 DOI: 10.18311/</w:t>
      </w:r>
      <w:proofErr w:type="spellStart"/>
      <w:r w:rsidR="00F71866" w:rsidRPr="007772F9">
        <w:rPr>
          <w:rFonts w:asciiTheme="majorBidi" w:hAnsiTheme="majorBidi" w:cstheme="majorBidi"/>
          <w:color w:val="000000" w:themeColor="text1"/>
          <w:sz w:val="24"/>
          <w:szCs w:val="24"/>
        </w:rPr>
        <w:t>ajprhc</w:t>
      </w:r>
      <w:proofErr w:type="spellEnd"/>
      <w:r w:rsidR="00F71866" w:rsidRPr="007772F9">
        <w:rPr>
          <w:rFonts w:asciiTheme="majorBidi" w:hAnsiTheme="majorBidi" w:cstheme="majorBidi"/>
          <w:color w:val="000000" w:themeColor="text1"/>
          <w:sz w:val="24"/>
          <w:szCs w:val="24"/>
        </w:rPr>
        <w:t xml:space="preserve">/2020/25567 L.  </w:t>
      </w:r>
    </w:p>
    <w:p w14:paraId="71F6D458" w14:textId="77777777" w:rsidR="00BA12CE" w:rsidRPr="007772F9" w:rsidRDefault="00BA12CE"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German P, Garrison K, Pang PS, et al. Drug-drug interactions between anti-HCV regimen ledipasvir/sofosbuvir and antiretrovirals [Abstract 82]. In: 2015 Conference on Retroviruses and Opportunistic Infections; 23–26 February, 2015; Seattle</w:t>
      </w:r>
    </w:p>
    <w:p w14:paraId="253D1B39"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Jacobson IM, Kwo PY, </w:t>
      </w:r>
      <w:proofErr w:type="spellStart"/>
      <w:r w:rsidRPr="007772F9">
        <w:rPr>
          <w:rFonts w:asciiTheme="majorBidi" w:hAnsiTheme="majorBidi" w:cstheme="majorBidi"/>
          <w:color w:val="000000" w:themeColor="text1"/>
          <w:sz w:val="24"/>
          <w:szCs w:val="24"/>
        </w:rPr>
        <w:t>Kowdley</w:t>
      </w:r>
      <w:proofErr w:type="spellEnd"/>
      <w:r w:rsidRPr="007772F9">
        <w:rPr>
          <w:rFonts w:asciiTheme="majorBidi" w:hAnsiTheme="majorBidi" w:cstheme="majorBidi"/>
          <w:color w:val="000000" w:themeColor="text1"/>
          <w:sz w:val="24"/>
          <w:szCs w:val="24"/>
        </w:rPr>
        <w:t xml:space="preserve"> KV, et al. Virologic response rates to all oral fixed-dose combination ledipasvir/sofosbuvir regimens are similar in patients with and without traditional negative predictive factors in phase 3 clinical trials [Abstract 1945]. Hepatology. 2014;60 (4 Suppl):1141A–1142A. </w:t>
      </w:r>
    </w:p>
    <w:p w14:paraId="344A18B9" w14:textId="77777777" w:rsidR="00BA12CE" w:rsidRPr="007772F9"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7772F9">
        <w:rPr>
          <w:rFonts w:asciiTheme="majorBidi" w:hAnsiTheme="majorBidi" w:cstheme="majorBidi"/>
          <w:color w:val="000000" w:themeColor="text1"/>
          <w:sz w:val="24"/>
          <w:szCs w:val="24"/>
        </w:rPr>
        <w:t>Koli A, Kapoor R, Sims Z, et al. Ledipasvir and sofosbuvir for hepatitis C genotype 4: a proof-of-concept, single-center, open-label phase 2a cohort study. Lancet Infect Dis. 2015;15(9):1049–1054</w:t>
      </w:r>
    </w:p>
    <w:p w14:paraId="19A341D5" w14:textId="77777777" w:rsidR="00154B35" w:rsidRPr="007772F9" w:rsidRDefault="00154B35"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7772F9">
        <w:rPr>
          <w:rFonts w:asciiTheme="majorBidi" w:hAnsiTheme="majorBidi" w:cstheme="majorBidi"/>
          <w:color w:val="000000" w:themeColor="text1"/>
          <w:sz w:val="24"/>
          <w:szCs w:val="24"/>
        </w:rPr>
        <w:t xml:space="preserve">Arora S, Thornton K, Murata G, et al. Outcomes of treatment for hepatitis C virus infection by primary care providers. N Engl J Med </w:t>
      </w:r>
      <w:proofErr w:type="gramStart"/>
      <w:r w:rsidRPr="007772F9">
        <w:rPr>
          <w:rFonts w:asciiTheme="majorBidi" w:hAnsiTheme="majorBidi" w:cstheme="majorBidi"/>
          <w:color w:val="000000" w:themeColor="text1"/>
          <w:sz w:val="24"/>
          <w:szCs w:val="24"/>
        </w:rPr>
        <w:t>2011;364:2199</w:t>
      </w:r>
      <w:proofErr w:type="gramEnd"/>
      <w:r w:rsidRPr="007772F9">
        <w:rPr>
          <w:rFonts w:asciiTheme="majorBidi" w:hAnsiTheme="majorBidi" w:cstheme="majorBidi"/>
          <w:color w:val="000000" w:themeColor="text1"/>
          <w:sz w:val="24"/>
          <w:szCs w:val="24"/>
        </w:rPr>
        <w:t>–207.</w:t>
      </w:r>
    </w:p>
    <w:p w14:paraId="6022037C" w14:textId="0DCE86DA" w:rsidR="006447E4" w:rsidRPr="007772F9" w:rsidRDefault="006447E4" w:rsidP="00454D42">
      <w:pPr>
        <w:pStyle w:val="ListParagraph"/>
        <w:numPr>
          <w:ilvl w:val="0"/>
          <w:numId w:val="12"/>
        </w:numPr>
        <w:bidi w:val="0"/>
        <w:spacing w:before="240" w:after="240" w:line="420" w:lineRule="atLeast"/>
        <w:outlineLvl w:val="2"/>
        <w:rPr>
          <w:rFonts w:ascii="Arial" w:eastAsia="Times New Roman" w:hAnsi="Arial" w:cs="Arial"/>
          <w:color w:val="222222"/>
          <w:sz w:val="24"/>
          <w:szCs w:val="24"/>
        </w:rPr>
      </w:pPr>
      <w:r w:rsidRPr="007772F9">
        <w:rPr>
          <w:rFonts w:ascii="Arial" w:eastAsia="Times New Roman" w:hAnsi="Arial" w:cs="Arial"/>
          <w:color w:val="222222"/>
          <w:sz w:val="24"/>
          <w:szCs w:val="24"/>
        </w:rPr>
        <w:t xml:space="preserve">Lina </w:t>
      </w:r>
      <w:proofErr w:type="spellStart"/>
      <w:r w:rsidRPr="007772F9">
        <w:rPr>
          <w:rFonts w:ascii="Arial" w:eastAsia="Times New Roman" w:hAnsi="Arial" w:cs="Arial"/>
          <w:color w:val="222222"/>
          <w:sz w:val="24"/>
          <w:szCs w:val="24"/>
        </w:rPr>
        <w:t>Eltaib</w:t>
      </w:r>
      <w:proofErr w:type="spellEnd"/>
      <w:r w:rsidRPr="007772F9">
        <w:rPr>
          <w:rFonts w:ascii="Arial" w:eastAsia="Times New Roman" w:hAnsi="Arial" w:cs="Arial"/>
          <w:color w:val="222222"/>
          <w:sz w:val="24"/>
          <w:szCs w:val="24"/>
        </w:rPr>
        <w:t>, Md Ali Mujtaba</w:t>
      </w:r>
      <w:r w:rsidR="00454D42" w:rsidRPr="007772F9">
        <w:rPr>
          <w:rFonts w:ascii="Arial" w:eastAsia="Times New Roman" w:hAnsi="Arial" w:cs="Arial"/>
          <w:color w:val="222222"/>
          <w:sz w:val="24"/>
          <w:szCs w:val="24"/>
        </w:rPr>
        <w:t xml:space="preserve"> Stability Testing of Amoxicillin Nano-suspension as Promising Tool for Drug Delivery System. </w:t>
      </w:r>
      <w:r w:rsidRPr="007772F9">
        <w:rPr>
          <w:rFonts w:ascii="Arial" w:eastAsia="Times New Roman" w:hAnsi="Arial" w:cs="Arial"/>
          <w:i/>
          <w:iCs/>
          <w:color w:val="222222"/>
          <w:sz w:val="24"/>
          <w:szCs w:val="24"/>
        </w:rPr>
        <w:t>Journal of Pharmaceutical Research International 33 (60B), 2481-2488, 2021</w:t>
      </w:r>
    </w:p>
    <w:p w14:paraId="439174BF" w14:textId="7095DE19" w:rsidR="00154B35" w:rsidRPr="007772F9" w:rsidRDefault="00454D42" w:rsidP="00454D42">
      <w:pPr>
        <w:pStyle w:val="ListParagraph"/>
        <w:numPr>
          <w:ilvl w:val="0"/>
          <w:numId w:val="12"/>
        </w:numPr>
        <w:bidi w:val="0"/>
        <w:spacing w:before="240" w:after="240" w:line="420" w:lineRule="atLeast"/>
        <w:outlineLvl w:val="2"/>
        <w:rPr>
          <w:rFonts w:ascii="Arial" w:eastAsia="Times New Roman" w:hAnsi="Arial" w:cs="Arial"/>
          <w:color w:val="222222"/>
          <w:sz w:val="24"/>
          <w:szCs w:val="24"/>
          <w:rtl/>
        </w:rPr>
      </w:pPr>
      <w:proofErr w:type="spellStart"/>
      <w:r w:rsidRPr="007772F9">
        <w:rPr>
          <w:rFonts w:asciiTheme="majorBidi" w:hAnsiTheme="majorBidi" w:cstheme="majorBidi"/>
          <w:color w:val="000000" w:themeColor="text1"/>
          <w:sz w:val="24"/>
          <w:szCs w:val="24"/>
          <w:shd w:val="clear" w:color="auto" w:fill="FFFFFF"/>
        </w:rPr>
        <w:t>W</w:t>
      </w:r>
      <w:r w:rsidR="00154B35" w:rsidRPr="007772F9">
        <w:rPr>
          <w:rFonts w:asciiTheme="majorBidi" w:hAnsiTheme="majorBidi" w:cstheme="majorBidi"/>
          <w:color w:val="000000" w:themeColor="text1"/>
          <w:sz w:val="24"/>
          <w:szCs w:val="24"/>
          <w:shd w:val="clear" w:color="auto" w:fill="FFFFFF"/>
        </w:rPr>
        <w:t>eersink</w:t>
      </w:r>
      <w:proofErr w:type="spellEnd"/>
      <w:r w:rsidR="00154B35" w:rsidRPr="007772F9">
        <w:rPr>
          <w:rFonts w:asciiTheme="majorBidi" w:hAnsiTheme="majorBidi" w:cstheme="majorBidi"/>
          <w:color w:val="000000" w:themeColor="text1"/>
          <w:sz w:val="24"/>
          <w:szCs w:val="24"/>
          <w:shd w:val="clear" w:color="auto" w:fill="FFFFFF"/>
        </w:rPr>
        <w:t xml:space="preserve"> RA, </w:t>
      </w:r>
      <w:proofErr w:type="spellStart"/>
      <w:r w:rsidR="00154B35" w:rsidRPr="007772F9">
        <w:rPr>
          <w:rFonts w:asciiTheme="majorBidi" w:hAnsiTheme="majorBidi" w:cstheme="majorBidi"/>
          <w:color w:val="000000" w:themeColor="text1"/>
          <w:sz w:val="24"/>
          <w:szCs w:val="24"/>
          <w:shd w:val="clear" w:color="auto" w:fill="FFFFFF"/>
        </w:rPr>
        <w:t>Abadier</w:t>
      </w:r>
      <w:proofErr w:type="spellEnd"/>
      <w:r w:rsidR="00154B35" w:rsidRPr="007772F9">
        <w:rPr>
          <w:rFonts w:asciiTheme="majorBidi" w:hAnsiTheme="majorBidi" w:cstheme="majorBidi"/>
          <w:color w:val="000000" w:themeColor="text1"/>
          <w:sz w:val="24"/>
          <w:szCs w:val="24"/>
          <w:shd w:val="clear" w:color="auto" w:fill="FFFFFF"/>
        </w:rPr>
        <w:t xml:space="preserve"> M, de Boer A, Taxis K, </w:t>
      </w:r>
      <w:proofErr w:type="spellStart"/>
      <w:r w:rsidR="00154B35" w:rsidRPr="007772F9">
        <w:rPr>
          <w:rFonts w:asciiTheme="majorBidi" w:hAnsiTheme="majorBidi" w:cstheme="majorBidi"/>
          <w:color w:val="000000" w:themeColor="text1"/>
          <w:sz w:val="24"/>
          <w:szCs w:val="24"/>
          <w:shd w:val="clear" w:color="auto" w:fill="FFFFFF"/>
        </w:rPr>
        <w:t>Borgsteede</w:t>
      </w:r>
      <w:proofErr w:type="spellEnd"/>
      <w:r w:rsidR="00154B35" w:rsidRPr="007772F9">
        <w:rPr>
          <w:rFonts w:asciiTheme="majorBidi" w:hAnsiTheme="majorBidi" w:cstheme="majorBidi"/>
          <w:color w:val="000000" w:themeColor="text1"/>
          <w:sz w:val="24"/>
          <w:szCs w:val="24"/>
          <w:shd w:val="clear" w:color="auto" w:fill="FFFFFF"/>
        </w:rPr>
        <w:t xml:space="preserve"> SD. Medication safety in patients with hepatic impairment: A survey of community pharmacists' knowledge level and their practice in caring for these patients. Br J </w:t>
      </w:r>
      <w:proofErr w:type="spellStart"/>
      <w:r w:rsidR="00154B35" w:rsidRPr="007772F9">
        <w:rPr>
          <w:rFonts w:asciiTheme="majorBidi" w:hAnsiTheme="majorBidi" w:cstheme="majorBidi"/>
          <w:color w:val="000000" w:themeColor="text1"/>
          <w:sz w:val="24"/>
          <w:szCs w:val="24"/>
          <w:shd w:val="clear" w:color="auto" w:fill="FFFFFF"/>
        </w:rPr>
        <w:t>ClinPharmacol</w:t>
      </w:r>
      <w:proofErr w:type="spellEnd"/>
      <w:r w:rsidR="00154B35" w:rsidRPr="007772F9">
        <w:rPr>
          <w:rFonts w:asciiTheme="majorBidi" w:hAnsiTheme="majorBidi" w:cstheme="majorBidi"/>
          <w:color w:val="000000" w:themeColor="text1"/>
          <w:sz w:val="24"/>
          <w:szCs w:val="24"/>
          <w:shd w:val="clear" w:color="auto" w:fill="FFFFFF"/>
        </w:rPr>
        <w:t>. 2020;86(4):763-770. doi:10.1111/bcp.14177</w:t>
      </w:r>
    </w:p>
    <w:p w14:paraId="3E3889E5" w14:textId="77777777" w:rsidR="00154B35" w:rsidRPr="007772F9"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7772F9">
        <w:rPr>
          <w:rFonts w:asciiTheme="majorBidi" w:eastAsia="Times New Roman" w:hAnsiTheme="majorBidi" w:cstheme="majorBidi"/>
          <w:color w:val="000000" w:themeColor="text1"/>
          <w:sz w:val="24"/>
          <w:szCs w:val="24"/>
        </w:rPr>
        <w:t xml:space="preserve">Rossi S, Assis DN, </w:t>
      </w:r>
      <w:proofErr w:type="spellStart"/>
      <w:r w:rsidRPr="007772F9">
        <w:rPr>
          <w:rFonts w:asciiTheme="majorBidi" w:eastAsia="Times New Roman" w:hAnsiTheme="majorBidi" w:cstheme="majorBidi"/>
          <w:color w:val="000000" w:themeColor="text1"/>
          <w:sz w:val="24"/>
          <w:szCs w:val="24"/>
        </w:rPr>
        <w:t>Awsare</w:t>
      </w:r>
      <w:proofErr w:type="spellEnd"/>
      <w:r w:rsidRPr="007772F9">
        <w:rPr>
          <w:rFonts w:asciiTheme="majorBidi" w:eastAsia="Times New Roman" w:hAnsiTheme="majorBidi" w:cstheme="majorBidi"/>
          <w:color w:val="000000" w:themeColor="text1"/>
          <w:sz w:val="24"/>
          <w:szCs w:val="24"/>
        </w:rPr>
        <w:t xml:space="preserve"> M, et al. Use of over‐the‐counter analgesics in patients with chronic liver disease. Drug </w:t>
      </w:r>
      <w:proofErr w:type="spellStart"/>
      <w:r w:rsidRPr="007772F9">
        <w:rPr>
          <w:rFonts w:asciiTheme="majorBidi" w:eastAsia="Times New Roman" w:hAnsiTheme="majorBidi" w:cstheme="majorBidi"/>
          <w:color w:val="000000" w:themeColor="text1"/>
          <w:sz w:val="24"/>
          <w:szCs w:val="24"/>
        </w:rPr>
        <w:t>Saf</w:t>
      </w:r>
      <w:proofErr w:type="spellEnd"/>
      <w:r w:rsidRPr="007772F9">
        <w:rPr>
          <w:rFonts w:asciiTheme="majorBidi" w:eastAsia="Times New Roman" w:hAnsiTheme="majorBidi" w:cstheme="majorBidi"/>
          <w:color w:val="000000" w:themeColor="text1"/>
          <w:sz w:val="24"/>
          <w:szCs w:val="24"/>
        </w:rPr>
        <w:t xml:space="preserve">. 2008;31(3):261‐270. </w:t>
      </w:r>
    </w:p>
    <w:p w14:paraId="1A0EED1C" w14:textId="77777777" w:rsidR="00EB5433" w:rsidRPr="007772F9" w:rsidRDefault="00EB5433" w:rsidP="00EB5433">
      <w:pPr>
        <w:pStyle w:val="ListParagraph"/>
        <w:numPr>
          <w:ilvl w:val="0"/>
          <w:numId w:val="12"/>
        </w:numPr>
        <w:bidi w:val="0"/>
        <w:spacing w:after="0" w:line="240" w:lineRule="auto"/>
        <w:rPr>
          <w:rFonts w:ascii="Georgia" w:eastAsia="Times New Roman" w:hAnsi="Georgia" w:cs="Times New Roman"/>
          <w:color w:val="1F1F1F"/>
          <w:sz w:val="24"/>
          <w:szCs w:val="24"/>
          <w:lang w:val="en-GB" w:eastAsia="en-GB"/>
        </w:rPr>
      </w:pPr>
      <w:r w:rsidRPr="007772F9">
        <w:rPr>
          <w:rFonts w:ascii="Georgia" w:eastAsia="Times New Roman" w:hAnsi="Georgia" w:cs="Times New Roman"/>
          <w:color w:val="1F1F1F"/>
          <w:sz w:val="24"/>
          <w:szCs w:val="24"/>
          <w:lang w:val="en-GB" w:eastAsia="en-GB"/>
        </w:rPr>
        <w:t>L. </w:t>
      </w:r>
      <w:proofErr w:type="spellStart"/>
      <w:r w:rsidRPr="007772F9">
        <w:rPr>
          <w:rFonts w:ascii="Georgia" w:eastAsia="Times New Roman" w:hAnsi="Georgia" w:cs="Times New Roman"/>
          <w:color w:val="1F1F1F"/>
          <w:sz w:val="24"/>
          <w:szCs w:val="24"/>
          <w:lang w:val="en-GB" w:eastAsia="en-GB"/>
        </w:rPr>
        <w:t>Eltaib</w:t>
      </w:r>
      <w:proofErr w:type="spellEnd"/>
      <w:r w:rsidRPr="007772F9">
        <w:rPr>
          <w:rFonts w:ascii="Georgia" w:eastAsia="Times New Roman" w:hAnsi="Georgia" w:cs="Times New Roman"/>
          <w:color w:val="1F1F1F"/>
          <w:sz w:val="24"/>
          <w:szCs w:val="24"/>
          <w:lang w:val="en-GB" w:eastAsia="en-GB"/>
        </w:rPr>
        <w:t xml:space="preserve">, S.A. Alanazi, S.E. Ali, Practices and attitudes concerning expiration date, unused, and expired medication disposal, </w:t>
      </w:r>
      <w:r w:rsidRPr="007772F9">
        <w:rPr>
          <w:rFonts w:ascii="Times New Roman" w:eastAsia="Times New Roman" w:hAnsi="Times New Roman" w:cs="Times New Roman"/>
          <w:color w:val="707070"/>
          <w:sz w:val="24"/>
          <w:szCs w:val="24"/>
          <w:lang w:val="en-GB" w:eastAsia="en-GB"/>
        </w:rPr>
        <w:t>Int J Med Sci Public Health, 9 (7) (2020), pp. 431-438</w:t>
      </w:r>
    </w:p>
    <w:p w14:paraId="49AB199F" w14:textId="77777777" w:rsidR="00154B35" w:rsidRPr="007772F9"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7772F9">
        <w:rPr>
          <w:rFonts w:asciiTheme="majorBidi" w:eastAsia="Times New Roman" w:hAnsiTheme="majorBidi" w:cstheme="majorBidi"/>
          <w:color w:val="000000" w:themeColor="text1"/>
          <w:sz w:val="24"/>
          <w:szCs w:val="24"/>
        </w:rPr>
        <w:lastRenderedPageBreak/>
        <w:t>Hong YM, Yoon KT, Heo J, et al. The prescription pattern of acetaminophen and non‐steroidal anti‐inflammatory drugs in patients with liver cirrhosis. J Korean Med Sci. 2016;31(10):1604‐1610.</w:t>
      </w:r>
    </w:p>
    <w:p w14:paraId="4402C96B" w14:textId="77777777" w:rsidR="00154B35" w:rsidRPr="007772F9"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7772F9">
        <w:rPr>
          <w:rFonts w:asciiTheme="majorBidi" w:eastAsia="Times New Roman" w:hAnsiTheme="majorBidi" w:cstheme="majorBidi"/>
          <w:color w:val="000000" w:themeColor="text1"/>
          <w:sz w:val="24"/>
          <w:szCs w:val="24"/>
        </w:rPr>
        <w:t xml:space="preserve">Roederer MW, Van Riper M, Valgus J, </w:t>
      </w:r>
      <w:proofErr w:type="spellStart"/>
      <w:r w:rsidRPr="007772F9">
        <w:rPr>
          <w:rFonts w:asciiTheme="majorBidi" w:eastAsia="Times New Roman" w:hAnsiTheme="majorBidi" w:cstheme="majorBidi"/>
          <w:color w:val="000000" w:themeColor="text1"/>
          <w:sz w:val="24"/>
          <w:szCs w:val="24"/>
        </w:rPr>
        <w:t>Knafl</w:t>
      </w:r>
      <w:proofErr w:type="spellEnd"/>
      <w:r w:rsidRPr="007772F9">
        <w:rPr>
          <w:rFonts w:asciiTheme="majorBidi" w:eastAsia="Times New Roman" w:hAnsiTheme="majorBidi" w:cstheme="majorBidi"/>
          <w:color w:val="000000" w:themeColor="text1"/>
          <w:sz w:val="24"/>
          <w:szCs w:val="24"/>
        </w:rPr>
        <w:t xml:space="preserve"> G, McLeod H. Knowledge, attitudes and education of pharmacists regarding pharmacogenetic testing. Pers Med. 2012;</w:t>
      </w:r>
      <w:r w:rsidRPr="007772F9">
        <w:rPr>
          <w:rFonts w:asciiTheme="majorBidi" w:eastAsia="Times New Roman" w:hAnsiTheme="majorBidi" w:cstheme="majorBidi"/>
          <w:b/>
          <w:bCs/>
          <w:color w:val="000000" w:themeColor="text1"/>
          <w:sz w:val="24"/>
          <w:szCs w:val="24"/>
        </w:rPr>
        <w:t>9</w:t>
      </w:r>
      <w:r w:rsidRPr="007772F9">
        <w:rPr>
          <w:rFonts w:asciiTheme="majorBidi" w:eastAsia="Times New Roman" w:hAnsiTheme="majorBidi" w:cstheme="majorBidi"/>
          <w:color w:val="000000" w:themeColor="text1"/>
          <w:sz w:val="24"/>
          <w:szCs w:val="24"/>
        </w:rPr>
        <w:t xml:space="preserve">(1):19‐27. </w:t>
      </w:r>
    </w:p>
    <w:p w14:paraId="39F5F3D9" w14:textId="77777777" w:rsidR="00154B35" w:rsidRPr="007772F9" w:rsidRDefault="00F71866" w:rsidP="00F71866">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7772F9">
        <w:rPr>
          <w:rFonts w:asciiTheme="majorBidi" w:eastAsia="Times New Roman" w:hAnsiTheme="majorBidi" w:cstheme="majorBidi"/>
          <w:color w:val="000000" w:themeColor="text1"/>
          <w:sz w:val="24"/>
          <w:szCs w:val="24"/>
        </w:rPr>
        <w:t>Lina Eltaib</w:t>
      </w:r>
      <w:proofErr w:type="gramStart"/>
      <w:r w:rsidRPr="007772F9">
        <w:rPr>
          <w:rFonts w:asciiTheme="majorBidi" w:eastAsia="Times New Roman" w:hAnsiTheme="majorBidi" w:cstheme="majorBidi"/>
          <w:color w:val="000000" w:themeColor="text1"/>
          <w:sz w:val="24"/>
          <w:szCs w:val="24"/>
        </w:rPr>
        <w:t>* ,</w:t>
      </w:r>
      <w:proofErr w:type="gramEnd"/>
      <w:r w:rsidRPr="007772F9">
        <w:rPr>
          <w:rFonts w:asciiTheme="majorBidi" w:eastAsia="Times New Roman" w:hAnsiTheme="majorBidi" w:cstheme="majorBidi"/>
          <w:color w:val="000000" w:themeColor="text1"/>
          <w:sz w:val="24"/>
          <w:szCs w:val="24"/>
        </w:rPr>
        <w:t xml:space="preserve"> Md Ali Mujtaba, Dalia Amir And Hind Rikabi. Evaluation Of Community Pharmacist Dispensing And Counselling </w:t>
      </w:r>
      <w:proofErr w:type="gramStart"/>
      <w:r w:rsidRPr="007772F9">
        <w:rPr>
          <w:rFonts w:asciiTheme="majorBidi" w:eastAsia="Times New Roman" w:hAnsiTheme="majorBidi" w:cstheme="majorBidi"/>
          <w:color w:val="000000" w:themeColor="text1"/>
          <w:sz w:val="24"/>
          <w:szCs w:val="24"/>
        </w:rPr>
        <w:t>Practice .</w:t>
      </w:r>
      <w:proofErr w:type="gramEnd"/>
      <w:r w:rsidRPr="007772F9">
        <w:rPr>
          <w:rFonts w:asciiTheme="majorBidi" w:eastAsia="Times New Roman" w:hAnsiTheme="majorBidi" w:cstheme="majorBidi"/>
          <w:color w:val="000000" w:themeColor="text1"/>
          <w:sz w:val="24"/>
          <w:szCs w:val="24"/>
        </w:rPr>
        <w:t xml:space="preserve"> IJBPAS, June, 2019, 8(6): 1200-1213 , Https://Doi.Org/10.31032/Ijbpas/2019/8.6.4745</w:t>
      </w:r>
    </w:p>
    <w:p w14:paraId="2B98ADD7" w14:textId="77777777" w:rsidR="00BE2464" w:rsidRPr="007772F9"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7772F9">
        <w:rPr>
          <w:rFonts w:asciiTheme="majorBidi" w:eastAsia="TimesNewRoman" w:hAnsiTheme="majorBidi" w:cstheme="majorBidi"/>
          <w:color w:val="000000" w:themeColor="text1"/>
          <w:sz w:val="24"/>
          <w:szCs w:val="24"/>
        </w:rPr>
        <w:t xml:space="preserve">Al-Hassan, M., A Survey on Consumer Need and Opinion about the Community Pharmacists in Riyadh, Saudi Arabia. Journal of MedicalSciences, 2009. </w:t>
      </w:r>
      <w:r w:rsidRPr="007772F9">
        <w:rPr>
          <w:rFonts w:asciiTheme="majorBidi" w:eastAsia="TimesNewRoman" w:hAnsiTheme="majorBidi" w:cstheme="majorBidi"/>
          <w:b/>
          <w:bCs/>
          <w:color w:val="000000" w:themeColor="text1"/>
          <w:sz w:val="24"/>
          <w:szCs w:val="24"/>
        </w:rPr>
        <w:t>9</w:t>
      </w:r>
      <w:r w:rsidRPr="007772F9">
        <w:rPr>
          <w:rFonts w:asciiTheme="majorBidi" w:eastAsia="TimesNewRoman" w:hAnsiTheme="majorBidi" w:cstheme="majorBidi"/>
          <w:color w:val="000000" w:themeColor="text1"/>
          <w:sz w:val="24"/>
          <w:szCs w:val="24"/>
        </w:rPr>
        <w:t>(1): p. 36-40.</w:t>
      </w:r>
    </w:p>
    <w:p w14:paraId="1B51DB10" w14:textId="77777777" w:rsidR="00BE2464" w:rsidRPr="007772F9"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proofErr w:type="spellStart"/>
      <w:r w:rsidRPr="007772F9">
        <w:rPr>
          <w:rFonts w:asciiTheme="majorBidi" w:eastAsia="TimesNewRoman" w:hAnsiTheme="majorBidi" w:cstheme="majorBidi"/>
          <w:color w:val="000000" w:themeColor="text1"/>
          <w:sz w:val="24"/>
          <w:szCs w:val="24"/>
        </w:rPr>
        <w:t>Bawazir</w:t>
      </w:r>
      <w:proofErr w:type="spellEnd"/>
      <w:r w:rsidRPr="007772F9">
        <w:rPr>
          <w:rFonts w:asciiTheme="majorBidi" w:eastAsia="TimesNewRoman" w:hAnsiTheme="majorBidi" w:cstheme="majorBidi"/>
          <w:color w:val="000000" w:themeColor="text1"/>
          <w:sz w:val="24"/>
          <w:szCs w:val="24"/>
        </w:rPr>
        <w:t>, S.A., Consumer attitudes towards community pharmacy services in Saudi Arabia. International Journal of Pharmacy Practice, 2004 :(2)</w:t>
      </w:r>
      <w:proofErr w:type="gramStart"/>
      <w:r w:rsidRPr="007772F9">
        <w:rPr>
          <w:rFonts w:asciiTheme="majorBidi" w:eastAsia="TimesNewRoman" w:hAnsiTheme="majorBidi" w:cstheme="majorBidi"/>
          <w:color w:val="000000" w:themeColor="text1"/>
          <w:sz w:val="24"/>
          <w:szCs w:val="24"/>
        </w:rPr>
        <w:t>12 .</w:t>
      </w:r>
      <w:proofErr w:type="gramEnd"/>
      <w:r w:rsidRPr="007772F9">
        <w:rPr>
          <w:rFonts w:asciiTheme="majorBidi" w:eastAsia="TimesNewRoman" w:hAnsiTheme="majorBidi" w:cstheme="majorBidi"/>
          <w:color w:val="000000" w:themeColor="text1"/>
          <w:sz w:val="24"/>
          <w:szCs w:val="24"/>
        </w:rPr>
        <w:t>p. 83-89.</w:t>
      </w:r>
    </w:p>
    <w:p w14:paraId="2E4DB301" w14:textId="77777777" w:rsidR="00BE2464" w:rsidRPr="007772F9"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7772F9">
        <w:rPr>
          <w:rFonts w:asciiTheme="majorBidi" w:hAnsiTheme="majorBidi" w:cstheme="majorBidi"/>
          <w:color w:val="000000" w:themeColor="text1"/>
          <w:sz w:val="24"/>
          <w:szCs w:val="24"/>
          <w:shd w:val="clear" w:color="auto" w:fill="FFFFFF"/>
        </w:rPr>
        <w:t>Spooner L. Pharmacists’ role in HCV care: incorporating medication therapy management. Fundamentals of pharmacy-based HIV and HCV prevention and care. Published August 27, 2019. www.clinicaloptions.com/hepatitis/programs/pharmacy-care/clinicalthought/ct6/page-1. Accessed October 3, 2019.</w:t>
      </w:r>
    </w:p>
    <w:p w14:paraId="75D8FE0F" w14:textId="77777777" w:rsidR="00BE2464" w:rsidRPr="007772F9" w:rsidRDefault="00BE2464" w:rsidP="00A14B13">
      <w:pPr>
        <w:pStyle w:val="NoSpacing"/>
        <w:numPr>
          <w:ilvl w:val="0"/>
          <w:numId w:val="12"/>
        </w:numPr>
        <w:bidi w:val="0"/>
        <w:spacing w:line="360" w:lineRule="auto"/>
        <w:jc w:val="both"/>
        <w:rPr>
          <w:rFonts w:asciiTheme="majorBidi" w:hAnsiTheme="majorBidi" w:cstheme="majorBidi"/>
          <w:color w:val="000000" w:themeColor="text1"/>
          <w:sz w:val="24"/>
          <w:szCs w:val="24"/>
        </w:rPr>
      </w:pPr>
      <w:r w:rsidRPr="007772F9">
        <w:rPr>
          <w:rStyle w:val="element-citation"/>
          <w:rFonts w:asciiTheme="majorBidi" w:hAnsiTheme="majorBidi" w:cstheme="majorBidi"/>
          <w:color w:val="000000" w:themeColor="text1"/>
          <w:sz w:val="24"/>
          <w:szCs w:val="24"/>
        </w:rPr>
        <w:t>Chen HY, Lee TY, Huang WT, Chang CJ, Chen CM. The short-term impact of a continuing education program on pharmacists’ knowledge and attitudes toward diabetes.</w:t>
      </w:r>
      <w:r w:rsidRPr="007772F9">
        <w:rPr>
          <w:rStyle w:val="apple-converted-space"/>
          <w:rFonts w:asciiTheme="majorBidi" w:hAnsiTheme="majorBidi" w:cstheme="majorBidi"/>
          <w:color w:val="000000" w:themeColor="text1"/>
          <w:sz w:val="24"/>
          <w:szCs w:val="24"/>
        </w:rPr>
        <w:t> </w:t>
      </w:r>
      <w:r w:rsidRPr="007772F9">
        <w:rPr>
          <w:rStyle w:val="ref-journal"/>
          <w:rFonts w:asciiTheme="majorBidi" w:hAnsiTheme="majorBidi" w:cstheme="majorBidi"/>
          <w:color w:val="000000" w:themeColor="text1"/>
          <w:sz w:val="24"/>
          <w:szCs w:val="24"/>
        </w:rPr>
        <w:t>Am J Pharm Educ.</w:t>
      </w:r>
      <w:r w:rsidRPr="007772F9">
        <w:rPr>
          <w:rStyle w:val="apple-converted-space"/>
          <w:rFonts w:asciiTheme="majorBidi" w:hAnsiTheme="majorBidi" w:cstheme="majorBidi"/>
          <w:color w:val="000000" w:themeColor="text1"/>
          <w:sz w:val="24"/>
          <w:szCs w:val="24"/>
        </w:rPr>
        <w:t> </w:t>
      </w:r>
      <w:r w:rsidRPr="007772F9">
        <w:rPr>
          <w:rStyle w:val="element-citation"/>
          <w:rFonts w:asciiTheme="majorBidi" w:hAnsiTheme="majorBidi" w:cstheme="majorBidi"/>
          <w:color w:val="000000" w:themeColor="text1"/>
          <w:sz w:val="24"/>
          <w:szCs w:val="24"/>
        </w:rPr>
        <w:t>2014;</w:t>
      </w:r>
      <w:r w:rsidRPr="007772F9">
        <w:rPr>
          <w:rStyle w:val="ref-vol"/>
          <w:rFonts w:asciiTheme="majorBidi" w:hAnsiTheme="majorBidi" w:cstheme="majorBidi"/>
          <w:color w:val="000000" w:themeColor="text1"/>
          <w:sz w:val="24"/>
          <w:szCs w:val="24"/>
        </w:rPr>
        <w:t>68</w:t>
      </w:r>
      <w:r w:rsidRPr="007772F9">
        <w:rPr>
          <w:rStyle w:val="element-citation"/>
          <w:rFonts w:asciiTheme="majorBidi" w:hAnsiTheme="majorBidi" w:cstheme="majorBidi"/>
          <w:color w:val="000000" w:themeColor="text1"/>
          <w:sz w:val="24"/>
          <w:szCs w:val="24"/>
        </w:rPr>
        <w:t xml:space="preserve">(5):1–5. </w:t>
      </w:r>
      <w:proofErr w:type="spellStart"/>
      <w:r w:rsidRPr="007772F9">
        <w:rPr>
          <w:rStyle w:val="element-citation"/>
          <w:rFonts w:asciiTheme="majorBidi" w:hAnsiTheme="majorBidi" w:cstheme="majorBidi"/>
          <w:color w:val="000000" w:themeColor="text1"/>
          <w:sz w:val="24"/>
          <w:szCs w:val="24"/>
        </w:rPr>
        <w:t>doi</w:t>
      </w:r>
      <w:proofErr w:type="spellEnd"/>
      <w:r w:rsidRPr="007772F9">
        <w:rPr>
          <w:rStyle w:val="element-citation"/>
          <w:rFonts w:asciiTheme="majorBidi" w:hAnsiTheme="majorBidi" w:cstheme="majorBidi"/>
          <w:color w:val="000000" w:themeColor="text1"/>
          <w:sz w:val="24"/>
          <w:szCs w:val="24"/>
        </w:rPr>
        <w:t>: 10.5688/aj6805121.</w:t>
      </w:r>
      <w:r w:rsidRPr="007772F9">
        <w:rPr>
          <w:rStyle w:val="apple-converted-space"/>
          <w:rFonts w:asciiTheme="majorBidi" w:hAnsiTheme="majorBidi" w:cstheme="majorBidi"/>
          <w:color w:val="000000" w:themeColor="text1"/>
          <w:sz w:val="24"/>
          <w:szCs w:val="24"/>
        </w:rPr>
        <w:t> </w:t>
      </w:r>
    </w:p>
    <w:p w14:paraId="20977758" w14:textId="77777777" w:rsidR="00BE2464"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7772F9">
        <w:rPr>
          <w:rFonts w:asciiTheme="majorBidi" w:eastAsia="TimesNewRoman" w:hAnsiTheme="majorBidi" w:cstheme="majorBidi"/>
          <w:color w:val="000000" w:themeColor="text1"/>
          <w:sz w:val="24"/>
          <w:szCs w:val="24"/>
        </w:rPr>
        <w:t>Al-Arifi, M., et al., Pharmacy students' attitudes toward pharmaceutical care in Riyadh region Saudi Arabia. Saudi Pharmaceutical Journal, 2007. 15(2): p. 146-159.</w:t>
      </w:r>
    </w:p>
    <w:p w14:paraId="43064148" w14:textId="2CDE55E6" w:rsidR="001E7583" w:rsidRPr="007772F9" w:rsidRDefault="001E7583" w:rsidP="001E758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tl/>
        </w:rPr>
      </w:pPr>
      <w:proofErr w:type="spellStart"/>
      <w:r w:rsidRPr="001E7583">
        <w:rPr>
          <w:rFonts w:asciiTheme="majorBidi" w:eastAsia="TimesNewRoman" w:hAnsiTheme="majorBidi" w:cstheme="majorBidi"/>
          <w:color w:val="000000" w:themeColor="text1"/>
          <w:sz w:val="24"/>
          <w:szCs w:val="24"/>
        </w:rPr>
        <w:t>Nkuize</w:t>
      </w:r>
      <w:proofErr w:type="spellEnd"/>
      <w:r w:rsidRPr="001E7583">
        <w:rPr>
          <w:rFonts w:asciiTheme="majorBidi" w:eastAsia="TimesNewRoman" w:hAnsiTheme="majorBidi" w:cstheme="majorBidi"/>
          <w:color w:val="000000" w:themeColor="text1"/>
          <w:sz w:val="24"/>
          <w:szCs w:val="24"/>
        </w:rPr>
        <w:t xml:space="preserve"> M, </w:t>
      </w:r>
      <w:proofErr w:type="spellStart"/>
      <w:r w:rsidRPr="001E7583">
        <w:rPr>
          <w:rFonts w:asciiTheme="majorBidi" w:eastAsia="TimesNewRoman" w:hAnsiTheme="majorBidi" w:cstheme="majorBidi"/>
          <w:color w:val="000000" w:themeColor="text1"/>
          <w:sz w:val="24"/>
          <w:szCs w:val="24"/>
        </w:rPr>
        <w:t>Sersté</w:t>
      </w:r>
      <w:proofErr w:type="spellEnd"/>
      <w:r w:rsidRPr="001E7583">
        <w:rPr>
          <w:rFonts w:asciiTheme="majorBidi" w:eastAsia="TimesNewRoman" w:hAnsiTheme="majorBidi" w:cstheme="majorBidi"/>
          <w:color w:val="000000" w:themeColor="text1"/>
          <w:sz w:val="24"/>
          <w:szCs w:val="24"/>
        </w:rPr>
        <w:t xml:space="preserve"> T, Buset M, </w:t>
      </w:r>
      <w:proofErr w:type="spellStart"/>
      <w:r w:rsidRPr="001E7583">
        <w:rPr>
          <w:rFonts w:asciiTheme="majorBidi" w:eastAsia="TimesNewRoman" w:hAnsiTheme="majorBidi" w:cstheme="majorBidi"/>
          <w:color w:val="000000" w:themeColor="text1"/>
          <w:sz w:val="24"/>
          <w:szCs w:val="24"/>
        </w:rPr>
        <w:t>Mulkay</w:t>
      </w:r>
      <w:proofErr w:type="spellEnd"/>
      <w:r w:rsidRPr="001E7583">
        <w:rPr>
          <w:rFonts w:asciiTheme="majorBidi" w:eastAsia="TimesNewRoman" w:hAnsiTheme="majorBidi" w:cstheme="majorBidi"/>
          <w:color w:val="000000" w:themeColor="text1"/>
          <w:sz w:val="24"/>
          <w:szCs w:val="24"/>
        </w:rPr>
        <w:t xml:space="preserve"> JP. Combination ledipasvir-sofosbuvir for the treatment of chronic hepatitis C virus infection: a review and clinical perspective. Therapeutics and clinical risk management. 2016 Jun 3:861-72.</w:t>
      </w:r>
    </w:p>
    <w:p w14:paraId="6DCA220A" w14:textId="77777777" w:rsidR="00154B35" w:rsidRPr="007772F9" w:rsidRDefault="00154B35" w:rsidP="009A36B7">
      <w:pPr>
        <w:pStyle w:val="ListParagraph"/>
        <w:shd w:val="clear" w:color="auto" w:fill="FFFFFF"/>
        <w:bidi w:val="0"/>
        <w:spacing w:after="0" w:line="384" w:lineRule="atLeast"/>
        <w:textAlignment w:val="baseline"/>
        <w:rPr>
          <w:rFonts w:ascii="Verdana" w:eastAsia="Times New Roman" w:hAnsi="Verdana" w:cs="Times New Roman"/>
          <w:color w:val="555555"/>
          <w:sz w:val="24"/>
          <w:szCs w:val="24"/>
        </w:rPr>
      </w:pPr>
    </w:p>
    <w:p w14:paraId="7E88C6E0" w14:textId="77777777" w:rsidR="0056320C" w:rsidRPr="007772F9" w:rsidRDefault="0056320C" w:rsidP="00D07F87">
      <w:pPr>
        <w:pStyle w:val="NoSpacing"/>
        <w:bidi w:val="0"/>
        <w:spacing w:line="360" w:lineRule="auto"/>
        <w:ind w:left="360"/>
        <w:jc w:val="both"/>
        <w:rPr>
          <w:rFonts w:asciiTheme="majorBidi" w:hAnsiTheme="majorBidi" w:cstheme="majorBidi"/>
          <w:color w:val="000000" w:themeColor="text1"/>
          <w:sz w:val="24"/>
          <w:szCs w:val="24"/>
        </w:rPr>
      </w:pPr>
    </w:p>
    <w:p w14:paraId="60427922" w14:textId="77777777" w:rsidR="00C94335" w:rsidRPr="007772F9" w:rsidRDefault="00C94335" w:rsidP="00B073B0">
      <w:pPr>
        <w:pStyle w:val="NoSpacing"/>
        <w:bidi w:val="0"/>
        <w:spacing w:line="360" w:lineRule="auto"/>
        <w:jc w:val="both"/>
        <w:rPr>
          <w:rFonts w:asciiTheme="majorBidi" w:hAnsiTheme="majorBidi" w:cstheme="majorBidi"/>
          <w:color w:val="000000" w:themeColor="text1"/>
          <w:sz w:val="24"/>
          <w:szCs w:val="24"/>
        </w:rPr>
      </w:pPr>
    </w:p>
    <w:p w14:paraId="55AD1903" w14:textId="77777777" w:rsidR="00982C2B" w:rsidRPr="007772F9" w:rsidRDefault="00982C2B" w:rsidP="00982C2B">
      <w:pPr>
        <w:bidi w:val="0"/>
        <w:rPr>
          <w:rFonts w:asciiTheme="majorBidi" w:hAnsiTheme="majorBidi" w:cstheme="majorBidi"/>
          <w:b/>
          <w:bCs/>
          <w:sz w:val="24"/>
          <w:szCs w:val="24"/>
        </w:rPr>
      </w:pPr>
      <w:r w:rsidRPr="007772F9">
        <w:rPr>
          <w:rFonts w:asciiTheme="majorBidi" w:hAnsiTheme="majorBidi" w:cstheme="majorBidi"/>
          <w:b/>
          <w:bCs/>
          <w:sz w:val="24"/>
          <w:szCs w:val="24"/>
        </w:rPr>
        <w:lastRenderedPageBreak/>
        <w:t>LIST OF ABBREVIATIONS</w:t>
      </w:r>
    </w:p>
    <w:p w14:paraId="6CA571F6"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AASLD: American Association for the Study of Liver Disease  </w:t>
      </w:r>
    </w:p>
    <w:p w14:paraId="2211DD76" w14:textId="77777777" w:rsidR="00982C2B" w:rsidRPr="007772F9" w:rsidRDefault="00982C2B" w:rsidP="00982C2B">
      <w:pPr>
        <w:pStyle w:val="NoSpacing"/>
        <w:spacing w:line="360" w:lineRule="auto"/>
        <w:jc w:val="right"/>
        <w:rPr>
          <w:rFonts w:asciiTheme="majorBidi" w:hAnsiTheme="majorBidi" w:cstheme="majorBidi"/>
          <w:sz w:val="24"/>
          <w:szCs w:val="24"/>
          <w:rtl/>
        </w:rPr>
      </w:pPr>
      <w:r w:rsidRPr="007772F9">
        <w:rPr>
          <w:rFonts w:asciiTheme="majorBidi" w:hAnsiTheme="majorBidi" w:cstheme="majorBidi"/>
          <w:sz w:val="24"/>
          <w:szCs w:val="24"/>
        </w:rPr>
        <w:t xml:space="preserve">CDSS: Clinical decision support systems  </w:t>
      </w:r>
    </w:p>
    <w:p w14:paraId="2269AB58"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CDC: Centers for Disease Control and Prevention  </w:t>
      </w:r>
    </w:p>
    <w:p w14:paraId="4ADF20A4"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DDAs: Direct-acting antivirals  </w:t>
      </w:r>
    </w:p>
    <w:p w14:paraId="6CF40CF7"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ESLD: End-stage liver disease  </w:t>
      </w:r>
    </w:p>
    <w:p w14:paraId="69A25451"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HCV: Hepatitis C virus  </w:t>
      </w:r>
    </w:p>
    <w:p w14:paraId="1389998B"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HCC: Hepatocellular carcinoma complications  </w:t>
      </w:r>
    </w:p>
    <w:p w14:paraId="20D4357A"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IDSA: Infectious Diseases Society of America  </w:t>
      </w:r>
    </w:p>
    <w:p w14:paraId="081443D8"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IOM: Institute of Medicine  </w:t>
      </w:r>
    </w:p>
    <w:p w14:paraId="0C7B63A1" w14:textId="77777777" w:rsidR="00982C2B" w:rsidRPr="007772F9" w:rsidRDefault="00982C2B" w:rsidP="00982C2B">
      <w:pPr>
        <w:pStyle w:val="NoSpacing"/>
        <w:bidi w:val="0"/>
        <w:spacing w:line="360" w:lineRule="auto"/>
        <w:rPr>
          <w:rFonts w:asciiTheme="majorBidi" w:hAnsiTheme="majorBidi" w:cstheme="majorBidi"/>
          <w:sz w:val="24"/>
          <w:szCs w:val="24"/>
        </w:rPr>
      </w:pPr>
      <w:r w:rsidRPr="007772F9">
        <w:rPr>
          <w:rFonts w:asciiTheme="majorBidi" w:hAnsiTheme="majorBidi" w:cstheme="majorBidi"/>
          <w:sz w:val="24"/>
          <w:szCs w:val="24"/>
        </w:rPr>
        <w:t xml:space="preserve">LDV/SOF: Ledipasvir/sofosbuvir </w:t>
      </w:r>
    </w:p>
    <w:p w14:paraId="74A9C6C4"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NHANES: National Health and Nutrition Examination </w:t>
      </w:r>
    </w:p>
    <w:p w14:paraId="303B3EA5"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OBRA: The Omnibus Budget Reconciliation Act </w:t>
      </w:r>
    </w:p>
    <w:p w14:paraId="6BDF1A14"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OTC: Over the counter  </w:t>
      </w:r>
    </w:p>
    <w:p w14:paraId="68F85ECF" w14:textId="77777777" w:rsidR="00982C2B" w:rsidRPr="007772F9" w:rsidRDefault="00982C2B" w:rsidP="00982C2B">
      <w:pPr>
        <w:pStyle w:val="NoSpacing"/>
        <w:spacing w:line="360" w:lineRule="auto"/>
        <w:jc w:val="right"/>
        <w:rPr>
          <w:rFonts w:asciiTheme="majorBidi" w:hAnsiTheme="majorBidi" w:cstheme="majorBidi"/>
          <w:sz w:val="24"/>
          <w:szCs w:val="24"/>
        </w:rPr>
      </w:pPr>
      <w:r w:rsidRPr="007772F9">
        <w:rPr>
          <w:rFonts w:asciiTheme="majorBidi" w:hAnsiTheme="majorBidi" w:cstheme="majorBidi"/>
          <w:sz w:val="24"/>
          <w:szCs w:val="24"/>
        </w:rPr>
        <w:t xml:space="preserve">SVR: Sustained virologic response </w:t>
      </w:r>
    </w:p>
    <w:p w14:paraId="712DEDA2" w14:textId="77777777" w:rsidR="00D95571" w:rsidRPr="007772F9" w:rsidRDefault="00D95571" w:rsidP="00D95571">
      <w:pPr>
        <w:pStyle w:val="NoSpacing"/>
        <w:bidi w:val="0"/>
        <w:spacing w:line="360" w:lineRule="auto"/>
        <w:ind w:left="360"/>
        <w:jc w:val="both"/>
        <w:rPr>
          <w:rFonts w:asciiTheme="majorBidi" w:hAnsiTheme="majorBidi" w:cstheme="majorBidi"/>
          <w:color w:val="000000" w:themeColor="text1"/>
          <w:sz w:val="24"/>
          <w:szCs w:val="24"/>
        </w:rPr>
      </w:pPr>
    </w:p>
    <w:sectPr w:rsidR="00D95571" w:rsidRPr="007772F9" w:rsidSect="00E837CB">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80CE" w14:textId="77777777" w:rsidR="00E837CB" w:rsidRDefault="00E837CB" w:rsidP="004A574F">
      <w:pPr>
        <w:spacing w:after="0" w:line="240" w:lineRule="auto"/>
      </w:pPr>
      <w:r>
        <w:separator/>
      </w:r>
    </w:p>
  </w:endnote>
  <w:endnote w:type="continuationSeparator" w:id="0">
    <w:p w14:paraId="4D4873A3" w14:textId="77777777" w:rsidR="00E837CB" w:rsidRDefault="00E837CB" w:rsidP="004A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80"/>
    <w:family w:val="auto"/>
    <w:pitch w:val="default"/>
    <w:sig w:usb0="00000000" w:usb1="00000000" w:usb2="00000010" w:usb3="00000000" w:csb0="00020000" w:csb1="00000000"/>
  </w:font>
  <w:font w:name="OTNEJMQuadraat">
    <w:altName w:val="Arial Unicode MS"/>
    <w:charset w:val="86"/>
    <w:family w:val="roman"/>
    <w:pitch w:val="default"/>
    <w:sig w:usb0="00000001" w:usb1="080E0000" w:usb2="00000010" w:usb3="00000000" w:csb0="00040000" w:csb1="00000000"/>
  </w:font>
  <w:font w:name="MinionPro-Regular">
    <w:altName w:val="Arial Unicode MS"/>
    <w:panose1 w:val="00000000000000000000"/>
    <w:charset w:val="81"/>
    <w:family w:val="auto"/>
    <w:notTrueType/>
    <w:pitch w:val="default"/>
    <w:sig w:usb0="00000001" w:usb1="09060000" w:usb2="00000010" w:usb3="00000000" w:csb0="0008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48DE" w14:textId="77777777" w:rsidR="002A69C4" w:rsidRDefault="002A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3D4C" w14:textId="77777777" w:rsidR="002A69C4" w:rsidRDefault="002A6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AC5F" w14:textId="77777777" w:rsidR="007E3096" w:rsidRDefault="007E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2AD5" w14:textId="77777777" w:rsidR="00E837CB" w:rsidRDefault="00E837CB" w:rsidP="004A574F">
      <w:pPr>
        <w:spacing w:after="0" w:line="240" w:lineRule="auto"/>
      </w:pPr>
      <w:r>
        <w:separator/>
      </w:r>
    </w:p>
  </w:footnote>
  <w:footnote w:type="continuationSeparator" w:id="0">
    <w:p w14:paraId="2E6B7D8B" w14:textId="77777777" w:rsidR="00E837CB" w:rsidRDefault="00E837CB" w:rsidP="004A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B86E" w14:textId="0EE3BD34" w:rsidR="002A69C4" w:rsidRDefault="00000000">
    <w:pPr>
      <w:pStyle w:val="Header"/>
    </w:pPr>
    <w:r>
      <w:rPr>
        <w:noProof/>
      </w:rPr>
      <w:pict w14:anchorId="1BAB1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2" o:spid="_x0000_s1026" type="#_x0000_t136" style="position:absolute;left:0;text-align:left;margin-left:0;margin-top:0;width:512.85pt;height:96.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2FB5" w14:textId="6591944D" w:rsidR="002A69C4" w:rsidRDefault="00000000">
    <w:pPr>
      <w:pStyle w:val="Header"/>
    </w:pPr>
    <w:r>
      <w:rPr>
        <w:noProof/>
      </w:rPr>
      <w:pict w14:anchorId="1D0BB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3" o:spid="_x0000_s1027" type="#_x0000_t136" style="position:absolute;left:0;text-align:left;margin-left:0;margin-top:0;width:512.85pt;height:96.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DC39" w14:textId="17B962F8" w:rsidR="002A69C4" w:rsidRDefault="00000000">
    <w:pPr>
      <w:pStyle w:val="Header"/>
    </w:pPr>
    <w:r>
      <w:rPr>
        <w:noProof/>
      </w:rPr>
      <w:pict w14:anchorId="0A9BD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1" o:spid="_x0000_s1025" type="#_x0000_t136" style="position:absolute;left:0;text-align:left;margin-left:0;margin-top:0;width:512.85pt;height:96.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4D4"/>
    <w:multiLevelType w:val="hybridMultilevel"/>
    <w:tmpl w:val="1A3E3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B6CEC"/>
    <w:multiLevelType w:val="multilevel"/>
    <w:tmpl w:val="9D94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B053B"/>
    <w:multiLevelType w:val="hybridMultilevel"/>
    <w:tmpl w:val="0B1EB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A32C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C05BD"/>
    <w:multiLevelType w:val="hybridMultilevel"/>
    <w:tmpl w:val="E6D292D4"/>
    <w:lvl w:ilvl="0" w:tplc="3DD0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86D27"/>
    <w:multiLevelType w:val="hybridMultilevel"/>
    <w:tmpl w:val="9CEE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27063"/>
    <w:multiLevelType w:val="multilevel"/>
    <w:tmpl w:val="9D94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00562"/>
    <w:multiLevelType w:val="hybridMultilevel"/>
    <w:tmpl w:val="6C9A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66AED"/>
    <w:multiLevelType w:val="hybridMultilevel"/>
    <w:tmpl w:val="E7EE1734"/>
    <w:lvl w:ilvl="0" w:tplc="703C16D2">
      <w:start w:val="1"/>
      <w:numFmt w:val="decimal"/>
      <w:lvlText w:val="%1."/>
      <w:lvlJc w:val="left"/>
      <w:pPr>
        <w:ind w:left="780" w:hanging="420"/>
      </w:pPr>
      <w:rPr>
        <w:rFonts w:asciiTheme="majorBidi" w:hAnsiTheme="majorBidi" w:cstheme="maj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35115"/>
    <w:multiLevelType w:val="hybridMultilevel"/>
    <w:tmpl w:val="71762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82849"/>
    <w:multiLevelType w:val="hybridMultilevel"/>
    <w:tmpl w:val="156AF0CA"/>
    <w:lvl w:ilvl="0" w:tplc="A3BE32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B53D9"/>
    <w:multiLevelType w:val="hybridMultilevel"/>
    <w:tmpl w:val="DA12A7BA"/>
    <w:lvl w:ilvl="0" w:tplc="3DD0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F51BE"/>
    <w:multiLevelType w:val="hybridMultilevel"/>
    <w:tmpl w:val="514C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E4DBC"/>
    <w:multiLevelType w:val="hybridMultilevel"/>
    <w:tmpl w:val="D0D65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922281">
    <w:abstractNumId w:val="6"/>
  </w:num>
  <w:num w:numId="2" w16cid:durableId="281305453">
    <w:abstractNumId w:val="1"/>
  </w:num>
  <w:num w:numId="3" w16cid:durableId="2047631728">
    <w:abstractNumId w:val="0"/>
  </w:num>
  <w:num w:numId="4" w16cid:durableId="1649166850">
    <w:abstractNumId w:val="5"/>
  </w:num>
  <w:num w:numId="5" w16cid:durableId="184444288">
    <w:abstractNumId w:val="4"/>
  </w:num>
  <w:num w:numId="6" w16cid:durableId="71244869">
    <w:abstractNumId w:val="11"/>
  </w:num>
  <w:num w:numId="7" w16cid:durableId="1153985778">
    <w:abstractNumId w:val="9"/>
  </w:num>
  <w:num w:numId="8" w16cid:durableId="1933465328">
    <w:abstractNumId w:val="7"/>
  </w:num>
  <w:num w:numId="9" w16cid:durableId="1437209700">
    <w:abstractNumId w:val="12"/>
  </w:num>
  <w:num w:numId="10" w16cid:durableId="649021104">
    <w:abstractNumId w:val="13"/>
  </w:num>
  <w:num w:numId="11" w16cid:durableId="286930055">
    <w:abstractNumId w:val="8"/>
  </w:num>
  <w:num w:numId="12" w16cid:durableId="1042947657">
    <w:abstractNumId w:val="2"/>
  </w:num>
  <w:num w:numId="13" w16cid:durableId="515509482">
    <w:abstractNumId w:val="10"/>
  </w:num>
  <w:num w:numId="14" w16cid:durableId="1534339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24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834"/>
    <w:rsid w:val="000018A8"/>
    <w:rsid w:val="000102E1"/>
    <w:rsid w:val="0001096C"/>
    <w:rsid w:val="00016925"/>
    <w:rsid w:val="00021296"/>
    <w:rsid w:val="00021837"/>
    <w:rsid w:val="00023C18"/>
    <w:rsid w:val="00023D85"/>
    <w:rsid w:val="00026B97"/>
    <w:rsid w:val="000406CD"/>
    <w:rsid w:val="00041F8B"/>
    <w:rsid w:val="0004448C"/>
    <w:rsid w:val="00045A85"/>
    <w:rsid w:val="00045E67"/>
    <w:rsid w:val="000537D1"/>
    <w:rsid w:val="0005414A"/>
    <w:rsid w:val="00055D28"/>
    <w:rsid w:val="00056167"/>
    <w:rsid w:val="00056C93"/>
    <w:rsid w:val="00063E6B"/>
    <w:rsid w:val="000664FA"/>
    <w:rsid w:val="00066C04"/>
    <w:rsid w:val="000701BC"/>
    <w:rsid w:val="00074E0F"/>
    <w:rsid w:val="00081C9B"/>
    <w:rsid w:val="000840FD"/>
    <w:rsid w:val="00084F86"/>
    <w:rsid w:val="00085CF9"/>
    <w:rsid w:val="00091344"/>
    <w:rsid w:val="00095804"/>
    <w:rsid w:val="000A2A5F"/>
    <w:rsid w:val="000A2D02"/>
    <w:rsid w:val="000A79F9"/>
    <w:rsid w:val="000B1107"/>
    <w:rsid w:val="000B3F09"/>
    <w:rsid w:val="000B4638"/>
    <w:rsid w:val="000C09DB"/>
    <w:rsid w:val="000C1BFF"/>
    <w:rsid w:val="000C4C3D"/>
    <w:rsid w:val="000D08A8"/>
    <w:rsid w:val="000D32C6"/>
    <w:rsid w:val="000E05D4"/>
    <w:rsid w:val="000E1F59"/>
    <w:rsid w:val="000E26E2"/>
    <w:rsid w:val="000F07A9"/>
    <w:rsid w:val="000F3A37"/>
    <w:rsid w:val="001021AC"/>
    <w:rsid w:val="00106E3B"/>
    <w:rsid w:val="0011133F"/>
    <w:rsid w:val="00116DBA"/>
    <w:rsid w:val="00133819"/>
    <w:rsid w:val="001339FD"/>
    <w:rsid w:val="001341DF"/>
    <w:rsid w:val="00135B84"/>
    <w:rsid w:val="00137E5A"/>
    <w:rsid w:val="001452D3"/>
    <w:rsid w:val="0014549A"/>
    <w:rsid w:val="00153646"/>
    <w:rsid w:val="00153E07"/>
    <w:rsid w:val="00154281"/>
    <w:rsid w:val="00154B35"/>
    <w:rsid w:val="001556CC"/>
    <w:rsid w:val="00156077"/>
    <w:rsid w:val="00156F17"/>
    <w:rsid w:val="00161F4D"/>
    <w:rsid w:val="0016223D"/>
    <w:rsid w:val="00163621"/>
    <w:rsid w:val="00163806"/>
    <w:rsid w:val="00163834"/>
    <w:rsid w:val="00163BC5"/>
    <w:rsid w:val="00171631"/>
    <w:rsid w:val="001728DF"/>
    <w:rsid w:val="00175BF2"/>
    <w:rsid w:val="0017627B"/>
    <w:rsid w:val="00191559"/>
    <w:rsid w:val="00193EF6"/>
    <w:rsid w:val="001A4D9D"/>
    <w:rsid w:val="001A6100"/>
    <w:rsid w:val="001B3090"/>
    <w:rsid w:val="001B6960"/>
    <w:rsid w:val="001B74DC"/>
    <w:rsid w:val="001B796A"/>
    <w:rsid w:val="001C2939"/>
    <w:rsid w:val="001C2A0F"/>
    <w:rsid w:val="001C60AB"/>
    <w:rsid w:val="001C66D9"/>
    <w:rsid w:val="001D29BA"/>
    <w:rsid w:val="001D4596"/>
    <w:rsid w:val="001D5BA9"/>
    <w:rsid w:val="001D7EDD"/>
    <w:rsid w:val="001E015A"/>
    <w:rsid w:val="001E7583"/>
    <w:rsid w:val="001F200B"/>
    <w:rsid w:val="001F2A11"/>
    <w:rsid w:val="001F313E"/>
    <w:rsid w:val="001F624D"/>
    <w:rsid w:val="001F663E"/>
    <w:rsid w:val="001F76B0"/>
    <w:rsid w:val="00203D4F"/>
    <w:rsid w:val="00205F80"/>
    <w:rsid w:val="00207CA0"/>
    <w:rsid w:val="00213B2E"/>
    <w:rsid w:val="002172CE"/>
    <w:rsid w:val="00217B66"/>
    <w:rsid w:val="00221960"/>
    <w:rsid w:val="002270FE"/>
    <w:rsid w:val="002275D5"/>
    <w:rsid w:val="00231FF2"/>
    <w:rsid w:val="00233A6A"/>
    <w:rsid w:val="00235F35"/>
    <w:rsid w:val="0024352F"/>
    <w:rsid w:val="00251B55"/>
    <w:rsid w:val="00254D7F"/>
    <w:rsid w:val="00256205"/>
    <w:rsid w:val="00257C6F"/>
    <w:rsid w:val="002642F6"/>
    <w:rsid w:val="002647AB"/>
    <w:rsid w:val="002654F9"/>
    <w:rsid w:val="00266CAC"/>
    <w:rsid w:val="00267DB3"/>
    <w:rsid w:val="00272610"/>
    <w:rsid w:val="002754D3"/>
    <w:rsid w:val="00281220"/>
    <w:rsid w:val="002812DC"/>
    <w:rsid w:val="0028229E"/>
    <w:rsid w:val="002960D7"/>
    <w:rsid w:val="002A1450"/>
    <w:rsid w:val="002A1467"/>
    <w:rsid w:val="002A69C4"/>
    <w:rsid w:val="002B2FAC"/>
    <w:rsid w:val="002B3275"/>
    <w:rsid w:val="002B6476"/>
    <w:rsid w:val="002B6D55"/>
    <w:rsid w:val="002C0DC0"/>
    <w:rsid w:val="002D062B"/>
    <w:rsid w:val="002D3A96"/>
    <w:rsid w:val="002D3CB0"/>
    <w:rsid w:val="002E2181"/>
    <w:rsid w:val="002E4EDD"/>
    <w:rsid w:val="002E4F22"/>
    <w:rsid w:val="002F1098"/>
    <w:rsid w:val="002F3CC6"/>
    <w:rsid w:val="002F669A"/>
    <w:rsid w:val="00300D5F"/>
    <w:rsid w:val="00301FE8"/>
    <w:rsid w:val="00305F42"/>
    <w:rsid w:val="003066AA"/>
    <w:rsid w:val="0031003D"/>
    <w:rsid w:val="00317937"/>
    <w:rsid w:val="00320ACB"/>
    <w:rsid w:val="00325B01"/>
    <w:rsid w:val="003269DE"/>
    <w:rsid w:val="003330A6"/>
    <w:rsid w:val="00333689"/>
    <w:rsid w:val="003351A9"/>
    <w:rsid w:val="003440AC"/>
    <w:rsid w:val="00347ABF"/>
    <w:rsid w:val="00347B77"/>
    <w:rsid w:val="00350568"/>
    <w:rsid w:val="00350A59"/>
    <w:rsid w:val="00350C88"/>
    <w:rsid w:val="00354ED5"/>
    <w:rsid w:val="003565C9"/>
    <w:rsid w:val="00357331"/>
    <w:rsid w:val="00363565"/>
    <w:rsid w:val="003636C3"/>
    <w:rsid w:val="00363DEA"/>
    <w:rsid w:val="00367195"/>
    <w:rsid w:val="003719AB"/>
    <w:rsid w:val="0037376F"/>
    <w:rsid w:val="003756E8"/>
    <w:rsid w:val="0038443C"/>
    <w:rsid w:val="0038600C"/>
    <w:rsid w:val="00386D06"/>
    <w:rsid w:val="00392D23"/>
    <w:rsid w:val="00392F46"/>
    <w:rsid w:val="00396D57"/>
    <w:rsid w:val="003A495F"/>
    <w:rsid w:val="003A72A6"/>
    <w:rsid w:val="003B0AF2"/>
    <w:rsid w:val="003B3308"/>
    <w:rsid w:val="003B5D72"/>
    <w:rsid w:val="003C192E"/>
    <w:rsid w:val="003C5909"/>
    <w:rsid w:val="003C6123"/>
    <w:rsid w:val="003C6A1B"/>
    <w:rsid w:val="003D5FF0"/>
    <w:rsid w:val="003D604D"/>
    <w:rsid w:val="003E3106"/>
    <w:rsid w:val="003E4271"/>
    <w:rsid w:val="003E640A"/>
    <w:rsid w:val="003E6C94"/>
    <w:rsid w:val="003E7D50"/>
    <w:rsid w:val="003F0E87"/>
    <w:rsid w:val="003F3536"/>
    <w:rsid w:val="003F4200"/>
    <w:rsid w:val="003F700C"/>
    <w:rsid w:val="00402A35"/>
    <w:rsid w:val="00402E69"/>
    <w:rsid w:val="00403444"/>
    <w:rsid w:val="00405E3B"/>
    <w:rsid w:val="00406612"/>
    <w:rsid w:val="004146A2"/>
    <w:rsid w:val="00415F25"/>
    <w:rsid w:val="00420AF9"/>
    <w:rsid w:val="0043242D"/>
    <w:rsid w:val="00434A21"/>
    <w:rsid w:val="00434C16"/>
    <w:rsid w:val="00436761"/>
    <w:rsid w:val="00443256"/>
    <w:rsid w:val="00443388"/>
    <w:rsid w:val="004433D3"/>
    <w:rsid w:val="004435E7"/>
    <w:rsid w:val="00450056"/>
    <w:rsid w:val="00450A04"/>
    <w:rsid w:val="0045112A"/>
    <w:rsid w:val="00452B21"/>
    <w:rsid w:val="00454D42"/>
    <w:rsid w:val="00456CCF"/>
    <w:rsid w:val="004657EB"/>
    <w:rsid w:val="004702A5"/>
    <w:rsid w:val="004705CE"/>
    <w:rsid w:val="00473443"/>
    <w:rsid w:val="004823F8"/>
    <w:rsid w:val="0048253E"/>
    <w:rsid w:val="00482CA8"/>
    <w:rsid w:val="00486B16"/>
    <w:rsid w:val="00487E34"/>
    <w:rsid w:val="00492FF8"/>
    <w:rsid w:val="00494F07"/>
    <w:rsid w:val="004971AF"/>
    <w:rsid w:val="0049721F"/>
    <w:rsid w:val="004A0725"/>
    <w:rsid w:val="004A0F20"/>
    <w:rsid w:val="004A43E9"/>
    <w:rsid w:val="004A574F"/>
    <w:rsid w:val="004A6D7A"/>
    <w:rsid w:val="004B135E"/>
    <w:rsid w:val="004B1500"/>
    <w:rsid w:val="004B2643"/>
    <w:rsid w:val="004B5C06"/>
    <w:rsid w:val="004C114C"/>
    <w:rsid w:val="004C3E90"/>
    <w:rsid w:val="004C4281"/>
    <w:rsid w:val="004C4675"/>
    <w:rsid w:val="004D2953"/>
    <w:rsid w:val="004D2B28"/>
    <w:rsid w:val="004D5ED5"/>
    <w:rsid w:val="004D7DDE"/>
    <w:rsid w:val="004E2DC8"/>
    <w:rsid w:val="004E5C67"/>
    <w:rsid w:val="004F180E"/>
    <w:rsid w:val="004F472C"/>
    <w:rsid w:val="004F4922"/>
    <w:rsid w:val="005004B4"/>
    <w:rsid w:val="005015DE"/>
    <w:rsid w:val="00507194"/>
    <w:rsid w:val="005076AC"/>
    <w:rsid w:val="005078ED"/>
    <w:rsid w:val="005104A7"/>
    <w:rsid w:val="00522B0A"/>
    <w:rsid w:val="0052678B"/>
    <w:rsid w:val="00527548"/>
    <w:rsid w:val="00536A60"/>
    <w:rsid w:val="005372C7"/>
    <w:rsid w:val="005420BE"/>
    <w:rsid w:val="00543502"/>
    <w:rsid w:val="00545622"/>
    <w:rsid w:val="0054647C"/>
    <w:rsid w:val="00546952"/>
    <w:rsid w:val="00550832"/>
    <w:rsid w:val="00556D12"/>
    <w:rsid w:val="0056320C"/>
    <w:rsid w:val="00567CCA"/>
    <w:rsid w:val="00570B78"/>
    <w:rsid w:val="00571C9B"/>
    <w:rsid w:val="00573BB1"/>
    <w:rsid w:val="00584D9E"/>
    <w:rsid w:val="005924FE"/>
    <w:rsid w:val="005970A6"/>
    <w:rsid w:val="005A209A"/>
    <w:rsid w:val="005A3821"/>
    <w:rsid w:val="005B4F38"/>
    <w:rsid w:val="005B69C6"/>
    <w:rsid w:val="005D096A"/>
    <w:rsid w:val="00602220"/>
    <w:rsid w:val="006026A0"/>
    <w:rsid w:val="006035F5"/>
    <w:rsid w:val="0060594A"/>
    <w:rsid w:val="00616157"/>
    <w:rsid w:val="006200C3"/>
    <w:rsid w:val="00623659"/>
    <w:rsid w:val="006318E9"/>
    <w:rsid w:val="006329D7"/>
    <w:rsid w:val="0064010A"/>
    <w:rsid w:val="006447E4"/>
    <w:rsid w:val="00652677"/>
    <w:rsid w:val="00653E3E"/>
    <w:rsid w:val="00657766"/>
    <w:rsid w:val="006611D5"/>
    <w:rsid w:val="00661A02"/>
    <w:rsid w:val="006701A8"/>
    <w:rsid w:val="006766F1"/>
    <w:rsid w:val="0068187D"/>
    <w:rsid w:val="00683571"/>
    <w:rsid w:val="00683714"/>
    <w:rsid w:val="006849D6"/>
    <w:rsid w:val="00684BC8"/>
    <w:rsid w:val="006858BB"/>
    <w:rsid w:val="00685C14"/>
    <w:rsid w:val="006860F7"/>
    <w:rsid w:val="00686467"/>
    <w:rsid w:val="00686C9A"/>
    <w:rsid w:val="00690145"/>
    <w:rsid w:val="00694304"/>
    <w:rsid w:val="00694818"/>
    <w:rsid w:val="006A0127"/>
    <w:rsid w:val="006A0783"/>
    <w:rsid w:val="006A2D05"/>
    <w:rsid w:val="006A3ECA"/>
    <w:rsid w:val="006C3774"/>
    <w:rsid w:val="006C46DD"/>
    <w:rsid w:val="006C724E"/>
    <w:rsid w:val="006C7A9F"/>
    <w:rsid w:val="006D0211"/>
    <w:rsid w:val="006D0823"/>
    <w:rsid w:val="006D3994"/>
    <w:rsid w:val="006D6025"/>
    <w:rsid w:val="006D6CA6"/>
    <w:rsid w:val="006D6E0C"/>
    <w:rsid w:val="006D7936"/>
    <w:rsid w:val="006E2D9B"/>
    <w:rsid w:val="006F6942"/>
    <w:rsid w:val="0070581B"/>
    <w:rsid w:val="00706C1B"/>
    <w:rsid w:val="00706F2D"/>
    <w:rsid w:val="00710355"/>
    <w:rsid w:val="007103FB"/>
    <w:rsid w:val="007109DC"/>
    <w:rsid w:val="007113B6"/>
    <w:rsid w:val="00711D8F"/>
    <w:rsid w:val="0072082F"/>
    <w:rsid w:val="00721357"/>
    <w:rsid w:val="0072218B"/>
    <w:rsid w:val="00743298"/>
    <w:rsid w:val="00745430"/>
    <w:rsid w:val="00747FAA"/>
    <w:rsid w:val="0075473E"/>
    <w:rsid w:val="00757B51"/>
    <w:rsid w:val="007772F9"/>
    <w:rsid w:val="00780FE3"/>
    <w:rsid w:val="00782CB2"/>
    <w:rsid w:val="00783521"/>
    <w:rsid w:val="00783B20"/>
    <w:rsid w:val="00784B06"/>
    <w:rsid w:val="007873D6"/>
    <w:rsid w:val="007A7635"/>
    <w:rsid w:val="007A7BF0"/>
    <w:rsid w:val="007B19DB"/>
    <w:rsid w:val="007B1F03"/>
    <w:rsid w:val="007B5BF6"/>
    <w:rsid w:val="007B637B"/>
    <w:rsid w:val="007C38DF"/>
    <w:rsid w:val="007C3F1B"/>
    <w:rsid w:val="007C6A55"/>
    <w:rsid w:val="007D671A"/>
    <w:rsid w:val="007E3096"/>
    <w:rsid w:val="007E5A13"/>
    <w:rsid w:val="007F02B6"/>
    <w:rsid w:val="007F1619"/>
    <w:rsid w:val="007F405C"/>
    <w:rsid w:val="007F4AC1"/>
    <w:rsid w:val="007F5022"/>
    <w:rsid w:val="007F5C97"/>
    <w:rsid w:val="007F6CAE"/>
    <w:rsid w:val="008002CE"/>
    <w:rsid w:val="008019D8"/>
    <w:rsid w:val="0080473B"/>
    <w:rsid w:val="00811CEA"/>
    <w:rsid w:val="00813F81"/>
    <w:rsid w:val="00815224"/>
    <w:rsid w:val="00817B4D"/>
    <w:rsid w:val="00820BBC"/>
    <w:rsid w:val="00821663"/>
    <w:rsid w:val="008333B1"/>
    <w:rsid w:val="00835784"/>
    <w:rsid w:val="00836C6B"/>
    <w:rsid w:val="008419C8"/>
    <w:rsid w:val="008437C6"/>
    <w:rsid w:val="008448DC"/>
    <w:rsid w:val="0084520A"/>
    <w:rsid w:val="008463DF"/>
    <w:rsid w:val="00847975"/>
    <w:rsid w:val="008523BF"/>
    <w:rsid w:val="00860381"/>
    <w:rsid w:val="0086339C"/>
    <w:rsid w:val="008701E9"/>
    <w:rsid w:val="008718AA"/>
    <w:rsid w:val="00874032"/>
    <w:rsid w:val="00874B12"/>
    <w:rsid w:val="008755D4"/>
    <w:rsid w:val="00877240"/>
    <w:rsid w:val="008817DA"/>
    <w:rsid w:val="008906C9"/>
    <w:rsid w:val="00894D74"/>
    <w:rsid w:val="00895CCC"/>
    <w:rsid w:val="00895D40"/>
    <w:rsid w:val="008961A7"/>
    <w:rsid w:val="008979C3"/>
    <w:rsid w:val="00897E09"/>
    <w:rsid w:val="008A2AFC"/>
    <w:rsid w:val="008B08E4"/>
    <w:rsid w:val="008C2474"/>
    <w:rsid w:val="008D5CD5"/>
    <w:rsid w:val="008D5F18"/>
    <w:rsid w:val="008E0408"/>
    <w:rsid w:val="008E2958"/>
    <w:rsid w:val="008E3BE0"/>
    <w:rsid w:val="008E4637"/>
    <w:rsid w:val="008E55E6"/>
    <w:rsid w:val="008F1021"/>
    <w:rsid w:val="008F1A8D"/>
    <w:rsid w:val="008F355B"/>
    <w:rsid w:val="008F3BA4"/>
    <w:rsid w:val="008F4826"/>
    <w:rsid w:val="008F55A1"/>
    <w:rsid w:val="00907A90"/>
    <w:rsid w:val="00912A6B"/>
    <w:rsid w:val="00916399"/>
    <w:rsid w:val="009204C3"/>
    <w:rsid w:val="009230A8"/>
    <w:rsid w:val="00923704"/>
    <w:rsid w:val="00925F99"/>
    <w:rsid w:val="00927586"/>
    <w:rsid w:val="00927C19"/>
    <w:rsid w:val="00930170"/>
    <w:rsid w:val="009312E9"/>
    <w:rsid w:val="00931608"/>
    <w:rsid w:val="0093273E"/>
    <w:rsid w:val="00932C9C"/>
    <w:rsid w:val="00937BF8"/>
    <w:rsid w:val="009434DB"/>
    <w:rsid w:val="00943B4B"/>
    <w:rsid w:val="009474FB"/>
    <w:rsid w:val="00951FB8"/>
    <w:rsid w:val="009521FC"/>
    <w:rsid w:val="009525CE"/>
    <w:rsid w:val="00956100"/>
    <w:rsid w:val="009646E8"/>
    <w:rsid w:val="009669D4"/>
    <w:rsid w:val="00966F31"/>
    <w:rsid w:val="009729B2"/>
    <w:rsid w:val="0097327C"/>
    <w:rsid w:val="009736DB"/>
    <w:rsid w:val="00975BE7"/>
    <w:rsid w:val="00980B12"/>
    <w:rsid w:val="00980BCC"/>
    <w:rsid w:val="00982C2B"/>
    <w:rsid w:val="00985CD2"/>
    <w:rsid w:val="009874B3"/>
    <w:rsid w:val="00992480"/>
    <w:rsid w:val="00993C44"/>
    <w:rsid w:val="00993DFA"/>
    <w:rsid w:val="009A177A"/>
    <w:rsid w:val="009A36B7"/>
    <w:rsid w:val="009B2815"/>
    <w:rsid w:val="009B28CE"/>
    <w:rsid w:val="009B555B"/>
    <w:rsid w:val="009D2602"/>
    <w:rsid w:val="009D2D23"/>
    <w:rsid w:val="009D4644"/>
    <w:rsid w:val="009D6F9F"/>
    <w:rsid w:val="009E3B31"/>
    <w:rsid w:val="009E5EB7"/>
    <w:rsid w:val="009E78ED"/>
    <w:rsid w:val="009F03A8"/>
    <w:rsid w:val="009F21F1"/>
    <w:rsid w:val="009F57DB"/>
    <w:rsid w:val="009F75CD"/>
    <w:rsid w:val="00A009DD"/>
    <w:rsid w:val="00A038F0"/>
    <w:rsid w:val="00A043B2"/>
    <w:rsid w:val="00A061F7"/>
    <w:rsid w:val="00A06263"/>
    <w:rsid w:val="00A12661"/>
    <w:rsid w:val="00A131CB"/>
    <w:rsid w:val="00A14B13"/>
    <w:rsid w:val="00A17026"/>
    <w:rsid w:val="00A174FD"/>
    <w:rsid w:val="00A176BC"/>
    <w:rsid w:val="00A21C2B"/>
    <w:rsid w:val="00A22831"/>
    <w:rsid w:val="00A31C21"/>
    <w:rsid w:val="00A346E8"/>
    <w:rsid w:val="00A350C5"/>
    <w:rsid w:val="00A43D60"/>
    <w:rsid w:val="00A46E4D"/>
    <w:rsid w:val="00A531C7"/>
    <w:rsid w:val="00A543EA"/>
    <w:rsid w:val="00A54F2E"/>
    <w:rsid w:val="00A563AC"/>
    <w:rsid w:val="00A639D9"/>
    <w:rsid w:val="00A67FA0"/>
    <w:rsid w:val="00A75C51"/>
    <w:rsid w:val="00A76646"/>
    <w:rsid w:val="00A84E8B"/>
    <w:rsid w:val="00A858D5"/>
    <w:rsid w:val="00A87DEE"/>
    <w:rsid w:val="00A92D5A"/>
    <w:rsid w:val="00A93768"/>
    <w:rsid w:val="00A93F8B"/>
    <w:rsid w:val="00AA17CF"/>
    <w:rsid w:val="00AA50BA"/>
    <w:rsid w:val="00AB3073"/>
    <w:rsid w:val="00AB318B"/>
    <w:rsid w:val="00AC1382"/>
    <w:rsid w:val="00AC2777"/>
    <w:rsid w:val="00AD00C8"/>
    <w:rsid w:val="00AD1140"/>
    <w:rsid w:val="00AD1C5F"/>
    <w:rsid w:val="00AD6B22"/>
    <w:rsid w:val="00AE0312"/>
    <w:rsid w:val="00AE2E21"/>
    <w:rsid w:val="00AE5F62"/>
    <w:rsid w:val="00AF0DCC"/>
    <w:rsid w:val="00AF26F2"/>
    <w:rsid w:val="00AF6342"/>
    <w:rsid w:val="00AF6C88"/>
    <w:rsid w:val="00AF72B4"/>
    <w:rsid w:val="00B0150C"/>
    <w:rsid w:val="00B05FF4"/>
    <w:rsid w:val="00B073B0"/>
    <w:rsid w:val="00B11A26"/>
    <w:rsid w:val="00B1208A"/>
    <w:rsid w:val="00B13649"/>
    <w:rsid w:val="00B21BA0"/>
    <w:rsid w:val="00B27523"/>
    <w:rsid w:val="00B27FBA"/>
    <w:rsid w:val="00B30586"/>
    <w:rsid w:val="00B328D8"/>
    <w:rsid w:val="00B3477F"/>
    <w:rsid w:val="00B37CC1"/>
    <w:rsid w:val="00B37FDC"/>
    <w:rsid w:val="00B41F71"/>
    <w:rsid w:val="00B441D8"/>
    <w:rsid w:val="00B4433A"/>
    <w:rsid w:val="00B46CC7"/>
    <w:rsid w:val="00B46E9F"/>
    <w:rsid w:val="00B47087"/>
    <w:rsid w:val="00B54E45"/>
    <w:rsid w:val="00B572C5"/>
    <w:rsid w:val="00B603A2"/>
    <w:rsid w:val="00B62FA8"/>
    <w:rsid w:val="00B63A85"/>
    <w:rsid w:val="00B651A5"/>
    <w:rsid w:val="00B80EEE"/>
    <w:rsid w:val="00B84A7E"/>
    <w:rsid w:val="00B93916"/>
    <w:rsid w:val="00B94AC4"/>
    <w:rsid w:val="00B95C46"/>
    <w:rsid w:val="00B96550"/>
    <w:rsid w:val="00BA12CE"/>
    <w:rsid w:val="00BA1EF9"/>
    <w:rsid w:val="00BA36D6"/>
    <w:rsid w:val="00BA3B89"/>
    <w:rsid w:val="00BB299A"/>
    <w:rsid w:val="00BB2E1B"/>
    <w:rsid w:val="00BB5E86"/>
    <w:rsid w:val="00BE2464"/>
    <w:rsid w:val="00BE769C"/>
    <w:rsid w:val="00BF0CAD"/>
    <w:rsid w:val="00BF2E40"/>
    <w:rsid w:val="00BF3294"/>
    <w:rsid w:val="00BF3754"/>
    <w:rsid w:val="00BF3DB5"/>
    <w:rsid w:val="00C0172C"/>
    <w:rsid w:val="00C07606"/>
    <w:rsid w:val="00C10652"/>
    <w:rsid w:val="00C11D93"/>
    <w:rsid w:val="00C14C9D"/>
    <w:rsid w:val="00C206AD"/>
    <w:rsid w:val="00C21164"/>
    <w:rsid w:val="00C30859"/>
    <w:rsid w:val="00C326DE"/>
    <w:rsid w:val="00C34C1E"/>
    <w:rsid w:val="00C35A10"/>
    <w:rsid w:val="00C37CF1"/>
    <w:rsid w:val="00C458CE"/>
    <w:rsid w:val="00C458D7"/>
    <w:rsid w:val="00C543F1"/>
    <w:rsid w:val="00C5782A"/>
    <w:rsid w:val="00C6281E"/>
    <w:rsid w:val="00C62831"/>
    <w:rsid w:val="00C64440"/>
    <w:rsid w:val="00C66051"/>
    <w:rsid w:val="00C73636"/>
    <w:rsid w:val="00C7414F"/>
    <w:rsid w:val="00C834F1"/>
    <w:rsid w:val="00C846F7"/>
    <w:rsid w:val="00C86CD9"/>
    <w:rsid w:val="00C92D08"/>
    <w:rsid w:val="00C94335"/>
    <w:rsid w:val="00C96B88"/>
    <w:rsid w:val="00CA4759"/>
    <w:rsid w:val="00CA6118"/>
    <w:rsid w:val="00CA70B0"/>
    <w:rsid w:val="00CA73A8"/>
    <w:rsid w:val="00CC3A02"/>
    <w:rsid w:val="00CC7135"/>
    <w:rsid w:val="00CD3D9F"/>
    <w:rsid w:val="00CD503F"/>
    <w:rsid w:val="00CD5257"/>
    <w:rsid w:val="00CD7182"/>
    <w:rsid w:val="00CE2718"/>
    <w:rsid w:val="00CE52C2"/>
    <w:rsid w:val="00CE6574"/>
    <w:rsid w:val="00CF241A"/>
    <w:rsid w:val="00CF3C22"/>
    <w:rsid w:val="00CF43CF"/>
    <w:rsid w:val="00CF5934"/>
    <w:rsid w:val="00CF666C"/>
    <w:rsid w:val="00CF733E"/>
    <w:rsid w:val="00D000EB"/>
    <w:rsid w:val="00D00C9C"/>
    <w:rsid w:val="00D012CD"/>
    <w:rsid w:val="00D03648"/>
    <w:rsid w:val="00D07D77"/>
    <w:rsid w:val="00D07F87"/>
    <w:rsid w:val="00D11375"/>
    <w:rsid w:val="00D17299"/>
    <w:rsid w:val="00D2071D"/>
    <w:rsid w:val="00D22D87"/>
    <w:rsid w:val="00D257FB"/>
    <w:rsid w:val="00D30EB5"/>
    <w:rsid w:val="00D32AC8"/>
    <w:rsid w:val="00D34B49"/>
    <w:rsid w:val="00D36E96"/>
    <w:rsid w:val="00D4411B"/>
    <w:rsid w:val="00D4419D"/>
    <w:rsid w:val="00D4436B"/>
    <w:rsid w:val="00D4494F"/>
    <w:rsid w:val="00D464CD"/>
    <w:rsid w:val="00D4710F"/>
    <w:rsid w:val="00D500A1"/>
    <w:rsid w:val="00D506D2"/>
    <w:rsid w:val="00D50A5D"/>
    <w:rsid w:val="00D52770"/>
    <w:rsid w:val="00D5343E"/>
    <w:rsid w:val="00D54DD5"/>
    <w:rsid w:val="00D57C78"/>
    <w:rsid w:val="00D674D1"/>
    <w:rsid w:val="00D714A8"/>
    <w:rsid w:val="00D71DA5"/>
    <w:rsid w:val="00D73580"/>
    <w:rsid w:val="00D7507B"/>
    <w:rsid w:val="00D757B4"/>
    <w:rsid w:val="00D813B0"/>
    <w:rsid w:val="00D815D5"/>
    <w:rsid w:val="00D8642A"/>
    <w:rsid w:val="00D86C34"/>
    <w:rsid w:val="00D911CF"/>
    <w:rsid w:val="00D92177"/>
    <w:rsid w:val="00D95571"/>
    <w:rsid w:val="00D974BD"/>
    <w:rsid w:val="00DA14A1"/>
    <w:rsid w:val="00DA19AF"/>
    <w:rsid w:val="00DA5958"/>
    <w:rsid w:val="00DA610A"/>
    <w:rsid w:val="00DB239C"/>
    <w:rsid w:val="00DB4323"/>
    <w:rsid w:val="00DB45BC"/>
    <w:rsid w:val="00DB5242"/>
    <w:rsid w:val="00DB5E47"/>
    <w:rsid w:val="00DB7878"/>
    <w:rsid w:val="00DC2BC6"/>
    <w:rsid w:val="00DC398D"/>
    <w:rsid w:val="00DC4208"/>
    <w:rsid w:val="00DC4648"/>
    <w:rsid w:val="00DD2D3E"/>
    <w:rsid w:val="00DD47C1"/>
    <w:rsid w:val="00DD4E22"/>
    <w:rsid w:val="00DD7614"/>
    <w:rsid w:val="00DE1FA9"/>
    <w:rsid w:val="00DF3360"/>
    <w:rsid w:val="00DF3B25"/>
    <w:rsid w:val="00DF4485"/>
    <w:rsid w:val="00DF6208"/>
    <w:rsid w:val="00E13080"/>
    <w:rsid w:val="00E16EB6"/>
    <w:rsid w:val="00E220E4"/>
    <w:rsid w:val="00E25991"/>
    <w:rsid w:val="00E32F4C"/>
    <w:rsid w:val="00E33B27"/>
    <w:rsid w:val="00E3508B"/>
    <w:rsid w:val="00E440B1"/>
    <w:rsid w:val="00E44224"/>
    <w:rsid w:val="00E4490C"/>
    <w:rsid w:val="00E44DC0"/>
    <w:rsid w:val="00E46820"/>
    <w:rsid w:val="00E50E0F"/>
    <w:rsid w:val="00E56332"/>
    <w:rsid w:val="00E605A4"/>
    <w:rsid w:val="00E61B4C"/>
    <w:rsid w:val="00E63A4D"/>
    <w:rsid w:val="00E76894"/>
    <w:rsid w:val="00E82956"/>
    <w:rsid w:val="00E837CB"/>
    <w:rsid w:val="00E8783D"/>
    <w:rsid w:val="00E91836"/>
    <w:rsid w:val="00E95396"/>
    <w:rsid w:val="00E97837"/>
    <w:rsid w:val="00EA0B77"/>
    <w:rsid w:val="00EA3666"/>
    <w:rsid w:val="00EA4069"/>
    <w:rsid w:val="00EB35DD"/>
    <w:rsid w:val="00EB5433"/>
    <w:rsid w:val="00EC02CA"/>
    <w:rsid w:val="00EC436C"/>
    <w:rsid w:val="00EC4C41"/>
    <w:rsid w:val="00EC79F8"/>
    <w:rsid w:val="00ED0C65"/>
    <w:rsid w:val="00ED2DFE"/>
    <w:rsid w:val="00ED394D"/>
    <w:rsid w:val="00ED43AD"/>
    <w:rsid w:val="00ED60D8"/>
    <w:rsid w:val="00EE05C6"/>
    <w:rsid w:val="00EE3182"/>
    <w:rsid w:val="00EE4986"/>
    <w:rsid w:val="00EE4DBC"/>
    <w:rsid w:val="00EE51B1"/>
    <w:rsid w:val="00EE52A0"/>
    <w:rsid w:val="00EE7AC4"/>
    <w:rsid w:val="00EF1493"/>
    <w:rsid w:val="00EF3563"/>
    <w:rsid w:val="00EF6DAA"/>
    <w:rsid w:val="00F0303C"/>
    <w:rsid w:val="00F07900"/>
    <w:rsid w:val="00F10B3C"/>
    <w:rsid w:val="00F16F13"/>
    <w:rsid w:val="00F171DA"/>
    <w:rsid w:val="00F237AD"/>
    <w:rsid w:val="00F25BA6"/>
    <w:rsid w:val="00F26C79"/>
    <w:rsid w:val="00F26E29"/>
    <w:rsid w:val="00F27F4E"/>
    <w:rsid w:val="00F30C2A"/>
    <w:rsid w:val="00F36BB6"/>
    <w:rsid w:val="00F376A9"/>
    <w:rsid w:val="00F44245"/>
    <w:rsid w:val="00F46F5D"/>
    <w:rsid w:val="00F51D46"/>
    <w:rsid w:val="00F525DF"/>
    <w:rsid w:val="00F52D52"/>
    <w:rsid w:val="00F55FB8"/>
    <w:rsid w:val="00F5661D"/>
    <w:rsid w:val="00F5665C"/>
    <w:rsid w:val="00F60DCB"/>
    <w:rsid w:val="00F6477E"/>
    <w:rsid w:val="00F64E13"/>
    <w:rsid w:val="00F6636F"/>
    <w:rsid w:val="00F67434"/>
    <w:rsid w:val="00F70502"/>
    <w:rsid w:val="00F71866"/>
    <w:rsid w:val="00F77ED6"/>
    <w:rsid w:val="00F81397"/>
    <w:rsid w:val="00F82071"/>
    <w:rsid w:val="00F85B61"/>
    <w:rsid w:val="00F85DA8"/>
    <w:rsid w:val="00F86AC2"/>
    <w:rsid w:val="00F93B46"/>
    <w:rsid w:val="00F944FE"/>
    <w:rsid w:val="00F9556D"/>
    <w:rsid w:val="00FA2B1F"/>
    <w:rsid w:val="00FA6D9B"/>
    <w:rsid w:val="00FB46CE"/>
    <w:rsid w:val="00FB7772"/>
    <w:rsid w:val="00FC506B"/>
    <w:rsid w:val="00FD1BC4"/>
    <w:rsid w:val="00FD286D"/>
    <w:rsid w:val="00FD4BEF"/>
    <w:rsid w:val="00FD4EBD"/>
    <w:rsid w:val="00FD4FDF"/>
    <w:rsid w:val="00FE2FB5"/>
    <w:rsid w:val="00FE74D8"/>
    <w:rsid w:val="00FF293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C3FC"/>
  <w15:docId w15:val="{9E979B9A-A0C2-4801-8AA2-F48B1FDA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34"/>
    <w:pPr>
      <w:bidi/>
      <w:spacing w:after="200" w:line="276" w:lineRule="auto"/>
    </w:pPr>
  </w:style>
  <w:style w:type="paragraph" w:styleId="Heading1">
    <w:name w:val="heading 1"/>
    <w:basedOn w:val="Normal"/>
    <w:next w:val="Normal"/>
    <w:link w:val="Heading1Char"/>
    <w:uiPriority w:val="9"/>
    <w:qFormat/>
    <w:rsid w:val="0097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7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46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669D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3834"/>
  </w:style>
  <w:style w:type="paragraph" w:styleId="NormalWeb">
    <w:name w:val="Normal (Web)"/>
    <w:basedOn w:val="Normal"/>
    <w:uiPriority w:val="99"/>
    <w:unhideWhenUsed/>
    <w:rsid w:val="0016383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669D4"/>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9669D4"/>
    <w:pPr>
      <w:bidi/>
      <w:spacing w:after="0" w:line="240" w:lineRule="auto"/>
    </w:pPr>
  </w:style>
  <w:style w:type="paragraph" w:styleId="ListParagraph">
    <w:name w:val="List Paragraph"/>
    <w:basedOn w:val="Normal"/>
    <w:uiPriority w:val="34"/>
    <w:qFormat/>
    <w:rsid w:val="00835784"/>
    <w:pPr>
      <w:ind w:left="720"/>
      <w:contextualSpacing/>
    </w:pPr>
  </w:style>
  <w:style w:type="paragraph" w:customStyle="1" w:styleId="Default">
    <w:name w:val="Default"/>
    <w:rsid w:val="003F3536"/>
    <w:pPr>
      <w:autoSpaceDE w:val="0"/>
      <w:autoSpaceDN w:val="0"/>
      <w:adjustRightInd w:val="0"/>
      <w:spacing w:after="0" w:line="240" w:lineRule="auto"/>
    </w:pPr>
    <w:rPr>
      <w:rFonts w:ascii="Symbol" w:hAnsi="Symbol" w:cs="Symbol"/>
      <w:color w:val="000000"/>
      <w:sz w:val="24"/>
      <w:szCs w:val="24"/>
    </w:rPr>
  </w:style>
  <w:style w:type="character" w:customStyle="1" w:styleId="Heading3Char">
    <w:name w:val="Heading 3 Char"/>
    <w:basedOn w:val="DefaultParagraphFont"/>
    <w:link w:val="Heading3"/>
    <w:uiPriority w:val="9"/>
    <w:rsid w:val="009D4644"/>
    <w:rPr>
      <w:rFonts w:asciiTheme="majorHAnsi" w:eastAsiaTheme="majorEastAsia" w:hAnsiTheme="majorHAnsi" w:cstheme="majorBidi"/>
      <w:color w:val="1F3763" w:themeColor="accent1" w:themeShade="7F"/>
      <w:sz w:val="24"/>
      <w:szCs w:val="24"/>
    </w:rPr>
  </w:style>
  <w:style w:type="table" w:customStyle="1" w:styleId="-11">
    <w:name w:val="قائمة فاتحة - تمييز 11"/>
    <w:basedOn w:val="TableNormal"/>
    <w:uiPriority w:val="61"/>
    <w:rsid w:val="009D46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eGrid">
    <w:name w:val="Table Grid"/>
    <w:basedOn w:val="TableNormal"/>
    <w:uiPriority w:val="59"/>
    <w:rsid w:val="0027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377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C3774"/>
    <w:rPr>
      <w:b/>
      <w:bCs/>
    </w:rPr>
  </w:style>
  <w:style w:type="character" w:customStyle="1" w:styleId="element-citation">
    <w:name w:val="element-citation"/>
    <w:basedOn w:val="DefaultParagraphFont"/>
    <w:rsid w:val="00C14C9D"/>
  </w:style>
  <w:style w:type="paragraph" w:customStyle="1" w:styleId="p">
    <w:name w:val="p"/>
    <w:basedOn w:val="Normal"/>
    <w:rsid w:val="00C14C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14C9D"/>
  </w:style>
  <w:style w:type="character" w:styleId="Hyperlink">
    <w:name w:val="Hyperlink"/>
    <w:basedOn w:val="DefaultParagraphFont"/>
    <w:uiPriority w:val="99"/>
    <w:unhideWhenUsed/>
    <w:rsid w:val="00CD3D9F"/>
    <w:rPr>
      <w:color w:val="0000FF"/>
      <w:u w:val="single"/>
    </w:rPr>
  </w:style>
  <w:style w:type="character" w:customStyle="1" w:styleId="NoSpacingChar">
    <w:name w:val="No Spacing Char"/>
    <w:basedOn w:val="DefaultParagraphFont"/>
    <w:link w:val="NoSpacing"/>
    <w:uiPriority w:val="1"/>
    <w:rsid w:val="00D5343E"/>
  </w:style>
  <w:style w:type="character" w:customStyle="1" w:styleId="nowrap">
    <w:name w:val="nowrap"/>
    <w:basedOn w:val="DefaultParagraphFont"/>
    <w:rsid w:val="0056320C"/>
  </w:style>
  <w:style w:type="character" w:customStyle="1" w:styleId="ref-journal">
    <w:name w:val="ref-journal"/>
    <w:basedOn w:val="DefaultParagraphFont"/>
    <w:rsid w:val="0056320C"/>
  </w:style>
  <w:style w:type="character" w:customStyle="1" w:styleId="ref-vol">
    <w:name w:val="ref-vol"/>
    <w:basedOn w:val="DefaultParagraphFont"/>
    <w:rsid w:val="0056320C"/>
  </w:style>
  <w:style w:type="character" w:customStyle="1" w:styleId="Heading1Char">
    <w:name w:val="Heading 1 Char"/>
    <w:basedOn w:val="DefaultParagraphFont"/>
    <w:link w:val="Heading1"/>
    <w:uiPriority w:val="9"/>
    <w:rsid w:val="009729B2"/>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EC43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436C"/>
  </w:style>
  <w:style w:type="paragraph" w:styleId="Header">
    <w:name w:val="header"/>
    <w:basedOn w:val="Normal"/>
    <w:link w:val="HeaderChar"/>
    <w:uiPriority w:val="99"/>
    <w:unhideWhenUsed/>
    <w:rsid w:val="004A57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574F"/>
  </w:style>
  <w:style w:type="paragraph" w:styleId="HTMLPreformatted">
    <w:name w:val="HTML Preformatted"/>
    <w:basedOn w:val="Normal"/>
    <w:link w:val="HTMLPreformattedChar"/>
    <w:uiPriority w:val="99"/>
    <w:unhideWhenUsed/>
    <w:rsid w:val="00AF63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F6342"/>
    <w:rPr>
      <w:rFonts w:ascii="Consolas" w:hAnsi="Consolas"/>
      <w:sz w:val="20"/>
      <w:szCs w:val="20"/>
    </w:rPr>
  </w:style>
  <w:style w:type="character" w:styleId="Emphasis">
    <w:name w:val="Emphasis"/>
    <w:basedOn w:val="DefaultParagraphFont"/>
    <w:uiPriority w:val="20"/>
    <w:qFormat/>
    <w:rsid w:val="009F57DB"/>
    <w:rPr>
      <w:i/>
      <w:iCs/>
    </w:rPr>
  </w:style>
  <w:style w:type="table" w:customStyle="1" w:styleId="GridTable1Light-Accent51">
    <w:name w:val="Grid Table 1 Light - Accent 51"/>
    <w:basedOn w:val="TableNormal"/>
    <w:uiPriority w:val="46"/>
    <w:rsid w:val="00DB52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866"/>
    <w:rPr>
      <w:rFonts w:ascii="Tahoma" w:hAnsi="Tahoma" w:cs="Tahoma"/>
      <w:sz w:val="16"/>
      <w:szCs w:val="16"/>
    </w:rPr>
  </w:style>
  <w:style w:type="character" w:customStyle="1" w:styleId="authorname">
    <w:name w:val="authorname"/>
    <w:basedOn w:val="DefaultParagraphFont"/>
    <w:rsid w:val="00F71866"/>
  </w:style>
  <w:style w:type="character" w:customStyle="1" w:styleId="separator">
    <w:name w:val="separator"/>
    <w:basedOn w:val="DefaultParagraphFont"/>
    <w:rsid w:val="00F71866"/>
  </w:style>
  <w:style w:type="character" w:customStyle="1" w:styleId="Date1">
    <w:name w:val="Date1"/>
    <w:basedOn w:val="DefaultParagraphFont"/>
    <w:rsid w:val="00F71866"/>
  </w:style>
  <w:style w:type="character" w:customStyle="1" w:styleId="arttitle">
    <w:name w:val="art_title"/>
    <w:basedOn w:val="DefaultParagraphFont"/>
    <w:rsid w:val="00F71866"/>
  </w:style>
  <w:style w:type="character" w:customStyle="1" w:styleId="serialtitle">
    <w:name w:val="serial_title"/>
    <w:basedOn w:val="DefaultParagraphFont"/>
    <w:rsid w:val="00F71866"/>
  </w:style>
  <w:style w:type="character" w:customStyle="1" w:styleId="volumeissue">
    <w:name w:val="volume_issue"/>
    <w:basedOn w:val="DefaultParagraphFont"/>
    <w:rsid w:val="00F71866"/>
  </w:style>
  <w:style w:type="character" w:customStyle="1" w:styleId="pagerange">
    <w:name w:val="page_range"/>
    <w:basedOn w:val="DefaultParagraphFont"/>
    <w:rsid w:val="00F71866"/>
  </w:style>
  <w:style w:type="character" w:customStyle="1" w:styleId="doilink">
    <w:name w:val="doi_link"/>
    <w:basedOn w:val="DefaultParagraphFont"/>
    <w:rsid w:val="00F71866"/>
  </w:style>
  <w:style w:type="character" w:customStyle="1" w:styleId="docid">
    <w:name w:val="doc_id"/>
    <w:basedOn w:val="DefaultParagraphFont"/>
    <w:rsid w:val="00EB5433"/>
  </w:style>
  <w:style w:type="character" w:customStyle="1" w:styleId="Date2">
    <w:name w:val="Date2"/>
    <w:basedOn w:val="DefaultParagraphFont"/>
    <w:rsid w:val="000102E1"/>
  </w:style>
  <w:style w:type="character" w:customStyle="1" w:styleId="UnresolvedMention1">
    <w:name w:val="Unresolved Mention1"/>
    <w:basedOn w:val="DefaultParagraphFont"/>
    <w:uiPriority w:val="99"/>
    <w:semiHidden/>
    <w:unhideWhenUsed/>
    <w:rsid w:val="00912A6B"/>
    <w:rPr>
      <w:color w:val="605E5C"/>
      <w:shd w:val="clear" w:color="auto" w:fill="E1DFDD"/>
    </w:rPr>
  </w:style>
  <w:style w:type="paragraph" w:styleId="Revision">
    <w:name w:val="Revision"/>
    <w:hidden/>
    <w:uiPriority w:val="99"/>
    <w:semiHidden/>
    <w:rsid w:val="004A0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9071">
      <w:bodyDiv w:val="1"/>
      <w:marLeft w:val="0"/>
      <w:marRight w:val="0"/>
      <w:marTop w:val="0"/>
      <w:marBottom w:val="0"/>
      <w:divBdr>
        <w:top w:val="none" w:sz="0" w:space="0" w:color="auto"/>
        <w:left w:val="none" w:sz="0" w:space="0" w:color="auto"/>
        <w:bottom w:val="none" w:sz="0" w:space="0" w:color="auto"/>
        <w:right w:val="none" w:sz="0" w:space="0" w:color="auto"/>
      </w:divBdr>
    </w:div>
    <w:div w:id="146092636">
      <w:bodyDiv w:val="1"/>
      <w:marLeft w:val="0"/>
      <w:marRight w:val="0"/>
      <w:marTop w:val="0"/>
      <w:marBottom w:val="0"/>
      <w:divBdr>
        <w:top w:val="none" w:sz="0" w:space="0" w:color="auto"/>
        <w:left w:val="none" w:sz="0" w:space="0" w:color="auto"/>
        <w:bottom w:val="none" w:sz="0" w:space="0" w:color="auto"/>
        <w:right w:val="none" w:sz="0" w:space="0" w:color="auto"/>
      </w:divBdr>
    </w:div>
    <w:div w:id="398094454">
      <w:bodyDiv w:val="1"/>
      <w:marLeft w:val="0"/>
      <w:marRight w:val="0"/>
      <w:marTop w:val="0"/>
      <w:marBottom w:val="0"/>
      <w:divBdr>
        <w:top w:val="none" w:sz="0" w:space="0" w:color="auto"/>
        <w:left w:val="none" w:sz="0" w:space="0" w:color="auto"/>
        <w:bottom w:val="none" w:sz="0" w:space="0" w:color="auto"/>
        <w:right w:val="none" w:sz="0" w:space="0" w:color="auto"/>
      </w:divBdr>
    </w:div>
    <w:div w:id="468519998">
      <w:bodyDiv w:val="1"/>
      <w:marLeft w:val="0"/>
      <w:marRight w:val="0"/>
      <w:marTop w:val="0"/>
      <w:marBottom w:val="0"/>
      <w:divBdr>
        <w:top w:val="none" w:sz="0" w:space="0" w:color="auto"/>
        <w:left w:val="none" w:sz="0" w:space="0" w:color="auto"/>
        <w:bottom w:val="none" w:sz="0" w:space="0" w:color="auto"/>
        <w:right w:val="none" w:sz="0" w:space="0" w:color="auto"/>
      </w:divBdr>
    </w:div>
    <w:div w:id="576405193">
      <w:bodyDiv w:val="1"/>
      <w:marLeft w:val="0"/>
      <w:marRight w:val="0"/>
      <w:marTop w:val="0"/>
      <w:marBottom w:val="0"/>
      <w:divBdr>
        <w:top w:val="none" w:sz="0" w:space="0" w:color="auto"/>
        <w:left w:val="none" w:sz="0" w:space="0" w:color="auto"/>
        <w:bottom w:val="none" w:sz="0" w:space="0" w:color="auto"/>
        <w:right w:val="none" w:sz="0" w:space="0" w:color="auto"/>
      </w:divBdr>
      <w:divsChild>
        <w:div w:id="920528732">
          <w:marLeft w:val="0"/>
          <w:marRight w:val="0"/>
          <w:marTop w:val="166"/>
          <w:marBottom w:val="166"/>
          <w:divBdr>
            <w:top w:val="none" w:sz="0" w:space="0" w:color="auto"/>
            <w:left w:val="none" w:sz="0" w:space="0" w:color="auto"/>
            <w:bottom w:val="none" w:sz="0" w:space="0" w:color="auto"/>
            <w:right w:val="none" w:sz="0" w:space="0" w:color="auto"/>
          </w:divBdr>
        </w:div>
        <w:div w:id="14115516">
          <w:marLeft w:val="0"/>
          <w:marRight w:val="0"/>
          <w:marTop w:val="166"/>
          <w:marBottom w:val="166"/>
          <w:divBdr>
            <w:top w:val="none" w:sz="0" w:space="0" w:color="auto"/>
            <w:left w:val="none" w:sz="0" w:space="0" w:color="auto"/>
            <w:bottom w:val="none" w:sz="0" w:space="0" w:color="auto"/>
            <w:right w:val="none" w:sz="0" w:space="0" w:color="auto"/>
          </w:divBdr>
        </w:div>
        <w:div w:id="1948805281">
          <w:marLeft w:val="0"/>
          <w:marRight w:val="0"/>
          <w:marTop w:val="166"/>
          <w:marBottom w:val="166"/>
          <w:divBdr>
            <w:top w:val="none" w:sz="0" w:space="0" w:color="auto"/>
            <w:left w:val="none" w:sz="0" w:space="0" w:color="auto"/>
            <w:bottom w:val="none" w:sz="0" w:space="0" w:color="auto"/>
            <w:right w:val="none" w:sz="0" w:space="0" w:color="auto"/>
          </w:divBdr>
        </w:div>
      </w:divsChild>
    </w:div>
    <w:div w:id="716855860">
      <w:bodyDiv w:val="1"/>
      <w:marLeft w:val="0"/>
      <w:marRight w:val="0"/>
      <w:marTop w:val="0"/>
      <w:marBottom w:val="0"/>
      <w:divBdr>
        <w:top w:val="none" w:sz="0" w:space="0" w:color="auto"/>
        <w:left w:val="none" w:sz="0" w:space="0" w:color="auto"/>
        <w:bottom w:val="none" w:sz="0" w:space="0" w:color="auto"/>
        <w:right w:val="none" w:sz="0" w:space="0" w:color="auto"/>
      </w:divBdr>
      <w:divsChild>
        <w:div w:id="105348275">
          <w:marLeft w:val="0"/>
          <w:marRight w:val="0"/>
          <w:marTop w:val="0"/>
          <w:marBottom w:val="0"/>
          <w:divBdr>
            <w:top w:val="none" w:sz="0" w:space="0" w:color="auto"/>
            <w:left w:val="none" w:sz="0" w:space="0" w:color="auto"/>
            <w:bottom w:val="none" w:sz="0" w:space="0" w:color="auto"/>
            <w:right w:val="none" w:sz="0" w:space="0" w:color="auto"/>
          </w:divBdr>
          <w:divsChild>
            <w:div w:id="2055807182">
              <w:marLeft w:val="0"/>
              <w:marRight w:val="0"/>
              <w:marTop w:val="0"/>
              <w:marBottom w:val="0"/>
              <w:divBdr>
                <w:top w:val="none" w:sz="0" w:space="0" w:color="auto"/>
                <w:left w:val="none" w:sz="0" w:space="0" w:color="auto"/>
                <w:bottom w:val="none" w:sz="0" w:space="0" w:color="auto"/>
                <w:right w:val="none" w:sz="0" w:space="0" w:color="auto"/>
              </w:divBdr>
              <w:divsChild>
                <w:div w:id="20897674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1631181">
                      <w:marLeft w:val="0"/>
                      <w:marRight w:val="0"/>
                      <w:marTop w:val="0"/>
                      <w:marBottom w:val="240"/>
                      <w:divBdr>
                        <w:top w:val="none" w:sz="0" w:space="0" w:color="auto"/>
                        <w:left w:val="none" w:sz="0" w:space="0" w:color="auto"/>
                        <w:bottom w:val="none" w:sz="0" w:space="0" w:color="auto"/>
                        <w:right w:val="none" w:sz="0" w:space="0" w:color="auto"/>
                      </w:divBdr>
                      <w:divsChild>
                        <w:div w:id="680930254">
                          <w:marLeft w:val="0"/>
                          <w:marRight w:val="0"/>
                          <w:marTop w:val="0"/>
                          <w:marBottom w:val="0"/>
                          <w:divBdr>
                            <w:top w:val="none" w:sz="0" w:space="0" w:color="auto"/>
                            <w:left w:val="none" w:sz="0" w:space="0" w:color="auto"/>
                            <w:bottom w:val="none" w:sz="0" w:space="0" w:color="auto"/>
                            <w:right w:val="none" w:sz="0" w:space="0" w:color="auto"/>
                          </w:divBdr>
                          <w:divsChild>
                            <w:div w:id="16183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5003">
                      <w:marLeft w:val="0"/>
                      <w:marRight w:val="0"/>
                      <w:marTop w:val="0"/>
                      <w:marBottom w:val="0"/>
                      <w:divBdr>
                        <w:top w:val="none" w:sz="0" w:space="0" w:color="auto"/>
                        <w:left w:val="none" w:sz="0" w:space="0" w:color="auto"/>
                        <w:bottom w:val="none" w:sz="0" w:space="0" w:color="auto"/>
                        <w:right w:val="none" w:sz="0" w:space="0" w:color="auto"/>
                      </w:divBdr>
                      <w:divsChild>
                        <w:div w:id="652027974">
                          <w:marLeft w:val="0"/>
                          <w:marRight w:val="0"/>
                          <w:marTop w:val="0"/>
                          <w:marBottom w:val="0"/>
                          <w:divBdr>
                            <w:top w:val="none" w:sz="0" w:space="0" w:color="auto"/>
                            <w:left w:val="none" w:sz="0" w:space="0" w:color="auto"/>
                            <w:bottom w:val="none" w:sz="0" w:space="0" w:color="auto"/>
                            <w:right w:val="none" w:sz="0" w:space="0" w:color="auto"/>
                          </w:divBdr>
                          <w:divsChild>
                            <w:div w:id="827671124">
                              <w:marLeft w:val="0"/>
                              <w:marRight w:val="0"/>
                              <w:marTop w:val="0"/>
                              <w:marBottom w:val="0"/>
                              <w:divBdr>
                                <w:top w:val="none" w:sz="0" w:space="0" w:color="auto"/>
                                <w:left w:val="none" w:sz="0" w:space="0" w:color="auto"/>
                                <w:bottom w:val="none" w:sz="0" w:space="0" w:color="auto"/>
                                <w:right w:val="none" w:sz="0" w:space="0" w:color="auto"/>
                              </w:divBdr>
                              <w:divsChild>
                                <w:div w:id="2066028096">
                                  <w:marLeft w:val="0"/>
                                  <w:marRight w:val="0"/>
                                  <w:marTop w:val="0"/>
                                  <w:marBottom w:val="0"/>
                                  <w:divBdr>
                                    <w:top w:val="none" w:sz="0" w:space="0" w:color="auto"/>
                                    <w:left w:val="none" w:sz="0" w:space="0" w:color="auto"/>
                                    <w:bottom w:val="none" w:sz="0" w:space="0" w:color="auto"/>
                                    <w:right w:val="none" w:sz="0" w:space="0" w:color="auto"/>
                                  </w:divBdr>
                                  <w:divsChild>
                                    <w:div w:id="1591966400">
                                      <w:marLeft w:val="0"/>
                                      <w:marRight w:val="0"/>
                                      <w:marTop w:val="0"/>
                                      <w:marBottom w:val="0"/>
                                      <w:divBdr>
                                        <w:top w:val="none" w:sz="0" w:space="0" w:color="auto"/>
                                        <w:left w:val="none" w:sz="0" w:space="0" w:color="auto"/>
                                        <w:bottom w:val="none" w:sz="0" w:space="0" w:color="auto"/>
                                        <w:right w:val="none" w:sz="0" w:space="0" w:color="auto"/>
                                      </w:divBdr>
                                      <w:divsChild>
                                        <w:div w:id="276252543">
                                          <w:marLeft w:val="0"/>
                                          <w:marRight w:val="0"/>
                                          <w:marTop w:val="0"/>
                                          <w:marBottom w:val="0"/>
                                          <w:divBdr>
                                            <w:top w:val="none" w:sz="0" w:space="0" w:color="auto"/>
                                            <w:left w:val="none" w:sz="0" w:space="0" w:color="auto"/>
                                            <w:bottom w:val="none" w:sz="0" w:space="0" w:color="auto"/>
                                            <w:right w:val="none" w:sz="0" w:space="0" w:color="auto"/>
                                          </w:divBdr>
                                          <w:divsChild>
                                            <w:div w:id="766344942">
                                              <w:marLeft w:val="0"/>
                                              <w:marRight w:val="180"/>
                                              <w:marTop w:val="0"/>
                                              <w:marBottom w:val="0"/>
                                              <w:divBdr>
                                                <w:top w:val="none" w:sz="0" w:space="0" w:color="auto"/>
                                                <w:left w:val="none" w:sz="0" w:space="0" w:color="auto"/>
                                                <w:bottom w:val="none" w:sz="0" w:space="0" w:color="auto"/>
                                                <w:right w:val="none" w:sz="0" w:space="0" w:color="auto"/>
                                              </w:divBdr>
                                              <w:divsChild>
                                                <w:div w:id="13697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0493">
                                      <w:marLeft w:val="0"/>
                                      <w:marRight w:val="0"/>
                                      <w:marTop w:val="0"/>
                                      <w:marBottom w:val="0"/>
                                      <w:divBdr>
                                        <w:top w:val="none" w:sz="0" w:space="0" w:color="auto"/>
                                        <w:left w:val="none" w:sz="0" w:space="0" w:color="auto"/>
                                        <w:bottom w:val="none" w:sz="0" w:space="0" w:color="auto"/>
                                        <w:right w:val="none" w:sz="0" w:space="0" w:color="auto"/>
                                      </w:divBdr>
                                      <w:divsChild>
                                        <w:div w:id="1319724903">
                                          <w:marLeft w:val="0"/>
                                          <w:marRight w:val="0"/>
                                          <w:marTop w:val="0"/>
                                          <w:marBottom w:val="0"/>
                                          <w:divBdr>
                                            <w:top w:val="none" w:sz="0" w:space="0" w:color="auto"/>
                                            <w:left w:val="none" w:sz="0" w:space="0" w:color="auto"/>
                                            <w:bottom w:val="none" w:sz="0" w:space="0" w:color="auto"/>
                                            <w:right w:val="none" w:sz="0" w:space="0" w:color="auto"/>
                                          </w:divBdr>
                                          <w:divsChild>
                                            <w:div w:id="1962416822">
                                              <w:marLeft w:val="0"/>
                                              <w:marRight w:val="180"/>
                                              <w:marTop w:val="0"/>
                                              <w:marBottom w:val="0"/>
                                              <w:divBdr>
                                                <w:top w:val="none" w:sz="0" w:space="0" w:color="auto"/>
                                                <w:left w:val="none" w:sz="0" w:space="0" w:color="auto"/>
                                                <w:bottom w:val="none" w:sz="0" w:space="0" w:color="auto"/>
                                                <w:right w:val="none" w:sz="0" w:space="0" w:color="auto"/>
                                              </w:divBdr>
                                              <w:divsChild>
                                                <w:div w:id="12167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4455">
                                      <w:marLeft w:val="0"/>
                                      <w:marRight w:val="0"/>
                                      <w:marTop w:val="0"/>
                                      <w:marBottom w:val="0"/>
                                      <w:divBdr>
                                        <w:top w:val="none" w:sz="0" w:space="0" w:color="auto"/>
                                        <w:left w:val="none" w:sz="0" w:space="0" w:color="auto"/>
                                        <w:bottom w:val="none" w:sz="0" w:space="0" w:color="auto"/>
                                        <w:right w:val="none" w:sz="0" w:space="0" w:color="auto"/>
                                      </w:divBdr>
                                      <w:divsChild>
                                        <w:div w:id="490411054">
                                          <w:marLeft w:val="0"/>
                                          <w:marRight w:val="0"/>
                                          <w:marTop w:val="0"/>
                                          <w:marBottom w:val="0"/>
                                          <w:divBdr>
                                            <w:top w:val="none" w:sz="0" w:space="0" w:color="auto"/>
                                            <w:left w:val="none" w:sz="0" w:space="0" w:color="auto"/>
                                            <w:bottom w:val="none" w:sz="0" w:space="0" w:color="auto"/>
                                            <w:right w:val="none" w:sz="0" w:space="0" w:color="auto"/>
                                          </w:divBdr>
                                          <w:divsChild>
                                            <w:div w:id="338121224">
                                              <w:marLeft w:val="0"/>
                                              <w:marRight w:val="180"/>
                                              <w:marTop w:val="0"/>
                                              <w:marBottom w:val="0"/>
                                              <w:divBdr>
                                                <w:top w:val="none" w:sz="0" w:space="0" w:color="auto"/>
                                                <w:left w:val="none" w:sz="0" w:space="0" w:color="auto"/>
                                                <w:bottom w:val="none" w:sz="0" w:space="0" w:color="auto"/>
                                                <w:right w:val="none" w:sz="0" w:space="0" w:color="auto"/>
                                              </w:divBdr>
                                              <w:divsChild>
                                                <w:div w:id="1094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233334">
          <w:marLeft w:val="0"/>
          <w:marRight w:val="0"/>
          <w:marTop w:val="0"/>
          <w:marBottom w:val="0"/>
          <w:divBdr>
            <w:top w:val="none" w:sz="0" w:space="0" w:color="auto"/>
            <w:left w:val="none" w:sz="0" w:space="0" w:color="auto"/>
            <w:bottom w:val="none" w:sz="0" w:space="0" w:color="auto"/>
            <w:right w:val="none" w:sz="0" w:space="0" w:color="auto"/>
          </w:divBdr>
          <w:divsChild>
            <w:div w:id="245386538">
              <w:marLeft w:val="0"/>
              <w:marRight w:val="0"/>
              <w:marTop w:val="0"/>
              <w:marBottom w:val="0"/>
              <w:divBdr>
                <w:top w:val="none" w:sz="0" w:space="0" w:color="auto"/>
                <w:left w:val="none" w:sz="0" w:space="0" w:color="auto"/>
                <w:bottom w:val="none" w:sz="0" w:space="0" w:color="auto"/>
                <w:right w:val="none" w:sz="0" w:space="0" w:color="auto"/>
              </w:divBdr>
              <w:divsChild>
                <w:div w:id="14013225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8913447">
                      <w:marLeft w:val="0"/>
                      <w:marRight w:val="0"/>
                      <w:marTop w:val="0"/>
                      <w:marBottom w:val="240"/>
                      <w:divBdr>
                        <w:top w:val="none" w:sz="0" w:space="0" w:color="auto"/>
                        <w:left w:val="none" w:sz="0" w:space="0" w:color="auto"/>
                        <w:bottom w:val="none" w:sz="0" w:space="0" w:color="auto"/>
                        <w:right w:val="none" w:sz="0" w:space="0" w:color="auto"/>
                      </w:divBdr>
                      <w:divsChild>
                        <w:div w:id="712389859">
                          <w:marLeft w:val="0"/>
                          <w:marRight w:val="0"/>
                          <w:marTop w:val="0"/>
                          <w:marBottom w:val="0"/>
                          <w:divBdr>
                            <w:top w:val="none" w:sz="0" w:space="0" w:color="auto"/>
                            <w:left w:val="none" w:sz="0" w:space="0" w:color="auto"/>
                            <w:bottom w:val="none" w:sz="0" w:space="0" w:color="auto"/>
                            <w:right w:val="none" w:sz="0" w:space="0" w:color="auto"/>
                          </w:divBdr>
                          <w:divsChild>
                            <w:div w:id="4772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30103">
                      <w:marLeft w:val="0"/>
                      <w:marRight w:val="0"/>
                      <w:marTop w:val="0"/>
                      <w:marBottom w:val="0"/>
                      <w:divBdr>
                        <w:top w:val="none" w:sz="0" w:space="0" w:color="auto"/>
                        <w:left w:val="none" w:sz="0" w:space="0" w:color="auto"/>
                        <w:bottom w:val="none" w:sz="0" w:space="0" w:color="auto"/>
                        <w:right w:val="none" w:sz="0" w:space="0" w:color="auto"/>
                      </w:divBdr>
                      <w:divsChild>
                        <w:div w:id="1901356925">
                          <w:marLeft w:val="0"/>
                          <w:marRight w:val="0"/>
                          <w:marTop w:val="0"/>
                          <w:marBottom w:val="0"/>
                          <w:divBdr>
                            <w:top w:val="none" w:sz="0" w:space="0" w:color="auto"/>
                            <w:left w:val="none" w:sz="0" w:space="0" w:color="auto"/>
                            <w:bottom w:val="none" w:sz="0" w:space="0" w:color="auto"/>
                            <w:right w:val="none" w:sz="0" w:space="0" w:color="auto"/>
                          </w:divBdr>
                          <w:divsChild>
                            <w:div w:id="983315412">
                              <w:marLeft w:val="0"/>
                              <w:marRight w:val="0"/>
                              <w:marTop w:val="0"/>
                              <w:marBottom w:val="0"/>
                              <w:divBdr>
                                <w:top w:val="none" w:sz="0" w:space="0" w:color="auto"/>
                                <w:left w:val="none" w:sz="0" w:space="0" w:color="auto"/>
                                <w:bottom w:val="none" w:sz="0" w:space="0" w:color="auto"/>
                                <w:right w:val="none" w:sz="0" w:space="0" w:color="auto"/>
                              </w:divBdr>
                              <w:divsChild>
                                <w:div w:id="568538494">
                                  <w:marLeft w:val="0"/>
                                  <w:marRight w:val="0"/>
                                  <w:marTop w:val="0"/>
                                  <w:marBottom w:val="0"/>
                                  <w:divBdr>
                                    <w:top w:val="none" w:sz="0" w:space="0" w:color="auto"/>
                                    <w:left w:val="none" w:sz="0" w:space="0" w:color="auto"/>
                                    <w:bottom w:val="none" w:sz="0" w:space="0" w:color="auto"/>
                                    <w:right w:val="none" w:sz="0" w:space="0" w:color="auto"/>
                                  </w:divBdr>
                                  <w:divsChild>
                                    <w:div w:id="959528065">
                                      <w:marLeft w:val="0"/>
                                      <w:marRight w:val="0"/>
                                      <w:marTop w:val="0"/>
                                      <w:marBottom w:val="0"/>
                                      <w:divBdr>
                                        <w:top w:val="none" w:sz="0" w:space="0" w:color="auto"/>
                                        <w:left w:val="none" w:sz="0" w:space="0" w:color="auto"/>
                                        <w:bottom w:val="none" w:sz="0" w:space="0" w:color="auto"/>
                                        <w:right w:val="none" w:sz="0" w:space="0" w:color="auto"/>
                                      </w:divBdr>
                                      <w:divsChild>
                                        <w:div w:id="1650743984">
                                          <w:marLeft w:val="0"/>
                                          <w:marRight w:val="0"/>
                                          <w:marTop w:val="0"/>
                                          <w:marBottom w:val="0"/>
                                          <w:divBdr>
                                            <w:top w:val="none" w:sz="0" w:space="0" w:color="auto"/>
                                            <w:left w:val="none" w:sz="0" w:space="0" w:color="auto"/>
                                            <w:bottom w:val="none" w:sz="0" w:space="0" w:color="auto"/>
                                            <w:right w:val="none" w:sz="0" w:space="0" w:color="auto"/>
                                          </w:divBdr>
                                          <w:divsChild>
                                            <w:div w:id="905382562">
                                              <w:marLeft w:val="0"/>
                                              <w:marRight w:val="180"/>
                                              <w:marTop w:val="0"/>
                                              <w:marBottom w:val="0"/>
                                              <w:divBdr>
                                                <w:top w:val="none" w:sz="0" w:space="0" w:color="auto"/>
                                                <w:left w:val="none" w:sz="0" w:space="0" w:color="auto"/>
                                                <w:bottom w:val="none" w:sz="0" w:space="0" w:color="auto"/>
                                                <w:right w:val="none" w:sz="0" w:space="0" w:color="auto"/>
                                              </w:divBdr>
                                              <w:divsChild>
                                                <w:div w:id="17346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7344">
                                      <w:marLeft w:val="0"/>
                                      <w:marRight w:val="0"/>
                                      <w:marTop w:val="0"/>
                                      <w:marBottom w:val="0"/>
                                      <w:divBdr>
                                        <w:top w:val="none" w:sz="0" w:space="0" w:color="auto"/>
                                        <w:left w:val="none" w:sz="0" w:space="0" w:color="auto"/>
                                        <w:bottom w:val="none" w:sz="0" w:space="0" w:color="auto"/>
                                        <w:right w:val="none" w:sz="0" w:space="0" w:color="auto"/>
                                      </w:divBdr>
                                      <w:divsChild>
                                        <w:div w:id="1739129718">
                                          <w:marLeft w:val="0"/>
                                          <w:marRight w:val="0"/>
                                          <w:marTop w:val="0"/>
                                          <w:marBottom w:val="0"/>
                                          <w:divBdr>
                                            <w:top w:val="none" w:sz="0" w:space="0" w:color="auto"/>
                                            <w:left w:val="none" w:sz="0" w:space="0" w:color="auto"/>
                                            <w:bottom w:val="none" w:sz="0" w:space="0" w:color="auto"/>
                                            <w:right w:val="none" w:sz="0" w:space="0" w:color="auto"/>
                                          </w:divBdr>
                                          <w:divsChild>
                                            <w:div w:id="744306651">
                                              <w:marLeft w:val="0"/>
                                              <w:marRight w:val="180"/>
                                              <w:marTop w:val="0"/>
                                              <w:marBottom w:val="0"/>
                                              <w:divBdr>
                                                <w:top w:val="none" w:sz="0" w:space="0" w:color="auto"/>
                                                <w:left w:val="none" w:sz="0" w:space="0" w:color="auto"/>
                                                <w:bottom w:val="none" w:sz="0" w:space="0" w:color="auto"/>
                                                <w:right w:val="none" w:sz="0" w:space="0" w:color="auto"/>
                                              </w:divBdr>
                                              <w:divsChild>
                                                <w:div w:id="7956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5286">
                                      <w:marLeft w:val="0"/>
                                      <w:marRight w:val="0"/>
                                      <w:marTop w:val="0"/>
                                      <w:marBottom w:val="0"/>
                                      <w:divBdr>
                                        <w:top w:val="none" w:sz="0" w:space="0" w:color="auto"/>
                                        <w:left w:val="none" w:sz="0" w:space="0" w:color="auto"/>
                                        <w:bottom w:val="none" w:sz="0" w:space="0" w:color="auto"/>
                                        <w:right w:val="none" w:sz="0" w:space="0" w:color="auto"/>
                                      </w:divBdr>
                                      <w:divsChild>
                                        <w:div w:id="1609848061">
                                          <w:marLeft w:val="0"/>
                                          <w:marRight w:val="0"/>
                                          <w:marTop w:val="0"/>
                                          <w:marBottom w:val="0"/>
                                          <w:divBdr>
                                            <w:top w:val="none" w:sz="0" w:space="0" w:color="auto"/>
                                            <w:left w:val="none" w:sz="0" w:space="0" w:color="auto"/>
                                            <w:bottom w:val="none" w:sz="0" w:space="0" w:color="auto"/>
                                            <w:right w:val="none" w:sz="0" w:space="0" w:color="auto"/>
                                          </w:divBdr>
                                          <w:divsChild>
                                            <w:div w:id="1300912497">
                                              <w:marLeft w:val="0"/>
                                              <w:marRight w:val="180"/>
                                              <w:marTop w:val="0"/>
                                              <w:marBottom w:val="0"/>
                                              <w:divBdr>
                                                <w:top w:val="none" w:sz="0" w:space="0" w:color="auto"/>
                                                <w:left w:val="none" w:sz="0" w:space="0" w:color="auto"/>
                                                <w:bottom w:val="none" w:sz="0" w:space="0" w:color="auto"/>
                                                <w:right w:val="none" w:sz="0" w:space="0" w:color="auto"/>
                                              </w:divBdr>
                                              <w:divsChild>
                                                <w:div w:id="12816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213378">
          <w:marLeft w:val="0"/>
          <w:marRight w:val="0"/>
          <w:marTop w:val="0"/>
          <w:marBottom w:val="0"/>
          <w:divBdr>
            <w:top w:val="none" w:sz="0" w:space="0" w:color="auto"/>
            <w:left w:val="none" w:sz="0" w:space="0" w:color="auto"/>
            <w:bottom w:val="none" w:sz="0" w:space="0" w:color="auto"/>
            <w:right w:val="none" w:sz="0" w:space="0" w:color="auto"/>
          </w:divBdr>
          <w:divsChild>
            <w:div w:id="751776591">
              <w:marLeft w:val="0"/>
              <w:marRight w:val="0"/>
              <w:marTop w:val="0"/>
              <w:marBottom w:val="0"/>
              <w:divBdr>
                <w:top w:val="none" w:sz="0" w:space="0" w:color="auto"/>
                <w:left w:val="none" w:sz="0" w:space="0" w:color="auto"/>
                <w:bottom w:val="none" w:sz="0" w:space="0" w:color="auto"/>
                <w:right w:val="none" w:sz="0" w:space="0" w:color="auto"/>
              </w:divBdr>
              <w:divsChild>
                <w:div w:id="8459439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8476257">
                      <w:marLeft w:val="0"/>
                      <w:marRight w:val="0"/>
                      <w:marTop w:val="0"/>
                      <w:marBottom w:val="240"/>
                      <w:divBdr>
                        <w:top w:val="none" w:sz="0" w:space="0" w:color="auto"/>
                        <w:left w:val="none" w:sz="0" w:space="0" w:color="auto"/>
                        <w:bottom w:val="none" w:sz="0" w:space="0" w:color="auto"/>
                        <w:right w:val="none" w:sz="0" w:space="0" w:color="auto"/>
                      </w:divBdr>
                      <w:divsChild>
                        <w:div w:id="1909143904">
                          <w:marLeft w:val="0"/>
                          <w:marRight w:val="0"/>
                          <w:marTop w:val="0"/>
                          <w:marBottom w:val="0"/>
                          <w:divBdr>
                            <w:top w:val="none" w:sz="0" w:space="0" w:color="auto"/>
                            <w:left w:val="none" w:sz="0" w:space="0" w:color="auto"/>
                            <w:bottom w:val="none" w:sz="0" w:space="0" w:color="auto"/>
                            <w:right w:val="none" w:sz="0" w:space="0" w:color="auto"/>
                          </w:divBdr>
                          <w:divsChild>
                            <w:div w:id="3915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4794">
                      <w:marLeft w:val="0"/>
                      <w:marRight w:val="0"/>
                      <w:marTop w:val="0"/>
                      <w:marBottom w:val="0"/>
                      <w:divBdr>
                        <w:top w:val="none" w:sz="0" w:space="0" w:color="auto"/>
                        <w:left w:val="none" w:sz="0" w:space="0" w:color="auto"/>
                        <w:bottom w:val="none" w:sz="0" w:space="0" w:color="auto"/>
                        <w:right w:val="none" w:sz="0" w:space="0" w:color="auto"/>
                      </w:divBdr>
                      <w:divsChild>
                        <w:div w:id="1306622958">
                          <w:marLeft w:val="0"/>
                          <w:marRight w:val="0"/>
                          <w:marTop w:val="0"/>
                          <w:marBottom w:val="0"/>
                          <w:divBdr>
                            <w:top w:val="none" w:sz="0" w:space="0" w:color="auto"/>
                            <w:left w:val="none" w:sz="0" w:space="0" w:color="auto"/>
                            <w:bottom w:val="none" w:sz="0" w:space="0" w:color="auto"/>
                            <w:right w:val="none" w:sz="0" w:space="0" w:color="auto"/>
                          </w:divBdr>
                          <w:divsChild>
                            <w:div w:id="1606962867">
                              <w:marLeft w:val="0"/>
                              <w:marRight w:val="0"/>
                              <w:marTop w:val="0"/>
                              <w:marBottom w:val="0"/>
                              <w:divBdr>
                                <w:top w:val="none" w:sz="0" w:space="0" w:color="auto"/>
                                <w:left w:val="none" w:sz="0" w:space="0" w:color="auto"/>
                                <w:bottom w:val="none" w:sz="0" w:space="0" w:color="auto"/>
                                <w:right w:val="none" w:sz="0" w:space="0" w:color="auto"/>
                              </w:divBdr>
                              <w:divsChild>
                                <w:div w:id="1315253137">
                                  <w:marLeft w:val="0"/>
                                  <w:marRight w:val="0"/>
                                  <w:marTop w:val="0"/>
                                  <w:marBottom w:val="0"/>
                                  <w:divBdr>
                                    <w:top w:val="none" w:sz="0" w:space="0" w:color="auto"/>
                                    <w:left w:val="none" w:sz="0" w:space="0" w:color="auto"/>
                                    <w:bottom w:val="none" w:sz="0" w:space="0" w:color="auto"/>
                                    <w:right w:val="none" w:sz="0" w:space="0" w:color="auto"/>
                                  </w:divBdr>
                                  <w:divsChild>
                                    <w:div w:id="1073892466">
                                      <w:marLeft w:val="0"/>
                                      <w:marRight w:val="0"/>
                                      <w:marTop w:val="0"/>
                                      <w:marBottom w:val="0"/>
                                      <w:divBdr>
                                        <w:top w:val="none" w:sz="0" w:space="0" w:color="auto"/>
                                        <w:left w:val="none" w:sz="0" w:space="0" w:color="auto"/>
                                        <w:bottom w:val="none" w:sz="0" w:space="0" w:color="auto"/>
                                        <w:right w:val="none" w:sz="0" w:space="0" w:color="auto"/>
                                      </w:divBdr>
                                      <w:divsChild>
                                        <w:div w:id="2045209746">
                                          <w:marLeft w:val="0"/>
                                          <w:marRight w:val="0"/>
                                          <w:marTop w:val="0"/>
                                          <w:marBottom w:val="0"/>
                                          <w:divBdr>
                                            <w:top w:val="none" w:sz="0" w:space="0" w:color="auto"/>
                                            <w:left w:val="none" w:sz="0" w:space="0" w:color="auto"/>
                                            <w:bottom w:val="none" w:sz="0" w:space="0" w:color="auto"/>
                                            <w:right w:val="none" w:sz="0" w:space="0" w:color="auto"/>
                                          </w:divBdr>
                                          <w:divsChild>
                                            <w:div w:id="1090156112">
                                              <w:marLeft w:val="0"/>
                                              <w:marRight w:val="180"/>
                                              <w:marTop w:val="0"/>
                                              <w:marBottom w:val="0"/>
                                              <w:divBdr>
                                                <w:top w:val="none" w:sz="0" w:space="0" w:color="auto"/>
                                                <w:left w:val="none" w:sz="0" w:space="0" w:color="auto"/>
                                                <w:bottom w:val="none" w:sz="0" w:space="0" w:color="auto"/>
                                                <w:right w:val="none" w:sz="0" w:space="0" w:color="auto"/>
                                              </w:divBdr>
                                              <w:divsChild>
                                                <w:div w:id="16765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561">
                                      <w:marLeft w:val="0"/>
                                      <w:marRight w:val="0"/>
                                      <w:marTop w:val="0"/>
                                      <w:marBottom w:val="0"/>
                                      <w:divBdr>
                                        <w:top w:val="none" w:sz="0" w:space="0" w:color="auto"/>
                                        <w:left w:val="none" w:sz="0" w:space="0" w:color="auto"/>
                                        <w:bottom w:val="none" w:sz="0" w:space="0" w:color="auto"/>
                                        <w:right w:val="none" w:sz="0" w:space="0" w:color="auto"/>
                                      </w:divBdr>
                                      <w:divsChild>
                                        <w:div w:id="378557252">
                                          <w:marLeft w:val="0"/>
                                          <w:marRight w:val="0"/>
                                          <w:marTop w:val="0"/>
                                          <w:marBottom w:val="0"/>
                                          <w:divBdr>
                                            <w:top w:val="none" w:sz="0" w:space="0" w:color="auto"/>
                                            <w:left w:val="none" w:sz="0" w:space="0" w:color="auto"/>
                                            <w:bottom w:val="none" w:sz="0" w:space="0" w:color="auto"/>
                                            <w:right w:val="none" w:sz="0" w:space="0" w:color="auto"/>
                                          </w:divBdr>
                                          <w:divsChild>
                                            <w:div w:id="513425680">
                                              <w:marLeft w:val="0"/>
                                              <w:marRight w:val="180"/>
                                              <w:marTop w:val="0"/>
                                              <w:marBottom w:val="0"/>
                                              <w:divBdr>
                                                <w:top w:val="none" w:sz="0" w:space="0" w:color="auto"/>
                                                <w:left w:val="none" w:sz="0" w:space="0" w:color="auto"/>
                                                <w:bottom w:val="none" w:sz="0" w:space="0" w:color="auto"/>
                                                <w:right w:val="none" w:sz="0" w:space="0" w:color="auto"/>
                                              </w:divBdr>
                                              <w:divsChild>
                                                <w:div w:id="1521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4283">
                                      <w:marLeft w:val="0"/>
                                      <w:marRight w:val="0"/>
                                      <w:marTop w:val="0"/>
                                      <w:marBottom w:val="0"/>
                                      <w:divBdr>
                                        <w:top w:val="none" w:sz="0" w:space="0" w:color="auto"/>
                                        <w:left w:val="none" w:sz="0" w:space="0" w:color="auto"/>
                                        <w:bottom w:val="none" w:sz="0" w:space="0" w:color="auto"/>
                                        <w:right w:val="none" w:sz="0" w:space="0" w:color="auto"/>
                                      </w:divBdr>
                                      <w:divsChild>
                                        <w:div w:id="1739018583">
                                          <w:marLeft w:val="0"/>
                                          <w:marRight w:val="0"/>
                                          <w:marTop w:val="0"/>
                                          <w:marBottom w:val="0"/>
                                          <w:divBdr>
                                            <w:top w:val="none" w:sz="0" w:space="0" w:color="auto"/>
                                            <w:left w:val="none" w:sz="0" w:space="0" w:color="auto"/>
                                            <w:bottom w:val="none" w:sz="0" w:space="0" w:color="auto"/>
                                            <w:right w:val="none" w:sz="0" w:space="0" w:color="auto"/>
                                          </w:divBdr>
                                          <w:divsChild>
                                            <w:div w:id="1199009085">
                                              <w:marLeft w:val="0"/>
                                              <w:marRight w:val="180"/>
                                              <w:marTop w:val="0"/>
                                              <w:marBottom w:val="0"/>
                                              <w:divBdr>
                                                <w:top w:val="none" w:sz="0" w:space="0" w:color="auto"/>
                                                <w:left w:val="none" w:sz="0" w:space="0" w:color="auto"/>
                                                <w:bottom w:val="none" w:sz="0" w:space="0" w:color="auto"/>
                                                <w:right w:val="none" w:sz="0" w:space="0" w:color="auto"/>
                                              </w:divBdr>
                                              <w:divsChild>
                                                <w:div w:id="11643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573902">
          <w:marLeft w:val="0"/>
          <w:marRight w:val="0"/>
          <w:marTop w:val="0"/>
          <w:marBottom w:val="0"/>
          <w:divBdr>
            <w:top w:val="none" w:sz="0" w:space="0" w:color="auto"/>
            <w:left w:val="none" w:sz="0" w:space="0" w:color="auto"/>
            <w:bottom w:val="none" w:sz="0" w:space="0" w:color="auto"/>
            <w:right w:val="none" w:sz="0" w:space="0" w:color="auto"/>
          </w:divBdr>
          <w:divsChild>
            <w:div w:id="1223179481">
              <w:marLeft w:val="0"/>
              <w:marRight w:val="0"/>
              <w:marTop w:val="0"/>
              <w:marBottom w:val="0"/>
              <w:divBdr>
                <w:top w:val="none" w:sz="0" w:space="0" w:color="auto"/>
                <w:left w:val="none" w:sz="0" w:space="0" w:color="auto"/>
                <w:bottom w:val="none" w:sz="0" w:space="0" w:color="auto"/>
                <w:right w:val="none" w:sz="0" w:space="0" w:color="auto"/>
              </w:divBdr>
              <w:divsChild>
                <w:div w:id="13656719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82287">
                      <w:marLeft w:val="0"/>
                      <w:marRight w:val="0"/>
                      <w:marTop w:val="0"/>
                      <w:marBottom w:val="240"/>
                      <w:divBdr>
                        <w:top w:val="none" w:sz="0" w:space="0" w:color="auto"/>
                        <w:left w:val="none" w:sz="0" w:space="0" w:color="auto"/>
                        <w:bottom w:val="none" w:sz="0" w:space="0" w:color="auto"/>
                        <w:right w:val="none" w:sz="0" w:space="0" w:color="auto"/>
                      </w:divBdr>
                      <w:divsChild>
                        <w:div w:id="375587510">
                          <w:marLeft w:val="0"/>
                          <w:marRight w:val="0"/>
                          <w:marTop w:val="0"/>
                          <w:marBottom w:val="0"/>
                          <w:divBdr>
                            <w:top w:val="none" w:sz="0" w:space="0" w:color="auto"/>
                            <w:left w:val="none" w:sz="0" w:space="0" w:color="auto"/>
                            <w:bottom w:val="none" w:sz="0" w:space="0" w:color="auto"/>
                            <w:right w:val="none" w:sz="0" w:space="0" w:color="auto"/>
                          </w:divBdr>
                          <w:divsChild>
                            <w:div w:id="12512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2370">
                      <w:marLeft w:val="0"/>
                      <w:marRight w:val="0"/>
                      <w:marTop w:val="0"/>
                      <w:marBottom w:val="0"/>
                      <w:divBdr>
                        <w:top w:val="none" w:sz="0" w:space="0" w:color="auto"/>
                        <w:left w:val="none" w:sz="0" w:space="0" w:color="auto"/>
                        <w:bottom w:val="none" w:sz="0" w:space="0" w:color="auto"/>
                        <w:right w:val="none" w:sz="0" w:space="0" w:color="auto"/>
                      </w:divBdr>
                      <w:divsChild>
                        <w:div w:id="1910572867">
                          <w:marLeft w:val="0"/>
                          <w:marRight w:val="0"/>
                          <w:marTop w:val="0"/>
                          <w:marBottom w:val="0"/>
                          <w:divBdr>
                            <w:top w:val="none" w:sz="0" w:space="0" w:color="auto"/>
                            <w:left w:val="none" w:sz="0" w:space="0" w:color="auto"/>
                            <w:bottom w:val="none" w:sz="0" w:space="0" w:color="auto"/>
                            <w:right w:val="none" w:sz="0" w:space="0" w:color="auto"/>
                          </w:divBdr>
                          <w:divsChild>
                            <w:div w:id="298074066">
                              <w:marLeft w:val="0"/>
                              <w:marRight w:val="0"/>
                              <w:marTop w:val="0"/>
                              <w:marBottom w:val="0"/>
                              <w:divBdr>
                                <w:top w:val="none" w:sz="0" w:space="0" w:color="auto"/>
                                <w:left w:val="none" w:sz="0" w:space="0" w:color="auto"/>
                                <w:bottom w:val="none" w:sz="0" w:space="0" w:color="auto"/>
                                <w:right w:val="none" w:sz="0" w:space="0" w:color="auto"/>
                              </w:divBdr>
                              <w:divsChild>
                                <w:div w:id="832913566">
                                  <w:marLeft w:val="0"/>
                                  <w:marRight w:val="0"/>
                                  <w:marTop w:val="0"/>
                                  <w:marBottom w:val="0"/>
                                  <w:divBdr>
                                    <w:top w:val="none" w:sz="0" w:space="0" w:color="auto"/>
                                    <w:left w:val="none" w:sz="0" w:space="0" w:color="auto"/>
                                    <w:bottom w:val="none" w:sz="0" w:space="0" w:color="auto"/>
                                    <w:right w:val="none" w:sz="0" w:space="0" w:color="auto"/>
                                  </w:divBdr>
                                  <w:divsChild>
                                    <w:div w:id="617879536">
                                      <w:marLeft w:val="0"/>
                                      <w:marRight w:val="0"/>
                                      <w:marTop w:val="0"/>
                                      <w:marBottom w:val="0"/>
                                      <w:divBdr>
                                        <w:top w:val="none" w:sz="0" w:space="0" w:color="auto"/>
                                        <w:left w:val="none" w:sz="0" w:space="0" w:color="auto"/>
                                        <w:bottom w:val="none" w:sz="0" w:space="0" w:color="auto"/>
                                        <w:right w:val="none" w:sz="0" w:space="0" w:color="auto"/>
                                      </w:divBdr>
                                      <w:divsChild>
                                        <w:div w:id="507018927">
                                          <w:marLeft w:val="0"/>
                                          <w:marRight w:val="0"/>
                                          <w:marTop w:val="0"/>
                                          <w:marBottom w:val="0"/>
                                          <w:divBdr>
                                            <w:top w:val="none" w:sz="0" w:space="0" w:color="auto"/>
                                            <w:left w:val="none" w:sz="0" w:space="0" w:color="auto"/>
                                            <w:bottom w:val="none" w:sz="0" w:space="0" w:color="auto"/>
                                            <w:right w:val="none" w:sz="0" w:space="0" w:color="auto"/>
                                          </w:divBdr>
                                          <w:divsChild>
                                            <w:div w:id="1046948464">
                                              <w:marLeft w:val="0"/>
                                              <w:marRight w:val="180"/>
                                              <w:marTop w:val="0"/>
                                              <w:marBottom w:val="0"/>
                                              <w:divBdr>
                                                <w:top w:val="none" w:sz="0" w:space="0" w:color="auto"/>
                                                <w:left w:val="none" w:sz="0" w:space="0" w:color="auto"/>
                                                <w:bottom w:val="none" w:sz="0" w:space="0" w:color="auto"/>
                                                <w:right w:val="none" w:sz="0" w:space="0" w:color="auto"/>
                                              </w:divBdr>
                                              <w:divsChild>
                                                <w:div w:id="11047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9997">
                                      <w:marLeft w:val="0"/>
                                      <w:marRight w:val="0"/>
                                      <w:marTop w:val="0"/>
                                      <w:marBottom w:val="0"/>
                                      <w:divBdr>
                                        <w:top w:val="none" w:sz="0" w:space="0" w:color="auto"/>
                                        <w:left w:val="none" w:sz="0" w:space="0" w:color="auto"/>
                                        <w:bottom w:val="none" w:sz="0" w:space="0" w:color="auto"/>
                                        <w:right w:val="none" w:sz="0" w:space="0" w:color="auto"/>
                                      </w:divBdr>
                                      <w:divsChild>
                                        <w:div w:id="1774931183">
                                          <w:marLeft w:val="0"/>
                                          <w:marRight w:val="0"/>
                                          <w:marTop w:val="0"/>
                                          <w:marBottom w:val="0"/>
                                          <w:divBdr>
                                            <w:top w:val="none" w:sz="0" w:space="0" w:color="auto"/>
                                            <w:left w:val="none" w:sz="0" w:space="0" w:color="auto"/>
                                            <w:bottom w:val="none" w:sz="0" w:space="0" w:color="auto"/>
                                            <w:right w:val="none" w:sz="0" w:space="0" w:color="auto"/>
                                          </w:divBdr>
                                          <w:divsChild>
                                            <w:div w:id="1971665780">
                                              <w:marLeft w:val="0"/>
                                              <w:marRight w:val="180"/>
                                              <w:marTop w:val="0"/>
                                              <w:marBottom w:val="0"/>
                                              <w:divBdr>
                                                <w:top w:val="none" w:sz="0" w:space="0" w:color="auto"/>
                                                <w:left w:val="none" w:sz="0" w:space="0" w:color="auto"/>
                                                <w:bottom w:val="none" w:sz="0" w:space="0" w:color="auto"/>
                                                <w:right w:val="none" w:sz="0" w:space="0" w:color="auto"/>
                                              </w:divBdr>
                                              <w:divsChild>
                                                <w:div w:id="16393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72102">
                                      <w:marLeft w:val="0"/>
                                      <w:marRight w:val="0"/>
                                      <w:marTop w:val="0"/>
                                      <w:marBottom w:val="0"/>
                                      <w:divBdr>
                                        <w:top w:val="none" w:sz="0" w:space="0" w:color="auto"/>
                                        <w:left w:val="none" w:sz="0" w:space="0" w:color="auto"/>
                                        <w:bottom w:val="none" w:sz="0" w:space="0" w:color="auto"/>
                                        <w:right w:val="none" w:sz="0" w:space="0" w:color="auto"/>
                                      </w:divBdr>
                                      <w:divsChild>
                                        <w:div w:id="512577600">
                                          <w:marLeft w:val="0"/>
                                          <w:marRight w:val="0"/>
                                          <w:marTop w:val="0"/>
                                          <w:marBottom w:val="0"/>
                                          <w:divBdr>
                                            <w:top w:val="none" w:sz="0" w:space="0" w:color="auto"/>
                                            <w:left w:val="none" w:sz="0" w:space="0" w:color="auto"/>
                                            <w:bottom w:val="none" w:sz="0" w:space="0" w:color="auto"/>
                                            <w:right w:val="none" w:sz="0" w:space="0" w:color="auto"/>
                                          </w:divBdr>
                                          <w:divsChild>
                                            <w:div w:id="971793102">
                                              <w:marLeft w:val="0"/>
                                              <w:marRight w:val="180"/>
                                              <w:marTop w:val="0"/>
                                              <w:marBottom w:val="0"/>
                                              <w:divBdr>
                                                <w:top w:val="none" w:sz="0" w:space="0" w:color="auto"/>
                                                <w:left w:val="none" w:sz="0" w:space="0" w:color="auto"/>
                                                <w:bottom w:val="none" w:sz="0" w:space="0" w:color="auto"/>
                                                <w:right w:val="none" w:sz="0" w:space="0" w:color="auto"/>
                                              </w:divBdr>
                                              <w:divsChild>
                                                <w:div w:id="367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402439">
          <w:marLeft w:val="0"/>
          <w:marRight w:val="0"/>
          <w:marTop w:val="0"/>
          <w:marBottom w:val="0"/>
          <w:divBdr>
            <w:top w:val="none" w:sz="0" w:space="0" w:color="auto"/>
            <w:left w:val="none" w:sz="0" w:space="0" w:color="auto"/>
            <w:bottom w:val="none" w:sz="0" w:space="0" w:color="auto"/>
            <w:right w:val="none" w:sz="0" w:space="0" w:color="auto"/>
          </w:divBdr>
          <w:divsChild>
            <w:div w:id="218900137">
              <w:marLeft w:val="0"/>
              <w:marRight w:val="0"/>
              <w:marTop w:val="0"/>
              <w:marBottom w:val="0"/>
              <w:divBdr>
                <w:top w:val="none" w:sz="0" w:space="0" w:color="auto"/>
                <w:left w:val="none" w:sz="0" w:space="0" w:color="auto"/>
                <w:bottom w:val="none" w:sz="0" w:space="0" w:color="auto"/>
                <w:right w:val="none" w:sz="0" w:space="0" w:color="auto"/>
              </w:divBdr>
              <w:divsChild>
                <w:div w:id="19929018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5909537">
                      <w:marLeft w:val="0"/>
                      <w:marRight w:val="0"/>
                      <w:marTop w:val="0"/>
                      <w:marBottom w:val="240"/>
                      <w:divBdr>
                        <w:top w:val="none" w:sz="0" w:space="0" w:color="auto"/>
                        <w:left w:val="none" w:sz="0" w:space="0" w:color="auto"/>
                        <w:bottom w:val="none" w:sz="0" w:space="0" w:color="auto"/>
                        <w:right w:val="none" w:sz="0" w:space="0" w:color="auto"/>
                      </w:divBdr>
                      <w:divsChild>
                        <w:div w:id="553084997">
                          <w:marLeft w:val="0"/>
                          <w:marRight w:val="0"/>
                          <w:marTop w:val="0"/>
                          <w:marBottom w:val="0"/>
                          <w:divBdr>
                            <w:top w:val="none" w:sz="0" w:space="0" w:color="auto"/>
                            <w:left w:val="none" w:sz="0" w:space="0" w:color="auto"/>
                            <w:bottom w:val="none" w:sz="0" w:space="0" w:color="auto"/>
                            <w:right w:val="none" w:sz="0" w:space="0" w:color="auto"/>
                          </w:divBdr>
                          <w:divsChild>
                            <w:div w:id="14301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4412">
                      <w:marLeft w:val="0"/>
                      <w:marRight w:val="0"/>
                      <w:marTop w:val="0"/>
                      <w:marBottom w:val="0"/>
                      <w:divBdr>
                        <w:top w:val="none" w:sz="0" w:space="0" w:color="auto"/>
                        <w:left w:val="none" w:sz="0" w:space="0" w:color="auto"/>
                        <w:bottom w:val="none" w:sz="0" w:space="0" w:color="auto"/>
                        <w:right w:val="none" w:sz="0" w:space="0" w:color="auto"/>
                      </w:divBdr>
                      <w:divsChild>
                        <w:div w:id="308025461">
                          <w:marLeft w:val="0"/>
                          <w:marRight w:val="0"/>
                          <w:marTop w:val="0"/>
                          <w:marBottom w:val="0"/>
                          <w:divBdr>
                            <w:top w:val="none" w:sz="0" w:space="0" w:color="auto"/>
                            <w:left w:val="none" w:sz="0" w:space="0" w:color="auto"/>
                            <w:bottom w:val="none" w:sz="0" w:space="0" w:color="auto"/>
                            <w:right w:val="none" w:sz="0" w:space="0" w:color="auto"/>
                          </w:divBdr>
                          <w:divsChild>
                            <w:div w:id="1545022044">
                              <w:marLeft w:val="0"/>
                              <w:marRight w:val="0"/>
                              <w:marTop w:val="0"/>
                              <w:marBottom w:val="0"/>
                              <w:divBdr>
                                <w:top w:val="none" w:sz="0" w:space="0" w:color="auto"/>
                                <w:left w:val="none" w:sz="0" w:space="0" w:color="auto"/>
                                <w:bottom w:val="none" w:sz="0" w:space="0" w:color="auto"/>
                                <w:right w:val="none" w:sz="0" w:space="0" w:color="auto"/>
                              </w:divBdr>
                              <w:divsChild>
                                <w:div w:id="1233587517">
                                  <w:marLeft w:val="0"/>
                                  <w:marRight w:val="0"/>
                                  <w:marTop w:val="0"/>
                                  <w:marBottom w:val="0"/>
                                  <w:divBdr>
                                    <w:top w:val="none" w:sz="0" w:space="0" w:color="auto"/>
                                    <w:left w:val="none" w:sz="0" w:space="0" w:color="auto"/>
                                    <w:bottom w:val="none" w:sz="0" w:space="0" w:color="auto"/>
                                    <w:right w:val="none" w:sz="0" w:space="0" w:color="auto"/>
                                  </w:divBdr>
                                  <w:divsChild>
                                    <w:div w:id="2084140393">
                                      <w:marLeft w:val="0"/>
                                      <w:marRight w:val="0"/>
                                      <w:marTop w:val="0"/>
                                      <w:marBottom w:val="0"/>
                                      <w:divBdr>
                                        <w:top w:val="none" w:sz="0" w:space="0" w:color="auto"/>
                                        <w:left w:val="none" w:sz="0" w:space="0" w:color="auto"/>
                                        <w:bottom w:val="none" w:sz="0" w:space="0" w:color="auto"/>
                                        <w:right w:val="none" w:sz="0" w:space="0" w:color="auto"/>
                                      </w:divBdr>
                                      <w:divsChild>
                                        <w:div w:id="2023166563">
                                          <w:marLeft w:val="0"/>
                                          <w:marRight w:val="0"/>
                                          <w:marTop w:val="0"/>
                                          <w:marBottom w:val="0"/>
                                          <w:divBdr>
                                            <w:top w:val="none" w:sz="0" w:space="0" w:color="auto"/>
                                            <w:left w:val="none" w:sz="0" w:space="0" w:color="auto"/>
                                            <w:bottom w:val="none" w:sz="0" w:space="0" w:color="auto"/>
                                            <w:right w:val="none" w:sz="0" w:space="0" w:color="auto"/>
                                          </w:divBdr>
                                          <w:divsChild>
                                            <w:div w:id="1188565233">
                                              <w:marLeft w:val="0"/>
                                              <w:marRight w:val="180"/>
                                              <w:marTop w:val="0"/>
                                              <w:marBottom w:val="0"/>
                                              <w:divBdr>
                                                <w:top w:val="none" w:sz="0" w:space="0" w:color="auto"/>
                                                <w:left w:val="none" w:sz="0" w:space="0" w:color="auto"/>
                                                <w:bottom w:val="none" w:sz="0" w:space="0" w:color="auto"/>
                                                <w:right w:val="none" w:sz="0" w:space="0" w:color="auto"/>
                                              </w:divBdr>
                                              <w:divsChild>
                                                <w:div w:id="7094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7569">
                                      <w:marLeft w:val="0"/>
                                      <w:marRight w:val="0"/>
                                      <w:marTop w:val="0"/>
                                      <w:marBottom w:val="0"/>
                                      <w:divBdr>
                                        <w:top w:val="none" w:sz="0" w:space="0" w:color="auto"/>
                                        <w:left w:val="none" w:sz="0" w:space="0" w:color="auto"/>
                                        <w:bottom w:val="none" w:sz="0" w:space="0" w:color="auto"/>
                                        <w:right w:val="none" w:sz="0" w:space="0" w:color="auto"/>
                                      </w:divBdr>
                                      <w:divsChild>
                                        <w:div w:id="1634553939">
                                          <w:marLeft w:val="0"/>
                                          <w:marRight w:val="0"/>
                                          <w:marTop w:val="0"/>
                                          <w:marBottom w:val="0"/>
                                          <w:divBdr>
                                            <w:top w:val="none" w:sz="0" w:space="0" w:color="auto"/>
                                            <w:left w:val="none" w:sz="0" w:space="0" w:color="auto"/>
                                            <w:bottom w:val="none" w:sz="0" w:space="0" w:color="auto"/>
                                            <w:right w:val="none" w:sz="0" w:space="0" w:color="auto"/>
                                          </w:divBdr>
                                          <w:divsChild>
                                            <w:div w:id="602962481">
                                              <w:marLeft w:val="0"/>
                                              <w:marRight w:val="180"/>
                                              <w:marTop w:val="0"/>
                                              <w:marBottom w:val="0"/>
                                              <w:divBdr>
                                                <w:top w:val="none" w:sz="0" w:space="0" w:color="auto"/>
                                                <w:left w:val="none" w:sz="0" w:space="0" w:color="auto"/>
                                                <w:bottom w:val="none" w:sz="0" w:space="0" w:color="auto"/>
                                                <w:right w:val="none" w:sz="0" w:space="0" w:color="auto"/>
                                              </w:divBdr>
                                              <w:divsChild>
                                                <w:div w:id="16318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361">
                                      <w:marLeft w:val="0"/>
                                      <w:marRight w:val="0"/>
                                      <w:marTop w:val="0"/>
                                      <w:marBottom w:val="0"/>
                                      <w:divBdr>
                                        <w:top w:val="none" w:sz="0" w:space="0" w:color="auto"/>
                                        <w:left w:val="none" w:sz="0" w:space="0" w:color="auto"/>
                                        <w:bottom w:val="none" w:sz="0" w:space="0" w:color="auto"/>
                                        <w:right w:val="none" w:sz="0" w:space="0" w:color="auto"/>
                                      </w:divBdr>
                                      <w:divsChild>
                                        <w:div w:id="176314315">
                                          <w:marLeft w:val="0"/>
                                          <w:marRight w:val="0"/>
                                          <w:marTop w:val="0"/>
                                          <w:marBottom w:val="0"/>
                                          <w:divBdr>
                                            <w:top w:val="none" w:sz="0" w:space="0" w:color="auto"/>
                                            <w:left w:val="none" w:sz="0" w:space="0" w:color="auto"/>
                                            <w:bottom w:val="none" w:sz="0" w:space="0" w:color="auto"/>
                                            <w:right w:val="none" w:sz="0" w:space="0" w:color="auto"/>
                                          </w:divBdr>
                                          <w:divsChild>
                                            <w:div w:id="772094223">
                                              <w:marLeft w:val="0"/>
                                              <w:marRight w:val="180"/>
                                              <w:marTop w:val="0"/>
                                              <w:marBottom w:val="0"/>
                                              <w:divBdr>
                                                <w:top w:val="none" w:sz="0" w:space="0" w:color="auto"/>
                                                <w:left w:val="none" w:sz="0" w:space="0" w:color="auto"/>
                                                <w:bottom w:val="none" w:sz="0" w:space="0" w:color="auto"/>
                                                <w:right w:val="none" w:sz="0" w:space="0" w:color="auto"/>
                                              </w:divBdr>
                                              <w:divsChild>
                                                <w:div w:id="2522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1499">
          <w:marLeft w:val="0"/>
          <w:marRight w:val="0"/>
          <w:marTop w:val="0"/>
          <w:marBottom w:val="0"/>
          <w:divBdr>
            <w:top w:val="none" w:sz="0" w:space="0" w:color="auto"/>
            <w:left w:val="none" w:sz="0" w:space="0" w:color="auto"/>
            <w:bottom w:val="none" w:sz="0" w:space="0" w:color="auto"/>
            <w:right w:val="none" w:sz="0" w:space="0" w:color="auto"/>
          </w:divBdr>
          <w:divsChild>
            <w:div w:id="1572933052">
              <w:marLeft w:val="0"/>
              <w:marRight w:val="0"/>
              <w:marTop w:val="0"/>
              <w:marBottom w:val="0"/>
              <w:divBdr>
                <w:top w:val="none" w:sz="0" w:space="0" w:color="auto"/>
                <w:left w:val="none" w:sz="0" w:space="0" w:color="auto"/>
                <w:bottom w:val="none" w:sz="0" w:space="0" w:color="auto"/>
                <w:right w:val="none" w:sz="0" w:space="0" w:color="auto"/>
              </w:divBdr>
              <w:divsChild>
                <w:div w:id="203950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3030949">
                      <w:marLeft w:val="0"/>
                      <w:marRight w:val="0"/>
                      <w:marTop w:val="0"/>
                      <w:marBottom w:val="240"/>
                      <w:divBdr>
                        <w:top w:val="none" w:sz="0" w:space="0" w:color="auto"/>
                        <w:left w:val="none" w:sz="0" w:space="0" w:color="auto"/>
                        <w:bottom w:val="none" w:sz="0" w:space="0" w:color="auto"/>
                        <w:right w:val="none" w:sz="0" w:space="0" w:color="auto"/>
                      </w:divBdr>
                      <w:divsChild>
                        <w:div w:id="1239629107">
                          <w:marLeft w:val="0"/>
                          <w:marRight w:val="0"/>
                          <w:marTop w:val="0"/>
                          <w:marBottom w:val="0"/>
                          <w:divBdr>
                            <w:top w:val="none" w:sz="0" w:space="0" w:color="auto"/>
                            <w:left w:val="none" w:sz="0" w:space="0" w:color="auto"/>
                            <w:bottom w:val="none" w:sz="0" w:space="0" w:color="auto"/>
                            <w:right w:val="none" w:sz="0" w:space="0" w:color="auto"/>
                          </w:divBdr>
                          <w:divsChild>
                            <w:div w:id="11722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082">
                      <w:marLeft w:val="0"/>
                      <w:marRight w:val="0"/>
                      <w:marTop w:val="0"/>
                      <w:marBottom w:val="0"/>
                      <w:divBdr>
                        <w:top w:val="none" w:sz="0" w:space="0" w:color="auto"/>
                        <w:left w:val="none" w:sz="0" w:space="0" w:color="auto"/>
                        <w:bottom w:val="none" w:sz="0" w:space="0" w:color="auto"/>
                        <w:right w:val="none" w:sz="0" w:space="0" w:color="auto"/>
                      </w:divBdr>
                      <w:divsChild>
                        <w:div w:id="38675255">
                          <w:marLeft w:val="0"/>
                          <w:marRight w:val="0"/>
                          <w:marTop w:val="0"/>
                          <w:marBottom w:val="0"/>
                          <w:divBdr>
                            <w:top w:val="none" w:sz="0" w:space="0" w:color="auto"/>
                            <w:left w:val="none" w:sz="0" w:space="0" w:color="auto"/>
                            <w:bottom w:val="none" w:sz="0" w:space="0" w:color="auto"/>
                            <w:right w:val="none" w:sz="0" w:space="0" w:color="auto"/>
                          </w:divBdr>
                          <w:divsChild>
                            <w:div w:id="1991404188">
                              <w:marLeft w:val="0"/>
                              <w:marRight w:val="0"/>
                              <w:marTop w:val="0"/>
                              <w:marBottom w:val="0"/>
                              <w:divBdr>
                                <w:top w:val="none" w:sz="0" w:space="0" w:color="auto"/>
                                <w:left w:val="none" w:sz="0" w:space="0" w:color="auto"/>
                                <w:bottom w:val="none" w:sz="0" w:space="0" w:color="auto"/>
                                <w:right w:val="none" w:sz="0" w:space="0" w:color="auto"/>
                              </w:divBdr>
                              <w:divsChild>
                                <w:div w:id="50691594">
                                  <w:marLeft w:val="0"/>
                                  <w:marRight w:val="0"/>
                                  <w:marTop w:val="0"/>
                                  <w:marBottom w:val="0"/>
                                  <w:divBdr>
                                    <w:top w:val="none" w:sz="0" w:space="0" w:color="auto"/>
                                    <w:left w:val="none" w:sz="0" w:space="0" w:color="auto"/>
                                    <w:bottom w:val="none" w:sz="0" w:space="0" w:color="auto"/>
                                    <w:right w:val="none" w:sz="0" w:space="0" w:color="auto"/>
                                  </w:divBdr>
                                  <w:divsChild>
                                    <w:div w:id="1878808546">
                                      <w:marLeft w:val="0"/>
                                      <w:marRight w:val="0"/>
                                      <w:marTop w:val="0"/>
                                      <w:marBottom w:val="0"/>
                                      <w:divBdr>
                                        <w:top w:val="none" w:sz="0" w:space="0" w:color="auto"/>
                                        <w:left w:val="none" w:sz="0" w:space="0" w:color="auto"/>
                                        <w:bottom w:val="none" w:sz="0" w:space="0" w:color="auto"/>
                                        <w:right w:val="none" w:sz="0" w:space="0" w:color="auto"/>
                                      </w:divBdr>
                                      <w:divsChild>
                                        <w:div w:id="1236630386">
                                          <w:marLeft w:val="0"/>
                                          <w:marRight w:val="0"/>
                                          <w:marTop w:val="0"/>
                                          <w:marBottom w:val="0"/>
                                          <w:divBdr>
                                            <w:top w:val="none" w:sz="0" w:space="0" w:color="auto"/>
                                            <w:left w:val="none" w:sz="0" w:space="0" w:color="auto"/>
                                            <w:bottom w:val="none" w:sz="0" w:space="0" w:color="auto"/>
                                            <w:right w:val="none" w:sz="0" w:space="0" w:color="auto"/>
                                          </w:divBdr>
                                          <w:divsChild>
                                            <w:div w:id="1614242404">
                                              <w:marLeft w:val="0"/>
                                              <w:marRight w:val="180"/>
                                              <w:marTop w:val="0"/>
                                              <w:marBottom w:val="0"/>
                                              <w:divBdr>
                                                <w:top w:val="none" w:sz="0" w:space="0" w:color="auto"/>
                                                <w:left w:val="none" w:sz="0" w:space="0" w:color="auto"/>
                                                <w:bottom w:val="none" w:sz="0" w:space="0" w:color="auto"/>
                                                <w:right w:val="none" w:sz="0" w:space="0" w:color="auto"/>
                                              </w:divBdr>
                                              <w:divsChild>
                                                <w:div w:id="2526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1162">
                                      <w:marLeft w:val="0"/>
                                      <w:marRight w:val="0"/>
                                      <w:marTop w:val="0"/>
                                      <w:marBottom w:val="0"/>
                                      <w:divBdr>
                                        <w:top w:val="none" w:sz="0" w:space="0" w:color="auto"/>
                                        <w:left w:val="none" w:sz="0" w:space="0" w:color="auto"/>
                                        <w:bottom w:val="none" w:sz="0" w:space="0" w:color="auto"/>
                                        <w:right w:val="none" w:sz="0" w:space="0" w:color="auto"/>
                                      </w:divBdr>
                                      <w:divsChild>
                                        <w:div w:id="1276399100">
                                          <w:marLeft w:val="0"/>
                                          <w:marRight w:val="0"/>
                                          <w:marTop w:val="0"/>
                                          <w:marBottom w:val="0"/>
                                          <w:divBdr>
                                            <w:top w:val="none" w:sz="0" w:space="0" w:color="auto"/>
                                            <w:left w:val="none" w:sz="0" w:space="0" w:color="auto"/>
                                            <w:bottom w:val="none" w:sz="0" w:space="0" w:color="auto"/>
                                            <w:right w:val="none" w:sz="0" w:space="0" w:color="auto"/>
                                          </w:divBdr>
                                          <w:divsChild>
                                            <w:div w:id="1287656651">
                                              <w:marLeft w:val="0"/>
                                              <w:marRight w:val="180"/>
                                              <w:marTop w:val="0"/>
                                              <w:marBottom w:val="0"/>
                                              <w:divBdr>
                                                <w:top w:val="none" w:sz="0" w:space="0" w:color="auto"/>
                                                <w:left w:val="none" w:sz="0" w:space="0" w:color="auto"/>
                                                <w:bottom w:val="none" w:sz="0" w:space="0" w:color="auto"/>
                                                <w:right w:val="none" w:sz="0" w:space="0" w:color="auto"/>
                                              </w:divBdr>
                                              <w:divsChild>
                                                <w:div w:id="5996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1698">
                                      <w:marLeft w:val="0"/>
                                      <w:marRight w:val="0"/>
                                      <w:marTop w:val="0"/>
                                      <w:marBottom w:val="0"/>
                                      <w:divBdr>
                                        <w:top w:val="none" w:sz="0" w:space="0" w:color="auto"/>
                                        <w:left w:val="none" w:sz="0" w:space="0" w:color="auto"/>
                                        <w:bottom w:val="none" w:sz="0" w:space="0" w:color="auto"/>
                                        <w:right w:val="none" w:sz="0" w:space="0" w:color="auto"/>
                                      </w:divBdr>
                                      <w:divsChild>
                                        <w:div w:id="1203247016">
                                          <w:marLeft w:val="0"/>
                                          <w:marRight w:val="0"/>
                                          <w:marTop w:val="0"/>
                                          <w:marBottom w:val="0"/>
                                          <w:divBdr>
                                            <w:top w:val="none" w:sz="0" w:space="0" w:color="auto"/>
                                            <w:left w:val="none" w:sz="0" w:space="0" w:color="auto"/>
                                            <w:bottom w:val="none" w:sz="0" w:space="0" w:color="auto"/>
                                            <w:right w:val="none" w:sz="0" w:space="0" w:color="auto"/>
                                          </w:divBdr>
                                          <w:divsChild>
                                            <w:div w:id="230233435">
                                              <w:marLeft w:val="0"/>
                                              <w:marRight w:val="180"/>
                                              <w:marTop w:val="0"/>
                                              <w:marBottom w:val="0"/>
                                              <w:divBdr>
                                                <w:top w:val="none" w:sz="0" w:space="0" w:color="auto"/>
                                                <w:left w:val="none" w:sz="0" w:space="0" w:color="auto"/>
                                                <w:bottom w:val="none" w:sz="0" w:space="0" w:color="auto"/>
                                                <w:right w:val="none" w:sz="0" w:space="0" w:color="auto"/>
                                              </w:divBdr>
                                              <w:divsChild>
                                                <w:div w:id="9707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244030">
          <w:marLeft w:val="0"/>
          <w:marRight w:val="0"/>
          <w:marTop w:val="0"/>
          <w:marBottom w:val="0"/>
          <w:divBdr>
            <w:top w:val="none" w:sz="0" w:space="0" w:color="auto"/>
            <w:left w:val="none" w:sz="0" w:space="0" w:color="auto"/>
            <w:bottom w:val="none" w:sz="0" w:space="0" w:color="auto"/>
            <w:right w:val="none" w:sz="0" w:space="0" w:color="auto"/>
          </w:divBdr>
          <w:divsChild>
            <w:div w:id="1399208429">
              <w:marLeft w:val="0"/>
              <w:marRight w:val="0"/>
              <w:marTop w:val="0"/>
              <w:marBottom w:val="0"/>
              <w:divBdr>
                <w:top w:val="none" w:sz="0" w:space="0" w:color="auto"/>
                <w:left w:val="none" w:sz="0" w:space="0" w:color="auto"/>
                <w:bottom w:val="none" w:sz="0" w:space="0" w:color="auto"/>
                <w:right w:val="none" w:sz="0" w:space="0" w:color="auto"/>
              </w:divBdr>
              <w:divsChild>
                <w:div w:id="5359687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077171">
                      <w:marLeft w:val="0"/>
                      <w:marRight w:val="0"/>
                      <w:marTop w:val="0"/>
                      <w:marBottom w:val="240"/>
                      <w:divBdr>
                        <w:top w:val="none" w:sz="0" w:space="0" w:color="auto"/>
                        <w:left w:val="none" w:sz="0" w:space="0" w:color="auto"/>
                        <w:bottom w:val="none" w:sz="0" w:space="0" w:color="auto"/>
                        <w:right w:val="none" w:sz="0" w:space="0" w:color="auto"/>
                      </w:divBdr>
                      <w:divsChild>
                        <w:div w:id="945192599">
                          <w:marLeft w:val="0"/>
                          <w:marRight w:val="0"/>
                          <w:marTop w:val="0"/>
                          <w:marBottom w:val="0"/>
                          <w:divBdr>
                            <w:top w:val="none" w:sz="0" w:space="0" w:color="auto"/>
                            <w:left w:val="none" w:sz="0" w:space="0" w:color="auto"/>
                            <w:bottom w:val="none" w:sz="0" w:space="0" w:color="auto"/>
                            <w:right w:val="none" w:sz="0" w:space="0" w:color="auto"/>
                          </w:divBdr>
                          <w:divsChild>
                            <w:div w:id="2020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7750">
                      <w:marLeft w:val="0"/>
                      <w:marRight w:val="0"/>
                      <w:marTop w:val="0"/>
                      <w:marBottom w:val="0"/>
                      <w:divBdr>
                        <w:top w:val="none" w:sz="0" w:space="0" w:color="auto"/>
                        <w:left w:val="none" w:sz="0" w:space="0" w:color="auto"/>
                        <w:bottom w:val="none" w:sz="0" w:space="0" w:color="auto"/>
                        <w:right w:val="none" w:sz="0" w:space="0" w:color="auto"/>
                      </w:divBdr>
                      <w:divsChild>
                        <w:div w:id="1798451707">
                          <w:marLeft w:val="0"/>
                          <w:marRight w:val="0"/>
                          <w:marTop w:val="0"/>
                          <w:marBottom w:val="0"/>
                          <w:divBdr>
                            <w:top w:val="none" w:sz="0" w:space="0" w:color="auto"/>
                            <w:left w:val="none" w:sz="0" w:space="0" w:color="auto"/>
                            <w:bottom w:val="none" w:sz="0" w:space="0" w:color="auto"/>
                            <w:right w:val="none" w:sz="0" w:space="0" w:color="auto"/>
                          </w:divBdr>
                          <w:divsChild>
                            <w:div w:id="1619336337">
                              <w:marLeft w:val="0"/>
                              <w:marRight w:val="0"/>
                              <w:marTop w:val="0"/>
                              <w:marBottom w:val="0"/>
                              <w:divBdr>
                                <w:top w:val="none" w:sz="0" w:space="0" w:color="auto"/>
                                <w:left w:val="none" w:sz="0" w:space="0" w:color="auto"/>
                                <w:bottom w:val="none" w:sz="0" w:space="0" w:color="auto"/>
                                <w:right w:val="none" w:sz="0" w:space="0" w:color="auto"/>
                              </w:divBdr>
                              <w:divsChild>
                                <w:div w:id="1630042276">
                                  <w:marLeft w:val="0"/>
                                  <w:marRight w:val="0"/>
                                  <w:marTop w:val="0"/>
                                  <w:marBottom w:val="0"/>
                                  <w:divBdr>
                                    <w:top w:val="none" w:sz="0" w:space="0" w:color="auto"/>
                                    <w:left w:val="none" w:sz="0" w:space="0" w:color="auto"/>
                                    <w:bottom w:val="none" w:sz="0" w:space="0" w:color="auto"/>
                                    <w:right w:val="none" w:sz="0" w:space="0" w:color="auto"/>
                                  </w:divBdr>
                                  <w:divsChild>
                                    <w:div w:id="691764710">
                                      <w:marLeft w:val="0"/>
                                      <w:marRight w:val="0"/>
                                      <w:marTop w:val="0"/>
                                      <w:marBottom w:val="0"/>
                                      <w:divBdr>
                                        <w:top w:val="none" w:sz="0" w:space="0" w:color="auto"/>
                                        <w:left w:val="none" w:sz="0" w:space="0" w:color="auto"/>
                                        <w:bottom w:val="none" w:sz="0" w:space="0" w:color="auto"/>
                                        <w:right w:val="none" w:sz="0" w:space="0" w:color="auto"/>
                                      </w:divBdr>
                                      <w:divsChild>
                                        <w:div w:id="136340778">
                                          <w:marLeft w:val="0"/>
                                          <w:marRight w:val="0"/>
                                          <w:marTop w:val="0"/>
                                          <w:marBottom w:val="0"/>
                                          <w:divBdr>
                                            <w:top w:val="none" w:sz="0" w:space="0" w:color="auto"/>
                                            <w:left w:val="none" w:sz="0" w:space="0" w:color="auto"/>
                                            <w:bottom w:val="none" w:sz="0" w:space="0" w:color="auto"/>
                                            <w:right w:val="none" w:sz="0" w:space="0" w:color="auto"/>
                                          </w:divBdr>
                                          <w:divsChild>
                                            <w:div w:id="1455438839">
                                              <w:marLeft w:val="0"/>
                                              <w:marRight w:val="180"/>
                                              <w:marTop w:val="0"/>
                                              <w:marBottom w:val="0"/>
                                              <w:divBdr>
                                                <w:top w:val="none" w:sz="0" w:space="0" w:color="auto"/>
                                                <w:left w:val="none" w:sz="0" w:space="0" w:color="auto"/>
                                                <w:bottom w:val="none" w:sz="0" w:space="0" w:color="auto"/>
                                                <w:right w:val="none" w:sz="0" w:space="0" w:color="auto"/>
                                              </w:divBdr>
                                              <w:divsChild>
                                                <w:div w:id="3111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8464">
                                      <w:marLeft w:val="0"/>
                                      <w:marRight w:val="0"/>
                                      <w:marTop w:val="0"/>
                                      <w:marBottom w:val="0"/>
                                      <w:divBdr>
                                        <w:top w:val="none" w:sz="0" w:space="0" w:color="auto"/>
                                        <w:left w:val="none" w:sz="0" w:space="0" w:color="auto"/>
                                        <w:bottom w:val="none" w:sz="0" w:space="0" w:color="auto"/>
                                        <w:right w:val="none" w:sz="0" w:space="0" w:color="auto"/>
                                      </w:divBdr>
                                      <w:divsChild>
                                        <w:div w:id="1593510874">
                                          <w:marLeft w:val="0"/>
                                          <w:marRight w:val="0"/>
                                          <w:marTop w:val="0"/>
                                          <w:marBottom w:val="0"/>
                                          <w:divBdr>
                                            <w:top w:val="none" w:sz="0" w:space="0" w:color="auto"/>
                                            <w:left w:val="none" w:sz="0" w:space="0" w:color="auto"/>
                                            <w:bottom w:val="none" w:sz="0" w:space="0" w:color="auto"/>
                                            <w:right w:val="none" w:sz="0" w:space="0" w:color="auto"/>
                                          </w:divBdr>
                                          <w:divsChild>
                                            <w:div w:id="1782726269">
                                              <w:marLeft w:val="0"/>
                                              <w:marRight w:val="180"/>
                                              <w:marTop w:val="0"/>
                                              <w:marBottom w:val="0"/>
                                              <w:divBdr>
                                                <w:top w:val="none" w:sz="0" w:space="0" w:color="auto"/>
                                                <w:left w:val="none" w:sz="0" w:space="0" w:color="auto"/>
                                                <w:bottom w:val="none" w:sz="0" w:space="0" w:color="auto"/>
                                                <w:right w:val="none" w:sz="0" w:space="0" w:color="auto"/>
                                              </w:divBdr>
                                              <w:divsChild>
                                                <w:div w:id="1792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37146">
                                      <w:marLeft w:val="0"/>
                                      <w:marRight w:val="0"/>
                                      <w:marTop w:val="0"/>
                                      <w:marBottom w:val="0"/>
                                      <w:divBdr>
                                        <w:top w:val="none" w:sz="0" w:space="0" w:color="auto"/>
                                        <w:left w:val="none" w:sz="0" w:space="0" w:color="auto"/>
                                        <w:bottom w:val="none" w:sz="0" w:space="0" w:color="auto"/>
                                        <w:right w:val="none" w:sz="0" w:space="0" w:color="auto"/>
                                      </w:divBdr>
                                      <w:divsChild>
                                        <w:div w:id="808014362">
                                          <w:marLeft w:val="0"/>
                                          <w:marRight w:val="0"/>
                                          <w:marTop w:val="0"/>
                                          <w:marBottom w:val="0"/>
                                          <w:divBdr>
                                            <w:top w:val="none" w:sz="0" w:space="0" w:color="auto"/>
                                            <w:left w:val="none" w:sz="0" w:space="0" w:color="auto"/>
                                            <w:bottom w:val="none" w:sz="0" w:space="0" w:color="auto"/>
                                            <w:right w:val="none" w:sz="0" w:space="0" w:color="auto"/>
                                          </w:divBdr>
                                          <w:divsChild>
                                            <w:div w:id="915937136">
                                              <w:marLeft w:val="0"/>
                                              <w:marRight w:val="180"/>
                                              <w:marTop w:val="0"/>
                                              <w:marBottom w:val="0"/>
                                              <w:divBdr>
                                                <w:top w:val="none" w:sz="0" w:space="0" w:color="auto"/>
                                                <w:left w:val="none" w:sz="0" w:space="0" w:color="auto"/>
                                                <w:bottom w:val="none" w:sz="0" w:space="0" w:color="auto"/>
                                                <w:right w:val="none" w:sz="0" w:space="0" w:color="auto"/>
                                              </w:divBdr>
                                              <w:divsChild>
                                                <w:div w:id="1164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232106">
          <w:marLeft w:val="0"/>
          <w:marRight w:val="0"/>
          <w:marTop w:val="0"/>
          <w:marBottom w:val="0"/>
          <w:divBdr>
            <w:top w:val="none" w:sz="0" w:space="0" w:color="auto"/>
            <w:left w:val="none" w:sz="0" w:space="0" w:color="auto"/>
            <w:bottom w:val="none" w:sz="0" w:space="0" w:color="auto"/>
            <w:right w:val="none" w:sz="0" w:space="0" w:color="auto"/>
          </w:divBdr>
          <w:divsChild>
            <w:div w:id="42600617">
              <w:marLeft w:val="0"/>
              <w:marRight w:val="0"/>
              <w:marTop w:val="0"/>
              <w:marBottom w:val="0"/>
              <w:divBdr>
                <w:top w:val="none" w:sz="0" w:space="0" w:color="auto"/>
                <w:left w:val="none" w:sz="0" w:space="0" w:color="auto"/>
                <w:bottom w:val="none" w:sz="0" w:space="0" w:color="auto"/>
                <w:right w:val="none" w:sz="0" w:space="0" w:color="auto"/>
              </w:divBdr>
              <w:divsChild>
                <w:div w:id="20265955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292843">
                      <w:marLeft w:val="0"/>
                      <w:marRight w:val="0"/>
                      <w:marTop w:val="0"/>
                      <w:marBottom w:val="240"/>
                      <w:divBdr>
                        <w:top w:val="none" w:sz="0" w:space="0" w:color="auto"/>
                        <w:left w:val="none" w:sz="0" w:space="0" w:color="auto"/>
                        <w:bottom w:val="none" w:sz="0" w:space="0" w:color="auto"/>
                        <w:right w:val="none" w:sz="0" w:space="0" w:color="auto"/>
                      </w:divBdr>
                      <w:divsChild>
                        <w:div w:id="1544246271">
                          <w:marLeft w:val="0"/>
                          <w:marRight w:val="0"/>
                          <w:marTop w:val="0"/>
                          <w:marBottom w:val="0"/>
                          <w:divBdr>
                            <w:top w:val="none" w:sz="0" w:space="0" w:color="auto"/>
                            <w:left w:val="none" w:sz="0" w:space="0" w:color="auto"/>
                            <w:bottom w:val="none" w:sz="0" w:space="0" w:color="auto"/>
                            <w:right w:val="none" w:sz="0" w:space="0" w:color="auto"/>
                          </w:divBdr>
                          <w:divsChild>
                            <w:div w:id="17021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2858">
                      <w:marLeft w:val="0"/>
                      <w:marRight w:val="0"/>
                      <w:marTop w:val="0"/>
                      <w:marBottom w:val="0"/>
                      <w:divBdr>
                        <w:top w:val="none" w:sz="0" w:space="0" w:color="auto"/>
                        <w:left w:val="none" w:sz="0" w:space="0" w:color="auto"/>
                        <w:bottom w:val="none" w:sz="0" w:space="0" w:color="auto"/>
                        <w:right w:val="none" w:sz="0" w:space="0" w:color="auto"/>
                      </w:divBdr>
                      <w:divsChild>
                        <w:div w:id="2033142078">
                          <w:marLeft w:val="0"/>
                          <w:marRight w:val="0"/>
                          <w:marTop w:val="0"/>
                          <w:marBottom w:val="0"/>
                          <w:divBdr>
                            <w:top w:val="none" w:sz="0" w:space="0" w:color="auto"/>
                            <w:left w:val="none" w:sz="0" w:space="0" w:color="auto"/>
                            <w:bottom w:val="none" w:sz="0" w:space="0" w:color="auto"/>
                            <w:right w:val="none" w:sz="0" w:space="0" w:color="auto"/>
                          </w:divBdr>
                          <w:divsChild>
                            <w:div w:id="2003502457">
                              <w:marLeft w:val="0"/>
                              <w:marRight w:val="0"/>
                              <w:marTop w:val="0"/>
                              <w:marBottom w:val="0"/>
                              <w:divBdr>
                                <w:top w:val="none" w:sz="0" w:space="0" w:color="auto"/>
                                <w:left w:val="none" w:sz="0" w:space="0" w:color="auto"/>
                                <w:bottom w:val="none" w:sz="0" w:space="0" w:color="auto"/>
                                <w:right w:val="none" w:sz="0" w:space="0" w:color="auto"/>
                              </w:divBdr>
                              <w:divsChild>
                                <w:div w:id="132646041">
                                  <w:marLeft w:val="0"/>
                                  <w:marRight w:val="0"/>
                                  <w:marTop w:val="0"/>
                                  <w:marBottom w:val="0"/>
                                  <w:divBdr>
                                    <w:top w:val="none" w:sz="0" w:space="0" w:color="auto"/>
                                    <w:left w:val="none" w:sz="0" w:space="0" w:color="auto"/>
                                    <w:bottom w:val="none" w:sz="0" w:space="0" w:color="auto"/>
                                    <w:right w:val="none" w:sz="0" w:space="0" w:color="auto"/>
                                  </w:divBdr>
                                  <w:divsChild>
                                    <w:div w:id="822963797">
                                      <w:marLeft w:val="0"/>
                                      <w:marRight w:val="0"/>
                                      <w:marTop w:val="0"/>
                                      <w:marBottom w:val="0"/>
                                      <w:divBdr>
                                        <w:top w:val="none" w:sz="0" w:space="0" w:color="auto"/>
                                        <w:left w:val="none" w:sz="0" w:space="0" w:color="auto"/>
                                        <w:bottom w:val="none" w:sz="0" w:space="0" w:color="auto"/>
                                        <w:right w:val="none" w:sz="0" w:space="0" w:color="auto"/>
                                      </w:divBdr>
                                      <w:divsChild>
                                        <w:div w:id="1060981873">
                                          <w:marLeft w:val="0"/>
                                          <w:marRight w:val="0"/>
                                          <w:marTop w:val="0"/>
                                          <w:marBottom w:val="0"/>
                                          <w:divBdr>
                                            <w:top w:val="none" w:sz="0" w:space="0" w:color="auto"/>
                                            <w:left w:val="none" w:sz="0" w:space="0" w:color="auto"/>
                                            <w:bottom w:val="none" w:sz="0" w:space="0" w:color="auto"/>
                                            <w:right w:val="none" w:sz="0" w:space="0" w:color="auto"/>
                                          </w:divBdr>
                                          <w:divsChild>
                                            <w:div w:id="2089887778">
                                              <w:marLeft w:val="0"/>
                                              <w:marRight w:val="180"/>
                                              <w:marTop w:val="0"/>
                                              <w:marBottom w:val="0"/>
                                              <w:divBdr>
                                                <w:top w:val="none" w:sz="0" w:space="0" w:color="auto"/>
                                                <w:left w:val="none" w:sz="0" w:space="0" w:color="auto"/>
                                                <w:bottom w:val="none" w:sz="0" w:space="0" w:color="auto"/>
                                                <w:right w:val="none" w:sz="0" w:space="0" w:color="auto"/>
                                              </w:divBdr>
                                              <w:divsChild>
                                                <w:div w:id="6919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4230">
                                      <w:marLeft w:val="0"/>
                                      <w:marRight w:val="0"/>
                                      <w:marTop w:val="0"/>
                                      <w:marBottom w:val="0"/>
                                      <w:divBdr>
                                        <w:top w:val="none" w:sz="0" w:space="0" w:color="auto"/>
                                        <w:left w:val="none" w:sz="0" w:space="0" w:color="auto"/>
                                        <w:bottom w:val="none" w:sz="0" w:space="0" w:color="auto"/>
                                        <w:right w:val="none" w:sz="0" w:space="0" w:color="auto"/>
                                      </w:divBdr>
                                      <w:divsChild>
                                        <w:div w:id="1733191417">
                                          <w:marLeft w:val="0"/>
                                          <w:marRight w:val="0"/>
                                          <w:marTop w:val="0"/>
                                          <w:marBottom w:val="0"/>
                                          <w:divBdr>
                                            <w:top w:val="none" w:sz="0" w:space="0" w:color="auto"/>
                                            <w:left w:val="none" w:sz="0" w:space="0" w:color="auto"/>
                                            <w:bottom w:val="none" w:sz="0" w:space="0" w:color="auto"/>
                                            <w:right w:val="none" w:sz="0" w:space="0" w:color="auto"/>
                                          </w:divBdr>
                                          <w:divsChild>
                                            <w:div w:id="2069186971">
                                              <w:marLeft w:val="0"/>
                                              <w:marRight w:val="180"/>
                                              <w:marTop w:val="0"/>
                                              <w:marBottom w:val="0"/>
                                              <w:divBdr>
                                                <w:top w:val="none" w:sz="0" w:space="0" w:color="auto"/>
                                                <w:left w:val="none" w:sz="0" w:space="0" w:color="auto"/>
                                                <w:bottom w:val="none" w:sz="0" w:space="0" w:color="auto"/>
                                                <w:right w:val="none" w:sz="0" w:space="0" w:color="auto"/>
                                              </w:divBdr>
                                              <w:divsChild>
                                                <w:div w:id="13189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085">
                                      <w:marLeft w:val="0"/>
                                      <w:marRight w:val="0"/>
                                      <w:marTop w:val="0"/>
                                      <w:marBottom w:val="0"/>
                                      <w:divBdr>
                                        <w:top w:val="none" w:sz="0" w:space="0" w:color="auto"/>
                                        <w:left w:val="none" w:sz="0" w:space="0" w:color="auto"/>
                                        <w:bottom w:val="none" w:sz="0" w:space="0" w:color="auto"/>
                                        <w:right w:val="none" w:sz="0" w:space="0" w:color="auto"/>
                                      </w:divBdr>
                                      <w:divsChild>
                                        <w:div w:id="607349085">
                                          <w:marLeft w:val="0"/>
                                          <w:marRight w:val="0"/>
                                          <w:marTop w:val="0"/>
                                          <w:marBottom w:val="0"/>
                                          <w:divBdr>
                                            <w:top w:val="none" w:sz="0" w:space="0" w:color="auto"/>
                                            <w:left w:val="none" w:sz="0" w:space="0" w:color="auto"/>
                                            <w:bottom w:val="none" w:sz="0" w:space="0" w:color="auto"/>
                                            <w:right w:val="none" w:sz="0" w:space="0" w:color="auto"/>
                                          </w:divBdr>
                                          <w:divsChild>
                                            <w:div w:id="2072803581">
                                              <w:marLeft w:val="0"/>
                                              <w:marRight w:val="180"/>
                                              <w:marTop w:val="0"/>
                                              <w:marBottom w:val="0"/>
                                              <w:divBdr>
                                                <w:top w:val="none" w:sz="0" w:space="0" w:color="auto"/>
                                                <w:left w:val="none" w:sz="0" w:space="0" w:color="auto"/>
                                                <w:bottom w:val="none" w:sz="0" w:space="0" w:color="auto"/>
                                                <w:right w:val="none" w:sz="0" w:space="0" w:color="auto"/>
                                              </w:divBdr>
                                              <w:divsChild>
                                                <w:div w:id="3631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507356">
          <w:marLeft w:val="0"/>
          <w:marRight w:val="0"/>
          <w:marTop w:val="0"/>
          <w:marBottom w:val="0"/>
          <w:divBdr>
            <w:top w:val="none" w:sz="0" w:space="0" w:color="auto"/>
            <w:left w:val="none" w:sz="0" w:space="0" w:color="auto"/>
            <w:bottom w:val="none" w:sz="0" w:space="0" w:color="auto"/>
            <w:right w:val="none" w:sz="0" w:space="0" w:color="auto"/>
          </w:divBdr>
          <w:divsChild>
            <w:div w:id="683484321">
              <w:marLeft w:val="0"/>
              <w:marRight w:val="0"/>
              <w:marTop w:val="0"/>
              <w:marBottom w:val="0"/>
              <w:divBdr>
                <w:top w:val="none" w:sz="0" w:space="0" w:color="auto"/>
                <w:left w:val="none" w:sz="0" w:space="0" w:color="auto"/>
                <w:bottom w:val="none" w:sz="0" w:space="0" w:color="auto"/>
                <w:right w:val="none" w:sz="0" w:space="0" w:color="auto"/>
              </w:divBdr>
              <w:divsChild>
                <w:div w:id="11496389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521099">
                      <w:marLeft w:val="0"/>
                      <w:marRight w:val="0"/>
                      <w:marTop w:val="0"/>
                      <w:marBottom w:val="240"/>
                      <w:divBdr>
                        <w:top w:val="none" w:sz="0" w:space="0" w:color="auto"/>
                        <w:left w:val="none" w:sz="0" w:space="0" w:color="auto"/>
                        <w:bottom w:val="none" w:sz="0" w:space="0" w:color="auto"/>
                        <w:right w:val="none" w:sz="0" w:space="0" w:color="auto"/>
                      </w:divBdr>
                      <w:divsChild>
                        <w:div w:id="393359453">
                          <w:marLeft w:val="0"/>
                          <w:marRight w:val="0"/>
                          <w:marTop w:val="0"/>
                          <w:marBottom w:val="0"/>
                          <w:divBdr>
                            <w:top w:val="none" w:sz="0" w:space="0" w:color="auto"/>
                            <w:left w:val="none" w:sz="0" w:space="0" w:color="auto"/>
                            <w:bottom w:val="none" w:sz="0" w:space="0" w:color="auto"/>
                            <w:right w:val="none" w:sz="0" w:space="0" w:color="auto"/>
                          </w:divBdr>
                          <w:divsChild>
                            <w:div w:id="2936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469">
                      <w:marLeft w:val="0"/>
                      <w:marRight w:val="0"/>
                      <w:marTop w:val="0"/>
                      <w:marBottom w:val="0"/>
                      <w:divBdr>
                        <w:top w:val="none" w:sz="0" w:space="0" w:color="auto"/>
                        <w:left w:val="none" w:sz="0" w:space="0" w:color="auto"/>
                        <w:bottom w:val="none" w:sz="0" w:space="0" w:color="auto"/>
                        <w:right w:val="none" w:sz="0" w:space="0" w:color="auto"/>
                      </w:divBdr>
                      <w:divsChild>
                        <w:div w:id="681737903">
                          <w:marLeft w:val="0"/>
                          <w:marRight w:val="0"/>
                          <w:marTop w:val="0"/>
                          <w:marBottom w:val="0"/>
                          <w:divBdr>
                            <w:top w:val="none" w:sz="0" w:space="0" w:color="auto"/>
                            <w:left w:val="none" w:sz="0" w:space="0" w:color="auto"/>
                            <w:bottom w:val="none" w:sz="0" w:space="0" w:color="auto"/>
                            <w:right w:val="none" w:sz="0" w:space="0" w:color="auto"/>
                          </w:divBdr>
                          <w:divsChild>
                            <w:div w:id="514804402">
                              <w:marLeft w:val="0"/>
                              <w:marRight w:val="0"/>
                              <w:marTop w:val="0"/>
                              <w:marBottom w:val="0"/>
                              <w:divBdr>
                                <w:top w:val="none" w:sz="0" w:space="0" w:color="auto"/>
                                <w:left w:val="none" w:sz="0" w:space="0" w:color="auto"/>
                                <w:bottom w:val="none" w:sz="0" w:space="0" w:color="auto"/>
                                <w:right w:val="none" w:sz="0" w:space="0" w:color="auto"/>
                              </w:divBdr>
                              <w:divsChild>
                                <w:div w:id="1796873572">
                                  <w:marLeft w:val="0"/>
                                  <w:marRight w:val="0"/>
                                  <w:marTop w:val="0"/>
                                  <w:marBottom w:val="0"/>
                                  <w:divBdr>
                                    <w:top w:val="none" w:sz="0" w:space="0" w:color="auto"/>
                                    <w:left w:val="none" w:sz="0" w:space="0" w:color="auto"/>
                                    <w:bottom w:val="none" w:sz="0" w:space="0" w:color="auto"/>
                                    <w:right w:val="none" w:sz="0" w:space="0" w:color="auto"/>
                                  </w:divBdr>
                                  <w:divsChild>
                                    <w:div w:id="673267753">
                                      <w:marLeft w:val="0"/>
                                      <w:marRight w:val="0"/>
                                      <w:marTop w:val="0"/>
                                      <w:marBottom w:val="0"/>
                                      <w:divBdr>
                                        <w:top w:val="none" w:sz="0" w:space="0" w:color="auto"/>
                                        <w:left w:val="none" w:sz="0" w:space="0" w:color="auto"/>
                                        <w:bottom w:val="none" w:sz="0" w:space="0" w:color="auto"/>
                                        <w:right w:val="none" w:sz="0" w:space="0" w:color="auto"/>
                                      </w:divBdr>
                                      <w:divsChild>
                                        <w:div w:id="628515748">
                                          <w:marLeft w:val="0"/>
                                          <w:marRight w:val="0"/>
                                          <w:marTop w:val="0"/>
                                          <w:marBottom w:val="0"/>
                                          <w:divBdr>
                                            <w:top w:val="none" w:sz="0" w:space="0" w:color="auto"/>
                                            <w:left w:val="none" w:sz="0" w:space="0" w:color="auto"/>
                                            <w:bottom w:val="none" w:sz="0" w:space="0" w:color="auto"/>
                                            <w:right w:val="none" w:sz="0" w:space="0" w:color="auto"/>
                                          </w:divBdr>
                                          <w:divsChild>
                                            <w:div w:id="2070879932">
                                              <w:marLeft w:val="0"/>
                                              <w:marRight w:val="180"/>
                                              <w:marTop w:val="0"/>
                                              <w:marBottom w:val="0"/>
                                              <w:divBdr>
                                                <w:top w:val="none" w:sz="0" w:space="0" w:color="auto"/>
                                                <w:left w:val="none" w:sz="0" w:space="0" w:color="auto"/>
                                                <w:bottom w:val="none" w:sz="0" w:space="0" w:color="auto"/>
                                                <w:right w:val="none" w:sz="0" w:space="0" w:color="auto"/>
                                              </w:divBdr>
                                              <w:divsChild>
                                                <w:div w:id="2083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88912">
                                      <w:marLeft w:val="0"/>
                                      <w:marRight w:val="0"/>
                                      <w:marTop w:val="0"/>
                                      <w:marBottom w:val="0"/>
                                      <w:divBdr>
                                        <w:top w:val="none" w:sz="0" w:space="0" w:color="auto"/>
                                        <w:left w:val="none" w:sz="0" w:space="0" w:color="auto"/>
                                        <w:bottom w:val="none" w:sz="0" w:space="0" w:color="auto"/>
                                        <w:right w:val="none" w:sz="0" w:space="0" w:color="auto"/>
                                      </w:divBdr>
                                      <w:divsChild>
                                        <w:div w:id="1310287446">
                                          <w:marLeft w:val="0"/>
                                          <w:marRight w:val="0"/>
                                          <w:marTop w:val="0"/>
                                          <w:marBottom w:val="0"/>
                                          <w:divBdr>
                                            <w:top w:val="none" w:sz="0" w:space="0" w:color="auto"/>
                                            <w:left w:val="none" w:sz="0" w:space="0" w:color="auto"/>
                                            <w:bottom w:val="none" w:sz="0" w:space="0" w:color="auto"/>
                                            <w:right w:val="none" w:sz="0" w:space="0" w:color="auto"/>
                                          </w:divBdr>
                                          <w:divsChild>
                                            <w:div w:id="26029408">
                                              <w:marLeft w:val="0"/>
                                              <w:marRight w:val="180"/>
                                              <w:marTop w:val="0"/>
                                              <w:marBottom w:val="0"/>
                                              <w:divBdr>
                                                <w:top w:val="none" w:sz="0" w:space="0" w:color="auto"/>
                                                <w:left w:val="none" w:sz="0" w:space="0" w:color="auto"/>
                                                <w:bottom w:val="none" w:sz="0" w:space="0" w:color="auto"/>
                                                <w:right w:val="none" w:sz="0" w:space="0" w:color="auto"/>
                                              </w:divBdr>
                                              <w:divsChild>
                                                <w:div w:id="1829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647">
                                      <w:marLeft w:val="0"/>
                                      <w:marRight w:val="0"/>
                                      <w:marTop w:val="0"/>
                                      <w:marBottom w:val="0"/>
                                      <w:divBdr>
                                        <w:top w:val="none" w:sz="0" w:space="0" w:color="auto"/>
                                        <w:left w:val="none" w:sz="0" w:space="0" w:color="auto"/>
                                        <w:bottom w:val="none" w:sz="0" w:space="0" w:color="auto"/>
                                        <w:right w:val="none" w:sz="0" w:space="0" w:color="auto"/>
                                      </w:divBdr>
                                      <w:divsChild>
                                        <w:div w:id="527111700">
                                          <w:marLeft w:val="0"/>
                                          <w:marRight w:val="0"/>
                                          <w:marTop w:val="0"/>
                                          <w:marBottom w:val="0"/>
                                          <w:divBdr>
                                            <w:top w:val="none" w:sz="0" w:space="0" w:color="auto"/>
                                            <w:left w:val="none" w:sz="0" w:space="0" w:color="auto"/>
                                            <w:bottom w:val="none" w:sz="0" w:space="0" w:color="auto"/>
                                            <w:right w:val="none" w:sz="0" w:space="0" w:color="auto"/>
                                          </w:divBdr>
                                          <w:divsChild>
                                            <w:div w:id="2045204997">
                                              <w:marLeft w:val="0"/>
                                              <w:marRight w:val="180"/>
                                              <w:marTop w:val="0"/>
                                              <w:marBottom w:val="0"/>
                                              <w:divBdr>
                                                <w:top w:val="none" w:sz="0" w:space="0" w:color="auto"/>
                                                <w:left w:val="none" w:sz="0" w:space="0" w:color="auto"/>
                                                <w:bottom w:val="none" w:sz="0" w:space="0" w:color="auto"/>
                                                <w:right w:val="none" w:sz="0" w:space="0" w:color="auto"/>
                                              </w:divBdr>
                                              <w:divsChild>
                                                <w:div w:id="1524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22997">
          <w:marLeft w:val="0"/>
          <w:marRight w:val="0"/>
          <w:marTop w:val="0"/>
          <w:marBottom w:val="0"/>
          <w:divBdr>
            <w:top w:val="none" w:sz="0" w:space="0" w:color="auto"/>
            <w:left w:val="none" w:sz="0" w:space="0" w:color="auto"/>
            <w:bottom w:val="none" w:sz="0" w:space="0" w:color="auto"/>
            <w:right w:val="none" w:sz="0" w:space="0" w:color="auto"/>
          </w:divBdr>
          <w:divsChild>
            <w:div w:id="126750241">
              <w:marLeft w:val="0"/>
              <w:marRight w:val="0"/>
              <w:marTop w:val="0"/>
              <w:marBottom w:val="0"/>
              <w:divBdr>
                <w:top w:val="none" w:sz="0" w:space="0" w:color="auto"/>
                <w:left w:val="none" w:sz="0" w:space="0" w:color="auto"/>
                <w:bottom w:val="none" w:sz="0" w:space="0" w:color="auto"/>
                <w:right w:val="none" w:sz="0" w:space="0" w:color="auto"/>
              </w:divBdr>
              <w:divsChild>
                <w:div w:id="7782582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7915838">
                      <w:marLeft w:val="0"/>
                      <w:marRight w:val="0"/>
                      <w:marTop w:val="0"/>
                      <w:marBottom w:val="240"/>
                      <w:divBdr>
                        <w:top w:val="none" w:sz="0" w:space="0" w:color="auto"/>
                        <w:left w:val="none" w:sz="0" w:space="0" w:color="auto"/>
                        <w:bottom w:val="none" w:sz="0" w:space="0" w:color="auto"/>
                        <w:right w:val="none" w:sz="0" w:space="0" w:color="auto"/>
                      </w:divBdr>
                      <w:divsChild>
                        <w:div w:id="1576665634">
                          <w:marLeft w:val="0"/>
                          <w:marRight w:val="0"/>
                          <w:marTop w:val="0"/>
                          <w:marBottom w:val="0"/>
                          <w:divBdr>
                            <w:top w:val="none" w:sz="0" w:space="0" w:color="auto"/>
                            <w:left w:val="none" w:sz="0" w:space="0" w:color="auto"/>
                            <w:bottom w:val="none" w:sz="0" w:space="0" w:color="auto"/>
                            <w:right w:val="none" w:sz="0" w:space="0" w:color="auto"/>
                          </w:divBdr>
                          <w:divsChild>
                            <w:div w:id="17940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92">
                      <w:marLeft w:val="0"/>
                      <w:marRight w:val="0"/>
                      <w:marTop w:val="0"/>
                      <w:marBottom w:val="0"/>
                      <w:divBdr>
                        <w:top w:val="none" w:sz="0" w:space="0" w:color="auto"/>
                        <w:left w:val="none" w:sz="0" w:space="0" w:color="auto"/>
                        <w:bottom w:val="none" w:sz="0" w:space="0" w:color="auto"/>
                        <w:right w:val="none" w:sz="0" w:space="0" w:color="auto"/>
                      </w:divBdr>
                      <w:divsChild>
                        <w:div w:id="403996396">
                          <w:marLeft w:val="0"/>
                          <w:marRight w:val="0"/>
                          <w:marTop w:val="0"/>
                          <w:marBottom w:val="0"/>
                          <w:divBdr>
                            <w:top w:val="none" w:sz="0" w:space="0" w:color="auto"/>
                            <w:left w:val="none" w:sz="0" w:space="0" w:color="auto"/>
                            <w:bottom w:val="none" w:sz="0" w:space="0" w:color="auto"/>
                            <w:right w:val="none" w:sz="0" w:space="0" w:color="auto"/>
                          </w:divBdr>
                          <w:divsChild>
                            <w:div w:id="107966903">
                              <w:marLeft w:val="0"/>
                              <w:marRight w:val="0"/>
                              <w:marTop w:val="0"/>
                              <w:marBottom w:val="0"/>
                              <w:divBdr>
                                <w:top w:val="none" w:sz="0" w:space="0" w:color="auto"/>
                                <w:left w:val="none" w:sz="0" w:space="0" w:color="auto"/>
                                <w:bottom w:val="none" w:sz="0" w:space="0" w:color="auto"/>
                                <w:right w:val="none" w:sz="0" w:space="0" w:color="auto"/>
                              </w:divBdr>
                              <w:divsChild>
                                <w:div w:id="1302618149">
                                  <w:marLeft w:val="0"/>
                                  <w:marRight w:val="0"/>
                                  <w:marTop w:val="0"/>
                                  <w:marBottom w:val="0"/>
                                  <w:divBdr>
                                    <w:top w:val="none" w:sz="0" w:space="0" w:color="auto"/>
                                    <w:left w:val="none" w:sz="0" w:space="0" w:color="auto"/>
                                    <w:bottom w:val="none" w:sz="0" w:space="0" w:color="auto"/>
                                    <w:right w:val="none" w:sz="0" w:space="0" w:color="auto"/>
                                  </w:divBdr>
                                  <w:divsChild>
                                    <w:div w:id="1782072672">
                                      <w:marLeft w:val="0"/>
                                      <w:marRight w:val="0"/>
                                      <w:marTop w:val="0"/>
                                      <w:marBottom w:val="0"/>
                                      <w:divBdr>
                                        <w:top w:val="none" w:sz="0" w:space="0" w:color="auto"/>
                                        <w:left w:val="none" w:sz="0" w:space="0" w:color="auto"/>
                                        <w:bottom w:val="none" w:sz="0" w:space="0" w:color="auto"/>
                                        <w:right w:val="none" w:sz="0" w:space="0" w:color="auto"/>
                                      </w:divBdr>
                                      <w:divsChild>
                                        <w:div w:id="2125490933">
                                          <w:marLeft w:val="0"/>
                                          <w:marRight w:val="0"/>
                                          <w:marTop w:val="0"/>
                                          <w:marBottom w:val="0"/>
                                          <w:divBdr>
                                            <w:top w:val="none" w:sz="0" w:space="0" w:color="auto"/>
                                            <w:left w:val="none" w:sz="0" w:space="0" w:color="auto"/>
                                            <w:bottom w:val="none" w:sz="0" w:space="0" w:color="auto"/>
                                            <w:right w:val="none" w:sz="0" w:space="0" w:color="auto"/>
                                          </w:divBdr>
                                          <w:divsChild>
                                            <w:div w:id="317149596">
                                              <w:marLeft w:val="0"/>
                                              <w:marRight w:val="180"/>
                                              <w:marTop w:val="0"/>
                                              <w:marBottom w:val="0"/>
                                              <w:divBdr>
                                                <w:top w:val="none" w:sz="0" w:space="0" w:color="auto"/>
                                                <w:left w:val="none" w:sz="0" w:space="0" w:color="auto"/>
                                                <w:bottom w:val="none" w:sz="0" w:space="0" w:color="auto"/>
                                                <w:right w:val="none" w:sz="0" w:space="0" w:color="auto"/>
                                              </w:divBdr>
                                              <w:divsChild>
                                                <w:div w:id="7474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9540">
                                      <w:marLeft w:val="0"/>
                                      <w:marRight w:val="0"/>
                                      <w:marTop w:val="0"/>
                                      <w:marBottom w:val="0"/>
                                      <w:divBdr>
                                        <w:top w:val="none" w:sz="0" w:space="0" w:color="auto"/>
                                        <w:left w:val="none" w:sz="0" w:space="0" w:color="auto"/>
                                        <w:bottom w:val="none" w:sz="0" w:space="0" w:color="auto"/>
                                        <w:right w:val="none" w:sz="0" w:space="0" w:color="auto"/>
                                      </w:divBdr>
                                      <w:divsChild>
                                        <w:div w:id="808058943">
                                          <w:marLeft w:val="0"/>
                                          <w:marRight w:val="0"/>
                                          <w:marTop w:val="0"/>
                                          <w:marBottom w:val="0"/>
                                          <w:divBdr>
                                            <w:top w:val="none" w:sz="0" w:space="0" w:color="auto"/>
                                            <w:left w:val="none" w:sz="0" w:space="0" w:color="auto"/>
                                            <w:bottom w:val="none" w:sz="0" w:space="0" w:color="auto"/>
                                            <w:right w:val="none" w:sz="0" w:space="0" w:color="auto"/>
                                          </w:divBdr>
                                          <w:divsChild>
                                            <w:div w:id="2109152983">
                                              <w:marLeft w:val="0"/>
                                              <w:marRight w:val="180"/>
                                              <w:marTop w:val="0"/>
                                              <w:marBottom w:val="0"/>
                                              <w:divBdr>
                                                <w:top w:val="none" w:sz="0" w:space="0" w:color="auto"/>
                                                <w:left w:val="none" w:sz="0" w:space="0" w:color="auto"/>
                                                <w:bottom w:val="none" w:sz="0" w:space="0" w:color="auto"/>
                                                <w:right w:val="none" w:sz="0" w:space="0" w:color="auto"/>
                                              </w:divBdr>
                                              <w:divsChild>
                                                <w:div w:id="2550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3716">
                                      <w:marLeft w:val="0"/>
                                      <w:marRight w:val="0"/>
                                      <w:marTop w:val="0"/>
                                      <w:marBottom w:val="0"/>
                                      <w:divBdr>
                                        <w:top w:val="none" w:sz="0" w:space="0" w:color="auto"/>
                                        <w:left w:val="none" w:sz="0" w:space="0" w:color="auto"/>
                                        <w:bottom w:val="none" w:sz="0" w:space="0" w:color="auto"/>
                                        <w:right w:val="none" w:sz="0" w:space="0" w:color="auto"/>
                                      </w:divBdr>
                                      <w:divsChild>
                                        <w:div w:id="1573196300">
                                          <w:marLeft w:val="0"/>
                                          <w:marRight w:val="0"/>
                                          <w:marTop w:val="0"/>
                                          <w:marBottom w:val="0"/>
                                          <w:divBdr>
                                            <w:top w:val="none" w:sz="0" w:space="0" w:color="auto"/>
                                            <w:left w:val="none" w:sz="0" w:space="0" w:color="auto"/>
                                            <w:bottom w:val="none" w:sz="0" w:space="0" w:color="auto"/>
                                            <w:right w:val="none" w:sz="0" w:space="0" w:color="auto"/>
                                          </w:divBdr>
                                          <w:divsChild>
                                            <w:div w:id="242253508">
                                              <w:marLeft w:val="0"/>
                                              <w:marRight w:val="180"/>
                                              <w:marTop w:val="0"/>
                                              <w:marBottom w:val="0"/>
                                              <w:divBdr>
                                                <w:top w:val="none" w:sz="0" w:space="0" w:color="auto"/>
                                                <w:left w:val="none" w:sz="0" w:space="0" w:color="auto"/>
                                                <w:bottom w:val="none" w:sz="0" w:space="0" w:color="auto"/>
                                                <w:right w:val="none" w:sz="0" w:space="0" w:color="auto"/>
                                              </w:divBdr>
                                              <w:divsChild>
                                                <w:div w:id="3862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629258">
          <w:marLeft w:val="0"/>
          <w:marRight w:val="0"/>
          <w:marTop w:val="0"/>
          <w:marBottom w:val="0"/>
          <w:divBdr>
            <w:top w:val="none" w:sz="0" w:space="0" w:color="auto"/>
            <w:left w:val="none" w:sz="0" w:space="0" w:color="auto"/>
            <w:bottom w:val="none" w:sz="0" w:space="0" w:color="auto"/>
            <w:right w:val="none" w:sz="0" w:space="0" w:color="auto"/>
          </w:divBdr>
          <w:divsChild>
            <w:div w:id="2043750954">
              <w:marLeft w:val="0"/>
              <w:marRight w:val="0"/>
              <w:marTop w:val="0"/>
              <w:marBottom w:val="0"/>
              <w:divBdr>
                <w:top w:val="none" w:sz="0" w:space="0" w:color="auto"/>
                <w:left w:val="none" w:sz="0" w:space="0" w:color="auto"/>
                <w:bottom w:val="none" w:sz="0" w:space="0" w:color="auto"/>
                <w:right w:val="none" w:sz="0" w:space="0" w:color="auto"/>
              </w:divBdr>
              <w:divsChild>
                <w:div w:id="1160306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2008248">
                      <w:marLeft w:val="0"/>
                      <w:marRight w:val="0"/>
                      <w:marTop w:val="0"/>
                      <w:marBottom w:val="240"/>
                      <w:divBdr>
                        <w:top w:val="none" w:sz="0" w:space="0" w:color="auto"/>
                        <w:left w:val="none" w:sz="0" w:space="0" w:color="auto"/>
                        <w:bottom w:val="none" w:sz="0" w:space="0" w:color="auto"/>
                        <w:right w:val="none" w:sz="0" w:space="0" w:color="auto"/>
                      </w:divBdr>
                      <w:divsChild>
                        <w:div w:id="1285308857">
                          <w:marLeft w:val="0"/>
                          <w:marRight w:val="0"/>
                          <w:marTop w:val="0"/>
                          <w:marBottom w:val="0"/>
                          <w:divBdr>
                            <w:top w:val="none" w:sz="0" w:space="0" w:color="auto"/>
                            <w:left w:val="none" w:sz="0" w:space="0" w:color="auto"/>
                            <w:bottom w:val="none" w:sz="0" w:space="0" w:color="auto"/>
                            <w:right w:val="none" w:sz="0" w:space="0" w:color="auto"/>
                          </w:divBdr>
                          <w:divsChild>
                            <w:div w:id="21280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4189">
                      <w:marLeft w:val="0"/>
                      <w:marRight w:val="0"/>
                      <w:marTop w:val="0"/>
                      <w:marBottom w:val="0"/>
                      <w:divBdr>
                        <w:top w:val="none" w:sz="0" w:space="0" w:color="auto"/>
                        <w:left w:val="none" w:sz="0" w:space="0" w:color="auto"/>
                        <w:bottom w:val="none" w:sz="0" w:space="0" w:color="auto"/>
                        <w:right w:val="none" w:sz="0" w:space="0" w:color="auto"/>
                      </w:divBdr>
                      <w:divsChild>
                        <w:div w:id="1154293776">
                          <w:marLeft w:val="0"/>
                          <w:marRight w:val="0"/>
                          <w:marTop w:val="0"/>
                          <w:marBottom w:val="0"/>
                          <w:divBdr>
                            <w:top w:val="none" w:sz="0" w:space="0" w:color="auto"/>
                            <w:left w:val="none" w:sz="0" w:space="0" w:color="auto"/>
                            <w:bottom w:val="none" w:sz="0" w:space="0" w:color="auto"/>
                            <w:right w:val="none" w:sz="0" w:space="0" w:color="auto"/>
                          </w:divBdr>
                          <w:divsChild>
                            <w:div w:id="1861502242">
                              <w:marLeft w:val="0"/>
                              <w:marRight w:val="0"/>
                              <w:marTop w:val="0"/>
                              <w:marBottom w:val="0"/>
                              <w:divBdr>
                                <w:top w:val="none" w:sz="0" w:space="0" w:color="auto"/>
                                <w:left w:val="none" w:sz="0" w:space="0" w:color="auto"/>
                                <w:bottom w:val="none" w:sz="0" w:space="0" w:color="auto"/>
                                <w:right w:val="none" w:sz="0" w:space="0" w:color="auto"/>
                              </w:divBdr>
                              <w:divsChild>
                                <w:div w:id="2010019007">
                                  <w:marLeft w:val="0"/>
                                  <w:marRight w:val="0"/>
                                  <w:marTop w:val="0"/>
                                  <w:marBottom w:val="0"/>
                                  <w:divBdr>
                                    <w:top w:val="none" w:sz="0" w:space="0" w:color="auto"/>
                                    <w:left w:val="none" w:sz="0" w:space="0" w:color="auto"/>
                                    <w:bottom w:val="none" w:sz="0" w:space="0" w:color="auto"/>
                                    <w:right w:val="none" w:sz="0" w:space="0" w:color="auto"/>
                                  </w:divBdr>
                                  <w:divsChild>
                                    <w:div w:id="1615986792">
                                      <w:marLeft w:val="0"/>
                                      <w:marRight w:val="0"/>
                                      <w:marTop w:val="0"/>
                                      <w:marBottom w:val="0"/>
                                      <w:divBdr>
                                        <w:top w:val="none" w:sz="0" w:space="0" w:color="auto"/>
                                        <w:left w:val="none" w:sz="0" w:space="0" w:color="auto"/>
                                        <w:bottom w:val="none" w:sz="0" w:space="0" w:color="auto"/>
                                        <w:right w:val="none" w:sz="0" w:space="0" w:color="auto"/>
                                      </w:divBdr>
                                      <w:divsChild>
                                        <w:div w:id="1748378989">
                                          <w:marLeft w:val="0"/>
                                          <w:marRight w:val="0"/>
                                          <w:marTop w:val="0"/>
                                          <w:marBottom w:val="0"/>
                                          <w:divBdr>
                                            <w:top w:val="none" w:sz="0" w:space="0" w:color="auto"/>
                                            <w:left w:val="none" w:sz="0" w:space="0" w:color="auto"/>
                                            <w:bottom w:val="none" w:sz="0" w:space="0" w:color="auto"/>
                                            <w:right w:val="none" w:sz="0" w:space="0" w:color="auto"/>
                                          </w:divBdr>
                                          <w:divsChild>
                                            <w:div w:id="1720199854">
                                              <w:marLeft w:val="0"/>
                                              <w:marRight w:val="180"/>
                                              <w:marTop w:val="0"/>
                                              <w:marBottom w:val="0"/>
                                              <w:divBdr>
                                                <w:top w:val="none" w:sz="0" w:space="0" w:color="auto"/>
                                                <w:left w:val="none" w:sz="0" w:space="0" w:color="auto"/>
                                                <w:bottom w:val="none" w:sz="0" w:space="0" w:color="auto"/>
                                                <w:right w:val="none" w:sz="0" w:space="0" w:color="auto"/>
                                              </w:divBdr>
                                              <w:divsChild>
                                                <w:div w:id="8218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5495">
                                      <w:marLeft w:val="0"/>
                                      <w:marRight w:val="0"/>
                                      <w:marTop w:val="0"/>
                                      <w:marBottom w:val="0"/>
                                      <w:divBdr>
                                        <w:top w:val="none" w:sz="0" w:space="0" w:color="auto"/>
                                        <w:left w:val="none" w:sz="0" w:space="0" w:color="auto"/>
                                        <w:bottom w:val="none" w:sz="0" w:space="0" w:color="auto"/>
                                        <w:right w:val="none" w:sz="0" w:space="0" w:color="auto"/>
                                      </w:divBdr>
                                      <w:divsChild>
                                        <w:div w:id="22828625">
                                          <w:marLeft w:val="0"/>
                                          <w:marRight w:val="0"/>
                                          <w:marTop w:val="0"/>
                                          <w:marBottom w:val="0"/>
                                          <w:divBdr>
                                            <w:top w:val="none" w:sz="0" w:space="0" w:color="auto"/>
                                            <w:left w:val="none" w:sz="0" w:space="0" w:color="auto"/>
                                            <w:bottom w:val="none" w:sz="0" w:space="0" w:color="auto"/>
                                            <w:right w:val="none" w:sz="0" w:space="0" w:color="auto"/>
                                          </w:divBdr>
                                          <w:divsChild>
                                            <w:div w:id="1839300390">
                                              <w:marLeft w:val="0"/>
                                              <w:marRight w:val="180"/>
                                              <w:marTop w:val="0"/>
                                              <w:marBottom w:val="0"/>
                                              <w:divBdr>
                                                <w:top w:val="none" w:sz="0" w:space="0" w:color="auto"/>
                                                <w:left w:val="none" w:sz="0" w:space="0" w:color="auto"/>
                                                <w:bottom w:val="none" w:sz="0" w:space="0" w:color="auto"/>
                                                <w:right w:val="none" w:sz="0" w:space="0" w:color="auto"/>
                                              </w:divBdr>
                                              <w:divsChild>
                                                <w:div w:id="5111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508">
                                      <w:marLeft w:val="0"/>
                                      <w:marRight w:val="0"/>
                                      <w:marTop w:val="0"/>
                                      <w:marBottom w:val="0"/>
                                      <w:divBdr>
                                        <w:top w:val="none" w:sz="0" w:space="0" w:color="auto"/>
                                        <w:left w:val="none" w:sz="0" w:space="0" w:color="auto"/>
                                        <w:bottom w:val="none" w:sz="0" w:space="0" w:color="auto"/>
                                        <w:right w:val="none" w:sz="0" w:space="0" w:color="auto"/>
                                      </w:divBdr>
                                      <w:divsChild>
                                        <w:div w:id="320742340">
                                          <w:marLeft w:val="0"/>
                                          <w:marRight w:val="0"/>
                                          <w:marTop w:val="0"/>
                                          <w:marBottom w:val="0"/>
                                          <w:divBdr>
                                            <w:top w:val="none" w:sz="0" w:space="0" w:color="auto"/>
                                            <w:left w:val="none" w:sz="0" w:space="0" w:color="auto"/>
                                            <w:bottom w:val="none" w:sz="0" w:space="0" w:color="auto"/>
                                            <w:right w:val="none" w:sz="0" w:space="0" w:color="auto"/>
                                          </w:divBdr>
                                          <w:divsChild>
                                            <w:div w:id="2024628948">
                                              <w:marLeft w:val="0"/>
                                              <w:marRight w:val="180"/>
                                              <w:marTop w:val="0"/>
                                              <w:marBottom w:val="0"/>
                                              <w:divBdr>
                                                <w:top w:val="none" w:sz="0" w:space="0" w:color="auto"/>
                                                <w:left w:val="none" w:sz="0" w:space="0" w:color="auto"/>
                                                <w:bottom w:val="none" w:sz="0" w:space="0" w:color="auto"/>
                                                <w:right w:val="none" w:sz="0" w:space="0" w:color="auto"/>
                                              </w:divBdr>
                                              <w:divsChild>
                                                <w:div w:id="5688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681359">
          <w:marLeft w:val="0"/>
          <w:marRight w:val="0"/>
          <w:marTop w:val="0"/>
          <w:marBottom w:val="0"/>
          <w:divBdr>
            <w:top w:val="none" w:sz="0" w:space="0" w:color="auto"/>
            <w:left w:val="none" w:sz="0" w:space="0" w:color="auto"/>
            <w:bottom w:val="none" w:sz="0" w:space="0" w:color="auto"/>
            <w:right w:val="none" w:sz="0" w:space="0" w:color="auto"/>
          </w:divBdr>
          <w:divsChild>
            <w:div w:id="1356879622">
              <w:marLeft w:val="0"/>
              <w:marRight w:val="0"/>
              <w:marTop w:val="0"/>
              <w:marBottom w:val="0"/>
              <w:divBdr>
                <w:top w:val="none" w:sz="0" w:space="0" w:color="auto"/>
                <w:left w:val="none" w:sz="0" w:space="0" w:color="auto"/>
                <w:bottom w:val="none" w:sz="0" w:space="0" w:color="auto"/>
                <w:right w:val="none" w:sz="0" w:space="0" w:color="auto"/>
              </w:divBdr>
              <w:divsChild>
                <w:div w:id="13312571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0554453">
                      <w:marLeft w:val="0"/>
                      <w:marRight w:val="0"/>
                      <w:marTop w:val="0"/>
                      <w:marBottom w:val="240"/>
                      <w:divBdr>
                        <w:top w:val="none" w:sz="0" w:space="0" w:color="auto"/>
                        <w:left w:val="none" w:sz="0" w:space="0" w:color="auto"/>
                        <w:bottom w:val="none" w:sz="0" w:space="0" w:color="auto"/>
                        <w:right w:val="none" w:sz="0" w:space="0" w:color="auto"/>
                      </w:divBdr>
                      <w:divsChild>
                        <w:div w:id="596598788">
                          <w:marLeft w:val="0"/>
                          <w:marRight w:val="0"/>
                          <w:marTop w:val="0"/>
                          <w:marBottom w:val="0"/>
                          <w:divBdr>
                            <w:top w:val="none" w:sz="0" w:space="0" w:color="auto"/>
                            <w:left w:val="none" w:sz="0" w:space="0" w:color="auto"/>
                            <w:bottom w:val="none" w:sz="0" w:space="0" w:color="auto"/>
                            <w:right w:val="none" w:sz="0" w:space="0" w:color="auto"/>
                          </w:divBdr>
                          <w:divsChild>
                            <w:div w:id="2047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5971">
                      <w:marLeft w:val="0"/>
                      <w:marRight w:val="0"/>
                      <w:marTop w:val="0"/>
                      <w:marBottom w:val="0"/>
                      <w:divBdr>
                        <w:top w:val="none" w:sz="0" w:space="0" w:color="auto"/>
                        <w:left w:val="none" w:sz="0" w:space="0" w:color="auto"/>
                        <w:bottom w:val="none" w:sz="0" w:space="0" w:color="auto"/>
                        <w:right w:val="none" w:sz="0" w:space="0" w:color="auto"/>
                      </w:divBdr>
                      <w:divsChild>
                        <w:div w:id="1902862976">
                          <w:marLeft w:val="0"/>
                          <w:marRight w:val="0"/>
                          <w:marTop w:val="0"/>
                          <w:marBottom w:val="0"/>
                          <w:divBdr>
                            <w:top w:val="none" w:sz="0" w:space="0" w:color="auto"/>
                            <w:left w:val="none" w:sz="0" w:space="0" w:color="auto"/>
                            <w:bottom w:val="none" w:sz="0" w:space="0" w:color="auto"/>
                            <w:right w:val="none" w:sz="0" w:space="0" w:color="auto"/>
                          </w:divBdr>
                          <w:divsChild>
                            <w:div w:id="1395658372">
                              <w:marLeft w:val="0"/>
                              <w:marRight w:val="0"/>
                              <w:marTop w:val="0"/>
                              <w:marBottom w:val="0"/>
                              <w:divBdr>
                                <w:top w:val="none" w:sz="0" w:space="0" w:color="auto"/>
                                <w:left w:val="none" w:sz="0" w:space="0" w:color="auto"/>
                                <w:bottom w:val="none" w:sz="0" w:space="0" w:color="auto"/>
                                <w:right w:val="none" w:sz="0" w:space="0" w:color="auto"/>
                              </w:divBdr>
                              <w:divsChild>
                                <w:div w:id="1402751547">
                                  <w:marLeft w:val="0"/>
                                  <w:marRight w:val="0"/>
                                  <w:marTop w:val="0"/>
                                  <w:marBottom w:val="0"/>
                                  <w:divBdr>
                                    <w:top w:val="none" w:sz="0" w:space="0" w:color="auto"/>
                                    <w:left w:val="none" w:sz="0" w:space="0" w:color="auto"/>
                                    <w:bottom w:val="none" w:sz="0" w:space="0" w:color="auto"/>
                                    <w:right w:val="none" w:sz="0" w:space="0" w:color="auto"/>
                                  </w:divBdr>
                                  <w:divsChild>
                                    <w:div w:id="1118597955">
                                      <w:marLeft w:val="0"/>
                                      <w:marRight w:val="0"/>
                                      <w:marTop w:val="0"/>
                                      <w:marBottom w:val="0"/>
                                      <w:divBdr>
                                        <w:top w:val="none" w:sz="0" w:space="0" w:color="auto"/>
                                        <w:left w:val="none" w:sz="0" w:space="0" w:color="auto"/>
                                        <w:bottom w:val="none" w:sz="0" w:space="0" w:color="auto"/>
                                        <w:right w:val="none" w:sz="0" w:space="0" w:color="auto"/>
                                      </w:divBdr>
                                      <w:divsChild>
                                        <w:div w:id="1033922689">
                                          <w:marLeft w:val="0"/>
                                          <w:marRight w:val="0"/>
                                          <w:marTop w:val="0"/>
                                          <w:marBottom w:val="0"/>
                                          <w:divBdr>
                                            <w:top w:val="none" w:sz="0" w:space="0" w:color="auto"/>
                                            <w:left w:val="none" w:sz="0" w:space="0" w:color="auto"/>
                                            <w:bottom w:val="none" w:sz="0" w:space="0" w:color="auto"/>
                                            <w:right w:val="none" w:sz="0" w:space="0" w:color="auto"/>
                                          </w:divBdr>
                                          <w:divsChild>
                                            <w:div w:id="1776172251">
                                              <w:marLeft w:val="0"/>
                                              <w:marRight w:val="180"/>
                                              <w:marTop w:val="0"/>
                                              <w:marBottom w:val="0"/>
                                              <w:divBdr>
                                                <w:top w:val="none" w:sz="0" w:space="0" w:color="auto"/>
                                                <w:left w:val="none" w:sz="0" w:space="0" w:color="auto"/>
                                                <w:bottom w:val="none" w:sz="0" w:space="0" w:color="auto"/>
                                                <w:right w:val="none" w:sz="0" w:space="0" w:color="auto"/>
                                              </w:divBdr>
                                              <w:divsChild>
                                                <w:div w:id="400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4213">
                                      <w:marLeft w:val="0"/>
                                      <w:marRight w:val="0"/>
                                      <w:marTop w:val="0"/>
                                      <w:marBottom w:val="0"/>
                                      <w:divBdr>
                                        <w:top w:val="none" w:sz="0" w:space="0" w:color="auto"/>
                                        <w:left w:val="none" w:sz="0" w:space="0" w:color="auto"/>
                                        <w:bottom w:val="none" w:sz="0" w:space="0" w:color="auto"/>
                                        <w:right w:val="none" w:sz="0" w:space="0" w:color="auto"/>
                                      </w:divBdr>
                                      <w:divsChild>
                                        <w:div w:id="1253048999">
                                          <w:marLeft w:val="0"/>
                                          <w:marRight w:val="0"/>
                                          <w:marTop w:val="0"/>
                                          <w:marBottom w:val="0"/>
                                          <w:divBdr>
                                            <w:top w:val="none" w:sz="0" w:space="0" w:color="auto"/>
                                            <w:left w:val="none" w:sz="0" w:space="0" w:color="auto"/>
                                            <w:bottom w:val="none" w:sz="0" w:space="0" w:color="auto"/>
                                            <w:right w:val="none" w:sz="0" w:space="0" w:color="auto"/>
                                          </w:divBdr>
                                          <w:divsChild>
                                            <w:div w:id="871649494">
                                              <w:marLeft w:val="0"/>
                                              <w:marRight w:val="180"/>
                                              <w:marTop w:val="0"/>
                                              <w:marBottom w:val="0"/>
                                              <w:divBdr>
                                                <w:top w:val="none" w:sz="0" w:space="0" w:color="auto"/>
                                                <w:left w:val="none" w:sz="0" w:space="0" w:color="auto"/>
                                                <w:bottom w:val="none" w:sz="0" w:space="0" w:color="auto"/>
                                                <w:right w:val="none" w:sz="0" w:space="0" w:color="auto"/>
                                              </w:divBdr>
                                              <w:divsChild>
                                                <w:div w:id="920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1299">
                                      <w:marLeft w:val="0"/>
                                      <w:marRight w:val="0"/>
                                      <w:marTop w:val="0"/>
                                      <w:marBottom w:val="0"/>
                                      <w:divBdr>
                                        <w:top w:val="none" w:sz="0" w:space="0" w:color="auto"/>
                                        <w:left w:val="none" w:sz="0" w:space="0" w:color="auto"/>
                                        <w:bottom w:val="none" w:sz="0" w:space="0" w:color="auto"/>
                                        <w:right w:val="none" w:sz="0" w:space="0" w:color="auto"/>
                                      </w:divBdr>
                                      <w:divsChild>
                                        <w:div w:id="1763182883">
                                          <w:marLeft w:val="0"/>
                                          <w:marRight w:val="0"/>
                                          <w:marTop w:val="0"/>
                                          <w:marBottom w:val="0"/>
                                          <w:divBdr>
                                            <w:top w:val="none" w:sz="0" w:space="0" w:color="auto"/>
                                            <w:left w:val="none" w:sz="0" w:space="0" w:color="auto"/>
                                            <w:bottom w:val="none" w:sz="0" w:space="0" w:color="auto"/>
                                            <w:right w:val="none" w:sz="0" w:space="0" w:color="auto"/>
                                          </w:divBdr>
                                          <w:divsChild>
                                            <w:div w:id="332880395">
                                              <w:marLeft w:val="0"/>
                                              <w:marRight w:val="180"/>
                                              <w:marTop w:val="0"/>
                                              <w:marBottom w:val="0"/>
                                              <w:divBdr>
                                                <w:top w:val="none" w:sz="0" w:space="0" w:color="auto"/>
                                                <w:left w:val="none" w:sz="0" w:space="0" w:color="auto"/>
                                                <w:bottom w:val="none" w:sz="0" w:space="0" w:color="auto"/>
                                                <w:right w:val="none" w:sz="0" w:space="0" w:color="auto"/>
                                              </w:divBdr>
                                              <w:divsChild>
                                                <w:div w:id="5128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460475">
          <w:marLeft w:val="0"/>
          <w:marRight w:val="0"/>
          <w:marTop w:val="0"/>
          <w:marBottom w:val="0"/>
          <w:divBdr>
            <w:top w:val="none" w:sz="0" w:space="0" w:color="auto"/>
            <w:left w:val="none" w:sz="0" w:space="0" w:color="auto"/>
            <w:bottom w:val="none" w:sz="0" w:space="0" w:color="auto"/>
            <w:right w:val="none" w:sz="0" w:space="0" w:color="auto"/>
          </w:divBdr>
          <w:divsChild>
            <w:div w:id="193617484">
              <w:marLeft w:val="0"/>
              <w:marRight w:val="0"/>
              <w:marTop w:val="0"/>
              <w:marBottom w:val="0"/>
              <w:divBdr>
                <w:top w:val="none" w:sz="0" w:space="0" w:color="auto"/>
                <w:left w:val="none" w:sz="0" w:space="0" w:color="auto"/>
                <w:bottom w:val="none" w:sz="0" w:space="0" w:color="auto"/>
                <w:right w:val="none" w:sz="0" w:space="0" w:color="auto"/>
              </w:divBdr>
              <w:divsChild>
                <w:div w:id="20926551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0218266">
                      <w:marLeft w:val="0"/>
                      <w:marRight w:val="0"/>
                      <w:marTop w:val="0"/>
                      <w:marBottom w:val="240"/>
                      <w:divBdr>
                        <w:top w:val="none" w:sz="0" w:space="0" w:color="auto"/>
                        <w:left w:val="none" w:sz="0" w:space="0" w:color="auto"/>
                        <w:bottom w:val="none" w:sz="0" w:space="0" w:color="auto"/>
                        <w:right w:val="none" w:sz="0" w:space="0" w:color="auto"/>
                      </w:divBdr>
                      <w:divsChild>
                        <w:div w:id="762262348">
                          <w:marLeft w:val="0"/>
                          <w:marRight w:val="0"/>
                          <w:marTop w:val="0"/>
                          <w:marBottom w:val="0"/>
                          <w:divBdr>
                            <w:top w:val="none" w:sz="0" w:space="0" w:color="auto"/>
                            <w:left w:val="none" w:sz="0" w:space="0" w:color="auto"/>
                            <w:bottom w:val="none" w:sz="0" w:space="0" w:color="auto"/>
                            <w:right w:val="none" w:sz="0" w:space="0" w:color="auto"/>
                          </w:divBdr>
                          <w:divsChild>
                            <w:div w:id="9366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5318">
                      <w:marLeft w:val="0"/>
                      <w:marRight w:val="0"/>
                      <w:marTop w:val="0"/>
                      <w:marBottom w:val="0"/>
                      <w:divBdr>
                        <w:top w:val="none" w:sz="0" w:space="0" w:color="auto"/>
                        <w:left w:val="none" w:sz="0" w:space="0" w:color="auto"/>
                        <w:bottom w:val="none" w:sz="0" w:space="0" w:color="auto"/>
                        <w:right w:val="none" w:sz="0" w:space="0" w:color="auto"/>
                      </w:divBdr>
                      <w:divsChild>
                        <w:div w:id="1978754670">
                          <w:marLeft w:val="0"/>
                          <w:marRight w:val="0"/>
                          <w:marTop w:val="0"/>
                          <w:marBottom w:val="0"/>
                          <w:divBdr>
                            <w:top w:val="none" w:sz="0" w:space="0" w:color="auto"/>
                            <w:left w:val="none" w:sz="0" w:space="0" w:color="auto"/>
                            <w:bottom w:val="none" w:sz="0" w:space="0" w:color="auto"/>
                            <w:right w:val="none" w:sz="0" w:space="0" w:color="auto"/>
                          </w:divBdr>
                          <w:divsChild>
                            <w:div w:id="1931430096">
                              <w:marLeft w:val="0"/>
                              <w:marRight w:val="0"/>
                              <w:marTop w:val="0"/>
                              <w:marBottom w:val="0"/>
                              <w:divBdr>
                                <w:top w:val="none" w:sz="0" w:space="0" w:color="auto"/>
                                <w:left w:val="none" w:sz="0" w:space="0" w:color="auto"/>
                                <w:bottom w:val="none" w:sz="0" w:space="0" w:color="auto"/>
                                <w:right w:val="none" w:sz="0" w:space="0" w:color="auto"/>
                              </w:divBdr>
                              <w:divsChild>
                                <w:div w:id="2000838792">
                                  <w:marLeft w:val="0"/>
                                  <w:marRight w:val="0"/>
                                  <w:marTop w:val="0"/>
                                  <w:marBottom w:val="0"/>
                                  <w:divBdr>
                                    <w:top w:val="none" w:sz="0" w:space="0" w:color="auto"/>
                                    <w:left w:val="none" w:sz="0" w:space="0" w:color="auto"/>
                                    <w:bottom w:val="none" w:sz="0" w:space="0" w:color="auto"/>
                                    <w:right w:val="none" w:sz="0" w:space="0" w:color="auto"/>
                                  </w:divBdr>
                                  <w:divsChild>
                                    <w:div w:id="381369747">
                                      <w:marLeft w:val="0"/>
                                      <w:marRight w:val="0"/>
                                      <w:marTop w:val="0"/>
                                      <w:marBottom w:val="0"/>
                                      <w:divBdr>
                                        <w:top w:val="none" w:sz="0" w:space="0" w:color="auto"/>
                                        <w:left w:val="none" w:sz="0" w:space="0" w:color="auto"/>
                                        <w:bottom w:val="none" w:sz="0" w:space="0" w:color="auto"/>
                                        <w:right w:val="none" w:sz="0" w:space="0" w:color="auto"/>
                                      </w:divBdr>
                                      <w:divsChild>
                                        <w:div w:id="1002468050">
                                          <w:marLeft w:val="0"/>
                                          <w:marRight w:val="0"/>
                                          <w:marTop w:val="0"/>
                                          <w:marBottom w:val="0"/>
                                          <w:divBdr>
                                            <w:top w:val="none" w:sz="0" w:space="0" w:color="auto"/>
                                            <w:left w:val="none" w:sz="0" w:space="0" w:color="auto"/>
                                            <w:bottom w:val="none" w:sz="0" w:space="0" w:color="auto"/>
                                            <w:right w:val="none" w:sz="0" w:space="0" w:color="auto"/>
                                          </w:divBdr>
                                          <w:divsChild>
                                            <w:div w:id="664210881">
                                              <w:marLeft w:val="0"/>
                                              <w:marRight w:val="180"/>
                                              <w:marTop w:val="0"/>
                                              <w:marBottom w:val="0"/>
                                              <w:divBdr>
                                                <w:top w:val="none" w:sz="0" w:space="0" w:color="auto"/>
                                                <w:left w:val="none" w:sz="0" w:space="0" w:color="auto"/>
                                                <w:bottom w:val="none" w:sz="0" w:space="0" w:color="auto"/>
                                                <w:right w:val="none" w:sz="0" w:space="0" w:color="auto"/>
                                              </w:divBdr>
                                              <w:divsChild>
                                                <w:div w:id="13003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3443">
                                      <w:marLeft w:val="0"/>
                                      <w:marRight w:val="0"/>
                                      <w:marTop w:val="0"/>
                                      <w:marBottom w:val="0"/>
                                      <w:divBdr>
                                        <w:top w:val="none" w:sz="0" w:space="0" w:color="auto"/>
                                        <w:left w:val="none" w:sz="0" w:space="0" w:color="auto"/>
                                        <w:bottom w:val="none" w:sz="0" w:space="0" w:color="auto"/>
                                        <w:right w:val="none" w:sz="0" w:space="0" w:color="auto"/>
                                      </w:divBdr>
                                      <w:divsChild>
                                        <w:div w:id="879635676">
                                          <w:marLeft w:val="0"/>
                                          <w:marRight w:val="0"/>
                                          <w:marTop w:val="0"/>
                                          <w:marBottom w:val="0"/>
                                          <w:divBdr>
                                            <w:top w:val="none" w:sz="0" w:space="0" w:color="auto"/>
                                            <w:left w:val="none" w:sz="0" w:space="0" w:color="auto"/>
                                            <w:bottom w:val="none" w:sz="0" w:space="0" w:color="auto"/>
                                            <w:right w:val="none" w:sz="0" w:space="0" w:color="auto"/>
                                          </w:divBdr>
                                          <w:divsChild>
                                            <w:div w:id="1062749594">
                                              <w:marLeft w:val="0"/>
                                              <w:marRight w:val="180"/>
                                              <w:marTop w:val="0"/>
                                              <w:marBottom w:val="0"/>
                                              <w:divBdr>
                                                <w:top w:val="none" w:sz="0" w:space="0" w:color="auto"/>
                                                <w:left w:val="none" w:sz="0" w:space="0" w:color="auto"/>
                                                <w:bottom w:val="none" w:sz="0" w:space="0" w:color="auto"/>
                                                <w:right w:val="none" w:sz="0" w:space="0" w:color="auto"/>
                                              </w:divBdr>
                                              <w:divsChild>
                                                <w:div w:id="14378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3241">
                                      <w:marLeft w:val="0"/>
                                      <w:marRight w:val="0"/>
                                      <w:marTop w:val="0"/>
                                      <w:marBottom w:val="0"/>
                                      <w:divBdr>
                                        <w:top w:val="none" w:sz="0" w:space="0" w:color="auto"/>
                                        <w:left w:val="none" w:sz="0" w:space="0" w:color="auto"/>
                                        <w:bottom w:val="none" w:sz="0" w:space="0" w:color="auto"/>
                                        <w:right w:val="none" w:sz="0" w:space="0" w:color="auto"/>
                                      </w:divBdr>
                                      <w:divsChild>
                                        <w:div w:id="773749807">
                                          <w:marLeft w:val="0"/>
                                          <w:marRight w:val="0"/>
                                          <w:marTop w:val="0"/>
                                          <w:marBottom w:val="0"/>
                                          <w:divBdr>
                                            <w:top w:val="none" w:sz="0" w:space="0" w:color="auto"/>
                                            <w:left w:val="none" w:sz="0" w:space="0" w:color="auto"/>
                                            <w:bottom w:val="none" w:sz="0" w:space="0" w:color="auto"/>
                                            <w:right w:val="none" w:sz="0" w:space="0" w:color="auto"/>
                                          </w:divBdr>
                                          <w:divsChild>
                                            <w:div w:id="688485252">
                                              <w:marLeft w:val="0"/>
                                              <w:marRight w:val="180"/>
                                              <w:marTop w:val="0"/>
                                              <w:marBottom w:val="0"/>
                                              <w:divBdr>
                                                <w:top w:val="none" w:sz="0" w:space="0" w:color="auto"/>
                                                <w:left w:val="none" w:sz="0" w:space="0" w:color="auto"/>
                                                <w:bottom w:val="none" w:sz="0" w:space="0" w:color="auto"/>
                                                <w:right w:val="none" w:sz="0" w:space="0" w:color="auto"/>
                                              </w:divBdr>
                                              <w:divsChild>
                                                <w:div w:id="5841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810672">
          <w:marLeft w:val="0"/>
          <w:marRight w:val="0"/>
          <w:marTop w:val="0"/>
          <w:marBottom w:val="0"/>
          <w:divBdr>
            <w:top w:val="none" w:sz="0" w:space="0" w:color="auto"/>
            <w:left w:val="none" w:sz="0" w:space="0" w:color="auto"/>
            <w:bottom w:val="none" w:sz="0" w:space="0" w:color="auto"/>
            <w:right w:val="none" w:sz="0" w:space="0" w:color="auto"/>
          </w:divBdr>
          <w:divsChild>
            <w:div w:id="1078483650">
              <w:marLeft w:val="0"/>
              <w:marRight w:val="0"/>
              <w:marTop w:val="0"/>
              <w:marBottom w:val="0"/>
              <w:divBdr>
                <w:top w:val="none" w:sz="0" w:space="0" w:color="auto"/>
                <w:left w:val="none" w:sz="0" w:space="0" w:color="auto"/>
                <w:bottom w:val="none" w:sz="0" w:space="0" w:color="auto"/>
                <w:right w:val="none" w:sz="0" w:space="0" w:color="auto"/>
              </w:divBdr>
              <w:divsChild>
                <w:div w:id="20907326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06240">
                      <w:marLeft w:val="0"/>
                      <w:marRight w:val="0"/>
                      <w:marTop w:val="0"/>
                      <w:marBottom w:val="240"/>
                      <w:divBdr>
                        <w:top w:val="none" w:sz="0" w:space="0" w:color="auto"/>
                        <w:left w:val="none" w:sz="0" w:space="0" w:color="auto"/>
                        <w:bottom w:val="none" w:sz="0" w:space="0" w:color="auto"/>
                        <w:right w:val="none" w:sz="0" w:space="0" w:color="auto"/>
                      </w:divBdr>
                      <w:divsChild>
                        <w:div w:id="2137212055">
                          <w:marLeft w:val="0"/>
                          <w:marRight w:val="0"/>
                          <w:marTop w:val="0"/>
                          <w:marBottom w:val="0"/>
                          <w:divBdr>
                            <w:top w:val="none" w:sz="0" w:space="0" w:color="auto"/>
                            <w:left w:val="none" w:sz="0" w:space="0" w:color="auto"/>
                            <w:bottom w:val="none" w:sz="0" w:space="0" w:color="auto"/>
                            <w:right w:val="none" w:sz="0" w:space="0" w:color="auto"/>
                          </w:divBdr>
                          <w:divsChild>
                            <w:div w:id="12085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1723">
                      <w:marLeft w:val="0"/>
                      <w:marRight w:val="0"/>
                      <w:marTop w:val="0"/>
                      <w:marBottom w:val="0"/>
                      <w:divBdr>
                        <w:top w:val="none" w:sz="0" w:space="0" w:color="auto"/>
                        <w:left w:val="none" w:sz="0" w:space="0" w:color="auto"/>
                        <w:bottom w:val="none" w:sz="0" w:space="0" w:color="auto"/>
                        <w:right w:val="none" w:sz="0" w:space="0" w:color="auto"/>
                      </w:divBdr>
                      <w:divsChild>
                        <w:div w:id="921910121">
                          <w:marLeft w:val="0"/>
                          <w:marRight w:val="0"/>
                          <w:marTop w:val="0"/>
                          <w:marBottom w:val="0"/>
                          <w:divBdr>
                            <w:top w:val="none" w:sz="0" w:space="0" w:color="auto"/>
                            <w:left w:val="none" w:sz="0" w:space="0" w:color="auto"/>
                            <w:bottom w:val="none" w:sz="0" w:space="0" w:color="auto"/>
                            <w:right w:val="none" w:sz="0" w:space="0" w:color="auto"/>
                          </w:divBdr>
                          <w:divsChild>
                            <w:div w:id="703409463">
                              <w:marLeft w:val="0"/>
                              <w:marRight w:val="0"/>
                              <w:marTop w:val="0"/>
                              <w:marBottom w:val="0"/>
                              <w:divBdr>
                                <w:top w:val="none" w:sz="0" w:space="0" w:color="auto"/>
                                <w:left w:val="none" w:sz="0" w:space="0" w:color="auto"/>
                                <w:bottom w:val="none" w:sz="0" w:space="0" w:color="auto"/>
                                <w:right w:val="none" w:sz="0" w:space="0" w:color="auto"/>
                              </w:divBdr>
                              <w:divsChild>
                                <w:div w:id="1037701356">
                                  <w:marLeft w:val="0"/>
                                  <w:marRight w:val="0"/>
                                  <w:marTop w:val="0"/>
                                  <w:marBottom w:val="0"/>
                                  <w:divBdr>
                                    <w:top w:val="none" w:sz="0" w:space="0" w:color="auto"/>
                                    <w:left w:val="none" w:sz="0" w:space="0" w:color="auto"/>
                                    <w:bottom w:val="none" w:sz="0" w:space="0" w:color="auto"/>
                                    <w:right w:val="none" w:sz="0" w:space="0" w:color="auto"/>
                                  </w:divBdr>
                                  <w:divsChild>
                                    <w:div w:id="1140073793">
                                      <w:marLeft w:val="0"/>
                                      <w:marRight w:val="0"/>
                                      <w:marTop w:val="0"/>
                                      <w:marBottom w:val="0"/>
                                      <w:divBdr>
                                        <w:top w:val="none" w:sz="0" w:space="0" w:color="auto"/>
                                        <w:left w:val="none" w:sz="0" w:space="0" w:color="auto"/>
                                        <w:bottom w:val="none" w:sz="0" w:space="0" w:color="auto"/>
                                        <w:right w:val="none" w:sz="0" w:space="0" w:color="auto"/>
                                      </w:divBdr>
                                      <w:divsChild>
                                        <w:div w:id="145823237">
                                          <w:marLeft w:val="0"/>
                                          <w:marRight w:val="0"/>
                                          <w:marTop w:val="0"/>
                                          <w:marBottom w:val="0"/>
                                          <w:divBdr>
                                            <w:top w:val="none" w:sz="0" w:space="0" w:color="auto"/>
                                            <w:left w:val="none" w:sz="0" w:space="0" w:color="auto"/>
                                            <w:bottom w:val="none" w:sz="0" w:space="0" w:color="auto"/>
                                            <w:right w:val="none" w:sz="0" w:space="0" w:color="auto"/>
                                          </w:divBdr>
                                          <w:divsChild>
                                            <w:div w:id="564529216">
                                              <w:marLeft w:val="0"/>
                                              <w:marRight w:val="180"/>
                                              <w:marTop w:val="0"/>
                                              <w:marBottom w:val="0"/>
                                              <w:divBdr>
                                                <w:top w:val="none" w:sz="0" w:space="0" w:color="auto"/>
                                                <w:left w:val="none" w:sz="0" w:space="0" w:color="auto"/>
                                                <w:bottom w:val="none" w:sz="0" w:space="0" w:color="auto"/>
                                                <w:right w:val="none" w:sz="0" w:space="0" w:color="auto"/>
                                              </w:divBdr>
                                              <w:divsChild>
                                                <w:div w:id="12854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7062">
                                      <w:marLeft w:val="0"/>
                                      <w:marRight w:val="0"/>
                                      <w:marTop w:val="0"/>
                                      <w:marBottom w:val="0"/>
                                      <w:divBdr>
                                        <w:top w:val="none" w:sz="0" w:space="0" w:color="auto"/>
                                        <w:left w:val="none" w:sz="0" w:space="0" w:color="auto"/>
                                        <w:bottom w:val="none" w:sz="0" w:space="0" w:color="auto"/>
                                        <w:right w:val="none" w:sz="0" w:space="0" w:color="auto"/>
                                      </w:divBdr>
                                      <w:divsChild>
                                        <w:div w:id="918252582">
                                          <w:marLeft w:val="0"/>
                                          <w:marRight w:val="0"/>
                                          <w:marTop w:val="0"/>
                                          <w:marBottom w:val="0"/>
                                          <w:divBdr>
                                            <w:top w:val="none" w:sz="0" w:space="0" w:color="auto"/>
                                            <w:left w:val="none" w:sz="0" w:space="0" w:color="auto"/>
                                            <w:bottom w:val="none" w:sz="0" w:space="0" w:color="auto"/>
                                            <w:right w:val="none" w:sz="0" w:space="0" w:color="auto"/>
                                          </w:divBdr>
                                          <w:divsChild>
                                            <w:div w:id="2036034178">
                                              <w:marLeft w:val="0"/>
                                              <w:marRight w:val="180"/>
                                              <w:marTop w:val="0"/>
                                              <w:marBottom w:val="0"/>
                                              <w:divBdr>
                                                <w:top w:val="none" w:sz="0" w:space="0" w:color="auto"/>
                                                <w:left w:val="none" w:sz="0" w:space="0" w:color="auto"/>
                                                <w:bottom w:val="none" w:sz="0" w:space="0" w:color="auto"/>
                                                <w:right w:val="none" w:sz="0" w:space="0" w:color="auto"/>
                                              </w:divBdr>
                                              <w:divsChild>
                                                <w:div w:id="8573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4781">
                                      <w:marLeft w:val="0"/>
                                      <w:marRight w:val="0"/>
                                      <w:marTop w:val="0"/>
                                      <w:marBottom w:val="0"/>
                                      <w:divBdr>
                                        <w:top w:val="none" w:sz="0" w:space="0" w:color="auto"/>
                                        <w:left w:val="none" w:sz="0" w:space="0" w:color="auto"/>
                                        <w:bottom w:val="none" w:sz="0" w:space="0" w:color="auto"/>
                                        <w:right w:val="none" w:sz="0" w:space="0" w:color="auto"/>
                                      </w:divBdr>
                                      <w:divsChild>
                                        <w:div w:id="2135709179">
                                          <w:marLeft w:val="0"/>
                                          <w:marRight w:val="0"/>
                                          <w:marTop w:val="0"/>
                                          <w:marBottom w:val="0"/>
                                          <w:divBdr>
                                            <w:top w:val="none" w:sz="0" w:space="0" w:color="auto"/>
                                            <w:left w:val="none" w:sz="0" w:space="0" w:color="auto"/>
                                            <w:bottom w:val="none" w:sz="0" w:space="0" w:color="auto"/>
                                            <w:right w:val="none" w:sz="0" w:space="0" w:color="auto"/>
                                          </w:divBdr>
                                          <w:divsChild>
                                            <w:div w:id="1872305444">
                                              <w:marLeft w:val="0"/>
                                              <w:marRight w:val="180"/>
                                              <w:marTop w:val="0"/>
                                              <w:marBottom w:val="0"/>
                                              <w:divBdr>
                                                <w:top w:val="none" w:sz="0" w:space="0" w:color="auto"/>
                                                <w:left w:val="none" w:sz="0" w:space="0" w:color="auto"/>
                                                <w:bottom w:val="none" w:sz="0" w:space="0" w:color="auto"/>
                                                <w:right w:val="none" w:sz="0" w:space="0" w:color="auto"/>
                                              </w:divBdr>
                                              <w:divsChild>
                                                <w:div w:id="13267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89212">
          <w:marLeft w:val="0"/>
          <w:marRight w:val="0"/>
          <w:marTop w:val="0"/>
          <w:marBottom w:val="0"/>
          <w:divBdr>
            <w:top w:val="none" w:sz="0" w:space="0" w:color="auto"/>
            <w:left w:val="none" w:sz="0" w:space="0" w:color="auto"/>
            <w:bottom w:val="none" w:sz="0" w:space="0" w:color="auto"/>
            <w:right w:val="none" w:sz="0" w:space="0" w:color="auto"/>
          </w:divBdr>
          <w:divsChild>
            <w:div w:id="1994405542">
              <w:marLeft w:val="0"/>
              <w:marRight w:val="0"/>
              <w:marTop w:val="0"/>
              <w:marBottom w:val="0"/>
              <w:divBdr>
                <w:top w:val="none" w:sz="0" w:space="0" w:color="auto"/>
                <w:left w:val="none" w:sz="0" w:space="0" w:color="auto"/>
                <w:bottom w:val="none" w:sz="0" w:space="0" w:color="auto"/>
                <w:right w:val="none" w:sz="0" w:space="0" w:color="auto"/>
              </w:divBdr>
              <w:divsChild>
                <w:div w:id="4339823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9493274">
                      <w:marLeft w:val="0"/>
                      <w:marRight w:val="0"/>
                      <w:marTop w:val="0"/>
                      <w:marBottom w:val="240"/>
                      <w:divBdr>
                        <w:top w:val="none" w:sz="0" w:space="0" w:color="auto"/>
                        <w:left w:val="none" w:sz="0" w:space="0" w:color="auto"/>
                        <w:bottom w:val="none" w:sz="0" w:space="0" w:color="auto"/>
                        <w:right w:val="none" w:sz="0" w:space="0" w:color="auto"/>
                      </w:divBdr>
                      <w:divsChild>
                        <w:div w:id="941719064">
                          <w:marLeft w:val="0"/>
                          <w:marRight w:val="0"/>
                          <w:marTop w:val="0"/>
                          <w:marBottom w:val="0"/>
                          <w:divBdr>
                            <w:top w:val="none" w:sz="0" w:space="0" w:color="auto"/>
                            <w:left w:val="none" w:sz="0" w:space="0" w:color="auto"/>
                            <w:bottom w:val="none" w:sz="0" w:space="0" w:color="auto"/>
                            <w:right w:val="none" w:sz="0" w:space="0" w:color="auto"/>
                          </w:divBdr>
                          <w:divsChild>
                            <w:div w:id="6383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8772">
                      <w:marLeft w:val="0"/>
                      <w:marRight w:val="0"/>
                      <w:marTop w:val="0"/>
                      <w:marBottom w:val="0"/>
                      <w:divBdr>
                        <w:top w:val="none" w:sz="0" w:space="0" w:color="auto"/>
                        <w:left w:val="none" w:sz="0" w:space="0" w:color="auto"/>
                        <w:bottom w:val="none" w:sz="0" w:space="0" w:color="auto"/>
                        <w:right w:val="none" w:sz="0" w:space="0" w:color="auto"/>
                      </w:divBdr>
                      <w:divsChild>
                        <w:div w:id="1579095512">
                          <w:marLeft w:val="0"/>
                          <w:marRight w:val="0"/>
                          <w:marTop w:val="0"/>
                          <w:marBottom w:val="0"/>
                          <w:divBdr>
                            <w:top w:val="none" w:sz="0" w:space="0" w:color="auto"/>
                            <w:left w:val="none" w:sz="0" w:space="0" w:color="auto"/>
                            <w:bottom w:val="none" w:sz="0" w:space="0" w:color="auto"/>
                            <w:right w:val="none" w:sz="0" w:space="0" w:color="auto"/>
                          </w:divBdr>
                          <w:divsChild>
                            <w:div w:id="791554704">
                              <w:marLeft w:val="0"/>
                              <w:marRight w:val="0"/>
                              <w:marTop w:val="0"/>
                              <w:marBottom w:val="0"/>
                              <w:divBdr>
                                <w:top w:val="none" w:sz="0" w:space="0" w:color="auto"/>
                                <w:left w:val="none" w:sz="0" w:space="0" w:color="auto"/>
                                <w:bottom w:val="none" w:sz="0" w:space="0" w:color="auto"/>
                                <w:right w:val="none" w:sz="0" w:space="0" w:color="auto"/>
                              </w:divBdr>
                              <w:divsChild>
                                <w:div w:id="599872589">
                                  <w:marLeft w:val="0"/>
                                  <w:marRight w:val="0"/>
                                  <w:marTop w:val="0"/>
                                  <w:marBottom w:val="0"/>
                                  <w:divBdr>
                                    <w:top w:val="none" w:sz="0" w:space="0" w:color="auto"/>
                                    <w:left w:val="none" w:sz="0" w:space="0" w:color="auto"/>
                                    <w:bottom w:val="none" w:sz="0" w:space="0" w:color="auto"/>
                                    <w:right w:val="none" w:sz="0" w:space="0" w:color="auto"/>
                                  </w:divBdr>
                                  <w:divsChild>
                                    <w:div w:id="1697458928">
                                      <w:marLeft w:val="0"/>
                                      <w:marRight w:val="0"/>
                                      <w:marTop w:val="0"/>
                                      <w:marBottom w:val="0"/>
                                      <w:divBdr>
                                        <w:top w:val="none" w:sz="0" w:space="0" w:color="auto"/>
                                        <w:left w:val="none" w:sz="0" w:space="0" w:color="auto"/>
                                        <w:bottom w:val="none" w:sz="0" w:space="0" w:color="auto"/>
                                        <w:right w:val="none" w:sz="0" w:space="0" w:color="auto"/>
                                      </w:divBdr>
                                      <w:divsChild>
                                        <w:div w:id="1233077979">
                                          <w:marLeft w:val="0"/>
                                          <w:marRight w:val="0"/>
                                          <w:marTop w:val="0"/>
                                          <w:marBottom w:val="0"/>
                                          <w:divBdr>
                                            <w:top w:val="none" w:sz="0" w:space="0" w:color="auto"/>
                                            <w:left w:val="none" w:sz="0" w:space="0" w:color="auto"/>
                                            <w:bottom w:val="none" w:sz="0" w:space="0" w:color="auto"/>
                                            <w:right w:val="none" w:sz="0" w:space="0" w:color="auto"/>
                                          </w:divBdr>
                                          <w:divsChild>
                                            <w:div w:id="1772581077">
                                              <w:marLeft w:val="0"/>
                                              <w:marRight w:val="180"/>
                                              <w:marTop w:val="0"/>
                                              <w:marBottom w:val="0"/>
                                              <w:divBdr>
                                                <w:top w:val="none" w:sz="0" w:space="0" w:color="auto"/>
                                                <w:left w:val="none" w:sz="0" w:space="0" w:color="auto"/>
                                                <w:bottom w:val="none" w:sz="0" w:space="0" w:color="auto"/>
                                                <w:right w:val="none" w:sz="0" w:space="0" w:color="auto"/>
                                              </w:divBdr>
                                              <w:divsChild>
                                                <w:div w:id="16416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88479">
                                      <w:marLeft w:val="0"/>
                                      <w:marRight w:val="0"/>
                                      <w:marTop w:val="0"/>
                                      <w:marBottom w:val="0"/>
                                      <w:divBdr>
                                        <w:top w:val="none" w:sz="0" w:space="0" w:color="auto"/>
                                        <w:left w:val="none" w:sz="0" w:space="0" w:color="auto"/>
                                        <w:bottom w:val="none" w:sz="0" w:space="0" w:color="auto"/>
                                        <w:right w:val="none" w:sz="0" w:space="0" w:color="auto"/>
                                      </w:divBdr>
                                      <w:divsChild>
                                        <w:div w:id="22171786">
                                          <w:marLeft w:val="0"/>
                                          <w:marRight w:val="0"/>
                                          <w:marTop w:val="0"/>
                                          <w:marBottom w:val="0"/>
                                          <w:divBdr>
                                            <w:top w:val="none" w:sz="0" w:space="0" w:color="auto"/>
                                            <w:left w:val="none" w:sz="0" w:space="0" w:color="auto"/>
                                            <w:bottom w:val="none" w:sz="0" w:space="0" w:color="auto"/>
                                            <w:right w:val="none" w:sz="0" w:space="0" w:color="auto"/>
                                          </w:divBdr>
                                          <w:divsChild>
                                            <w:div w:id="1418481663">
                                              <w:marLeft w:val="0"/>
                                              <w:marRight w:val="180"/>
                                              <w:marTop w:val="0"/>
                                              <w:marBottom w:val="0"/>
                                              <w:divBdr>
                                                <w:top w:val="none" w:sz="0" w:space="0" w:color="auto"/>
                                                <w:left w:val="none" w:sz="0" w:space="0" w:color="auto"/>
                                                <w:bottom w:val="none" w:sz="0" w:space="0" w:color="auto"/>
                                                <w:right w:val="none" w:sz="0" w:space="0" w:color="auto"/>
                                              </w:divBdr>
                                              <w:divsChild>
                                                <w:div w:id="10635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6863">
                                      <w:marLeft w:val="0"/>
                                      <w:marRight w:val="0"/>
                                      <w:marTop w:val="0"/>
                                      <w:marBottom w:val="0"/>
                                      <w:divBdr>
                                        <w:top w:val="none" w:sz="0" w:space="0" w:color="auto"/>
                                        <w:left w:val="none" w:sz="0" w:space="0" w:color="auto"/>
                                        <w:bottom w:val="none" w:sz="0" w:space="0" w:color="auto"/>
                                        <w:right w:val="none" w:sz="0" w:space="0" w:color="auto"/>
                                      </w:divBdr>
                                      <w:divsChild>
                                        <w:div w:id="602807850">
                                          <w:marLeft w:val="0"/>
                                          <w:marRight w:val="0"/>
                                          <w:marTop w:val="0"/>
                                          <w:marBottom w:val="0"/>
                                          <w:divBdr>
                                            <w:top w:val="none" w:sz="0" w:space="0" w:color="auto"/>
                                            <w:left w:val="none" w:sz="0" w:space="0" w:color="auto"/>
                                            <w:bottom w:val="none" w:sz="0" w:space="0" w:color="auto"/>
                                            <w:right w:val="none" w:sz="0" w:space="0" w:color="auto"/>
                                          </w:divBdr>
                                          <w:divsChild>
                                            <w:div w:id="869758431">
                                              <w:marLeft w:val="0"/>
                                              <w:marRight w:val="180"/>
                                              <w:marTop w:val="0"/>
                                              <w:marBottom w:val="0"/>
                                              <w:divBdr>
                                                <w:top w:val="none" w:sz="0" w:space="0" w:color="auto"/>
                                                <w:left w:val="none" w:sz="0" w:space="0" w:color="auto"/>
                                                <w:bottom w:val="none" w:sz="0" w:space="0" w:color="auto"/>
                                                <w:right w:val="none" w:sz="0" w:space="0" w:color="auto"/>
                                              </w:divBdr>
                                              <w:divsChild>
                                                <w:div w:id="35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901020">
          <w:marLeft w:val="0"/>
          <w:marRight w:val="0"/>
          <w:marTop w:val="0"/>
          <w:marBottom w:val="0"/>
          <w:divBdr>
            <w:top w:val="none" w:sz="0" w:space="0" w:color="auto"/>
            <w:left w:val="none" w:sz="0" w:space="0" w:color="auto"/>
            <w:bottom w:val="none" w:sz="0" w:space="0" w:color="auto"/>
            <w:right w:val="none" w:sz="0" w:space="0" w:color="auto"/>
          </w:divBdr>
          <w:divsChild>
            <w:div w:id="315888783">
              <w:marLeft w:val="0"/>
              <w:marRight w:val="0"/>
              <w:marTop w:val="0"/>
              <w:marBottom w:val="0"/>
              <w:divBdr>
                <w:top w:val="none" w:sz="0" w:space="0" w:color="auto"/>
                <w:left w:val="none" w:sz="0" w:space="0" w:color="auto"/>
                <w:bottom w:val="none" w:sz="0" w:space="0" w:color="auto"/>
                <w:right w:val="none" w:sz="0" w:space="0" w:color="auto"/>
              </w:divBdr>
              <w:divsChild>
                <w:div w:id="15479895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57297931">
                      <w:marLeft w:val="0"/>
                      <w:marRight w:val="0"/>
                      <w:marTop w:val="0"/>
                      <w:marBottom w:val="240"/>
                      <w:divBdr>
                        <w:top w:val="none" w:sz="0" w:space="0" w:color="auto"/>
                        <w:left w:val="none" w:sz="0" w:space="0" w:color="auto"/>
                        <w:bottom w:val="none" w:sz="0" w:space="0" w:color="auto"/>
                        <w:right w:val="none" w:sz="0" w:space="0" w:color="auto"/>
                      </w:divBdr>
                      <w:divsChild>
                        <w:div w:id="115225379">
                          <w:marLeft w:val="0"/>
                          <w:marRight w:val="0"/>
                          <w:marTop w:val="0"/>
                          <w:marBottom w:val="0"/>
                          <w:divBdr>
                            <w:top w:val="none" w:sz="0" w:space="0" w:color="auto"/>
                            <w:left w:val="none" w:sz="0" w:space="0" w:color="auto"/>
                            <w:bottom w:val="none" w:sz="0" w:space="0" w:color="auto"/>
                            <w:right w:val="none" w:sz="0" w:space="0" w:color="auto"/>
                          </w:divBdr>
                          <w:divsChild>
                            <w:div w:id="18125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5543">
                      <w:marLeft w:val="0"/>
                      <w:marRight w:val="0"/>
                      <w:marTop w:val="0"/>
                      <w:marBottom w:val="0"/>
                      <w:divBdr>
                        <w:top w:val="none" w:sz="0" w:space="0" w:color="auto"/>
                        <w:left w:val="none" w:sz="0" w:space="0" w:color="auto"/>
                        <w:bottom w:val="none" w:sz="0" w:space="0" w:color="auto"/>
                        <w:right w:val="none" w:sz="0" w:space="0" w:color="auto"/>
                      </w:divBdr>
                      <w:divsChild>
                        <w:div w:id="2093891062">
                          <w:marLeft w:val="0"/>
                          <w:marRight w:val="0"/>
                          <w:marTop w:val="0"/>
                          <w:marBottom w:val="0"/>
                          <w:divBdr>
                            <w:top w:val="none" w:sz="0" w:space="0" w:color="auto"/>
                            <w:left w:val="none" w:sz="0" w:space="0" w:color="auto"/>
                            <w:bottom w:val="none" w:sz="0" w:space="0" w:color="auto"/>
                            <w:right w:val="none" w:sz="0" w:space="0" w:color="auto"/>
                          </w:divBdr>
                          <w:divsChild>
                            <w:div w:id="1744256011">
                              <w:marLeft w:val="0"/>
                              <w:marRight w:val="0"/>
                              <w:marTop w:val="0"/>
                              <w:marBottom w:val="0"/>
                              <w:divBdr>
                                <w:top w:val="none" w:sz="0" w:space="0" w:color="auto"/>
                                <w:left w:val="none" w:sz="0" w:space="0" w:color="auto"/>
                                <w:bottom w:val="none" w:sz="0" w:space="0" w:color="auto"/>
                                <w:right w:val="none" w:sz="0" w:space="0" w:color="auto"/>
                              </w:divBdr>
                              <w:divsChild>
                                <w:div w:id="1777629792">
                                  <w:marLeft w:val="0"/>
                                  <w:marRight w:val="0"/>
                                  <w:marTop w:val="0"/>
                                  <w:marBottom w:val="0"/>
                                  <w:divBdr>
                                    <w:top w:val="none" w:sz="0" w:space="0" w:color="auto"/>
                                    <w:left w:val="none" w:sz="0" w:space="0" w:color="auto"/>
                                    <w:bottom w:val="none" w:sz="0" w:space="0" w:color="auto"/>
                                    <w:right w:val="none" w:sz="0" w:space="0" w:color="auto"/>
                                  </w:divBdr>
                                  <w:divsChild>
                                    <w:div w:id="330790112">
                                      <w:marLeft w:val="0"/>
                                      <w:marRight w:val="0"/>
                                      <w:marTop w:val="0"/>
                                      <w:marBottom w:val="0"/>
                                      <w:divBdr>
                                        <w:top w:val="none" w:sz="0" w:space="0" w:color="auto"/>
                                        <w:left w:val="none" w:sz="0" w:space="0" w:color="auto"/>
                                        <w:bottom w:val="none" w:sz="0" w:space="0" w:color="auto"/>
                                        <w:right w:val="none" w:sz="0" w:space="0" w:color="auto"/>
                                      </w:divBdr>
                                      <w:divsChild>
                                        <w:div w:id="1933313318">
                                          <w:marLeft w:val="0"/>
                                          <w:marRight w:val="0"/>
                                          <w:marTop w:val="0"/>
                                          <w:marBottom w:val="0"/>
                                          <w:divBdr>
                                            <w:top w:val="none" w:sz="0" w:space="0" w:color="auto"/>
                                            <w:left w:val="none" w:sz="0" w:space="0" w:color="auto"/>
                                            <w:bottom w:val="none" w:sz="0" w:space="0" w:color="auto"/>
                                            <w:right w:val="none" w:sz="0" w:space="0" w:color="auto"/>
                                          </w:divBdr>
                                          <w:divsChild>
                                            <w:div w:id="122626373">
                                              <w:marLeft w:val="0"/>
                                              <w:marRight w:val="180"/>
                                              <w:marTop w:val="0"/>
                                              <w:marBottom w:val="0"/>
                                              <w:divBdr>
                                                <w:top w:val="none" w:sz="0" w:space="0" w:color="auto"/>
                                                <w:left w:val="none" w:sz="0" w:space="0" w:color="auto"/>
                                                <w:bottom w:val="none" w:sz="0" w:space="0" w:color="auto"/>
                                                <w:right w:val="none" w:sz="0" w:space="0" w:color="auto"/>
                                              </w:divBdr>
                                              <w:divsChild>
                                                <w:div w:id="11833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3999">
                                      <w:marLeft w:val="0"/>
                                      <w:marRight w:val="0"/>
                                      <w:marTop w:val="0"/>
                                      <w:marBottom w:val="0"/>
                                      <w:divBdr>
                                        <w:top w:val="none" w:sz="0" w:space="0" w:color="auto"/>
                                        <w:left w:val="none" w:sz="0" w:space="0" w:color="auto"/>
                                        <w:bottom w:val="none" w:sz="0" w:space="0" w:color="auto"/>
                                        <w:right w:val="none" w:sz="0" w:space="0" w:color="auto"/>
                                      </w:divBdr>
                                      <w:divsChild>
                                        <w:div w:id="1061556499">
                                          <w:marLeft w:val="0"/>
                                          <w:marRight w:val="0"/>
                                          <w:marTop w:val="0"/>
                                          <w:marBottom w:val="0"/>
                                          <w:divBdr>
                                            <w:top w:val="none" w:sz="0" w:space="0" w:color="auto"/>
                                            <w:left w:val="none" w:sz="0" w:space="0" w:color="auto"/>
                                            <w:bottom w:val="none" w:sz="0" w:space="0" w:color="auto"/>
                                            <w:right w:val="none" w:sz="0" w:space="0" w:color="auto"/>
                                          </w:divBdr>
                                          <w:divsChild>
                                            <w:div w:id="25299300">
                                              <w:marLeft w:val="0"/>
                                              <w:marRight w:val="180"/>
                                              <w:marTop w:val="0"/>
                                              <w:marBottom w:val="0"/>
                                              <w:divBdr>
                                                <w:top w:val="none" w:sz="0" w:space="0" w:color="auto"/>
                                                <w:left w:val="none" w:sz="0" w:space="0" w:color="auto"/>
                                                <w:bottom w:val="none" w:sz="0" w:space="0" w:color="auto"/>
                                                <w:right w:val="none" w:sz="0" w:space="0" w:color="auto"/>
                                              </w:divBdr>
                                              <w:divsChild>
                                                <w:div w:id="16783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8236">
                                      <w:marLeft w:val="0"/>
                                      <w:marRight w:val="0"/>
                                      <w:marTop w:val="0"/>
                                      <w:marBottom w:val="0"/>
                                      <w:divBdr>
                                        <w:top w:val="none" w:sz="0" w:space="0" w:color="auto"/>
                                        <w:left w:val="none" w:sz="0" w:space="0" w:color="auto"/>
                                        <w:bottom w:val="none" w:sz="0" w:space="0" w:color="auto"/>
                                        <w:right w:val="none" w:sz="0" w:space="0" w:color="auto"/>
                                      </w:divBdr>
                                      <w:divsChild>
                                        <w:div w:id="1089735942">
                                          <w:marLeft w:val="0"/>
                                          <w:marRight w:val="0"/>
                                          <w:marTop w:val="0"/>
                                          <w:marBottom w:val="0"/>
                                          <w:divBdr>
                                            <w:top w:val="none" w:sz="0" w:space="0" w:color="auto"/>
                                            <w:left w:val="none" w:sz="0" w:space="0" w:color="auto"/>
                                            <w:bottom w:val="none" w:sz="0" w:space="0" w:color="auto"/>
                                            <w:right w:val="none" w:sz="0" w:space="0" w:color="auto"/>
                                          </w:divBdr>
                                          <w:divsChild>
                                            <w:div w:id="1758091212">
                                              <w:marLeft w:val="0"/>
                                              <w:marRight w:val="180"/>
                                              <w:marTop w:val="0"/>
                                              <w:marBottom w:val="0"/>
                                              <w:divBdr>
                                                <w:top w:val="none" w:sz="0" w:space="0" w:color="auto"/>
                                                <w:left w:val="none" w:sz="0" w:space="0" w:color="auto"/>
                                                <w:bottom w:val="none" w:sz="0" w:space="0" w:color="auto"/>
                                                <w:right w:val="none" w:sz="0" w:space="0" w:color="auto"/>
                                              </w:divBdr>
                                              <w:divsChild>
                                                <w:div w:id="13641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593133">
          <w:marLeft w:val="0"/>
          <w:marRight w:val="0"/>
          <w:marTop w:val="0"/>
          <w:marBottom w:val="0"/>
          <w:divBdr>
            <w:top w:val="none" w:sz="0" w:space="0" w:color="auto"/>
            <w:left w:val="none" w:sz="0" w:space="0" w:color="auto"/>
            <w:bottom w:val="none" w:sz="0" w:space="0" w:color="auto"/>
            <w:right w:val="none" w:sz="0" w:space="0" w:color="auto"/>
          </w:divBdr>
          <w:divsChild>
            <w:div w:id="1196188964">
              <w:marLeft w:val="0"/>
              <w:marRight w:val="0"/>
              <w:marTop w:val="0"/>
              <w:marBottom w:val="0"/>
              <w:divBdr>
                <w:top w:val="none" w:sz="0" w:space="0" w:color="auto"/>
                <w:left w:val="none" w:sz="0" w:space="0" w:color="auto"/>
                <w:bottom w:val="none" w:sz="0" w:space="0" w:color="auto"/>
                <w:right w:val="none" w:sz="0" w:space="0" w:color="auto"/>
              </w:divBdr>
              <w:divsChild>
                <w:div w:id="550542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7165085">
                      <w:marLeft w:val="0"/>
                      <w:marRight w:val="0"/>
                      <w:marTop w:val="0"/>
                      <w:marBottom w:val="240"/>
                      <w:divBdr>
                        <w:top w:val="none" w:sz="0" w:space="0" w:color="auto"/>
                        <w:left w:val="none" w:sz="0" w:space="0" w:color="auto"/>
                        <w:bottom w:val="none" w:sz="0" w:space="0" w:color="auto"/>
                        <w:right w:val="none" w:sz="0" w:space="0" w:color="auto"/>
                      </w:divBdr>
                      <w:divsChild>
                        <w:div w:id="1412893691">
                          <w:marLeft w:val="0"/>
                          <w:marRight w:val="0"/>
                          <w:marTop w:val="0"/>
                          <w:marBottom w:val="0"/>
                          <w:divBdr>
                            <w:top w:val="none" w:sz="0" w:space="0" w:color="auto"/>
                            <w:left w:val="none" w:sz="0" w:space="0" w:color="auto"/>
                            <w:bottom w:val="none" w:sz="0" w:space="0" w:color="auto"/>
                            <w:right w:val="none" w:sz="0" w:space="0" w:color="auto"/>
                          </w:divBdr>
                          <w:divsChild>
                            <w:div w:id="8612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7005">
                      <w:marLeft w:val="0"/>
                      <w:marRight w:val="0"/>
                      <w:marTop w:val="0"/>
                      <w:marBottom w:val="0"/>
                      <w:divBdr>
                        <w:top w:val="none" w:sz="0" w:space="0" w:color="auto"/>
                        <w:left w:val="none" w:sz="0" w:space="0" w:color="auto"/>
                        <w:bottom w:val="none" w:sz="0" w:space="0" w:color="auto"/>
                        <w:right w:val="none" w:sz="0" w:space="0" w:color="auto"/>
                      </w:divBdr>
                      <w:divsChild>
                        <w:div w:id="670106617">
                          <w:marLeft w:val="0"/>
                          <w:marRight w:val="0"/>
                          <w:marTop w:val="0"/>
                          <w:marBottom w:val="0"/>
                          <w:divBdr>
                            <w:top w:val="none" w:sz="0" w:space="0" w:color="auto"/>
                            <w:left w:val="none" w:sz="0" w:space="0" w:color="auto"/>
                            <w:bottom w:val="none" w:sz="0" w:space="0" w:color="auto"/>
                            <w:right w:val="none" w:sz="0" w:space="0" w:color="auto"/>
                          </w:divBdr>
                          <w:divsChild>
                            <w:div w:id="1475871552">
                              <w:marLeft w:val="0"/>
                              <w:marRight w:val="0"/>
                              <w:marTop w:val="0"/>
                              <w:marBottom w:val="0"/>
                              <w:divBdr>
                                <w:top w:val="none" w:sz="0" w:space="0" w:color="auto"/>
                                <w:left w:val="none" w:sz="0" w:space="0" w:color="auto"/>
                                <w:bottom w:val="none" w:sz="0" w:space="0" w:color="auto"/>
                                <w:right w:val="none" w:sz="0" w:space="0" w:color="auto"/>
                              </w:divBdr>
                              <w:divsChild>
                                <w:div w:id="292179879">
                                  <w:marLeft w:val="0"/>
                                  <w:marRight w:val="0"/>
                                  <w:marTop w:val="0"/>
                                  <w:marBottom w:val="0"/>
                                  <w:divBdr>
                                    <w:top w:val="none" w:sz="0" w:space="0" w:color="auto"/>
                                    <w:left w:val="none" w:sz="0" w:space="0" w:color="auto"/>
                                    <w:bottom w:val="none" w:sz="0" w:space="0" w:color="auto"/>
                                    <w:right w:val="none" w:sz="0" w:space="0" w:color="auto"/>
                                  </w:divBdr>
                                  <w:divsChild>
                                    <w:div w:id="351810177">
                                      <w:marLeft w:val="0"/>
                                      <w:marRight w:val="0"/>
                                      <w:marTop w:val="0"/>
                                      <w:marBottom w:val="0"/>
                                      <w:divBdr>
                                        <w:top w:val="none" w:sz="0" w:space="0" w:color="auto"/>
                                        <w:left w:val="none" w:sz="0" w:space="0" w:color="auto"/>
                                        <w:bottom w:val="none" w:sz="0" w:space="0" w:color="auto"/>
                                        <w:right w:val="none" w:sz="0" w:space="0" w:color="auto"/>
                                      </w:divBdr>
                                      <w:divsChild>
                                        <w:div w:id="860817813">
                                          <w:marLeft w:val="0"/>
                                          <w:marRight w:val="0"/>
                                          <w:marTop w:val="0"/>
                                          <w:marBottom w:val="0"/>
                                          <w:divBdr>
                                            <w:top w:val="none" w:sz="0" w:space="0" w:color="auto"/>
                                            <w:left w:val="none" w:sz="0" w:space="0" w:color="auto"/>
                                            <w:bottom w:val="none" w:sz="0" w:space="0" w:color="auto"/>
                                            <w:right w:val="none" w:sz="0" w:space="0" w:color="auto"/>
                                          </w:divBdr>
                                          <w:divsChild>
                                            <w:div w:id="1995991115">
                                              <w:marLeft w:val="0"/>
                                              <w:marRight w:val="180"/>
                                              <w:marTop w:val="0"/>
                                              <w:marBottom w:val="0"/>
                                              <w:divBdr>
                                                <w:top w:val="none" w:sz="0" w:space="0" w:color="auto"/>
                                                <w:left w:val="none" w:sz="0" w:space="0" w:color="auto"/>
                                                <w:bottom w:val="none" w:sz="0" w:space="0" w:color="auto"/>
                                                <w:right w:val="none" w:sz="0" w:space="0" w:color="auto"/>
                                              </w:divBdr>
                                              <w:divsChild>
                                                <w:div w:id="4140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310">
                                      <w:marLeft w:val="0"/>
                                      <w:marRight w:val="0"/>
                                      <w:marTop w:val="0"/>
                                      <w:marBottom w:val="0"/>
                                      <w:divBdr>
                                        <w:top w:val="none" w:sz="0" w:space="0" w:color="auto"/>
                                        <w:left w:val="none" w:sz="0" w:space="0" w:color="auto"/>
                                        <w:bottom w:val="none" w:sz="0" w:space="0" w:color="auto"/>
                                        <w:right w:val="none" w:sz="0" w:space="0" w:color="auto"/>
                                      </w:divBdr>
                                      <w:divsChild>
                                        <w:div w:id="1795782541">
                                          <w:marLeft w:val="0"/>
                                          <w:marRight w:val="0"/>
                                          <w:marTop w:val="0"/>
                                          <w:marBottom w:val="0"/>
                                          <w:divBdr>
                                            <w:top w:val="none" w:sz="0" w:space="0" w:color="auto"/>
                                            <w:left w:val="none" w:sz="0" w:space="0" w:color="auto"/>
                                            <w:bottom w:val="none" w:sz="0" w:space="0" w:color="auto"/>
                                            <w:right w:val="none" w:sz="0" w:space="0" w:color="auto"/>
                                          </w:divBdr>
                                          <w:divsChild>
                                            <w:div w:id="1046367150">
                                              <w:marLeft w:val="0"/>
                                              <w:marRight w:val="180"/>
                                              <w:marTop w:val="0"/>
                                              <w:marBottom w:val="0"/>
                                              <w:divBdr>
                                                <w:top w:val="none" w:sz="0" w:space="0" w:color="auto"/>
                                                <w:left w:val="none" w:sz="0" w:space="0" w:color="auto"/>
                                                <w:bottom w:val="none" w:sz="0" w:space="0" w:color="auto"/>
                                                <w:right w:val="none" w:sz="0" w:space="0" w:color="auto"/>
                                              </w:divBdr>
                                              <w:divsChild>
                                                <w:div w:id="4055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2704">
                                      <w:marLeft w:val="0"/>
                                      <w:marRight w:val="0"/>
                                      <w:marTop w:val="0"/>
                                      <w:marBottom w:val="0"/>
                                      <w:divBdr>
                                        <w:top w:val="none" w:sz="0" w:space="0" w:color="auto"/>
                                        <w:left w:val="none" w:sz="0" w:space="0" w:color="auto"/>
                                        <w:bottom w:val="none" w:sz="0" w:space="0" w:color="auto"/>
                                        <w:right w:val="none" w:sz="0" w:space="0" w:color="auto"/>
                                      </w:divBdr>
                                      <w:divsChild>
                                        <w:div w:id="200477006">
                                          <w:marLeft w:val="0"/>
                                          <w:marRight w:val="0"/>
                                          <w:marTop w:val="0"/>
                                          <w:marBottom w:val="0"/>
                                          <w:divBdr>
                                            <w:top w:val="none" w:sz="0" w:space="0" w:color="auto"/>
                                            <w:left w:val="none" w:sz="0" w:space="0" w:color="auto"/>
                                            <w:bottom w:val="none" w:sz="0" w:space="0" w:color="auto"/>
                                            <w:right w:val="none" w:sz="0" w:space="0" w:color="auto"/>
                                          </w:divBdr>
                                          <w:divsChild>
                                            <w:div w:id="564686302">
                                              <w:marLeft w:val="0"/>
                                              <w:marRight w:val="180"/>
                                              <w:marTop w:val="0"/>
                                              <w:marBottom w:val="0"/>
                                              <w:divBdr>
                                                <w:top w:val="none" w:sz="0" w:space="0" w:color="auto"/>
                                                <w:left w:val="none" w:sz="0" w:space="0" w:color="auto"/>
                                                <w:bottom w:val="none" w:sz="0" w:space="0" w:color="auto"/>
                                                <w:right w:val="none" w:sz="0" w:space="0" w:color="auto"/>
                                              </w:divBdr>
                                              <w:divsChild>
                                                <w:div w:id="3284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277885">
          <w:marLeft w:val="0"/>
          <w:marRight w:val="0"/>
          <w:marTop w:val="0"/>
          <w:marBottom w:val="0"/>
          <w:divBdr>
            <w:top w:val="none" w:sz="0" w:space="0" w:color="auto"/>
            <w:left w:val="none" w:sz="0" w:space="0" w:color="auto"/>
            <w:bottom w:val="none" w:sz="0" w:space="0" w:color="auto"/>
            <w:right w:val="none" w:sz="0" w:space="0" w:color="auto"/>
          </w:divBdr>
          <w:divsChild>
            <w:div w:id="1572501747">
              <w:marLeft w:val="0"/>
              <w:marRight w:val="0"/>
              <w:marTop w:val="0"/>
              <w:marBottom w:val="0"/>
              <w:divBdr>
                <w:top w:val="none" w:sz="0" w:space="0" w:color="auto"/>
                <w:left w:val="none" w:sz="0" w:space="0" w:color="auto"/>
                <w:bottom w:val="none" w:sz="0" w:space="0" w:color="auto"/>
                <w:right w:val="none" w:sz="0" w:space="0" w:color="auto"/>
              </w:divBdr>
              <w:divsChild>
                <w:div w:id="7387914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2436248">
                      <w:marLeft w:val="0"/>
                      <w:marRight w:val="0"/>
                      <w:marTop w:val="0"/>
                      <w:marBottom w:val="240"/>
                      <w:divBdr>
                        <w:top w:val="none" w:sz="0" w:space="0" w:color="auto"/>
                        <w:left w:val="none" w:sz="0" w:space="0" w:color="auto"/>
                        <w:bottom w:val="none" w:sz="0" w:space="0" w:color="auto"/>
                        <w:right w:val="none" w:sz="0" w:space="0" w:color="auto"/>
                      </w:divBdr>
                      <w:divsChild>
                        <w:div w:id="1851797677">
                          <w:marLeft w:val="0"/>
                          <w:marRight w:val="0"/>
                          <w:marTop w:val="0"/>
                          <w:marBottom w:val="0"/>
                          <w:divBdr>
                            <w:top w:val="none" w:sz="0" w:space="0" w:color="auto"/>
                            <w:left w:val="none" w:sz="0" w:space="0" w:color="auto"/>
                            <w:bottom w:val="none" w:sz="0" w:space="0" w:color="auto"/>
                            <w:right w:val="none" w:sz="0" w:space="0" w:color="auto"/>
                          </w:divBdr>
                          <w:divsChild>
                            <w:div w:id="713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5143">
                      <w:marLeft w:val="0"/>
                      <w:marRight w:val="0"/>
                      <w:marTop w:val="0"/>
                      <w:marBottom w:val="0"/>
                      <w:divBdr>
                        <w:top w:val="none" w:sz="0" w:space="0" w:color="auto"/>
                        <w:left w:val="none" w:sz="0" w:space="0" w:color="auto"/>
                        <w:bottom w:val="none" w:sz="0" w:space="0" w:color="auto"/>
                        <w:right w:val="none" w:sz="0" w:space="0" w:color="auto"/>
                      </w:divBdr>
                      <w:divsChild>
                        <w:div w:id="1095056896">
                          <w:marLeft w:val="0"/>
                          <w:marRight w:val="0"/>
                          <w:marTop w:val="0"/>
                          <w:marBottom w:val="0"/>
                          <w:divBdr>
                            <w:top w:val="none" w:sz="0" w:space="0" w:color="auto"/>
                            <w:left w:val="none" w:sz="0" w:space="0" w:color="auto"/>
                            <w:bottom w:val="none" w:sz="0" w:space="0" w:color="auto"/>
                            <w:right w:val="none" w:sz="0" w:space="0" w:color="auto"/>
                          </w:divBdr>
                          <w:divsChild>
                            <w:div w:id="1927153503">
                              <w:marLeft w:val="0"/>
                              <w:marRight w:val="0"/>
                              <w:marTop w:val="0"/>
                              <w:marBottom w:val="0"/>
                              <w:divBdr>
                                <w:top w:val="none" w:sz="0" w:space="0" w:color="auto"/>
                                <w:left w:val="none" w:sz="0" w:space="0" w:color="auto"/>
                                <w:bottom w:val="none" w:sz="0" w:space="0" w:color="auto"/>
                                <w:right w:val="none" w:sz="0" w:space="0" w:color="auto"/>
                              </w:divBdr>
                              <w:divsChild>
                                <w:div w:id="1815297822">
                                  <w:marLeft w:val="0"/>
                                  <w:marRight w:val="0"/>
                                  <w:marTop w:val="0"/>
                                  <w:marBottom w:val="0"/>
                                  <w:divBdr>
                                    <w:top w:val="none" w:sz="0" w:space="0" w:color="auto"/>
                                    <w:left w:val="none" w:sz="0" w:space="0" w:color="auto"/>
                                    <w:bottom w:val="none" w:sz="0" w:space="0" w:color="auto"/>
                                    <w:right w:val="none" w:sz="0" w:space="0" w:color="auto"/>
                                  </w:divBdr>
                                  <w:divsChild>
                                    <w:div w:id="1607613609">
                                      <w:marLeft w:val="0"/>
                                      <w:marRight w:val="0"/>
                                      <w:marTop w:val="0"/>
                                      <w:marBottom w:val="0"/>
                                      <w:divBdr>
                                        <w:top w:val="none" w:sz="0" w:space="0" w:color="auto"/>
                                        <w:left w:val="none" w:sz="0" w:space="0" w:color="auto"/>
                                        <w:bottom w:val="none" w:sz="0" w:space="0" w:color="auto"/>
                                        <w:right w:val="none" w:sz="0" w:space="0" w:color="auto"/>
                                      </w:divBdr>
                                      <w:divsChild>
                                        <w:div w:id="1903715621">
                                          <w:marLeft w:val="0"/>
                                          <w:marRight w:val="0"/>
                                          <w:marTop w:val="0"/>
                                          <w:marBottom w:val="0"/>
                                          <w:divBdr>
                                            <w:top w:val="none" w:sz="0" w:space="0" w:color="auto"/>
                                            <w:left w:val="none" w:sz="0" w:space="0" w:color="auto"/>
                                            <w:bottom w:val="none" w:sz="0" w:space="0" w:color="auto"/>
                                            <w:right w:val="none" w:sz="0" w:space="0" w:color="auto"/>
                                          </w:divBdr>
                                          <w:divsChild>
                                            <w:div w:id="1494833738">
                                              <w:marLeft w:val="0"/>
                                              <w:marRight w:val="180"/>
                                              <w:marTop w:val="0"/>
                                              <w:marBottom w:val="0"/>
                                              <w:divBdr>
                                                <w:top w:val="none" w:sz="0" w:space="0" w:color="auto"/>
                                                <w:left w:val="none" w:sz="0" w:space="0" w:color="auto"/>
                                                <w:bottom w:val="none" w:sz="0" w:space="0" w:color="auto"/>
                                                <w:right w:val="none" w:sz="0" w:space="0" w:color="auto"/>
                                              </w:divBdr>
                                              <w:divsChild>
                                                <w:div w:id="390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0782">
                                      <w:marLeft w:val="0"/>
                                      <w:marRight w:val="0"/>
                                      <w:marTop w:val="0"/>
                                      <w:marBottom w:val="0"/>
                                      <w:divBdr>
                                        <w:top w:val="none" w:sz="0" w:space="0" w:color="auto"/>
                                        <w:left w:val="none" w:sz="0" w:space="0" w:color="auto"/>
                                        <w:bottom w:val="none" w:sz="0" w:space="0" w:color="auto"/>
                                        <w:right w:val="none" w:sz="0" w:space="0" w:color="auto"/>
                                      </w:divBdr>
                                      <w:divsChild>
                                        <w:div w:id="533273168">
                                          <w:marLeft w:val="0"/>
                                          <w:marRight w:val="0"/>
                                          <w:marTop w:val="0"/>
                                          <w:marBottom w:val="0"/>
                                          <w:divBdr>
                                            <w:top w:val="none" w:sz="0" w:space="0" w:color="auto"/>
                                            <w:left w:val="none" w:sz="0" w:space="0" w:color="auto"/>
                                            <w:bottom w:val="none" w:sz="0" w:space="0" w:color="auto"/>
                                            <w:right w:val="none" w:sz="0" w:space="0" w:color="auto"/>
                                          </w:divBdr>
                                          <w:divsChild>
                                            <w:div w:id="2030912107">
                                              <w:marLeft w:val="0"/>
                                              <w:marRight w:val="180"/>
                                              <w:marTop w:val="0"/>
                                              <w:marBottom w:val="0"/>
                                              <w:divBdr>
                                                <w:top w:val="none" w:sz="0" w:space="0" w:color="auto"/>
                                                <w:left w:val="none" w:sz="0" w:space="0" w:color="auto"/>
                                                <w:bottom w:val="none" w:sz="0" w:space="0" w:color="auto"/>
                                                <w:right w:val="none" w:sz="0" w:space="0" w:color="auto"/>
                                              </w:divBdr>
                                              <w:divsChild>
                                                <w:div w:id="8625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4019">
                                      <w:marLeft w:val="0"/>
                                      <w:marRight w:val="0"/>
                                      <w:marTop w:val="0"/>
                                      <w:marBottom w:val="0"/>
                                      <w:divBdr>
                                        <w:top w:val="none" w:sz="0" w:space="0" w:color="auto"/>
                                        <w:left w:val="none" w:sz="0" w:space="0" w:color="auto"/>
                                        <w:bottom w:val="none" w:sz="0" w:space="0" w:color="auto"/>
                                        <w:right w:val="none" w:sz="0" w:space="0" w:color="auto"/>
                                      </w:divBdr>
                                      <w:divsChild>
                                        <w:div w:id="274168671">
                                          <w:marLeft w:val="0"/>
                                          <w:marRight w:val="0"/>
                                          <w:marTop w:val="0"/>
                                          <w:marBottom w:val="0"/>
                                          <w:divBdr>
                                            <w:top w:val="none" w:sz="0" w:space="0" w:color="auto"/>
                                            <w:left w:val="none" w:sz="0" w:space="0" w:color="auto"/>
                                            <w:bottom w:val="none" w:sz="0" w:space="0" w:color="auto"/>
                                            <w:right w:val="none" w:sz="0" w:space="0" w:color="auto"/>
                                          </w:divBdr>
                                          <w:divsChild>
                                            <w:div w:id="2048212773">
                                              <w:marLeft w:val="0"/>
                                              <w:marRight w:val="180"/>
                                              <w:marTop w:val="0"/>
                                              <w:marBottom w:val="0"/>
                                              <w:divBdr>
                                                <w:top w:val="none" w:sz="0" w:space="0" w:color="auto"/>
                                                <w:left w:val="none" w:sz="0" w:space="0" w:color="auto"/>
                                                <w:bottom w:val="none" w:sz="0" w:space="0" w:color="auto"/>
                                                <w:right w:val="none" w:sz="0" w:space="0" w:color="auto"/>
                                              </w:divBdr>
                                              <w:divsChild>
                                                <w:div w:id="5171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048517">
      <w:bodyDiv w:val="1"/>
      <w:marLeft w:val="0"/>
      <w:marRight w:val="0"/>
      <w:marTop w:val="0"/>
      <w:marBottom w:val="0"/>
      <w:divBdr>
        <w:top w:val="none" w:sz="0" w:space="0" w:color="auto"/>
        <w:left w:val="none" w:sz="0" w:space="0" w:color="auto"/>
        <w:bottom w:val="none" w:sz="0" w:space="0" w:color="auto"/>
        <w:right w:val="none" w:sz="0" w:space="0" w:color="auto"/>
      </w:divBdr>
    </w:div>
    <w:div w:id="945697386">
      <w:bodyDiv w:val="1"/>
      <w:marLeft w:val="0"/>
      <w:marRight w:val="0"/>
      <w:marTop w:val="0"/>
      <w:marBottom w:val="0"/>
      <w:divBdr>
        <w:top w:val="none" w:sz="0" w:space="0" w:color="auto"/>
        <w:left w:val="none" w:sz="0" w:space="0" w:color="auto"/>
        <w:bottom w:val="none" w:sz="0" w:space="0" w:color="auto"/>
        <w:right w:val="none" w:sz="0" w:space="0" w:color="auto"/>
      </w:divBdr>
    </w:div>
    <w:div w:id="953445731">
      <w:bodyDiv w:val="1"/>
      <w:marLeft w:val="0"/>
      <w:marRight w:val="0"/>
      <w:marTop w:val="0"/>
      <w:marBottom w:val="0"/>
      <w:divBdr>
        <w:top w:val="none" w:sz="0" w:space="0" w:color="auto"/>
        <w:left w:val="none" w:sz="0" w:space="0" w:color="auto"/>
        <w:bottom w:val="none" w:sz="0" w:space="0" w:color="auto"/>
        <w:right w:val="none" w:sz="0" w:space="0" w:color="auto"/>
      </w:divBdr>
    </w:div>
    <w:div w:id="1155562454">
      <w:bodyDiv w:val="1"/>
      <w:marLeft w:val="0"/>
      <w:marRight w:val="0"/>
      <w:marTop w:val="0"/>
      <w:marBottom w:val="0"/>
      <w:divBdr>
        <w:top w:val="none" w:sz="0" w:space="0" w:color="auto"/>
        <w:left w:val="none" w:sz="0" w:space="0" w:color="auto"/>
        <w:bottom w:val="none" w:sz="0" w:space="0" w:color="auto"/>
        <w:right w:val="none" w:sz="0" w:space="0" w:color="auto"/>
      </w:divBdr>
      <w:divsChild>
        <w:div w:id="797920015">
          <w:marLeft w:val="0"/>
          <w:marRight w:val="0"/>
          <w:marTop w:val="0"/>
          <w:marBottom w:val="0"/>
          <w:divBdr>
            <w:top w:val="none" w:sz="0" w:space="0" w:color="auto"/>
            <w:left w:val="none" w:sz="0" w:space="0" w:color="auto"/>
            <w:bottom w:val="none" w:sz="0" w:space="0" w:color="auto"/>
            <w:right w:val="none" w:sz="0" w:space="0" w:color="auto"/>
          </w:divBdr>
        </w:div>
        <w:div w:id="736976511">
          <w:marLeft w:val="0"/>
          <w:marRight w:val="0"/>
          <w:marTop w:val="0"/>
          <w:marBottom w:val="0"/>
          <w:divBdr>
            <w:top w:val="none" w:sz="0" w:space="0" w:color="auto"/>
            <w:left w:val="none" w:sz="0" w:space="0" w:color="auto"/>
            <w:bottom w:val="none" w:sz="0" w:space="0" w:color="auto"/>
            <w:right w:val="none" w:sz="0" w:space="0" w:color="auto"/>
          </w:divBdr>
        </w:div>
      </w:divsChild>
    </w:div>
    <w:div w:id="1160317042">
      <w:bodyDiv w:val="1"/>
      <w:marLeft w:val="0"/>
      <w:marRight w:val="0"/>
      <w:marTop w:val="0"/>
      <w:marBottom w:val="0"/>
      <w:divBdr>
        <w:top w:val="none" w:sz="0" w:space="0" w:color="auto"/>
        <w:left w:val="none" w:sz="0" w:space="0" w:color="auto"/>
        <w:bottom w:val="none" w:sz="0" w:space="0" w:color="auto"/>
        <w:right w:val="none" w:sz="0" w:space="0" w:color="auto"/>
      </w:divBdr>
    </w:div>
    <w:div w:id="1234464035">
      <w:bodyDiv w:val="1"/>
      <w:marLeft w:val="0"/>
      <w:marRight w:val="0"/>
      <w:marTop w:val="0"/>
      <w:marBottom w:val="0"/>
      <w:divBdr>
        <w:top w:val="none" w:sz="0" w:space="0" w:color="auto"/>
        <w:left w:val="none" w:sz="0" w:space="0" w:color="auto"/>
        <w:bottom w:val="none" w:sz="0" w:space="0" w:color="auto"/>
        <w:right w:val="none" w:sz="0" w:space="0" w:color="auto"/>
      </w:divBdr>
      <w:divsChild>
        <w:div w:id="200553800">
          <w:marLeft w:val="0"/>
          <w:marRight w:val="0"/>
          <w:marTop w:val="166"/>
          <w:marBottom w:val="166"/>
          <w:divBdr>
            <w:top w:val="none" w:sz="0" w:space="0" w:color="auto"/>
            <w:left w:val="none" w:sz="0" w:space="0" w:color="auto"/>
            <w:bottom w:val="none" w:sz="0" w:space="0" w:color="auto"/>
            <w:right w:val="none" w:sz="0" w:space="0" w:color="auto"/>
          </w:divBdr>
        </w:div>
        <w:div w:id="281032383">
          <w:marLeft w:val="0"/>
          <w:marRight w:val="0"/>
          <w:marTop w:val="166"/>
          <w:marBottom w:val="166"/>
          <w:divBdr>
            <w:top w:val="none" w:sz="0" w:space="0" w:color="auto"/>
            <w:left w:val="none" w:sz="0" w:space="0" w:color="auto"/>
            <w:bottom w:val="none" w:sz="0" w:space="0" w:color="auto"/>
            <w:right w:val="none" w:sz="0" w:space="0" w:color="auto"/>
          </w:divBdr>
        </w:div>
      </w:divsChild>
    </w:div>
    <w:div w:id="1278638417">
      <w:bodyDiv w:val="1"/>
      <w:marLeft w:val="0"/>
      <w:marRight w:val="0"/>
      <w:marTop w:val="0"/>
      <w:marBottom w:val="0"/>
      <w:divBdr>
        <w:top w:val="none" w:sz="0" w:space="0" w:color="auto"/>
        <w:left w:val="none" w:sz="0" w:space="0" w:color="auto"/>
        <w:bottom w:val="none" w:sz="0" w:space="0" w:color="auto"/>
        <w:right w:val="none" w:sz="0" w:space="0" w:color="auto"/>
      </w:divBdr>
    </w:div>
    <w:div w:id="1373336618">
      <w:bodyDiv w:val="1"/>
      <w:marLeft w:val="0"/>
      <w:marRight w:val="0"/>
      <w:marTop w:val="0"/>
      <w:marBottom w:val="0"/>
      <w:divBdr>
        <w:top w:val="none" w:sz="0" w:space="0" w:color="auto"/>
        <w:left w:val="none" w:sz="0" w:space="0" w:color="auto"/>
        <w:bottom w:val="none" w:sz="0" w:space="0" w:color="auto"/>
        <w:right w:val="none" w:sz="0" w:space="0" w:color="auto"/>
      </w:divBdr>
    </w:div>
    <w:div w:id="1448086292">
      <w:bodyDiv w:val="1"/>
      <w:marLeft w:val="0"/>
      <w:marRight w:val="0"/>
      <w:marTop w:val="0"/>
      <w:marBottom w:val="0"/>
      <w:divBdr>
        <w:top w:val="none" w:sz="0" w:space="0" w:color="auto"/>
        <w:left w:val="none" w:sz="0" w:space="0" w:color="auto"/>
        <w:bottom w:val="none" w:sz="0" w:space="0" w:color="auto"/>
        <w:right w:val="none" w:sz="0" w:space="0" w:color="auto"/>
      </w:divBdr>
    </w:div>
    <w:div w:id="1456094747">
      <w:bodyDiv w:val="1"/>
      <w:marLeft w:val="0"/>
      <w:marRight w:val="0"/>
      <w:marTop w:val="0"/>
      <w:marBottom w:val="0"/>
      <w:divBdr>
        <w:top w:val="none" w:sz="0" w:space="0" w:color="auto"/>
        <w:left w:val="none" w:sz="0" w:space="0" w:color="auto"/>
        <w:bottom w:val="none" w:sz="0" w:space="0" w:color="auto"/>
        <w:right w:val="none" w:sz="0" w:space="0" w:color="auto"/>
      </w:divBdr>
    </w:div>
    <w:div w:id="1492256660">
      <w:bodyDiv w:val="1"/>
      <w:marLeft w:val="0"/>
      <w:marRight w:val="0"/>
      <w:marTop w:val="0"/>
      <w:marBottom w:val="0"/>
      <w:divBdr>
        <w:top w:val="none" w:sz="0" w:space="0" w:color="auto"/>
        <w:left w:val="none" w:sz="0" w:space="0" w:color="auto"/>
        <w:bottom w:val="none" w:sz="0" w:space="0" w:color="auto"/>
        <w:right w:val="none" w:sz="0" w:space="0" w:color="auto"/>
      </w:divBdr>
      <w:divsChild>
        <w:div w:id="1424913608">
          <w:marLeft w:val="0"/>
          <w:marRight w:val="0"/>
          <w:marTop w:val="0"/>
          <w:marBottom w:val="0"/>
          <w:divBdr>
            <w:top w:val="none" w:sz="0" w:space="0" w:color="auto"/>
            <w:left w:val="none" w:sz="0" w:space="0" w:color="auto"/>
            <w:bottom w:val="none" w:sz="0" w:space="0" w:color="auto"/>
            <w:right w:val="none" w:sz="0" w:space="0" w:color="auto"/>
          </w:divBdr>
        </w:div>
      </w:divsChild>
    </w:div>
    <w:div w:id="1545092654">
      <w:bodyDiv w:val="1"/>
      <w:marLeft w:val="0"/>
      <w:marRight w:val="0"/>
      <w:marTop w:val="0"/>
      <w:marBottom w:val="0"/>
      <w:divBdr>
        <w:top w:val="none" w:sz="0" w:space="0" w:color="auto"/>
        <w:left w:val="none" w:sz="0" w:space="0" w:color="auto"/>
        <w:bottom w:val="none" w:sz="0" w:space="0" w:color="auto"/>
        <w:right w:val="none" w:sz="0" w:space="0" w:color="auto"/>
      </w:divBdr>
    </w:div>
    <w:div w:id="1614627042">
      <w:bodyDiv w:val="1"/>
      <w:marLeft w:val="0"/>
      <w:marRight w:val="0"/>
      <w:marTop w:val="0"/>
      <w:marBottom w:val="0"/>
      <w:divBdr>
        <w:top w:val="none" w:sz="0" w:space="0" w:color="auto"/>
        <w:left w:val="none" w:sz="0" w:space="0" w:color="auto"/>
        <w:bottom w:val="none" w:sz="0" w:space="0" w:color="auto"/>
        <w:right w:val="none" w:sz="0" w:space="0" w:color="auto"/>
      </w:divBdr>
      <w:divsChild>
        <w:div w:id="2140806366">
          <w:marLeft w:val="0"/>
          <w:marRight w:val="0"/>
          <w:marTop w:val="0"/>
          <w:marBottom w:val="0"/>
          <w:divBdr>
            <w:top w:val="none" w:sz="0" w:space="0" w:color="auto"/>
            <w:left w:val="none" w:sz="0" w:space="0" w:color="auto"/>
            <w:bottom w:val="none" w:sz="0" w:space="0" w:color="auto"/>
            <w:right w:val="none" w:sz="0" w:space="0" w:color="auto"/>
          </w:divBdr>
          <w:divsChild>
            <w:div w:id="884483518">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600115000">
                  <w:marLeft w:val="0"/>
                  <w:marRight w:val="0"/>
                  <w:marTop w:val="0"/>
                  <w:marBottom w:val="0"/>
                  <w:divBdr>
                    <w:top w:val="none" w:sz="0" w:space="0" w:color="auto"/>
                    <w:left w:val="none" w:sz="0" w:space="0" w:color="auto"/>
                    <w:bottom w:val="none" w:sz="0" w:space="0" w:color="auto"/>
                    <w:right w:val="none" w:sz="0" w:space="0" w:color="auto"/>
                  </w:divBdr>
                  <w:divsChild>
                    <w:div w:id="2088502857">
                      <w:marLeft w:val="0"/>
                      <w:marRight w:val="0"/>
                      <w:marTop w:val="0"/>
                      <w:marBottom w:val="0"/>
                      <w:divBdr>
                        <w:top w:val="none" w:sz="0" w:space="0" w:color="auto"/>
                        <w:left w:val="none" w:sz="0" w:space="0" w:color="auto"/>
                        <w:bottom w:val="none" w:sz="0" w:space="0" w:color="auto"/>
                        <w:right w:val="none" w:sz="0" w:space="0" w:color="auto"/>
                      </w:divBdr>
                    </w:div>
                  </w:divsChild>
                </w:div>
                <w:div w:id="2000767032">
                  <w:marLeft w:val="0"/>
                  <w:marRight w:val="0"/>
                  <w:marTop w:val="180"/>
                  <w:marBottom w:val="0"/>
                  <w:divBdr>
                    <w:top w:val="none" w:sz="0" w:space="0" w:color="auto"/>
                    <w:left w:val="none" w:sz="0" w:space="0" w:color="auto"/>
                    <w:bottom w:val="none" w:sz="0" w:space="0" w:color="auto"/>
                    <w:right w:val="none" w:sz="0" w:space="0" w:color="auto"/>
                  </w:divBdr>
                </w:div>
                <w:div w:id="4199080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80613179">
          <w:marLeft w:val="0"/>
          <w:marRight w:val="0"/>
          <w:marTop w:val="0"/>
          <w:marBottom w:val="0"/>
          <w:divBdr>
            <w:top w:val="none" w:sz="0" w:space="0" w:color="auto"/>
            <w:left w:val="none" w:sz="0" w:space="0" w:color="auto"/>
            <w:bottom w:val="none" w:sz="0" w:space="0" w:color="auto"/>
            <w:right w:val="none" w:sz="0" w:space="0" w:color="auto"/>
          </w:divBdr>
          <w:divsChild>
            <w:div w:id="673798128">
              <w:marLeft w:val="0"/>
              <w:marRight w:val="0"/>
              <w:marTop w:val="0"/>
              <w:marBottom w:val="0"/>
              <w:divBdr>
                <w:top w:val="none" w:sz="0" w:space="0" w:color="auto"/>
                <w:left w:val="none" w:sz="0" w:space="0" w:color="auto"/>
                <w:bottom w:val="none" w:sz="0" w:space="0" w:color="auto"/>
                <w:right w:val="none" w:sz="0" w:space="0" w:color="auto"/>
              </w:divBdr>
              <w:divsChild>
                <w:div w:id="1355963920">
                  <w:marLeft w:val="0"/>
                  <w:marRight w:val="0"/>
                  <w:marTop w:val="0"/>
                  <w:marBottom w:val="0"/>
                  <w:divBdr>
                    <w:top w:val="none" w:sz="0" w:space="0" w:color="auto"/>
                    <w:left w:val="none" w:sz="0" w:space="0" w:color="auto"/>
                    <w:bottom w:val="none" w:sz="0" w:space="0" w:color="auto"/>
                    <w:right w:val="none" w:sz="0" w:space="0" w:color="auto"/>
                  </w:divBdr>
                  <w:divsChild>
                    <w:div w:id="7322346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9042393">
                          <w:marLeft w:val="0"/>
                          <w:marRight w:val="0"/>
                          <w:marTop w:val="0"/>
                          <w:marBottom w:val="240"/>
                          <w:divBdr>
                            <w:top w:val="none" w:sz="0" w:space="0" w:color="auto"/>
                            <w:left w:val="none" w:sz="0" w:space="0" w:color="auto"/>
                            <w:bottom w:val="none" w:sz="0" w:space="0" w:color="auto"/>
                            <w:right w:val="none" w:sz="0" w:space="0" w:color="auto"/>
                          </w:divBdr>
                          <w:divsChild>
                            <w:div w:id="1939866126">
                              <w:marLeft w:val="0"/>
                              <w:marRight w:val="0"/>
                              <w:marTop w:val="0"/>
                              <w:marBottom w:val="0"/>
                              <w:divBdr>
                                <w:top w:val="none" w:sz="0" w:space="0" w:color="auto"/>
                                <w:left w:val="none" w:sz="0" w:space="0" w:color="auto"/>
                                <w:bottom w:val="none" w:sz="0" w:space="0" w:color="auto"/>
                                <w:right w:val="none" w:sz="0" w:space="0" w:color="auto"/>
                              </w:divBdr>
                              <w:divsChild>
                                <w:div w:id="19343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7575">
                          <w:marLeft w:val="0"/>
                          <w:marRight w:val="0"/>
                          <w:marTop w:val="0"/>
                          <w:marBottom w:val="0"/>
                          <w:divBdr>
                            <w:top w:val="none" w:sz="0" w:space="0" w:color="auto"/>
                            <w:left w:val="none" w:sz="0" w:space="0" w:color="auto"/>
                            <w:bottom w:val="none" w:sz="0" w:space="0" w:color="auto"/>
                            <w:right w:val="none" w:sz="0" w:space="0" w:color="auto"/>
                          </w:divBdr>
                          <w:divsChild>
                            <w:div w:id="1465537079">
                              <w:marLeft w:val="0"/>
                              <w:marRight w:val="0"/>
                              <w:marTop w:val="0"/>
                              <w:marBottom w:val="0"/>
                              <w:divBdr>
                                <w:top w:val="none" w:sz="0" w:space="0" w:color="auto"/>
                                <w:left w:val="none" w:sz="0" w:space="0" w:color="auto"/>
                                <w:bottom w:val="none" w:sz="0" w:space="0" w:color="auto"/>
                                <w:right w:val="none" w:sz="0" w:space="0" w:color="auto"/>
                              </w:divBdr>
                              <w:divsChild>
                                <w:div w:id="1374623561">
                                  <w:marLeft w:val="0"/>
                                  <w:marRight w:val="0"/>
                                  <w:marTop w:val="0"/>
                                  <w:marBottom w:val="0"/>
                                  <w:divBdr>
                                    <w:top w:val="none" w:sz="0" w:space="0" w:color="auto"/>
                                    <w:left w:val="none" w:sz="0" w:space="0" w:color="auto"/>
                                    <w:bottom w:val="none" w:sz="0" w:space="0" w:color="auto"/>
                                    <w:right w:val="none" w:sz="0" w:space="0" w:color="auto"/>
                                  </w:divBdr>
                                  <w:divsChild>
                                    <w:div w:id="1290938606">
                                      <w:marLeft w:val="0"/>
                                      <w:marRight w:val="0"/>
                                      <w:marTop w:val="0"/>
                                      <w:marBottom w:val="0"/>
                                      <w:divBdr>
                                        <w:top w:val="none" w:sz="0" w:space="0" w:color="auto"/>
                                        <w:left w:val="none" w:sz="0" w:space="0" w:color="auto"/>
                                        <w:bottom w:val="none" w:sz="0" w:space="0" w:color="auto"/>
                                        <w:right w:val="none" w:sz="0" w:space="0" w:color="auto"/>
                                      </w:divBdr>
                                      <w:divsChild>
                                        <w:div w:id="1324044403">
                                          <w:marLeft w:val="0"/>
                                          <w:marRight w:val="0"/>
                                          <w:marTop w:val="0"/>
                                          <w:marBottom w:val="0"/>
                                          <w:divBdr>
                                            <w:top w:val="none" w:sz="0" w:space="0" w:color="auto"/>
                                            <w:left w:val="none" w:sz="0" w:space="0" w:color="auto"/>
                                            <w:bottom w:val="none" w:sz="0" w:space="0" w:color="auto"/>
                                            <w:right w:val="none" w:sz="0" w:space="0" w:color="auto"/>
                                          </w:divBdr>
                                          <w:divsChild>
                                            <w:div w:id="1774592935">
                                              <w:marLeft w:val="0"/>
                                              <w:marRight w:val="0"/>
                                              <w:marTop w:val="0"/>
                                              <w:marBottom w:val="0"/>
                                              <w:divBdr>
                                                <w:top w:val="none" w:sz="0" w:space="0" w:color="auto"/>
                                                <w:left w:val="none" w:sz="0" w:space="0" w:color="auto"/>
                                                <w:bottom w:val="none" w:sz="0" w:space="0" w:color="auto"/>
                                                <w:right w:val="none" w:sz="0" w:space="0" w:color="auto"/>
                                              </w:divBdr>
                                              <w:divsChild>
                                                <w:div w:id="741875480">
                                                  <w:marLeft w:val="0"/>
                                                  <w:marRight w:val="180"/>
                                                  <w:marTop w:val="0"/>
                                                  <w:marBottom w:val="0"/>
                                                  <w:divBdr>
                                                    <w:top w:val="none" w:sz="0" w:space="0" w:color="auto"/>
                                                    <w:left w:val="none" w:sz="0" w:space="0" w:color="auto"/>
                                                    <w:bottom w:val="none" w:sz="0" w:space="0" w:color="auto"/>
                                                    <w:right w:val="none" w:sz="0" w:space="0" w:color="auto"/>
                                                  </w:divBdr>
                                                  <w:divsChild>
                                                    <w:div w:id="20609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9915">
                                          <w:marLeft w:val="0"/>
                                          <w:marRight w:val="0"/>
                                          <w:marTop w:val="0"/>
                                          <w:marBottom w:val="0"/>
                                          <w:divBdr>
                                            <w:top w:val="none" w:sz="0" w:space="0" w:color="auto"/>
                                            <w:left w:val="none" w:sz="0" w:space="0" w:color="auto"/>
                                            <w:bottom w:val="none" w:sz="0" w:space="0" w:color="auto"/>
                                            <w:right w:val="none" w:sz="0" w:space="0" w:color="auto"/>
                                          </w:divBdr>
                                          <w:divsChild>
                                            <w:div w:id="2020769335">
                                              <w:marLeft w:val="0"/>
                                              <w:marRight w:val="0"/>
                                              <w:marTop w:val="0"/>
                                              <w:marBottom w:val="0"/>
                                              <w:divBdr>
                                                <w:top w:val="none" w:sz="0" w:space="0" w:color="auto"/>
                                                <w:left w:val="none" w:sz="0" w:space="0" w:color="auto"/>
                                                <w:bottom w:val="none" w:sz="0" w:space="0" w:color="auto"/>
                                                <w:right w:val="none" w:sz="0" w:space="0" w:color="auto"/>
                                              </w:divBdr>
                                              <w:divsChild>
                                                <w:div w:id="1377436852">
                                                  <w:marLeft w:val="0"/>
                                                  <w:marRight w:val="180"/>
                                                  <w:marTop w:val="0"/>
                                                  <w:marBottom w:val="0"/>
                                                  <w:divBdr>
                                                    <w:top w:val="none" w:sz="0" w:space="0" w:color="auto"/>
                                                    <w:left w:val="none" w:sz="0" w:space="0" w:color="auto"/>
                                                    <w:bottom w:val="none" w:sz="0" w:space="0" w:color="auto"/>
                                                    <w:right w:val="none" w:sz="0" w:space="0" w:color="auto"/>
                                                  </w:divBdr>
                                                  <w:divsChild>
                                                    <w:div w:id="19402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18772">
                                          <w:marLeft w:val="0"/>
                                          <w:marRight w:val="0"/>
                                          <w:marTop w:val="0"/>
                                          <w:marBottom w:val="0"/>
                                          <w:divBdr>
                                            <w:top w:val="none" w:sz="0" w:space="0" w:color="auto"/>
                                            <w:left w:val="none" w:sz="0" w:space="0" w:color="auto"/>
                                            <w:bottom w:val="none" w:sz="0" w:space="0" w:color="auto"/>
                                            <w:right w:val="none" w:sz="0" w:space="0" w:color="auto"/>
                                          </w:divBdr>
                                          <w:divsChild>
                                            <w:div w:id="271478657">
                                              <w:marLeft w:val="0"/>
                                              <w:marRight w:val="0"/>
                                              <w:marTop w:val="0"/>
                                              <w:marBottom w:val="0"/>
                                              <w:divBdr>
                                                <w:top w:val="none" w:sz="0" w:space="0" w:color="auto"/>
                                                <w:left w:val="none" w:sz="0" w:space="0" w:color="auto"/>
                                                <w:bottom w:val="none" w:sz="0" w:space="0" w:color="auto"/>
                                                <w:right w:val="none" w:sz="0" w:space="0" w:color="auto"/>
                                              </w:divBdr>
                                              <w:divsChild>
                                                <w:div w:id="1204755959">
                                                  <w:marLeft w:val="0"/>
                                                  <w:marRight w:val="180"/>
                                                  <w:marTop w:val="0"/>
                                                  <w:marBottom w:val="0"/>
                                                  <w:divBdr>
                                                    <w:top w:val="none" w:sz="0" w:space="0" w:color="auto"/>
                                                    <w:left w:val="none" w:sz="0" w:space="0" w:color="auto"/>
                                                    <w:bottom w:val="none" w:sz="0" w:space="0" w:color="auto"/>
                                                    <w:right w:val="none" w:sz="0" w:space="0" w:color="auto"/>
                                                  </w:divBdr>
                                                  <w:divsChild>
                                                    <w:div w:id="176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134">
                                          <w:marLeft w:val="0"/>
                                          <w:marRight w:val="0"/>
                                          <w:marTop w:val="0"/>
                                          <w:marBottom w:val="0"/>
                                          <w:divBdr>
                                            <w:top w:val="none" w:sz="0" w:space="0" w:color="auto"/>
                                            <w:left w:val="none" w:sz="0" w:space="0" w:color="auto"/>
                                            <w:bottom w:val="none" w:sz="0" w:space="0" w:color="auto"/>
                                            <w:right w:val="none" w:sz="0" w:space="0" w:color="auto"/>
                                          </w:divBdr>
                                          <w:divsChild>
                                            <w:div w:id="624578664">
                                              <w:marLeft w:val="0"/>
                                              <w:marRight w:val="0"/>
                                              <w:marTop w:val="0"/>
                                              <w:marBottom w:val="0"/>
                                              <w:divBdr>
                                                <w:top w:val="none" w:sz="0" w:space="0" w:color="auto"/>
                                                <w:left w:val="none" w:sz="0" w:space="0" w:color="auto"/>
                                                <w:bottom w:val="none" w:sz="0" w:space="0" w:color="auto"/>
                                                <w:right w:val="none" w:sz="0" w:space="0" w:color="auto"/>
                                              </w:divBdr>
                                              <w:divsChild>
                                                <w:div w:id="796021550">
                                                  <w:marLeft w:val="0"/>
                                                  <w:marRight w:val="180"/>
                                                  <w:marTop w:val="0"/>
                                                  <w:marBottom w:val="0"/>
                                                  <w:divBdr>
                                                    <w:top w:val="none" w:sz="0" w:space="0" w:color="auto"/>
                                                    <w:left w:val="none" w:sz="0" w:space="0" w:color="auto"/>
                                                    <w:bottom w:val="none" w:sz="0" w:space="0" w:color="auto"/>
                                                    <w:right w:val="none" w:sz="0" w:space="0" w:color="auto"/>
                                                  </w:divBdr>
                                                  <w:divsChild>
                                                    <w:div w:id="16075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43984">
                                          <w:marLeft w:val="0"/>
                                          <w:marRight w:val="0"/>
                                          <w:marTop w:val="0"/>
                                          <w:marBottom w:val="0"/>
                                          <w:divBdr>
                                            <w:top w:val="none" w:sz="0" w:space="0" w:color="auto"/>
                                            <w:left w:val="none" w:sz="0" w:space="0" w:color="auto"/>
                                            <w:bottom w:val="none" w:sz="0" w:space="0" w:color="auto"/>
                                            <w:right w:val="none" w:sz="0" w:space="0" w:color="auto"/>
                                          </w:divBdr>
                                          <w:divsChild>
                                            <w:div w:id="967278181">
                                              <w:marLeft w:val="0"/>
                                              <w:marRight w:val="0"/>
                                              <w:marTop w:val="0"/>
                                              <w:marBottom w:val="0"/>
                                              <w:divBdr>
                                                <w:top w:val="none" w:sz="0" w:space="0" w:color="auto"/>
                                                <w:left w:val="none" w:sz="0" w:space="0" w:color="auto"/>
                                                <w:bottom w:val="none" w:sz="0" w:space="0" w:color="auto"/>
                                                <w:right w:val="none" w:sz="0" w:space="0" w:color="auto"/>
                                              </w:divBdr>
                                              <w:divsChild>
                                                <w:div w:id="1792091871">
                                                  <w:marLeft w:val="0"/>
                                                  <w:marRight w:val="180"/>
                                                  <w:marTop w:val="0"/>
                                                  <w:marBottom w:val="0"/>
                                                  <w:divBdr>
                                                    <w:top w:val="none" w:sz="0" w:space="0" w:color="auto"/>
                                                    <w:left w:val="none" w:sz="0" w:space="0" w:color="auto"/>
                                                    <w:bottom w:val="none" w:sz="0" w:space="0" w:color="auto"/>
                                                    <w:right w:val="none" w:sz="0" w:space="0" w:color="auto"/>
                                                  </w:divBdr>
                                                  <w:divsChild>
                                                    <w:div w:id="7309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350011">
              <w:marLeft w:val="0"/>
              <w:marRight w:val="0"/>
              <w:marTop w:val="0"/>
              <w:marBottom w:val="0"/>
              <w:divBdr>
                <w:top w:val="none" w:sz="0" w:space="0" w:color="auto"/>
                <w:left w:val="none" w:sz="0" w:space="0" w:color="auto"/>
                <w:bottom w:val="none" w:sz="0" w:space="0" w:color="auto"/>
                <w:right w:val="none" w:sz="0" w:space="0" w:color="auto"/>
              </w:divBdr>
              <w:divsChild>
                <w:div w:id="1405647086">
                  <w:marLeft w:val="0"/>
                  <w:marRight w:val="0"/>
                  <w:marTop w:val="0"/>
                  <w:marBottom w:val="0"/>
                  <w:divBdr>
                    <w:top w:val="none" w:sz="0" w:space="0" w:color="auto"/>
                    <w:left w:val="none" w:sz="0" w:space="0" w:color="auto"/>
                    <w:bottom w:val="none" w:sz="0" w:space="0" w:color="auto"/>
                    <w:right w:val="none" w:sz="0" w:space="0" w:color="auto"/>
                  </w:divBdr>
                  <w:divsChild>
                    <w:div w:id="21167059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0180026">
                          <w:marLeft w:val="0"/>
                          <w:marRight w:val="0"/>
                          <w:marTop w:val="0"/>
                          <w:marBottom w:val="240"/>
                          <w:divBdr>
                            <w:top w:val="none" w:sz="0" w:space="0" w:color="auto"/>
                            <w:left w:val="none" w:sz="0" w:space="0" w:color="auto"/>
                            <w:bottom w:val="none" w:sz="0" w:space="0" w:color="auto"/>
                            <w:right w:val="none" w:sz="0" w:space="0" w:color="auto"/>
                          </w:divBdr>
                          <w:divsChild>
                            <w:div w:id="1640501645">
                              <w:marLeft w:val="0"/>
                              <w:marRight w:val="0"/>
                              <w:marTop w:val="0"/>
                              <w:marBottom w:val="0"/>
                              <w:divBdr>
                                <w:top w:val="none" w:sz="0" w:space="0" w:color="auto"/>
                                <w:left w:val="none" w:sz="0" w:space="0" w:color="auto"/>
                                <w:bottom w:val="none" w:sz="0" w:space="0" w:color="auto"/>
                                <w:right w:val="none" w:sz="0" w:space="0" w:color="auto"/>
                              </w:divBdr>
                              <w:divsChild>
                                <w:div w:id="912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0852">
                          <w:marLeft w:val="0"/>
                          <w:marRight w:val="0"/>
                          <w:marTop w:val="0"/>
                          <w:marBottom w:val="0"/>
                          <w:divBdr>
                            <w:top w:val="none" w:sz="0" w:space="0" w:color="auto"/>
                            <w:left w:val="none" w:sz="0" w:space="0" w:color="auto"/>
                            <w:bottom w:val="none" w:sz="0" w:space="0" w:color="auto"/>
                            <w:right w:val="none" w:sz="0" w:space="0" w:color="auto"/>
                          </w:divBdr>
                          <w:divsChild>
                            <w:div w:id="724331359">
                              <w:marLeft w:val="0"/>
                              <w:marRight w:val="0"/>
                              <w:marTop w:val="0"/>
                              <w:marBottom w:val="0"/>
                              <w:divBdr>
                                <w:top w:val="none" w:sz="0" w:space="0" w:color="auto"/>
                                <w:left w:val="none" w:sz="0" w:space="0" w:color="auto"/>
                                <w:bottom w:val="none" w:sz="0" w:space="0" w:color="auto"/>
                                <w:right w:val="none" w:sz="0" w:space="0" w:color="auto"/>
                              </w:divBdr>
                              <w:divsChild>
                                <w:div w:id="372198693">
                                  <w:marLeft w:val="0"/>
                                  <w:marRight w:val="0"/>
                                  <w:marTop w:val="0"/>
                                  <w:marBottom w:val="0"/>
                                  <w:divBdr>
                                    <w:top w:val="none" w:sz="0" w:space="0" w:color="auto"/>
                                    <w:left w:val="none" w:sz="0" w:space="0" w:color="auto"/>
                                    <w:bottom w:val="none" w:sz="0" w:space="0" w:color="auto"/>
                                    <w:right w:val="none" w:sz="0" w:space="0" w:color="auto"/>
                                  </w:divBdr>
                                  <w:divsChild>
                                    <w:div w:id="731006141">
                                      <w:marLeft w:val="0"/>
                                      <w:marRight w:val="0"/>
                                      <w:marTop w:val="0"/>
                                      <w:marBottom w:val="0"/>
                                      <w:divBdr>
                                        <w:top w:val="none" w:sz="0" w:space="0" w:color="auto"/>
                                        <w:left w:val="none" w:sz="0" w:space="0" w:color="auto"/>
                                        <w:bottom w:val="none" w:sz="0" w:space="0" w:color="auto"/>
                                        <w:right w:val="none" w:sz="0" w:space="0" w:color="auto"/>
                                      </w:divBdr>
                                      <w:divsChild>
                                        <w:div w:id="1826242193">
                                          <w:marLeft w:val="0"/>
                                          <w:marRight w:val="0"/>
                                          <w:marTop w:val="0"/>
                                          <w:marBottom w:val="0"/>
                                          <w:divBdr>
                                            <w:top w:val="none" w:sz="0" w:space="0" w:color="auto"/>
                                            <w:left w:val="none" w:sz="0" w:space="0" w:color="auto"/>
                                            <w:bottom w:val="none" w:sz="0" w:space="0" w:color="auto"/>
                                            <w:right w:val="none" w:sz="0" w:space="0" w:color="auto"/>
                                          </w:divBdr>
                                          <w:divsChild>
                                            <w:div w:id="1815483613">
                                              <w:marLeft w:val="0"/>
                                              <w:marRight w:val="0"/>
                                              <w:marTop w:val="0"/>
                                              <w:marBottom w:val="0"/>
                                              <w:divBdr>
                                                <w:top w:val="none" w:sz="0" w:space="0" w:color="auto"/>
                                                <w:left w:val="none" w:sz="0" w:space="0" w:color="auto"/>
                                                <w:bottom w:val="none" w:sz="0" w:space="0" w:color="auto"/>
                                                <w:right w:val="none" w:sz="0" w:space="0" w:color="auto"/>
                                              </w:divBdr>
                                              <w:divsChild>
                                                <w:div w:id="203447275">
                                                  <w:marLeft w:val="0"/>
                                                  <w:marRight w:val="180"/>
                                                  <w:marTop w:val="0"/>
                                                  <w:marBottom w:val="0"/>
                                                  <w:divBdr>
                                                    <w:top w:val="none" w:sz="0" w:space="0" w:color="auto"/>
                                                    <w:left w:val="none" w:sz="0" w:space="0" w:color="auto"/>
                                                    <w:bottom w:val="none" w:sz="0" w:space="0" w:color="auto"/>
                                                    <w:right w:val="none" w:sz="0" w:space="0" w:color="auto"/>
                                                  </w:divBdr>
                                                  <w:divsChild>
                                                    <w:div w:id="3640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5137">
                                          <w:marLeft w:val="0"/>
                                          <w:marRight w:val="0"/>
                                          <w:marTop w:val="0"/>
                                          <w:marBottom w:val="0"/>
                                          <w:divBdr>
                                            <w:top w:val="none" w:sz="0" w:space="0" w:color="auto"/>
                                            <w:left w:val="none" w:sz="0" w:space="0" w:color="auto"/>
                                            <w:bottom w:val="none" w:sz="0" w:space="0" w:color="auto"/>
                                            <w:right w:val="none" w:sz="0" w:space="0" w:color="auto"/>
                                          </w:divBdr>
                                          <w:divsChild>
                                            <w:div w:id="605506658">
                                              <w:marLeft w:val="0"/>
                                              <w:marRight w:val="0"/>
                                              <w:marTop w:val="0"/>
                                              <w:marBottom w:val="0"/>
                                              <w:divBdr>
                                                <w:top w:val="none" w:sz="0" w:space="0" w:color="auto"/>
                                                <w:left w:val="none" w:sz="0" w:space="0" w:color="auto"/>
                                                <w:bottom w:val="none" w:sz="0" w:space="0" w:color="auto"/>
                                                <w:right w:val="none" w:sz="0" w:space="0" w:color="auto"/>
                                              </w:divBdr>
                                              <w:divsChild>
                                                <w:div w:id="1731344439">
                                                  <w:marLeft w:val="0"/>
                                                  <w:marRight w:val="180"/>
                                                  <w:marTop w:val="0"/>
                                                  <w:marBottom w:val="0"/>
                                                  <w:divBdr>
                                                    <w:top w:val="none" w:sz="0" w:space="0" w:color="auto"/>
                                                    <w:left w:val="none" w:sz="0" w:space="0" w:color="auto"/>
                                                    <w:bottom w:val="none" w:sz="0" w:space="0" w:color="auto"/>
                                                    <w:right w:val="none" w:sz="0" w:space="0" w:color="auto"/>
                                                  </w:divBdr>
                                                  <w:divsChild>
                                                    <w:div w:id="16027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093893">
              <w:marLeft w:val="0"/>
              <w:marRight w:val="0"/>
              <w:marTop w:val="0"/>
              <w:marBottom w:val="0"/>
              <w:divBdr>
                <w:top w:val="none" w:sz="0" w:space="0" w:color="auto"/>
                <w:left w:val="none" w:sz="0" w:space="0" w:color="auto"/>
                <w:bottom w:val="none" w:sz="0" w:space="0" w:color="auto"/>
                <w:right w:val="none" w:sz="0" w:space="0" w:color="auto"/>
              </w:divBdr>
              <w:divsChild>
                <w:div w:id="152335049">
                  <w:marLeft w:val="0"/>
                  <w:marRight w:val="0"/>
                  <w:marTop w:val="0"/>
                  <w:marBottom w:val="0"/>
                  <w:divBdr>
                    <w:top w:val="none" w:sz="0" w:space="0" w:color="auto"/>
                    <w:left w:val="none" w:sz="0" w:space="0" w:color="auto"/>
                    <w:bottom w:val="none" w:sz="0" w:space="0" w:color="auto"/>
                    <w:right w:val="none" w:sz="0" w:space="0" w:color="auto"/>
                  </w:divBdr>
                  <w:divsChild>
                    <w:div w:id="7810698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2218052">
                          <w:marLeft w:val="0"/>
                          <w:marRight w:val="0"/>
                          <w:marTop w:val="0"/>
                          <w:marBottom w:val="240"/>
                          <w:divBdr>
                            <w:top w:val="none" w:sz="0" w:space="0" w:color="auto"/>
                            <w:left w:val="none" w:sz="0" w:space="0" w:color="auto"/>
                            <w:bottom w:val="none" w:sz="0" w:space="0" w:color="auto"/>
                            <w:right w:val="none" w:sz="0" w:space="0" w:color="auto"/>
                          </w:divBdr>
                          <w:divsChild>
                            <w:div w:id="1758407389">
                              <w:marLeft w:val="0"/>
                              <w:marRight w:val="0"/>
                              <w:marTop w:val="0"/>
                              <w:marBottom w:val="0"/>
                              <w:divBdr>
                                <w:top w:val="none" w:sz="0" w:space="0" w:color="auto"/>
                                <w:left w:val="none" w:sz="0" w:space="0" w:color="auto"/>
                                <w:bottom w:val="none" w:sz="0" w:space="0" w:color="auto"/>
                                <w:right w:val="none" w:sz="0" w:space="0" w:color="auto"/>
                              </w:divBdr>
                              <w:divsChild>
                                <w:div w:id="2751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2204">
                          <w:marLeft w:val="0"/>
                          <w:marRight w:val="0"/>
                          <w:marTop w:val="0"/>
                          <w:marBottom w:val="0"/>
                          <w:divBdr>
                            <w:top w:val="none" w:sz="0" w:space="0" w:color="auto"/>
                            <w:left w:val="none" w:sz="0" w:space="0" w:color="auto"/>
                            <w:bottom w:val="none" w:sz="0" w:space="0" w:color="auto"/>
                            <w:right w:val="none" w:sz="0" w:space="0" w:color="auto"/>
                          </w:divBdr>
                          <w:divsChild>
                            <w:div w:id="1954435414">
                              <w:marLeft w:val="0"/>
                              <w:marRight w:val="0"/>
                              <w:marTop w:val="0"/>
                              <w:marBottom w:val="0"/>
                              <w:divBdr>
                                <w:top w:val="none" w:sz="0" w:space="0" w:color="auto"/>
                                <w:left w:val="none" w:sz="0" w:space="0" w:color="auto"/>
                                <w:bottom w:val="none" w:sz="0" w:space="0" w:color="auto"/>
                                <w:right w:val="none" w:sz="0" w:space="0" w:color="auto"/>
                              </w:divBdr>
                              <w:divsChild>
                                <w:div w:id="1481776483">
                                  <w:marLeft w:val="0"/>
                                  <w:marRight w:val="0"/>
                                  <w:marTop w:val="0"/>
                                  <w:marBottom w:val="0"/>
                                  <w:divBdr>
                                    <w:top w:val="none" w:sz="0" w:space="0" w:color="auto"/>
                                    <w:left w:val="none" w:sz="0" w:space="0" w:color="auto"/>
                                    <w:bottom w:val="none" w:sz="0" w:space="0" w:color="auto"/>
                                    <w:right w:val="none" w:sz="0" w:space="0" w:color="auto"/>
                                  </w:divBdr>
                                  <w:divsChild>
                                    <w:div w:id="1387684276">
                                      <w:marLeft w:val="0"/>
                                      <w:marRight w:val="0"/>
                                      <w:marTop w:val="0"/>
                                      <w:marBottom w:val="0"/>
                                      <w:divBdr>
                                        <w:top w:val="none" w:sz="0" w:space="0" w:color="auto"/>
                                        <w:left w:val="none" w:sz="0" w:space="0" w:color="auto"/>
                                        <w:bottom w:val="none" w:sz="0" w:space="0" w:color="auto"/>
                                        <w:right w:val="none" w:sz="0" w:space="0" w:color="auto"/>
                                      </w:divBdr>
                                      <w:divsChild>
                                        <w:div w:id="1288052339">
                                          <w:marLeft w:val="0"/>
                                          <w:marRight w:val="0"/>
                                          <w:marTop w:val="0"/>
                                          <w:marBottom w:val="0"/>
                                          <w:divBdr>
                                            <w:top w:val="none" w:sz="0" w:space="0" w:color="auto"/>
                                            <w:left w:val="none" w:sz="0" w:space="0" w:color="auto"/>
                                            <w:bottom w:val="none" w:sz="0" w:space="0" w:color="auto"/>
                                            <w:right w:val="none" w:sz="0" w:space="0" w:color="auto"/>
                                          </w:divBdr>
                                          <w:divsChild>
                                            <w:div w:id="2118794817">
                                              <w:marLeft w:val="0"/>
                                              <w:marRight w:val="0"/>
                                              <w:marTop w:val="0"/>
                                              <w:marBottom w:val="0"/>
                                              <w:divBdr>
                                                <w:top w:val="none" w:sz="0" w:space="0" w:color="auto"/>
                                                <w:left w:val="none" w:sz="0" w:space="0" w:color="auto"/>
                                                <w:bottom w:val="none" w:sz="0" w:space="0" w:color="auto"/>
                                                <w:right w:val="none" w:sz="0" w:space="0" w:color="auto"/>
                                              </w:divBdr>
                                              <w:divsChild>
                                                <w:div w:id="1195340434">
                                                  <w:marLeft w:val="0"/>
                                                  <w:marRight w:val="180"/>
                                                  <w:marTop w:val="0"/>
                                                  <w:marBottom w:val="0"/>
                                                  <w:divBdr>
                                                    <w:top w:val="none" w:sz="0" w:space="0" w:color="auto"/>
                                                    <w:left w:val="none" w:sz="0" w:space="0" w:color="auto"/>
                                                    <w:bottom w:val="none" w:sz="0" w:space="0" w:color="auto"/>
                                                    <w:right w:val="none" w:sz="0" w:space="0" w:color="auto"/>
                                                  </w:divBdr>
                                                  <w:divsChild>
                                                    <w:div w:id="5792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299">
                                          <w:marLeft w:val="0"/>
                                          <w:marRight w:val="0"/>
                                          <w:marTop w:val="0"/>
                                          <w:marBottom w:val="0"/>
                                          <w:divBdr>
                                            <w:top w:val="none" w:sz="0" w:space="0" w:color="auto"/>
                                            <w:left w:val="none" w:sz="0" w:space="0" w:color="auto"/>
                                            <w:bottom w:val="none" w:sz="0" w:space="0" w:color="auto"/>
                                            <w:right w:val="none" w:sz="0" w:space="0" w:color="auto"/>
                                          </w:divBdr>
                                          <w:divsChild>
                                            <w:div w:id="1403527298">
                                              <w:marLeft w:val="0"/>
                                              <w:marRight w:val="0"/>
                                              <w:marTop w:val="0"/>
                                              <w:marBottom w:val="0"/>
                                              <w:divBdr>
                                                <w:top w:val="none" w:sz="0" w:space="0" w:color="auto"/>
                                                <w:left w:val="none" w:sz="0" w:space="0" w:color="auto"/>
                                                <w:bottom w:val="none" w:sz="0" w:space="0" w:color="auto"/>
                                                <w:right w:val="none" w:sz="0" w:space="0" w:color="auto"/>
                                              </w:divBdr>
                                              <w:divsChild>
                                                <w:div w:id="460390852">
                                                  <w:marLeft w:val="0"/>
                                                  <w:marRight w:val="180"/>
                                                  <w:marTop w:val="0"/>
                                                  <w:marBottom w:val="0"/>
                                                  <w:divBdr>
                                                    <w:top w:val="none" w:sz="0" w:space="0" w:color="auto"/>
                                                    <w:left w:val="none" w:sz="0" w:space="0" w:color="auto"/>
                                                    <w:bottom w:val="none" w:sz="0" w:space="0" w:color="auto"/>
                                                    <w:right w:val="none" w:sz="0" w:space="0" w:color="auto"/>
                                                  </w:divBdr>
                                                  <w:divsChild>
                                                    <w:div w:id="1017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249">
                                          <w:marLeft w:val="0"/>
                                          <w:marRight w:val="0"/>
                                          <w:marTop w:val="0"/>
                                          <w:marBottom w:val="0"/>
                                          <w:divBdr>
                                            <w:top w:val="none" w:sz="0" w:space="0" w:color="auto"/>
                                            <w:left w:val="none" w:sz="0" w:space="0" w:color="auto"/>
                                            <w:bottom w:val="none" w:sz="0" w:space="0" w:color="auto"/>
                                            <w:right w:val="none" w:sz="0" w:space="0" w:color="auto"/>
                                          </w:divBdr>
                                          <w:divsChild>
                                            <w:div w:id="928856466">
                                              <w:marLeft w:val="0"/>
                                              <w:marRight w:val="0"/>
                                              <w:marTop w:val="0"/>
                                              <w:marBottom w:val="0"/>
                                              <w:divBdr>
                                                <w:top w:val="none" w:sz="0" w:space="0" w:color="auto"/>
                                                <w:left w:val="none" w:sz="0" w:space="0" w:color="auto"/>
                                                <w:bottom w:val="none" w:sz="0" w:space="0" w:color="auto"/>
                                                <w:right w:val="none" w:sz="0" w:space="0" w:color="auto"/>
                                              </w:divBdr>
                                              <w:divsChild>
                                                <w:div w:id="1753117228">
                                                  <w:marLeft w:val="0"/>
                                                  <w:marRight w:val="180"/>
                                                  <w:marTop w:val="0"/>
                                                  <w:marBottom w:val="0"/>
                                                  <w:divBdr>
                                                    <w:top w:val="none" w:sz="0" w:space="0" w:color="auto"/>
                                                    <w:left w:val="none" w:sz="0" w:space="0" w:color="auto"/>
                                                    <w:bottom w:val="none" w:sz="0" w:space="0" w:color="auto"/>
                                                    <w:right w:val="none" w:sz="0" w:space="0" w:color="auto"/>
                                                  </w:divBdr>
                                                  <w:divsChild>
                                                    <w:div w:id="16903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305656">
              <w:marLeft w:val="0"/>
              <w:marRight w:val="0"/>
              <w:marTop w:val="0"/>
              <w:marBottom w:val="0"/>
              <w:divBdr>
                <w:top w:val="none" w:sz="0" w:space="0" w:color="auto"/>
                <w:left w:val="none" w:sz="0" w:space="0" w:color="auto"/>
                <w:bottom w:val="none" w:sz="0" w:space="0" w:color="auto"/>
                <w:right w:val="none" w:sz="0" w:space="0" w:color="auto"/>
              </w:divBdr>
              <w:divsChild>
                <w:div w:id="1980840357">
                  <w:marLeft w:val="0"/>
                  <w:marRight w:val="0"/>
                  <w:marTop w:val="0"/>
                  <w:marBottom w:val="0"/>
                  <w:divBdr>
                    <w:top w:val="none" w:sz="0" w:space="0" w:color="auto"/>
                    <w:left w:val="none" w:sz="0" w:space="0" w:color="auto"/>
                    <w:bottom w:val="none" w:sz="0" w:space="0" w:color="auto"/>
                    <w:right w:val="none" w:sz="0" w:space="0" w:color="auto"/>
                  </w:divBdr>
                  <w:divsChild>
                    <w:div w:id="21224527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1918232">
                          <w:marLeft w:val="0"/>
                          <w:marRight w:val="0"/>
                          <w:marTop w:val="0"/>
                          <w:marBottom w:val="240"/>
                          <w:divBdr>
                            <w:top w:val="none" w:sz="0" w:space="0" w:color="auto"/>
                            <w:left w:val="none" w:sz="0" w:space="0" w:color="auto"/>
                            <w:bottom w:val="none" w:sz="0" w:space="0" w:color="auto"/>
                            <w:right w:val="none" w:sz="0" w:space="0" w:color="auto"/>
                          </w:divBdr>
                          <w:divsChild>
                            <w:div w:id="1613123255">
                              <w:marLeft w:val="0"/>
                              <w:marRight w:val="0"/>
                              <w:marTop w:val="0"/>
                              <w:marBottom w:val="0"/>
                              <w:divBdr>
                                <w:top w:val="none" w:sz="0" w:space="0" w:color="auto"/>
                                <w:left w:val="none" w:sz="0" w:space="0" w:color="auto"/>
                                <w:bottom w:val="none" w:sz="0" w:space="0" w:color="auto"/>
                                <w:right w:val="none" w:sz="0" w:space="0" w:color="auto"/>
                              </w:divBdr>
                              <w:divsChild>
                                <w:div w:id="13663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1702">
                          <w:marLeft w:val="0"/>
                          <w:marRight w:val="0"/>
                          <w:marTop w:val="0"/>
                          <w:marBottom w:val="0"/>
                          <w:divBdr>
                            <w:top w:val="none" w:sz="0" w:space="0" w:color="auto"/>
                            <w:left w:val="none" w:sz="0" w:space="0" w:color="auto"/>
                            <w:bottom w:val="none" w:sz="0" w:space="0" w:color="auto"/>
                            <w:right w:val="none" w:sz="0" w:space="0" w:color="auto"/>
                          </w:divBdr>
                          <w:divsChild>
                            <w:div w:id="1717116765">
                              <w:marLeft w:val="0"/>
                              <w:marRight w:val="0"/>
                              <w:marTop w:val="0"/>
                              <w:marBottom w:val="0"/>
                              <w:divBdr>
                                <w:top w:val="none" w:sz="0" w:space="0" w:color="auto"/>
                                <w:left w:val="none" w:sz="0" w:space="0" w:color="auto"/>
                                <w:bottom w:val="none" w:sz="0" w:space="0" w:color="auto"/>
                                <w:right w:val="none" w:sz="0" w:space="0" w:color="auto"/>
                              </w:divBdr>
                              <w:divsChild>
                                <w:div w:id="159582832">
                                  <w:marLeft w:val="0"/>
                                  <w:marRight w:val="0"/>
                                  <w:marTop w:val="0"/>
                                  <w:marBottom w:val="0"/>
                                  <w:divBdr>
                                    <w:top w:val="none" w:sz="0" w:space="0" w:color="auto"/>
                                    <w:left w:val="none" w:sz="0" w:space="0" w:color="auto"/>
                                    <w:bottom w:val="none" w:sz="0" w:space="0" w:color="auto"/>
                                    <w:right w:val="none" w:sz="0" w:space="0" w:color="auto"/>
                                  </w:divBdr>
                                  <w:divsChild>
                                    <w:div w:id="1770539413">
                                      <w:marLeft w:val="0"/>
                                      <w:marRight w:val="0"/>
                                      <w:marTop w:val="0"/>
                                      <w:marBottom w:val="0"/>
                                      <w:divBdr>
                                        <w:top w:val="none" w:sz="0" w:space="0" w:color="auto"/>
                                        <w:left w:val="none" w:sz="0" w:space="0" w:color="auto"/>
                                        <w:bottom w:val="none" w:sz="0" w:space="0" w:color="auto"/>
                                        <w:right w:val="none" w:sz="0" w:space="0" w:color="auto"/>
                                      </w:divBdr>
                                      <w:divsChild>
                                        <w:div w:id="1488208346">
                                          <w:marLeft w:val="0"/>
                                          <w:marRight w:val="0"/>
                                          <w:marTop w:val="0"/>
                                          <w:marBottom w:val="0"/>
                                          <w:divBdr>
                                            <w:top w:val="none" w:sz="0" w:space="0" w:color="auto"/>
                                            <w:left w:val="none" w:sz="0" w:space="0" w:color="auto"/>
                                            <w:bottom w:val="none" w:sz="0" w:space="0" w:color="auto"/>
                                            <w:right w:val="none" w:sz="0" w:space="0" w:color="auto"/>
                                          </w:divBdr>
                                          <w:divsChild>
                                            <w:div w:id="6418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936880">
              <w:marLeft w:val="0"/>
              <w:marRight w:val="0"/>
              <w:marTop w:val="0"/>
              <w:marBottom w:val="0"/>
              <w:divBdr>
                <w:top w:val="none" w:sz="0" w:space="0" w:color="auto"/>
                <w:left w:val="none" w:sz="0" w:space="0" w:color="auto"/>
                <w:bottom w:val="none" w:sz="0" w:space="0" w:color="auto"/>
                <w:right w:val="none" w:sz="0" w:space="0" w:color="auto"/>
              </w:divBdr>
              <w:divsChild>
                <w:div w:id="346443978">
                  <w:marLeft w:val="0"/>
                  <w:marRight w:val="0"/>
                  <w:marTop w:val="0"/>
                  <w:marBottom w:val="0"/>
                  <w:divBdr>
                    <w:top w:val="none" w:sz="0" w:space="0" w:color="auto"/>
                    <w:left w:val="none" w:sz="0" w:space="0" w:color="auto"/>
                    <w:bottom w:val="none" w:sz="0" w:space="0" w:color="auto"/>
                    <w:right w:val="none" w:sz="0" w:space="0" w:color="auto"/>
                  </w:divBdr>
                  <w:divsChild>
                    <w:div w:id="5092206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8310873">
                          <w:marLeft w:val="0"/>
                          <w:marRight w:val="0"/>
                          <w:marTop w:val="0"/>
                          <w:marBottom w:val="240"/>
                          <w:divBdr>
                            <w:top w:val="none" w:sz="0" w:space="0" w:color="auto"/>
                            <w:left w:val="none" w:sz="0" w:space="0" w:color="auto"/>
                            <w:bottom w:val="none" w:sz="0" w:space="0" w:color="auto"/>
                            <w:right w:val="none" w:sz="0" w:space="0" w:color="auto"/>
                          </w:divBdr>
                          <w:divsChild>
                            <w:div w:id="271207577">
                              <w:marLeft w:val="0"/>
                              <w:marRight w:val="0"/>
                              <w:marTop w:val="0"/>
                              <w:marBottom w:val="0"/>
                              <w:divBdr>
                                <w:top w:val="none" w:sz="0" w:space="0" w:color="auto"/>
                                <w:left w:val="none" w:sz="0" w:space="0" w:color="auto"/>
                                <w:bottom w:val="none" w:sz="0" w:space="0" w:color="auto"/>
                                <w:right w:val="none" w:sz="0" w:space="0" w:color="auto"/>
                              </w:divBdr>
                              <w:divsChild>
                                <w:div w:id="8631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0169">
                          <w:marLeft w:val="0"/>
                          <w:marRight w:val="0"/>
                          <w:marTop w:val="0"/>
                          <w:marBottom w:val="0"/>
                          <w:divBdr>
                            <w:top w:val="none" w:sz="0" w:space="0" w:color="auto"/>
                            <w:left w:val="none" w:sz="0" w:space="0" w:color="auto"/>
                            <w:bottom w:val="none" w:sz="0" w:space="0" w:color="auto"/>
                            <w:right w:val="none" w:sz="0" w:space="0" w:color="auto"/>
                          </w:divBdr>
                          <w:divsChild>
                            <w:div w:id="1963532173">
                              <w:marLeft w:val="0"/>
                              <w:marRight w:val="0"/>
                              <w:marTop w:val="0"/>
                              <w:marBottom w:val="0"/>
                              <w:divBdr>
                                <w:top w:val="none" w:sz="0" w:space="0" w:color="auto"/>
                                <w:left w:val="none" w:sz="0" w:space="0" w:color="auto"/>
                                <w:bottom w:val="none" w:sz="0" w:space="0" w:color="auto"/>
                                <w:right w:val="none" w:sz="0" w:space="0" w:color="auto"/>
                              </w:divBdr>
                              <w:divsChild>
                                <w:div w:id="1371106568">
                                  <w:marLeft w:val="0"/>
                                  <w:marRight w:val="0"/>
                                  <w:marTop w:val="0"/>
                                  <w:marBottom w:val="0"/>
                                  <w:divBdr>
                                    <w:top w:val="none" w:sz="0" w:space="0" w:color="auto"/>
                                    <w:left w:val="none" w:sz="0" w:space="0" w:color="auto"/>
                                    <w:bottom w:val="none" w:sz="0" w:space="0" w:color="auto"/>
                                    <w:right w:val="none" w:sz="0" w:space="0" w:color="auto"/>
                                  </w:divBdr>
                                  <w:divsChild>
                                    <w:div w:id="2123572212">
                                      <w:marLeft w:val="0"/>
                                      <w:marRight w:val="0"/>
                                      <w:marTop w:val="0"/>
                                      <w:marBottom w:val="0"/>
                                      <w:divBdr>
                                        <w:top w:val="none" w:sz="0" w:space="0" w:color="auto"/>
                                        <w:left w:val="none" w:sz="0" w:space="0" w:color="auto"/>
                                        <w:bottom w:val="none" w:sz="0" w:space="0" w:color="auto"/>
                                        <w:right w:val="none" w:sz="0" w:space="0" w:color="auto"/>
                                      </w:divBdr>
                                      <w:divsChild>
                                        <w:div w:id="862744110">
                                          <w:marLeft w:val="0"/>
                                          <w:marRight w:val="0"/>
                                          <w:marTop w:val="0"/>
                                          <w:marBottom w:val="0"/>
                                          <w:divBdr>
                                            <w:top w:val="none" w:sz="0" w:space="0" w:color="auto"/>
                                            <w:left w:val="none" w:sz="0" w:space="0" w:color="auto"/>
                                            <w:bottom w:val="none" w:sz="0" w:space="0" w:color="auto"/>
                                            <w:right w:val="none" w:sz="0" w:space="0" w:color="auto"/>
                                          </w:divBdr>
                                          <w:divsChild>
                                            <w:div w:id="195624974">
                                              <w:marLeft w:val="0"/>
                                              <w:marRight w:val="0"/>
                                              <w:marTop w:val="0"/>
                                              <w:marBottom w:val="0"/>
                                              <w:divBdr>
                                                <w:top w:val="none" w:sz="0" w:space="0" w:color="auto"/>
                                                <w:left w:val="none" w:sz="0" w:space="0" w:color="auto"/>
                                                <w:bottom w:val="none" w:sz="0" w:space="0" w:color="auto"/>
                                                <w:right w:val="none" w:sz="0" w:space="0" w:color="auto"/>
                                              </w:divBdr>
                                              <w:divsChild>
                                                <w:div w:id="1597514461">
                                                  <w:marLeft w:val="0"/>
                                                  <w:marRight w:val="180"/>
                                                  <w:marTop w:val="0"/>
                                                  <w:marBottom w:val="0"/>
                                                  <w:divBdr>
                                                    <w:top w:val="none" w:sz="0" w:space="0" w:color="auto"/>
                                                    <w:left w:val="none" w:sz="0" w:space="0" w:color="auto"/>
                                                    <w:bottom w:val="none" w:sz="0" w:space="0" w:color="auto"/>
                                                    <w:right w:val="none" w:sz="0" w:space="0" w:color="auto"/>
                                                  </w:divBdr>
                                                  <w:divsChild>
                                                    <w:div w:id="9480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3612">
                                          <w:marLeft w:val="0"/>
                                          <w:marRight w:val="0"/>
                                          <w:marTop w:val="0"/>
                                          <w:marBottom w:val="0"/>
                                          <w:divBdr>
                                            <w:top w:val="none" w:sz="0" w:space="0" w:color="auto"/>
                                            <w:left w:val="none" w:sz="0" w:space="0" w:color="auto"/>
                                            <w:bottom w:val="none" w:sz="0" w:space="0" w:color="auto"/>
                                            <w:right w:val="none" w:sz="0" w:space="0" w:color="auto"/>
                                          </w:divBdr>
                                          <w:divsChild>
                                            <w:div w:id="1144548406">
                                              <w:marLeft w:val="0"/>
                                              <w:marRight w:val="0"/>
                                              <w:marTop w:val="0"/>
                                              <w:marBottom w:val="0"/>
                                              <w:divBdr>
                                                <w:top w:val="none" w:sz="0" w:space="0" w:color="auto"/>
                                                <w:left w:val="none" w:sz="0" w:space="0" w:color="auto"/>
                                                <w:bottom w:val="none" w:sz="0" w:space="0" w:color="auto"/>
                                                <w:right w:val="none" w:sz="0" w:space="0" w:color="auto"/>
                                              </w:divBdr>
                                              <w:divsChild>
                                                <w:div w:id="1030378480">
                                                  <w:marLeft w:val="0"/>
                                                  <w:marRight w:val="180"/>
                                                  <w:marTop w:val="0"/>
                                                  <w:marBottom w:val="0"/>
                                                  <w:divBdr>
                                                    <w:top w:val="none" w:sz="0" w:space="0" w:color="auto"/>
                                                    <w:left w:val="none" w:sz="0" w:space="0" w:color="auto"/>
                                                    <w:bottom w:val="none" w:sz="0" w:space="0" w:color="auto"/>
                                                    <w:right w:val="none" w:sz="0" w:space="0" w:color="auto"/>
                                                  </w:divBdr>
                                                  <w:divsChild>
                                                    <w:div w:id="1789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89090">
                                          <w:marLeft w:val="0"/>
                                          <w:marRight w:val="0"/>
                                          <w:marTop w:val="0"/>
                                          <w:marBottom w:val="0"/>
                                          <w:divBdr>
                                            <w:top w:val="none" w:sz="0" w:space="0" w:color="auto"/>
                                            <w:left w:val="none" w:sz="0" w:space="0" w:color="auto"/>
                                            <w:bottom w:val="none" w:sz="0" w:space="0" w:color="auto"/>
                                            <w:right w:val="none" w:sz="0" w:space="0" w:color="auto"/>
                                          </w:divBdr>
                                          <w:divsChild>
                                            <w:div w:id="1912736279">
                                              <w:marLeft w:val="0"/>
                                              <w:marRight w:val="0"/>
                                              <w:marTop w:val="0"/>
                                              <w:marBottom w:val="0"/>
                                              <w:divBdr>
                                                <w:top w:val="none" w:sz="0" w:space="0" w:color="auto"/>
                                                <w:left w:val="none" w:sz="0" w:space="0" w:color="auto"/>
                                                <w:bottom w:val="none" w:sz="0" w:space="0" w:color="auto"/>
                                                <w:right w:val="none" w:sz="0" w:space="0" w:color="auto"/>
                                              </w:divBdr>
                                              <w:divsChild>
                                                <w:div w:id="885677022">
                                                  <w:marLeft w:val="0"/>
                                                  <w:marRight w:val="180"/>
                                                  <w:marTop w:val="0"/>
                                                  <w:marBottom w:val="0"/>
                                                  <w:divBdr>
                                                    <w:top w:val="none" w:sz="0" w:space="0" w:color="auto"/>
                                                    <w:left w:val="none" w:sz="0" w:space="0" w:color="auto"/>
                                                    <w:bottom w:val="none" w:sz="0" w:space="0" w:color="auto"/>
                                                    <w:right w:val="none" w:sz="0" w:space="0" w:color="auto"/>
                                                  </w:divBdr>
                                                  <w:divsChild>
                                                    <w:div w:id="12670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2937">
                                          <w:marLeft w:val="0"/>
                                          <w:marRight w:val="0"/>
                                          <w:marTop w:val="0"/>
                                          <w:marBottom w:val="0"/>
                                          <w:divBdr>
                                            <w:top w:val="none" w:sz="0" w:space="0" w:color="auto"/>
                                            <w:left w:val="none" w:sz="0" w:space="0" w:color="auto"/>
                                            <w:bottom w:val="none" w:sz="0" w:space="0" w:color="auto"/>
                                            <w:right w:val="none" w:sz="0" w:space="0" w:color="auto"/>
                                          </w:divBdr>
                                          <w:divsChild>
                                            <w:div w:id="1898201810">
                                              <w:marLeft w:val="0"/>
                                              <w:marRight w:val="0"/>
                                              <w:marTop w:val="0"/>
                                              <w:marBottom w:val="0"/>
                                              <w:divBdr>
                                                <w:top w:val="none" w:sz="0" w:space="0" w:color="auto"/>
                                                <w:left w:val="none" w:sz="0" w:space="0" w:color="auto"/>
                                                <w:bottom w:val="none" w:sz="0" w:space="0" w:color="auto"/>
                                                <w:right w:val="none" w:sz="0" w:space="0" w:color="auto"/>
                                              </w:divBdr>
                                              <w:divsChild>
                                                <w:div w:id="1043363297">
                                                  <w:marLeft w:val="0"/>
                                                  <w:marRight w:val="180"/>
                                                  <w:marTop w:val="0"/>
                                                  <w:marBottom w:val="0"/>
                                                  <w:divBdr>
                                                    <w:top w:val="none" w:sz="0" w:space="0" w:color="auto"/>
                                                    <w:left w:val="none" w:sz="0" w:space="0" w:color="auto"/>
                                                    <w:bottom w:val="none" w:sz="0" w:space="0" w:color="auto"/>
                                                    <w:right w:val="none" w:sz="0" w:space="0" w:color="auto"/>
                                                  </w:divBdr>
                                                  <w:divsChild>
                                                    <w:div w:id="1416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362">
              <w:marLeft w:val="0"/>
              <w:marRight w:val="0"/>
              <w:marTop w:val="0"/>
              <w:marBottom w:val="0"/>
              <w:divBdr>
                <w:top w:val="none" w:sz="0" w:space="0" w:color="auto"/>
                <w:left w:val="none" w:sz="0" w:space="0" w:color="auto"/>
                <w:bottom w:val="none" w:sz="0" w:space="0" w:color="auto"/>
                <w:right w:val="none" w:sz="0" w:space="0" w:color="auto"/>
              </w:divBdr>
              <w:divsChild>
                <w:div w:id="2031639848">
                  <w:marLeft w:val="0"/>
                  <w:marRight w:val="0"/>
                  <w:marTop w:val="0"/>
                  <w:marBottom w:val="0"/>
                  <w:divBdr>
                    <w:top w:val="none" w:sz="0" w:space="0" w:color="auto"/>
                    <w:left w:val="none" w:sz="0" w:space="0" w:color="auto"/>
                    <w:bottom w:val="none" w:sz="0" w:space="0" w:color="auto"/>
                    <w:right w:val="none" w:sz="0" w:space="0" w:color="auto"/>
                  </w:divBdr>
                  <w:divsChild>
                    <w:div w:id="9498197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2173466">
                          <w:marLeft w:val="0"/>
                          <w:marRight w:val="0"/>
                          <w:marTop w:val="0"/>
                          <w:marBottom w:val="240"/>
                          <w:divBdr>
                            <w:top w:val="none" w:sz="0" w:space="0" w:color="auto"/>
                            <w:left w:val="none" w:sz="0" w:space="0" w:color="auto"/>
                            <w:bottom w:val="none" w:sz="0" w:space="0" w:color="auto"/>
                            <w:right w:val="none" w:sz="0" w:space="0" w:color="auto"/>
                          </w:divBdr>
                          <w:divsChild>
                            <w:div w:id="1398934781">
                              <w:marLeft w:val="0"/>
                              <w:marRight w:val="0"/>
                              <w:marTop w:val="0"/>
                              <w:marBottom w:val="0"/>
                              <w:divBdr>
                                <w:top w:val="none" w:sz="0" w:space="0" w:color="auto"/>
                                <w:left w:val="none" w:sz="0" w:space="0" w:color="auto"/>
                                <w:bottom w:val="none" w:sz="0" w:space="0" w:color="auto"/>
                                <w:right w:val="none" w:sz="0" w:space="0" w:color="auto"/>
                              </w:divBdr>
                              <w:divsChild>
                                <w:div w:id="1694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7632">
                          <w:marLeft w:val="0"/>
                          <w:marRight w:val="0"/>
                          <w:marTop w:val="0"/>
                          <w:marBottom w:val="0"/>
                          <w:divBdr>
                            <w:top w:val="none" w:sz="0" w:space="0" w:color="auto"/>
                            <w:left w:val="none" w:sz="0" w:space="0" w:color="auto"/>
                            <w:bottom w:val="none" w:sz="0" w:space="0" w:color="auto"/>
                            <w:right w:val="none" w:sz="0" w:space="0" w:color="auto"/>
                          </w:divBdr>
                          <w:divsChild>
                            <w:div w:id="1431394064">
                              <w:marLeft w:val="0"/>
                              <w:marRight w:val="0"/>
                              <w:marTop w:val="0"/>
                              <w:marBottom w:val="0"/>
                              <w:divBdr>
                                <w:top w:val="none" w:sz="0" w:space="0" w:color="auto"/>
                                <w:left w:val="none" w:sz="0" w:space="0" w:color="auto"/>
                                <w:bottom w:val="none" w:sz="0" w:space="0" w:color="auto"/>
                                <w:right w:val="none" w:sz="0" w:space="0" w:color="auto"/>
                              </w:divBdr>
                              <w:divsChild>
                                <w:div w:id="415980726">
                                  <w:marLeft w:val="0"/>
                                  <w:marRight w:val="0"/>
                                  <w:marTop w:val="0"/>
                                  <w:marBottom w:val="0"/>
                                  <w:divBdr>
                                    <w:top w:val="none" w:sz="0" w:space="0" w:color="auto"/>
                                    <w:left w:val="none" w:sz="0" w:space="0" w:color="auto"/>
                                    <w:bottom w:val="none" w:sz="0" w:space="0" w:color="auto"/>
                                    <w:right w:val="none" w:sz="0" w:space="0" w:color="auto"/>
                                  </w:divBdr>
                                  <w:divsChild>
                                    <w:div w:id="1585531596">
                                      <w:marLeft w:val="0"/>
                                      <w:marRight w:val="0"/>
                                      <w:marTop w:val="0"/>
                                      <w:marBottom w:val="0"/>
                                      <w:divBdr>
                                        <w:top w:val="none" w:sz="0" w:space="0" w:color="auto"/>
                                        <w:left w:val="none" w:sz="0" w:space="0" w:color="auto"/>
                                        <w:bottom w:val="none" w:sz="0" w:space="0" w:color="auto"/>
                                        <w:right w:val="none" w:sz="0" w:space="0" w:color="auto"/>
                                      </w:divBdr>
                                      <w:divsChild>
                                        <w:div w:id="1105155649">
                                          <w:marLeft w:val="0"/>
                                          <w:marRight w:val="0"/>
                                          <w:marTop w:val="0"/>
                                          <w:marBottom w:val="0"/>
                                          <w:divBdr>
                                            <w:top w:val="none" w:sz="0" w:space="0" w:color="auto"/>
                                            <w:left w:val="none" w:sz="0" w:space="0" w:color="auto"/>
                                            <w:bottom w:val="none" w:sz="0" w:space="0" w:color="auto"/>
                                            <w:right w:val="none" w:sz="0" w:space="0" w:color="auto"/>
                                          </w:divBdr>
                                          <w:divsChild>
                                            <w:div w:id="85880635">
                                              <w:marLeft w:val="0"/>
                                              <w:marRight w:val="0"/>
                                              <w:marTop w:val="0"/>
                                              <w:marBottom w:val="0"/>
                                              <w:divBdr>
                                                <w:top w:val="none" w:sz="0" w:space="0" w:color="auto"/>
                                                <w:left w:val="none" w:sz="0" w:space="0" w:color="auto"/>
                                                <w:bottom w:val="none" w:sz="0" w:space="0" w:color="auto"/>
                                                <w:right w:val="none" w:sz="0" w:space="0" w:color="auto"/>
                                              </w:divBdr>
                                              <w:divsChild>
                                                <w:div w:id="2121953912">
                                                  <w:marLeft w:val="0"/>
                                                  <w:marRight w:val="180"/>
                                                  <w:marTop w:val="0"/>
                                                  <w:marBottom w:val="0"/>
                                                  <w:divBdr>
                                                    <w:top w:val="none" w:sz="0" w:space="0" w:color="auto"/>
                                                    <w:left w:val="none" w:sz="0" w:space="0" w:color="auto"/>
                                                    <w:bottom w:val="none" w:sz="0" w:space="0" w:color="auto"/>
                                                    <w:right w:val="none" w:sz="0" w:space="0" w:color="auto"/>
                                                  </w:divBdr>
                                                  <w:divsChild>
                                                    <w:div w:id="15239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2586">
                                          <w:marLeft w:val="0"/>
                                          <w:marRight w:val="0"/>
                                          <w:marTop w:val="0"/>
                                          <w:marBottom w:val="0"/>
                                          <w:divBdr>
                                            <w:top w:val="none" w:sz="0" w:space="0" w:color="auto"/>
                                            <w:left w:val="none" w:sz="0" w:space="0" w:color="auto"/>
                                            <w:bottom w:val="none" w:sz="0" w:space="0" w:color="auto"/>
                                            <w:right w:val="none" w:sz="0" w:space="0" w:color="auto"/>
                                          </w:divBdr>
                                          <w:divsChild>
                                            <w:div w:id="996109617">
                                              <w:marLeft w:val="0"/>
                                              <w:marRight w:val="0"/>
                                              <w:marTop w:val="0"/>
                                              <w:marBottom w:val="0"/>
                                              <w:divBdr>
                                                <w:top w:val="none" w:sz="0" w:space="0" w:color="auto"/>
                                                <w:left w:val="none" w:sz="0" w:space="0" w:color="auto"/>
                                                <w:bottom w:val="none" w:sz="0" w:space="0" w:color="auto"/>
                                                <w:right w:val="none" w:sz="0" w:space="0" w:color="auto"/>
                                              </w:divBdr>
                                              <w:divsChild>
                                                <w:div w:id="469130802">
                                                  <w:marLeft w:val="0"/>
                                                  <w:marRight w:val="180"/>
                                                  <w:marTop w:val="0"/>
                                                  <w:marBottom w:val="0"/>
                                                  <w:divBdr>
                                                    <w:top w:val="none" w:sz="0" w:space="0" w:color="auto"/>
                                                    <w:left w:val="none" w:sz="0" w:space="0" w:color="auto"/>
                                                    <w:bottom w:val="none" w:sz="0" w:space="0" w:color="auto"/>
                                                    <w:right w:val="none" w:sz="0" w:space="0" w:color="auto"/>
                                                  </w:divBdr>
                                                  <w:divsChild>
                                                    <w:div w:id="2067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6575">
                                          <w:marLeft w:val="0"/>
                                          <w:marRight w:val="0"/>
                                          <w:marTop w:val="0"/>
                                          <w:marBottom w:val="0"/>
                                          <w:divBdr>
                                            <w:top w:val="none" w:sz="0" w:space="0" w:color="auto"/>
                                            <w:left w:val="none" w:sz="0" w:space="0" w:color="auto"/>
                                            <w:bottom w:val="none" w:sz="0" w:space="0" w:color="auto"/>
                                            <w:right w:val="none" w:sz="0" w:space="0" w:color="auto"/>
                                          </w:divBdr>
                                          <w:divsChild>
                                            <w:div w:id="876743600">
                                              <w:marLeft w:val="0"/>
                                              <w:marRight w:val="0"/>
                                              <w:marTop w:val="0"/>
                                              <w:marBottom w:val="0"/>
                                              <w:divBdr>
                                                <w:top w:val="none" w:sz="0" w:space="0" w:color="auto"/>
                                                <w:left w:val="none" w:sz="0" w:space="0" w:color="auto"/>
                                                <w:bottom w:val="none" w:sz="0" w:space="0" w:color="auto"/>
                                                <w:right w:val="none" w:sz="0" w:space="0" w:color="auto"/>
                                              </w:divBdr>
                                              <w:divsChild>
                                                <w:div w:id="1385058664">
                                                  <w:marLeft w:val="0"/>
                                                  <w:marRight w:val="180"/>
                                                  <w:marTop w:val="0"/>
                                                  <w:marBottom w:val="0"/>
                                                  <w:divBdr>
                                                    <w:top w:val="none" w:sz="0" w:space="0" w:color="auto"/>
                                                    <w:left w:val="none" w:sz="0" w:space="0" w:color="auto"/>
                                                    <w:bottom w:val="none" w:sz="0" w:space="0" w:color="auto"/>
                                                    <w:right w:val="none" w:sz="0" w:space="0" w:color="auto"/>
                                                  </w:divBdr>
                                                  <w:divsChild>
                                                    <w:div w:id="1050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20112">
                                          <w:marLeft w:val="0"/>
                                          <w:marRight w:val="0"/>
                                          <w:marTop w:val="0"/>
                                          <w:marBottom w:val="0"/>
                                          <w:divBdr>
                                            <w:top w:val="none" w:sz="0" w:space="0" w:color="auto"/>
                                            <w:left w:val="none" w:sz="0" w:space="0" w:color="auto"/>
                                            <w:bottom w:val="none" w:sz="0" w:space="0" w:color="auto"/>
                                            <w:right w:val="none" w:sz="0" w:space="0" w:color="auto"/>
                                          </w:divBdr>
                                          <w:divsChild>
                                            <w:div w:id="2053191298">
                                              <w:marLeft w:val="0"/>
                                              <w:marRight w:val="0"/>
                                              <w:marTop w:val="0"/>
                                              <w:marBottom w:val="0"/>
                                              <w:divBdr>
                                                <w:top w:val="none" w:sz="0" w:space="0" w:color="auto"/>
                                                <w:left w:val="none" w:sz="0" w:space="0" w:color="auto"/>
                                                <w:bottom w:val="none" w:sz="0" w:space="0" w:color="auto"/>
                                                <w:right w:val="none" w:sz="0" w:space="0" w:color="auto"/>
                                              </w:divBdr>
                                              <w:divsChild>
                                                <w:div w:id="87191453">
                                                  <w:marLeft w:val="0"/>
                                                  <w:marRight w:val="180"/>
                                                  <w:marTop w:val="0"/>
                                                  <w:marBottom w:val="0"/>
                                                  <w:divBdr>
                                                    <w:top w:val="none" w:sz="0" w:space="0" w:color="auto"/>
                                                    <w:left w:val="none" w:sz="0" w:space="0" w:color="auto"/>
                                                    <w:bottom w:val="none" w:sz="0" w:space="0" w:color="auto"/>
                                                    <w:right w:val="none" w:sz="0" w:space="0" w:color="auto"/>
                                                  </w:divBdr>
                                                  <w:divsChild>
                                                    <w:div w:id="9148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30359">
                                          <w:marLeft w:val="0"/>
                                          <w:marRight w:val="0"/>
                                          <w:marTop w:val="0"/>
                                          <w:marBottom w:val="0"/>
                                          <w:divBdr>
                                            <w:top w:val="none" w:sz="0" w:space="0" w:color="auto"/>
                                            <w:left w:val="none" w:sz="0" w:space="0" w:color="auto"/>
                                            <w:bottom w:val="none" w:sz="0" w:space="0" w:color="auto"/>
                                            <w:right w:val="none" w:sz="0" w:space="0" w:color="auto"/>
                                          </w:divBdr>
                                          <w:divsChild>
                                            <w:div w:id="619578373">
                                              <w:marLeft w:val="0"/>
                                              <w:marRight w:val="0"/>
                                              <w:marTop w:val="0"/>
                                              <w:marBottom w:val="0"/>
                                              <w:divBdr>
                                                <w:top w:val="none" w:sz="0" w:space="0" w:color="auto"/>
                                                <w:left w:val="none" w:sz="0" w:space="0" w:color="auto"/>
                                                <w:bottom w:val="none" w:sz="0" w:space="0" w:color="auto"/>
                                                <w:right w:val="none" w:sz="0" w:space="0" w:color="auto"/>
                                              </w:divBdr>
                                              <w:divsChild>
                                                <w:div w:id="127553299">
                                                  <w:marLeft w:val="0"/>
                                                  <w:marRight w:val="180"/>
                                                  <w:marTop w:val="0"/>
                                                  <w:marBottom w:val="0"/>
                                                  <w:divBdr>
                                                    <w:top w:val="none" w:sz="0" w:space="0" w:color="auto"/>
                                                    <w:left w:val="none" w:sz="0" w:space="0" w:color="auto"/>
                                                    <w:bottom w:val="none" w:sz="0" w:space="0" w:color="auto"/>
                                                    <w:right w:val="none" w:sz="0" w:space="0" w:color="auto"/>
                                                  </w:divBdr>
                                                  <w:divsChild>
                                                    <w:div w:id="7759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594952">
      <w:bodyDiv w:val="1"/>
      <w:marLeft w:val="0"/>
      <w:marRight w:val="0"/>
      <w:marTop w:val="0"/>
      <w:marBottom w:val="0"/>
      <w:divBdr>
        <w:top w:val="none" w:sz="0" w:space="0" w:color="auto"/>
        <w:left w:val="none" w:sz="0" w:space="0" w:color="auto"/>
        <w:bottom w:val="none" w:sz="0" w:space="0" w:color="auto"/>
        <w:right w:val="none" w:sz="0" w:space="0" w:color="auto"/>
      </w:divBdr>
    </w:div>
    <w:div w:id="1708485310">
      <w:bodyDiv w:val="1"/>
      <w:marLeft w:val="0"/>
      <w:marRight w:val="0"/>
      <w:marTop w:val="0"/>
      <w:marBottom w:val="0"/>
      <w:divBdr>
        <w:top w:val="none" w:sz="0" w:space="0" w:color="auto"/>
        <w:left w:val="none" w:sz="0" w:space="0" w:color="auto"/>
        <w:bottom w:val="none" w:sz="0" w:space="0" w:color="auto"/>
        <w:right w:val="none" w:sz="0" w:space="0" w:color="auto"/>
      </w:divBdr>
    </w:div>
    <w:div w:id="1800758338">
      <w:bodyDiv w:val="1"/>
      <w:marLeft w:val="0"/>
      <w:marRight w:val="0"/>
      <w:marTop w:val="0"/>
      <w:marBottom w:val="0"/>
      <w:divBdr>
        <w:top w:val="none" w:sz="0" w:space="0" w:color="auto"/>
        <w:left w:val="none" w:sz="0" w:space="0" w:color="auto"/>
        <w:bottom w:val="none" w:sz="0" w:space="0" w:color="auto"/>
        <w:right w:val="none" w:sz="0" w:space="0" w:color="auto"/>
      </w:divBdr>
      <w:divsChild>
        <w:div w:id="557472577">
          <w:marLeft w:val="0"/>
          <w:marRight w:val="0"/>
          <w:marTop w:val="166"/>
          <w:marBottom w:val="166"/>
          <w:divBdr>
            <w:top w:val="none" w:sz="0" w:space="0" w:color="auto"/>
            <w:left w:val="none" w:sz="0" w:space="0" w:color="auto"/>
            <w:bottom w:val="none" w:sz="0" w:space="0" w:color="auto"/>
            <w:right w:val="none" w:sz="0" w:space="0" w:color="auto"/>
          </w:divBdr>
        </w:div>
        <w:div w:id="1675641747">
          <w:marLeft w:val="0"/>
          <w:marRight w:val="0"/>
          <w:marTop w:val="166"/>
          <w:marBottom w:val="166"/>
          <w:divBdr>
            <w:top w:val="none" w:sz="0" w:space="0" w:color="auto"/>
            <w:left w:val="none" w:sz="0" w:space="0" w:color="auto"/>
            <w:bottom w:val="none" w:sz="0" w:space="0" w:color="auto"/>
            <w:right w:val="none" w:sz="0" w:space="0" w:color="auto"/>
          </w:divBdr>
        </w:div>
      </w:divsChild>
    </w:div>
    <w:div w:id="1810442759">
      <w:bodyDiv w:val="1"/>
      <w:marLeft w:val="0"/>
      <w:marRight w:val="0"/>
      <w:marTop w:val="0"/>
      <w:marBottom w:val="0"/>
      <w:divBdr>
        <w:top w:val="none" w:sz="0" w:space="0" w:color="auto"/>
        <w:left w:val="none" w:sz="0" w:space="0" w:color="auto"/>
        <w:bottom w:val="none" w:sz="0" w:space="0" w:color="auto"/>
        <w:right w:val="none" w:sz="0" w:space="0" w:color="auto"/>
      </w:divBdr>
      <w:divsChild>
        <w:div w:id="1527982461">
          <w:marLeft w:val="0"/>
          <w:marRight w:val="0"/>
          <w:marTop w:val="240"/>
          <w:marBottom w:val="240"/>
          <w:divBdr>
            <w:top w:val="none" w:sz="0" w:space="0" w:color="auto"/>
            <w:left w:val="none" w:sz="0" w:space="0" w:color="auto"/>
            <w:bottom w:val="none" w:sz="0" w:space="0" w:color="auto"/>
            <w:right w:val="none" w:sz="0" w:space="0" w:color="auto"/>
          </w:divBdr>
          <w:divsChild>
            <w:div w:id="506093824">
              <w:marLeft w:val="0"/>
              <w:marRight w:val="0"/>
              <w:marTop w:val="0"/>
              <w:marBottom w:val="0"/>
              <w:divBdr>
                <w:top w:val="none" w:sz="0" w:space="0" w:color="auto"/>
                <w:left w:val="none" w:sz="0" w:space="0" w:color="auto"/>
                <w:bottom w:val="none" w:sz="0" w:space="0" w:color="auto"/>
                <w:right w:val="none" w:sz="0" w:space="0" w:color="auto"/>
              </w:divBdr>
            </w:div>
          </w:divsChild>
        </w:div>
        <w:div w:id="1131902130">
          <w:marLeft w:val="0"/>
          <w:marRight w:val="0"/>
          <w:marTop w:val="240"/>
          <w:marBottom w:val="240"/>
          <w:divBdr>
            <w:top w:val="none" w:sz="0" w:space="0" w:color="auto"/>
            <w:left w:val="none" w:sz="0" w:space="0" w:color="auto"/>
            <w:bottom w:val="none" w:sz="0" w:space="0" w:color="auto"/>
            <w:right w:val="none" w:sz="0" w:space="0" w:color="auto"/>
          </w:divBdr>
        </w:div>
      </w:divsChild>
    </w:div>
    <w:div w:id="1824350267">
      <w:bodyDiv w:val="1"/>
      <w:marLeft w:val="0"/>
      <w:marRight w:val="0"/>
      <w:marTop w:val="0"/>
      <w:marBottom w:val="0"/>
      <w:divBdr>
        <w:top w:val="none" w:sz="0" w:space="0" w:color="auto"/>
        <w:left w:val="none" w:sz="0" w:space="0" w:color="auto"/>
        <w:bottom w:val="none" w:sz="0" w:space="0" w:color="auto"/>
        <w:right w:val="none" w:sz="0" w:space="0" w:color="auto"/>
      </w:divBdr>
    </w:div>
    <w:div w:id="2042507810">
      <w:bodyDiv w:val="1"/>
      <w:marLeft w:val="0"/>
      <w:marRight w:val="0"/>
      <w:marTop w:val="0"/>
      <w:marBottom w:val="0"/>
      <w:divBdr>
        <w:top w:val="none" w:sz="0" w:space="0" w:color="auto"/>
        <w:left w:val="none" w:sz="0" w:space="0" w:color="auto"/>
        <w:bottom w:val="none" w:sz="0" w:space="0" w:color="auto"/>
        <w:right w:val="none" w:sz="0" w:space="0" w:color="auto"/>
      </w:divBdr>
    </w:div>
    <w:div w:id="20474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vepress.com/combination-ledipasvir-sofosbuvir-for-the-treatment-of-chronic-hepatit-peer-reviewed-fulltext-article-TCRM" TargetMode="External"/><Relationship Id="rId13" Type="http://schemas.openxmlformats.org/officeDocument/2006/relationships/hyperlink" Target="https://www.dovepress.com/combination-ledipasvir-sofosbuvir-for-the-treatment-of-chronic-hepatit-peer-reviewed-fulltext-article-TCRM" TargetMode="External"/><Relationship Id="rId18" Type="http://schemas.openxmlformats.org/officeDocument/2006/relationships/hyperlink" Target="https://www.dovepress.com/combination-ledipasvir-sofosbuvir-for-the-treatment-of-chronic-hepatit-peer-reviewed-fulltext-article-TCRM" TargetMode="External"/><Relationship Id="rId26"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chart" Target="charts/chart2.xml"/><Relationship Id="rId34" Type="http://schemas.openxmlformats.org/officeDocument/2006/relationships/header" Target="header3.xml"/><Relationship Id="rId7" Type="http://schemas.openxmlformats.org/officeDocument/2006/relationships/hyperlink" Target="https://www.dovepress.com/combination-ledipasvir-sofosbuvir-for-the-treatment-of-chronic-hepatit-peer-reviewed-fulltext-article-TCRM" TargetMode="External"/><Relationship Id="rId12" Type="http://schemas.openxmlformats.org/officeDocument/2006/relationships/hyperlink" Target="https://www.dovepress.com/combination-ledipasvir-sofosbuvir-for-the-treatment-of-chronic-hepatit-peer-reviewed-fulltext-article-TCRM" TargetMode="External"/><Relationship Id="rId17" Type="http://schemas.openxmlformats.org/officeDocument/2006/relationships/hyperlink" Target="https://www.dovepress.com/combination-ledipasvir-sofosbuvir-for-the-treatment-of-chronic-hepatit-peer-reviewed-fulltext-article-TCRM" TargetMode="External"/><Relationship Id="rId25" Type="http://schemas.openxmlformats.org/officeDocument/2006/relationships/chart" Target="charts/chart6.xm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dovepress.com/combination-ledipasvir-sofosbuvir-for-the-treatment-of-chronic-hepatit-peer-reviewed-fulltext-article-TCRM" TargetMode="External"/><Relationship Id="rId20" Type="http://schemas.openxmlformats.org/officeDocument/2006/relationships/chart" Target="charts/chart1.xml"/><Relationship Id="rId29" Type="http://schemas.openxmlformats.org/officeDocument/2006/relationships/hyperlink" Target="https://doi.org/10.1080/07391102.2022.21462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vepress.com/combination-ledipasvir-sofosbuvir-for-the-treatment-of-chronic-hepatit-peer-reviewed-fulltext-article-TCRM" TargetMode="External"/><Relationship Id="rId24" Type="http://schemas.openxmlformats.org/officeDocument/2006/relationships/chart" Target="charts/chart5.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ovepress.com/combination-ledipasvir-sofosbuvir-for-the-treatment-of-chronic-hepatit-peer-reviewed-fulltext-article-TCRM" TargetMode="External"/><Relationship Id="rId23" Type="http://schemas.openxmlformats.org/officeDocument/2006/relationships/chart" Target="charts/chart4.xml"/><Relationship Id="rId28" Type="http://schemas.openxmlformats.org/officeDocument/2006/relationships/hyperlink" Target="tel:9732-9744" TargetMode="External"/><Relationship Id="rId36" Type="http://schemas.openxmlformats.org/officeDocument/2006/relationships/fontTable" Target="fontTable.xml"/><Relationship Id="rId10" Type="http://schemas.openxmlformats.org/officeDocument/2006/relationships/hyperlink" Target="https://www.dovepress.com/combination-ledipasvir-sofosbuvir-for-the-treatment-of-chronic-hepatit-peer-reviewed-fulltext-article-TCRM" TargetMode="External"/><Relationship Id="rId19" Type="http://schemas.openxmlformats.org/officeDocument/2006/relationships/hyperlink" Target="https://www.dovepress.com/combination-ledipasvir-sofosbuvir-for-the-treatment-of-chronic-hepatit-peer-reviewed-fulltext-article-TCRM"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dovepress.com/combination-ledipasvir-sofosbuvir-for-the-treatment-of-chronic-hepatit-peer-reviewed-fulltext-article-TCRM" TargetMode="External"/><Relationship Id="rId14" Type="http://schemas.openxmlformats.org/officeDocument/2006/relationships/hyperlink" Target="https://www.dovepress.com/combination-ledipasvir-sofosbuvir-for-the-treatment-of-chronic-hepatit-peer-reviewed-fulltext-article-TCRM" TargetMode="External"/><Relationship Id="rId22" Type="http://schemas.openxmlformats.org/officeDocument/2006/relationships/chart" Target="charts/chart3.xml"/><Relationship Id="rId27" Type="http://schemas.openxmlformats.org/officeDocument/2006/relationships/hyperlink" Target="https://doi.org/10.1080/1062936X.2023.2277425" TargetMode="Externa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F8E4-4148-8DA6-5D95689B0AEA}"/>
              </c:ext>
            </c:extLst>
          </c:dPt>
          <c:dPt>
            <c:idx val="1"/>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F8E4-4148-8DA6-5D95689B0AEA}"/>
              </c:ext>
            </c:extLst>
          </c:dPt>
          <c:dPt>
            <c:idx val="2"/>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8E4-4148-8DA6-5D95689B0AEA}"/>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F8E4-4148-8DA6-5D95689B0AEA}"/>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8E4-4148-8DA6-5D95689B0AEA}"/>
              </c:ext>
            </c:extLst>
          </c:dPt>
          <c:dPt>
            <c:idx val="8"/>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F8E4-4148-8DA6-5D95689B0AEA}"/>
              </c:ext>
            </c:extLst>
          </c:dPt>
          <c:dPt>
            <c:idx val="9"/>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F8E4-4148-8DA6-5D95689B0AEA}"/>
              </c:ext>
            </c:extLst>
          </c:dPt>
          <c:dPt>
            <c:idx val="10"/>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F8E4-4148-8DA6-5D95689B0AEA}"/>
              </c:ext>
            </c:extLst>
          </c:dPt>
          <c:dPt>
            <c:idx val="11"/>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F8E4-4148-8DA6-5D95689B0AEA}"/>
              </c:ext>
            </c:extLst>
          </c:dPt>
          <c:dPt>
            <c:idx val="12"/>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F8E4-4148-8DA6-5D95689B0AEA}"/>
              </c:ext>
            </c:extLst>
          </c:dPt>
          <c:dPt>
            <c:idx val="1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8E4-4148-8DA6-5D95689B0AEA}"/>
              </c:ext>
            </c:extLst>
          </c:dPt>
          <c:dPt>
            <c:idx val="14"/>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F8E4-4148-8DA6-5D95689B0AE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Sheet2!$F$3:$G$17</c:f>
              <c:multiLvlStrCache>
                <c:ptCount val="15"/>
                <c:lvl>
                  <c:pt idx="0">
                    <c:v>Male</c:v>
                  </c:pt>
                  <c:pt idx="1">
                    <c:v>Female </c:v>
                  </c:pt>
                  <c:pt idx="2">
                    <c:v>BSC. in pharmacy </c:v>
                  </c:pt>
                  <c:pt idx="3">
                    <c:v>Pharm. D </c:v>
                  </c:pt>
                  <c:pt idx="4">
                    <c:v>Masters or American board</c:v>
                  </c:pt>
                  <c:pt idx="5">
                    <c:v>Community (private)</c:v>
                  </c:pt>
                  <c:pt idx="6">
                    <c:v>Primary health care Clinic (private or public) </c:v>
                  </c:pt>
                  <c:pt idx="7">
                    <c:v>Hospital (private or public)</c:v>
                  </c:pt>
                  <c:pt idx="8">
                    <c:v>25-30</c:v>
                  </c:pt>
                  <c:pt idx="9">
                    <c:v>31-39 </c:v>
                  </c:pt>
                  <c:pt idx="10">
                    <c:v>40-49 </c:v>
                  </c:pt>
                  <c:pt idx="11">
                    <c:v>50-59</c:v>
                  </c:pt>
                  <c:pt idx="12">
                    <c:v>One to five</c:v>
                  </c:pt>
                  <c:pt idx="13">
                    <c:v>Six to ten</c:v>
                  </c:pt>
                  <c:pt idx="14">
                    <c:v>More than 10 </c:v>
                  </c:pt>
                </c:lvl>
                <c:lvl>
                  <c:pt idx="0">
                    <c:v>Sex </c:v>
                  </c:pt>
                  <c:pt idx="2">
                    <c:v>Education   </c:v>
                  </c:pt>
                  <c:pt idx="5">
                    <c:v>Current Pharmacy Practice Site</c:v>
                  </c:pt>
                  <c:pt idx="8">
                    <c:v>Age (years)  </c:v>
                  </c:pt>
                  <c:pt idx="12">
                    <c:v>Years in Pharmacy Practice</c:v>
                  </c:pt>
                </c:lvl>
              </c:multiLvlStrCache>
            </c:multiLvlStrRef>
          </c:cat>
          <c:val>
            <c:numRef>
              <c:f>Sheet2!$H$3:$H$17</c:f>
              <c:numCache>
                <c:formatCode>0%</c:formatCode>
                <c:ptCount val="15"/>
                <c:pt idx="0">
                  <c:v>0.52</c:v>
                </c:pt>
                <c:pt idx="1">
                  <c:v>0.48000000000000009</c:v>
                </c:pt>
                <c:pt idx="2">
                  <c:v>0.7300000000000002</c:v>
                </c:pt>
                <c:pt idx="3">
                  <c:v>0.15000000000000005</c:v>
                </c:pt>
                <c:pt idx="4">
                  <c:v>0.12000000000000002</c:v>
                </c:pt>
                <c:pt idx="5">
                  <c:v>0.34</c:v>
                </c:pt>
                <c:pt idx="6">
                  <c:v>0.16</c:v>
                </c:pt>
                <c:pt idx="7">
                  <c:v>0.5</c:v>
                </c:pt>
                <c:pt idx="8">
                  <c:v>0.58000000000000007</c:v>
                </c:pt>
                <c:pt idx="9">
                  <c:v>0.23</c:v>
                </c:pt>
                <c:pt idx="10">
                  <c:v>0.13</c:v>
                </c:pt>
                <c:pt idx="11">
                  <c:v>6.0000000000000019E-2</c:v>
                </c:pt>
                <c:pt idx="12">
                  <c:v>0.7200000000000002</c:v>
                </c:pt>
                <c:pt idx="13">
                  <c:v>0.17</c:v>
                </c:pt>
                <c:pt idx="14">
                  <c:v>0.11</c:v>
                </c:pt>
              </c:numCache>
            </c:numRef>
          </c:val>
          <c:extLst>
            <c:ext xmlns:c16="http://schemas.microsoft.com/office/drawing/2014/chart" uri="{C3380CC4-5D6E-409C-BE32-E72D297353CC}">
              <c16:uniqueId val="{00000000-F8E4-4148-8DA6-5D95689B0AEA}"/>
            </c:ext>
          </c:extLst>
        </c:ser>
        <c:dLbls>
          <c:showLegendKey val="0"/>
          <c:showVal val="1"/>
          <c:showCatName val="0"/>
          <c:showSerName val="0"/>
          <c:showPercent val="0"/>
          <c:showBubbleSize val="0"/>
        </c:dLbls>
        <c:gapWidth val="150"/>
        <c:overlap val="-25"/>
        <c:axId val="181426816"/>
        <c:axId val="181455104"/>
      </c:barChart>
      <c:catAx>
        <c:axId val="1814268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1455104"/>
        <c:crosses val="autoZero"/>
        <c:auto val="1"/>
        <c:lblAlgn val="ctr"/>
        <c:lblOffset val="100"/>
        <c:noMultiLvlLbl val="0"/>
      </c:catAx>
      <c:valAx>
        <c:axId val="181455104"/>
        <c:scaling>
          <c:orientation val="minMax"/>
        </c:scaling>
        <c:delete val="1"/>
        <c:axPos val="l"/>
        <c:numFmt formatCode="0%" sourceLinked="1"/>
        <c:majorTickMark val="none"/>
        <c:minorTickMark val="none"/>
        <c:tickLblPos val="nextTo"/>
        <c:crossAx val="181426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5C8E-4199-9D47-321BD9BF81CA}"/>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C8E-4199-9D47-321BD9BF81CA}"/>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5C8E-4199-9D47-321BD9BF81CA}"/>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C8E-4199-9D47-321BD9BF81CA}"/>
              </c:ext>
            </c:extLst>
          </c:dPt>
          <c:dPt>
            <c:idx val="9"/>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5C8E-4199-9D47-321BD9BF81C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Sheet3!$G$3:$H$12</c:f>
              <c:multiLvlStrCache>
                <c:ptCount val="10"/>
                <c:lvl>
                  <c:pt idx="0">
                    <c:v>Good knowledge </c:v>
                  </c:pt>
                  <c:pt idx="1">
                    <c:v>Poor knowledge </c:v>
                  </c:pt>
                  <c:pt idx="2">
                    <c:v>Good knowledge </c:v>
                  </c:pt>
                  <c:pt idx="3">
                    <c:v>Poor knowledge </c:v>
                  </c:pt>
                  <c:pt idx="4">
                    <c:v>Good knowledge </c:v>
                  </c:pt>
                  <c:pt idx="5">
                    <c:v>Poor knowledge </c:v>
                  </c:pt>
                  <c:pt idx="6">
                    <c:v>Good knowledge </c:v>
                  </c:pt>
                  <c:pt idx="7">
                    <c:v>Poor knowledge </c:v>
                  </c:pt>
                  <c:pt idx="8">
                    <c:v>Good knowledge </c:v>
                  </c:pt>
                  <c:pt idx="9">
                    <c:v>Poor knowledge </c:v>
                  </c:pt>
                </c:lvl>
                <c:lvl>
                  <c:pt idx="0">
                    <c:v>Ledipasvir-sofosbuvir is indicated for the treatment of chronic hepatitis C virus (HCV) </c:v>
                  </c:pt>
                  <c:pt idx="2">
                    <c:v>Ledipasvir-sofosbuvir is indicated for adults and pediatric patients 3 years of age and older</c:v>
                  </c:pt>
                  <c:pt idx="4">
                    <c:v>The recommended dosage of the drug is one tablet taken orally once daily with or without food</c:v>
                  </c:pt>
                  <c:pt idx="6">
                    <c:v>Ledipasvir-sofosbuvir pellets are administered with food, sprinkle the pellets on one or more spoonful of non-acidic soft food at or below room temperature.</c:v>
                  </c:pt>
                  <c:pt idx="8">
                    <c:v>Ledipasvir-sofosbuvir is given orally as tablets or pellets</c:v>
                  </c:pt>
                </c:lvl>
              </c:multiLvlStrCache>
            </c:multiLvlStrRef>
          </c:cat>
          <c:val>
            <c:numRef>
              <c:f>Sheet3!$I$3:$I$12</c:f>
              <c:numCache>
                <c:formatCode>0%</c:formatCode>
                <c:ptCount val="10"/>
                <c:pt idx="0">
                  <c:v>0.58000000000000007</c:v>
                </c:pt>
                <c:pt idx="1">
                  <c:v>0.4200000000000001</c:v>
                </c:pt>
                <c:pt idx="2">
                  <c:v>0.47000000000000008</c:v>
                </c:pt>
                <c:pt idx="3">
                  <c:v>0.53</c:v>
                </c:pt>
                <c:pt idx="4">
                  <c:v>0.53</c:v>
                </c:pt>
                <c:pt idx="5">
                  <c:v>0.47000000000000008</c:v>
                </c:pt>
                <c:pt idx="6">
                  <c:v>0.52</c:v>
                </c:pt>
                <c:pt idx="7">
                  <c:v>0.48000000000000009</c:v>
                </c:pt>
                <c:pt idx="8">
                  <c:v>0.78</c:v>
                </c:pt>
                <c:pt idx="9">
                  <c:v>0.22</c:v>
                </c:pt>
              </c:numCache>
            </c:numRef>
          </c:val>
          <c:extLst>
            <c:ext xmlns:c16="http://schemas.microsoft.com/office/drawing/2014/chart" uri="{C3380CC4-5D6E-409C-BE32-E72D297353CC}">
              <c16:uniqueId val="{00000000-5C8E-4199-9D47-321BD9BF81CA}"/>
            </c:ext>
          </c:extLst>
        </c:ser>
        <c:dLbls>
          <c:showLegendKey val="0"/>
          <c:showVal val="1"/>
          <c:showCatName val="0"/>
          <c:showSerName val="0"/>
          <c:showPercent val="0"/>
          <c:showBubbleSize val="0"/>
        </c:dLbls>
        <c:gapWidth val="150"/>
        <c:overlap val="-25"/>
        <c:axId val="181129216"/>
        <c:axId val="181134080"/>
      </c:barChart>
      <c:catAx>
        <c:axId val="1811292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1134080"/>
        <c:crosses val="autoZero"/>
        <c:auto val="1"/>
        <c:lblAlgn val="ctr"/>
        <c:lblOffset val="100"/>
        <c:noMultiLvlLbl val="0"/>
      </c:catAx>
      <c:valAx>
        <c:axId val="181134080"/>
        <c:scaling>
          <c:orientation val="minMax"/>
        </c:scaling>
        <c:delete val="1"/>
        <c:axPos val="l"/>
        <c:numFmt formatCode="0%" sourceLinked="1"/>
        <c:majorTickMark val="none"/>
        <c:minorTickMark val="none"/>
        <c:tickLblPos val="nextTo"/>
        <c:crossAx val="181129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0B9-4E00-A3D3-39A45F17475A}"/>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40B9-4E00-A3D3-39A45F17475A}"/>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0B9-4E00-A3D3-39A45F17475A}"/>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40B9-4E00-A3D3-39A45F17475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Sheet3!$G$13:$H$20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Ledipasvir-sofosbuvir is given by intravenous routes</c:v>
                  </c:pt>
                  <c:pt idx="2">
                    <c:v>Ledipasvir-sofosbuvir pellets should not be chewed </c:v>
                  </c:pt>
                  <c:pt idx="4">
                    <c:v>Ledipasvir-sofosbuvir should be taken at evenly spaced intervals.</c:v>
                  </c:pt>
                  <c:pt idx="6">
                    <c:v>In case of miss a dose of ledipasvir-sofosbuvir, the patient can take it as soon as he remembers, unless it is less than 6 hours until the next dose.   </c:v>
                  </c:pt>
                </c:lvl>
              </c:multiLvlStrCache>
            </c:multiLvlStrRef>
          </c:cat>
          <c:val>
            <c:numRef>
              <c:f>Sheet3!$I$13:$I$20</c:f>
              <c:numCache>
                <c:formatCode>0%</c:formatCode>
                <c:ptCount val="8"/>
                <c:pt idx="0">
                  <c:v>0.33000000000000013</c:v>
                </c:pt>
                <c:pt idx="1">
                  <c:v>0.67000000000000026</c:v>
                </c:pt>
                <c:pt idx="2">
                  <c:v>0.67000000000000026</c:v>
                </c:pt>
                <c:pt idx="3">
                  <c:v>0.33000000000000013</c:v>
                </c:pt>
                <c:pt idx="4">
                  <c:v>0.67000000000000026</c:v>
                </c:pt>
                <c:pt idx="5">
                  <c:v>0.33000000000000013</c:v>
                </c:pt>
                <c:pt idx="6">
                  <c:v>0.55000000000000004</c:v>
                </c:pt>
                <c:pt idx="7">
                  <c:v>0.45</c:v>
                </c:pt>
              </c:numCache>
            </c:numRef>
          </c:val>
          <c:extLst>
            <c:ext xmlns:c16="http://schemas.microsoft.com/office/drawing/2014/chart" uri="{C3380CC4-5D6E-409C-BE32-E72D297353CC}">
              <c16:uniqueId val="{00000000-40B9-4E00-A3D3-39A45F17475A}"/>
            </c:ext>
          </c:extLst>
        </c:ser>
        <c:dLbls>
          <c:showLegendKey val="0"/>
          <c:showVal val="1"/>
          <c:showCatName val="0"/>
          <c:showSerName val="0"/>
          <c:showPercent val="0"/>
          <c:showBubbleSize val="0"/>
        </c:dLbls>
        <c:gapWidth val="150"/>
        <c:overlap val="-25"/>
        <c:axId val="181086080"/>
        <c:axId val="183109888"/>
      </c:barChart>
      <c:catAx>
        <c:axId val="181086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109888"/>
        <c:crosses val="autoZero"/>
        <c:auto val="1"/>
        <c:lblAlgn val="ctr"/>
        <c:lblOffset val="100"/>
        <c:noMultiLvlLbl val="0"/>
      </c:catAx>
      <c:valAx>
        <c:axId val="183109888"/>
        <c:scaling>
          <c:orientation val="minMax"/>
        </c:scaling>
        <c:delete val="1"/>
        <c:axPos val="l"/>
        <c:numFmt formatCode="0%" sourceLinked="1"/>
        <c:majorTickMark val="none"/>
        <c:minorTickMark val="none"/>
        <c:tickLblPos val="nextTo"/>
        <c:crossAx val="181086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9E3C-4232-B1AB-6030057B98CC}"/>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E3C-4232-B1AB-6030057B98CC}"/>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9E3C-4232-B1AB-6030057B98CC}"/>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E3C-4232-B1AB-6030057B98CC}"/>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Sheet5!$G$3:$H$10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Coadministration of amiodarone with Ledipasvir-sofosbuvir is not recommended</c:v>
                  </c:pt>
                  <c:pt idx="2">
                    <c:v>Frequent monitoring of international normalized ratio (INR) values is recommended in patients receiving warfarin concomitantly with ledipasvir-sofosbuvir</c:v>
                  </c:pt>
                  <c:pt idx="4">
                    <c:v>Antacids lower the absorption of ledipasvir</c:v>
                  </c:pt>
                  <c:pt idx="6">
                    <c:v>The concomitant use of Ledipasvir-sofosbuvir and P-gp inducers (e.g., rifampin) may significantly decrease ledipasvir and sofosbuvir plasma concentrations and may lead to a reduce its therapeutic effect</c:v>
                  </c:pt>
                </c:lvl>
              </c:multiLvlStrCache>
            </c:multiLvlStrRef>
          </c:cat>
          <c:val>
            <c:numRef>
              <c:f>Sheet5!$I$3:$I$10</c:f>
              <c:numCache>
                <c:formatCode>0%</c:formatCode>
                <c:ptCount val="8"/>
                <c:pt idx="0">
                  <c:v>0.5</c:v>
                </c:pt>
                <c:pt idx="1">
                  <c:v>0.5</c:v>
                </c:pt>
                <c:pt idx="2">
                  <c:v>0.65000000000000024</c:v>
                </c:pt>
                <c:pt idx="3">
                  <c:v>0.35000000000000009</c:v>
                </c:pt>
                <c:pt idx="4">
                  <c:v>0.5</c:v>
                </c:pt>
                <c:pt idx="5">
                  <c:v>0.5</c:v>
                </c:pt>
                <c:pt idx="6">
                  <c:v>0.53</c:v>
                </c:pt>
                <c:pt idx="7">
                  <c:v>0.47000000000000008</c:v>
                </c:pt>
              </c:numCache>
            </c:numRef>
          </c:val>
          <c:extLst>
            <c:ext xmlns:c16="http://schemas.microsoft.com/office/drawing/2014/chart" uri="{C3380CC4-5D6E-409C-BE32-E72D297353CC}">
              <c16:uniqueId val="{00000000-9E3C-4232-B1AB-6030057B98CC}"/>
            </c:ext>
          </c:extLst>
        </c:ser>
        <c:dLbls>
          <c:showLegendKey val="0"/>
          <c:showVal val="1"/>
          <c:showCatName val="0"/>
          <c:showSerName val="0"/>
          <c:showPercent val="0"/>
          <c:showBubbleSize val="0"/>
        </c:dLbls>
        <c:gapWidth val="150"/>
        <c:overlap val="-25"/>
        <c:axId val="183164288"/>
        <c:axId val="216997888"/>
      </c:barChart>
      <c:catAx>
        <c:axId val="183164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6997888"/>
        <c:crosses val="autoZero"/>
        <c:auto val="1"/>
        <c:lblAlgn val="ctr"/>
        <c:lblOffset val="100"/>
        <c:noMultiLvlLbl val="0"/>
      </c:catAx>
      <c:valAx>
        <c:axId val="216997888"/>
        <c:scaling>
          <c:orientation val="minMax"/>
        </c:scaling>
        <c:delete val="1"/>
        <c:axPos val="l"/>
        <c:numFmt formatCode="0%" sourceLinked="1"/>
        <c:majorTickMark val="none"/>
        <c:minorTickMark val="none"/>
        <c:tickLblPos val="nextTo"/>
        <c:crossAx val="183164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C01-428D-8D1A-8856F7940F2C}"/>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DC01-428D-8D1A-8856F7940F2C}"/>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C01-428D-8D1A-8856F7940F2C}"/>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DC01-428D-8D1A-8856F7940F2C}"/>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Sheet6!$H$3:$I$10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Fatigue, headache, and asthenia are the most common adverse reactions observed with treatment with Ledipasvir-sofosbuvir </c:v>
                  </c:pt>
                  <c:pt idx="2">
                    <c:v>Ledipasvir-sofosbuvir carry the risk of hepatitis b virus reactivation in patients coinfected with HCV and HBV</c:v>
                  </c:pt>
                  <c:pt idx="4">
                    <c:v>In mild-to-severe renal impairment (including ESRD requiring dialysis): No dosage adjustment necessary for ledipasvir-sofosbuvir </c:v>
                  </c:pt>
                  <c:pt idx="6">
                    <c:v>If Ledipasvir-sofosbuvir is administered with ribavirin, the combination regimen is contraindicated in pregnant women</c:v>
                  </c:pt>
                </c:lvl>
              </c:multiLvlStrCache>
            </c:multiLvlStrRef>
          </c:cat>
          <c:val>
            <c:numRef>
              <c:f>Sheet6!$J$3:$J$10</c:f>
              <c:numCache>
                <c:formatCode>0%</c:formatCode>
                <c:ptCount val="8"/>
                <c:pt idx="0">
                  <c:v>0.62000000000000022</c:v>
                </c:pt>
                <c:pt idx="1">
                  <c:v>0.38000000000000012</c:v>
                </c:pt>
                <c:pt idx="2">
                  <c:v>0.55000000000000004</c:v>
                </c:pt>
                <c:pt idx="3">
                  <c:v>0.45</c:v>
                </c:pt>
                <c:pt idx="4">
                  <c:v>0.5</c:v>
                </c:pt>
                <c:pt idx="5">
                  <c:v>0.5</c:v>
                </c:pt>
                <c:pt idx="6">
                  <c:v>0.67000000000000026</c:v>
                </c:pt>
                <c:pt idx="7">
                  <c:v>0.33000000000000013</c:v>
                </c:pt>
              </c:numCache>
            </c:numRef>
          </c:val>
          <c:extLst>
            <c:ext xmlns:c16="http://schemas.microsoft.com/office/drawing/2014/chart" uri="{C3380CC4-5D6E-409C-BE32-E72D297353CC}">
              <c16:uniqueId val="{00000000-DC01-428D-8D1A-8856F7940F2C}"/>
            </c:ext>
          </c:extLst>
        </c:ser>
        <c:dLbls>
          <c:showLegendKey val="0"/>
          <c:showVal val="1"/>
          <c:showCatName val="0"/>
          <c:showSerName val="0"/>
          <c:showPercent val="0"/>
          <c:showBubbleSize val="0"/>
        </c:dLbls>
        <c:gapWidth val="150"/>
        <c:overlap val="-25"/>
        <c:axId val="217150208"/>
        <c:axId val="217154688"/>
      </c:barChart>
      <c:catAx>
        <c:axId val="217150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7154688"/>
        <c:crosses val="autoZero"/>
        <c:auto val="1"/>
        <c:lblAlgn val="ctr"/>
        <c:lblOffset val="100"/>
        <c:noMultiLvlLbl val="0"/>
      </c:catAx>
      <c:valAx>
        <c:axId val="217154688"/>
        <c:scaling>
          <c:orientation val="minMax"/>
        </c:scaling>
        <c:delete val="1"/>
        <c:axPos val="l"/>
        <c:numFmt formatCode="0%" sourceLinked="1"/>
        <c:majorTickMark val="none"/>
        <c:minorTickMark val="none"/>
        <c:tickLblPos val="nextTo"/>
        <c:crossAx val="217150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E832-4288-9AF7-59CF05D6C1BD}"/>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832-4288-9AF7-59CF05D6C1BD}"/>
              </c:ext>
            </c:extLst>
          </c:dPt>
          <c:dPt>
            <c:idx val="5"/>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E832-4288-9AF7-59CF05D6C1BD}"/>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Sheet7!$H$14:$J$19</c:f>
              <c:multiLvlStrCache>
                <c:ptCount val="6"/>
                <c:lvl>
                  <c:pt idx="0">
                    <c:v>Good knowledge </c:v>
                  </c:pt>
                  <c:pt idx="1">
                    <c:v>Poor knowledge </c:v>
                  </c:pt>
                  <c:pt idx="2">
                    <c:v>Good knowledge </c:v>
                  </c:pt>
                  <c:pt idx="3">
                    <c:v>Poor knowledge </c:v>
                  </c:pt>
                  <c:pt idx="4">
                    <c:v>Good knowledge </c:v>
                  </c:pt>
                  <c:pt idx="5">
                    <c:v>Poor knowledge </c:v>
                  </c:pt>
                </c:lvl>
                <c:lvl>
                  <c:pt idx="0">
                    <c:v>Indications, dosage and administration</c:v>
                  </c:pt>
                  <c:pt idx="2">
                    <c:v>Drug interactions</c:v>
                  </c:pt>
                  <c:pt idx="4">
                    <c:v>Adverse effects and contraindications</c:v>
                  </c:pt>
                </c:lvl>
                <c:lvl>
                  <c:pt idx="0">
                    <c:v>Mean knowledg</c:v>
                  </c:pt>
                </c:lvl>
              </c:multiLvlStrCache>
            </c:multiLvlStrRef>
          </c:cat>
          <c:val>
            <c:numRef>
              <c:f>Sheet7!$K$14:$K$19</c:f>
              <c:numCache>
                <c:formatCode>0%</c:formatCode>
                <c:ptCount val="6"/>
                <c:pt idx="0">
                  <c:v>0.56999999999999995</c:v>
                </c:pt>
                <c:pt idx="1">
                  <c:v>0.4300000000000001</c:v>
                </c:pt>
                <c:pt idx="2">
                  <c:v>0.54</c:v>
                </c:pt>
                <c:pt idx="3">
                  <c:v>0.46</c:v>
                </c:pt>
                <c:pt idx="4">
                  <c:v>0.58000000000000007</c:v>
                </c:pt>
                <c:pt idx="5">
                  <c:v>0.4200000000000001</c:v>
                </c:pt>
              </c:numCache>
            </c:numRef>
          </c:val>
          <c:extLst>
            <c:ext xmlns:c16="http://schemas.microsoft.com/office/drawing/2014/chart" uri="{C3380CC4-5D6E-409C-BE32-E72D297353CC}">
              <c16:uniqueId val="{00000000-E832-4288-9AF7-59CF05D6C1BD}"/>
            </c:ext>
          </c:extLst>
        </c:ser>
        <c:dLbls>
          <c:showLegendKey val="0"/>
          <c:showVal val="1"/>
          <c:showCatName val="0"/>
          <c:showSerName val="0"/>
          <c:showPercent val="0"/>
          <c:showBubbleSize val="0"/>
        </c:dLbls>
        <c:gapWidth val="150"/>
        <c:overlap val="-25"/>
        <c:axId val="217458176"/>
        <c:axId val="217470464"/>
      </c:barChart>
      <c:catAx>
        <c:axId val="2174581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7470464"/>
        <c:crosses val="autoZero"/>
        <c:auto val="1"/>
        <c:lblAlgn val="ctr"/>
        <c:lblOffset val="100"/>
        <c:noMultiLvlLbl val="0"/>
      </c:catAx>
      <c:valAx>
        <c:axId val="217470464"/>
        <c:scaling>
          <c:orientation val="minMax"/>
        </c:scaling>
        <c:delete val="1"/>
        <c:axPos val="l"/>
        <c:numFmt formatCode="0%" sourceLinked="1"/>
        <c:majorTickMark val="none"/>
        <c:minorTickMark val="none"/>
        <c:tickLblPos val="nextTo"/>
        <c:crossAx val="217458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Overall knowledge</a:t>
            </a:r>
          </a:p>
        </c:rich>
      </c:tx>
      <c:overlay val="0"/>
      <c:spPr>
        <a:noFill/>
        <a:ln>
          <a:noFill/>
        </a:ln>
        <a:effectLst/>
      </c:sp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624-4F14-99C4-CBE53FD7D820}"/>
              </c:ext>
            </c:extLst>
          </c:dPt>
          <c:dPt>
            <c:idx val="1"/>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624-4F14-99C4-CBE53FD7D82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Sheet7!$M$26:$M$27</c:f>
              <c:strCache>
                <c:ptCount val="2"/>
                <c:pt idx="0">
                  <c:v>Good knowledge </c:v>
                </c:pt>
                <c:pt idx="1">
                  <c:v>Poor knowledge </c:v>
                </c:pt>
              </c:strCache>
            </c:strRef>
          </c:cat>
          <c:val>
            <c:numRef>
              <c:f>Sheet7!$N$26:$N$27</c:f>
              <c:numCache>
                <c:formatCode>0%</c:formatCode>
                <c:ptCount val="2"/>
                <c:pt idx="0">
                  <c:v>0.56000000000000005</c:v>
                </c:pt>
                <c:pt idx="1">
                  <c:v>0.44</c:v>
                </c:pt>
              </c:numCache>
            </c:numRef>
          </c:val>
          <c:extLst>
            <c:ext xmlns:c16="http://schemas.microsoft.com/office/drawing/2014/chart" uri="{C3380CC4-5D6E-409C-BE32-E72D297353CC}">
              <c16:uniqueId val="{00000004-4624-4F14-99C4-CBE53FD7D820}"/>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27</Pages>
  <Words>7167</Words>
  <Characters>40854</Characters>
  <Application>Microsoft Office Word</Application>
  <DocSecurity>0</DocSecurity>
  <Lines>340</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 beb</dc:creator>
  <cp:keywords/>
  <dc:description/>
  <cp:lastModifiedBy>Editor-17</cp:lastModifiedBy>
  <cp:revision>47</cp:revision>
  <cp:lastPrinted>2022-01-04T15:58:00Z</cp:lastPrinted>
  <dcterms:created xsi:type="dcterms:W3CDTF">2024-01-06T14:26:00Z</dcterms:created>
  <dcterms:modified xsi:type="dcterms:W3CDTF">2024-01-13T11:37:00Z</dcterms:modified>
</cp:coreProperties>
</file>