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D646B" w14:textId="77777777" w:rsidR="00754C9A" w:rsidRDefault="00754C9A" w:rsidP="00441B6F">
      <w:pPr>
        <w:pStyle w:val="Title"/>
        <w:spacing w:after="0"/>
        <w:jc w:val="both"/>
        <w:rPr>
          <w:rFonts w:ascii="Arial" w:hAnsi="Arial" w:cs="Arial"/>
        </w:rPr>
      </w:pPr>
      <w:bookmarkStart w:id="0" w:name="_Hlk208265767"/>
      <w:bookmarkEnd w:id="0"/>
    </w:p>
    <w:p w14:paraId="510252F5" w14:textId="77777777" w:rsidR="00BE02DA" w:rsidRPr="00B32490" w:rsidRDefault="00B32490" w:rsidP="00B32490">
      <w:pPr>
        <w:jc w:val="right"/>
        <w:rPr>
          <w:rFonts w:ascii="Arial" w:hAnsi="Arial" w:cs="Arial"/>
          <w:b/>
          <w:sz w:val="36"/>
          <w:szCs w:val="36"/>
        </w:rPr>
      </w:pPr>
      <w:r w:rsidRPr="00B32490">
        <w:rPr>
          <w:rFonts w:ascii="Arial" w:hAnsi="Arial" w:cs="Arial"/>
          <w:b/>
          <w:sz w:val="36"/>
          <w:szCs w:val="36"/>
        </w:rPr>
        <w:t xml:space="preserve">In-situ Growth of </w:t>
      </w:r>
      <w:r w:rsidRPr="00B32490">
        <w:rPr>
          <w:rFonts w:ascii="Arial" w:eastAsia="Times New Roman" w:hAnsi="Arial" w:cs="Arial"/>
          <w:b/>
          <w:sz w:val="36"/>
          <w:szCs w:val="36"/>
        </w:rPr>
        <w:t>NiCo</w:t>
      </w:r>
      <w:r w:rsidR="00CC0DB2" w:rsidRPr="00CC0DB2">
        <w:rPr>
          <w:rFonts w:ascii="Arial" w:eastAsia="Times New Roman" w:hAnsi="Arial" w:cs="Arial"/>
          <w:b/>
          <w:sz w:val="36"/>
          <w:szCs w:val="36"/>
          <w:vertAlign w:val="subscript"/>
        </w:rPr>
        <w:t>2</w:t>
      </w:r>
      <w:r w:rsidRPr="00B32490">
        <w:rPr>
          <w:rFonts w:ascii="Arial" w:eastAsia="Times New Roman" w:hAnsi="Arial" w:cs="Arial"/>
          <w:b/>
          <w:sz w:val="36"/>
          <w:szCs w:val="36"/>
        </w:rPr>
        <w:t>O</w:t>
      </w:r>
      <w:r w:rsidRPr="00B32490">
        <w:rPr>
          <w:rFonts w:ascii="Cambria Math" w:eastAsia="Times New Roman" w:hAnsi="Cambria Math" w:cs="Cambria Math"/>
          <w:b/>
          <w:sz w:val="36"/>
          <w:szCs w:val="36"/>
        </w:rPr>
        <w:t>₄</w:t>
      </w:r>
      <w:r w:rsidRPr="00B32490">
        <w:rPr>
          <w:rFonts w:ascii="Arial" w:hAnsi="Arial" w:cs="Arial"/>
          <w:b/>
          <w:sz w:val="36"/>
          <w:szCs w:val="36"/>
        </w:rPr>
        <w:t xml:space="preserve"> on Nickel Foam as a Robust Electrode for Methanol Oxidation Reaction</w:t>
      </w:r>
    </w:p>
    <w:p w14:paraId="61356508" w14:textId="77777777" w:rsidR="00A258C3" w:rsidRPr="00790ADA" w:rsidRDefault="00A258C3" w:rsidP="00441B6F">
      <w:pPr>
        <w:pStyle w:val="Author"/>
        <w:spacing w:line="240" w:lineRule="auto"/>
        <w:jc w:val="both"/>
        <w:rPr>
          <w:rFonts w:ascii="Arial" w:hAnsi="Arial" w:cs="Arial"/>
          <w:sz w:val="36"/>
        </w:rPr>
      </w:pPr>
    </w:p>
    <w:p w14:paraId="2EAD322B" w14:textId="77777777" w:rsidR="00B01FCD" w:rsidRPr="00FB3A86" w:rsidRDefault="007D5DCC" w:rsidP="00441B6F">
      <w:pPr>
        <w:pStyle w:val="Copyright"/>
        <w:spacing w:after="0" w:line="240" w:lineRule="auto"/>
        <w:jc w:val="both"/>
        <w:rPr>
          <w:rFonts w:ascii="Arial" w:hAnsi="Arial" w:cs="Arial"/>
        </w:rPr>
        <w:sectPr w:rsidR="00B01FCD" w:rsidRPr="00FB3A86" w:rsidSect="00CD7FD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541513B" wp14:editId="75D61CD9">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41A512"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56A76E2"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8328A0">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3F1AAC1" w14:textId="77777777" w:rsidTr="009A1010">
        <w:tc>
          <w:tcPr>
            <w:tcW w:w="8198" w:type="dxa"/>
            <w:shd w:val="clear" w:color="auto" w:fill="F2F2F2"/>
          </w:tcPr>
          <w:p w14:paraId="205F9F16" w14:textId="5AA47145" w:rsidR="00B32490" w:rsidRPr="00841FFA" w:rsidRDefault="00B32490" w:rsidP="00841FFA">
            <w:pPr>
              <w:jc w:val="both"/>
              <w:rPr>
                <w:rFonts w:ascii="Arial" w:eastAsia="Times New Roman" w:hAnsi="Arial" w:cs="Arial"/>
              </w:rPr>
            </w:pPr>
            <w:r w:rsidRPr="00841FFA">
              <w:rPr>
                <w:rFonts w:ascii="Arial" w:eastAsia="Times New Roman" w:hAnsi="Arial" w:cs="Arial"/>
              </w:rPr>
              <w:t>Despite being a potential next-generation energy device, direct methanol fuel cells (DMFCs) are not yet widely available due to their slow methanol oxidation reaction (MOR) kinetics and dependence on expensive platinum catalysts. Here, we describe the direct development of nickel cobalt oxide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 nanostructures on nickel foam (NF) as a productive, binder-free catalyst for MOR in alkaline media. After a straightforward hydrothermal method and annealing, the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/NF electrode was created, and its structural and electrochemical characteristics were thoroughly examined. A porous nickel foam structure adorned with flower-shaped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 microspheres made from needle-like ligaments was visible in SEM images. This structure offered a high density of reactive sites and effective charge routes. While XRD patterns revealed the crystalline spinel phase of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EDS mapping confirmed a homogenous Ni–Co–O distribution. In comparison to blank NF or single oxides, electrochemical tests showed markedly greater current densities in methanol-containing electrolytes, indicating enhanced MOR activity. In line with other studies of high-performance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morphologies, the porous–hierarchical design allowed for excellent catalyst adhesion, strong ion transport, and long-term stability. These results demonstrate that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/NF is a non-platinum catalyst that is inexpensive, long-lasting, and has a lot of potential for improving DMFC technology.</w:t>
            </w:r>
            <w:r w:rsidR="009A1010">
              <w:t xml:space="preserve"> </w:t>
            </w:r>
            <w:r w:rsidR="009A1010" w:rsidRPr="009A1010">
              <w:rPr>
                <w:highlight w:val="yellow"/>
              </w:rPr>
              <w:t>The importance of this study lies in presenting a cost-effective, non-platinum, and durable catalyst platform that addresses the key limitations of conventional DMFC electrodes, thereby advancing the practical realization of sustainable and affordable methanol fuel cell technologies.</w:t>
            </w:r>
          </w:p>
          <w:p w14:paraId="0F66C073" w14:textId="77777777" w:rsidR="00505F06" w:rsidRPr="00E2460B" w:rsidRDefault="00505F06" w:rsidP="00E2460B">
            <w:pPr>
              <w:jc w:val="both"/>
              <w:rPr>
                <w:rFonts w:ascii="Arial" w:eastAsia="Calibri" w:hAnsi="Arial" w:cs="Arial"/>
                <w:szCs w:val="22"/>
              </w:rPr>
            </w:pPr>
          </w:p>
        </w:tc>
      </w:tr>
    </w:tbl>
    <w:p w14:paraId="4B637368" w14:textId="33D8791A" w:rsidR="00C26D56" w:rsidRPr="00C26D56" w:rsidRDefault="00A24E7E" w:rsidP="00C26D56">
      <w:pPr>
        <w:pStyle w:val="NormalWeb"/>
        <w:rPr>
          <w:rFonts w:ascii="Arial" w:eastAsia="Times New Roman" w:hAnsi="Arial" w:cs="Arial"/>
          <w:i/>
          <w:sz w:val="20"/>
          <w:szCs w:val="20"/>
        </w:rPr>
      </w:pPr>
      <w:r w:rsidRPr="00841FFA">
        <w:rPr>
          <w:rFonts w:ascii="Arial" w:hAnsi="Arial" w:cs="Arial"/>
          <w:i/>
        </w:rPr>
        <w:t xml:space="preserve">Keywords: </w:t>
      </w:r>
      <w:proofErr w:type="spellStart"/>
      <w:r w:rsidR="00C26D56" w:rsidRPr="00C26D56">
        <w:rPr>
          <w:rFonts w:ascii="Arial" w:eastAsia="Times New Roman" w:hAnsi="Arial" w:cs="Arial"/>
          <w:bCs/>
          <w:i/>
          <w:sz w:val="20"/>
          <w:szCs w:val="20"/>
        </w:rPr>
        <w:t>NiCo</w:t>
      </w:r>
      <w:r w:rsidR="00C26D56" w:rsidRPr="00C26D56">
        <w:rPr>
          <w:rFonts w:ascii="Cambria Math" w:eastAsia="Times New Roman" w:hAnsi="Cambria Math" w:cs="Cambria Math"/>
          <w:bCs/>
          <w:i/>
          <w:sz w:val="20"/>
          <w:szCs w:val="20"/>
        </w:rPr>
        <w:t>₂</w:t>
      </w:r>
      <w:r w:rsidR="00C26D56" w:rsidRPr="00C26D56">
        <w:rPr>
          <w:rFonts w:ascii="Arial" w:eastAsia="Times New Roman" w:hAnsi="Arial" w:cs="Arial"/>
          <w:bCs/>
          <w:i/>
          <w:sz w:val="20"/>
          <w:szCs w:val="20"/>
        </w:rPr>
        <w:t>O</w:t>
      </w:r>
      <w:proofErr w:type="spellEnd"/>
      <w:r w:rsidR="00C26D56" w:rsidRPr="00C26D56">
        <w:rPr>
          <w:rFonts w:ascii="Cambria Math" w:eastAsia="Times New Roman" w:hAnsi="Cambria Math" w:cs="Cambria Math"/>
          <w:bCs/>
          <w:i/>
          <w:sz w:val="20"/>
          <w:szCs w:val="20"/>
        </w:rPr>
        <w:t>₄</w:t>
      </w:r>
      <w:r w:rsidR="00C26D56" w:rsidRPr="00C26D56">
        <w:rPr>
          <w:rFonts w:ascii="Arial" w:eastAsia="Times New Roman" w:hAnsi="Arial" w:cs="Arial"/>
          <w:bCs/>
          <w:i/>
          <w:sz w:val="20"/>
          <w:szCs w:val="20"/>
        </w:rPr>
        <w:t xml:space="preserve"> nanostructures</w:t>
      </w:r>
      <w:r w:rsidR="00C26D56" w:rsidRPr="00C26D56">
        <w:rPr>
          <w:rFonts w:ascii="Arial" w:eastAsia="Times New Roman" w:hAnsi="Arial" w:cs="Arial"/>
          <w:i/>
          <w:sz w:val="20"/>
          <w:szCs w:val="20"/>
        </w:rPr>
        <w:t xml:space="preserve">, </w:t>
      </w:r>
      <w:r w:rsidR="00C26D56" w:rsidRPr="00C26D56">
        <w:rPr>
          <w:rFonts w:ascii="Arial" w:eastAsia="Times New Roman" w:hAnsi="Arial" w:cs="Arial"/>
          <w:bCs/>
          <w:i/>
          <w:sz w:val="20"/>
          <w:szCs w:val="20"/>
        </w:rPr>
        <w:t>Binder-free electrode</w:t>
      </w:r>
      <w:r w:rsidR="00C26D56" w:rsidRPr="00C26D56">
        <w:rPr>
          <w:rFonts w:ascii="Arial" w:eastAsia="Times New Roman" w:hAnsi="Arial" w:cs="Arial"/>
          <w:i/>
          <w:sz w:val="20"/>
          <w:szCs w:val="20"/>
        </w:rPr>
        <w:t xml:space="preserve">, </w:t>
      </w:r>
      <w:r w:rsidR="00C26D56" w:rsidRPr="00C26D56">
        <w:rPr>
          <w:rFonts w:ascii="Arial" w:eastAsia="Times New Roman" w:hAnsi="Arial" w:cs="Arial"/>
          <w:bCs/>
          <w:i/>
          <w:sz w:val="20"/>
          <w:szCs w:val="20"/>
        </w:rPr>
        <w:t>Methanol oxidation reaction (MOR)</w:t>
      </w:r>
      <w:r w:rsidR="00C26D56" w:rsidRPr="00C26D56">
        <w:rPr>
          <w:rFonts w:ascii="Arial" w:eastAsia="Times New Roman" w:hAnsi="Arial" w:cs="Arial"/>
          <w:i/>
          <w:sz w:val="20"/>
          <w:szCs w:val="20"/>
        </w:rPr>
        <w:t xml:space="preserve">, </w:t>
      </w:r>
      <w:r w:rsidR="00C26D56" w:rsidRPr="00C26D56">
        <w:rPr>
          <w:rFonts w:ascii="Arial" w:eastAsia="Times New Roman" w:hAnsi="Arial" w:cs="Arial"/>
          <w:bCs/>
          <w:i/>
          <w:sz w:val="20"/>
          <w:szCs w:val="20"/>
        </w:rPr>
        <w:t>Direct methanol fuel cell (</w:t>
      </w:r>
      <w:bookmarkStart w:id="1" w:name="_GoBack"/>
      <w:bookmarkEnd w:id="1"/>
      <w:r w:rsidR="00C26D56" w:rsidRPr="00C26D56">
        <w:rPr>
          <w:rFonts w:ascii="Arial" w:eastAsia="Times New Roman" w:hAnsi="Arial" w:cs="Arial"/>
          <w:bCs/>
          <w:i/>
          <w:sz w:val="20"/>
          <w:szCs w:val="20"/>
        </w:rPr>
        <w:t>DMFC)</w:t>
      </w:r>
      <w:r w:rsidR="00C26D56" w:rsidRPr="00C26D56">
        <w:rPr>
          <w:rFonts w:ascii="Arial" w:eastAsia="Times New Roman" w:hAnsi="Arial" w:cs="Arial"/>
          <w:i/>
          <w:sz w:val="20"/>
          <w:szCs w:val="20"/>
        </w:rPr>
        <w:t xml:space="preserve">, </w:t>
      </w:r>
      <w:r w:rsidR="00C26D56" w:rsidRPr="00C26D56">
        <w:rPr>
          <w:rFonts w:ascii="Arial" w:eastAsia="Times New Roman" w:hAnsi="Arial" w:cs="Arial"/>
          <w:bCs/>
          <w:i/>
          <w:sz w:val="20"/>
          <w:szCs w:val="20"/>
        </w:rPr>
        <w:t>Hydrothermal synthesis</w:t>
      </w:r>
      <w:r w:rsidR="00C26D56" w:rsidRPr="00C26D56">
        <w:rPr>
          <w:rFonts w:ascii="Arial" w:eastAsia="Times New Roman" w:hAnsi="Arial" w:cs="Arial"/>
          <w:i/>
          <w:sz w:val="20"/>
          <w:szCs w:val="20"/>
        </w:rPr>
        <w:t xml:space="preserve">, </w:t>
      </w:r>
      <w:r w:rsidR="00C26D56" w:rsidRPr="00C26D56">
        <w:rPr>
          <w:rFonts w:ascii="Arial" w:eastAsia="Times New Roman" w:hAnsi="Arial" w:cs="Arial"/>
          <w:bCs/>
          <w:i/>
          <w:sz w:val="20"/>
          <w:szCs w:val="20"/>
        </w:rPr>
        <w:t>Electrocatalytic performance</w:t>
      </w:r>
    </w:p>
    <w:p w14:paraId="23866372" w14:textId="45AA9A13" w:rsidR="00505F06" w:rsidRPr="00841FFA" w:rsidRDefault="00505F06" w:rsidP="00441B6F">
      <w:pPr>
        <w:pStyle w:val="Body"/>
        <w:spacing w:after="0"/>
        <w:rPr>
          <w:rFonts w:ascii="Arial" w:hAnsi="Arial" w:cs="Arial"/>
          <w:i/>
        </w:rPr>
      </w:pPr>
    </w:p>
    <w:p w14:paraId="75A1E38D" w14:textId="77777777"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EA3A1F0" w14:textId="6A2334B9" w:rsidR="0062513E" w:rsidRDefault="0062513E" w:rsidP="00841FFA">
      <w:pPr>
        <w:jc w:val="both"/>
        <w:rPr>
          <w:rFonts w:ascii="Arial" w:hAnsi="Arial" w:cs="Arial"/>
        </w:rPr>
      </w:pPr>
      <w:r w:rsidRPr="00841FFA">
        <w:rPr>
          <w:rFonts w:ascii="Arial" w:hAnsi="Arial" w:cs="Arial"/>
        </w:rPr>
        <w:t xml:space="preserve">As the world's dependence on fossil fuels increases environmental degradation and concerns about their depletion, it is now unavoidable that we will move towards cleaner and more sustainable energy technologies </w:t>
      </w:r>
      <w:r w:rsidRPr="00841FFA">
        <w:rPr>
          <w:rFonts w:ascii="Arial" w:hAnsi="Arial" w:cs="Arial"/>
        </w:rPr>
        <w:fldChar w:fldCharType="begin"/>
      </w:r>
      <w:r w:rsidR="0089648F">
        <w:rPr>
          <w:rFonts w:ascii="Arial" w:hAnsi="Arial" w:cs="Arial"/>
        </w:rPr>
        <w:instrText xml:space="preserve"> ADDIN EN.CITE &lt;EndNote&gt;&lt;Cite&gt;&lt;Author&gt;Meena&lt;/Author&gt;&lt;Year&gt;2024&lt;/Year&gt;&lt;RecNum&gt;7&lt;/RecNum&gt;&lt;DisplayText&gt;[1]&lt;/DisplayText&gt;&lt;record&gt;&lt;rec-number&gt;7&lt;/rec-number&gt;&lt;foreign-keys&gt;&lt;key app="EN" db-id="svz592adsdrsv3efpv6xrwa92xptz2ptt250" timestamp="1757138985"&gt;7&lt;/key&gt;&lt;/foreign-keys&gt;&lt;ref-type name="Journal Article"&gt;17&lt;/ref-type&gt;&lt;contributors&gt;&lt;authors&gt;&lt;author&gt;Meena, Seema Bai&lt;/author&gt;&lt;author&gt;Patil, Priyanka Rajesh&lt;/author&gt;&lt;author&gt;Kandharkar, SR&lt;/author&gt;&lt;author&gt;Hemalatha, N&lt;/author&gt;&lt;author&gt;Khade, Ashutosh&lt;/author&gt;&lt;author&gt;Dixit, Krishna Kant&lt;/author&gt;&lt;author&gt;Chinthamu, Narender&lt;/author&gt;&lt;/authors&gt;&lt;/contributors&gt;&lt;titles&gt;&lt;title&gt;The evolution of smart grid technologies: Integrating renewable energy sources, energy storage, and demand response systems for efficient energy distribution&lt;/title&gt;&lt;secondary-title&gt;Nanotechnology Perceptions&lt;/secondary-title&gt;&lt;/titles&gt;&lt;periodical&gt;&lt;full-title&gt;Nanotechnology Perceptions&lt;/full-title&gt;&lt;/periodical&gt;&lt;pages&gt;1098-1109&lt;/pages&gt;&lt;dates&gt;&lt;year&gt;2024&lt;/year&gt;&lt;/dates&gt;&lt;urls&gt;&lt;/urls&gt;&lt;/record&gt;&lt;/Cite&gt;&lt;/EndNote&gt;</w:instrText>
      </w:r>
      <w:r w:rsidRPr="00841FFA">
        <w:rPr>
          <w:rFonts w:ascii="Arial" w:hAnsi="Arial" w:cs="Arial"/>
        </w:rPr>
        <w:fldChar w:fldCharType="separate"/>
      </w:r>
      <w:r w:rsidR="0089648F">
        <w:rPr>
          <w:rFonts w:ascii="Arial" w:hAnsi="Arial" w:cs="Arial"/>
          <w:noProof/>
        </w:rPr>
        <w:t>[</w:t>
      </w:r>
      <w:hyperlink w:anchor="_ENREF_1" w:tooltip="Meena, 2024 #7" w:history="1">
        <w:r w:rsidR="0089648F">
          <w:rPr>
            <w:rFonts w:ascii="Arial" w:hAnsi="Arial" w:cs="Arial"/>
            <w:noProof/>
          </w:rPr>
          <w:t>1</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Because of their low-to-zero emissions, high energy density, mobility, and high efficiency, direct methanol fuel cells (DMFCs) have become one of the most promising next-generation energy conversion technologies </w:t>
      </w:r>
      <w:r w:rsidRPr="00841FFA">
        <w:rPr>
          <w:rFonts w:ascii="Arial" w:hAnsi="Arial" w:cs="Arial"/>
        </w:rPr>
        <w:fldChar w:fldCharType="begin"/>
      </w:r>
      <w:r w:rsidR="0089648F">
        <w:rPr>
          <w:rFonts w:ascii="Arial" w:hAnsi="Arial" w:cs="Arial"/>
        </w:rPr>
        <w:instrText xml:space="preserve"> ADDIN EN.CITE &lt;EndNote&gt;&lt;Cite&gt;&lt;Author&gt;Shi&lt;/Author&gt;&lt;Year&gt;2024&lt;/Year&gt;&lt;RecNum&gt;8&lt;/RecNum&gt;&lt;DisplayText&gt;[2]&lt;/DisplayText&gt;&lt;record&gt;&lt;rec-number&gt;8&lt;/rec-number&gt;&lt;foreign-keys&gt;&lt;key app="EN" db-id="svz592adsdrsv3efpv6xrwa92xptz2ptt250" timestamp="1757139529"&gt;8&lt;/key&gt;&lt;/foreign-keys&gt;&lt;ref-type name="Journal Article"&gt;17&lt;/ref-type&gt;&lt;contributors&gt;&lt;authors&gt;&lt;author&gt;Shi, Jingwei&lt;/author&gt;&lt;author&gt;Wang, Baoling&lt;/author&gt;&lt;author&gt;Hu, Sujuan&lt;/author&gt;&lt;/authors&gt;&lt;/contributors&gt;&lt;titles&gt;&lt;title&gt;From photo-assisted methanol catalytic oxidation to direct methanol fuel cells: Applications of semiconductors-based electrode&lt;/title&gt;&lt;secondary-title&gt;Surfaces and Interfaces&lt;/secondary-title&gt;&lt;/titles&gt;&lt;periodical&gt;&lt;full-title&gt;Surfaces and Interfaces&lt;/full-title&gt;&lt;/periodical&gt;&lt;pages&gt;103970&lt;/pages&gt;&lt;volume&gt;46&lt;/volume&gt;&lt;dates&gt;&lt;year&gt;2024&lt;/year&gt;&lt;/dates&gt;&lt;isbn&gt;24680230&lt;/isbn&gt;&lt;urls&gt;&lt;/urls&gt;&lt;electronic-resource-num&gt;10.1016/j.surfin.2024.103970&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2" w:tooltip="Shi, 2024 #8" w:history="1">
        <w:r w:rsidR="0089648F">
          <w:rPr>
            <w:rFonts w:ascii="Arial" w:hAnsi="Arial" w:cs="Arial"/>
            <w:noProof/>
          </w:rPr>
          <w:t>2</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However, issues including the slow kinetics of the methanol oxidation process (MOR), the high cost of the catalyst, and the poor long-term stability of DMFCs prevent their widespread commercialization </w:t>
      </w:r>
      <w:r w:rsidRPr="00841FFA">
        <w:rPr>
          <w:rFonts w:ascii="Arial" w:hAnsi="Arial" w:cs="Arial"/>
        </w:rPr>
        <w:fldChar w:fldCharType="begin"/>
      </w:r>
      <w:r w:rsidR="0089648F">
        <w:rPr>
          <w:rFonts w:ascii="Arial" w:hAnsi="Arial" w:cs="Arial"/>
        </w:rPr>
        <w:instrText xml:space="preserve"> ADDIN EN.CITE &lt;EndNote&gt;&lt;Cite&gt;&lt;Author&gt;Hou&lt;/Author&gt;&lt;Year&gt;2025&lt;/Year&gt;&lt;RecNum&gt;9&lt;/RecNum&gt;&lt;DisplayText&gt;[3]&lt;/DisplayText&gt;&lt;record&gt;&lt;rec-number&gt;9&lt;/rec-number&gt;&lt;foreign-keys&gt;&lt;key app="EN" db-id="svz592adsdrsv3efpv6xrwa92xptz2ptt250" timestamp="1757139995"&gt;9&lt;/key&gt;&lt;key app="ENWeb" db-id=""&gt;0&lt;/key&gt;&lt;/foreign-keys&gt;&lt;ref-type name="Journal Article"&gt;17&lt;/ref-type&gt;&lt;contributors&gt;&lt;authors&gt;&lt;author&gt;Hou, L.&lt;/author&gt;&lt;author&gt;Sun, C.&lt;/author&gt;&lt;author&gt;Zhang, Z.&lt;/author&gt;&lt;author&gt;Liu, X.&lt;/author&gt;&lt;author&gt;Cho, J.&lt;/author&gt;&lt;/authors&gt;&lt;/contributors&gt;&lt;auth-address&gt;College of Chemical Engineering, Qingdao University of Science and Technology, Qingdao, 266042, China.&amp;#xD;Department of Energy Engineering, Department of Energy and Chemical Engineering, Ulsan National Institute of Science and Technology (UNIST), Ulsan, 44919, South Korea.&lt;/auth-address&gt;&lt;titles&gt;&lt;title&gt;Methanol Electrochemical Upgrading to Formate for Energy Applications&lt;/title&gt;&lt;secondary-title&gt;Small&lt;/secondary-title&gt;&lt;/titles&gt;&lt;periodical&gt;&lt;full-title&gt;Small&lt;/full-title&gt;&lt;/periodical&gt;&lt;pages&gt;e2505525&lt;/pages&gt;&lt;volume&gt;21&lt;/volume&gt;&lt;number&gt;34&lt;/number&gt;&lt;keywords&gt;&lt;keyword&gt;electrocatalyst design&lt;/keyword&gt;&lt;keyword&gt;energy conversion&lt;/keyword&gt;&lt;keyword&gt;formate production&lt;/keyword&gt;&lt;keyword&gt;methanol oxidation&lt;/keyword&gt;&lt;keyword&gt;reaction mechanism&lt;/keyword&gt;&lt;/keywords&gt;&lt;dates&gt;&lt;year&gt;2025&lt;/year&gt;&lt;pub-dates&gt;&lt;date&gt;Aug&lt;/date&gt;&lt;/pub-dates&gt;&lt;/dates&gt;&lt;isbn&gt;1613-6829 (Electronic)&amp;#xD;1613-6810 (Linking)&lt;/isbn&gt;&lt;accession-num&gt;40643067&lt;/accession-num&gt;&lt;urls&gt;&lt;related-urls&gt;&lt;url&gt;https://www.ncbi.nlm.nih.gov/pubmed/40643067&lt;/url&gt;&lt;/related-urls&gt;&lt;/urls&gt;&lt;electronic-resource-num&gt;10.1002/smll.202505525&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3" w:tooltip="Hou, 2025 #9" w:history="1">
        <w:r w:rsidR="0089648F">
          <w:rPr>
            <w:rFonts w:ascii="Arial" w:hAnsi="Arial" w:cs="Arial"/>
            <w:noProof/>
          </w:rPr>
          <w:t>3</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The most efficient catalysts for MOR have historically been platinum and its alloys, but their high price, limited supply, and vulnerability to reaction intermediate poisoning have severely limited their usefulness </w:t>
      </w:r>
      <w:r w:rsidRPr="00841FFA">
        <w:rPr>
          <w:rFonts w:ascii="Arial" w:hAnsi="Arial" w:cs="Arial"/>
        </w:rPr>
        <w:fldChar w:fldCharType="begin"/>
      </w:r>
      <w:r w:rsidR="0089648F">
        <w:rPr>
          <w:rFonts w:ascii="Arial" w:hAnsi="Arial" w:cs="Arial"/>
        </w:rPr>
        <w:instrText xml:space="preserve"> ADDIN EN.CITE &lt;EndNote&gt;&lt;Cite&gt;&lt;Author&gt;Zhan&lt;/Author&gt;&lt;Year&gt;2025&lt;/Year&gt;&lt;RecNum&gt;10&lt;/RecNum&gt;&lt;DisplayText&gt;[4]&lt;/DisplayText&gt;&lt;record&gt;&lt;rec-number&gt;10&lt;/rec-number&gt;&lt;foreign-keys&gt;&lt;key app="EN" db-id="svz592adsdrsv3efpv6xrwa92xptz2ptt250" timestamp="1757140453"&gt;10&lt;/key&gt;&lt;/foreign-keys&gt;&lt;ref-type name="Journal Article"&gt;17&lt;/ref-type&gt;&lt;contributors&gt;&lt;authors&gt;&lt;author&gt;Zhan, Feng&lt;/author&gt;&lt;author&gt;Huang, Lingyun&lt;/author&gt;&lt;author&gt;Luo, Yue&lt;/author&gt;&lt;author&gt;Chen, Muyang&lt;/author&gt;&lt;author&gt;Tan, Rui&lt;/author&gt;&lt;author&gt;Liu, Xinhua&lt;/author&gt;&lt;author&gt;Liu, Gang&lt;/author&gt;&lt;author&gt;Feng, Zhiming&lt;/author&gt;&lt;/authors&gt;&lt;/contributors&gt;&lt;titles&gt;&lt;title&gt;Recent advances on support materials for enhanced Pt-based catalysts: applications in oxygen reduction reactions for electrochemical energy storage&lt;/title&gt;&lt;secondary-title&gt;Journal of Materials Science&lt;/secondary-title&gt;&lt;/titles&gt;&lt;periodical&gt;&lt;full-title&gt;Journal of Materials Science&lt;/full-title&gt;&lt;/periodical&gt;&lt;pages&gt;2199-2223&lt;/pages&gt;&lt;volume&gt;60&lt;/volume&gt;&lt;number&gt;5&lt;/number&gt;&lt;dates&gt;&lt;year&gt;2025&lt;/year&gt;&lt;/dates&gt;&lt;isbn&gt;0022-2461&amp;#xD;1573-4803&lt;/isbn&gt;&lt;urls&gt;&lt;/urls&gt;&lt;electronic-resource-num&gt;10.1007/s10853-025-10606-1&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4" w:tooltip="Zhan, 2025 #10" w:history="1">
        <w:r w:rsidR="0089648F">
          <w:rPr>
            <w:rFonts w:ascii="Arial" w:hAnsi="Arial" w:cs="Arial"/>
            <w:noProof/>
          </w:rPr>
          <w:t>4</w:t>
        </w:r>
      </w:hyperlink>
      <w:r w:rsidR="0089648F">
        <w:rPr>
          <w:rFonts w:ascii="Arial" w:hAnsi="Arial" w:cs="Arial"/>
          <w:noProof/>
        </w:rPr>
        <w:t>]</w:t>
      </w:r>
      <w:r w:rsidRPr="00841FFA">
        <w:rPr>
          <w:rFonts w:ascii="Arial" w:hAnsi="Arial" w:cs="Arial"/>
        </w:rPr>
        <w:fldChar w:fldCharType="end"/>
      </w:r>
      <w:r w:rsidRPr="00841FFA">
        <w:rPr>
          <w:rFonts w:ascii="Arial" w:hAnsi="Arial" w:cs="Arial"/>
        </w:rPr>
        <w:t>.</w:t>
      </w:r>
    </w:p>
    <w:p w14:paraId="4340C246" w14:textId="666BA055" w:rsidR="004268B9" w:rsidRDefault="004268B9" w:rsidP="004268B9">
      <w:pPr>
        <w:spacing w:before="100" w:beforeAutospacing="1" w:after="100" w:afterAutospacing="1"/>
        <w:jc w:val="both"/>
      </w:pPr>
      <w:r w:rsidRPr="004268B9">
        <w:rPr>
          <w:rFonts w:ascii="Arial" w:eastAsia="Times New Roman" w:hAnsi="Arial" w:cs="Arial"/>
          <w:bCs/>
          <w:szCs w:val="24"/>
          <w:highlight w:val="yellow"/>
        </w:rPr>
        <w:lastRenderedPageBreak/>
        <w:t xml:space="preserve">Nanomaterials possess remarkable characteristics such as high catalytic activity, structural stability, and tunable surface properties that enable them to act as efficient enzyme mimetics. Nanotechnology has opened new pathways for developing stable artificial enzymes with superior catalytic ability compared to natural enzymes. Since the discovery of </w:t>
      </w:r>
      <w:proofErr w:type="spellStart"/>
      <w:r w:rsidRPr="004268B9">
        <w:rPr>
          <w:rFonts w:ascii="Arial" w:eastAsia="Times New Roman" w:hAnsi="Arial" w:cs="Arial"/>
          <w:bCs/>
          <w:szCs w:val="24"/>
          <w:highlight w:val="yellow"/>
        </w:rPr>
        <w:t>Fe</w:t>
      </w:r>
      <w:r w:rsidRPr="004268B9">
        <w:rPr>
          <w:rFonts w:ascii="Cambria Math" w:eastAsia="Times New Roman" w:hAnsi="Cambria Math" w:cs="Cambria Math"/>
          <w:bCs/>
          <w:szCs w:val="24"/>
          <w:highlight w:val="yellow"/>
        </w:rPr>
        <w:t>₃</w:t>
      </w:r>
      <w:r w:rsidRPr="004268B9">
        <w:rPr>
          <w:rFonts w:ascii="Arial" w:eastAsia="Times New Roman" w:hAnsi="Arial" w:cs="Arial"/>
          <w:bCs/>
          <w:szCs w:val="24"/>
          <w:highlight w:val="yellow"/>
        </w:rPr>
        <w:t>O</w:t>
      </w:r>
      <w:proofErr w:type="spellEnd"/>
      <w:r w:rsidRPr="004268B9">
        <w:rPr>
          <w:rFonts w:ascii="Cambria Math" w:eastAsia="Times New Roman" w:hAnsi="Cambria Math" w:cs="Cambria Math"/>
          <w:bCs/>
          <w:szCs w:val="24"/>
          <w:highlight w:val="yellow"/>
        </w:rPr>
        <w:t>₄</w:t>
      </w:r>
      <w:r w:rsidRPr="004268B9">
        <w:rPr>
          <w:rFonts w:ascii="Arial" w:eastAsia="Times New Roman" w:hAnsi="Arial" w:cs="Arial"/>
          <w:bCs/>
          <w:szCs w:val="24"/>
          <w:highlight w:val="yellow"/>
        </w:rPr>
        <w:t xml:space="preserve"> magnetic nanoparticles exhibiting peroxidase-like activity in 2007, nanomaterials have been recognized for their intrinsic reactivity and ability to mimic natural enzymatic functions</w:t>
      </w:r>
      <w:r w:rsidR="00B03D89">
        <w:rPr>
          <w:rFonts w:ascii="Arial" w:eastAsia="Times New Roman" w:hAnsi="Arial" w:cs="Arial"/>
          <w:bCs/>
          <w:szCs w:val="24"/>
        </w:rPr>
        <w:t xml:space="preserve"> </w:t>
      </w:r>
      <w:r w:rsidR="00B03D89">
        <w:rPr>
          <w:highlight w:val="yellow"/>
        </w:rPr>
        <w:fldChar w:fldCharType="begin"/>
      </w:r>
      <w:r w:rsidR="0089648F">
        <w:rPr>
          <w:highlight w:val="yellow"/>
        </w:rPr>
        <w:instrText xml:space="preserve"> ADDIN EN.CITE &lt;EndNote&gt;&lt;Cite&gt;&lt;Author&gt;Jangi&lt;/Author&gt;&lt;Year&gt;2023&lt;/Year&gt;&lt;RecNum&gt;165&lt;/RecNum&gt;&lt;DisplayText&gt;[5]&lt;/DisplayText&gt;&lt;record&gt;&lt;rec-number&gt;165&lt;/rec-number&gt;&lt;foreign-keys&gt;&lt;key app="EN" db-id="vwrrep0dc9rdzme52wfps5e2adaxwrawr0e9"&gt;165&lt;/key&gt;&lt;/foreign-keys&gt;&lt;ref-type name="Journal Article"&gt;17&lt;/ref-type&gt;&lt;contributors&gt;&lt;authors&gt;&lt;author&gt;Jangi, SRHA&lt;/author&gt;&lt;/authors&gt;&lt;/contributors&gt;&lt;titles&gt;&lt;title&gt;A Mini-Review on Nanozyme Chemistry with Focus on Analytical and Bioanalytical Sensing Applications&lt;/title&gt;&lt;/titles&gt;&lt;dates&gt;&lt;year&gt;2023&lt;/year&gt;&lt;/dates&gt;&lt;urls&gt;&lt;/urls&gt;&lt;/record&gt;&lt;/Cite&gt;&lt;/EndNote&gt;</w:instrText>
      </w:r>
      <w:r w:rsidR="00B03D89">
        <w:rPr>
          <w:highlight w:val="yellow"/>
        </w:rPr>
        <w:fldChar w:fldCharType="separate"/>
      </w:r>
      <w:r w:rsidR="0089648F">
        <w:rPr>
          <w:noProof/>
          <w:highlight w:val="yellow"/>
        </w:rPr>
        <w:t>[</w:t>
      </w:r>
      <w:hyperlink w:anchor="_ENREF_5" w:tooltip="Jangi, 2023 #165" w:history="1">
        <w:r w:rsidR="0089648F">
          <w:rPr>
            <w:noProof/>
            <w:highlight w:val="yellow"/>
          </w:rPr>
          <w:t>5</w:t>
        </w:r>
      </w:hyperlink>
      <w:r w:rsidR="0089648F">
        <w:rPr>
          <w:noProof/>
          <w:highlight w:val="yellow"/>
        </w:rPr>
        <w:t>]</w:t>
      </w:r>
      <w:r w:rsidR="00B03D89">
        <w:rPr>
          <w:highlight w:val="yellow"/>
        </w:rPr>
        <w:fldChar w:fldCharType="end"/>
      </w:r>
      <w:r w:rsidR="00B03D89">
        <w:t>.</w:t>
      </w:r>
    </w:p>
    <w:p w14:paraId="10B9B624" w14:textId="4F2DF6D1" w:rsidR="00D05C8B" w:rsidRDefault="00D05C8B" w:rsidP="00841FFA">
      <w:pPr>
        <w:jc w:val="both"/>
      </w:pPr>
      <w:r w:rsidRPr="008144BC">
        <w:rPr>
          <w:highlight w:val="yellow"/>
        </w:rPr>
        <w:t xml:space="preserve">Nanomaterials such as </w:t>
      </w:r>
      <w:proofErr w:type="spellStart"/>
      <w:r w:rsidRPr="008144BC">
        <w:rPr>
          <w:highlight w:val="yellow"/>
        </w:rPr>
        <w:t>Fe</w:t>
      </w:r>
      <w:r w:rsidRPr="008144BC">
        <w:rPr>
          <w:rFonts w:ascii="Cambria Math" w:hAnsi="Cambria Math" w:cs="Cambria Math"/>
          <w:highlight w:val="yellow"/>
        </w:rPr>
        <w:t>₃</w:t>
      </w:r>
      <w:r w:rsidRPr="008144BC">
        <w:rPr>
          <w:highlight w:val="yellow"/>
        </w:rPr>
        <w:t>O</w:t>
      </w:r>
      <w:proofErr w:type="spellEnd"/>
      <w:r w:rsidRPr="008144BC">
        <w:rPr>
          <w:rFonts w:ascii="Cambria Math" w:hAnsi="Cambria Math" w:cs="Cambria Math"/>
          <w:highlight w:val="yellow"/>
        </w:rPr>
        <w:t>₄</w:t>
      </w:r>
      <w:r w:rsidRPr="008144BC">
        <w:rPr>
          <w:highlight w:val="yellow"/>
        </w:rPr>
        <w:t xml:space="preserve"> nanoparticles exhibit remarkable enzyme-like catalytic activity, enabling their application in diverse catalytic processes. Owing to their tunable activity, stability, and low cost, nanozymes have been effectively utilized for environmental catalysis, particularly in the de</w:t>
      </w:r>
      <w:r w:rsidR="00B03D89">
        <w:rPr>
          <w:highlight w:val="yellow"/>
        </w:rPr>
        <w:t xml:space="preserve">gradation of organic pollutants </w:t>
      </w:r>
      <w:r w:rsidR="00B03D89">
        <w:rPr>
          <w:highlight w:val="yellow"/>
        </w:rPr>
        <w:fldChar w:fldCharType="begin"/>
      </w:r>
      <w:r w:rsidR="0089648F">
        <w:rPr>
          <w:highlight w:val="yellow"/>
        </w:rPr>
        <w:instrText xml:space="preserve"> ADDIN EN.CITE &lt;EndNote&gt;&lt;Cite&gt;&lt;Author&gt;Jangi&lt;/Author&gt;&lt;Year&gt;2025&lt;/Year&gt;&lt;RecNum&gt;166&lt;/RecNum&gt;&lt;DisplayText&gt;[6]&lt;/DisplayText&gt;&lt;record&gt;&lt;rec-number&gt;166&lt;/rec-number&gt;&lt;foreign-keys&gt;&lt;key app="EN" db-id="vwrrep0dc9rdzme52wfps5e2adaxwrawr0e9"&gt;166&lt;/key&gt;&lt;/foreign-keys&gt;&lt;ref-type name="Journal Article"&gt;17&lt;/ref-type&gt;&lt;contributors&gt;&lt;authors&gt;&lt;author&gt;Jangi, Saeed Reza Hormozi&lt;/author&gt;&lt;author&gt;Dehghani, Zahra&lt;/author&gt;&lt;/authors&gt;&lt;/contributors&gt;&lt;titles&gt;&lt;title&gt;A novel dual-function biomimetic approach for high throughput organic dye biodegradation and hydrogen peroxide sensing using a nanosized artificial peroxidase with ultra-improved substrate affinity and superb catalytic efficiency&lt;/title&gt;&lt;secondary-title&gt;Process Biochemistry&lt;/secondary-title&gt;&lt;/titles&gt;&lt;periodical&gt;&lt;full-title&gt;Process Biochemistry&lt;/full-title&gt;&lt;/periodical&gt;&lt;pages&gt;1-20&lt;/pages&gt;&lt;volume&gt;150&lt;/volume&gt;&lt;dates&gt;&lt;year&gt;2025&lt;/year&gt;&lt;/dates&gt;&lt;isbn&gt;1359-5113&lt;/isbn&gt;&lt;urls&gt;&lt;/urls&gt;&lt;/record&gt;&lt;/Cite&gt;&lt;/EndNote&gt;</w:instrText>
      </w:r>
      <w:r w:rsidR="00B03D89">
        <w:rPr>
          <w:highlight w:val="yellow"/>
        </w:rPr>
        <w:fldChar w:fldCharType="separate"/>
      </w:r>
      <w:r w:rsidR="0089648F">
        <w:rPr>
          <w:noProof/>
          <w:highlight w:val="yellow"/>
        </w:rPr>
        <w:t>[</w:t>
      </w:r>
      <w:hyperlink w:anchor="_ENREF_6" w:tooltip="Jangi, 2025 #166" w:history="1">
        <w:r w:rsidR="0089648F">
          <w:rPr>
            <w:noProof/>
            <w:highlight w:val="yellow"/>
          </w:rPr>
          <w:t>6</w:t>
        </w:r>
      </w:hyperlink>
      <w:r w:rsidR="0089648F">
        <w:rPr>
          <w:noProof/>
          <w:highlight w:val="yellow"/>
        </w:rPr>
        <w:t>]</w:t>
      </w:r>
      <w:r w:rsidR="00B03D89">
        <w:rPr>
          <w:highlight w:val="yellow"/>
        </w:rPr>
        <w:fldChar w:fldCharType="end"/>
      </w:r>
    </w:p>
    <w:p w14:paraId="360CA9F2" w14:textId="77777777" w:rsidR="005468FB" w:rsidRDefault="005468FB" w:rsidP="00841FFA">
      <w:pPr>
        <w:jc w:val="both"/>
      </w:pPr>
    </w:p>
    <w:p w14:paraId="62451F02" w14:textId="4625DA51" w:rsidR="005468FB" w:rsidRPr="00490235" w:rsidRDefault="005468FB" w:rsidP="00071F54">
      <w:pPr>
        <w:jc w:val="both"/>
        <w:rPr>
          <w:highlight w:val="yellow"/>
        </w:rPr>
      </w:pPr>
      <w:r>
        <w:t xml:space="preserve"> </w:t>
      </w:r>
      <w:r w:rsidRPr="005468FB">
        <w:rPr>
          <w:highlight w:val="yellow"/>
        </w:rPr>
        <w:t>Nanomaterials such as carbon dots and gold nanoclusters (</w:t>
      </w:r>
      <w:proofErr w:type="spellStart"/>
      <w:r w:rsidRPr="005468FB">
        <w:rPr>
          <w:highlight w:val="yellow"/>
        </w:rPr>
        <w:t>AuNCs</w:t>
      </w:r>
      <w:proofErr w:type="spellEnd"/>
      <w:r w:rsidRPr="005468FB">
        <w:rPr>
          <w:highlight w:val="yellow"/>
        </w:rPr>
        <w:t>) have shown great potential in sensing applications due to their low cost, high pH selectivity</w:t>
      </w:r>
      <w:r w:rsidR="00490235">
        <w:rPr>
          <w:highlight w:val="yellow"/>
        </w:rPr>
        <w:t>, and enzyme-mimicking behavior</w:t>
      </w:r>
      <w:r w:rsidR="008C66A2">
        <w:rPr>
          <w:highlight w:val="yellow"/>
        </w:rPr>
        <w:t xml:space="preserve"> </w:t>
      </w:r>
      <w:r w:rsidR="008C66A2">
        <w:rPr>
          <w:highlight w:val="yellow"/>
        </w:rPr>
        <w:fldChar w:fldCharType="begin"/>
      </w:r>
      <w:r w:rsidR="0089648F">
        <w:rPr>
          <w:highlight w:val="yellow"/>
        </w:rPr>
        <w:instrText xml:space="preserve"> ADDIN EN.CITE &lt;EndNote&gt;&lt;Cite&gt;&lt;Author&gt;Jangi&lt;/Author&gt;&lt;Year&gt;2025&lt;/Year&gt;&lt;RecNum&gt;169&lt;/RecNum&gt;&lt;DisplayText&gt;[7]&lt;/DisplayText&gt;&lt;record&gt;&lt;rec-number&gt;169&lt;/rec-number&gt;&lt;foreign-keys&gt;&lt;key app="EN" db-id="vwrrep0dc9rdzme52wfps5e2adaxwrawr0e9"&gt;169&lt;/key&gt;&lt;/foreign-keys&gt;&lt;ref-type name="Journal Article"&gt;17&lt;/ref-type&gt;&lt;contributors&gt;&lt;authors&gt;&lt;author&gt;Jangi, Saeed Reza Hormozi&lt;/author&gt;&lt;author&gt;Ranjoori, Masood&lt;/author&gt;&lt;author&gt;Barghi, Anahita&lt;/author&gt;&lt;author&gt;Ahmadi, Pardis&lt;/author&gt;&lt;/authors&gt;&lt;/contributors&gt;&lt;titles&gt;&lt;title&gt;A novel dual-function sustainable method for H2O2 determination and dye biomineralization utilizing peroxidase-like MnFe2O4@ CrFe2O4 nanocomposite&lt;/title&gt;&lt;secondary-title&gt;Analytical Biochemistry&lt;/secondary-title&gt;&lt;/titles&gt;&lt;periodical&gt;&lt;full-title&gt;Analytical Biochemistry&lt;/full-title&gt;&lt;/periodical&gt;&lt;pages&gt;115962&lt;/pages&gt;&lt;dates&gt;&lt;year&gt;2025&lt;/year&gt;&lt;/dates&gt;&lt;isbn&gt;0003-2697&lt;/isbn&gt;&lt;urls&gt;&lt;/urls&gt;&lt;/record&gt;&lt;/Cite&gt;&lt;/EndNote&gt;</w:instrText>
      </w:r>
      <w:r w:rsidR="008C66A2">
        <w:rPr>
          <w:highlight w:val="yellow"/>
        </w:rPr>
        <w:fldChar w:fldCharType="separate"/>
      </w:r>
      <w:r w:rsidR="0089648F">
        <w:rPr>
          <w:noProof/>
          <w:highlight w:val="yellow"/>
        </w:rPr>
        <w:t>[</w:t>
      </w:r>
      <w:hyperlink w:anchor="_ENREF_7" w:tooltip="Jangi, 2025 #169" w:history="1">
        <w:r w:rsidR="0089648F">
          <w:rPr>
            <w:noProof/>
            <w:highlight w:val="yellow"/>
          </w:rPr>
          <w:t>7</w:t>
        </w:r>
      </w:hyperlink>
      <w:r w:rsidR="0089648F">
        <w:rPr>
          <w:noProof/>
          <w:highlight w:val="yellow"/>
        </w:rPr>
        <w:t>]</w:t>
      </w:r>
      <w:r w:rsidR="008C66A2">
        <w:rPr>
          <w:highlight w:val="yellow"/>
        </w:rPr>
        <w:fldChar w:fldCharType="end"/>
      </w:r>
      <w:r w:rsidR="00490235">
        <w:rPr>
          <w:highlight w:val="yellow"/>
        </w:rPr>
        <w:t xml:space="preserve">. </w:t>
      </w:r>
      <w:r w:rsidRPr="005468FB">
        <w:rPr>
          <w:highlight w:val="yellow"/>
        </w:rPr>
        <w:t xml:space="preserve">In particular, </w:t>
      </w:r>
      <w:proofErr w:type="spellStart"/>
      <w:r w:rsidRPr="005468FB">
        <w:rPr>
          <w:highlight w:val="yellow"/>
        </w:rPr>
        <w:t>AuNCs</w:t>
      </w:r>
      <w:proofErr w:type="spellEnd"/>
      <w:r w:rsidRPr="005468FB">
        <w:rPr>
          <w:highlight w:val="yellow"/>
        </w:rPr>
        <w:t xml:space="preserve"> have been successfully employed for constructing nanozyme-based sensors and developing full-range, ultra-selective, and highly stable pH </w:t>
      </w:r>
      <w:proofErr w:type="spellStart"/>
      <w:r w:rsidRPr="005468FB">
        <w:rPr>
          <w:highlight w:val="yellow"/>
        </w:rPr>
        <w:t>nanobiosensors</w:t>
      </w:r>
      <w:proofErr w:type="spellEnd"/>
      <w:r w:rsidRPr="005468FB">
        <w:rPr>
          <w:highlight w:val="yellow"/>
        </w:rPr>
        <w:t xml:space="preserve"> for real-samp</w:t>
      </w:r>
      <w:r w:rsidR="00490235">
        <w:rPr>
          <w:highlight w:val="yellow"/>
        </w:rPr>
        <w:t xml:space="preserve">le analysis </w:t>
      </w:r>
      <w:r w:rsidR="00490235">
        <w:rPr>
          <w:highlight w:val="yellow"/>
        </w:rPr>
        <w:fldChar w:fldCharType="begin"/>
      </w:r>
      <w:r w:rsidR="0089648F">
        <w:rPr>
          <w:highlight w:val="yellow"/>
        </w:rPr>
        <w:instrText xml:space="preserve"> ADDIN EN.CITE &lt;EndNote&gt;&lt;Cite&gt;&lt;Author&gt;Jangi&lt;/Author&gt;&lt;Year&gt;2024&lt;/Year&gt;&lt;RecNum&gt;168&lt;/RecNum&gt;&lt;DisplayText&gt;[8]&lt;/DisplayText&gt;&lt;record&gt;&lt;rec-number&gt;168&lt;/rec-number&gt;&lt;foreign-keys&gt;&lt;key app="EN" db-id="vwrrep0dc9rdzme52wfps5e2adaxwrawr0e9"&gt;168&lt;/key&gt;&lt;/foreign-keys&gt;&lt;ref-type name="Journal Article"&gt;17&lt;/ref-type&gt;&lt;contributors&gt;&lt;authors&gt;&lt;author&gt;Jangi, Saeed Reza Hormozi&lt;/author&gt;&lt;/authors&gt;&lt;/contributors&gt;&lt;titles&gt;&lt;title&gt;Developing a label-free full-range highly selective pH nanobiosensor using a novel high quantum yield pH-responsive activated-protein-protected gold nanocluster prepared by a novel ultrasonication-protein-assisted procedure&lt;/title&gt;&lt;secondary-title&gt;Spectrochimica Acta Part A: Molecular and Biomolecular Spectroscopy&lt;/secondary-title&gt;&lt;/titles&gt;&lt;periodical&gt;&lt;full-title&gt;Spectrochimica Acta Part A: Molecular and Biomolecular Spectroscopy&lt;/full-title&gt;&lt;/periodical&gt;&lt;pages&gt;124829&lt;/pages&gt;&lt;volume&gt;322&lt;/volume&gt;&lt;dates&gt;&lt;year&gt;2024&lt;/year&gt;&lt;/dates&gt;&lt;isbn&gt;1386-1425&lt;/isbn&gt;&lt;urls&gt;&lt;/urls&gt;&lt;/record&gt;&lt;/Cite&gt;&lt;/EndNote&gt;</w:instrText>
      </w:r>
      <w:r w:rsidR="00490235">
        <w:rPr>
          <w:highlight w:val="yellow"/>
        </w:rPr>
        <w:fldChar w:fldCharType="separate"/>
      </w:r>
      <w:r w:rsidR="0089648F">
        <w:rPr>
          <w:noProof/>
          <w:highlight w:val="yellow"/>
        </w:rPr>
        <w:t>[</w:t>
      </w:r>
      <w:hyperlink w:anchor="_ENREF_8" w:tooltip="Jangi, 2024 #168" w:history="1">
        <w:r w:rsidR="0089648F">
          <w:rPr>
            <w:noProof/>
            <w:highlight w:val="yellow"/>
          </w:rPr>
          <w:t>8</w:t>
        </w:r>
      </w:hyperlink>
      <w:r w:rsidR="0089648F">
        <w:rPr>
          <w:noProof/>
          <w:highlight w:val="yellow"/>
        </w:rPr>
        <w:t>]</w:t>
      </w:r>
      <w:r w:rsidR="00490235">
        <w:rPr>
          <w:highlight w:val="yellow"/>
        </w:rPr>
        <w:fldChar w:fldCharType="end"/>
      </w:r>
    </w:p>
    <w:p w14:paraId="1BB30606" w14:textId="4DF0E47B" w:rsidR="005E5DA3" w:rsidRDefault="005E5DA3" w:rsidP="00071F54">
      <w:pPr>
        <w:ind w:firstLine="720"/>
        <w:jc w:val="both"/>
      </w:pPr>
      <w:r w:rsidRPr="005E5DA3">
        <w:rPr>
          <w:highlight w:val="yellow"/>
        </w:rPr>
        <w:t>Nanomaterials have been extensively applied in catalytic CO</w:t>
      </w:r>
      <w:r w:rsidRPr="005E5DA3">
        <w:rPr>
          <w:rFonts w:ascii="Cambria Math" w:hAnsi="Cambria Math" w:cs="Cambria Math"/>
          <w:highlight w:val="yellow"/>
        </w:rPr>
        <w:t>₂</w:t>
      </w:r>
      <w:r w:rsidRPr="005E5DA3">
        <w:rPr>
          <w:highlight w:val="yellow"/>
        </w:rPr>
        <w:t xml:space="preserve"> conversion owing to their large surface area, tunable electronic structures, and active sites that facilitate CO</w:t>
      </w:r>
      <w:r w:rsidRPr="005E5DA3">
        <w:rPr>
          <w:rFonts w:ascii="Cambria Math" w:hAnsi="Cambria Math" w:cs="Cambria Math"/>
          <w:highlight w:val="yellow"/>
        </w:rPr>
        <w:t>₂</w:t>
      </w:r>
      <w:r w:rsidRPr="005E5DA3">
        <w:rPr>
          <w:highlight w:val="yellow"/>
        </w:rPr>
        <w:t xml:space="preserve"> adsorption and reduction. These materials enable the transformation of CO</w:t>
      </w:r>
      <w:r w:rsidRPr="005E5DA3">
        <w:rPr>
          <w:rFonts w:ascii="Cambria Math" w:hAnsi="Cambria Math" w:cs="Cambria Math"/>
          <w:highlight w:val="yellow"/>
        </w:rPr>
        <w:t>₂</w:t>
      </w:r>
      <w:r w:rsidRPr="005E5DA3">
        <w:rPr>
          <w:highlight w:val="yellow"/>
        </w:rPr>
        <w:t xml:space="preserve"> into valuable fuels and chemicals under mild and sustainable conditions, contributing to car</w:t>
      </w:r>
      <w:r w:rsidR="008C66A2">
        <w:rPr>
          <w:highlight w:val="yellow"/>
        </w:rPr>
        <w:t xml:space="preserve">bon-neutral energy technologies </w:t>
      </w:r>
      <w:r w:rsidR="00071F54">
        <w:rPr>
          <w:highlight w:val="yellow"/>
        </w:rPr>
        <w:fldChar w:fldCharType="begin"/>
      </w:r>
      <w:r w:rsidR="0089648F">
        <w:rPr>
          <w:highlight w:val="yellow"/>
        </w:rPr>
        <w:instrText xml:space="preserve"> ADDIN EN.CITE &lt;EndNote&gt;&lt;Cite&gt;&lt;Author&gt;Hormozi Jangi&lt;/Author&gt;&lt;Year&gt;2024&lt;/Year&gt;&lt;RecNum&gt;172&lt;/RecNum&gt;&lt;DisplayText&gt;[9]&lt;/DisplayText&gt;&lt;record&gt;&lt;rec-number&gt;172&lt;/rec-number&gt;&lt;foreign-keys&gt;&lt;key app="EN" db-id="vwrrep0dc9rdzme52wfps5e2adaxwrawr0e9"&gt;172&lt;/key&gt;&lt;/foreign-keys&gt;&lt;ref-type name="Journal Article"&gt;17&lt;/ref-type&gt;&lt;contributors&gt;&lt;authors&gt;&lt;author&gt;Hormozi Jangi, Saeed Reza&lt;/author&gt;&lt;/authors&gt;&lt;/contributors&gt;&lt;titles&gt;&lt;title&gt;Lithium-electroactive peroxidase-like MnO2 nanomaterials as an ultrasensitive and selective sensing</w:instrText>
      </w:r>
      <w:r w:rsidR="0089648F">
        <w:rPr>
          <w:rFonts w:hint="eastAsia"/>
          <w:highlight w:val="yellow"/>
        </w:rPr>
        <w:instrText xml:space="preserve"> platform for carcinogenic 3, 3</w:instrText>
      </w:r>
      <w:r w:rsidR="0089648F">
        <w:rPr>
          <w:rFonts w:hint="eastAsia"/>
          <w:highlight w:val="yellow"/>
        </w:rPr>
        <w:instrText>′</w:instrText>
      </w:r>
      <w:r w:rsidR="0089648F">
        <w:rPr>
          <w:rFonts w:hint="eastAsia"/>
          <w:highlight w:val="yellow"/>
        </w:rPr>
        <w:instrText>-diaminobenzidine and high-capacity lithium-ion batteries cathode materials&lt;/title&gt;&lt;secondary-title&gt;Chemical Papers&lt;/secondary-title&gt;&lt;/titles&gt;&lt;periodical&gt;&lt;full-title&gt;Chemical Papers&lt;/full-title&gt;&lt;/periodical&gt;&lt;pages&gt;5367-5379</w:instrText>
      </w:r>
      <w:r w:rsidR="0089648F">
        <w:rPr>
          <w:highlight w:val="yellow"/>
        </w:rPr>
        <w:instrText>&lt;/pages&gt;&lt;volume&gt;78&lt;/volume&gt;&lt;number&gt;9&lt;/number&gt;&lt;dates&gt;&lt;year&gt;2024&lt;/year&gt;&lt;/dates&gt;&lt;isbn&gt;0366-6352&lt;/isbn&gt;&lt;urls&gt;&lt;/urls&gt;&lt;/record&gt;&lt;/Cite&gt;&lt;/EndNote&gt;</w:instrText>
      </w:r>
      <w:r w:rsidR="00071F54">
        <w:rPr>
          <w:highlight w:val="yellow"/>
        </w:rPr>
        <w:fldChar w:fldCharType="separate"/>
      </w:r>
      <w:r w:rsidR="0089648F">
        <w:rPr>
          <w:noProof/>
          <w:highlight w:val="yellow"/>
        </w:rPr>
        <w:t>[</w:t>
      </w:r>
      <w:hyperlink w:anchor="_ENREF_9" w:tooltip="Hormozi Jangi, 2024 #172" w:history="1">
        <w:r w:rsidR="0089648F">
          <w:rPr>
            <w:noProof/>
            <w:highlight w:val="yellow"/>
          </w:rPr>
          <w:t>9</w:t>
        </w:r>
      </w:hyperlink>
      <w:r w:rsidR="0089648F">
        <w:rPr>
          <w:noProof/>
          <w:highlight w:val="yellow"/>
        </w:rPr>
        <w:t>]</w:t>
      </w:r>
      <w:r w:rsidR="00071F54">
        <w:rPr>
          <w:highlight w:val="yellow"/>
        </w:rPr>
        <w:fldChar w:fldCharType="end"/>
      </w:r>
      <w:r w:rsidR="00071F54">
        <w:t>.</w:t>
      </w:r>
    </w:p>
    <w:p w14:paraId="19C50FE0" w14:textId="77777777" w:rsidR="005E5DA3" w:rsidRDefault="005E5DA3" w:rsidP="00841FFA">
      <w:pPr>
        <w:jc w:val="both"/>
      </w:pPr>
    </w:p>
    <w:p w14:paraId="46886EFF" w14:textId="5C4719F7" w:rsidR="0062513E" w:rsidRPr="00841FFA" w:rsidRDefault="0062513E" w:rsidP="00841FFA">
      <w:pPr>
        <w:jc w:val="both"/>
        <w:rPr>
          <w:rFonts w:ascii="Arial" w:eastAsia="Times New Roman" w:hAnsi="Arial" w:cs="Arial"/>
        </w:rPr>
      </w:pPr>
      <w:r w:rsidRPr="00841FFA">
        <w:rPr>
          <w:rFonts w:ascii="Arial" w:hAnsi="Arial" w:cs="Arial"/>
        </w:rPr>
        <w:tab/>
        <w:t xml:space="preserve">Transition-metal-based catalysts, particularly those based on nickel and cobalt oxides, have been studied as appealing substitutes for these restrictions due to their abundance, affordability, and superior electrochemical activity in alkaline media </w:t>
      </w:r>
      <w:r w:rsidRPr="00841FFA">
        <w:rPr>
          <w:rFonts w:ascii="Arial" w:hAnsi="Arial" w:cs="Arial"/>
        </w:rPr>
        <w:fldChar w:fldCharType="begin"/>
      </w:r>
      <w:r w:rsidR="0089648F">
        <w:rPr>
          <w:rFonts w:ascii="Arial" w:hAnsi="Arial" w:cs="Arial"/>
        </w:rPr>
        <w:instrText xml:space="preserve"> ADDIN EN.CITE &lt;EndNote&gt;&lt;Cite&gt;&lt;Author&gt;Perovic&lt;/Author&gt;&lt;Year&gt;2025&lt;/Year&gt;&lt;RecNum&gt;11&lt;/RecNum&gt;&lt;DisplayText&gt;[10]&lt;/DisplayText&gt;&lt;record&gt;&lt;rec-number&gt;11&lt;/rec-number&gt;&lt;foreign-keys&gt;&lt;key app="EN" db-id="svz592adsdrsv3efpv6xrwa92xptz2ptt250" timestamp="1757140664"&gt;11&lt;/key&gt;&lt;/foreign-keys&gt;&lt;ref-type name="Journal Article"&gt;17&lt;/ref-type&gt;&lt;contributors&gt;&lt;authors&gt;&lt;author&gt;Perovic, I. M.&lt;/author&gt;&lt;author&gt;Mitrovic, S. D.&lt;/author&gt;&lt;author&gt;Brkovic, S. M.&lt;/author&gt;&lt;author&gt;Pasti, I. A.&lt;/author&gt;&lt;/authors&gt;&lt;/contributors&gt;&lt;auth-address&gt;Department of Physical Chemistry, University of Belgrade, Vinca institute of Nuclear Sciences, National Institute of the Republic of Serbia, Mike Alasa 12-14, 11351, Vinca, Serbia.&amp;#xD;University of Belgrade - Faculty of Physical Chemistry, Studentski trg 12-14, 11158, Belgrade, Serbia.&amp;#xD;Serbian Academy of Science and Arts, Kneza Mihaila 35, 11000, Belgrade, Serbia.&lt;/auth-address&gt;&lt;titles&gt;&lt;title&gt;Advances in Nickel-Based Catalysts for Alkaline Water Electrolysis: Comprehensive Review of Current Research Direction for HER and OER Applications&lt;/title&gt;&lt;secondary-title&gt;Chem Rec&lt;/secondary-title&gt;&lt;/titles&gt;&lt;periodical&gt;&lt;full-title&gt;Chem Rec&lt;/full-title&gt;&lt;/periodical&gt;&lt;pages&gt;e202500049&lt;/pages&gt;&lt;volume&gt;25&lt;/volume&gt;&lt;number&gt;8&lt;/number&gt;&lt;keywords&gt;&lt;keyword&gt;Electrocatalysis&lt;/keyword&gt;&lt;keyword&gt;hydrogen evolution reaction (HER)&lt;/keyword&gt;&lt;keyword&gt;nickel-based catalysts&lt;/keyword&gt;&lt;keyword&gt;oxygen evolution reaction (OER)&lt;/keyword&gt;&lt;keyword&gt;water electrolysis&lt;/keyword&gt;&lt;/keywords&gt;&lt;dates&gt;&lt;year&gt;2025&lt;/year&gt;&lt;pub-dates&gt;&lt;date&gt;Aug&lt;/date&gt;&lt;/pub-dates&gt;&lt;/dates&gt;&lt;isbn&gt;1528-0691 (Electronic)&amp;#xD;1528-0691 (Linking)&lt;/isbn&gt;&lt;accession-num&gt;40297924&lt;/accession-num&gt;&lt;urls&gt;&lt;related-urls&gt;&lt;url&gt;https://www.ncbi.nlm.nih.gov/pubmed/40297924&lt;/url&gt;&lt;/related-urls&gt;&lt;/urls&gt;&lt;electronic-resource-num&gt;10.1002/tcr.202500049&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0" w:tooltip="Perovic, 2025 #11" w:history="1">
        <w:r w:rsidR="0089648F">
          <w:rPr>
            <w:rFonts w:ascii="Arial" w:hAnsi="Arial" w:cs="Arial"/>
            <w:noProof/>
          </w:rPr>
          <w:t>10</w:t>
        </w:r>
      </w:hyperlink>
      <w:r w:rsidR="0089648F">
        <w:rPr>
          <w:rFonts w:ascii="Arial" w:hAnsi="Arial" w:cs="Arial"/>
          <w:noProof/>
        </w:rPr>
        <w:t>]</w:t>
      </w:r>
      <w:r w:rsidRPr="00841FFA">
        <w:rPr>
          <w:rFonts w:ascii="Arial" w:hAnsi="Arial" w:cs="Arial"/>
        </w:rPr>
        <w:fldChar w:fldCharType="end"/>
      </w:r>
      <w:r w:rsidRPr="00841FFA">
        <w:rPr>
          <w:rFonts w:ascii="Arial" w:hAnsi="Arial" w:cs="Arial"/>
        </w:rPr>
        <w:t>. Because of their numerous valence states, which promote quick electron transfer and rich redox reactions, nickel oxides (</w:t>
      </w:r>
      <w:proofErr w:type="spellStart"/>
      <w:r w:rsidRPr="00841FFA">
        <w:rPr>
          <w:rFonts w:ascii="Arial" w:hAnsi="Arial" w:cs="Arial"/>
        </w:rPr>
        <w:t>NiO</w:t>
      </w:r>
      <w:proofErr w:type="spellEnd"/>
      <w:r w:rsidRPr="00841FFA">
        <w:rPr>
          <w:rFonts w:ascii="Arial" w:hAnsi="Arial" w:cs="Arial"/>
        </w:rPr>
        <w:t>) and cobalt oxides (Co</w:t>
      </w:r>
      <w:r w:rsidR="00945EC7" w:rsidRPr="00945EC7">
        <w:rPr>
          <w:rFonts w:ascii="Arial" w:hAnsi="Arial" w:cs="Arial"/>
          <w:vertAlign w:val="subscript"/>
        </w:rPr>
        <w:t>3</w:t>
      </w:r>
      <w:r w:rsidRPr="00841FFA">
        <w:rPr>
          <w:rFonts w:ascii="Arial" w:hAnsi="Arial" w:cs="Arial"/>
        </w:rPr>
        <w:t>O</w:t>
      </w:r>
      <w:r w:rsidRPr="00841FFA">
        <w:rPr>
          <w:rFonts w:ascii="Cambria Math" w:hAnsi="Cambria Math" w:cs="Cambria Math"/>
        </w:rPr>
        <w:t>₄</w:t>
      </w:r>
      <w:r w:rsidRPr="00841FFA">
        <w:rPr>
          <w:rFonts w:ascii="Arial" w:hAnsi="Arial" w:cs="Arial"/>
        </w:rPr>
        <w:t xml:space="preserve">) are especially captivating </w:t>
      </w:r>
      <w:r w:rsidRPr="00841FFA">
        <w:rPr>
          <w:rFonts w:ascii="Arial" w:hAnsi="Arial" w:cs="Arial"/>
        </w:rPr>
        <w:fldChar w:fldCharType="begin"/>
      </w:r>
      <w:r w:rsidR="0089648F">
        <w:rPr>
          <w:rFonts w:ascii="Arial" w:hAnsi="Arial" w:cs="Arial"/>
        </w:rPr>
        <w:instrText xml:space="preserve"> ADDIN EN.CITE &lt;EndNote&gt;&lt;Cite&gt;&lt;Author&gt;Sengupta&lt;/Author&gt;&lt;Year&gt;2025&lt;/Year&gt;&lt;RecNum&gt;13&lt;/RecNum&gt;&lt;DisplayText&gt;[11]&lt;/DisplayText&gt;&lt;record&gt;&lt;rec-number&gt;13&lt;/rec-number&gt;&lt;foreign-keys&gt;&lt;key app="EN" db-id="svz592adsdrsv3efpv6xrwa92xptz2ptt250" timestamp="1757165372"&gt;13&lt;/key&gt;&lt;/foreign-keys&gt;&lt;ref-type name="Journal Article"&gt;17&lt;/ref-type&gt;&lt;contributors&gt;&lt;authors&gt;&lt;author&gt;Sengupta, Shilpi&lt;/author&gt;&lt;author&gt;Reza, Samim&lt;/author&gt;&lt;author&gt;Arulraj, Roshini&lt;/author&gt;&lt;author&gt;Thapa, Ranjit&lt;/author&gt;&lt;author&gt;Kundu, Manab&lt;/author&gt;&lt;/authors&gt;&lt;/contributors&gt;&lt;titles&gt;&lt;title&gt;Engineering CoNi</w:instrText>
      </w:r>
      <w:r w:rsidR="0089648F">
        <w:rPr>
          <w:rFonts w:ascii="Cambria Math" w:hAnsi="Cambria Math" w:cs="Cambria Math"/>
        </w:rPr>
        <w:instrText>₂</w:instrText>
      </w:r>
      <w:r w:rsidR="0089648F">
        <w:rPr>
          <w:rFonts w:ascii="Arial" w:hAnsi="Arial" w:cs="Arial"/>
        </w:rPr>
        <w:instrText>S</w:instrText>
      </w:r>
      <w:r w:rsidR="0089648F">
        <w:rPr>
          <w:rFonts w:ascii="Cambria Math" w:hAnsi="Cambria Math" w:cs="Cambria Math"/>
        </w:rPr>
        <w:instrText>₄</w:instrText>
      </w:r>
      <w:r w:rsidR="0089648F">
        <w:rPr>
          <w:rFonts w:ascii="Arial" w:hAnsi="Arial" w:cs="Arial"/>
        </w:rPr>
        <w:instrText>/Ni</w:instrText>
      </w:r>
      <w:r w:rsidR="0089648F">
        <w:rPr>
          <w:rFonts w:ascii="Cambria Math" w:hAnsi="Cambria Math" w:cs="Cambria Math"/>
        </w:rPr>
        <w:instrText>₃</w:instrText>
      </w:r>
      <w:r w:rsidR="0089648F">
        <w:rPr>
          <w:rFonts w:ascii="Arial" w:hAnsi="Arial" w:cs="Arial"/>
        </w:rPr>
        <w:instrText>S</w:instrText>
      </w:r>
      <w:r w:rsidR="0089648F">
        <w:rPr>
          <w:rFonts w:ascii="Cambria Math" w:hAnsi="Cambria Math" w:cs="Cambria Math"/>
        </w:rPr>
        <w:instrText>₂</w:instrText>
      </w:r>
      <w:r w:rsidR="0089648F">
        <w:rPr>
          <w:rFonts w:ascii="Arial" w:hAnsi="Arial" w:cs="Arial"/>
        </w:rPr>
        <w:instrText xml:space="preserve"> heterostructures: A joint experimental-theoretical study for high-performance solid-state supercapacitors&lt;/title&gt;&lt;secondary-title&gt;Chemical Engineering Journal&lt;/secondary-title&gt;&lt;/titles&gt;&lt;periodical&gt;&lt;full-title&gt;Chemical Engineering Journal&lt;/full-title&gt;&lt;/periodical&gt;&lt;volume&gt;522&lt;/volume&gt;&lt;section&gt;167421&lt;/section&gt;&lt;dates&gt;&lt;year&gt;2025&lt;/year&gt;&lt;/dates&gt;&lt;isbn&gt;13858947&lt;/isbn&gt;&lt;urls&gt;&lt;/urls&gt;&lt;electronic-resource-num&gt;10.1016/j.cej.2025.167421&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1" w:tooltip="Sengupta, 2025 #13" w:history="1">
        <w:r w:rsidR="0089648F">
          <w:rPr>
            <w:rFonts w:ascii="Arial" w:hAnsi="Arial" w:cs="Arial"/>
            <w:noProof/>
          </w:rPr>
          <w:t>11</w:t>
        </w:r>
      </w:hyperlink>
      <w:r w:rsidR="0089648F">
        <w:rPr>
          <w:rFonts w:ascii="Arial" w:hAnsi="Arial" w:cs="Arial"/>
          <w:noProof/>
        </w:rPr>
        <w:t>]</w:t>
      </w:r>
      <w:r w:rsidRPr="00841FFA">
        <w:rPr>
          <w:rFonts w:ascii="Arial" w:hAnsi="Arial" w:cs="Arial"/>
        </w:rPr>
        <w:fldChar w:fldCharType="end"/>
      </w:r>
      <w:r w:rsidRPr="00841FFA">
        <w:rPr>
          <w:rFonts w:ascii="Arial" w:hAnsi="Arial" w:cs="Arial"/>
        </w:rPr>
        <w:t>. Because of the synergistic effects of Ni and Co cations, combining these oxides to form a binary spinel structure, like nickel cobaltite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further improves conductivity, catalytic activity, and durability </w:t>
      </w:r>
      <w:r w:rsidRPr="00841FFA">
        <w:rPr>
          <w:rFonts w:ascii="Arial" w:hAnsi="Arial" w:cs="Arial"/>
        </w:rPr>
        <w:fldChar w:fldCharType="begin"/>
      </w:r>
      <w:r w:rsidR="0089648F">
        <w:rPr>
          <w:rFonts w:ascii="Arial" w:hAnsi="Arial" w:cs="Arial"/>
        </w:rPr>
        <w:instrText xml:space="preserve"> ADDIN EN.CITE &lt;EndNote&gt;&lt;Cite&gt;&lt;Author&gt;Tarpoudi Baheri&lt;/Author&gt;&lt;Year&gt;2024&lt;/Year&gt;&lt;RecNum&gt;14&lt;/RecNum&gt;&lt;DisplayText&gt;[12]&lt;/DisplayText&gt;&lt;record&gt;&lt;rec-number&gt;14&lt;/rec-number&gt;&lt;foreign-keys&gt;&lt;key app="EN" db-id="svz592adsdrsv3efpv6xrwa92xptz2ptt250" timestamp="1757165738"&gt;14&lt;/key&gt;&lt;/foreign-keys&gt;&lt;ref-type name="Journal Article"&gt;17&lt;/ref-type&gt;&lt;contributors&gt;&lt;authors&gt;&lt;author&gt;Tarpoudi Baheri, Yalda&lt;/author&gt;&lt;author&gt;Homayounfard, Amir Mahdi&lt;/author&gt;&lt;/authors&gt;&lt;/contributors&gt;&lt;titles&gt;&lt;title&gt;A review of synthesis strategies for nickel cobaltite-based composites in supercapacitor applications&lt;/title&gt;&lt;secondary-title&gt;Synthesis and Sintering&lt;/secondary-title&gt;&lt;/titles&gt;&lt;periodical&gt;&lt;full-title&gt;Synthesis and Sintering&lt;/full-title&gt;&lt;/periodical&gt;&lt;pages&gt;41-53&lt;/pages&gt;&lt;volume&gt;4&lt;/volume&gt;&lt;number&gt;1&lt;/number&gt;&lt;section&gt;41&lt;/section&gt;&lt;dates&gt;&lt;year&gt;2024&lt;/year&gt;&lt;/dates&gt;&lt;isbn&gt;2564-0194&amp;#xD;2564-0186&lt;/isbn&gt;&lt;urls&gt;&lt;/urls&gt;&lt;electronic-resource-num&gt;10.53063/synsint.2024.41209&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2" w:tooltip="Tarpoudi Baheri, 2024 #14" w:history="1">
        <w:r w:rsidR="0089648F">
          <w:rPr>
            <w:rFonts w:ascii="Arial" w:hAnsi="Arial" w:cs="Arial"/>
            <w:noProof/>
          </w:rPr>
          <w:t>12</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 xml:space="preserve">According to recent research, nanostructured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is a very promising non-platinum catalyst for DMFCs because of its exceptional electrocatalytic </w:t>
      </w:r>
      <w:r w:rsidRPr="00841FFA">
        <w:rPr>
          <w:rFonts w:ascii="Arial" w:eastAsia="Times New Roman" w:hAnsi="Arial" w:cs="Arial"/>
        </w:rPr>
        <w:br/>
        <w:t xml:space="preserve">activity and stability towards MOR. Furthermore,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's shape and nanostructure engineering are essential for enhancing catalytic performance </w:t>
      </w:r>
      <w:r w:rsidRPr="00841FFA">
        <w:rPr>
          <w:rFonts w:ascii="Arial" w:hAnsi="Arial" w:cs="Arial"/>
        </w:rPr>
        <w:fldChar w:fldCharType="begin"/>
      </w:r>
      <w:r w:rsidR="0089648F">
        <w:rPr>
          <w:rFonts w:ascii="Arial" w:hAnsi="Arial" w:cs="Arial"/>
        </w:rPr>
        <w:instrText xml:space="preserve"> ADDIN EN.CITE &lt;EndNote&gt;&lt;Cite&gt;&lt;Author&gt;Sasmal&lt;/Author&gt;&lt;Year&gt;2023&lt;/Year&gt;&lt;RecNum&gt;15&lt;/RecNum&gt;&lt;DisplayText&gt;[13]&lt;/DisplayText&gt;&lt;record&gt;&lt;rec-number&gt;15&lt;/rec-number&gt;&lt;foreign-keys&gt;&lt;key app="EN" db-id="svz592adsdrsv3efpv6xrwa92xptz2ptt250" timestamp="1757166971"&gt;15&lt;/key&gt;&lt;/foreign-keys&gt;&lt;ref-type name="Journal Article"&gt;17&lt;/ref-type&gt;&lt;contributors&gt;&lt;authors&gt;&lt;author&gt;Sasmal, Ananta&lt;/author&gt;&lt;author&gt;Nayak, Arpan Kumar&lt;/author&gt;&lt;/authors&gt;&lt;/contributors&gt;&lt;titles&gt;&lt;title&gt;Morphology-dependent solvothermal synthesis of spinel NiCo2O4 nanostructures for enhanced energy storage device application&lt;/title&gt;&lt;secondary-title&gt;Journal of Energy Storage&lt;/secondary-title&gt;&lt;/titles&gt;&lt;periodical&gt;&lt;full-title&gt;Journal of Energy Storage&lt;/full-title&gt;&lt;/periodical&gt;&lt;volume&gt;58&lt;/volume&gt;&lt;section&gt;106342&lt;/section&gt;&lt;dates&gt;&lt;year&gt;2023&lt;/year&gt;&lt;/dates&gt;&lt;isbn&gt;2352152X&lt;/isbn&gt;&lt;urls&gt;&lt;/urls&gt;&lt;electronic-resource-num&gt;10.1016/j.est.2022.106342&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3" w:tooltip="Sasmal, 2023 #15" w:history="1">
        <w:r w:rsidR="0089648F">
          <w:rPr>
            <w:rFonts w:ascii="Arial" w:hAnsi="Arial" w:cs="Arial"/>
            <w:noProof/>
          </w:rPr>
          <w:t>13</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It has been</w:t>
      </w:r>
      <w:r w:rsidR="00AD78E1">
        <w:rPr>
          <w:rFonts w:ascii="Arial" w:eastAsia="Times New Roman" w:hAnsi="Arial" w:cs="Arial"/>
        </w:rPr>
        <w:t xml:space="preserve"> claimed that various morphologies</w:t>
      </w:r>
      <w:r w:rsidRPr="00841FFA">
        <w:rPr>
          <w:rFonts w:ascii="Arial" w:eastAsia="Times New Roman" w:hAnsi="Arial" w:cs="Arial"/>
        </w:rPr>
        <w:t xml:space="preserve">, including porous nanostructures, nanosheets, nanowires, and nanoflakes, improve methanol oxidation efficiency by increasing electrolyte accessibility, exposing more active sites, and shortening electron diffusion paths </w:t>
      </w:r>
      <w:r w:rsidRPr="00841FFA">
        <w:rPr>
          <w:rFonts w:ascii="Arial" w:hAnsi="Arial" w:cs="Arial"/>
        </w:rPr>
        <w:fldChar w:fldCharType="begin"/>
      </w:r>
      <w:r w:rsidR="0089648F">
        <w:rPr>
          <w:rFonts w:ascii="Arial" w:hAnsi="Arial" w:cs="Arial"/>
        </w:rPr>
        <w:instrText xml:space="preserve"> ADDIN EN.CITE &lt;EndNote&gt;&lt;Cite&gt;&lt;Author&gt;Dai&lt;/Author&gt;&lt;Year&gt;2025&lt;/Year&gt;&lt;RecNum&gt;16&lt;/RecNum&gt;&lt;DisplayText&gt;[14]&lt;/DisplayText&gt;&lt;record&gt;&lt;rec-number&gt;16&lt;/rec-number&gt;&lt;foreign-keys&gt;&lt;key app="EN" db-id="svz592adsdrsv3efpv6xrwa92xptz2ptt250" timestamp="1757167266"&gt;16&lt;/key&gt;&lt;/foreign-keys&gt;&lt;ref-type name="Journal Article"&gt;17&lt;/ref-type&gt;&lt;contributors&gt;&lt;authors&gt;&lt;author&gt;Dai, S.&lt;/author&gt;&lt;author&gt;Li, M.&lt;/author&gt;&lt;author&gt;Li, H.&lt;/author&gt;&lt;author&gt;Shi, Y.&lt;/author&gt;&lt;author&gt;Zhang, H.&lt;/author&gt;&lt;author&gt;Wang, D.&lt;/author&gt;&lt;author&gt;Xiang, K.&lt;/author&gt;&lt;author&gt;Zou, J.&lt;/author&gt;&lt;author&gt;Luo, G.&lt;/author&gt;&lt;/authors&gt;&lt;/contributors&gt;&lt;auth-address&gt;School of Chemistry and Environmental Engineering, Wuhan Institute of Technology, Wuhan, 430205, China.&amp;#xD;Hubei Huitian New Materials Co., Ltd., Xiangyang, 441057, China.&amp;#xD;State Key Laboratory of Advanced Technology for Materials Synthesis and Processing, School of Materials Science and Engineering, Wuhan University of Technology, Wuhan, 430070, China.&lt;/auth-address&gt;&lt;titles&gt;&lt;title&gt;Advancements in Electrocatalytic Methanol Oxidation: Catalyst Design, Reaction Mechanisms, and Renewable Energy Applications&lt;/title&gt;&lt;secondary-title&gt;ChemSusChem&lt;/secondary-title&gt;&lt;/titles&gt;&lt;periodical&gt;&lt;full-title&gt;ChemSusChem&lt;/full-title&gt;&lt;/periodical&gt;&lt;pages&gt;e202402767&lt;/pages&gt;&lt;volume&gt;18&lt;/volume&gt;&lt;number&gt;11&lt;/number&gt;&lt;edition&gt;20250320&lt;/edition&gt;&lt;keywords&gt;&lt;keyword&gt;Direct methanol fuel cells&lt;/keyword&gt;&lt;keyword&gt;Electrocatalysts&lt;/keyword&gt;&lt;keyword&gt;Formate&lt;/keyword&gt;&lt;keyword&gt;Hydrogen&lt;/keyword&gt;&lt;keyword&gt;Methanol oxidation reaction&lt;/keyword&gt;&lt;/keywords&gt;&lt;dates&gt;&lt;year&gt;2025&lt;/year&gt;&lt;pub-dates&gt;&lt;date&gt;Jun 2&lt;/date&gt;&lt;/pub-dates&gt;&lt;/dates&gt;&lt;isbn&gt;1864-564X (Electronic)&amp;#xD;1864-5631 (Linking)&lt;/isbn&gt;&lt;accession-num&gt;40016170&lt;/accession-num&gt;&lt;urls&gt;&lt;related-urls&gt;&lt;url&gt;https://www.ncbi.nlm.nih.gov/pubmed/40016170&lt;/url&gt;&lt;/related-urls&gt;&lt;/urls&gt;&lt;electronic-resource-num&gt;10.1002/cssc.202402767&lt;/electronic-resource-num&gt;&lt;remote-database-name&gt;PubMed-not-MEDLINE&lt;/remote-database-name&gt;&lt;remote-database-provider&gt;NLM&lt;/remote-database-provider&gt;&lt;/record&gt;&lt;/Cite&gt;&lt;/EndNote&gt;</w:instrText>
      </w:r>
      <w:r w:rsidRPr="00841FFA">
        <w:rPr>
          <w:rFonts w:ascii="Arial" w:hAnsi="Arial" w:cs="Arial"/>
        </w:rPr>
        <w:fldChar w:fldCharType="separate"/>
      </w:r>
      <w:r w:rsidR="0089648F">
        <w:rPr>
          <w:rFonts w:ascii="Arial" w:hAnsi="Arial" w:cs="Arial"/>
          <w:noProof/>
        </w:rPr>
        <w:t>[</w:t>
      </w:r>
      <w:hyperlink w:anchor="_ENREF_14" w:tooltip="Dai, 2025 #16" w:history="1">
        <w:r w:rsidR="0089648F">
          <w:rPr>
            <w:rFonts w:ascii="Arial" w:hAnsi="Arial" w:cs="Arial"/>
            <w:noProof/>
          </w:rPr>
          <w:t>14</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Moreover, nanostructured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demonstrates excellent tolerance to carbon monoxide (CO) poisoning, a common problem for Pt-based catalysts, thereby ensuring long-term stability during fuel cell operation </w:t>
      </w:r>
      <w:r w:rsidRPr="00841FFA">
        <w:rPr>
          <w:rFonts w:ascii="Arial" w:hAnsi="Arial" w:cs="Arial"/>
        </w:rPr>
        <w:fldChar w:fldCharType="begin"/>
      </w:r>
      <w:r w:rsidR="0089648F">
        <w:rPr>
          <w:rFonts w:ascii="Arial" w:hAnsi="Arial" w:cs="Arial"/>
        </w:rPr>
        <w:instrText xml:space="preserve"> ADDIN EN.CITE &lt;EndNote&gt;&lt;Cite&gt;&lt;Author&gt;Kamali&lt;/Author&gt;&lt;Year&gt;2025&lt;/Year&gt;&lt;RecNum&gt;18&lt;/RecNum&gt;&lt;DisplayText&gt;[15]&lt;/DisplayText&gt;&lt;record&gt;&lt;rec-number&gt;18&lt;/rec-number&gt;&lt;foreign-keys&gt;&lt;key app="EN" db-id="svz592adsdrsv3efpv6xrwa92xptz2ptt250" timestamp="1757167552"&gt;18&lt;/key&gt;&lt;/foreign-keys&gt;&lt;ref-type name="Journal Article"&gt;17&lt;/ref-type&gt;&lt;contributors&gt;&lt;authors&gt;&lt;author&gt;Kamali, Sepide&lt;/author&gt;&lt;author&gt;Esfandyari, Morteza&lt;/author&gt;&lt;author&gt;Jafari, Dariush&lt;/author&gt;&lt;/authors&gt;&lt;/contributors&gt;&lt;titles&gt;&lt;title&gt;A review of the application of polymeric materials in microbial fuel cells&lt;/title&gt;&lt;secondary-title&gt;Polymer Bulletin&lt;/secondary-title&gt;&lt;/titles&gt;&lt;periodical&gt;&lt;full-title&gt;Polymer Bulletin&lt;/full-title&gt;&lt;/periodical&gt;&lt;pages&gt;7465-7492&lt;/pages&gt;&lt;volume&gt;82&lt;/volume&gt;&lt;number&gt;13&lt;/number&gt;&lt;section&gt;7465&lt;/section&gt;&lt;dates&gt;&lt;year&gt;2025&lt;/year&gt;&lt;/dates&gt;&lt;isbn&gt;0170-0839&amp;#xD;1436-2449&lt;/isbn&gt;&lt;urls&gt;&lt;/urls&gt;&lt;electronic-resource-num&gt;10.1007/s00289-025-05792-6&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5" w:tooltip="Kamali, 2025 #18" w:history="1">
        <w:r w:rsidR="0089648F">
          <w:rPr>
            <w:rFonts w:ascii="Arial" w:hAnsi="Arial" w:cs="Arial"/>
            <w:noProof/>
          </w:rPr>
          <w:t>15</w:t>
        </w:r>
      </w:hyperlink>
      <w:r w:rsidR="0089648F">
        <w:rPr>
          <w:rFonts w:ascii="Arial" w:hAnsi="Arial" w:cs="Arial"/>
          <w:noProof/>
        </w:rPr>
        <w:t>]</w:t>
      </w:r>
      <w:r w:rsidRPr="00841FFA">
        <w:rPr>
          <w:rFonts w:ascii="Arial" w:hAnsi="Arial" w:cs="Arial"/>
        </w:rPr>
        <w:fldChar w:fldCharType="end"/>
      </w:r>
      <w:r w:rsidRPr="00841FFA">
        <w:rPr>
          <w:rFonts w:ascii="Arial" w:hAnsi="Arial" w:cs="Arial"/>
        </w:rPr>
        <w:t>.</w:t>
      </w:r>
    </w:p>
    <w:p w14:paraId="7B16FB4F" w14:textId="6C2B6462" w:rsidR="0062513E" w:rsidRPr="00841FFA" w:rsidRDefault="0062513E" w:rsidP="00841FFA">
      <w:pPr>
        <w:jc w:val="both"/>
        <w:rPr>
          <w:rFonts w:ascii="Arial" w:hAnsi="Arial" w:cs="Arial"/>
        </w:rPr>
      </w:pPr>
      <w:r w:rsidRPr="00841FFA">
        <w:rPr>
          <w:rFonts w:ascii="Arial" w:hAnsi="Arial" w:cs="Arial"/>
        </w:rPr>
        <w:tab/>
        <w:t xml:space="preserve">The selection of support material is another important consideration in catalyst design </w:t>
      </w:r>
      <w:r w:rsidRPr="00841FFA">
        <w:rPr>
          <w:rFonts w:ascii="Arial" w:hAnsi="Arial" w:cs="Arial"/>
        </w:rPr>
        <w:fldChar w:fldCharType="begin"/>
      </w:r>
      <w:r w:rsidR="0089648F">
        <w:rPr>
          <w:rFonts w:ascii="Arial" w:hAnsi="Arial" w:cs="Arial"/>
        </w:rPr>
        <w:instrText xml:space="preserve"> ADDIN EN.CITE &lt;EndNote&gt;&lt;Cite&gt;&lt;Author&gt;Teimouri&lt;/Author&gt;&lt;Year&gt;2024&lt;/Year&gt;&lt;RecNum&gt;19&lt;/RecNum&gt;&lt;DisplayText&gt;[16]&lt;/DisplayText&gt;&lt;record&gt;&lt;rec-number&gt;19&lt;/rec-number&gt;&lt;foreign-keys&gt;&lt;key app="EN" db-id="svz592adsdrsv3efpv6xrwa92xptz2ptt250" timestamp="1757167788"&gt;19&lt;/key&gt;&lt;/foreign-keys&gt;&lt;ref-type name="Journal Article"&gt;17&lt;/ref-type&gt;&lt;contributors&gt;&lt;authors&gt;&lt;author&gt;Teimouri, Zahra&lt;/author&gt;&lt;author&gt;Abatzoglou, Nicolas&lt;/author&gt;&lt;author&gt;Dalai, Ajay K.&lt;/author&gt;&lt;/authors&gt;&lt;/contributors&gt;&lt;titles&gt;&lt;title&gt;A novel machine learning framework for designing high-performance catalysts for production of clean liquid fuels through Fischer-Tropsch synthesis&lt;/title&gt;&lt;secondary-title&gt;Energy&lt;/secondary-title&gt;&lt;/titles&gt;&lt;periodical&gt;&lt;full-title&gt;Energy&lt;/full-title&gt;&lt;/periodical&gt;&lt;volume&gt;289&lt;/volume&gt;&lt;section&gt;130061&lt;/section&gt;&lt;dates&gt;&lt;year&gt;2024&lt;/year&gt;&lt;/dates&gt;&lt;isbn&gt;03605442&lt;/isbn&gt;&lt;urls&gt;&lt;/urls&gt;&lt;electronic-resource-num&gt;10.1016/j.energy.2023.130061&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6" w:tooltip="Teimouri, 2024 #19" w:history="1">
        <w:r w:rsidR="0089648F">
          <w:rPr>
            <w:rFonts w:ascii="Arial" w:hAnsi="Arial" w:cs="Arial"/>
            <w:noProof/>
          </w:rPr>
          <w:t>16</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Traditional techniques use carbon black and polymer binders as conductive agents, however these frequently impair electrolyte penetration, obstruct ion transport, and impair reaction kinetics as a whole </w:t>
      </w:r>
      <w:r w:rsidRPr="00841FFA">
        <w:rPr>
          <w:rFonts w:ascii="Arial" w:hAnsi="Arial" w:cs="Arial"/>
        </w:rPr>
        <w:fldChar w:fldCharType="begin"/>
      </w:r>
      <w:r w:rsidR="0089648F">
        <w:rPr>
          <w:rFonts w:ascii="Arial" w:hAnsi="Arial" w:cs="Arial"/>
        </w:rPr>
        <w:instrText xml:space="preserve"> ADDIN EN.CITE &lt;EndNote&gt;&lt;Cite&gt;&lt;Author&gt;Kamal&lt;/Author&gt;&lt;Year&gt;2025&lt;/Year&gt;&lt;RecNum&gt;20&lt;/RecNum&gt;&lt;DisplayText&gt;[17]&lt;/DisplayText&gt;&lt;record&gt;&lt;rec-number&gt;20&lt;/rec-number&gt;&lt;foreign-keys&gt;&lt;key app="EN" db-id="svz592adsdrsv3efpv6xrwa92xptz2ptt250" timestamp="1757168279"&gt;20&lt;/key&gt;&lt;/foreign-keys&gt;&lt;ref-type name="Journal Article"&gt;17&lt;/ref-type&gt;&lt;contributors&gt;&lt;authors&gt;&lt;author&gt;Kamal, Nasrin&lt;/author&gt;&lt;author&gt;Choudhury, Arup&lt;/author&gt;&lt;author&gt;Mahapatra, S. S.&lt;/author&gt;&lt;/authors&gt;&lt;/contributors&gt;&lt;titles&gt;&lt;title&gt;Advances in conducting polymer-based electrodes for supercapacitors: a focus on binder-free integration&lt;/title&gt;&lt;secondary-title&gt;Journal of Macromolecular Science, Part A&lt;/secondary-title&gt;&lt;/titles&gt;&lt;periodical&gt;&lt;full-title&gt;Journal of Macromolecular Science, Part A&lt;/full-title&gt;&lt;/periodical&gt;&lt;pages&gt;451-468&lt;/pages&gt;&lt;volume&gt;62&lt;/volume&gt;&lt;number&gt;6&lt;/number&gt;&lt;section&gt;451&lt;/section&gt;&lt;dates&gt;&lt;year&gt;2025&lt;/year&gt;&lt;/dates&gt;&lt;isbn&gt;1060-1325&amp;#xD;1520-5738&lt;/isbn&gt;&lt;urls&gt;&lt;/urls&gt;&lt;electronic-resource-num&gt;10.1080/10601325.2025.2498120&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7" w:tooltip="Kamal, 2025 #20" w:history="1">
        <w:r w:rsidR="0089648F">
          <w:rPr>
            <w:rFonts w:ascii="Arial" w:hAnsi="Arial" w:cs="Arial"/>
            <w:noProof/>
          </w:rPr>
          <w:t>17</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On the other hand, nickel foam (NF) offers the perfect platform for the direct growth of active materials due to its huge surface area, high conductivity, and three-dimensional porous structure </w:t>
      </w:r>
      <w:r w:rsidRPr="00841FFA">
        <w:rPr>
          <w:rFonts w:ascii="Arial" w:hAnsi="Arial" w:cs="Arial"/>
        </w:rPr>
        <w:fldChar w:fldCharType="begin"/>
      </w:r>
      <w:r w:rsidR="0089648F">
        <w:rPr>
          <w:rFonts w:ascii="Arial" w:hAnsi="Arial" w:cs="Arial"/>
        </w:rPr>
        <w:instrText xml:space="preserve"> ADDIN EN.CITE &lt;EndNote&gt;&lt;Cite&gt;&lt;Author&gt;Xu&lt;/Author&gt;&lt;Year&gt;2025&lt;/Year&gt;&lt;RecNum&gt;21&lt;/RecNum&gt;&lt;DisplayText&gt;[18]&lt;/DisplayText&gt;&lt;record&gt;&lt;rec-number&gt;21&lt;/rec-number&gt;&lt;foreign-keys&gt;&lt;key app="EN" db-id="svz592adsdrsv3efpv6xrwa92xptz2ptt250" timestamp="1757168577"&gt;21&lt;/key&gt;&lt;/foreign-keys&gt;&lt;ref-type name="Journal Article"&gt;17&lt;/ref-type&gt;&lt;contributors&gt;&lt;authors&gt;&lt;author&gt;Xu, Cuicui&lt;/author&gt;&lt;author&gt;Qin, Xia&lt;/author&gt;&lt;author&gt;Zhang, Fanbin&lt;/author&gt;&lt;author&gt;Zhang, Zilong&lt;/author&gt;&lt;author&gt;Liu, Xinrui&lt;/author&gt;&lt;author&gt;Yang, Yumei&lt;/author&gt;&lt;/authors&gt;&lt;/contributors&gt;&lt;titles&gt;&lt;title&gt;Enhanced electrocatalytic nitrate reduction via carbon material integration between Cu and Ni-foam: Mechanisms and performance analysis&lt;/title&gt;&lt;secondary-title&gt;Separation and Purification Technology&lt;/secondary-title&gt;&lt;/titles&gt;&lt;periodical&gt;&lt;full-title&gt;Separation and Purification Technology&lt;/full-title&gt;&lt;/periodical&gt;&lt;volume&gt;354&lt;/volume&gt;&lt;section&gt;129212&lt;/section&gt;&lt;dates&gt;&lt;year&gt;2025&lt;/year&gt;&lt;/dates&gt;&lt;isbn&gt;13835866&lt;/isbn&gt;&lt;urls&gt;&lt;/urls&gt;&lt;electronic-resource-num&gt;10.1016/j.seppur.2024.129212&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8" w:tooltip="Xu, 2025 #21" w:history="1">
        <w:r w:rsidR="0089648F">
          <w:rPr>
            <w:rFonts w:ascii="Arial" w:hAnsi="Arial" w:cs="Arial"/>
            <w:noProof/>
          </w:rPr>
          <w:t>18</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With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supported on NF, there is no need for extra binders because it provides a large number of accessible active sites, quick charge transfer, and robust mechanical stability </w:t>
      </w:r>
      <w:r w:rsidRPr="00841FFA">
        <w:rPr>
          <w:rFonts w:ascii="Arial" w:hAnsi="Arial" w:cs="Arial"/>
        </w:rPr>
        <w:fldChar w:fldCharType="begin"/>
      </w:r>
      <w:r w:rsidR="0089648F">
        <w:rPr>
          <w:rFonts w:ascii="Arial" w:hAnsi="Arial" w:cs="Arial"/>
        </w:rPr>
        <w:instrText xml:space="preserve"> ADDIN EN.CITE &lt;EndNote&gt;&lt;Cite&gt;&lt;Author&gt;Bhatti&lt;/Author&gt;&lt;Year&gt;2025&lt;/Year&gt;&lt;RecNum&gt;22&lt;/RecNum&gt;&lt;DisplayText&gt;[19]&lt;/DisplayText&gt;&lt;record&gt;&lt;rec-number&gt;22&lt;/rec-number&gt;&lt;foreign-keys&gt;&lt;key app="EN" db-id="svz592adsdrsv3efpv6xrwa92xptz2ptt250" timestamp="1757173510"&gt;22&lt;/key&gt;&lt;/foreign-keys&gt;&lt;ref-type name="Journal Article"&gt;17&lt;/ref-type&gt;&lt;contributors&gt;&lt;authors&gt;&lt;author&gt;Bhatti, Muhammad Ali&lt;/author&gt;&lt;author&gt;Kumar, Shusheel&lt;/author&gt;&lt;author&gt;Tahira, Aneela&lt;/author&gt;&lt;author&gt;Bhatti, Adeel Liaquat&lt;/author&gt;&lt;author&gt;Ujjan, Zaheer Ahmed&lt;/author&gt;&lt;author&gt;Jakhrani, Mansab Ali&lt;/author&gt;&lt;author&gt;Aftab, Umair&lt;/author&gt;&lt;author&gt;Alshammari, Riyadh H.&lt;/author&gt;&lt;author&gt;Nafady, Ayman&lt;/author&gt;&lt;author&gt;Dawi, Elmuez&lt;/author&gt;&lt;author&gt;Emo, Mélanie&lt;/author&gt;&lt;author&gt;Vigolo, Brigitte&lt;/author&gt;&lt;author&gt;Infantes-Molina, Antonia&lt;/author&gt;&lt;author&gt;Ibupoto, Zafar Hussain&lt;/author&gt;&lt;/authors&gt;&lt;/contributors&gt;&lt;titles&gt;&lt;title&gt;Advanced NiCo2O4 /ZnO-CuO/NF composite for high-performance asymmetric supercapacitor and efficient oxygen evolution reaction applications&lt;/title&gt;&lt;secondary-title&gt;Advanced Composites and Hybrid Materials&lt;/secondary-title&gt;&lt;/titles&gt;&lt;periodical&gt;&lt;full-title&gt;Advanced Composites and Hybrid Materials&lt;/full-title&gt;&lt;/periodical&gt;&lt;volume&gt;8&lt;/volume&gt;&lt;number&gt;1&lt;/number&gt;&lt;dates&gt;&lt;year&gt;2025&lt;/year&gt;&lt;/dates&gt;&lt;isbn&gt;2522-0128&amp;#xD;2522-0136&lt;/isbn&gt;&lt;urls&gt;&lt;/urls&gt;&lt;electronic-resource-num&gt;10.1007/s42114-025-01238-9&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19" w:tooltip="Bhatti, 2025 #22" w:history="1">
        <w:r w:rsidR="0089648F">
          <w:rPr>
            <w:rFonts w:ascii="Arial" w:hAnsi="Arial" w:cs="Arial"/>
            <w:noProof/>
          </w:rPr>
          <w:t>19</w:t>
        </w:r>
      </w:hyperlink>
      <w:r w:rsidR="0089648F">
        <w:rPr>
          <w:rFonts w:ascii="Arial" w:hAnsi="Arial" w:cs="Arial"/>
          <w:noProof/>
        </w:rPr>
        <w:t>]</w:t>
      </w:r>
      <w:r w:rsidRPr="00841FFA">
        <w:rPr>
          <w:rFonts w:ascii="Arial" w:hAnsi="Arial" w:cs="Arial"/>
        </w:rPr>
        <w:fldChar w:fldCharType="end"/>
      </w:r>
      <w:r w:rsidRPr="00841FFA">
        <w:rPr>
          <w:rFonts w:ascii="Arial" w:hAnsi="Arial" w:cs="Arial"/>
        </w:rPr>
        <w:t>.</w:t>
      </w:r>
    </w:p>
    <w:p w14:paraId="3BB3FB43" w14:textId="7B00219B" w:rsidR="0062513E" w:rsidRDefault="0062513E" w:rsidP="00841FFA">
      <w:pPr>
        <w:jc w:val="both"/>
        <w:rPr>
          <w:rFonts w:ascii="Arial" w:hAnsi="Arial" w:cs="Arial"/>
        </w:rPr>
      </w:pPr>
      <w:r w:rsidRPr="00841FFA">
        <w:rPr>
          <w:rFonts w:ascii="Arial" w:hAnsi="Arial" w:cs="Arial"/>
        </w:rPr>
        <w:tab/>
        <w:t xml:space="preserve">Since catalyst detachment is prevented by the strong adherence between the active layer and substrate, direct integration of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 xml:space="preserve"> with nickel foam also aids in overcoming electrode degradation after repeated cycling </w:t>
      </w:r>
      <w:r w:rsidRPr="00841FFA">
        <w:rPr>
          <w:rFonts w:ascii="Arial" w:hAnsi="Arial" w:cs="Arial"/>
        </w:rPr>
        <w:fldChar w:fldCharType="begin"/>
      </w:r>
      <w:r w:rsidR="0089648F">
        <w:rPr>
          <w:rFonts w:ascii="Arial" w:hAnsi="Arial" w:cs="Arial"/>
        </w:rPr>
        <w:instrText xml:space="preserve"> ADDIN EN.CITE &lt;EndNote&gt;&lt;Cite&gt;&lt;Author&gt;Dayanithy&lt;/Author&gt;&lt;Year&gt;2025&lt;/Year&gt;&lt;RecNum&gt;11&lt;/RecNum&gt;&lt;DisplayText&gt;[20]&lt;/DisplayText&gt;&lt;record&gt;&lt;rec-number&gt;11&lt;/rec-number&gt;&lt;foreign-keys&gt;&lt;key app="EN" db-id="svz592adsdrsv3efpv6xrwa92xptz2ptt250" timestamp="1757176185"&gt;11&lt;/key&gt;&lt;/foreign-keys&gt;&lt;ref-type name="Journal Article"&gt;17&lt;/ref-type&gt;&lt;contributors&gt;&lt;authors&gt;&lt;author&gt;Dayanithy, M.&lt;/author&gt;&lt;author&gt;Sekhar, G. Chandra&lt;/author&gt;&lt;author&gt;Thivyarathi, R. C.&lt;/author&gt;&lt;author&gt;Divyabharathi, P.&lt;/author&gt;&lt;author&gt;Maguluri, Lakshmana Phaneendra&lt;/author&gt;&lt;author&gt;Saravanan, V.&lt;/author&gt;&lt;/authors&gt;&lt;/contributors&gt;&lt;titles&gt;&lt;title&gt;Synergistic integration of NiCo</w:instrText>
      </w:r>
      <w:r w:rsidR="0089648F">
        <w:rPr>
          <w:rFonts w:ascii="Cambria Math" w:hAnsi="Cambria Math" w:cs="Cambria Math"/>
        </w:rPr>
        <w:instrText>₂</w:instrText>
      </w:r>
      <w:r w:rsidR="0089648F">
        <w:rPr>
          <w:rFonts w:ascii="Arial" w:hAnsi="Arial" w:cs="Arial"/>
        </w:rPr>
        <w:instrText>O</w:instrText>
      </w:r>
      <w:r w:rsidR="0089648F">
        <w:rPr>
          <w:rFonts w:ascii="Cambria Math" w:hAnsi="Cambria Math" w:cs="Cambria Math"/>
        </w:rPr>
        <w:instrText>₄</w:instrText>
      </w:r>
      <w:r w:rsidR="0089648F">
        <w:rPr>
          <w:rFonts w:ascii="Arial" w:hAnsi="Arial" w:cs="Arial"/>
        </w:rPr>
        <w:instrText xml:space="preserve"> and NiWO</w:instrText>
      </w:r>
      <w:r w:rsidR="0089648F">
        <w:rPr>
          <w:rFonts w:ascii="Cambria Math" w:hAnsi="Cambria Math" w:cs="Cambria Math"/>
        </w:rPr>
        <w:instrText>₄</w:instrText>
      </w:r>
      <w:r w:rsidR="0089648F">
        <w:rPr>
          <w:rFonts w:ascii="Arial" w:hAnsi="Arial" w:cs="Arial"/>
        </w:rPr>
        <w:instrText xml:space="preserve"> nanosheets on Ni foam for advanced supercapacitor applications&lt;/title&gt;&lt;secondary-title&gt;Journal of Porous Materials&lt;/secondary-title&gt;&lt;/titles&gt;&lt;periodical&gt;&lt;full-title&gt;Journal of Porous Materials&lt;/full-title&gt;&lt;/periodical&gt;&lt;dates&gt;&lt;year&gt;2025&lt;/year&gt;&lt;/dates&gt;&lt;isbn&gt;1380-2224&amp;#xD;1573-4854&lt;/isbn&gt;&lt;urls&gt;&lt;/urls&gt;&lt;electronic-resource-num&gt;10.1007/s10934-025-01829-3&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20" w:tooltip="Dayanithy, 2025 #11" w:history="1">
        <w:r w:rsidR="0089648F">
          <w:rPr>
            <w:rFonts w:ascii="Arial" w:hAnsi="Arial" w:cs="Arial"/>
            <w:noProof/>
          </w:rPr>
          <w:t>20</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Additionally, during methanol oxidation, the open framework of NF offers effective paths for gas diffusion and bubble release, which further enhances catalytic activity and durability </w:t>
      </w:r>
      <w:r w:rsidRPr="00841FFA">
        <w:rPr>
          <w:rFonts w:ascii="Arial" w:hAnsi="Arial" w:cs="Arial"/>
        </w:rPr>
        <w:fldChar w:fldCharType="begin"/>
      </w:r>
      <w:r w:rsidR="0089648F">
        <w:rPr>
          <w:rFonts w:ascii="Arial" w:hAnsi="Arial" w:cs="Arial"/>
        </w:rPr>
        <w:instrText xml:space="preserve"> ADDIN EN.CITE &lt;EndNote&gt;&lt;Cite&gt;&lt;Author&gt;Shi&lt;/Author&gt;&lt;Year&gt;2025&lt;/Year&gt;&lt;RecNum&gt;12&lt;/RecNum&gt;&lt;DisplayText&gt;[21]&lt;/DisplayText&gt;&lt;record&gt;&lt;rec-number&gt;12&lt;/rec-number&gt;&lt;foreign-keys&gt;&lt;key app="EN" db-id="svz592adsdrsv3efpv6xrwa92xptz2ptt250" timestamp="1757177481"&gt;12&lt;/key&gt;&lt;/foreign-keys&gt;&lt;ref-type name="Journal Article"&gt;17&lt;/ref-type&gt;&lt;contributors&gt;&lt;authors&gt;&lt;author&gt;Shi, Meijie&lt;/author&gt;&lt;author&gt;Sultana, Fozia&lt;/author&gt;&lt;author&gt;Qin, Xiaojun&lt;/author&gt;&lt;author&gt;Zhang, Peng&lt;/author&gt;&lt;author&gt;Qian, Kaicheng&lt;/author&gt;&lt;author&gt;Wei, Tong&lt;/author&gt;&lt;author&gt;Duan, Yu&lt;/author&gt;&lt;author&gt;Li, Tongtong&lt;/author&gt;&lt;author&gt;Bai, Jianming&lt;/author&gt;&lt;author&gt;Li, Renhong&lt;/author&gt;&lt;/authors&gt;&lt;/contributors&gt;&lt;titles&gt;&lt;title&gt;In situ evolution of MOF-derived C@NiCoP/NF promotes urea-assisted electrocatalytic hydrogen production&lt;/title&gt;&lt;secondary-title&gt;Applied Catalysis B: Environment and Energy&lt;/secondary-title&gt;&lt;/titles&gt;&lt;periodical&gt;&lt;full-title&gt;Applied Catalysis B: Environment and Energy&lt;/full-title&gt;&lt;/periodical&gt;&lt;volume&gt;371&lt;/volume&gt;&lt;section&gt;125210&lt;/section&gt;&lt;dates&gt;&lt;year&gt;2025&lt;/year&gt;&lt;/dates&gt;&lt;isbn&gt;09263373&lt;/isbn&gt;&lt;urls&gt;&lt;/urls&gt;&lt;electronic-resource-num&gt;10.1016/j.apcatb.2025.125210&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21" w:tooltip="Shi, 2025 #12" w:history="1">
        <w:r w:rsidR="0089648F">
          <w:rPr>
            <w:rFonts w:ascii="Arial" w:hAnsi="Arial" w:cs="Arial"/>
            <w:noProof/>
          </w:rPr>
          <w:t>21</w:t>
        </w:r>
      </w:hyperlink>
      <w:r w:rsidR="0089648F">
        <w:rPr>
          <w:rFonts w:ascii="Arial" w:hAnsi="Arial" w:cs="Arial"/>
          <w:noProof/>
        </w:rPr>
        <w:t>]</w:t>
      </w:r>
      <w:r w:rsidRPr="00841FFA">
        <w:rPr>
          <w:rFonts w:ascii="Arial" w:hAnsi="Arial" w:cs="Arial"/>
        </w:rPr>
        <w:fldChar w:fldCharType="end"/>
      </w:r>
      <w:r w:rsidRPr="00841FFA">
        <w:rPr>
          <w:rFonts w:ascii="Arial" w:hAnsi="Arial" w:cs="Arial"/>
        </w:rPr>
        <w:t>.</w:t>
      </w:r>
    </w:p>
    <w:p w14:paraId="02BB1308" w14:textId="49B8AB4A" w:rsidR="00470780" w:rsidRPr="009C6EE3" w:rsidRDefault="009C6EE3" w:rsidP="00841FFA">
      <w:pPr>
        <w:jc w:val="both"/>
        <w:rPr>
          <w:rFonts w:ascii="Arial" w:hAnsi="Arial" w:cs="Arial"/>
        </w:rPr>
      </w:pPr>
      <w:r w:rsidRPr="009C6EE3">
        <w:rPr>
          <w:highlight w:val="yellow"/>
        </w:rPr>
        <w:lastRenderedPageBreak/>
        <w:t xml:space="preserve">Beyond catalytic activity, the reusability of </w:t>
      </w:r>
      <w:proofErr w:type="spellStart"/>
      <w:r w:rsidRPr="009C6EE3">
        <w:rPr>
          <w:highlight w:val="yellow"/>
        </w:rPr>
        <w:t>nanocatalysts</w:t>
      </w:r>
      <w:proofErr w:type="spellEnd"/>
      <w:r w:rsidRPr="009C6EE3">
        <w:rPr>
          <w:highlight w:val="yellow"/>
        </w:rPr>
        <w:t xml:space="preserve"> is a crucial aspect for practical DMFC operation. The structural integrity and electrochemical stability of </w:t>
      </w:r>
      <w:proofErr w:type="spellStart"/>
      <w:r w:rsidRPr="009C6EE3">
        <w:rPr>
          <w:highlight w:val="yellow"/>
        </w:rPr>
        <w:t>NiCo</w:t>
      </w:r>
      <w:r w:rsidRPr="009C6EE3">
        <w:rPr>
          <w:rFonts w:ascii="Cambria Math" w:hAnsi="Cambria Math" w:cs="Cambria Math"/>
          <w:highlight w:val="yellow"/>
        </w:rPr>
        <w:t>₂</w:t>
      </w:r>
      <w:r w:rsidRPr="009C6EE3">
        <w:rPr>
          <w:highlight w:val="yellow"/>
        </w:rPr>
        <w:t>O</w:t>
      </w:r>
      <w:proofErr w:type="spellEnd"/>
      <w:r w:rsidRPr="009C6EE3">
        <w:rPr>
          <w:rFonts w:ascii="Cambria Math" w:hAnsi="Cambria Math" w:cs="Cambria Math"/>
          <w:highlight w:val="yellow"/>
        </w:rPr>
        <w:t>₄</w:t>
      </w:r>
      <w:r w:rsidRPr="009C6EE3">
        <w:rPr>
          <w:highlight w:val="yellow"/>
        </w:rPr>
        <w:t>/NF during repeated MOR cycles ensure its recyclability and sustained performance over prolonged operation. This reusability not only reflects the mechanical robustness of the binder-free electrode but also emphasizes its economic and environmental advantages for long-term energy conversion applications.</w:t>
      </w:r>
      <w:r>
        <w:rPr>
          <w:rFonts w:ascii="Arial" w:hAnsi="Arial" w:cs="Arial"/>
        </w:rPr>
        <w:t xml:space="preserve"> </w:t>
      </w:r>
      <w:r w:rsidR="0062513E" w:rsidRPr="00841FFA">
        <w:rPr>
          <w:rFonts w:ascii="Arial" w:hAnsi="Arial" w:cs="Arial"/>
        </w:rPr>
        <w:t>As a very effective and reliable catalyst for the methanol oxidation reaction, we present the direct development of nickel cobalt oxide (</w:t>
      </w:r>
      <w:proofErr w:type="spellStart"/>
      <w:r w:rsidR="0062513E" w:rsidRPr="00841FFA">
        <w:rPr>
          <w:rFonts w:ascii="Arial" w:hAnsi="Arial" w:cs="Arial"/>
        </w:rPr>
        <w:t>NiCoO</w:t>
      </w:r>
      <w:proofErr w:type="spellEnd"/>
      <w:r w:rsidR="0062513E" w:rsidRPr="00841FFA">
        <w:rPr>
          <w:rFonts w:ascii="Cambria Math" w:hAnsi="Cambria Math" w:cs="Cambria Math"/>
        </w:rPr>
        <w:t>₄</w:t>
      </w:r>
      <w:r w:rsidR="0062513E" w:rsidRPr="00841FFA">
        <w:rPr>
          <w:rFonts w:ascii="Arial" w:hAnsi="Arial" w:cs="Arial"/>
        </w:rPr>
        <w:t xml:space="preserve">) nanostructures on nickel foam. Our method makes use of the three-dimensional porous structure of nickel foam, which guarantees binder-free integration, effective charge transfer, and a large number of accessible active sites, in contrast to traditional powder-based electrodes that call for polymer binders and conductive additives </w:t>
      </w:r>
      <w:r w:rsidR="0062513E" w:rsidRPr="00841FFA">
        <w:rPr>
          <w:rFonts w:ascii="Arial" w:hAnsi="Arial" w:cs="Arial"/>
        </w:rPr>
        <w:fldChar w:fldCharType="begin"/>
      </w:r>
      <w:r w:rsidR="0089648F">
        <w:rPr>
          <w:rFonts w:ascii="Arial" w:hAnsi="Arial" w:cs="Arial"/>
        </w:rPr>
        <w:instrText xml:space="preserve"> ADDIN EN.CITE &lt;EndNote&gt;&lt;Cite&gt;&lt;Author&gt;Wang&lt;/Author&gt;&lt;Year&gt;2025&lt;/Year&gt;&lt;RecNum&gt;13&lt;/RecNum&gt;&lt;DisplayText&gt;[22]&lt;/DisplayText&gt;&lt;record&gt;&lt;rec-number&gt;13&lt;/rec-number&gt;&lt;foreign-keys&gt;&lt;key app="EN" db-id="svz592adsdrsv3efpv6xrwa92xptz2ptt250" timestamp="1757177976"&gt;13&lt;/key&gt;&lt;/foreign-keys&gt;&lt;ref-type name="Journal Article"&gt;17&lt;/ref-type&gt;&lt;contributors&gt;&lt;authors&gt;&lt;author&gt;Wang, Lili&lt;/author&gt;&lt;author&gt;Lu, Xianlong&lt;/author&gt;&lt;author&gt;Deng, Bangwei&lt;/author&gt;&lt;/authors&gt;&lt;/contributors&gt;&lt;titles&gt;&lt;title&gt;Hierarchical CuO Nanorods via Cyclic Voltammetry Treatment: Freestanding Electrodes for Selective CO2-to-Formate Conversion&lt;/title&gt;&lt;secondary-title&gt;Nanomaterials&lt;/secondary-title&gt;&lt;/titles&gt;&lt;periodical&gt;&lt;full-title&gt;Nanomaterials&lt;/full-title&gt;&lt;/periodical&gt;&lt;volume&gt;15&lt;/volume&gt;&lt;number&gt;17&lt;/number&gt;&lt;section&gt;1349&lt;/section&gt;&lt;dates&gt;&lt;year&gt;2025&lt;/year&gt;&lt;/dates&gt;&lt;isbn&gt;2079-4991&lt;/isbn&gt;&lt;urls&gt;&lt;/urls&gt;&lt;electronic-resource-num&gt;10.3390/nano15171349&lt;/electronic-resource-num&gt;&lt;/record&gt;&lt;/Cite&gt;&lt;/EndNote&gt;</w:instrText>
      </w:r>
      <w:r w:rsidR="0062513E" w:rsidRPr="00841FFA">
        <w:rPr>
          <w:rFonts w:ascii="Arial" w:hAnsi="Arial" w:cs="Arial"/>
        </w:rPr>
        <w:fldChar w:fldCharType="separate"/>
      </w:r>
      <w:r w:rsidR="0089648F">
        <w:rPr>
          <w:rFonts w:ascii="Arial" w:hAnsi="Arial" w:cs="Arial"/>
          <w:noProof/>
        </w:rPr>
        <w:t>[</w:t>
      </w:r>
      <w:hyperlink w:anchor="_ENREF_22" w:tooltip="Wang, 2025 #13" w:history="1">
        <w:r w:rsidR="0089648F">
          <w:rPr>
            <w:rFonts w:ascii="Arial" w:hAnsi="Arial" w:cs="Arial"/>
            <w:noProof/>
          </w:rPr>
          <w:t>22</w:t>
        </w:r>
      </w:hyperlink>
      <w:r w:rsidR="0089648F">
        <w:rPr>
          <w:rFonts w:ascii="Arial" w:hAnsi="Arial" w:cs="Arial"/>
          <w:noProof/>
        </w:rPr>
        <w:t>]</w:t>
      </w:r>
      <w:r w:rsidR="0062513E" w:rsidRPr="00841FFA">
        <w:rPr>
          <w:rFonts w:ascii="Arial" w:hAnsi="Arial" w:cs="Arial"/>
        </w:rPr>
        <w:fldChar w:fldCharType="end"/>
      </w:r>
      <w:r w:rsidR="0062513E" w:rsidRPr="00841FFA">
        <w:rPr>
          <w:rFonts w:ascii="Arial" w:hAnsi="Arial" w:cs="Arial"/>
        </w:rPr>
        <w:t xml:space="preserve">. In comparison to traditional catalysts, the spinel structure's Ni and Co redox couples work in concert with the conductive and mechanically sturdy nickel foam substrate to provide greater catalytic activity, increased durability, and improved poisoning tolerance </w:t>
      </w:r>
      <w:r w:rsidR="0062513E" w:rsidRPr="00841FFA">
        <w:rPr>
          <w:rFonts w:ascii="Arial" w:hAnsi="Arial" w:cs="Arial"/>
        </w:rPr>
        <w:fldChar w:fldCharType="begin"/>
      </w:r>
      <w:r w:rsidR="0089648F">
        <w:rPr>
          <w:rFonts w:ascii="Arial" w:hAnsi="Arial" w:cs="Arial"/>
        </w:rPr>
        <w:instrText xml:space="preserve"> ADDIN EN.CITE &lt;EndNote&gt;&lt;Cite&gt;&lt;Author&gt;Yang&lt;/Author&gt;&lt;Year&gt;2025&lt;/Year&gt;&lt;RecNum&gt;14&lt;/RecNum&gt;&lt;DisplayText&gt;[23]&lt;/DisplayText&gt;&lt;record&gt;&lt;rec-number&gt;14&lt;/rec-number&gt;&lt;foreign-keys&gt;&lt;key app="EN" db-id="svz592adsdrsv3efpv6xrwa92xptz2ptt250" timestamp="1757178469"&gt;14&lt;/key&gt;&lt;/foreign-keys&gt;&lt;ref-type name="Journal Article"&gt;17&lt;/ref-type&gt;&lt;contributors&gt;&lt;authors&gt;&lt;author&gt;Yang, Zhihan&lt;/author&gt;&lt;author&gt;Wang, Xi&lt;/author&gt;&lt;author&gt;Gong, Xiaole&lt;/author&gt;&lt;author&gt;Liu, Yawen&lt;/author&gt;&lt;author&gt;Xu, Jiangtao&lt;/author&gt;&lt;author&gt;Liu, Jingquan&lt;/author&gt;&lt;/authors&gt;&lt;/contributors&gt;&lt;titles&gt;&lt;title&gt;Trimetallic spinel NiCo2-xFexO4 nanobox composites self-supported on rGO as thin-film flexible electrodes for high-performance energy storage applications&lt;/title&gt;&lt;secondary-title&gt;Journal of Energy Storage&lt;/secondary-title&gt;&lt;/titles&gt;&lt;periodical&gt;&lt;full-title&gt;Journal of Energy Storage&lt;/full-title&gt;&lt;/periodical&gt;&lt;volume&gt;114&lt;/volume&gt;&lt;section&gt;115840&lt;/section&gt;&lt;dates&gt;&lt;year&gt;2025&lt;/year&gt;&lt;/dates&gt;&lt;isbn&gt;2352152X&lt;/isbn&gt;&lt;urls&gt;&lt;/urls&gt;&lt;electronic-resource-num&gt;10.1016/j.est.2025.115840&lt;/electronic-resource-num&gt;&lt;/record&gt;&lt;/Cite&gt;&lt;/EndNote&gt;</w:instrText>
      </w:r>
      <w:r w:rsidR="0062513E" w:rsidRPr="00841FFA">
        <w:rPr>
          <w:rFonts w:ascii="Arial" w:hAnsi="Arial" w:cs="Arial"/>
        </w:rPr>
        <w:fldChar w:fldCharType="separate"/>
      </w:r>
      <w:r w:rsidR="0089648F">
        <w:rPr>
          <w:rFonts w:ascii="Arial" w:hAnsi="Arial" w:cs="Arial"/>
          <w:noProof/>
        </w:rPr>
        <w:t>[</w:t>
      </w:r>
      <w:hyperlink w:anchor="_ENREF_23" w:tooltip="Yang, 2025 #14" w:history="1">
        <w:r w:rsidR="0089648F">
          <w:rPr>
            <w:rFonts w:ascii="Arial" w:hAnsi="Arial" w:cs="Arial"/>
            <w:noProof/>
          </w:rPr>
          <w:t>23</w:t>
        </w:r>
      </w:hyperlink>
      <w:r w:rsidR="0089648F">
        <w:rPr>
          <w:rFonts w:ascii="Arial" w:hAnsi="Arial" w:cs="Arial"/>
          <w:noProof/>
        </w:rPr>
        <w:t>]</w:t>
      </w:r>
      <w:r w:rsidR="0062513E" w:rsidRPr="00841FFA">
        <w:rPr>
          <w:rFonts w:ascii="Arial" w:hAnsi="Arial" w:cs="Arial"/>
        </w:rPr>
        <w:fldChar w:fldCharType="end"/>
      </w:r>
      <w:r w:rsidR="0062513E" w:rsidRPr="00841FFA">
        <w:rPr>
          <w:rFonts w:ascii="Arial" w:hAnsi="Arial" w:cs="Arial"/>
        </w:rPr>
        <w:t xml:space="preserve">. </w:t>
      </w:r>
      <w:r w:rsidR="0062513E" w:rsidRPr="00841FFA">
        <w:rPr>
          <w:rFonts w:ascii="Arial" w:eastAsia="Times New Roman" w:hAnsi="Arial" w:cs="Arial"/>
        </w:rPr>
        <w:t xml:space="preserve">This work highlights the potential of </w:t>
      </w:r>
      <w:proofErr w:type="spellStart"/>
      <w:r w:rsidR="0062513E" w:rsidRPr="00841FFA">
        <w:rPr>
          <w:rFonts w:ascii="Arial" w:eastAsia="Times New Roman" w:hAnsi="Arial" w:cs="Arial"/>
        </w:rPr>
        <w:t>NiCoO</w:t>
      </w:r>
      <w:proofErr w:type="spellEnd"/>
      <w:r w:rsidR="0062513E" w:rsidRPr="00841FFA">
        <w:rPr>
          <w:rFonts w:ascii="Cambria Math" w:eastAsia="Times New Roman" w:hAnsi="Cambria Math" w:cs="Cambria Math"/>
        </w:rPr>
        <w:t>₄</w:t>
      </w:r>
      <w:r w:rsidR="0062513E" w:rsidRPr="00841FFA">
        <w:rPr>
          <w:rFonts w:ascii="Arial" w:eastAsia="Times New Roman" w:hAnsi="Arial" w:cs="Arial"/>
        </w:rPr>
        <w:t>/NF as a promising electrode material for direct methanol fuel cells and presents a logical design approach for affordable, non-platinum catalysts.</w:t>
      </w:r>
    </w:p>
    <w:p w14:paraId="5DD5DDA4" w14:textId="77777777" w:rsidR="00790ADA" w:rsidRPr="0062513E" w:rsidRDefault="00790ADA" w:rsidP="0062513E">
      <w:pPr>
        <w:pStyle w:val="Body"/>
        <w:spacing w:after="0" w:line="360" w:lineRule="auto"/>
        <w:rPr>
          <w:rFonts w:ascii="Arial" w:hAnsi="Arial" w:cs="Arial"/>
        </w:rPr>
      </w:pPr>
    </w:p>
    <w:p w14:paraId="7B220218" w14:textId="70651050" w:rsidR="00B52846" w:rsidRPr="00FB3A86" w:rsidRDefault="00D0232A" w:rsidP="00441B6F">
      <w:pPr>
        <w:pStyle w:val="AbstHead"/>
        <w:spacing w:after="0"/>
        <w:jc w:val="both"/>
        <w:rPr>
          <w:rFonts w:ascii="Arial" w:hAnsi="Arial" w:cs="Arial"/>
        </w:rPr>
      </w:pPr>
      <w:r>
        <w:rPr>
          <w:rFonts w:ascii="Arial" w:hAnsi="Arial" w:cs="Arial"/>
        </w:rPr>
        <w:t xml:space="preserve">2. </w:t>
      </w:r>
      <w:r w:rsidR="00B52846">
        <w:rPr>
          <w:rFonts w:ascii="Arial" w:hAnsi="Arial" w:cs="Arial"/>
        </w:rPr>
        <w:t>Materials</w:t>
      </w:r>
      <w:r w:rsidR="0062513E">
        <w:rPr>
          <w:rFonts w:ascii="Arial" w:hAnsi="Arial" w:cs="Arial"/>
        </w:rPr>
        <w:t xml:space="preserve"> and Methods </w:t>
      </w:r>
    </w:p>
    <w:p w14:paraId="62B742E2" w14:textId="77777777" w:rsidR="0062513E" w:rsidRPr="0062513E" w:rsidRDefault="0062513E" w:rsidP="00841FFA">
      <w:pPr>
        <w:jc w:val="both"/>
        <w:rPr>
          <w:rFonts w:ascii="Arial" w:eastAsia="Times New Roman" w:hAnsi="Arial" w:cs="Arial"/>
        </w:rPr>
      </w:pPr>
      <w:r w:rsidRPr="0062513E">
        <w:rPr>
          <w:rFonts w:ascii="Arial" w:eastAsia="Times New Roman" w:hAnsi="Arial" w:cs="Arial"/>
        </w:rPr>
        <w:t>In order to create NiCo</w:t>
      </w:r>
      <w:r w:rsidRPr="0062513E">
        <w:rPr>
          <w:rFonts w:ascii="Arial" w:eastAsia="Times New Roman" w:hAnsi="Arial" w:cs="Arial"/>
          <w:vertAlign w:val="subscript"/>
        </w:rPr>
        <w:t>2</w:t>
      </w:r>
      <w:r w:rsidRPr="0062513E">
        <w:rPr>
          <w:rFonts w:ascii="Arial" w:eastAsia="Times New Roman" w:hAnsi="Arial" w:cs="Arial"/>
        </w:rPr>
        <w:t>O</w:t>
      </w:r>
      <w:r w:rsidRPr="0062513E">
        <w:rPr>
          <w:rFonts w:ascii="Arial" w:eastAsia="Times New Roman" w:hAnsi="Arial" w:cs="Arial"/>
          <w:vertAlign w:val="subscript"/>
        </w:rPr>
        <w:t>4</w:t>
      </w:r>
      <w:r w:rsidRPr="0062513E">
        <w:rPr>
          <w:rFonts w:ascii="Arial" w:eastAsia="Times New Roman" w:hAnsi="Arial" w:cs="Arial"/>
        </w:rPr>
        <w:t>@NF, urea, cobalt nitrate hexahydrate (</w:t>
      </w:r>
      <w:proofErr w:type="gramStart"/>
      <w:r w:rsidRPr="0062513E">
        <w:rPr>
          <w:rFonts w:ascii="Arial" w:eastAsia="Times New Roman" w:hAnsi="Arial" w:cs="Arial"/>
        </w:rPr>
        <w:t>Co(</w:t>
      </w:r>
      <w:proofErr w:type="gramEnd"/>
      <w:r w:rsidRPr="0062513E">
        <w:rPr>
          <w:rFonts w:ascii="Arial" w:eastAsia="Times New Roman" w:hAnsi="Arial" w:cs="Arial"/>
        </w:rPr>
        <w:t>NO</w:t>
      </w:r>
      <w:r w:rsidRPr="0062513E">
        <w:rPr>
          <w:rFonts w:ascii="Arial" w:eastAsia="Times New Roman" w:hAnsi="Arial" w:cs="Arial"/>
          <w:vertAlign w:val="subscript"/>
        </w:rPr>
        <w:t>3</w:t>
      </w:r>
      <w:r w:rsidRPr="0062513E">
        <w:rPr>
          <w:rFonts w:ascii="Arial" w:eastAsia="Times New Roman" w:hAnsi="Arial" w:cs="Arial"/>
        </w:rPr>
        <w:t>)</w:t>
      </w:r>
      <w:r w:rsidRPr="0062513E">
        <w:rPr>
          <w:rFonts w:ascii="Arial" w:eastAsia="Times New Roman" w:hAnsi="Arial" w:cs="Arial"/>
          <w:vertAlign w:val="subscript"/>
        </w:rPr>
        <w:t>2</w:t>
      </w:r>
      <w:r w:rsidRPr="0062513E">
        <w:rPr>
          <w:rFonts w:ascii="Arial" w:eastAsia="Times New Roman" w:hAnsi="Arial" w:cs="Arial"/>
        </w:rPr>
        <w:t>·6H</w:t>
      </w:r>
      <w:r w:rsidRPr="0062513E">
        <w:rPr>
          <w:rFonts w:ascii="Arial" w:eastAsia="Times New Roman" w:hAnsi="Arial" w:cs="Arial"/>
          <w:vertAlign w:val="subscript"/>
        </w:rPr>
        <w:t>2</w:t>
      </w:r>
      <w:r w:rsidRPr="0062513E">
        <w:rPr>
          <w:rFonts w:ascii="Arial" w:eastAsia="Times New Roman" w:hAnsi="Arial" w:cs="Arial"/>
        </w:rPr>
        <w:t>O), and nickel nitrate hexahydrate (Ni(NO</w:t>
      </w:r>
      <w:r w:rsidRPr="0062513E">
        <w:rPr>
          <w:rFonts w:ascii="Arial" w:eastAsia="Times New Roman" w:hAnsi="Arial" w:cs="Arial"/>
          <w:vertAlign w:val="subscript"/>
        </w:rPr>
        <w:t>3</w:t>
      </w:r>
      <w:r w:rsidRPr="0062513E">
        <w:rPr>
          <w:rFonts w:ascii="Arial" w:eastAsia="Times New Roman" w:hAnsi="Arial" w:cs="Arial"/>
        </w:rPr>
        <w:t>)</w:t>
      </w:r>
      <w:r w:rsidRPr="0062513E">
        <w:rPr>
          <w:rFonts w:ascii="Arial" w:eastAsia="Times New Roman" w:hAnsi="Arial" w:cs="Arial"/>
          <w:vertAlign w:val="subscript"/>
        </w:rPr>
        <w:t>2</w:t>
      </w:r>
      <w:r w:rsidRPr="0062513E">
        <w:rPr>
          <w:rFonts w:ascii="Arial" w:eastAsia="Times New Roman" w:hAnsi="Arial" w:cs="Arial"/>
        </w:rPr>
        <w:t>·6H</w:t>
      </w:r>
      <w:r w:rsidRPr="0062513E">
        <w:rPr>
          <w:rFonts w:ascii="Arial" w:eastAsia="Times New Roman" w:hAnsi="Arial" w:cs="Arial"/>
          <w:vertAlign w:val="subscript"/>
        </w:rPr>
        <w:t>2</w:t>
      </w:r>
      <w:r w:rsidRPr="0062513E">
        <w:rPr>
          <w:rFonts w:ascii="Arial" w:eastAsia="Times New Roman" w:hAnsi="Arial" w:cs="Arial"/>
        </w:rPr>
        <w:t xml:space="preserve">O) are first mixed in a solution of ethanol and </w:t>
      </w:r>
      <w:proofErr w:type="spellStart"/>
      <w:r w:rsidRPr="0062513E">
        <w:rPr>
          <w:rFonts w:ascii="Arial" w:eastAsia="Times New Roman" w:hAnsi="Arial" w:cs="Arial"/>
        </w:rPr>
        <w:t>deionised</w:t>
      </w:r>
      <w:proofErr w:type="spellEnd"/>
      <w:r w:rsidRPr="0062513E">
        <w:rPr>
          <w:rFonts w:ascii="Arial" w:eastAsia="Times New Roman" w:hAnsi="Arial" w:cs="Arial"/>
        </w:rPr>
        <w:t xml:space="preserve"> water (DI water). To guarantee that the ingredients are well blended, this mixture is then swirled for fifteen minutes. Clean nickel foam (NF) is added to the mixture after stirring. After that, the mixture with nickel foam undergoes an 8-hour hydrothermal treatment at 120 °C. To get rid of any remaining reactants or byproducts, the finished product is cleaned and dried after this treatment. The material is finally annealed for two hours at 300 °C to get the desired product, NiCo</w:t>
      </w:r>
      <w:r w:rsidRPr="0062513E">
        <w:rPr>
          <w:rFonts w:ascii="Arial" w:eastAsia="Times New Roman" w:hAnsi="Arial" w:cs="Arial"/>
          <w:vertAlign w:val="subscript"/>
        </w:rPr>
        <w:t>2</w:t>
      </w:r>
      <w:r w:rsidRPr="0062513E">
        <w:rPr>
          <w:rFonts w:ascii="Arial" w:eastAsia="Times New Roman" w:hAnsi="Arial" w:cs="Arial"/>
        </w:rPr>
        <w:t>O</w:t>
      </w:r>
      <w:r w:rsidRPr="0062513E">
        <w:rPr>
          <w:rFonts w:ascii="Arial" w:eastAsia="Times New Roman" w:hAnsi="Arial" w:cs="Arial"/>
          <w:vertAlign w:val="subscript"/>
        </w:rPr>
        <w:t>4</w:t>
      </w:r>
      <w:r w:rsidRPr="0062513E">
        <w:rPr>
          <w:rFonts w:ascii="Arial" w:eastAsia="Times New Roman" w:hAnsi="Arial" w:cs="Arial"/>
        </w:rPr>
        <w:t>@NF.</w:t>
      </w:r>
    </w:p>
    <w:p w14:paraId="2B8DD529" w14:textId="77777777" w:rsidR="0062513E" w:rsidRDefault="0062513E" w:rsidP="0062513E">
      <w:pPr>
        <w:rPr>
          <w:rFonts w:ascii="Arial" w:hAnsi="Arial" w:cs="Arial"/>
          <w:b/>
        </w:rPr>
      </w:pPr>
      <w:r w:rsidRPr="00615B4C">
        <w:rPr>
          <w:rFonts w:ascii="Times New Roman" w:hAnsi="Times New Roman"/>
          <w:noProof/>
        </w:rPr>
        <w:drawing>
          <wp:inline distT="0" distB="0" distL="0" distR="0" wp14:anchorId="321D978F" wp14:editId="344C23FD">
            <wp:extent cx="5212080" cy="1113692"/>
            <wp:effectExtent l="0" t="0" r="0" b="0"/>
            <wp:docPr id="121947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79735" name=""/>
                    <pic:cNvPicPr/>
                  </pic:nvPicPr>
                  <pic:blipFill>
                    <a:blip r:embed="rId14"/>
                    <a:stretch>
                      <a:fillRect/>
                    </a:stretch>
                  </pic:blipFill>
                  <pic:spPr>
                    <a:xfrm>
                      <a:off x="0" y="0"/>
                      <a:ext cx="5212080" cy="1113692"/>
                    </a:xfrm>
                    <a:prstGeom prst="rect">
                      <a:avLst/>
                    </a:prstGeom>
                  </pic:spPr>
                </pic:pic>
              </a:graphicData>
            </a:graphic>
          </wp:inline>
        </w:drawing>
      </w:r>
    </w:p>
    <w:p w14:paraId="7B373F70" w14:textId="77777777" w:rsidR="0062513E" w:rsidRPr="00CC0DB2" w:rsidRDefault="0062513E" w:rsidP="0062513E">
      <w:pPr>
        <w:jc w:val="center"/>
        <w:rPr>
          <w:rFonts w:ascii="Arial" w:hAnsi="Arial" w:cs="Arial"/>
        </w:rPr>
      </w:pPr>
      <w:r w:rsidRPr="00CC0DB2">
        <w:rPr>
          <w:rFonts w:ascii="Arial" w:hAnsi="Arial" w:cs="Arial"/>
          <w:noProof/>
        </w:rPr>
        <w:t>Figure 1. Synthesis of NiCo</w:t>
      </w:r>
      <w:r w:rsidRPr="00CC0DB2">
        <w:rPr>
          <w:rFonts w:ascii="Arial" w:hAnsi="Arial" w:cs="Arial"/>
          <w:noProof/>
          <w:vertAlign w:val="subscript"/>
        </w:rPr>
        <w:t>2</w:t>
      </w:r>
      <w:r w:rsidRPr="00CC0DB2">
        <w:rPr>
          <w:rFonts w:ascii="Arial" w:hAnsi="Arial" w:cs="Arial"/>
          <w:noProof/>
        </w:rPr>
        <w:t>O</w:t>
      </w:r>
      <w:r w:rsidRPr="00CC0DB2">
        <w:rPr>
          <w:rFonts w:ascii="Arial" w:hAnsi="Arial" w:cs="Arial"/>
          <w:noProof/>
          <w:vertAlign w:val="subscript"/>
        </w:rPr>
        <w:t>4</w:t>
      </w:r>
      <w:r w:rsidRPr="00CC0DB2">
        <w:rPr>
          <w:rFonts w:ascii="Arial" w:hAnsi="Arial" w:cs="Arial"/>
          <w:noProof/>
        </w:rPr>
        <w:t>@NF</w:t>
      </w:r>
    </w:p>
    <w:p w14:paraId="118998B6" w14:textId="77777777" w:rsidR="00D46C13" w:rsidRPr="00841FFA" w:rsidRDefault="0062513E" w:rsidP="0062513E">
      <w:pPr>
        <w:rPr>
          <w:rFonts w:ascii="Arial" w:hAnsi="Arial" w:cs="Arial"/>
          <w:szCs w:val="24"/>
        </w:rPr>
      </w:pPr>
      <w:r w:rsidRPr="00841FFA">
        <w:rPr>
          <w:rFonts w:ascii="Arial" w:hAnsi="Arial" w:cs="Arial"/>
          <w:szCs w:val="24"/>
        </w:rPr>
        <w:t xml:space="preserve"> </w:t>
      </w:r>
    </w:p>
    <w:p w14:paraId="66B43CAE" w14:textId="77777777" w:rsidR="00D42975" w:rsidRPr="00D42975" w:rsidRDefault="00D42975" w:rsidP="00D46C13">
      <w:pPr>
        <w:jc w:val="both"/>
        <w:rPr>
          <w:rFonts w:ascii="Arial" w:hAnsi="Arial" w:cs="Arial"/>
          <w:b/>
          <w:sz w:val="22"/>
          <w:szCs w:val="24"/>
        </w:rPr>
      </w:pPr>
      <w:r w:rsidRPr="00D42975">
        <w:rPr>
          <w:rFonts w:ascii="Arial" w:hAnsi="Arial" w:cs="Arial"/>
          <w:b/>
          <w:sz w:val="22"/>
          <w:szCs w:val="24"/>
        </w:rPr>
        <w:t>3. RESULTS AND DISCUSSION</w:t>
      </w:r>
    </w:p>
    <w:p w14:paraId="2B88D2C0" w14:textId="0D2EF3A6" w:rsidR="00D42975" w:rsidRDefault="00D42975" w:rsidP="00D42975">
      <w:pPr>
        <w:rPr>
          <w:rFonts w:ascii="Arial" w:hAnsi="Arial" w:cs="Arial"/>
          <w:b/>
          <w:sz w:val="22"/>
        </w:rPr>
      </w:pPr>
      <w:r w:rsidRPr="00D42975">
        <w:rPr>
          <w:rFonts w:ascii="Arial" w:hAnsi="Arial" w:cs="Arial"/>
          <w:b/>
          <w:sz w:val="22"/>
        </w:rPr>
        <w:t xml:space="preserve">3.1 </w:t>
      </w:r>
      <w:r w:rsidR="00443751">
        <w:rPr>
          <w:rFonts w:ascii="Arial" w:hAnsi="Arial" w:cs="Arial"/>
          <w:b/>
          <w:sz w:val="22"/>
        </w:rPr>
        <w:t>Material</w:t>
      </w:r>
      <w:r w:rsidR="0062513E">
        <w:rPr>
          <w:rFonts w:ascii="Arial" w:hAnsi="Arial" w:cs="Arial"/>
          <w:b/>
          <w:sz w:val="22"/>
        </w:rPr>
        <w:t xml:space="preserve"> Characterization and electrochemical testing</w:t>
      </w:r>
      <w:r w:rsidRPr="00D42975">
        <w:rPr>
          <w:rFonts w:ascii="Arial" w:hAnsi="Arial" w:cs="Arial"/>
          <w:b/>
          <w:spacing w:val="-6"/>
          <w:sz w:val="22"/>
        </w:rPr>
        <w:t xml:space="preserve"> </w:t>
      </w:r>
    </w:p>
    <w:p w14:paraId="3B09ED09" w14:textId="77777777" w:rsidR="0062513E" w:rsidRPr="00841FFA" w:rsidRDefault="0062513E" w:rsidP="0062513E">
      <w:pPr>
        <w:jc w:val="both"/>
        <w:rPr>
          <w:rFonts w:ascii="Arial" w:eastAsia="Times New Roman" w:hAnsi="Arial" w:cs="Arial"/>
        </w:rPr>
      </w:pPr>
      <w:r w:rsidRPr="00841FFA">
        <w:rPr>
          <w:rFonts w:ascii="Arial" w:eastAsia="Times New Roman" w:hAnsi="Arial" w:cs="Arial"/>
        </w:rPr>
        <w:t xml:space="preserve">Cu Kα radiation (λ = 1.5418 Å) was used in powder X-ray diffraction (XRD) to examine the crystalline structure of the </w:t>
      </w:r>
      <w:r w:rsidR="00CC0DB2" w:rsidRPr="00841FFA">
        <w:rPr>
          <w:rFonts w:ascii="Arial" w:eastAsia="Times New Roman" w:hAnsi="Arial" w:cs="Arial"/>
        </w:rPr>
        <w:t>synthesized</w:t>
      </w:r>
      <w:r w:rsidRPr="00841FFA">
        <w:rPr>
          <w:rFonts w:ascii="Arial" w:eastAsia="Times New Roman" w:hAnsi="Arial" w:cs="Arial"/>
        </w:rPr>
        <w:t xml:space="preserve"> catalysts. Using scanning electron microscopy (SEM, JEOL, operating at 10 kV), the surface morphology and microstructural characteristics were investigated. Energy-dispersive X-ray spectroscopy (EDS) in conjunction with SEM was used to </w:t>
      </w:r>
      <w:r w:rsidR="00CC0DB2" w:rsidRPr="00841FFA">
        <w:rPr>
          <w:rFonts w:ascii="Arial" w:eastAsia="Times New Roman" w:hAnsi="Arial" w:cs="Arial"/>
        </w:rPr>
        <w:t>analyze</w:t>
      </w:r>
      <w:r w:rsidRPr="00841FFA">
        <w:rPr>
          <w:rFonts w:ascii="Arial" w:eastAsia="Times New Roman" w:hAnsi="Arial" w:cs="Arial"/>
        </w:rPr>
        <w:t xml:space="preserve"> the elemental distribution and composition. To further verify the uniform dispersion of nickel, cobalt, and oxygen across the catalyst surface, elemental mapping from SEM–EDS was used. Furthermore, EDS mass sum spectra were acquired in order to measure the samples' total elemental makeup.</w:t>
      </w:r>
    </w:p>
    <w:p w14:paraId="06D75195" w14:textId="77777777" w:rsidR="0062513E" w:rsidRPr="00841FFA" w:rsidRDefault="0062513E" w:rsidP="0062513E">
      <w:pPr>
        <w:jc w:val="both"/>
        <w:rPr>
          <w:rFonts w:ascii="Arial" w:eastAsia="Times New Roman" w:hAnsi="Arial" w:cs="Arial"/>
        </w:rPr>
      </w:pPr>
      <w:r w:rsidRPr="00841FFA">
        <w:rPr>
          <w:rFonts w:ascii="Arial" w:eastAsia="Times New Roman" w:hAnsi="Arial" w:cs="Arial"/>
        </w:rPr>
        <w:t xml:space="preserve">Using a conventional three-electrode setup, electrochemical measurements were performed on a CHI electrochemical workstation. The working electrode (WE) was the produced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/Ni foam electrode, the reference electrode (RE) was a saturated calomel electrode (SCE), and the counter electrode (CE) was a Pt plate measuring 1 cm by 1 cm. At a scan rate of 10 mV s</w:t>
      </w:r>
      <w:r w:rsidRPr="00841FFA">
        <w:rPr>
          <w:rFonts w:ascii="Cambria Math" w:eastAsia="Times New Roman" w:hAnsi="Cambria Math" w:cs="Cambria Math"/>
        </w:rPr>
        <w:t>⁻</w:t>
      </w:r>
      <w:r w:rsidRPr="00841FFA">
        <w:rPr>
          <w:rFonts w:ascii="Arial" w:eastAsia="Times New Roman" w:hAnsi="Arial" w:cs="Arial"/>
        </w:rPr>
        <w:t>¹, linear sweep voltammetry (LSV) was carried out in a 1 M KOH solution containing 0.5 M methanol within the potential window of 0–0.6 V (vs. SCE).</w:t>
      </w:r>
    </w:p>
    <w:p w14:paraId="0D617668" w14:textId="77777777" w:rsidR="00D42975" w:rsidRPr="00841FFA" w:rsidRDefault="0062513E" w:rsidP="00841FFA">
      <w:pPr>
        <w:rPr>
          <w:rFonts w:ascii="Arial" w:hAnsi="Arial" w:cs="Arial"/>
          <w:b/>
        </w:rPr>
      </w:pPr>
      <w:r w:rsidRPr="00833ACB">
        <w:rPr>
          <w:rFonts w:ascii="Arial" w:hAnsi="Arial" w:cs="Arial"/>
          <w:b/>
        </w:rPr>
        <w:t>3.1.1 SEM</w:t>
      </w:r>
    </w:p>
    <w:p w14:paraId="6F082CE0" w14:textId="2F0D6AC1" w:rsidR="00D42975" w:rsidRPr="00841FFA" w:rsidRDefault="0062513E" w:rsidP="0062513E">
      <w:pPr>
        <w:jc w:val="both"/>
        <w:rPr>
          <w:rFonts w:ascii="Arial" w:hAnsi="Arial" w:cs="Arial"/>
          <w:noProof/>
          <w:sz w:val="24"/>
          <w:szCs w:val="24"/>
        </w:rPr>
      </w:pPr>
      <w:r w:rsidRPr="00841FFA">
        <w:rPr>
          <w:rFonts w:ascii="Arial" w:hAnsi="Arial" w:cs="Arial"/>
        </w:rPr>
        <w:lastRenderedPageBreak/>
        <w:t xml:space="preserve">A mechanically robust skeleton is formed by thin ligaments supporting an interconnected three-dimensional porous structure with </w:t>
      </w:r>
      <w:proofErr w:type="spellStart"/>
      <w:r w:rsidRPr="00841FFA">
        <w:rPr>
          <w:rFonts w:ascii="Arial" w:hAnsi="Arial" w:cs="Arial"/>
        </w:rPr>
        <w:t>macropores</w:t>
      </w:r>
      <w:proofErr w:type="spellEnd"/>
      <w:r w:rsidRPr="00841FFA">
        <w:rPr>
          <w:rFonts w:ascii="Arial" w:hAnsi="Arial" w:cs="Arial"/>
        </w:rPr>
        <w:t xml:space="preserve"> spanning from 80 to 300 µm, as seen in the SEM picture of nickel foam (Figure 2). Large open channels for quick electrolyte diffusion and roughened surfaces that serve as anchoring sites for active material deposition are both provided by this dual-scale morphology </w:t>
      </w:r>
      <w:r w:rsidRPr="00841FFA">
        <w:rPr>
          <w:rFonts w:ascii="Arial" w:hAnsi="Arial" w:cs="Arial"/>
        </w:rPr>
        <w:fldChar w:fldCharType="begin"/>
      </w:r>
      <w:r w:rsidR="0089648F">
        <w:rPr>
          <w:rFonts w:ascii="Arial" w:hAnsi="Arial" w:cs="Arial"/>
        </w:rPr>
        <w:instrText xml:space="preserve"> ADDIN EN.CITE &lt;EndNote&gt;&lt;Cite&gt;&lt;Author&gt;Wang&lt;/Author&gt;&lt;Year&gt;2023&lt;/Year&gt;&lt;RecNum&gt;15&lt;/RecNum&gt;&lt;DisplayText&gt;[24]&lt;/DisplayText&gt;&lt;record&gt;&lt;rec-number&gt;15&lt;/rec-number&gt;&lt;foreign-keys&gt;&lt;key app="EN" db-id="svz592adsdrsv3efpv6xrwa92xptz2ptt250" timestamp="1757182495"&gt;15&lt;/key&gt;&lt;/foreign-keys&gt;&lt;ref-type name="Journal Article"&gt;17&lt;/ref-type&gt;&lt;contributors&gt;&lt;authors&gt;&lt;author&gt;Wang, Z.&lt;/author&gt;&lt;author&gt;Qu, G.&lt;/author&gt;&lt;author&gt;Ren, Y.&lt;/author&gt;&lt;author&gt;Chen, X.&lt;/author&gt;&lt;author&gt;Wang, J.&lt;/author&gt;&lt;author&gt;Lu, P.&lt;/author&gt;&lt;author&gt;Cheng, M.&lt;/author&gt;&lt;author&gt;Chu, X.&lt;/author&gt;&lt;author&gt;Yuan, Y.&lt;/author&gt;&lt;/authors&gt;&lt;/contributors&gt;&lt;auth-address&gt;Faculty of environmental science and engineering, Kunming University of Science and Technology, Yunnan, Kunming, 650500, China.&amp;#xD;National Regional Engineering Research Center-NCW, Yunnan, Kunming, 650500, China.&lt;/auth-address&gt;&lt;titles&gt;&lt;title&gt;Advances in the Research of Photo, Electrical, and Magnetic Responsive Smart Superhydrophobic Materials: Synthesis and Potential Applications&lt;/title&gt;&lt;secondary-title&gt;Chem Asian J&lt;/secondary-title&gt;&lt;/titles&gt;&lt;periodical&gt;&lt;full-title&gt;Chem Asian J&lt;/full-title&gt;&lt;/periodical&gt;&lt;pages&gt;e202300680&lt;/pages&gt;&lt;volume&gt;18&lt;/volume&gt;&lt;number&gt;21&lt;/number&gt;&lt;edition&gt;20230925&lt;/edition&gt;&lt;keywords&gt;&lt;keyword&gt;electrical response&lt;/keyword&gt;&lt;keyword&gt;magnetic response&lt;/keyword&gt;&lt;keyword&gt;photoresponse&lt;/keyword&gt;&lt;keyword&gt;superhydrophobic materials&lt;/keyword&gt;&lt;keyword&gt;superhydrophobic mechanism&lt;/keyword&gt;&lt;/keywords&gt;&lt;dates&gt;&lt;year&gt;2023&lt;/year&gt;&lt;pub-dates&gt;&lt;date&gt;Nov 2&lt;/date&gt;&lt;/pub-dates&gt;&lt;/dates&gt;&lt;isbn&gt;1861-471X (Electronic)&amp;#xD;1861-471X (Linking)&lt;/isbn&gt;&lt;accession-num&gt;37712452&lt;/accession-num&gt;&lt;urls&gt;&lt;related-urls&gt;&lt;url&gt;https://www.ncbi.nlm.nih.gov/pubmed/37712452&lt;/url&gt;&lt;/related-urls&gt;&lt;/urls&gt;&lt;electronic-resource-num&gt;10.1002/asia.202300680&lt;/electronic-resource-num&gt;&lt;remote-database-name&gt;PubMed-not-MEDLINE&lt;/remote-database-name&gt;&lt;remote-database-provider&gt;NLM&lt;/remote-database-provider&gt;&lt;/record&gt;&lt;/Cite&gt;&lt;/EndNote&gt;</w:instrText>
      </w:r>
      <w:r w:rsidRPr="00841FFA">
        <w:rPr>
          <w:rFonts w:ascii="Arial" w:hAnsi="Arial" w:cs="Arial"/>
        </w:rPr>
        <w:fldChar w:fldCharType="separate"/>
      </w:r>
      <w:r w:rsidR="0089648F">
        <w:rPr>
          <w:rFonts w:ascii="Arial" w:hAnsi="Arial" w:cs="Arial"/>
          <w:noProof/>
        </w:rPr>
        <w:t>[</w:t>
      </w:r>
      <w:hyperlink w:anchor="_ENREF_24" w:tooltip="Wang, 2023 #15" w:history="1">
        <w:r w:rsidR="0089648F">
          <w:rPr>
            <w:rFonts w:ascii="Arial" w:hAnsi="Arial" w:cs="Arial"/>
            <w:noProof/>
          </w:rPr>
          <w:t>24</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While the continuous network guarantees effective charge transport channels across the electrode, the high porosity reduces diffusion resistance. Because they enhance the catalyst-electrolyte interaction and increase the electrochemically active surface area, these structural characteristics are beneficial for electrocatalysis. In addition, prior research has shown that porous nickel foams, as opposed to dense, binder-based electrodes, can greatly improve methanol oxidation performance </w:t>
      </w:r>
      <w:r w:rsidRPr="00841FFA">
        <w:rPr>
          <w:rFonts w:ascii="Arial" w:hAnsi="Arial" w:cs="Arial"/>
        </w:rPr>
        <w:fldChar w:fldCharType="begin">
          <w:fldData xml:space="preserve">PEVuZE5vdGU+PENpdGU+PEF1dGhvcj5SYWpwdXJlPC9BdXRob3I+PFllYXI+MjAyNDwvWWVhcj48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</w:fldData>
        </w:fldChar>
      </w:r>
      <w:r w:rsidR="0089648F">
        <w:rPr>
          <w:rFonts w:ascii="Arial" w:hAnsi="Arial" w:cs="Arial"/>
        </w:rPr>
        <w:instrText xml:space="preserve"> ADDIN EN.CITE </w:instrText>
      </w:r>
      <w:r w:rsidR="0089648F">
        <w:rPr>
          <w:rFonts w:ascii="Arial" w:hAnsi="Arial" w:cs="Arial"/>
        </w:rPr>
        <w:fldChar w:fldCharType="begin">
          <w:fldData xml:space="preserve">PEVuZE5vdGU+PENpdGU+PEF1dGhvcj5SYWpwdXJlPC9BdXRob3I+PFllYXI+MjAyNDwvWWVhcj48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</w:fldData>
        </w:fldChar>
      </w:r>
      <w:r w:rsidR="0089648F">
        <w:rPr>
          <w:rFonts w:ascii="Arial" w:hAnsi="Arial" w:cs="Arial"/>
        </w:rPr>
        <w:instrText xml:space="preserve"> ADDIN EN.CITE.DATA </w:instrText>
      </w:r>
      <w:r w:rsidR="0089648F">
        <w:rPr>
          <w:rFonts w:ascii="Arial" w:hAnsi="Arial" w:cs="Arial"/>
        </w:rPr>
      </w:r>
      <w:r w:rsidR="0089648F">
        <w:rPr>
          <w:rFonts w:ascii="Arial" w:hAnsi="Arial" w:cs="Arial"/>
        </w:rPr>
        <w:fldChar w:fldCharType="end"/>
      </w:r>
      <w:r w:rsidRPr="00841FFA">
        <w:rPr>
          <w:rFonts w:ascii="Arial" w:hAnsi="Arial" w:cs="Arial"/>
        </w:rPr>
      </w:r>
      <w:r w:rsidRPr="00841FFA">
        <w:rPr>
          <w:rFonts w:ascii="Arial" w:hAnsi="Arial" w:cs="Arial"/>
        </w:rPr>
        <w:fldChar w:fldCharType="separate"/>
      </w:r>
      <w:r w:rsidR="0089648F">
        <w:rPr>
          <w:rFonts w:ascii="Arial" w:hAnsi="Arial" w:cs="Arial"/>
          <w:noProof/>
        </w:rPr>
        <w:t>[</w:t>
      </w:r>
      <w:hyperlink w:anchor="_ENREF_25" w:tooltip="Rajpure, 2024 #16" w:history="1">
        <w:r w:rsidR="0089648F">
          <w:rPr>
            <w:rFonts w:ascii="Arial" w:hAnsi="Arial" w:cs="Arial"/>
            <w:noProof/>
          </w:rPr>
          <w:t>25</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Compared with conventional smooth Ni foams, the rough granular texture observed here offers more active binding sites, making it particularly suitable for supporting nanostructured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growth </w:t>
      </w:r>
      <w:r w:rsidRPr="00841FFA">
        <w:rPr>
          <w:rFonts w:ascii="Arial" w:hAnsi="Arial" w:cs="Arial"/>
        </w:rPr>
        <w:fldChar w:fldCharType="begin"/>
      </w:r>
      <w:r w:rsidR="0089648F">
        <w:rPr>
          <w:rFonts w:ascii="Arial" w:hAnsi="Arial" w:cs="Arial"/>
        </w:rPr>
        <w:instrText xml:space="preserve"> ADDIN EN.CITE &lt;EndNote&gt;&lt;Cite&gt;&lt;Author&gt;Faraji&lt;/Author&gt;&lt;Year&gt;2024&lt;/Year&gt;&lt;RecNum&gt;17&lt;/RecNum&gt;&lt;DisplayText&gt;[26]&lt;/DisplayText&gt;&lt;record&gt;&lt;rec-number&gt;17&lt;/rec-number&gt;&lt;foreign-keys&gt;&lt;key app="EN" db-id="svz592adsdrsv3efpv6xrwa92xptz2ptt250" timestamp="1757183240"&gt;17&lt;/key&gt;&lt;/foreign-keys&gt;&lt;ref-type name="Journal Article"&gt;17&lt;/ref-type&gt;&lt;contributors&gt;&lt;authors&gt;&lt;author&gt;Faraji, Hossein&lt;/author&gt;&lt;author&gt;Hemmati, Khadijeh&lt;/author&gt;&lt;author&gt;Mirabbaszadeh, Kavoos&lt;/author&gt;&lt;author&gt;Ebrahimi, Mahdi&lt;/author&gt;&lt;/authors&gt;&lt;/contributors&gt;&lt;titles&gt;&lt;title&gt;Anchoring magic NiCo2O4/NiO on Ni foam as an effective and binder-free electrocatalyst for boosting hydrogen evolution reaction&lt;/title&gt;&lt;secondary-title&gt;Colloids and Surfaces A: Physicochemical and Engineering Aspects&lt;/secondary-title&gt;&lt;/titles&gt;&lt;periodical&gt;&lt;full-title&gt;Colloids and Surfaces A: Physicochemical and Engineering Aspects&lt;/full-title&gt;&lt;/periodical&gt;&lt;volume&gt;702&lt;/volume&gt;&lt;section&gt;134863&lt;/section&gt;&lt;dates&gt;&lt;year&gt;2024&lt;/year&gt;&lt;/dates&gt;&lt;isbn&gt;09277757&lt;/isbn&gt;&lt;urls&gt;&lt;/urls&gt;&lt;electronic-resource-num&gt;10.1016/j.colsurfa.2024.134863&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26" w:tooltip="Faraji, 2024 #17" w:history="1">
        <w:r w:rsidR="0089648F">
          <w:rPr>
            <w:rFonts w:ascii="Arial" w:hAnsi="Arial" w:cs="Arial"/>
            <w:noProof/>
          </w:rPr>
          <w:t>26</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Accordingly, NF's inherent porous structure serves as the perfect backbone, offering conductivity and stability in line with previous research.</w:t>
      </w:r>
    </w:p>
    <w:p w14:paraId="27AE76F3" w14:textId="77777777" w:rsidR="0062513E" w:rsidRDefault="007D517F" w:rsidP="007D517F">
      <w:pPr>
        <w:rPr>
          <w:rFonts w:ascii="Arial" w:hAnsi="Arial" w:cs="Arial"/>
          <w:b/>
          <w:sz w:val="22"/>
        </w:rPr>
      </w:pPr>
      <w:r w:rsidRPr="00615B4C">
        <w:rPr>
          <w:rFonts w:ascii="Times New Roman" w:hAnsi="Times New Roman"/>
          <w:noProof/>
        </w:rPr>
        <w:drawing>
          <wp:inline distT="0" distB="0" distL="0" distR="0" wp14:anchorId="680D6EFC" wp14:editId="66679DB9">
            <wp:extent cx="2346325" cy="1627631"/>
            <wp:effectExtent l="0" t="0" r="0" b="0"/>
            <wp:docPr id="3207355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0822" cy="1644624"/>
                    </a:xfrm>
                    <a:prstGeom prst="rect">
                      <a:avLst/>
                    </a:prstGeom>
                    <a:noFill/>
                  </pic:spPr>
                </pic:pic>
              </a:graphicData>
            </a:graphic>
          </wp:inline>
        </w:drawing>
      </w:r>
      <w:r w:rsidRPr="00615B4C">
        <w:rPr>
          <w:rFonts w:ascii="Times New Roman" w:hAnsi="Times New Roman"/>
          <w:noProof/>
        </w:rPr>
        <w:drawing>
          <wp:inline distT="0" distB="0" distL="0" distR="0" wp14:anchorId="301ABCCA" wp14:editId="0CC97185">
            <wp:extent cx="2441575" cy="1605130"/>
            <wp:effectExtent l="0" t="0" r="0" b="0"/>
            <wp:docPr id="20334244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442" cy="1618191"/>
                    </a:xfrm>
                    <a:prstGeom prst="rect">
                      <a:avLst/>
                    </a:prstGeom>
                    <a:noFill/>
                  </pic:spPr>
                </pic:pic>
              </a:graphicData>
            </a:graphic>
          </wp:inline>
        </w:drawing>
      </w:r>
    </w:p>
    <w:p w14:paraId="6B161F91" w14:textId="77777777" w:rsidR="00D42975" w:rsidRPr="00841FFA" w:rsidRDefault="00D42975" w:rsidP="00841FFA">
      <w:pPr>
        <w:jc w:val="center"/>
        <w:rPr>
          <w:rFonts w:ascii="Arial" w:hAnsi="Arial" w:cs="Arial"/>
        </w:rPr>
      </w:pPr>
      <w:r w:rsidRPr="00841FFA">
        <w:rPr>
          <w:rFonts w:ascii="Arial" w:hAnsi="Arial" w:cs="Arial"/>
        </w:rPr>
        <w:t>Fig.</w:t>
      </w:r>
      <w:r w:rsidR="007D517F" w:rsidRPr="00841FFA">
        <w:rPr>
          <w:rFonts w:ascii="Arial" w:hAnsi="Arial" w:cs="Arial"/>
        </w:rPr>
        <w:t xml:space="preserve"> 2</w:t>
      </w:r>
      <w:r w:rsidRPr="00841FFA">
        <w:rPr>
          <w:rFonts w:ascii="Arial" w:hAnsi="Arial" w:cs="Arial"/>
        </w:rPr>
        <w:t xml:space="preserve"> SEM images of </w:t>
      </w:r>
      <w:proofErr w:type="spellStart"/>
      <w:r w:rsidR="007D517F" w:rsidRPr="00841FFA">
        <w:rPr>
          <w:rFonts w:ascii="Arial" w:hAnsi="Arial" w:cs="Arial"/>
        </w:rPr>
        <w:t>NiCo</w:t>
      </w:r>
      <w:r w:rsidR="007D517F" w:rsidRPr="00841FFA">
        <w:rPr>
          <w:rFonts w:ascii="Cambria Math" w:hAnsi="Cambria Math" w:cs="Cambria Math"/>
        </w:rPr>
        <w:t>₂</w:t>
      </w:r>
      <w:r w:rsidR="007D517F" w:rsidRPr="00841FFA">
        <w:rPr>
          <w:rFonts w:ascii="Arial" w:hAnsi="Arial" w:cs="Arial"/>
        </w:rPr>
        <w:t>O</w:t>
      </w:r>
      <w:proofErr w:type="spellEnd"/>
      <w:r w:rsidR="007D517F" w:rsidRPr="00841FFA">
        <w:rPr>
          <w:rFonts w:ascii="Cambria Math" w:hAnsi="Cambria Math" w:cs="Cambria Math"/>
        </w:rPr>
        <w:t>₄</w:t>
      </w:r>
      <w:r w:rsidR="007D517F" w:rsidRPr="00841FFA">
        <w:rPr>
          <w:rFonts w:ascii="Arial" w:hAnsi="Arial" w:cs="Arial"/>
        </w:rPr>
        <w:t xml:space="preserve"> grown on NF</w:t>
      </w:r>
    </w:p>
    <w:p w14:paraId="4AC5EEF8" w14:textId="77777777" w:rsidR="007D517F" w:rsidRPr="00841FFA" w:rsidRDefault="007D517F" w:rsidP="00841FFA">
      <w:pPr>
        <w:jc w:val="center"/>
        <w:rPr>
          <w:rFonts w:ascii="Arial" w:hAnsi="Arial" w:cs="Arial"/>
        </w:rPr>
      </w:pPr>
    </w:p>
    <w:p w14:paraId="266D6C26" w14:textId="64CD7B64" w:rsidR="007D517F" w:rsidRPr="00841FFA" w:rsidRDefault="007D517F" w:rsidP="00841FFA">
      <w:pPr>
        <w:jc w:val="both"/>
        <w:rPr>
          <w:rFonts w:ascii="Arial" w:eastAsia="Times New Roman" w:hAnsi="Arial" w:cs="Arial"/>
        </w:rPr>
      </w:pPr>
      <w:r w:rsidRPr="00841FFA">
        <w:rPr>
          <w:rFonts w:ascii="Arial" w:hAnsi="Arial" w:cs="Arial"/>
        </w:rPr>
        <w:t xml:space="preserve">A </w:t>
      </w:r>
      <w:r w:rsidR="00CC0DB2" w:rsidRPr="00841FFA">
        <w:rPr>
          <w:rFonts w:ascii="Arial" w:hAnsi="Arial" w:cs="Arial"/>
        </w:rPr>
        <w:t>micro spherical</w:t>
      </w:r>
      <w:r w:rsidRPr="00841FFA">
        <w:rPr>
          <w:rFonts w:ascii="Arial" w:hAnsi="Arial" w:cs="Arial"/>
        </w:rPr>
        <w:t xml:space="preserve"> shape resembling a flower is assembled from radially orientated needle-like ligaments in the SEM picture of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grown on NF (Figure 3). With lengths greater than a </w:t>
      </w:r>
      <w:r w:rsidR="00CC0DB2" w:rsidRPr="00841FFA">
        <w:rPr>
          <w:rFonts w:ascii="Arial" w:hAnsi="Arial" w:cs="Arial"/>
        </w:rPr>
        <w:t>micrometer</w:t>
      </w:r>
      <w:r w:rsidRPr="00841FFA">
        <w:rPr>
          <w:rFonts w:ascii="Arial" w:hAnsi="Arial" w:cs="Arial"/>
        </w:rPr>
        <w:t xml:space="preserve"> and sizes in the tens of </w:t>
      </w:r>
      <w:r w:rsidR="00CC0DB2" w:rsidRPr="00841FFA">
        <w:rPr>
          <w:rFonts w:ascii="Arial" w:hAnsi="Arial" w:cs="Arial"/>
        </w:rPr>
        <w:t>nanometers</w:t>
      </w:r>
      <w:r w:rsidRPr="00841FFA">
        <w:rPr>
          <w:rFonts w:ascii="Arial" w:hAnsi="Arial" w:cs="Arial"/>
        </w:rPr>
        <w:t xml:space="preserve">, these nanoneedles produce a large number of edge and corner sites that are ideal for catalytic reactions </w:t>
      </w:r>
      <w:r w:rsidRPr="00841FFA">
        <w:rPr>
          <w:rFonts w:ascii="Arial" w:hAnsi="Arial" w:cs="Arial"/>
          <w:b/>
          <w:bCs/>
        </w:rPr>
        <w:fldChar w:fldCharType="begin">
          <w:fldData xml:space="preserve">PEVuZE5vdGU+PENpdGU+PEF1dGhvcj5NYXNvdW1pPC9BdXRob3I+PFllYXI+MjAyMzwvWWVhcj48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</w:fldData>
        </w:fldChar>
      </w:r>
      <w:r w:rsidR="0089648F">
        <w:rPr>
          <w:rFonts w:ascii="Arial" w:hAnsi="Arial" w:cs="Arial"/>
          <w:b/>
          <w:bCs/>
        </w:rPr>
        <w:instrText xml:space="preserve"> ADDIN EN.CITE </w:instrText>
      </w:r>
      <w:r w:rsidR="0089648F">
        <w:rPr>
          <w:rFonts w:ascii="Arial" w:hAnsi="Arial" w:cs="Arial"/>
          <w:b/>
          <w:bCs/>
        </w:rPr>
        <w:fldChar w:fldCharType="begin">
          <w:fldData xml:space="preserve">PEVuZE5vdGU+PENpdGU+PEF1dGhvcj5NYXNvdW1pPC9BdXRob3I+PFllYXI+MjAyMzwvWWVhcj48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</w:fldData>
        </w:fldChar>
      </w:r>
      <w:r w:rsidR="0089648F">
        <w:rPr>
          <w:rFonts w:ascii="Arial" w:hAnsi="Arial" w:cs="Arial"/>
          <w:b/>
          <w:bCs/>
        </w:rPr>
        <w:instrText xml:space="preserve"> ADDIN EN.CITE.DATA </w:instrText>
      </w:r>
      <w:r w:rsidR="0089648F">
        <w:rPr>
          <w:rFonts w:ascii="Arial" w:hAnsi="Arial" w:cs="Arial"/>
          <w:b/>
          <w:bCs/>
        </w:rPr>
      </w:r>
      <w:r w:rsidR="0089648F">
        <w:rPr>
          <w:rFonts w:ascii="Arial" w:hAnsi="Arial" w:cs="Arial"/>
          <w:b/>
          <w:bCs/>
        </w:rPr>
        <w:fldChar w:fldCharType="end"/>
      </w:r>
      <w:r w:rsidRPr="00841FFA">
        <w:rPr>
          <w:rFonts w:ascii="Arial" w:hAnsi="Arial" w:cs="Arial"/>
          <w:b/>
          <w:bCs/>
        </w:rPr>
      </w:r>
      <w:r w:rsidRPr="00841FFA">
        <w:rPr>
          <w:rFonts w:ascii="Arial" w:hAnsi="Arial" w:cs="Arial"/>
          <w:b/>
          <w:bCs/>
        </w:rPr>
        <w:fldChar w:fldCharType="separate"/>
      </w:r>
      <w:r w:rsidR="0089648F">
        <w:rPr>
          <w:rFonts w:ascii="Arial" w:hAnsi="Arial" w:cs="Arial"/>
          <w:b/>
          <w:bCs/>
          <w:noProof/>
        </w:rPr>
        <w:t>[</w:t>
      </w:r>
      <w:hyperlink w:anchor="_ENREF_27" w:tooltip="Masoumi, 2023 #19" w:history="1">
        <w:r w:rsidR="0089648F">
          <w:rPr>
            <w:rFonts w:ascii="Arial" w:hAnsi="Arial" w:cs="Arial"/>
            <w:b/>
            <w:bCs/>
            <w:noProof/>
          </w:rPr>
          <w:t>27</w:t>
        </w:r>
      </w:hyperlink>
      <w:r w:rsidR="0089648F">
        <w:rPr>
          <w:rFonts w:ascii="Arial" w:hAnsi="Arial" w:cs="Arial"/>
          <w:b/>
          <w:bCs/>
          <w:noProof/>
        </w:rPr>
        <w:t>]</w:t>
      </w:r>
      <w:r w:rsidRPr="00841FFA">
        <w:rPr>
          <w:rFonts w:ascii="Arial" w:hAnsi="Arial" w:cs="Arial"/>
          <w:b/>
          <w:bCs/>
        </w:rPr>
        <w:fldChar w:fldCharType="end"/>
      </w:r>
      <w:r w:rsidRPr="00841FFA">
        <w:rPr>
          <w:rFonts w:ascii="Arial" w:hAnsi="Arial" w:cs="Arial"/>
          <w:b/>
          <w:bCs/>
        </w:rPr>
        <w:t xml:space="preserve">. </w:t>
      </w:r>
      <w:r w:rsidRPr="00841FFA">
        <w:rPr>
          <w:rFonts w:ascii="Arial" w:hAnsi="Arial" w:cs="Arial"/>
        </w:rPr>
        <w:t xml:space="preserve">High surface-to-volume ratio and improved electrolyte ion accessibility are guaranteed by the hierarchical configuration. Because they can expose more active sites and speed up electron transfer, similar flower-like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 xml:space="preserve"> structures have demonstrated outstanding activity towards MOR in the past </w:t>
      </w:r>
      <w:r w:rsidRPr="00841FFA">
        <w:rPr>
          <w:rFonts w:ascii="Arial" w:hAnsi="Arial" w:cs="Arial"/>
          <w:b/>
          <w:bCs/>
        </w:rPr>
        <w:fldChar w:fldCharType="begin"/>
      </w:r>
      <w:r w:rsidR="0089648F">
        <w:rPr>
          <w:rFonts w:ascii="Arial" w:hAnsi="Arial" w:cs="Arial"/>
          <w:b/>
          <w:bCs/>
        </w:rPr>
        <w:instrText xml:space="preserve"> ADDIN EN.CITE &lt;EndNote&gt;&lt;Cite&gt;&lt;Author&gt;Pan&lt;/Author&gt;&lt;Year&gt;2024&lt;/Year&gt;&lt;RecNum&gt;20&lt;/RecNum&gt;&lt;DisplayText&gt;[28]&lt;/DisplayText&gt;&lt;record&gt;&lt;rec-number&gt;20&lt;/rec-number&gt;&lt;foreign-keys&gt;&lt;key app="EN" db-id="svz592adsdrsv3efpv6xrwa92xptz2ptt250" timestamp="1757184383"&gt;20&lt;/key&gt;&lt;/foreign-keys&gt;&lt;ref-type name="Journal Article"&gt;17&lt;/ref-type&gt;&lt;contributors&gt;&lt;authors&gt;&lt;author&gt;Pan, Mengqin&lt;/author&gt;&lt;author&gt;An, Ziqi&lt;/author&gt;&lt;author&gt;Yu, Yawei&lt;/author&gt;&lt;author&gt;Zhang, Zheng&lt;/author&gt;&lt;author&gt;Hu, Xiulan&lt;/author&gt;&lt;/authors&gt;&lt;/contributors&gt;&lt;titles&gt;&lt;title&gt;Simple synthesis of flower-like NiCo2O4 as bifunctional electrocatalysts for methanol-assisted rechargeable Zn-air batteries&lt;/title&gt;&lt;secondary-title&gt;Applied Surface Science&lt;/secondary-title&gt;&lt;/titles&gt;&lt;periodical&gt;&lt;full-title&gt;Applied Surface Science&lt;/full-title&gt;&lt;/periodical&gt;&lt;volume&gt;654&lt;/volume&gt;&lt;section&gt;159481&lt;/section&gt;&lt;dates&gt;&lt;year&gt;2024&lt;/year&gt;&lt;/dates&gt;&lt;isbn&gt;01694332&lt;/isbn&gt;&lt;urls&gt;&lt;/urls&gt;&lt;electronic-resource-num&gt;10.1016/j.apsusc.2024.159481&lt;/electronic-resource-num&gt;&lt;/record&gt;&lt;/Cite&gt;&lt;/EndNote&gt;</w:instrText>
      </w:r>
      <w:r w:rsidRPr="00841FFA">
        <w:rPr>
          <w:rFonts w:ascii="Arial" w:hAnsi="Arial" w:cs="Arial"/>
          <w:b/>
          <w:bCs/>
        </w:rPr>
        <w:fldChar w:fldCharType="separate"/>
      </w:r>
      <w:r w:rsidR="0089648F">
        <w:rPr>
          <w:rFonts w:ascii="Arial" w:hAnsi="Arial" w:cs="Arial"/>
          <w:b/>
          <w:bCs/>
          <w:noProof/>
        </w:rPr>
        <w:t>[</w:t>
      </w:r>
      <w:hyperlink w:anchor="_ENREF_28" w:tooltip="Pan, 2024 #20" w:history="1">
        <w:r w:rsidR="0089648F">
          <w:rPr>
            <w:rFonts w:ascii="Arial" w:hAnsi="Arial" w:cs="Arial"/>
            <w:b/>
            <w:bCs/>
            <w:noProof/>
          </w:rPr>
          <w:t>28</w:t>
        </w:r>
      </w:hyperlink>
      <w:r w:rsidR="0089648F">
        <w:rPr>
          <w:rFonts w:ascii="Arial" w:hAnsi="Arial" w:cs="Arial"/>
          <w:b/>
          <w:bCs/>
          <w:noProof/>
        </w:rPr>
        <w:t>]</w:t>
      </w:r>
      <w:r w:rsidRPr="00841FFA">
        <w:rPr>
          <w:rFonts w:ascii="Arial" w:hAnsi="Arial" w:cs="Arial"/>
          <w:b/>
          <w:bCs/>
        </w:rPr>
        <w:fldChar w:fldCharType="end"/>
      </w:r>
      <w:r w:rsidRPr="00841FFA">
        <w:rPr>
          <w:rFonts w:ascii="Arial" w:hAnsi="Arial" w:cs="Arial"/>
          <w:b/>
          <w:bCs/>
        </w:rPr>
        <w:t xml:space="preserve">. </w:t>
      </w:r>
      <w:r w:rsidRPr="00841FFA">
        <w:rPr>
          <w:rFonts w:ascii="Arial" w:hAnsi="Arial" w:cs="Arial"/>
        </w:rPr>
        <w:t xml:space="preserve">Because of its hierarchical structure and higher density of exposed reactive edges, the flower-like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/NF seen here should perform on par with or better than the nanosheet (111 mA cm</w:t>
      </w:r>
      <w:r w:rsidRPr="00841FFA">
        <w:rPr>
          <w:rFonts w:ascii="Cambria Math" w:hAnsi="Cambria Math" w:cs="Cambria Math"/>
        </w:rPr>
        <w:t>⁻</w:t>
      </w:r>
      <w:r w:rsidRPr="00841FFA">
        <w:rPr>
          <w:rFonts w:ascii="Arial" w:hAnsi="Arial" w:cs="Arial"/>
        </w:rPr>
        <w:t xml:space="preserve">²) and </w:t>
      </w:r>
      <w:r w:rsidR="00CC0DB2" w:rsidRPr="00841FFA">
        <w:rPr>
          <w:rFonts w:ascii="Arial" w:hAnsi="Arial" w:cs="Arial"/>
        </w:rPr>
        <w:t>Nano cloth</w:t>
      </w:r>
      <w:r w:rsidRPr="00841FFA">
        <w:rPr>
          <w:rFonts w:ascii="Arial" w:hAnsi="Arial" w:cs="Arial"/>
        </w:rPr>
        <w:t xml:space="preserve"> (134 mA cm</w:t>
      </w:r>
      <w:r w:rsidRPr="00841FFA">
        <w:rPr>
          <w:rFonts w:ascii="Cambria Math" w:hAnsi="Cambria Math" w:cs="Cambria Math"/>
        </w:rPr>
        <w:t>⁻</w:t>
      </w:r>
      <w:r w:rsidRPr="00841FFA">
        <w:rPr>
          <w:rFonts w:ascii="Arial" w:hAnsi="Arial" w:cs="Arial"/>
        </w:rPr>
        <w:t xml:space="preserve">²) morphologies documented in previous investigations </w:t>
      </w:r>
      <w:r w:rsidRPr="00841FFA">
        <w:rPr>
          <w:rFonts w:ascii="Arial" w:hAnsi="Arial" w:cs="Arial"/>
          <w:b/>
          <w:bCs/>
        </w:rPr>
        <w:fldChar w:fldCharType="begin">
          <w:fldData xml:space="preserve">PEVuZE5vdGU+PENpdGU+PEF1dGhvcj5BaXp1ZGluPC9BdXRob3I+PFllYXI+MjAyNDwvWWVhcj48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</w:fldData>
        </w:fldChar>
      </w:r>
      <w:r w:rsidR="0089648F">
        <w:rPr>
          <w:rFonts w:ascii="Arial" w:hAnsi="Arial" w:cs="Arial"/>
          <w:b/>
          <w:bCs/>
        </w:rPr>
        <w:instrText xml:space="preserve"> ADDIN EN.CITE </w:instrText>
      </w:r>
      <w:r w:rsidR="0089648F">
        <w:rPr>
          <w:rFonts w:ascii="Arial" w:hAnsi="Arial" w:cs="Arial"/>
          <w:b/>
          <w:bCs/>
        </w:rPr>
        <w:fldChar w:fldCharType="begin">
          <w:fldData xml:space="preserve">PEVuZE5vdGU+PENpdGU+PEF1dGhvcj5BaXp1ZGluPC9BdXRob3I+PFllYXI+MjAyNDwvWWVhcj48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</w:fldData>
        </w:fldChar>
      </w:r>
      <w:r w:rsidR="0089648F">
        <w:rPr>
          <w:rFonts w:ascii="Arial" w:hAnsi="Arial" w:cs="Arial"/>
          <w:b/>
          <w:bCs/>
        </w:rPr>
        <w:instrText xml:space="preserve"> ADDIN EN.CITE.DATA </w:instrText>
      </w:r>
      <w:r w:rsidR="0089648F">
        <w:rPr>
          <w:rFonts w:ascii="Arial" w:hAnsi="Arial" w:cs="Arial"/>
          <w:b/>
          <w:bCs/>
        </w:rPr>
      </w:r>
      <w:r w:rsidR="0089648F">
        <w:rPr>
          <w:rFonts w:ascii="Arial" w:hAnsi="Arial" w:cs="Arial"/>
          <w:b/>
          <w:bCs/>
        </w:rPr>
        <w:fldChar w:fldCharType="end"/>
      </w:r>
      <w:r w:rsidRPr="00841FFA">
        <w:rPr>
          <w:rFonts w:ascii="Arial" w:hAnsi="Arial" w:cs="Arial"/>
          <w:b/>
          <w:bCs/>
        </w:rPr>
      </w:r>
      <w:r w:rsidRPr="00841FFA">
        <w:rPr>
          <w:rFonts w:ascii="Arial" w:hAnsi="Arial" w:cs="Arial"/>
          <w:b/>
          <w:bCs/>
        </w:rPr>
        <w:fldChar w:fldCharType="separate"/>
      </w:r>
      <w:r w:rsidR="0089648F">
        <w:rPr>
          <w:rFonts w:ascii="Arial" w:hAnsi="Arial" w:cs="Arial"/>
          <w:b/>
          <w:bCs/>
          <w:noProof/>
        </w:rPr>
        <w:t>[</w:t>
      </w:r>
      <w:hyperlink w:anchor="_ENREF_29" w:tooltip="Aizudin, 2024 #21" w:history="1">
        <w:r w:rsidR="0089648F">
          <w:rPr>
            <w:rFonts w:ascii="Arial" w:hAnsi="Arial" w:cs="Arial"/>
            <w:b/>
            <w:bCs/>
            <w:noProof/>
          </w:rPr>
          <w:t>29</w:t>
        </w:r>
      </w:hyperlink>
      <w:r w:rsidR="0089648F">
        <w:rPr>
          <w:rFonts w:ascii="Arial" w:hAnsi="Arial" w:cs="Arial"/>
          <w:b/>
          <w:bCs/>
          <w:noProof/>
        </w:rPr>
        <w:t>]</w:t>
      </w:r>
      <w:r w:rsidRPr="00841FFA">
        <w:rPr>
          <w:rFonts w:ascii="Arial" w:hAnsi="Arial" w:cs="Arial"/>
          <w:b/>
          <w:bCs/>
        </w:rPr>
        <w:fldChar w:fldCharType="end"/>
      </w:r>
      <w:r w:rsidRPr="00841FFA">
        <w:rPr>
          <w:rFonts w:ascii="Arial" w:hAnsi="Arial" w:cs="Arial"/>
          <w:b/>
          <w:bCs/>
        </w:rPr>
        <w:t xml:space="preserve">. </w:t>
      </w:r>
      <w:r w:rsidRPr="00841FFA">
        <w:rPr>
          <w:rFonts w:ascii="Arial" w:eastAsia="Times New Roman" w:hAnsi="Arial" w:cs="Arial"/>
        </w:rPr>
        <w:t xml:space="preserve">These results demonstrate that morphological engineering is essential for </w:t>
      </w:r>
      <w:r w:rsidR="00CC0DB2" w:rsidRPr="00841FFA">
        <w:rPr>
          <w:rFonts w:ascii="Arial" w:eastAsia="Times New Roman" w:hAnsi="Arial" w:cs="Arial"/>
        </w:rPr>
        <w:t>maximizing</w:t>
      </w:r>
      <w:r w:rsidRPr="00841FFA">
        <w:rPr>
          <w:rFonts w:ascii="Arial" w:eastAsia="Times New Roman" w:hAnsi="Arial" w:cs="Arial"/>
        </w:rPr>
        <w:t xml:space="preserve"> durability and catalytic activity.</w:t>
      </w:r>
    </w:p>
    <w:p w14:paraId="4EDAAF4B" w14:textId="77777777" w:rsidR="007D517F" w:rsidRDefault="007D517F" w:rsidP="007D517F">
      <w:pPr>
        <w:rPr>
          <w:rFonts w:ascii="Arial" w:hAnsi="Arial" w:cs="Arial"/>
        </w:rPr>
      </w:pPr>
    </w:p>
    <w:p w14:paraId="3683A0A5" w14:textId="77777777" w:rsidR="00833ACB" w:rsidRDefault="00833ACB" w:rsidP="00D42975">
      <w:pPr>
        <w:jc w:val="center"/>
        <w:rPr>
          <w:rFonts w:ascii="Arial" w:hAnsi="Arial" w:cs="Arial"/>
        </w:rPr>
      </w:pPr>
    </w:p>
    <w:p w14:paraId="72B6AFF5" w14:textId="77777777" w:rsidR="00D42975" w:rsidRPr="00833ACB" w:rsidRDefault="00343DD1" w:rsidP="00D42975">
      <w:pPr>
        <w:rPr>
          <w:rFonts w:ascii="Arial" w:hAnsi="Arial" w:cs="Arial"/>
          <w:b/>
        </w:rPr>
      </w:pPr>
      <w:r w:rsidRPr="00833ACB">
        <w:rPr>
          <w:rFonts w:ascii="Arial" w:hAnsi="Arial" w:cs="Arial"/>
          <w:b/>
        </w:rPr>
        <w:t xml:space="preserve">3.1.2 </w:t>
      </w:r>
      <w:r w:rsidR="00833ACB" w:rsidRPr="00833ACB">
        <w:rPr>
          <w:rFonts w:ascii="Arial" w:hAnsi="Arial" w:cs="Arial"/>
          <w:b/>
        </w:rPr>
        <w:t>EDX Analysis</w:t>
      </w:r>
    </w:p>
    <w:p w14:paraId="658937EC" w14:textId="1162C5A5" w:rsidR="007D517F" w:rsidRPr="00841FFA" w:rsidRDefault="007D517F" w:rsidP="00841FFA">
      <w:pPr>
        <w:jc w:val="both"/>
        <w:rPr>
          <w:rFonts w:ascii="Arial" w:eastAsia="Times New Roman" w:hAnsi="Arial" w:cs="Arial"/>
        </w:rPr>
      </w:pPr>
      <w:r w:rsidRPr="00841FFA">
        <w:rPr>
          <w:rFonts w:ascii="Arial" w:hAnsi="Arial" w:cs="Arial"/>
        </w:rPr>
        <w:t xml:space="preserve">A highly porous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/NF structure with linked </w:t>
      </w:r>
      <w:r w:rsidR="00CC0DB2" w:rsidRPr="00841FFA">
        <w:rPr>
          <w:rFonts w:ascii="Arial" w:hAnsi="Arial" w:cs="Arial"/>
        </w:rPr>
        <w:t>micropores</w:t>
      </w:r>
      <w:r w:rsidRPr="00841FFA">
        <w:rPr>
          <w:rFonts w:ascii="Arial" w:hAnsi="Arial" w:cs="Arial"/>
        </w:rPr>
        <w:t xml:space="preserve"> (150–300 µm) and thin ligaments (15–30 µm) producing a mechanically robust network is highlighted in the S</w:t>
      </w:r>
      <w:r w:rsidR="007D6513">
        <w:rPr>
          <w:rFonts w:ascii="Arial" w:hAnsi="Arial" w:cs="Arial"/>
        </w:rPr>
        <w:t>EM–EDS stacked picture (Figure 3</w:t>
      </w:r>
      <w:r w:rsidRPr="00841FFA">
        <w:rPr>
          <w:rFonts w:ascii="Arial" w:hAnsi="Arial" w:cs="Arial"/>
        </w:rPr>
        <w:t xml:space="preserve">). With nanoscale characteristics (~50–100 nm), the granular surface greatly improves surface roughness and provides a large number of electroactive sites for the oxidation and adsorption of methanol. By lowering diffusion resistance and supplying a large number of redox-active </w:t>
      </w:r>
      <w:r w:rsidR="00CC0DB2" w:rsidRPr="00841FFA">
        <w:rPr>
          <w:rFonts w:ascii="Arial" w:hAnsi="Arial" w:cs="Arial"/>
        </w:rPr>
        <w:t>centers</w:t>
      </w:r>
      <w:r w:rsidRPr="00841FFA">
        <w:rPr>
          <w:rFonts w:ascii="Arial" w:hAnsi="Arial" w:cs="Arial"/>
        </w:rPr>
        <w:t xml:space="preserve">, such hierarchical porous architectures have been shown to improve mass transport and charge transfer in MOR </w:t>
      </w:r>
      <w:r w:rsidRPr="00841FFA">
        <w:rPr>
          <w:rFonts w:ascii="Arial" w:hAnsi="Arial" w:cs="Arial"/>
          <w:b/>
          <w:bCs/>
        </w:rPr>
        <w:fldChar w:fldCharType="begin"/>
      </w:r>
      <w:r w:rsidR="0089648F">
        <w:rPr>
          <w:rFonts w:ascii="Arial" w:hAnsi="Arial" w:cs="Arial"/>
          <w:b/>
          <w:bCs/>
        </w:rPr>
        <w:instrText xml:space="preserve"> ADDIN EN.CITE &lt;EndNote&gt;&lt;Cite&gt;&lt;Author&gt;Li&lt;/Author&gt;&lt;Year&gt;2025&lt;/Year&gt;&lt;RecNum&gt;22&lt;/RecNum&gt;&lt;DisplayText&gt;[30]&lt;/DisplayText&gt;&lt;record&gt;&lt;rec-number&gt;22&lt;/rec-number&gt;&lt;foreign-keys&gt;&lt;key app="EN" db-id="svz592adsdrsv3efpv6xrwa92xptz2ptt250" timestamp="1757184897"&gt;22&lt;/key&gt;&lt;/foreign-keys&gt;&lt;ref-type name="Journal Article"&gt;17&lt;/ref-type&gt;&lt;contributors&gt;&lt;authors&gt;&lt;author&gt;Li, Jiaru&lt;/author&gt;&lt;author&gt;Sun, Kaisheng&lt;/author&gt;&lt;author&gt;Wei, Yiying&lt;/author&gt;&lt;author&gt;Gong, Shengen&lt;/author&gt;&lt;author&gt;Chao, Danming&lt;/author&gt;&lt;/authors&gt;&lt;/contributors&gt;&lt;titles&gt;&lt;title&gt;Asymmetry-induced mechanism of amorphous structures for effective construction of new active sites for energy storage&lt;/title&gt;&lt;secondary-title&gt;Chemical Engineering Journal&lt;/secondary-title&gt;&lt;/titles&gt;&lt;periodical&gt;&lt;full-title&gt;Chemical Engineering Journal&lt;/full-title&gt;&lt;/periodical&gt;&lt;volume&gt;520&lt;/volume&gt;&lt;section&gt;166467&lt;/section&gt;&lt;dates&gt;&lt;year&gt;2025&lt;/year&gt;&lt;/dates&gt;&lt;isbn&gt;13858947&lt;/isbn&gt;&lt;urls&gt;&lt;/urls&gt;&lt;electronic-resource-num&gt;10.1016/j.cej.2025.166467&lt;/electronic-resource-num&gt;&lt;/record&gt;&lt;/Cite&gt;&lt;/EndNote&gt;</w:instrText>
      </w:r>
      <w:r w:rsidRPr="00841FFA">
        <w:rPr>
          <w:rFonts w:ascii="Arial" w:hAnsi="Arial" w:cs="Arial"/>
          <w:b/>
          <w:bCs/>
        </w:rPr>
        <w:fldChar w:fldCharType="separate"/>
      </w:r>
      <w:r w:rsidR="0089648F">
        <w:rPr>
          <w:rFonts w:ascii="Arial" w:hAnsi="Arial" w:cs="Arial"/>
          <w:b/>
          <w:bCs/>
          <w:noProof/>
        </w:rPr>
        <w:t>[</w:t>
      </w:r>
      <w:hyperlink w:anchor="_ENREF_30" w:tooltip="Li, 2025 #22" w:history="1">
        <w:r w:rsidR="0089648F">
          <w:rPr>
            <w:rFonts w:ascii="Arial" w:hAnsi="Arial" w:cs="Arial"/>
            <w:b/>
            <w:bCs/>
            <w:noProof/>
          </w:rPr>
          <w:t>30</w:t>
        </w:r>
      </w:hyperlink>
      <w:r w:rsidR="0089648F">
        <w:rPr>
          <w:rFonts w:ascii="Arial" w:hAnsi="Arial" w:cs="Arial"/>
          <w:b/>
          <w:bCs/>
          <w:noProof/>
        </w:rPr>
        <w:t>]</w:t>
      </w:r>
      <w:r w:rsidRPr="00841FFA">
        <w:rPr>
          <w:rFonts w:ascii="Arial" w:hAnsi="Arial" w:cs="Arial"/>
          <w:b/>
          <w:bCs/>
        </w:rPr>
        <w:fldChar w:fldCharType="end"/>
      </w:r>
      <w:r w:rsidRPr="00841FFA">
        <w:rPr>
          <w:rFonts w:ascii="Arial" w:hAnsi="Arial" w:cs="Arial"/>
          <w:b/>
          <w:bCs/>
        </w:rPr>
        <w:t>.</w:t>
      </w:r>
      <w:r w:rsidRPr="00841FFA">
        <w:rPr>
          <w:rFonts w:ascii="Arial" w:hAnsi="Arial" w:cs="Arial"/>
        </w:rPr>
        <w:t xml:space="preserve"> Furthermore, the uniform elemental dispersion seen here is consistent with past research showing that structural stability and catalytic efficiency were enhanced by uniform Ni–Co–O integration </w:t>
      </w:r>
      <w:r w:rsidRPr="00841FFA">
        <w:rPr>
          <w:rFonts w:ascii="Arial" w:hAnsi="Arial" w:cs="Arial"/>
        </w:rPr>
        <w:fldChar w:fldCharType="begin"/>
      </w:r>
      <w:r w:rsidR="0089648F">
        <w:rPr>
          <w:rFonts w:ascii="Arial" w:hAnsi="Arial" w:cs="Arial"/>
        </w:rPr>
        <w:instrText xml:space="preserve"> ADDIN EN.CITE &lt;EndNote&gt;&lt;Cite&gt;&lt;Author&gt;Li&lt;/Author&gt;&lt;Year&gt;2025&lt;/Year&gt;&lt;RecNum&gt;23&lt;/RecNum&gt;&lt;DisplayText&gt;[31]&lt;/DisplayText&gt;&lt;record&gt;&lt;rec-number&gt;23&lt;/rec-number&gt;&lt;foreign-keys&gt;&lt;key app="EN" db-id="svz592adsdrsv3efpv6xrwa92xptz2ptt250" timestamp="1757185307"&gt;23&lt;/key&gt;&lt;/foreign-keys&gt;&lt;ref-type name="Journal Article"&gt;17&lt;/ref-type&gt;&lt;contributors&gt;&lt;authors&gt;&lt;author&gt;Li, Songqi&lt;/author&gt;&lt;author&gt;Zhang, Kai&lt;/author&gt;&lt;author&gt;Hu, Jundie&lt;/author&gt;&lt;author&gt;Zhong, Bailing&lt;/author&gt;&lt;author&gt;Yang, Xiaogang&lt;/author&gt;&lt;author&gt;Cai, Yahui&lt;/author&gt;&lt;author&gt;Li, Chang Ming&lt;/author&gt;&lt;author&gt;Sun, Qiming&lt;/author&gt;&lt;author&gt;Qu, Jiafu&lt;/author&gt;&lt;/authors&gt;&lt;/contributors&gt;&lt;titles&gt;&lt;title&gt;Heteronuclear interactions of Pd-M (M = Ni, Cu, Fe, In) bimetallic on hollow dodecahedron nickel cobalt oxide for enhanced low-temperature CO2 hydrogenation to formate&lt;/title&gt;&lt;secondary-title&gt;Chemical Engineering Journal&lt;/secondary-title&gt;&lt;/titles&gt;&lt;periodical&gt;&lt;full-title&gt;Chemical Engineering Journal&lt;/full-title&gt;&lt;/periodical&gt;&lt;volume&gt;504&lt;/volume&gt;&lt;section&gt;158722&lt;/section&gt;&lt;dates&gt;&lt;year&gt;2025&lt;/year&gt;&lt;/dates&gt;&lt;isbn&gt;13858947&lt;/isbn&gt;&lt;urls&gt;&lt;/urls&gt;&lt;electronic-resource-num&gt;10.1016/j.cej.2024.158722&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31" w:tooltip="Li, 2025 #23" w:history="1">
        <w:r w:rsidR="0089648F">
          <w:rPr>
            <w:rFonts w:ascii="Arial" w:hAnsi="Arial" w:cs="Arial"/>
            <w:noProof/>
          </w:rPr>
          <w:t>31</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 xml:space="preserve">The porous structure here guarantees improved reactant accessibility and stability during extended operation in </w:t>
      </w:r>
      <w:r w:rsidRPr="00841FFA">
        <w:rPr>
          <w:rFonts w:ascii="Arial" w:eastAsia="Times New Roman" w:hAnsi="Arial" w:cs="Arial"/>
        </w:rPr>
        <w:lastRenderedPageBreak/>
        <w:t xml:space="preserve">comparison to non-porous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films, which is in line with earlier findings on binder-free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 electrodes.</w:t>
      </w:r>
    </w:p>
    <w:p w14:paraId="5C33448E" w14:textId="77777777" w:rsidR="007D517F" w:rsidRPr="007D517F" w:rsidRDefault="007D517F" w:rsidP="007D517F">
      <w:pPr>
        <w:jc w:val="center"/>
        <w:rPr>
          <w:rFonts w:ascii="Arial" w:eastAsia="Times New Roman" w:hAnsi="Arial" w:cs="Arial"/>
        </w:rPr>
      </w:pPr>
      <w:r w:rsidRPr="00615B4C">
        <w:rPr>
          <w:rFonts w:ascii="Times New Roman" w:hAnsi="Times New Roman"/>
          <w:noProof/>
        </w:rPr>
        <w:drawing>
          <wp:inline distT="0" distB="0" distL="0" distR="0" wp14:anchorId="2714B084" wp14:editId="5FC49071">
            <wp:extent cx="2079625" cy="1881104"/>
            <wp:effectExtent l="0" t="0" r="0" b="5080"/>
            <wp:docPr id="113666" name="Picture 3">
              <a:extLst xmlns:a="http://schemas.openxmlformats.org/drawingml/2006/main">
                <a:ext uri="{FF2B5EF4-FFF2-40B4-BE49-F238E27FC236}">
                  <a16:creationId xmlns:a16="http://schemas.microsoft.com/office/drawing/2014/main" id="{C3E5FC48-D1A5-09B9-53A1-25FD7EA12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6" name="Picture 3">
                      <a:extLst>
                        <a:ext uri="{FF2B5EF4-FFF2-40B4-BE49-F238E27FC236}">
                          <a16:creationId xmlns:a16="http://schemas.microsoft.com/office/drawing/2014/main" id="{C3E5FC48-D1A5-09B9-53A1-25FD7EA12EF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8934" cy="1889524"/>
                    </a:xfrm>
                    <a:prstGeom prst="rect">
                      <a:avLst/>
                    </a:prstGeom>
                    <a:noFill/>
                    <a:ln>
                      <a:noFill/>
                    </a:ln>
                  </pic:spPr>
                </pic:pic>
              </a:graphicData>
            </a:graphic>
          </wp:inline>
        </w:drawing>
      </w:r>
      <w:r w:rsidRPr="00615B4C">
        <w:rPr>
          <w:rFonts w:ascii="Times New Roman" w:hAnsi="Times New Roman"/>
          <w:noProof/>
        </w:rPr>
        <w:drawing>
          <wp:inline distT="0" distB="0" distL="0" distR="0" wp14:anchorId="12E62CC0" wp14:editId="0D4DB90B">
            <wp:extent cx="5212080" cy="1453368"/>
            <wp:effectExtent l="0" t="0" r="7620" b="0"/>
            <wp:docPr id="113671" name="Picture 12">
              <a:extLst xmlns:a="http://schemas.openxmlformats.org/drawingml/2006/main">
                <a:ext uri="{FF2B5EF4-FFF2-40B4-BE49-F238E27FC236}">
                  <a16:creationId xmlns:a16="http://schemas.microsoft.com/office/drawing/2014/main" id="{EA6DF63F-B2BA-81AA-E59E-F78DE219BA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1" name="Picture 12">
                      <a:extLst>
                        <a:ext uri="{FF2B5EF4-FFF2-40B4-BE49-F238E27FC236}">
                          <a16:creationId xmlns:a16="http://schemas.microsoft.com/office/drawing/2014/main" id="{EA6DF63F-B2BA-81AA-E59E-F78DE219BA82}"/>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l="3040" t="4961" b="5000"/>
                    <a:stretch>
                      <a:fillRect/>
                    </a:stretch>
                  </pic:blipFill>
                  <pic:spPr bwMode="auto">
                    <a:xfrm>
                      <a:off x="0" y="0"/>
                      <a:ext cx="5212080" cy="1453368"/>
                    </a:xfrm>
                    <a:prstGeom prst="rect">
                      <a:avLst/>
                    </a:prstGeom>
                    <a:noFill/>
                    <a:ln>
                      <a:noFill/>
                    </a:ln>
                  </pic:spPr>
                </pic:pic>
              </a:graphicData>
            </a:graphic>
          </wp:inline>
        </w:drawing>
      </w:r>
      <w:r w:rsidRPr="00615B4C">
        <w:rPr>
          <w:rFonts w:ascii="Times New Roman" w:hAnsi="Times New Roman"/>
          <w:noProof/>
        </w:rPr>
        <w:drawing>
          <wp:inline distT="0" distB="0" distL="0" distR="0" wp14:anchorId="39DE08EA" wp14:editId="1608DDCA">
            <wp:extent cx="4667250" cy="2701925"/>
            <wp:effectExtent l="0" t="0" r="0" b="3175"/>
            <wp:docPr id="113667" name="Picture 5">
              <a:extLst xmlns:a="http://schemas.openxmlformats.org/drawingml/2006/main">
                <a:ext uri="{FF2B5EF4-FFF2-40B4-BE49-F238E27FC236}">
                  <a16:creationId xmlns:a16="http://schemas.microsoft.com/office/drawing/2014/main" id="{146E6FBB-117C-3E3B-A92B-9FB97FCEFC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 name="Picture 5">
                      <a:extLst>
                        <a:ext uri="{FF2B5EF4-FFF2-40B4-BE49-F238E27FC236}">
                          <a16:creationId xmlns:a16="http://schemas.microsoft.com/office/drawing/2014/main" id="{146E6FBB-117C-3E3B-A92B-9FB97FCEFCFD}"/>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l="13457" t="2214" r="11890" b="28940"/>
                    <a:stretch>
                      <a:fillRect/>
                    </a:stretch>
                  </pic:blipFill>
                  <pic:spPr bwMode="auto">
                    <a:xfrm>
                      <a:off x="0" y="0"/>
                      <a:ext cx="4667250"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5D9E409" w14:textId="77777777" w:rsidR="00B52846" w:rsidRDefault="00B52846" w:rsidP="00B52846">
      <w:pPr>
        <w:jc w:val="both"/>
        <w:rPr>
          <w:rFonts w:ascii="Arial" w:hAnsi="Arial" w:cs="Arial"/>
          <w:b/>
          <w:sz w:val="22"/>
          <w:szCs w:val="22"/>
        </w:rPr>
      </w:pPr>
    </w:p>
    <w:p w14:paraId="030E0F0E" w14:textId="77777777" w:rsidR="007D517F" w:rsidRPr="00841FFA" w:rsidRDefault="00833ACB" w:rsidP="00841FFA">
      <w:pPr>
        <w:jc w:val="center"/>
        <w:rPr>
          <w:rFonts w:ascii="Arial" w:hAnsi="Arial" w:cs="Arial"/>
        </w:rPr>
      </w:pPr>
      <w:r w:rsidRPr="00841FFA">
        <w:rPr>
          <w:rFonts w:ascii="Arial" w:hAnsi="Arial" w:cs="Arial"/>
          <w:szCs w:val="22"/>
        </w:rPr>
        <w:t xml:space="preserve">Fig. </w:t>
      </w:r>
      <w:r w:rsidR="00CC0DB2">
        <w:rPr>
          <w:rFonts w:ascii="Arial" w:hAnsi="Arial" w:cs="Arial"/>
          <w:szCs w:val="22"/>
        </w:rPr>
        <w:t>3</w:t>
      </w:r>
      <w:r w:rsidRPr="00841FFA">
        <w:rPr>
          <w:rFonts w:ascii="Arial" w:hAnsi="Arial" w:cs="Arial"/>
          <w:szCs w:val="22"/>
        </w:rPr>
        <w:t xml:space="preserve"> EDX Spectra of </w:t>
      </w:r>
      <w:proofErr w:type="spellStart"/>
      <w:r w:rsidR="007D517F" w:rsidRPr="00841FFA">
        <w:rPr>
          <w:rFonts w:ascii="Arial" w:hAnsi="Arial" w:cs="Arial"/>
        </w:rPr>
        <w:t>NiCo</w:t>
      </w:r>
      <w:r w:rsidR="007D517F" w:rsidRPr="00841FFA">
        <w:rPr>
          <w:rFonts w:ascii="Cambria Math" w:hAnsi="Cambria Math" w:cs="Cambria Math"/>
        </w:rPr>
        <w:t>₂</w:t>
      </w:r>
      <w:r w:rsidR="007D517F" w:rsidRPr="00841FFA">
        <w:rPr>
          <w:rFonts w:ascii="Arial" w:hAnsi="Arial" w:cs="Arial"/>
        </w:rPr>
        <w:t>O</w:t>
      </w:r>
      <w:proofErr w:type="spellEnd"/>
      <w:r w:rsidR="007D517F" w:rsidRPr="00841FFA">
        <w:rPr>
          <w:rFonts w:ascii="Cambria Math" w:hAnsi="Cambria Math" w:cs="Cambria Math"/>
        </w:rPr>
        <w:t>₄</w:t>
      </w:r>
      <w:r w:rsidR="007D517F" w:rsidRPr="00841FFA">
        <w:rPr>
          <w:rFonts w:ascii="Arial" w:hAnsi="Arial" w:cs="Arial"/>
        </w:rPr>
        <w:t xml:space="preserve"> grown on NF</w:t>
      </w:r>
    </w:p>
    <w:p w14:paraId="4D644122" w14:textId="77777777" w:rsidR="00833ACB" w:rsidRDefault="00833ACB" w:rsidP="00833ACB">
      <w:pPr>
        <w:jc w:val="center"/>
        <w:rPr>
          <w:rFonts w:ascii="Arial" w:hAnsi="Arial" w:cs="Arial"/>
          <w:szCs w:val="22"/>
        </w:rPr>
      </w:pPr>
    </w:p>
    <w:p w14:paraId="1A23A646" w14:textId="37DFF2A8" w:rsidR="007D517F" w:rsidRPr="00841FFA" w:rsidRDefault="007D517F" w:rsidP="00841FFA">
      <w:pPr>
        <w:jc w:val="both"/>
        <w:rPr>
          <w:rFonts w:ascii="Arial" w:eastAsia="Times New Roman" w:hAnsi="Arial" w:cs="Arial"/>
        </w:rPr>
      </w:pPr>
      <w:r w:rsidRPr="00841FFA">
        <w:rPr>
          <w:rFonts w:ascii="Arial" w:hAnsi="Arial" w:cs="Arial"/>
        </w:rPr>
        <w:t xml:space="preserve">The excellent integration of both metals into the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framework without noticeable impurity signals is confirmed by the EDS spectrum (Figure 5), which displays discrete Ni peaks (~0.8, 7.5, 8.3 keV) and Co peaks (~0.7, 6.9 keV). In accordance with the quantitative findings, a Ni-rich oxide phase is indicated by the increased intensity of Ni peaks. According to earlier research, a Ni-rich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phase is advantageous for MOR since methanol electro-oxidation is dominated by Ni²</w:t>
      </w:r>
      <w:r w:rsidRPr="00841FFA">
        <w:rPr>
          <w:rFonts w:ascii="Cambria Math" w:hAnsi="Cambria Math" w:cs="Cambria Math"/>
        </w:rPr>
        <w:t>⁺</w:t>
      </w:r>
      <w:r w:rsidRPr="00841FFA">
        <w:rPr>
          <w:rFonts w:ascii="Arial" w:hAnsi="Arial" w:cs="Arial"/>
        </w:rPr>
        <w:t>/Ni³</w:t>
      </w:r>
      <w:r w:rsidRPr="00841FFA">
        <w:rPr>
          <w:rFonts w:ascii="Cambria Math" w:hAnsi="Cambria Math" w:cs="Cambria Math"/>
        </w:rPr>
        <w:t>⁺</w:t>
      </w:r>
      <w:r w:rsidRPr="00841FFA">
        <w:rPr>
          <w:rFonts w:ascii="Arial" w:hAnsi="Arial" w:cs="Arial"/>
        </w:rPr>
        <w:t xml:space="preserve"> redox couples </w:t>
      </w:r>
      <w:r w:rsidRPr="00841FFA">
        <w:rPr>
          <w:rStyle w:val="Strong"/>
          <w:rFonts w:ascii="Arial" w:hAnsi="Arial" w:cs="Arial"/>
        </w:rPr>
        <w:fldChar w:fldCharType="begin"/>
      </w:r>
      <w:r w:rsidR="0089648F">
        <w:rPr>
          <w:rStyle w:val="Strong"/>
          <w:rFonts w:ascii="Arial" w:hAnsi="Arial" w:cs="Arial"/>
        </w:rPr>
        <w:instrText xml:space="preserve"> ADDIN EN.CITE &lt;EndNote&gt;&lt;Cite&gt;&lt;Author&gt;Mohamed&lt;/Author&gt;&lt;Year&gt;2025&lt;/Year&gt;&lt;RecNum&gt;24&lt;/RecNum&gt;&lt;DisplayText&gt;[32]&lt;/DisplayText&gt;&lt;record&gt;&lt;rec-number&gt;24&lt;/rec-number&gt;&lt;foreign-keys&gt;&lt;key app="EN" db-id="svz592adsdrsv3efpv6xrwa92xptz2ptt250" timestamp="1757185735"&gt;24&lt;/key&gt;&lt;/foreign-keys&gt;&lt;ref-type name="Journal Article"&gt;17&lt;/ref-type&gt;&lt;contributors&gt;&lt;authors&gt;&lt;author&gt;Mohamed, Ahmed Abdel-Rahim&lt;/author&gt;&lt;author&gt;Shaalan, Nagih M.&lt;/author&gt;&lt;author&gt;Abdel-Latief, Atta Y.&lt;/author&gt;&lt;author&gt;Abdel-Rahim, M. A.&lt;/author&gt;&lt;author&gt;Abd-Elnaiem, Alaa M.&lt;/author&gt;&lt;/authors&gt;&lt;/contributors&gt;&lt;titles&gt;&lt;title&gt;Comprehensive Characterization of Hydrothermally Synthesized Zn1− xNixCo2O4 Nanocomposites: Structural, Optical, and Supercapacitance Properties&lt;/title&gt;&lt;secondary-title&gt;Journal of Inorganic and Organometallic Polymers and Materials&lt;/secondary-title&gt;&lt;/titles&gt;&lt;periodical&gt;&lt;full-title&gt;Journal of Inorganic and Organometallic Polymers and Materials&lt;/full-title&gt;&lt;/periodical&gt;&lt;dates&gt;&lt;year&gt;2025&lt;/year&gt;&lt;/dates&gt;&lt;isbn&gt;1574-1443&amp;#xD;1574-1451&lt;/isbn&gt;&lt;urls&gt;&lt;/urls&gt;&lt;electronic-resource-num&gt;10.1007/s10904-025-03900-7&lt;/electronic-resource-num&gt;&lt;/record&gt;&lt;/Cite&gt;&lt;/EndNote&gt;</w:instrText>
      </w:r>
      <w:r w:rsidRPr="00841FFA">
        <w:rPr>
          <w:rStyle w:val="Strong"/>
          <w:rFonts w:ascii="Arial" w:hAnsi="Arial" w:cs="Arial"/>
        </w:rPr>
        <w:fldChar w:fldCharType="separate"/>
      </w:r>
      <w:r w:rsidR="0089648F">
        <w:rPr>
          <w:rStyle w:val="Strong"/>
          <w:rFonts w:ascii="Arial" w:hAnsi="Arial" w:cs="Arial"/>
          <w:noProof/>
        </w:rPr>
        <w:t>[</w:t>
      </w:r>
      <w:hyperlink w:anchor="_ENREF_32" w:tooltip="Mohamed, 2025 #24" w:history="1">
        <w:r w:rsidR="0089648F">
          <w:rPr>
            <w:rStyle w:val="Strong"/>
            <w:rFonts w:ascii="Arial" w:hAnsi="Arial" w:cs="Arial"/>
            <w:noProof/>
          </w:rPr>
          <w:t>32</w:t>
        </w:r>
      </w:hyperlink>
      <w:r w:rsidR="0089648F">
        <w:rPr>
          <w:rStyle w:val="Strong"/>
          <w:rFonts w:ascii="Arial" w:hAnsi="Arial" w:cs="Arial"/>
          <w:noProof/>
        </w:rPr>
        <w:t>]</w:t>
      </w:r>
      <w:r w:rsidRPr="00841FFA">
        <w:rPr>
          <w:rStyle w:val="Strong"/>
          <w:rFonts w:ascii="Arial" w:hAnsi="Arial" w:cs="Arial"/>
        </w:rPr>
        <w:fldChar w:fldCharType="end"/>
      </w:r>
      <w:r w:rsidRPr="00841FFA">
        <w:rPr>
          <w:rStyle w:val="Strong"/>
          <w:rFonts w:ascii="Arial" w:hAnsi="Arial" w:cs="Arial"/>
        </w:rPr>
        <w:t>.</w:t>
      </w:r>
      <w:r w:rsidRPr="00841FFA">
        <w:rPr>
          <w:rFonts w:ascii="Arial" w:hAnsi="Arial" w:cs="Arial"/>
        </w:rPr>
        <w:t xml:space="preserve"> A crucial element in guaranteeing long-term catalytic stability is the excellent purity of the </w:t>
      </w:r>
      <w:r w:rsidR="00CC0DB2" w:rsidRPr="00841FFA">
        <w:rPr>
          <w:rFonts w:ascii="Arial" w:hAnsi="Arial" w:cs="Arial"/>
        </w:rPr>
        <w:t>synthesized</w:t>
      </w:r>
      <w:r w:rsidRPr="00841FFA">
        <w:rPr>
          <w:rFonts w:ascii="Arial" w:hAnsi="Arial" w:cs="Arial"/>
        </w:rPr>
        <w:t xml:space="preserve"> material, which is further </w:t>
      </w:r>
      <w:r w:rsidRPr="00841FFA">
        <w:rPr>
          <w:rFonts w:ascii="Arial" w:hAnsi="Arial" w:cs="Arial"/>
        </w:rPr>
        <w:lastRenderedPageBreak/>
        <w:t xml:space="preserve">demonstrated by the lack of contaminating peaks. Comparable findings showed that Ni–Co oxides with regulated stoichiometry had higher current densities than single oxides </w:t>
      </w:r>
      <w:r w:rsidRPr="00841FFA">
        <w:rPr>
          <w:rStyle w:val="Strong"/>
          <w:rFonts w:ascii="Arial" w:hAnsi="Arial" w:cs="Arial"/>
        </w:rPr>
        <w:fldChar w:fldCharType="begin">
          <w:fldData xml:space="preserve">PEVuZE5vdGU+PENpdGU+PEF1dGhvcj5MaXU8L0F1dGhvcj48WWVhcj4yMDI1PC9ZZWFyPjxSZWNO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cGFwZXIuPC9jdXN0b20xPjxjdXN0b20yPlBNQzEyMjIxNjY2PC9jdXN0b20yPjxlbGVjdHJvbmlj
LXJlc291cmNlLW51bT4xMC4xMDE2L2oudWx0c29uY2guMjAyNS4xMDc0MzM8L2VsZWN0cm9uaWMt
cmVzb3VyY2UtbnVtPjxyZW1vdGUtZGF0YWJhc2UtbmFtZT5NZWRsaW5lPC9yZW1vdGUtZGF0YWJh
c2UtbmFtZT48cmVtb3RlLWRhdGFiYXNlLXByb3ZpZGVyPk5MTTwvcmVtb3RlLWRhdGFiYXNlLXBy
b3ZpZGVyPjwvcmVjb3JkPjwvQ2l0ZT48L0VuZE5vdGU+AG==
</w:fldData>
        </w:fldChar>
      </w:r>
      <w:r w:rsidR="0089648F">
        <w:rPr>
          <w:rStyle w:val="Strong"/>
          <w:rFonts w:ascii="Arial" w:hAnsi="Arial" w:cs="Arial"/>
        </w:rPr>
        <w:instrText xml:space="preserve"> ADDIN EN.CITE </w:instrText>
      </w:r>
      <w:r w:rsidR="0089648F">
        <w:rPr>
          <w:rStyle w:val="Strong"/>
          <w:rFonts w:ascii="Arial" w:hAnsi="Arial" w:cs="Arial"/>
        </w:rPr>
        <w:fldChar w:fldCharType="begin">
          <w:fldData xml:space="preserve">PEVuZE5vdGU+PENpdGU+PEF1dGhvcj5MaXU8L0F1dGhvcj48WWVhcj4yMDI1PC9ZZWFyPjxSZWNO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</w:fldData>
        </w:fldChar>
      </w:r>
      <w:r w:rsidR="0089648F">
        <w:rPr>
          <w:rStyle w:val="Strong"/>
          <w:rFonts w:ascii="Arial" w:hAnsi="Arial" w:cs="Arial"/>
        </w:rPr>
        <w:instrText xml:space="preserve"> ADDIN EN.CITE.DATA </w:instrText>
      </w:r>
      <w:r w:rsidR="0089648F">
        <w:rPr>
          <w:rStyle w:val="Strong"/>
          <w:rFonts w:ascii="Arial" w:hAnsi="Arial" w:cs="Arial"/>
        </w:rPr>
      </w:r>
      <w:r w:rsidR="0089648F">
        <w:rPr>
          <w:rStyle w:val="Strong"/>
          <w:rFonts w:ascii="Arial" w:hAnsi="Arial" w:cs="Arial"/>
        </w:rPr>
        <w:fldChar w:fldCharType="end"/>
      </w:r>
      <w:r w:rsidRPr="00841FFA">
        <w:rPr>
          <w:rStyle w:val="Strong"/>
          <w:rFonts w:ascii="Arial" w:hAnsi="Arial" w:cs="Arial"/>
        </w:rPr>
      </w:r>
      <w:r w:rsidRPr="00841FFA">
        <w:rPr>
          <w:rStyle w:val="Strong"/>
          <w:rFonts w:ascii="Arial" w:hAnsi="Arial" w:cs="Arial"/>
        </w:rPr>
        <w:fldChar w:fldCharType="separate"/>
      </w:r>
      <w:r w:rsidR="0089648F">
        <w:rPr>
          <w:rStyle w:val="Strong"/>
          <w:rFonts w:ascii="Arial" w:hAnsi="Arial" w:cs="Arial"/>
          <w:noProof/>
        </w:rPr>
        <w:t>[</w:t>
      </w:r>
      <w:hyperlink w:anchor="_ENREF_33" w:tooltip="Liu, 2025 #25" w:history="1">
        <w:r w:rsidR="0089648F">
          <w:rPr>
            <w:rStyle w:val="Strong"/>
            <w:rFonts w:ascii="Arial" w:hAnsi="Arial" w:cs="Arial"/>
            <w:noProof/>
          </w:rPr>
          <w:t>33</w:t>
        </w:r>
      </w:hyperlink>
      <w:r w:rsidR="0089648F">
        <w:rPr>
          <w:rStyle w:val="Strong"/>
          <w:rFonts w:ascii="Arial" w:hAnsi="Arial" w:cs="Arial"/>
          <w:noProof/>
        </w:rPr>
        <w:t>]</w:t>
      </w:r>
      <w:r w:rsidRPr="00841FFA">
        <w:rPr>
          <w:rStyle w:val="Strong"/>
          <w:rFonts w:ascii="Arial" w:hAnsi="Arial" w:cs="Arial"/>
        </w:rPr>
        <w:fldChar w:fldCharType="end"/>
      </w:r>
      <w:r w:rsidRPr="00841FFA">
        <w:rPr>
          <w:rStyle w:val="Strong"/>
          <w:rFonts w:ascii="Arial" w:hAnsi="Arial" w:cs="Arial"/>
        </w:rPr>
        <w:t>.</w:t>
      </w:r>
      <w:r w:rsidRPr="00841FFA">
        <w:rPr>
          <w:rFonts w:ascii="Arial" w:hAnsi="Arial" w:cs="Arial"/>
        </w:rPr>
        <w:t xml:space="preserve"> </w:t>
      </w:r>
      <w:r w:rsidRPr="00841FFA">
        <w:rPr>
          <w:rFonts w:ascii="Arial" w:eastAsia="Times New Roman" w:hAnsi="Arial" w:cs="Arial"/>
        </w:rPr>
        <w:t>The development of a clean and catalytically active Ni–Co mixed oxide phase is thus strongly supported by the EDS data.</w:t>
      </w:r>
    </w:p>
    <w:p w14:paraId="64AE8BA4" w14:textId="3366E441" w:rsidR="007D517F" w:rsidRPr="00841FFA" w:rsidRDefault="007D517F" w:rsidP="00841FFA">
      <w:pPr>
        <w:jc w:val="both"/>
        <w:rPr>
          <w:rFonts w:ascii="Arial" w:eastAsia="Times New Roman" w:hAnsi="Arial" w:cs="Arial"/>
        </w:rPr>
      </w:pPr>
      <w:r w:rsidRPr="00841FFA">
        <w:rPr>
          <w:rFonts w:ascii="Arial" w:hAnsi="Arial" w:cs="Arial"/>
        </w:rPr>
        <w:t>The homogeneous distribution of Ni, Co, and O throughout the whole scanned region (250 µm) is seen in the elemental mapping images (Figure 6). The creation of a stable spinel NiCo</w:t>
      </w:r>
      <w:r w:rsidR="00CC0DB2" w:rsidRPr="00CC0DB2">
        <w:rPr>
          <w:rFonts w:ascii="Arial" w:hAnsi="Arial" w:cs="Arial"/>
          <w:vertAlign w:val="subscript"/>
        </w:rPr>
        <w:t>2</w:t>
      </w:r>
      <w:r w:rsidRPr="00841FFA">
        <w:rPr>
          <w:rFonts w:ascii="Arial" w:hAnsi="Arial" w:cs="Arial"/>
        </w:rPr>
        <w:t>O</w:t>
      </w:r>
      <w:r w:rsidRPr="00841FFA">
        <w:rPr>
          <w:rFonts w:ascii="Cambria Math" w:hAnsi="Cambria Math" w:cs="Cambria Math"/>
        </w:rPr>
        <w:t>₄</w:t>
      </w:r>
      <w:r w:rsidRPr="00841FFA">
        <w:rPr>
          <w:rFonts w:ascii="Arial" w:hAnsi="Arial" w:cs="Arial"/>
        </w:rPr>
        <w:t xml:space="preserve"> phase is demonstrated by the fine speckled distribution, which validates the uniform mixing of Ni and Co inside the oxide lattice. Because it guarantees that both Ni and Co active </w:t>
      </w:r>
      <w:r w:rsidR="00CC0DB2" w:rsidRPr="00841FFA">
        <w:rPr>
          <w:rFonts w:ascii="Arial" w:hAnsi="Arial" w:cs="Arial"/>
        </w:rPr>
        <w:t>centers</w:t>
      </w:r>
      <w:r w:rsidRPr="00841FFA">
        <w:rPr>
          <w:rFonts w:ascii="Arial" w:hAnsi="Arial" w:cs="Arial"/>
        </w:rPr>
        <w:t xml:space="preserve"> are concurrently accessible throughout the redox process, this homogenous dispersion is essential for MOR and enhances catalytic activity. Phase segregation was frequently observed in earlier findings on non-uniform composites, which resulted in decreased activity and durability </w:t>
      </w:r>
      <w:r w:rsidRPr="00841FFA">
        <w:rPr>
          <w:rFonts w:ascii="Arial" w:hAnsi="Arial" w:cs="Arial"/>
        </w:rPr>
        <w:fldChar w:fldCharType="begin"/>
      </w:r>
      <w:r w:rsidR="0089648F">
        <w:rPr>
          <w:rFonts w:ascii="Arial" w:hAnsi="Arial" w:cs="Arial"/>
        </w:rPr>
        <w:instrText xml:space="preserve"> ADDIN EN.CITE &lt;EndNote&gt;&lt;Cite&gt;&lt;Author&gt;Sahana&lt;/Author&gt;&lt;Year&gt;2025&lt;/Year&gt;&lt;RecNum&gt;26&lt;/RecNum&gt;&lt;DisplayText&gt;[34]&lt;/DisplayText&gt;&lt;record&gt;&lt;rec-number&gt;26&lt;/rec-number&gt;&lt;foreign-keys&gt;&lt;key app="EN" db-id="svz592adsdrsv3efpv6xrwa92xptz2ptt250" timestamp="1757186397"&gt;26&lt;/key&gt;&lt;/foreign-keys&gt;&lt;ref-type name="Journal Article"&gt;17&lt;/ref-type&gt;&lt;contributors&gt;&lt;authors&gt;&lt;author&gt;Sahana, M.&lt;/author&gt;&lt;author&gt;Yashaswini, V. L.&lt;/author&gt;&lt;author&gt;Vanga, Pradeep Reddy&lt;/author&gt;&lt;author&gt;Manjushree, N.&lt;/author&gt;&lt;author&gt;Ananya, G.&lt;/author&gt;&lt;author&gt;Kavya, R.&lt;/author&gt;&lt;author&gt;Sangamesha, M. A.&lt;/author&gt;&lt;author&gt;Farheen, S. M. Rumana&lt;/author&gt;&lt;author&gt;Krishnaveni, S.&lt;/author&gt;&lt;author&gt;Madhukar, B. S.&lt;/author&gt;&lt;/authors&gt;&lt;/contributors&gt;&lt;titles&gt;&lt;title&gt;Praseodymium-doped BiPO4/PVA hybrid nanocomposites for integrated UV shielding and self-powered energy systems&lt;/title&gt;&lt;secondary-title&gt;Materials Science and Engineering: B&lt;/secondary-title&gt;&lt;/titles&gt;&lt;periodical&gt;&lt;full-title&gt;Materials Science and Engineering: B&lt;/full-title&gt;&lt;/periodical&gt;&lt;volume&gt;322&lt;/volume&gt;&lt;section&gt;118614&lt;/section&gt;&lt;dates&gt;&lt;year&gt;2025&lt;/year&gt;&lt;/dates&gt;&lt;isbn&gt;09215107&lt;/isbn&gt;&lt;urls&gt;&lt;/urls&gt;&lt;electronic-resource-num&gt;10.1016/j.mseb.2025.118614&lt;/electronic-resource-num&gt;&lt;/record&gt;&lt;/Cite&gt;&lt;/EndNote&gt;</w:instrText>
      </w:r>
      <w:r w:rsidRPr="00841FFA">
        <w:rPr>
          <w:rFonts w:ascii="Arial" w:hAnsi="Arial" w:cs="Arial"/>
        </w:rPr>
        <w:fldChar w:fldCharType="separate"/>
      </w:r>
      <w:r w:rsidR="0089648F">
        <w:rPr>
          <w:rFonts w:ascii="Arial" w:hAnsi="Arial" w:cs="Arial"/>
          <w:noProof/>
        </w:rPr>
        <w:t>[</w:t>
      </w:r>
      <w:hyperlink w:anchor="_ENREF_34" w:tooltip="Sahana, 2025 #26" w:history="1">
        <w:r w:rsidR="0089648F">
          <w:rPr>
            <w:rFonts w:ascii="Arial" w:hAnsi="Arial" w:cs="Arial"/>
            <w:noProof/>
          </w:rPr>
          <w:t>34</w:t>
        </w:r>
      </w:hyperlink>
      <w:r w:rsidR="0089648F">
        <w:rPr>
          <w:rFonts w:ascii="Arial" w:hAnsi="Arial" w:cs="Arial"/>
          <w:noProof/>
        </w:rPr>
        <w:t>]</w:t>
      </w:r>
      <w:r w:rsidRPr="00841FFA">
        <w:rPr>
          <w:rFonts w:ascii="Arial" w:hAnsi="Arial" w:cs="Arial"/>
        </w:rPr>
        <w:fldChar w:fldCharType="end"/>
      </w:r>
      <w:r w:rsidRPr="00841FFA">
        <w:rPr>
          <w:rFonts w:ascii="Arial" w:hAnsi="Arial" w:cs="Arial"/>
        </w:rPr>
        <w:t xml:space="preserve">. </w:t>
      </w:r>
      <w:r w:rsidRPr="00841FFA">
        <w:rPr>
          <w:rFonts w:ascii="Arial" w:eastAsia="Times New Roman" w:hAnsi="Arial" w:cs="Arial"/>
        </w:rPr>
        <w:t>Our findings, on the other hand, are in line with past research that successfully accomplished uniform Ni–Co–O mapping and directly connected it to better electrocatalytic performance and CO-tolerance in methanol oxidation.</w:t>
      </w:r>
    </w:p>
    <w:p w14:paraId="173005F8" w14:textId="77777777" w:rsidR="007D517F" w:rsidRDefault="007D517F" w:rsidP="00841FFA">
      <w:pPr>
        <w:jc w:val="both"/>
        <w:rPr>
          <w:rFonts w:ascii="Arial" w:eastAsia="Times New Roman" w:hAnsi="Arial" w:cs="Arial"/>
        </w:rPr>
      </w:pPr>
      <w:r w:rsidRPr="00841FFA">
        <w:rPr>
          <w:rFonts w:ascii="Arial" w:eastAsia="Times New Roman" w:hAnsi="Arial" w:cs="Arial"/>
        </w:rPr>
        <w:t>The EDS map-sum spectrum (Table 1) reveals the quantitative composition: Ni is the most plentiful element, accounting for 61.52 weight percent (38.50 at%). With a weight percentage of 22.42 (51.49 at%), O is in second place, followed by Co with 16.06 (10.01 at%). The relative proportions reveal an oxide that is rich in Ni and has an atomic ratio of roughly 3.8:1. The oxygen content corresponds to an O:(Ni+Co) ratio slightly above 1, indicating the presence of a Ni–Co mixed oxide or hydroxide phase. Given the uncertainties (σ values), Ni is measured with the highest confidence, while Co has the largest relative error due to its lower concentration. Overall, both mapping and quantitative analysis confirm a homogenous Ni-rich Ni–Co–O system.</w:t>
      </w:r>
    </w:p>
    <w:p w14:paraId="2861CA72" w14:textId="77777777" w:rsidR="00841FFA" w:rsidRPr="00841FFA" w:rsidRDefault="00841FFA" w:rsidP="00841FFA">
      <w:pPr>
        <w:jc w:val="both"/>
        <w:rPr>
          <w:rFonts w:ascii="Arial" w:eastAsia="Times New Roman" w:hAnsi="Arial" w:cs="Arial"/>
          <w:b/>
          <w:sz w:val="21"/>
        </w:rPr>
      </w:pPr>
      <w:r w:rsidRPr="00841FFA">
        <w:rPr>
          <w:rFonts w:ascii="Arial" w:eastAsia="Times New Roman" w:hAnsi="Arial" w:cs="Arial" w:hint="eastAsia"/>
          <w:b/>
          <w:sz w:val="21"/>
        </w:rPr>
        <w:t>T</w:t>
      </w:r>
      <w:r w:rsidRPr="00841FFA">
        <w:rPr>
          <w:rFonts w:ascii="Arial" w:eastAsia="Times New Roman" w:hAnsi="Arial" w:cs="Arial"/>
          <w:b/>
          <w:sz w:val="21"/>
        </w:rPr>
        <w:t>able.1 Elemental Map</w:t>
      </w:r>
    </w:p>
    <w:p w14:paraId="4AA0389A" w14:textId="77777777" w:rsidR="007D517F" w:rsidRPr="007D517F" w:rsidRDefault="007D517F" w:rsidP="007D517F">
      <w:pPr>
        <w:jc w:val="both"/>
        <w:rPr>
          <w:rFonts w:ascii="Arial" w:hAnsi="Arial" w:cs="Arial"/>
          <w:szCs w:val="22"/>
        </w:rPr>
      </w:pPr>
      <w:r w:rsidRPr="00615B4C">
        <w:rPr>
          <w:rFonts w:ascii="Times New Roman" w:hAnsi="Times New Roman"/>
          <w:noProof/>
        </w:rPr>
        <w:drawing>
          <wp:inline distT="0" distB="0" distL="0" distR="0" wp14:anchorId="6D314D9F" wp14:editId="177BB24B">
            <wp:extent cx="5212080" cy="1066917"/>
            <wp:effectExtent l="19050" t="19050" r="26670" b="19050"/>
            <wp:docPr id="113670" name="Picture 10">
              <a:extLst xmlns:a="http://schemas.openxmlformats.org/drawingml/2006/main">
                <a:ext uri="{FF2B5EF4-FFF2-40B4-BE49-F238E27FC236}">
                  <a16:creationId xmlns:a16="http://schemas.microsoft.com/office/drawing/2014/main" id="{F8B5446F-3466-F509-CF50-C0943A0FA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0" name="Picture 10">
                      <a:extLst>
                        <a:ext uri="{FF2B5EF4-FFF2-40B4-BE49-F238E27FC236}">
                          <a16:creationId xmlns:a16="http://schemas.microsoft.com/office/drawing/2014/main" id="{F8B5446F-3466-F509-CF50-C0943A0FAB5F}"/>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t="3520" b="4160"/>
                    <a:stretch>
                      <a:fillRect/>
                    </a:stretch>
                  </pic:blipFill>
                  <pic:spPr bwMode="auto">
                    <a:xfrm>
                      <a:off x="0" y="0"/>
                      <a:ext cx="5212080" cy="1066917"/>
                    </a:xfrm>
                    <a:prstGeom prst="rect">
                      <a:avLst/>
                    </a:prstGeom>
                    <a:noFill/>
                    <a:ln>
                      <a:solidFill>
                        <a:schemeClr val="tx1"/>
                      </a:solidFill>
                    </a:ln>
                  </pic:spPr>
                </pic:pic>
              </a:graphicData>
            </a:graphic>
          </wp:inline>
        </w:drawing>
      </w:r>
    </w:p>
    <w:p w14:paraId="7FA846D4" w14:textId="77777777" w:rsidR="00833ACB" w:rsidRDefault="00833ACB" w:rsidP="00833ACB">
      <w:pPr>
        <w:jc w:val="center"/>
        <w:rPr>
          <w:rFonts w:ascii="Arial" w:hAnsi="Arial" w:cs="Arial"/>
          <w:szCs w:val="22"/>
        </w:rPr>
      </w:pPr>
    </w:p>
    <w:p w14:paraId="75B23FE1" w14:textId="77777777" w:rsidR="00833ACB" w:rsidRDefault="00833ACB" w:rsidP="00833ACB">
      <w:pPr>
        <w:rPr>
          <w:rFonts w:ascii="Arial" w:hAnsi="Arial" w:cs="Arial"/>
          <w:b/>
          <w:szCs w:val="22"/>
        </w:rPr>
      </w:pPr>
      <w:r w:rsidRPr="00833ACB">
        <w:rPr>
          <w:rFonts w:ascii="Arial" w:hAnsi="Arial" w:cs="Arial"/>
          <w:b/>
          <w:szCs w:val="22"/>
        </w:rPr>
        <w:t xml:space="preserve">3.1.3 </w:t>
      </w:r>
      <w:r w:rsidR="007D517F">
        <w:rPr>
          <w:rFonts w:ascii="Arial" w:hAnsi="Arial" w:cs="Arial"/>
          <w:b/>
          <w:szCs w:val="22"/>
        </w:rPr>
        <w:t>XRD</w:t>
      </w:r>
      <w:r w:rsidRPr="00833ACB">
        <w:rPr>
          <w:rFonts w:ascii="Arial" w:hAnsi="Arial" w:cs="Arial"/>
          <w:b/>
          <w:szCs w:val="22"/>
        </w:rPr>
        <w:t xml:space="preserve"> Analysis</w:t>
      </w:r>
    </w:p>
    <w:p w14:paraId="52498729" w14:textId="363B4779" w:rsidR="007D517F" w:rsidRPr="00841FFA" w:rsidRDefault="007D517F" w:rsidP="00841FFA">
      <w:pPr>
        <w:jc w:val="both"/>
        <w:rPr>
          <w:rFonts w:ascii="Arial" w:eastAsia="Times New Roman" w:hAnsi="Arial" w:cs="Arial"/>
        </w:rPr>
      </w:pPr>
      <w:r w:rsidRPr="00841FFA">
        <w:rPr>
          <w:rFonts w:ascii="Arial" w:eastAsia="Times New Roman" w:hAnsi="Arial" w:cs="Arial"/>
        </w:rPr>
        <w:t xml:space="preserve">The crystalline form of the </w:t>
      </w:r>
      <w:r w:rsidR="006A64F8" w:rsidRPr="00841FFA">
        <w:rPr>
          <w:rFonts w:ascii="Arial" w:eastAsia="Times New Roman" w:hAnsi="Arial" w:cs="Arial"/>
        </w:rPr>
        <w:t>synthesized</w:t>
      </w:r>
      <w:r w:rsidRPr="00841FFA">
        <w:rPr>
          <w:rFonts w:ascii="Arial" w:eastAsia="Times New Roman" w:hAnsi="Arial" w:cs="Arial"/>
        </w:rPr>
        <w:t xml:space="preserve"> material is confirmed by the many diffraction peaks in the 2θ range of 20–80° in the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/NF XRD pattern (Figure </w:t>
      </w:r>
      <w:r w:rsidR="00884216">
        <w:rPr>
          <w:rFonts w:ascii="Arial" w:eastAsia="Times New Roman" w:hAnsi="Arial" w:cs="Arial"/>
        </w:rPr>
        <w:t>4</w:t>
      </w:r>
      <w:r w:rsidRPr="00841FFA">
        <w:rPr>
          <w:rFonts w:ascii="Arial" w:eastAsia="Times New Roman" w:hAnsi="Arial" w:cs="Arial"/>
        </w:rPr>
        <w:t xml:space="preserve">). </w:t>
      </w:r>
      <w:r w:rsidR="00EF1332">
        <w:t xml:space="preserve">The diffraction peaks located at approximately 31.1°, 36.7°, 44.6°, 59.1°, and 64.9° correspond well with the standard JCPDS card No. </w:t>
      </w:r>
      <w:r w:rsidR="00EF1332">
        <w:rPr>
          <w:rStyle w:val="Strong"/>
        </w:rPr>
        <w:t>20-0781</w:t>
      </w:r>
      <w:r w:rsidR="00EF1332">
        <w:t xml:space="preserve">, confirming the formation of the spinel </w:t>
      </w:r>
      <w:proofErr w:type="spellStart"/>
      <w:r w:rsidR="00EF1332">
        <w:t>NiCo</w:t>
      </w:r>
      <w:r w:rsidR="00EF1332">
        <w:rPr>
          <w:rFonts w:ascii="Cambria Math" w:hAnsi="Cambria Math" w:cs="Cambria Math"/>
        </w:rPr>
        <w:t>₂</w:t>
      </w:r>
      <w:r w:rsidR="00EF1332">
        <w:t>O</w:t>
      </w:r>
      <w:proofErr w:type="spellEnd"/>
      <w:r w:rsidR="00EF1332">
        <w:rPr>
          <w:rFonts w:ascii="Cambria Math" w:hAnsi="Cambria Math" w:cs="Cambria Math"/>
        </w:rPr>
        <w:t>₄</w:t>
      </w:r>
      <w:r w:rsidR="00EF1332">
        <w:t xml:space="preserve"> phase on the nickel foam substrate. </w:t>
      </w:r>
      <w:r w:rsidRPr="00841FFA">
        <w:rPr>
          <w:rFonts w:ascii="Arial" w:eastAsia="Times New Roman" w:hAnsi="Arial" w:cs="Arial"/>
        </w:rPr>
        <w:t xml:space="preserve">The spinel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 xml:space="preserve"> phase is represented by lesser peaks, whereas the underlying nickel foam substrate is responsible for the strong, sharp peak that emerges at 44–45°.</w:t>
      </w:r>
      <w:r w:rsidR="00082BC4" w:rsidRPr="00082BC4">
        <w:t xml:space="preserve"> </w:t>
      </w:r>
      <w:r w:rsidR="00082BC4">
        <w:t>The comparatively broader peaks indicate nanocrystalline characteristics, which can potentially enhance electrochemical activity</w:t>
      </w:r>
      <w:r w:rsidRPr="00841FFA">
        <w:rPr>
          <w:rFonts w:ascii="Arial" w:eastAsia="Times New Roman" w:hAnsi="Arial" w:cs="Arial"/>
        </w:rPr>
        <w:t xml:space="preserve">. </w:t>
      </w:r>
      <w:r w:rsidR="00125352">
        <w:t xml:space="preserve">Although BET surface area analysis was not performed in this study, the nanostructured morphology observed in SEM supports a high surface-to-volume ratio. </w:t>
      </w:r>
      <w:r w:rsidRPr="00841FFA">
        <w:rPr>
          <w:rFonts w:ascii="Arial" w:eastAsia="Times New Roman" w:hAnsi="Arial" w:cs="Arial"/>
        </w:rPr>
        <w:t xml:space="preserve">Similar XRD characteristics for </w:t>
      </w:r>
      <w:proofErr w:type="spellStart"/>
      <w:r w:rsidRPr="00841FFA">
        <w:rPr>
          <w:rFonts w:ascii="Arial" w:eastAsia="Times New Roman" w:hAnsi="Arial" w:cs="Arial"/>
        </w:rPr>
        <w:t>NiCoO</w:t>
      </w:r>
      <w:proofErr w:type="spellEnd"/>
      <w:r w:rsidRPr="00841FFA">
        <w:rPr>
          <w:rFonts w:ascii="Cambria Math" w:eastAsia="Times New Roman" w:hAnsi="Cambria Math" w:cs="Cambria Math"/>
        </w:rPr>
        <w:t>₄</w:t>
      </w:r>
      <w:r w:rsidRPr="00841FFA">
        <w:rPr>
          <w:rFonts w:ascii="Arial" w:eastAsia="Times New Roman" w:hAnsi="Arial" w:cs="Arial"/>
        </w:rPr>
        <w:t xml:space="preserve"> nanostructures grown on conductive supports have been reported in earlier research, demonstrating that the material maintains its spinel structure following production and annealing </w:t>
      </w:r>
      <w:r w:rsidRPr="00841FFA">
        <w:rPr>
          <w:rFonts w:ascii="Arial" w:eastAsia="Times New Roman" w:hAnsi="Arial" w:cs="Arial"/>
          <w:b/>
          <w:bCs/>
        </w:rPr>
        <w:fldChar w:fldCharType="begin"/>
      </w:r>
      <w:r w:rsidR="0089648F">
        <w:rPr>
          <w:rFonts w:ascii="Arial" w:eastAsia="Times New Roman" w:hAnsi="Arial" w:cs="Arial"/>
          <w:b/>
          <w:bCs/>
        </w:rPr>
        <w:instrText xml:space="preserve"> ADDIN EN.CITE &lt;EndNote&gt;&lt;Cite&gt;&lt;Author&gt;Goel&lt;/Author&gt;&lt;Year&gt;2024&lt;/Year&gt;&lt;RecNum&gt;30&lt;/RecNum&gt;&lt;DisplayText&gt;[35]&lt;/DisplayText&gt;&lt;record&gt;&lt;rec-number&gt;30&lt;/rec-number&gt;&lt;foreign-keys&gt;&lt;key app="EN" db-id="svz592adsdrsv3efpv6xrwa92xptz2ptt250" timestamp="1757188311"&gt;30&lt;/key&gt;&lt;/foreign-keys&gt;&lt;ref-type name="Journal Article"&gt;17&lt;/ref-type&gt;&lt;contributors&gt;&lt;authors&gt;&lt;author&gt;Goel, Anshika&lt;/author&gt;&lt;author&gt;Mashangva, Tim Tim&lt;/author&gt;&lt;author&gt;Prasher, Sangeeta&lt;/author&gt;&lt;author&gt;Mishra, Amodini&lt;/author&gt;&lt;author&gt;Mishra, Ashok Kumar&lt;/author&gt;&lt;author&gt;Kumar, Mukesh&lt;/author&gt;&lt;/authors&gt;&lt;/contributors&gt;&lt;titles&gt;&lt;title&gt;Exploring Energy Storage Capabilities: A Comparative Investigation of NiO and Co3O4 with Their Nanocomposite of NiCo2O4&lt;/title&gt;&lt;secondary-title&gt;Topics in Catalysis&lt;/secondary-title&gt;&lt;/titles&gt;&lt;periodical&gt;&lt;full-title&gt;Topics in Catalysis&lt;/full-title&gt;&lt;/periodical&gt;&lt;dates&gt;&lt;year&gt;2024&lt;/year&gt;&lt;/dates&gt;&lt;isbn&gt;1022-5528&amp;#xD;1572-9028&lt;/isbn&gt;&lt;urls&gt;&lt;/urls&gt;&lt;electronic-resource-num&gt;10.1007/s11244-024-02037-0&lt;/electronic-resource-num&gt;&lt;/record&gt;&lt;/Cite&gt;&lt;/EndNote&gt;</w:instrText>
      </w:r>
      <w:r w:rsidRPr="00841FFA">
        <w:rPr>
          <w:rFonts w:ascii="Arial" w:eastAsia="Times New Roman" w:hAnsi="Arial" w:cs="Arial"/>
          <w:b/>
          <w:bCs/>
        </w:rPr>
        <w:fldChar w:fldCharType="separate"/>
      </w:r>
      <w:r w:rsidR="0089648F">
        <w:rPr>
          <w:rFonts w:ascii="Arial" w:eastAsia="Times New Roman" w:hAnsi="Arial" w:cs="Arial"/>
          <w:b/>
          <w:bCs/>
          <w:noProof/>
        </w:rPr>
        <w:t>[</w:t>
      </w:r>
      <w:hyperlink w:anchor="_ENREF_35" w:tooltip="Goel, 2024 #30" w:history="1">
        <w:r w:rsidR="0089648F">
          <w:rPr>
            <w:rFonts w:ascii="Arial" w:eastAsia="Times New Roman" w:hAnsi="Arial" w:cs="Arial"/>
            <w:b/>
            <w:bCs/>
            <w:noProof/>
          </w:rPr>
          <w:t>35</w:t>
        </w:r>
      </w:hyperlink>
      <w:r w:rsidR="0089648F">
        <w:rPr>
          <w:rFonts w:ascii="Arial" w:eastAsia="Times New Roman" w:hAnsi="Arial" w:cs="Arial"/>
          <w:b/>
          <w:bCs/>
          <w:noProof/>
        </w:rPr>
        <w:t>]</w:t>
      </w:r>
      <w:r w:rsidRPr="00841FFA">
        <w:rPr>
          <w:rFonts w:ascii="Arial" w:eastAsia="Times New Roman" w:hAnsi="Arial" w:cs="Arial"/>
          <w:b/>
          <w:bCs/>
        </w:rPr>
        <w:fldChar w:fldCharType="end"/>
      </w:r>
      <w:r w:rsidRPr="00841FFA">
        <w:rPr>
          <w:rFonts w:ascii="Arial" w:eastAsia="Times New Roman" w:hAnsi="Arial" w:cs="Arial"/>
          <w:b/>
          <w:bCs/>
        </w:rPr>
        <w:t>.</w:t>
      </w:r>
      <w:r w:rsidRPr="00841FFA">
        <w:rPr>
          <w:rFonts w:ascii="Arial" w:eastAsia="Times New Roman" w:hAnsi="Arial" w:cs="Arial"/>
        </w:rPr>
        <w:t xml:space="preserve"> </w:t>
      </w:r>
      <w:r w:rsidRPr="00841FFA">
        <w:rPr>
          <w:rFonts w:ascii="Arial" w:hAnsi="Arial" w:cs="Arial"/>
        </w:rPr>
        <w:t xml:space="preserve">Specifically, because of the increased density of exposed edge sites and flaws, the broadening of diffraction peaks has been associated with increased electrochemical activity. The inclusion of a well-defined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spinel structure improves MOR kinetics by providing synergistic redox activity of both Ni and Co cations, in contrast to </w:t>
      </w:r>
      <w:proofErr w:type="spellStart"/>
      <w:r w:rsidRPr="00841FFA">
        <w:rPr>
          <w:rFonts w:ascii="Arial" w:hAnsi="Arial" w:cs="Arial"/>
        </w:rPr>
        <w:t>NiO</w:t>
      </w:r>
      <w:proofErr w:type="spellEnd"/>
      <w:r w:rsidRPr="00841FFA">
        <w:rPr>
          <w:rFonts w:ascii="Arial" w:hAnsi="Arial" w:cs="Arial"/>
        </w:rPr>
        <w:t xml:space="preserve"> or </w:t>
      </w:r>
      <w:proofErr w:type="spellStart"/>
      <w:r w:rsidRPr="00841FFA">
        <w:rPr>
          <w:rFonts w:ascii="Arial" w:hAnsi="Arial" w:cs="Arial"/>
        </w:rPr>
        <w:t>Co</w:t>
      </w:r>
      <w:r w:rsidRPr="00841FFA">
        <w:rPr>
          <w:rFonts w:ascii="Cambria Math" w:hAnsi="Cambria Math" w:cs="Cambria Math"/>
        </w:rPr>
        <w:t>₃</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single oxides</w:t>
      </w:r>
      <w:r w:rsidRPr="00841FFA">
        <w:rPr>
          <w:rFonts w:ascii="Arial" w:eastAsia="Times New Roman" w:hAnsi="Arial" w:cs="Arial"/>
          <w:b/>
          <w:bCs/>
        </w:rPr>
        <w:t xml:space="preserve"> </w:t>
      </w:r>
      <w:r w:rsidRPr="00841FFA">
        <w:rPr>
          <w:rFonts w:ascii="Arial" w:eastAsia="Times New Roman" w:hAnsi="Arial" w:cs="Arial"/>
          <w:b/>
          <w:bCs/>
        </w:rPr>
        <w:fldChar w:fldCharType="begin"/>
      </w:r>
      <w:r w:rsidR="0089648F">
        <w:rPr>
          <w:rFonts w:ascii="Arial" w:eastAsia="Times New Roman" w:hAnsi="Arial" w:cs="Arial"/>
          <w:b/>
          <w:bCs/>
        </w:rPr>
        <w:instrText xml:space="preserve"> ADDIN EN.CITE &lt;EndNote&gt;&lt;Cite&gt;&lt;Author&gt;Soam&lt;/Author&gt;&lt;Year&gt;2025&lt;/Year&gt;&lt;RecNum&gt;32&lt;/RecNum&gt;&lt;DisplayText&gt;[36]&lt;/DisplayText&gt;&lt;record&gt;&lt;rec-number&gt;32&lt;/rec-number&gt;&lt;foreign-keys&gt;&lt;key app="EN" db-id="svz592adsdrsv3efpv6xrwa92xptz2ptt250" timestamp="1757188918"&gt;32&lt;/key&gt;&lt;/foreign-keys&gt;&lt;ref-type name="Journal Article"&gt;17&lt;/ref-type&gt;&lt;contributors&gt;&lt;authors&gt;&lt;author&gt;Soam, Ankur&lt;/author&gt;&lt;author&gt;Kumar, Rahul&lt;/author&gt;&lt;author&gt;Singh, Balwant Kr&lt;/author&gt;&lt;author&gt;Saini, Deepash Shekhar&lt;/author&gt;&lt;/authors&gt;&lt;/contributors&gt;&lt;titles&gt;&lt;title&gt;A Comprehensive Review on Synthesis of Nanocomposites for Supercapacitor&lt;/title&gt;&lt;secondary-title&gt;Journal of Inorganic and Organometallic Polymers and Materials&lt;/secondary-title&gt;&lt;/titles&gt;&lt;periodical&gt;&lt;full-title&gt;Journal of Inorganic and Organometallic Polymers and Materials&lt;/full-title&gt;&lt;/periodical&gt;&lt;dates&gt;&lt;year&gt;2025&lt;/year&gt;&lt;/dates&gt;&lt;isbn&gt;1574-1443&amp;#xD;1574-1451&lt;/isbn&gt;&lt;urls&gt;&lt;/urls&gt;&lt;electronic-resource-num&gt;10.1007/s10904-025-03861-x&lt;/electronic-resource-num&gt;&lt;/record&gt;&lt;/Cite&gt;&lt;/EndNote&gt;</w:instrText>
      </w:r>
      <w:r w:rsidRPr="00841FFA">
        <w:rPr>
          <w:rFonts w:ascii="Arial" w:eastAsia="Times New Roman" w:hAnsi="Arial" w:cs="Arial"/>
          <w:b/>
          <w:bCs/>
        </w:rPr>
        <w:fldChar w:fldCharType="separate"/>
      </w:r>
      <w:r w:rsidR="0089648F">
        <w:rPr>
          <w:rFonts w:ascii="Arial" w:eastAsia="Times New Roman" w:hAnsi="Arial" w:cs="Arial"/>
          <w:b/>
          <w:bCs/>
          <w:noProof/>
        </w:rPr>
        <w:t>[</w:t>
      </w:r>
      <w:hyperlink w:anchor="_ENREF_36" w:tooltip="Soam, 2025 #32" w:history="1">
        <w:r w:rsidR="0089648F">
          <w:rPr>
            <w:rFonts w:ascii="Arial" w:eastAsia="Times New Roman" w:hAnsi="Arial" w:cs="Arial"/>
            <w:b/>
            <w:bCs/>
            <w:noProof/>
          </w:rPr>
          <w:t>36</w:t>
        </w:r>
      </w:hyperlink>
      <w:r w:rsidR="0089648F">
        <w:rPr>
          <w:rFonts w:ascii="Arial" w:eastAsia="Times New Roman" w:hAnsi="Arial" w:cs="Arial"/>
          <w:b/>
          <w:bCs/>
          <w:noProof/>
        </w:rPr>
        <w:t>]</w:t>
      </w:r>
      <w:r w:rsidRPr="00841FFA">
        <w:rPr>
          <w:rFonts w:ascii="Arial" w:eastAsia="Times New Roman" w:hAnsi="Arial" w:cs="Arial"/>
          <w:b/>
          <w:bCs/>
        </w:rPr>
        <w:fldChar w:fldCharType="end"/>
      </w:r>
      <w:r w:rsidRPr="00841FFA">
        <w:rPr>
          <w:rFonts w:ascii="Arial" w:eastAsia="Times New Roman" w:hAnsi="Arial" w:cs="Arial"/>
          <w:b/>
          <w:bCs/>
        </w:rPr>
        <w:t>.</w:t>
      </w:r>
      <w:r w:rsidRPr="00841FFA">
        <w:rPr>
          <w:rFonts w:ascii="Arial" w:eastAsia="Times New Roman" w:hAnsi="Arial" w:cs="Arial"/>
        </w:rPr>
        <w:t xml:space="preserve"> Our XRD results are therefore consistent with previous literature and further validate the successful fabrication of an active and stable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 electrode.</w:t>
      </w:r>
    </w:p>
    <w:p w14:paraId="69D30370" w14:textId="77777777" w:rsidR="00833ACB" w:rsidRDefault="006A64F8" w:rsidP="00833ACB">
      <w:pPr>
        <w:jc w:val="center"/>
        <w:rPr>
          <w:rFonts w:ascii="Arial" w:hAnsi="Arial" w:cs="Arial"/>
          <w:b/>
          <w:szCs w:val="22"/>
        </w:rPr>
      </w:pPr>
      <w:r w:rsidRPr="00615B4C">
        <w:rPr>
          <w:rFonts w:ascii="Times New Roman" w:hAnsi="Times New Roman"/>
          <w:noProof/>
        </w:rPr>
        <w:lastRenderedPageBreak/>
        <w:drawing>
          <wp:inline distT="0" distB="0" distL="0" distR="0" wp14:anchorId="7F739F84" wp14:editId="11BB749B">
            <wp:extent cx="4105062" cy="2141537"/>
            <wp:effectExtent l="0" t="0" r="0" b="0"/>
            <wp:docPr id="1456525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7052" t="34628" r="2296" b="35025"/>
                    <a:stretch>
                      <a:fillRect/>
                    </a:stretch>
                  </pic:blipFill>
                  <pic:spPr bwMode="auto">
                    <a:xfrm>
                      <a:off x="0" y="0"/>
                      <a:ext cx="4140635" cy="2160095"/>
                    </a:xfrm>
                    <a:prstGeom prst="rect">
                      <a:avLst/>
                    </a:prstGeom>
                    <a:noFill/>
                    <a:ln>
                      <a:noFill/>
                    </a:ln>
                    <a:extLst>
                      <a:ext uri="{53640926-AAD7-44D8-BBD7-CCE9431645EC}">
                        <a14:shadowObscured xmlns:a14="http://schemas.microsoft.com/office/drawing/2010/main"/>
                      </a:ext>
                    </a:extLst>
                  </pic:spPr>
                </pic:pic>
              </a:graphicData>
            </a:graphic>
          </wp:inline>
        </w:drawing>
      </w:r>
    </w:p>
    <w:p w14:paraId="5F37CDD5" w14:textId="77777777" w:rsidR="006A64F8" w:rsidRPr="00841FFA" w:rsidRDefault="00833ACB" w:rsidP="006A64F8">
      <w:pPr>
        <w:jc w:val="center"/>
        <w:rPr>
          <w:rFonts w:ascii="Arial" w:hAnsi="Arial" w:cs="Arial"/>
          <w:b/>
          <w:sz w:val="22"/>
        </w:rPr>
      </w:pPr>
      <w:r w:rsidRPr="00841FFA">
        <w:rPr>
          <w:rFonts w:ascii="Arial" w:hAnsi="Arial" w:cs="Arial"/>
          <w:szCs w:val="22"/>
        </w:rPr>
        <w:t xml:space="preserve">Fig. </w:t>
      </w:r>
      <w:r w:rsidR="00CC0DB2">
        <w:rPr>
          <w:rFonts w:ascii="Arial" w:hAnsi="Arial" w:cs="Arial"/>
          <w:szCs w:val="22"/>
        </w:rPr>
        <w:t>4</w:t>
      </w:r>
      <w:r w:rsidRPr="00841FFA">
        <w:rPr>
          <w:rFonts w:ascii="Arial" w:hAnsi="Arial" w:cs="Arial"/>
          <w:szCs w:val="22"/>
        </w:rPr>
        <w:t xml:space="preserve"> </w:t>
      </w:r>
      <w:r w:rsidR="006A64F8" w:rsidRPr="00841FFA">
        <w:rPr>
          <w:rFonts w:ascii="Arial" w:hAnsi="Arial" w:cs="Arial"/>
          <w:szCs w:val="22"/>
        </w:rPr>
        <w:t xml:space="preserve">XRD </w:t>
      </w:r>
      <w:r w:rsidRPr="00841FFA">
        <w:rPr>
          <w:rFonts w:ascii="Arial" w:hAnsi="Arial" w:cs="Arial"/>
          <w:szCs w:val="22"/>
        </w:rPr>
        <w:t xml:space="preserve">Spectra of </w:t>
      </w:r>
      <w:proofErr w:type="spellStart"/>
      <w:r w:rsidR="006A64F8" w:rsidRPr="00841FFA">
        <w:rPr>
          <w:rFonts w:ascii="Arial" w:hAnsi="Arial" w:cs="Arial"/>
          <w:szCs w:val="22"/>
        </w:rPr>
        <w:t>of</w:t>
      </w:r>
      <w:proofErr w:type="spellEnd"/>
      <w:r w:rsidR="006A64F8" w:rsidRPr="00841FFA">
        <w:rPr>
          <w:rFonts w:ascii="Arial" w:hAnsi="Arial" w:cs="Arial"/>
          <w:szCs w:val="22"/>
        </w:rPr>
        <w:t xml:space="preserve"> </w:t>
      </w:r>
      <w:proofErr w:type="spellStart"/>
      <w:r w:rsidR="006A64F8" w:rsidRPr="00841FFA">
        <w:rPr>
          <w:rFonts w:ascii="Arial" w:hAnsi="Arial" w:cs="Arial"/>
        </w:rPr>
        <w:t>NiCo</w:t>
      </w:r>
      <w:r w:rsidR="006A64F8" w:rsidRPr="00841FFA">
        <w:rPr>
          <w:rFonts w:ascii="Cambria Math" w:hAnsi="Cambria Math" w:cs="Cambria Math"/>
        </w:rPr>
        <w:t>₂</w:t>
      </w:r>
      <w:r w:rsidR="006A64F8" w:rsidRPr="00841FFA">
        <w:rPr>
          <w:rFonts w:ascii="Arial" w:hAnsi="Arial" w:cs="Arial"/>
        </w:rPr>
        <w:t>O</w:t>
      </w:r>
      <w:proofErr w:type="spellEnd"/>
      <w:r w:rsidR="006A64F8" w:rsidRPr="00841FFA">
        <w:rPr>
          <w:rFonts w:ascii="Cambria Math" w:hAnsi="Cambria Math" w:cs="Cambria Math"/>
        </w:rPr>
        <w:t>₄</w:t>
      </w:r>
      <w:r w:rsidR="006A64F8" w:rsidRPr="00841FFA">
        <w:rPr>
          <w:rFonts w:ascii="Arial" w:hAnsi="Arial" w:cs="Arial"/>
        </w:rPr>
        <w:t xml:space="preserve"> grown on NF</w:t>
      </w:r>
      <w:r w:rsidR="006A64F8" w:rsidRPr="00841FFA">
        <w:rPr>
          <w:rFonts w:ascii="Arial" w:hAnsi="Arial" w:cs="Arial"/>
          <w:b/>
          <w:sz w:val="22"/>
        </w:rPr>
        <w:t xml:space="preserve"> </w:t>
      </w:r>
    </w:p>
    <w:p w14:paraId="7AE03EAA" w14:textId="48EA7B73" w:rsidR="006A64F8" w:rsidRPr="00841FFA" w:rsidRDefault="00443751" w:rsidP="006A64F8">
      <w:pPr>
        <w:spacing w:line="360" w:lineRule="auto"/>
        <w:jc w:val="both"/>
        <w:rPr>
          <w:rFonts w:ascii="Arial" w:hAnsi="Arial" w:cs="Arial"/>
          <w:b/>
          <w:noProof/>
          <w:sz w:val="22"/>
          <w:szCs w:val="22"/>
        </w:rPr>
      </w:pPr>
      <w:r>
        <w:rPr>
          <w:rFonts w:ascii="Arial" w:hAnsi="Arial" w:cs="Arial"/>
          <w:b/>
          <w:sz w:val="22"/>
          <w:szCs w:val="22"/>
        </w:rPr>
        <w:t>3.2</w:t>
      </w:r>
      <w:r w:rsidR="00833ACB" w:rsidRPr="00841FFA">
        <w:rPr>
          <w:rFonts w:ascii="Arial" w:hAnsi="Arial" w:cs="Arial"/>
          <w:b/>
          <w:sz w:val="22"/>
          <w:szCs w:val="22"/>
        </w:rPr>
        <w:t xml:space="preserve"> </w:t>
      </w:r>
      <w:r w:rsidR="006A64F8" w:rsidRPr="00841FFA">
        <w:rPr>
          <w:rFonts w:ascii="Arial" w:hAnsi="Arial" w:cs="Arial"/>
          <w:b/>
          <w:color w:val="000000" w:themeColor="text1"/>
          <w:kern w:val="24"/>
          <w:sz w:val="22"/>
          <w:szCs w:val="22"/>
        </w:rPr>
        <w:t>Electrochemical testing. (LSV graph)</w:t>
      </w:r>
    </w:p>
    <w:p w14:paraId="07D0FB3E" w14:textId="43091D5F" w:rsidR="006A64F8" w:rsidRPr="00841FFA" w:rsidRDefault="006A64F8" w:rsidP="00841FFA">
      <w:pPr>
        <w:jc w:val="both"/>
        <w:rPr>
          <w:rFonts w:ascii="Arial" w:eastAsia="Times New Roman" w:hAnsi="Arial" w:cs="Arial"/>
        </w:rPr>
      </w:pPr>
      <w:r w:rsidRPr="00841FFA">
        <w:rPr>
          <w:rFonts w:ascii="Arial" w:hAnsi="Arial" w:cs="Arial"/>
        </w:rPr>
        <w:t xml:space="preserve">The linear sweep voltammetry (LSV) curves of </w:t>
      </w:r>
      <w:proofErr w:type="spellStart"/>
      <w:r w:rsidRPr="00841FFA">
        <w:rPr>
          <w:rFonts w:ascii="Arial" w:hAnsi="Arial" w:cs="Arial"/>
        </w:rPr>
        <w:t>NiCoO</w:t>
      </w:r>
      <w:proofErr w:type="spellEnd"/>
      <w:r w:rsidRPr="00841FFA">
        <w:rPr>
          <w:rFonts w:ascii="Cambria Math" w:hAnsi="Cambria Math" w:cs="Cambria Math"/>
        </w:rPr>
        <w:t>₄</w:t>
      </w:r>
      <w:r w:rsidRPr="00841FFA">
        <w:rPr>
          <w:rFonts w:ascii="Arial" w:hAnsi="Arial" w:cs="Arial"/>
        </w:rPr>
        <w:t>/NF (nickel foam) electrodes were recorded in two electrolytes: KOH and CH</w:t>
      </w:r>
      <w:r w:rsidRPr="00841FFA">
        <w:rPr>
          <w:rFonts w:ascii="Cambria Math" w:hAnsi="Cambria Math" w:cs="Cambria Math"/>
        </w:rPr>
        <w:t>₃</w:t>
      </w:r>
      <w:r w:rsidRPr="00841FFA">
        <w:rPr>
          <w:rFonts w:ascii="Arial" w:hAnsi="Arial" w:cs="Arial"/>
        </w:rPr>
        <w:t xml:space="preserve">OH 1 M and KOH + 1 M </w:t>
      </w:r>
      <w:r w:rsidRPr="00841FFA">
        <w:rPr>
          <w:rFonts w:ascii="Arial" w:eastAsia="Times New Roman" w:hAnsi="Arial" w:cs="Arial"/>
        </w:rPr>
        <w:fldChar w:fldCharType="begin"/>
      </w:r>
      <w:r w:rsidR="0089648F">
        <w:rPr>
          <w:rFonts w:ascii="Arial" w:eastAsia="Times New Roman" w:hAnsi="Arial" w:cs="Arial"/>
        </w:rPr>
        <w:instrText xml:space="preserve"> ADDIN EN.CITE &lt;EndNote&gt;&lt;Cite&gt;&lt;Author&gt;Kim&lt;/Author&gt;&lt;Year&gt;2024&lt;/Year&gt;&lt;RecNum&gt;27&lt;/RecNum&gt;&lt;DisplayText&gt;[37]&lt;/DisplayText&gt;&lt;record&gt;&lt;rec-number&gt;27&lt;/rec-number&gt;&lt;foreign-keys&gt;&lt;key app="EN" db-id="svz592adsdrsv3efpv6xrwa92xptz2ptt250" timestamp="1757186812"&gt;27&lt;/key&gt;&lt;/foreign-keys&gt;&lt;ref-type name="Journal Article"&gt;17&lt;/ref-type&gt;&lt;contributors&gt;&lt;authors&gt;&lt;author&gt;Kim, Sang Jun&lt;/author&gt;&lt;author&gt;Jo, Seung Geun&lt;/author&gt;&lt;author&gt;Bae, Jong-Seong&lt;/author&gt;&lt;author&gt;Lee, Jung Woo&lt;/author&gt;&lt;/authors&gt;&lt;/contributors&gt;&lt;titles&gt;&lt;title&gt;Rapid CO2 laser treatment of Pt–Fe MOF for efficient electrochemical hydrogen evolution reaction&lt;/title&gt;&lt;secondary-title&gt;International Journal of Hydrogen Energy&lt;/secondary-title&gt;&lt;/titles&gt;&lt;periodical&gt;&lt;full-title&gt;International Journal of Hydrogen Energy&lt;/full-title&gt;&lt;/periodical&gt;&lt;pages&gt;221-226&lt;/pages&gt;&lt;volume&gt;68&lt;/volume&gt;&lt;section&gt;221&lt;/section&gt;&lt;dates&gt;&lt;year&gt;2024&lt;/year&gt;&lt;/dates&gt;&lt;isbn&gt;03603199&lt;/isbn&gt;&lt;urls&gt;&lt;/urls&gt;&lt;electronic-resource-num&gt;10.1016/j.ijhydene.2024.04.149&lt;/electronic-resource-num&gt;&lt;/record&gt;&lt;/Cite&gt;&lt;/EndNote&gt;</w:instrText>
      </w:r>
      <w:r w:rsidRPr="00841FFA">
        <w:rPr>
          <w:rFonts w:ascii="Arial" w:eastAsia="Times New Roman" w:hAnsi="Arial" w:cs="Arial"/>
        </w:rPr>
        <w:fldChar w:fldCharType="separate"/>
      </w:r>
      <w:r w:rsidR="0089648F">
        <w:rPr>
          <w:rFonts w:ascii="Arial" w:eastAsia="Times New Roman" w:hAnsi="Arial" w:cs="Arial"/>
          <w:noProof/>
        </w:rPr>
        <w:t>[</w:t>
      </w:r>
      <w:hyperlink w:anchor="_ENREF_37" w:tooltip="Kim, 2024 #27" w:history="1">
        <w:r w:rsidR="0089648F">
          <w:rPr>
            <w:rFonts w:ascii="Arial" w:eastAsia="Times New Roman" w:hAnsi="Arial" w:cs="Arial"/>
            <w:noProof/>
          </w:rPr>
          <w:t>37</w:t>
        </w:r>
      </w:hyperlink>
      <w:r w:rsidR="0089648F">
        <w:rPr>
          <w:rFonts w:ascii="Arial" w:eastAsia="Times New Roman" w:hAnsi="Arial" w:cs="Arial"/>
          <w:noProof/>
        </w:rPr>
        <w:t>]</w:t>
      </w:r>
      <w:r w:rsidRPr="00841FFA">
        <w:rPr>
          <w:rFonts w:ascii="Arial" w:eastAsia="Times New Roman" w:hAnsi="Arial" w:cs="Arial"/>
        </w:rPr>
        <w:fldChar w:fldCharType="end"/>
      </w:r>
      <w:r w:rsidRPr="00841FFA">
        <w:rPr>
          <w:rFonts w:ascii="Arial" w:eastAsia="Times New Roman" w:hAnsi="Arial" w:cs="Arial"/>
        </w:rPr>
        <w:t>. An increase in current density with potential indicates electrocatalytic activity in both cases. However, there is a discernible improvement with the addition of methanol: the red curve (1 M KOH + 1 M CH</w:t>
      </w:r>
      <w:r w:rsidRPr="00841FFA">
        <w:rPr>
          <w:rFonts w:ascii="Cambria Math" w:eastAsia="Times New Roman" w:hAnsi="Cambria Math" w:cs="Cambria Math"/>
        </w:rPr>
        <w:t>₃</w:t>
      </w:r>
      <w:r w:rsidRPr="00841FFA">
        <w:rPr>
          <w:rFonts w:ascii="Arial" w:eastAsia="Times New Roman" w:hAnsi="Arial" w:cs="Arial"/>
        </w:rPr>
        <w:t xml:space="preserve">OH) shows considerably higher current densities than the black curve (1 M KOH alone) within the potential range of ~1.2–1.6 V vs. RHE. This increase in current density in the presence of methanol demonstrates the methanol oxidation reaction (MOR) activity of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w:t>
      </w:r>
    </w:p>
    <w:p w14:paraId="77433A2F" w14:textId="1AF9FD07" w:rsidR="006A64F8" w:rsidRPr="00841FFA" w:rsidRDefault="006A64F8" w:rsidP="00841FFA">
      <w:pPr>
        <w:jc w:val="both"/>
        <w:rPr>
          <w:rFonts w:ascii="Arial" w:eastAsia="Times New Roman" w:hAnsi="Arial" w:cs="Arial"/>
        </w:rPr>
      </w:pPr>
      <w:r w:rsidRPr="00841FFA">
        <w:rPr>
          <w:rFonts w:ascii="Arial" w:eastAsia="Times New Roman" w:hAnsi="Arial" w:cs="Arial"/>
        </w:rPr>
        <w:fldChar w:fldCharType="begin"/>
      </w:r>
      <w:r w:rsidR="0089648F">
        <w:rPr>
          <w:rFonts w:ascii="Arial" w:eastAsia="Times New Roman" w:hAnsi="Arial" w:cs="Arial"/>
        </w:rPr>
        <w:instrText xml:space="preserve"> ADDIN EN.CITE &lt;EndNote&gt;&lt;Cite&gt;&lt;Author&gt;Miao&lt;/Author&gt;&lt;Year&gt;2025&lt;/Year&gt;&lt;RecNum&gt;28&lt;/RecNum&gt;&lt;DisplayText&gt;[38]&lt;/DisplayText&gt;&lt;record&gt;&lt;rec-number&gt;28&lt;/rec-number&gt;&lt;foreign-keys&gt;&lt;key app="EN" db-id="svz592adsdrsv3efpv6xrwa92xptz2ptt250" timestamp="1757187259"&gt;28&lt;/key&gt;&lt;/foreign-keys&gt;&lt;ref-type name="Journal Article"&gt;17&lt;/ref-type&gt;&lt;contributors&gt;&lt;authors&gt;&lt;author&gt;Miao, Fengjuan&lt;/author&gt;&lt;author&gt;Wang, Honggang&lt;/author&gt;&lt;author&gt;Li, Xiaoqin&lt;/author&gt;&lt;author&gt;Tao, Bairui&lt;/author&gt;&lt;author&gt;Li, Hui&lt;/author&gt;&lt;/authors&gt;&lt;/contributors&gt;&lt;titles&gt;&lt;title&gt;Linear NiCo2O4 modified by CuO nanoparticles with wide range and high sensitivity for glucose detection and excellent ultracapacitor performance&lt;/title&gt;&lt;secondary-title&gt;Vacuum&lt;/secondary-title&gt;&lt;/titles&gt;&lt;periodical&gt;&lt;full-title&gt;Vacuum&lt;/full-title&gt;&lt;/periodical&gt;&lt;volume&gt;232&lt;/volume&gt;&lt;section&gt;113879&lt;/section&gt;&lt;dates&gt;&lt;year&gt;2025&lt;/year&gt;&lt;/dates&gt;&lt;isbn&gt;0042207X&lt;/isbn&gt;&lt;urls&gt;&lt;/urls&gt;&lt;electronic-resource-num&gt;10.1016/j.vacuum.2024.113879&lt;/electronic-resource-num&gt;&lt;/record&gt;&lt;/Cite&gt;&lt;/EndNote&gt;</w:instrText>
      </w:r>
      <w:r w:rsidRPr="00841FFA">
        <w:rPr>
          <w:rFonts w:ascii="Arial" w:eastAsia="Times New Roman" w:hAnsi="Arial" w:cs="Arial"/>
        </w:rPr>
        <w:fldChar w:fldCharType="separate"/>
      </w:r>
      <w:r w:rsidR="0089648F">
        <w:rPr>
          <w:rFonts w:ascii="Arial" w:eastAsia="Times New Roman" w:hAnsi="Arial" w:cs="Arial"/>
          <w:noProof/>
        </w:rPr>
        <w:t>[</w:t>
      </w:r>
      <w:hyperlink w:anchor="_ENREF_38" w:tooltip="Miao, 2025 #28" w:history="1">
        <w:r w:rsidR="0089648F">
          <w:rPr>
            <w:rFonts w:ascii="Arial" w:eastAsia="Times New Roman" w:hAnsi="Arial" w:cs="Arial"/>
            <w:noProof/>
          </w:rPr>
          <w:t>38</w:t>
        </w:r>
      </w:hyperlink>
      <w:r w:rsidR="0089648F">
        <w:rPr>
          <w:rFonts w:ascii="Arial" w:eastAsia="Times New Roman" w:hAnsi="Arial" w:cs="Arial"/>
          <w:noProof/>
        </w:rPr>
        <w:t>]</w:t>
      </w:r>
      <w:r w:rsidRPr="00841FFA">
        <w:rPr>
          <w:rFonts w:ascii="Arial" w:eastAsia="Times New Roman" w:hAnsi="Arial" w:cs="Arial"/>
        </w:rPr>
        <w:fldChar w:fldCharType="end"/>
      </w:r>
      <w:r w:rsidRPr="00841FFA">
        <w:rPr>
          <w:rFonts w:ascii="Arial" w:eastAsia="Times New Roman" w:hAnsi="Arial" w:cs="Arial"/>
        </w:rPr>
        <w:t xml:space="preserve">. </w:t>
      </w:r>
      <w:r w:rsidRPr="00841FFA">
        <w:rPr>
          <w:rFonts w:ascii="Arial" w:hAnsi="Arial" w:cs="Arial"/>
        </w:rPr>
        <w:t xml:space="preserve">The enhanced catalytic response with methanol suggests that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provides active sites for methanol electro-oxidation in addition to its role in the oxygen evolution reaction (OER) </w:t>
      </w:r>
      <w:r w:rsidRPr="00841FFA">
        <w:rPr>
          <w:rFonts w:ascii="Arial" w:eastAsia="Times New Roman" w:hAnsi="Arial" w:cs="Arial"/>
        </w:rPr>
        <w:fldChar w:fldCharType="begin"/>
      </w:r>
      <w:r w:rsidR="0089648F">
        <w:rPr>
          <w:rFonts w:ascii="Arial" w:eastAsia="Times New Roman" w:hAnsi="Arial" w:cs="Arial"/>
        </w:rPr>
        <w:instrText xml:space="preserve"> ADDIN EN.CITE &lt;EndNote&gt;&lt;Cite&gt;&lt;Author&gt;Raduwan&lt;/Author&gt;&lt;Year&gt;2024&lt;/Year&gt;&lt;RecNum&gt;29&lt;/RecNum&gt;&lt;DisplayText&gt;[39]&lt;/DisplayText&gt;&lt;record&gt;&lt;rec-number&gt;29&lt;/rec-number&gt;&lt;foreign-keys&gt;&lt;key app="EN" db-id="svz592adsdrsv3efpv6xrwa92xptz2ptt250" timestamp="1757187672"&gt;29&lt;/key&gt;&lt;/foreign-keys&gt;&lt;ref-type name="Journal Article"&gt;17&lt;/ref-type&gt;&lt;contributors&gt;&lt;authors&gt;&lt;author&gt;Raduwan, Nor Fatina&lt;/author&gt;&lt;author&gt;Shaari, Norazuwana&lt;/author&gt;&lt;author&gt;Kamarudin, Siti Kartom&lt;/author&gt;&lt;author&gt;Masdar, Mohd Shahbudin&lt;/author&gt;&lt;author&gt;Mohamad Yunus, Rozan&lt;/author&gt;&lt;author&gt;Wani, Ajaz Ahmad&lt;/author&gt;&lt;/authors&gt;&lt;/contributors&gt;&lt;titles&gt;&lt;title&gt;Advances, progress and challenges of NiCo&amp;#xD; 2&amp;#xD; O&amp;#xD; 4&amp;#xD; -based composite materials for direct methanol fuel cell applications: A critical review&lt;/title&gt;&lt;secondary-title&gt;International Journal of Green Energy&lt;/secondary-title&gt;&lt;/titles&gt;&lt;periodical&gt;&lt;full-title&gt;International Journal of Green Energy&lt;/full-title&gt;&lt;/periodical&gt;&lt;pages&gt;3391-3413&lt;/pages&gt;&lt;volume&gt;21&lt;/volume&gt;&lt;number&gt;14&lt;/number&gt;&lt;section&gt;3391&lt;/section&gt;&lt;dates&gt;&lt;year&gt;2024&lt;/year&gt;&lt;/dates&gt;&lt;isbn&gt;1543-5075&amp;#xD;1543-5083&lt;/isbn&gt;&lt;urls&gt;&lt;/urls&gt;&lt;electronic-resource-num&gt;10.1080/15435075.2024.2373813&lt;/electronic-resource-num&gt;&lt;/record&gt;&lt;/Cite&gt;&lt;/EndNote&gt;</w:instrText>
      </w:r>
      <w:r w:rsidRPr="00841FFA">
        <w:rPr>
          <w:rFonts w:ascii="Arial" w:eastAsia="Times New Roman" w:hAnsi="Arial" w:cs="Arial"/>
        </w:rPr>
        <w:fldChar w:fldCharType="separate"/>
      </w:r>
      <w:r w:rsidR="0089648F">
        <w:rPr>
          <w:rFonts w:ascii="Arial" w:eastAsia="Times New Roman" w:hAnsi="Arial" w:cs="Arial"/>
          <w:noProof/>
        </w:rPr>
        <w:t>[</w:t>
      </w:r>
      <w:hyperlink w:anchor="_ENREF_39" w:tooltip="Raduwan, 2024 #29" w:history="1">
        <w:r w:rsidR="0089648F">
          <w:rPr>
            <w:rFonts w:ascii="Arial" w:eastAsia="Times New Roman" w:hAnsi="Arial" w:cs="Arial"/>
            <w:noProof/>
          </w:rPr>
          <w:t>39</w:t>
        </w:r>
      </w:hyperlink>
      <w:r w:rsidR="0089648F">
        <w:rPr>
          <w:rFonts w:ascii="Arial" w:eastAsia="Times New Roman" w:hAnsi="Arial" w:cs="Arial"/>
          <w:noProof/>
        </w:rPr>
        <w:t>]</w:t>
      </w:r>
      <w:r w:rsidRPr="00841FFA">
        <w:rPr>
          <w:rFonts w:ascii="Arial" w:eastAsia="Times New Roman" w:hAnsi="Arial" w:cs="Arial"/>
        </w:rPr>
        <w:fldChar w:fldCharType="end"/>
      </w:r>
      <w:r w:rsidRPr="00841FFA">
        <w:rPr>
          <w:rFonts w:ascii="Arial" w:eastAsia="Times New Roman" w:hAnsi="Arial" w:cs="Arial"/>
        </w:rPr>
        <w:t xml:space="preserve">. The linear increase of current density with potential further indicates catalytic activity and effective charge transfer. The results generally confirm that </w:t>
      </w:r>
      <w:proofErr w:type="spellStart"/>
      <w:r w:rsidRPr="00841FFA">
        <w:rPr>
          <w:rFonts w:ascii="Arial" w:eastAsia="Times New Roman" w:hAnsi="Arial" w:cs="Arial"/>
        </w:rPr>
        <w:t>NiCo</w:t>
      </w:r>
      <w:r w:rsidRPr="00841FFA">
        <w:rPr>
          <w:rFonts w:ascii="Cambria Math" w:eastAsia="Times New Roman" w:hAnsi="Cambria Math" w:cs="Cambria Math"/>
        </w:rPr>
        <w:t>₂</w:t>
      </w:r>
      <w:r w:rsidRPr="00841FFA">
        <w:rPr>
          <w:rFonts w:ascii="Arial" w:eastAsia="Times New Roman" w:hAnsi="Arial" w:cs="Arial"/>
        </w:rPr>
        <w:t>O</w:t>
      </w:r>
      <w:proofErr w:type="spellEnd"/>
      <w:r w:rsidRPr="00841FFA">
        <w:rPr>
          <w:rFonts w:ascii="Cambria Math" w:eastAsia="Times New Roman" w:hAnsi="Cambria Math" w:cs="Cambria Math"/>
        </w:rPr>
        <w:t>₄</w:t>
      </w:r>
      <w:r w:rsidRPr="00841FFA">
        <w:rPr>
          <w:rFonts w:ascii="Arial" w:eastAsia="Times New Roman" w:hAnsi="Arial" w:cs="Arial"/>
        </w:rPr>
        <w:t>/NF is a bifunctional catalyst that can drive both MOR and OER, which is encouraging for direct methanol fuel cells and related electrochemical energy applications.</w:t>
      </w:r>
    </w:p>
    <w:p w14:paraId="691C13E9" w14:textId="77777777" w:rsidR="00841FFA" w:rsidRDefault="00841FFA" w:rsidP="006A64F8">
      <w:pPr>
        <w:jc w:val="both"/>
        <w:rPr>
          <w:rFonts w:ascii="Times New Roman" w:hAnsi="Times New Roman"/>
          <w:noProof/>
        </w:rPr>
      </w:pPr>
    </w:p>
    <w:p w14:paraId="7534AEC7" w14:textId="77777777" w:rsidR="006A64F8" w:rsidRPr="006A64F8" w:rsidRDefault="006A64F8" w:rsidP="00841FFA">
      <w:pPr>
        <w:jc w:val="center"/>
        <w:rPr>
          <w:rFonts w:ascii="Arial" w:eastAsia="Times New Roman" w:hAnsi="Arial" w:cs="Arial"/>
        </w:rPr>
      </w:pPr>
      <w:r w:rsidRPr="00615B4C">
        <w:rPr>
          <w:rFonts w:ascii="Times New Roman" w:hAnsi="Times New Roman"/>
          <w:noProof/>
        </w:rPr>
        <w:drawing>
          <wp:inline distT="0" distB="0" distL="0" distR="0" wp14:anchorId="5F751647" wp14:editId="29E495EF">
            <wp:extent cx="4493398" cy="2696479"/>
            <wp:effectExtent l="0" t="0" r="0" b="0"/>
            <wp:docPr id="112069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53023" t="11401" r="19543" b="56543"/>
                    <a:stretch/>
                  </pic:blipFill>
                  <pic:spPr bwMode="auto">
                    <a:xfrm>
                      <a:off x="0" y="0"/>
                      <a:ext cx="4523691" cy="2714658"/>
                    </a:xfrm>
                    <a:prstGeom prst="rect">
                      <a:avLst/>
                    </a:prstGeom>
                    <a:noFill/>
                    <a:ln>
                      <a:noFill/>
                    </a:ln>
                    <a:extLst>
                      <a:ext uri="{53640926-AAD7-44D8-BBD7-CCE9431645EC}">
                        <a14:shadowObscured xmlns:a14="http://schemas.microsoft.com/office/drawing/2010/main"/>
                      </a:ext>
                    </a:extLst>
                  </pic:spPr>
                </pic:pic>
              </a:graphicData>
            </a:graphic>
          </wp:inline>
        </w:drawing>
      </w:r>
    </w:p>
    <w:p w14:paraId="01220008" w14:textId="77777777" w:rsidR="00CC0DB2" w:rsidRPr="00841FFA" w:rsidRDefault="00CC0DB2" w:rsidP="00CC0DB2">
      <w:pPr>
        <w:jc w:val="center"/>
        <w:rPr>
          <w:rFonts w:ascii="Arial" w:hAnsi="Arial" w:cs="Arial"/>
          <w:b/>
          <w:sz w:val="22"/>
        </w:rPr>
      </w:pPr>
      <w:r w:rsidRPr="00841FFA">
        <w:rPr>
          <w:rFonts w:ascii="Arial" w:hAnsi="Arial" w:cs="Arial"/>
          <w:szCs w:val="22"/>
        </w:rPr>
        <w:t xml:space="preserve">Fig. </w:t>
      </w:r>
      <w:r>
        <w:rPr>
          <w:rFonts w:ascii="Arial" w:hAnsi="Arial" w:cs="Arial"/>
          <w:szCs w:val="22"/>
        </w:rPr>
        <w:t>5</w:t>
      </w:r>
      <w:r w:rsidRPr="00841FFA">
        <w:rPr>
          <w:rFonts w:ascii="Arial" w:hAnsi="Arial" w:cs="Arial"/>
          <w:szCs w:val="22"/>
        </w:rPr>
        <w:t xml:space="preserve"> </w:t>
      </w:r>
      <w:r>
        <w:rPr>
          <w:rFonts w:ascii="Arial" w:hAnsi="Arial" w:cs="Arial"/>
          <w:szCs w:val="22"/>
        </w:rPr>
        <w:t>LSV graph</w:t>
      </w:r>
      <w:r w:rsidRPr="00841FFA">
        <w:rPr>
          <w:rFonts w:ascii="Arial" w:hAnsi="Arial" w:cs="Arial"/>
          <w:szCs w:val="22"/>
        </w:rPr>
        <w:t xml:space="preserve"> of </w:t>
      </w:r>
      <w:proofErr w:type="spellStart"/>
      <w:r w:rsidRPr="00841FFA">
        <w:rPr>
          <w:rFonts w:ascii="Arial" w:hAnsi="Arial" w:cs="Arial"/>
          <w:szCs w:val="22"/>
        </w:rPr>
        <w:t>of</w:t>
      </w:r>
      <w:proofErr w:type="spellEnd"/>
      <w:r w:rsidRPr="00841FFA">
        <w:rPr>
          <w:rFonts w:ascii="Arial" w:hAnsi="Arial" w:cs="Arial"/>
          <w:szCs w:val="22"/>
        </w:rPr>
        <w:t xml:space="preserve"> </w:t>
      </w:r>
      <w:proofErr w:type="spellStart"/>
      <w:r w:rsidRPr="00841FFA">
        <w:rPr>
          <w:rFonts w:ascii="Arial" w:hAnsi="Arial" w:cs="Arial"/>
        </w:rPr>
        <w:t>NiCo</w:t>
      </w:r>
      <w:r w:rsidRPr="00841FFA">
        <w:rPr>
          <w:rFonts w:ascii="Cambria Math" w:hAnsi="Cambria Math" w:cs="Cambria Math"/>
        </w:rPr>
        <w:t>₂</w:t>
      </w:r>
      <w:r w:rsidRPr="00841FFA">
        <w:rPr>
          <w:rFonts w:ascii="Arial" w:hAnsi="Arial" w:cs="Arial"/>
        </w:rPr>
        <w:t>O</w:t>
      </w:r>
      <w:proofErr w:type="spellEnd"/>
      <w:r w:rsidRPr="00841FFA">
        <w:rPr>
          <w:rFonts w:ascii="Cambria Math" w:hAnsi="Cambria Math" w:cs="Cambria Math"/>
        </w:rPr>
        <w:t>₄</w:t>
      </w:r>
      <w:r w:rsidRPr="00841FFA">
        <w:rPr>
          <w:rFonts w:ascii="Arial" w:hAnsi="Arial" w:cs="Arial"/>
        </w:rPr>
        <w:t xml:space="preserve"> grown on NF</w:t>
      </w:r>
      <w:r w:rsidRPr="00841FFA">
        <w:rPr>
          <w:rFonts w:ascii="Arial" w:hAnsi="Arial" w:cs="Arial"/>
          <w:b/>
          <w:sz w:val="22"/>
        </w:rPr>
        <w:t xml:space="preserve"> </w:t>
      </w:r>
    </w:p>
    <w:p w14:paraId="1067F093" w14:textId="77777777" w:rsidR="00833ACB" w:rsidRDefault="00833ACB" w:rsidP="006A64F8">
      <w:pPr>
        <w:rPr>
          <w:rFonts w:ascii="Arial" w:hAnsi="Arial" w:cs="Arial"/>
          <w:szCs w:val="24"/>
        </w:rPr>
      </w:pPr>
    </w:p>
    <w:p w14:paraId="7E84FDAF"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4F051673" w14:textId="77777777" w:rsidR="00790ADA" w:rsidRPr="00FB3A86" w:rsidRDefault="00790ADA" w:rsidP="00441B6F">
      <w:pPr>
        <w:pStyle w:val="ConcHead"/>
        <w:spacing w:after="0"/>
        <w:jc w:val="both"/>
        <w:rPr>
          <w:rFonts w:ascii="Arial" w:hAnsi="Arial" w:cs="Arial"/>
        </w:rPr>
      </w:pPr>
    </w:p>
    <w:p w14:paraId="113B235B" w14:textId="39A4573A" w:rsidR="00790ADA" w:rsidRDefault="00CC0DB2" w:rsidP="00CC0DB2">
      <w:pPr>
        <w:pStyle w:val="Body"/>
        <w:spacing w:after="0"/>
      </w:pPr>
      <w:r w:rsidRPr="00CC0DB2">
        <w:rPr>
          <w:rFonts w:ascii="Arial" w:hAnsi="Arial" w:cs="Arial"/>
        </w:rPr>
        <w:t>In this work, a straightforward hydrothermal process followed by annealing was used to successfully create nickel cobalt oxide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 xml:space="preserve">) nanostructures grown directly on nickel foam (NF). The production of a crystalline spinel phase with uniformly distributed Ni, Co, and O components was validated by structural analysis. Flower-like microspheres made of radially orientated nanoneedles were seen in SEM pictures. These microspheres have several edge and corner sites, increasing the electrolyte accessibility and electroactive surface area. While XRD verified the existence of the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 xml:space="preserve"> spinel structure with small crystallite size, EDS mapping revealed the homogeneous elemental dispersion.</w:t>
      </w:r>
      <w:r w:rsidRPr="00CC0DB2">
        <w:rPr>
          <w:rFonts w:ascii="Tahoma" w:hAnsi="Tahoma" w:cs="Tahoma"/>
        </w:rPr>
        <w:t xml:space="preserve"> ﻿</w:t>
      </w:r>
      <w:r>
        <w:rPr>
          <w:rFonts w:ascii="Tahoma" w:hAnsi="Tahoma" w:cs="Tahoma"/>
        </w:rPr>
        <w:t xml:space="preserve"> </w:t>
      </w:r>
      <w:r w:rsidRPr="00CC0DB2">
        <w:rPr>
          <w:rFonts w:ascii="Arial" w:hAnsi="Arial" w:cs="Arial"/>
        </w:rPr>
        <w:t xml:space="preserve">Comparing methanol-containing electrolytes to blank NF and single oxides, electrochemical experiments showed outstanding methanol oxidation reaction (MOR) activity with a much greater current density. Strong mechanical stability, good ion transport, and high durability were demonstrated by the binder-free integration of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 xml:space="preserve"> with NF, underscoring its promise as an affordable and non-platinum substitute for direct methanol fuel cells (DMFCs).</w:t>
      </w:r>
      <w:r w:rsidR="00F8179F">
        <w:rPr>
          <w:rFonts w:ascii="Arial" w:hAnsi="Arial" w:cs="Arial"/>
        </w:rPr>
        <w:t xml:space="preserve"> </w:t>
      </w:r>
      <w:r w:rsidR="00F8179F" w:rsidRPr="00830D3A">
        <w:rPr>
          <w:highlight w:val="yellow"/>
        </w:rPr>
        <w:t>The importance of this study lies in offering a sustainable, low-cost, and high-performance electrode material that effectively addresses the catalytic limitations of current DMFC technologies, paving the way for scalable and practical clean energy applications.</w:t>
      </w:r>
    </w:p>
    <w:p w14:paraId="70B319CE" w14:textId="77777777" w:rsidR="00F8179F" w:rsidRPr="00CC0DB2" w:rsidRDefault="00F8179F" w:rsidP="00CC0DB2">
      <w:pPr>
        <w:pStyle w:val="Body"/>
        <w:spacing w:after="0"/>
        <w:rPr>
          <w:rFonts w:ascii="Arial" w:hAnsi="Arial" w:cs="Arial"/>
        </w:rPr>
      </w:pPr>
    </w:p>
    <w:p w14:paraId="24C80AEA" w14:textId="77777777" w:rsidR="00CC0DB2" w:rsidRPr="00CC0DB2" w:rsidRDefault="00CC0DB2" w:rsidP="00CC0DB2">
      <w:pPr>
        <w:rPr>
          <w:rFonts w:ascii="Arial" w:hAnsi="Arial" w:cs="Arial"/>
          <w:b/>
        </w:rPr>
      </w:pPr>
      <w:r w:rsidRPr="00CC0DB2">
        <w:rPr>
          <w:rFonts w:ascii="Arial" w:hAnsi="Arial" w:cs="Arial"/>
          <w:b/>
          <w:sz w:val="21"/>
        </w:rPr>
        <w:t>5. Future Perspectives</w:t>
      </w:r>
    </w:p>
    <w:p w14:paraId="3390D9EB" w14:textId="70207863" w:rsidR="007A6074" w:rsidRDefault="00CC0DB2" w:rsidP="00CC0DB2">
      <w:pPr>
        <w:jc w:val="both"/>
        <w:rPr>
          <w:rFonts w:ascii="Arial" w:hAnsi="Arial" w:cs="Arial"/>
        </w:rPr>
      </w:pPr>
      <w:r w:rsidRPr="00CC0DB2">
        <w:rPr>
          <w:rFonts w:ascii="Arial" w:hAnsi="Arial" w:cs="Arial"/>
        </w:rPr>
        <w:t xml:space="preserve">The </w:t>
      </w:r>
      <w:proofErr w:type="spellStart"/>
      <w:r w:rsidRPr="00CC0DB2">
        <w:rPr>
          <w:rFonts w:ascii="Arial" w:hAnsi="Arial" w:cs="Arial"/>
        </w:rPr>
        <w:t>NiCo</w:t>
      </w:r>
      <w:r w:rsidRPr="00CC0DB2">
        <w:rPr>
          <w:rFonts w:ascii="Cambria Math" w:hAnsi="Cambria Math" w:cs="Cambria Math"/>
        </w:rPr>
        <w:t>₂</w:t>
      </w:r>
      <w:r w:rsidRPr="00CC0DB2">
        <w:rPr>
          <w:rFonts w:ascii="Arial" w:hAnsi="Arial" w:cs="Arial"/>
        </w:rPr>
        <w:t>O</w:t>
      </w:r>
      <w:proofErr w:type="spellEnd"/>
      <w:r w:rsidRPr="00CC0DB2">
        <w:rPr>
          <w:rFonts w:ascii="Cambria Math" w:hAnsi="Cambria Math" w:cs="Cambria Math"/>
        </w:rPr>
        <w:t>₄</w:t>
      </w:r>
      <w:r w:rsidRPr="00CC0DB2">
        <w:rPr>
          <w:rFonts w:ascii="Arial" w:hAnsi="Arial" w:cs="Arial"/>
        </w:rPr>
        <w:t>/NF electrode showed impressive methanol oxidation activity and stability, but more study is needed to hasten its use in real-world DMFC applications. To further improve catalytic activity, future research should concentrate on studying doping techniques and composite synthesis with additional transition metals or conductive carbon-based substrates, as well as optimizing nanostructure morphology to maximize active surface area and charge transfer. Rational catalyst design will be guided by the identification of reaction pathways and intermediate species by in-situ and operando mechanistic research.</w:t>
      </w:r>
      <w:r w:rsidRPr="00CC0DB2">
        <w:rPr>
          <w:rFonts w:ascii="Tahoma" w:hAnsi="Tahoma" w:cs="Tahoma"/>
        </w:rPr>
        <w:t xml:space="preserve"> ﻿</w:t>
      </w:r>
      <w:r>
        <w:rPr>
          <w:rFonts w:ascii="Tahoma" w:hAnsi="Tahoma" w:cs="Tahoma"/>
        </w:rPr>
        <w:t xml:space="preserve"> </w:t>
      </w:r>
      <w:r w:rsidRPr="00CC0DB2">
        <w:rPr>
          <w:rFonts w:ascii="Arial" w:hAnsi="Arial" w:cs="Arial"/>
        </w:rPr>
        <w:t xml:space="preserve">Furthermore, evaluating long-term stability requires extensive durability testing under realistic fuel cell working settings, such as continuous cycling and CO poisoning tolerance. Ultimately, the advancement of </w:t>
      </w:r>
      <w:proofErr w:type="spellStart"/>
      <w:r w:rsidRPr="00CC0DB2">
        <w:rPr>
          <w:rFonts w:ascii="Arial" w:hAnsi="Arial" w:cs="Arial"/>
        </w:rPr>
        <w:t>NiCoO</w:t>
      </w:r>
      <w:proofErr w:type="spellEnd"/>
      <w:r w:rsidRPr="00CC0DB2">
        <w:rPr>
          <w:rFonts w:ascii="Cambria Math" w:hAnsi="Cambria Math" w:cs="Cambria Math"/>
        </w:rPr>
        <w:t>₄</w:t>
      </w:r>
      <w:r w:rsidRPr="00CC0DB2">
        <w:rPr>
          <w:rFonts w:ascii="Arial" w:hAnsi="Arial" w:cs="Arial"/>
        </w:rPr>
        <w:t>/NF as an affordable, non-platinum catalyst for sustainable energy conversion technologies will depend on expanding the manufacturing process and incorporating the electrode into commercial DMFC systems.</w:t>
      </w:r>
    </w:p>
    <w:p w14:paraId="1C138719" w14:textId="77777777" w:rsidR="007A6074" w:rsidRDefault="007A6074" w:rsidP="00CC0DB2">
      <w:pPr>
        <w:jc w:val="both"/>
        <w:rPr>
          <w:rFonts w:ascii="Arial" w:hAnsi="Arial" w:cs="Arial"/>
          <w:b/>
          <w:sz w:val="22"/>
          <w:szCs w:val="22"/>
        </w:rPr>
      </w:pPr>
    </w:p>
    <w:p w14:paraId="18126A31" w14:textId="28B753B8" w:rsidR="007A6074" w:rsidRPr="007A6074" w:rsidRDefault="007A6074" w:rsidP="00CC0DB2">
      <w:pPr>
        <w:jc w:val="both"/>
        <w:rPr>
          <w:rFonts w:ascii="Arial" w:hAnsi="Arial" w:cs="Arial"/>
          <w:b/>
          <w:sz w:val="22"/>
          <w:szCs w:val="22"/>
          <w:highlight w:val="yellow"/>
        </w:rPr>
      </w:pPr>
      <w:r w:rsidRPr="007A6074">
        <w:rPr>
          <w:rFonts w:ascii="Arial" w:hAnsi="Arial" w:cs="Arial"/>
          <w:b/>
          <w:sz w:val="22"/>
          <w:szCs w:val="22"/>
          <w:highlight w:val="yellow"/>
        </w:rPr>
        <w:t>6. Limitations</w:t>
      </w:r>
    </w:p>
    <w:p w14:paraId="5EF18078" w14:textId="47540C64" w:rsidR="007A6074" w:rsidRPr="00CC0DB2" w:rsidRDefault="007A6074" w:rsidP="00CC0DB2">
      <w:pPr>
        <w:jc w:val="both"/>
        <w:rPr>
          <w:rFonts w:ascii="Arial" w:hAnsi="Arial" w:cs="Arial"/>
        </w:rPr>
      </w:pPr>
      <w:r w:rsidRPr="007A6074">
        <w:rPr>
          <w:highlight w:val="yellow"/>
        </w:rPr>
        <w:t xml:space="preserve">Although the developed </w:t>
      </w:r>
      <w:proofErr w:type="spellStart"/>
      <w:r w:rsidRPr="007A6074">
        <w:rPr>
          <w:highlight w:val="yellow"/>
        </w:rPr>
        <w:t>NiCo</w:t>
      </w:r>
      <w:r w:rsidRPr="007A6074">
        <w:rPr>
          <w:rFonts w:ascii="Cambria Math" w:hAnsi="Cambria Math" w:cs="Cambria Math"/>
          <w:highlight w:val="yellow"/>
        </w:rPr>
        <w:t>₂</w:t>
      </w:r>
      <w:r w:rsidRPr="007A6074">
        <w:rPr>
          <w:highlight w:val="yellow"/>
        </w:rPr>
        <w:t>O</w:t>
      </w:r>
      <w:proofErr w:type="spellEnd"/>
      <w:r w:rsidRPr="007A6074">
        <w:rPr>
          <w:rFonts w:ascii="Cambria Math" w:hAnsi="Cambria Math" w:cs="Cambria Math"/>
          <w:highlight w:val="yellow"/>
        </w:rPr>
        <w:t>₄</w:t>
      </w:r>
      <w:r w:rsidRPr="007A6074">
        <w:rPr>
          <w:highlight w:val="yellow"/>
        </w:rPr>
        <w:t>/NF electrode exhibited excellent methanol oxidation activity and stability, this study was limited to laboratory-scale electrochemical evaluations. The influence of catalyst loading, long-term durability under continuous fuel cell operation, and performance in real DMFC systems were not investigated. Furthermore, the mechanistic pathways of MOR and the role of interfacial defects in catalytic enhancement require deeper in-situ spectroscopic analysis in future work.</w:t>
      </w:r>
    </w:p>
    <w:p w14:paraId="1B7BD845" w14:textId="77777777" w:rsidR="00371FB6" w:rsidRDefault="00371FB6" w:rsidP="00441B6F">
      <w:pPr>
        <w:pStyle w:val="ReferHead"/>
        <w:spacing w:after="0"/>
        <w:jc w:val="both"/>
        <w:rPr>
          <w:rFonts w:ascii="Arial" w:hAnsi="Arial" w:cs="Arial"/>
          <w:b w:val="0"/>
          <w:caps w:val="0"/>
          <w:sz w:val="20"/>
        </w:rPr>
      </w:pPr>
    </w:p>
    <w:p w14:paraId="79F8BE14" w14:textId="77777777" w:rsidR="009D1BCC" w:rsidRDefault="009D1BCC" w:rsidP="005D6DB1">
      <w:pPr>
        <w:pStyle w:val="Author"/>
        <w:spacing w:line="240" w:lineRule="auto"/>
        <w:jc w:val="left"/>
        <w:rPr>
          <w:rFonts w:ascii="Arial" w:hAnsi="Arial" w:cs="Arial"/>
          <w:b w:val="0"/>
          <w:sz w:val="20"/>
        </w:rPr>
      </w:pPr>
    </w:p>
    <w:p w14:paraId="7C5BA7BF" w14:textId="77777777" w:rsidR="009D1BCC" w:rsidRPr="009D1BCC" w:rsidRDefault="009D1BCC" w:rsidP="009D1BCC">
      <w:pPr>
        <w:spacing w:after="200" w:line="276" w:lineRule="auto"/>
        <w:jc w:val="both"/>
        <w:outlineLvl w:val="0"/>
        <w:rPr>
          <w:rFonts w:ascii="Arial" w:hAnsi="Arial" w:cs="Arial"/>
          <w:sz w:val="22"/>
          <w:szCs w:val="22"/>
          <w:lang w:val="en-GB" w:eastAsia="en-GB"/>
        </w:rPr>
      </w:pPr>
      <w:r w:rsidRPr="009D1BCC">
        <w:rPr>
          <w:rFonts w:ascii="Arial" w:hAnsi="Arial" w:cs="Arial"/>
          <w:b/>
          <w:bCs/>
          <w:sz w:val="22"/>
          <w:szCs w:val="22"/>
          <w:lang w:val="en-GB" w:eastAsia="en-GB"/>
        </w:rPr>
        <w:t>COMPETING INTERESTS DISCLAIMER:</w:t>
      </w:r>
    </w:p>
    <w:p w14:paraId="633F55E7" w14:textId="77777777" w:rsidR="009D1BCC" w:rsidRPr="009D1BCC" w:rsidRDefault="009D1BCC" w:rsidP="009D1BCC">
      <w:pPr>
        <w:spacing w:after="200" w:line="276" w:lineRule="auto"/>
        <w:rPr>
          <w:rFonts w:asciiTheme="minorHAnsi" w:hAnsiTheme="minorHAnsi" w:cstheme="minorBidi"/>
          <w:sz w:val="22"/>
          <w:szCs w:val="22"/>
          <w:lang w:val="en-GB" w:eastAsia="en-GB"/>
        </w:rPr>
      </w:pPr>
      <w:r w:rsidRPr="009D1BCC">
        <w:rPr>
          <w:rFonts w:asciiTheme="minorHAnsi"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2DCD933" w14:textId="77777777" w:rsidR="0043246E" w:rsidRPr="00740879" w:rsidRDefault="0043246E" w:rsidP="0043246E">
      <w:pPr>
        <w:rPr>
          <w:highlight w:val="yellow"/>
        </w:rPr>
      </w:pPr>
      <w:r w:rsidRPr="00740879">
        <w:rPr>
          <w:highlight w:val="yellow"/>
        </w:rPr>
        <w:t>Disclaimer (Artificial intelligence)</w:t>
      </w:r>
    </w:p>
    <w:p w14:paraId="6D853026" w14:textId="77777777" w:rsidR="0043246E" w:rsidRPr="00740879" w:rsidRDefault="0043246E" w:rsidP="0043246E">
      <w:pPr>
        <w:rPr>
          <w:highlight w:val="yellow"/>
        </w:rPr>
      </w:pPr>
      <w:r w:rsidRPr="00740879">
        <w:rPr>
          <w:highlight w:val="yellow"/>
        </w:rPr>
        <w:t xml:space="preserve">Option 1: </w:t>
      </w:r>
    </w:p>
    <w:p w14:paraId="29950B9C" w14:textId="77777777" w:rsidR="0043246E" w:rsidRPr="00740879" w:rsidRDefault="0043246E" w:rsidP="0043246E">
      <w:pPr>
        <w:rPr>
          <w:highlight w:val="yellow"/>
        </w:rPr>
      </w:pPr>
      <w:r w:rsidRPr="00740879">
        <w:rPr>
          <w:highlight w:val="yellow"/>
        </w:rPr>
        <w:lastRenderedPageBreak/>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55EB1625" w14:textId="77777777" w:rsidR="0043246E" w:rsidRPr="00740879" w:rsidRDefault="0043246E" w:rsidP="0043246E">
      <w:pPr>
        <w:rPr>
          <w:highlight w:val="yellow"/>
        </w:rPr>
      </w:pPr>
      <w:r w:rsidRPr="00740879">
        <w:rPr>
          <w:highlight w:val="yellow"/>
        </w:rPr>
        <w:t xml:space="preserve">Option 2: </w:t>
      </w:r>
    </w:p>
    <w:p w14:paraId="36BD654E" w14:textId="77777777" w:rsidR="0043246E" w:rsidRPr="00740879" w:rsidRDefault="0043246E" w:rsidP="0043246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E42F57" w14:textId="77777777" w:rsidR="0043246E" w:rsidRPr="00740879" w:rsidRDefault="0043246E" w:rsidP="0043246E">
      <w:pPr>
        <w:rPr>
          <w:highlight w:val="yellow"/>
        </w:rPr>
      </w:pPr>
      <w:r w:rsidRPr="00740879">
        <w:rPr>
          <w:highlight w:val="yellow"/>
        </w:rPr>
        <w:t>Details of the AI usage are given below:</w:t>
      </w:r>
    </w:p>
    <w:p w14:paraId="3EF8D374" w14:textId="77777777" w:rsidR="0043246E" w:rsidRPr="00740879" w:rsidRDefault="0043246E" w:rsidP="0043246E">
      <w:pPr>
        <w:rPr>
          <w:highlight w:val="yellow"/>
        </w:rPr>
      </w:pPr>
      <w:r w:rsidRPr="00740879">
        <w:rPr>
          <w:highlight w:val="yellow"/>
        </w:rPr>
        <w:t>1.</w:t>
      </w:r>
    </w:p>
    <w:p w14:paraId="6AD4E17B" w14:textId="77777777" w:rsidR="0043246E" w:rsidRPr="00740879" w:rsidRDefault="0043246E" w:rsidP="0043246E">
      <w:pPr>
        <w:rPr>
          <w:highlight w:val="yellow"/>
        </w:rPr>
      </w:pPr>
      <w:r w:rsidRPr="00740879">
        <w:rPr>
          <w:highlight w:val="yellow"/>
        </w:rPr>
        <w:t>2.</w:t>
      </w:r>
    </w:p>
    <w:p w14:paraId="03DB0B72" w14:textId="77777777" w:rsidR="0043246E" w:rsidRPr="00D047BB" w:rsidRDefault="0043246E" w:rsidP="0043246E">
      <w:r w:rsidRPr="00740879">
        <w:rPr>
          <w:highlight w:val="yellow"/>
        </w:rPr>
        <w:t>3.</w:t>
      </w:r>
    </w:p>
    <w:p w14:paraId="054E7E26" w14:textId="77777777" w:rsidR="009D1BCC" w:rsidRPr="005D6DB1" w:rsidRDefault="009D1BCC" w:rsidP="005D6DB1">
      <w:pPr>
        <w:pStyle w:val="Author"/>
        <w:spacing w:line="240" w:lineRule="auto"/>
        <w:jc w:val="left"/>
        <w:rPr>
          <w:rFonts w:ascii="Arial" w:hAnsi="Arial" w:cs="Arial"/>
          <w:b w:val="0"/>
          <w:sz w:val="20"/>
          <w:vertAlign w:val="superscript"/>
        </w:rPr>
      </w:pPr>
    </w:p>
    <w:p w14:paraId="7584850B" w14:textId="77777777" w:rsidR="00860000" w:rsidRDefault="00860000" w:rsidP="00441B6F">
      <w:pPr>
        <w:pStyle w:val="ReferHead"/>
        <w:spacing w:after="0"/>
        <w:jc w:val="both"/>
        <w:rPr>
          <w:rFonts w:ascii="Arial" w:hAnsi="Arial" w:cs="Arial"/>
        </w:rPr>
      </w:pPr>
    </w:p>
    <w:p w14:paraId="77F0F92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F547C2C" w14:textId="77777777" w:rsidR="0089648F" w:rsidRPr="0089648F" w:rsidRDefault="006A64F8" w:rsidP="0089648F">
      <w:pPr>
        <w:pStyle w:val="EndNoteBibliography"/>
        <w:spacing w:after="0"/>
        <w:ind w:left="720" w:hanging="720"/>
      </w:pPr>
      <w:r w:rsidRPr="006A64F8">
        <w:rPr>
          <w:rFonts w:ascii="Arial" w:hAnsi="Arial" w:cs="Arial"/>
          <w:b/>
        </w:rPr>
        <w:fldChar w:fldCharType="begin"/>
      </w:r>
      <w:r w:rsidRPr="006A64F8">
        <w:rPr>
          <w:rFonts w:ascii="Arial" w:hAnsi="Arial" w:cs="Arial"/>
          <w:b/>
        </w:rPr>
        <w:instrText xml:space="preserve"> ADDIN EN.REFLIST </w:instrText>
      </w:r>
      <w:r w:rsidRPr="006A64F8">
        <w:rPr>
          <w:rFonts w:ascii="Arial" w:hAnsi="Arial" w:cs="Arial"/>
          <w:b/>
        </w:rPr>
        <w:fldChar w:fldCharType="separate"/>
      </w:r>
      <w:bookmarkStart w:id="2" w:name="_ENREF_1"/>
      <w:r w:rsidR="0089648F" w:rsidRPr="0089648F">
        <w:t>1.</w:t>
      </w:r>
      <w:r w:rsidR="0089648F" w:rsidRPr="0089648F">
        <w:tab/>
        <w:t xml:space="preserve">Meena, S.B., et al., </w:t>
      </w:r>
      <w:r w:rsidR="0089648F" w:rsidRPr="0089648F">
        <w:rPr>
          <w:i/>
        </w:rPr>
        <w:t>The evolution of smart grid technologies: Integrating renewable energy sources, energy storage, and demand response systems for efficient energy distribution.</w:t>
      </w:r>
      <w:r w:rsidR="0089648F" w:rsidRPr="0089648F">
        <w:t xml:space="preserve"> Nanotechnology Perceptions, 2024: p. 1098-1109.</w:t>
      </w:r>
      <w:bookmarkEnd w:id="2"/>
    </w:p>
    <w:p w14:paraId="1D6AD1D1" w14:textId="77777777" w:rsidR="0089648F" w:rsidRPr="0089648F" w:rsidRDefault="0089648F" w:rsidP="0089648F">
      <w:pPr>
        <w:pStyle w:val="EndNoteBibliography"/>
        <w:spacing w:after="0"/>
        <w:ind w:left="720" w:hanging="720"/>
      </w:pPr>
      <w:bookmarkStart w:id="3" w:name="_ENREF_2"/>
      <w:r w:rsidRPr="0089648F">
        <w:t>2.</w:t>
      </w:r>
      <w:r w:rsidRPr="0089648F">
        <w:tab/>
        <w:t xml:space="preserve">Shi, J., B. Wang, and S. Hu, </w:t>
      </w:r>
      <w:r w:rsidRPr="0089648F">
        <w:rPr>
          <w:i/>
        </w:rPr>
        <w:t>From photo-assisted methanol catalytic oxidation to direct methanol fuel cells: Applications of semiconductors-based electrode.</w:t>
      </w:r>
      <w:r w:rsidRPr="0089648F">
        <w:t xml:space="preserve"> Surfaces and Interfaces, 2024. </w:t>
      </w:r>
      <w:r w:rsidRPr="0089648F">
        <w:rPr>
          <w:b/>
        </w:rPr>
        <w:t>46</w:t>
      </w:r>
      <w:r w:rsidRPr="0089648F">
        <w:t>: p. 103970.</w:t>
      </w:r>
      <w:bookmarkEnd w:id="3"/>
    </w:p>
    <w:p w14:paraId="641EA61A" w14:textId="77777777" w:rsidR="0089648F" w:rsidRPr="0089648F" w:rsidRDefault="0089648F" w:rsidP="0089648F">
      <w:pPr>
        <w:pStyle w:val="EndNoteBibliography"/>
        <w:spacing w:after="0"/>
        <w:ind w:left="720" w:hanging="720"/>
      </w:pPr>
      <w:bookmarkStart w:id="4" w:name="_ENREF_3"/>
      <w:r w:rsidRPr="0089648F">
        <w:t>3.</w:t>
      </w:r>
      <w:r w:rsidRPr="0089648F">
        <w:tab/>
        <w:t xml:space="preserve">Hou, L., et al., </w:t>
      </w:r>
      <w:r w:rsidRPr="0089648F">
        <w:rPr>
          <w:i/>
        </w:rPr>
        <w:t>Methanol Electrochemical Upgrading to Formate for Energy Applications.</w:t>
      </w:r>
      <w:r w:rsidRPr="0089648F">
        <w:t xml:space="preserve"> Small, 2025. </w:t>
      </w:r>
      <w:r w:rsidRPr="0089648F">
        <w:rPr>
          <w:b/>
        </w:rPr>
        <w:t>21</w:t>
      </w:r>
      <w:r w:rsidRPr="0089648F">
        <w:t>(34): p. e2505525.</w:t>
      </w:r>
      <w:bookmarkEnd w:id="4"/>
    </w:p>
    <w:p w14:paraId="0EC233F3" w14:textId="77777777" w:rsidR="0089648F" w:rsidRPr="0089648F" w:rsidRDefault="0089648F" w:rsidP="0089648F">
      <w:pPr>
        <w:pStyle w:val="EndNoteBibliography"/>
        <w:spacing w:after="0"/>
        <w:ind w:left="720" w:hanging="720"/>
      </w:pPr>
      <w:bookmarkStart w:id="5" w:name="_ENREF_4"/>
      <w:r w:rsidRPr="0089648F">
        <w:t>4.</w:t>
      </w:r>
      <w:r w:rsidRPr="0089648F">
        <w:tab/>
        <w:t xml:space="preserve">Zhan, F., et al., </w:t>
      </w:r>
      <w:r w:rsidRPr="0089648F">
        <w:rPr>
          <w:i/>
        </w:rPr>
        <w:t>Recent advances on support materials for enhanced Pt-based catalysts: applications in oxygen reduction reactions for electrochemical energy storage.</w:t>
      </w:r>
      <w:r w:rsidRPr="0089648F">
        <w:t xml:space="preserve"> Journal of Materials Science, 2025. </w:t>
      </w:r>
      <w:r w:rsidRPr="0089648F">
        <w:rPr>
          <w:b/>
        </w:rPr>
        <w:t>60</w:t>
      </w:r>
      <w:r w:rsidRPr="0089648F">
        <w:t>(5): p. 2199-2223.</w:t>
      </w:r>
      <w:bookmarkEnd w:id="5"/>
    </w:p>
    <w:p w14:paraId="483CBF9F" w14:textId="77777777" w:rsidR="0089648F" w:rsidRPr="0089648F" w:rsidRDefault="0089648F" w:rsidP="0089648F">
      <w:pPr>
        <w:pStyle w:val="EndNoteBibliography"/>
        <w:spacing w:after="0"/>
        <w:ind w:left="720" w:hanging="720"/>
      </w:pPr>
      <w:bookmarkStart w:id="6" w:name="_ENREF_5"/>
      <w:r w:rsidRPr="0089648F">
        <w:t>5.</w:t>
      </w:r>
      <w:r w:rsidRPr="0089648F">
        <w:tab/>
        <w:t xml:space="preserve">Jangi, S., </w:t>
      </w:r>
      <w:r w:rsidRPr="0089648F">
        <w:rPr>
          <w:i/>
        </w:rPr>
        <w:t>A Mini-Review on Nanozyme Chemistry with Focus on Analytical and Bioanalytical Sensing Applications.</w:t>
      </w:r>
      <w:r w:rsidRPr="0089648F">
        <w:t xml:space="preserve"> 2023.</w:t>
      </w:r>
      <w:bookmarkEnd w:id="6"/>
    </w:p>
    <w:p w14:paraId="730972C7" w14:textId="77777777" w:rsidR="0089648F" w:rsidRPr="0089648F" w:rsidRDefault="0089648F" w:rsidP="0089648F">
      <w:pPr>
        <w:pStyle w:val="EndNoteBibliography"/>
        <w:spacing w:after="0"/>
        <w:ind w:left="720" w:hanging="720"/>
      </w:pPr>
      <w:bookmarkStart w:id="7" w:name="_ENREF_6"/>
      <w:r w:rsidRPr="0089648F">
        <w:t>6.</w:t>
      </w:r>
      <w:r w:rsidRPr="0089648F">
        <w:tab/>
        <w:t xml:space="preserve">Jangi, S.R.H. and Z. Dehghani, </w:t>
      </w:r>
      <w:r w:rsidRPr="0089648F">
        <w:rPr>
          <w:i/>
        </w:rPr>
        <w:t>A novel dual-function biomimetic approach for high throughput organic dye biodegradation and hydrogen peroxide sensing using a nanosized artificial peroxidase with ultra-improved substrate affinity and superb catalytic efficiency.</w:t>
      </w:r>
      <w:r w:rsidRPr="0089648F">
        <w:t xml:space="preserve"> Process Biochemistry, 2025. </w:t>
      </w:r>
      <w:r w:rsidRPr="0089648F">
        <w:rPr>
          <w:b/>
        </w:rPr>
        <w:t>150</w:t>
      </w:r>
      <w:r w:rsidRPr="0089648F">
        <w:t>: p. 1-20.</w:t>
      </w:r>
      <w:bookmarkEnd w:id="7"/>
    </w:p>
    <w:p w14:paraId="0545D957" w14:textId="77777777" w:rsidR="0089648F" w:rsidRPr="0089648F" w:rsidRDefault="0089648F" w:rsidP="0089648F">
      <w:pPr>
        <w:pStyle w:val="EndNoteBibliography"/>
        <w:spacing w:after="0"/>
        <w:ind w:left="720" w:hanging="720"/>
      </w:pPr>
      <w:bookmarkStart w:id="8" w:name="_ENREF_7"/>
      <w:r w:rsidRPr="0089648F">
        <w:t>7.</w:t>
      </w:r>
      <w:r w:rsidRPr="0089648F">
        <w:tab/>
        <w:t xml:space="preserve">Jangi, S.R.H., et al., </w:t>
      </w:r>
      <w:r w:rsidRPr="0089648F">
        <w:rPr>
          <w:i/>
        </w:rPr>
        <w:t>A novel dual-function sustainable method for H2O2 determination and dye biomineralization utilizing peroxidase-like MnFe2O4@ CrFe2O4 nanocomposite.</w:t>
      </w:r>
      <w:r w:rsidRPr="0089648F">
        <w:t xml:space="preserve"> Analytical Biochemistry, 2025: p. 115962.</w:t>
      </w:r>
      <w:bookmarkEnd w:id="8"/>
    </w:p>
    <w:p w14:paraId="4773B4B5" w14:textId="77777777" w:rsidR="0089648F" w:rsidRPr="0089648F" w:rsidRDefault="0089648F" w:rsidP="0089648F">
      <w:pPr>
        <w:pStyle w:val="EndNoteBibliography"/>
        <w:spacing w:after="0"/>
        <w:ind w:left="720" w:hanging="720"/>
      </w:pPr>
      <w:bookmarkStart w:id="9" w:name="_ENREF_8"/>
      <w:r w:rsidRPr="0089648F">
        <w:t>8.</w:t>
      </w:r>
      <w:r w:rsidRPr="0089648F">
        <w:tab/>
        <w:t xml:space="preserve">Jangi, S.R.H., </w:t>
      </w:r>
      <w:r w:rsidRPr="0089648F">
        <w:rPr>
          <w:i/>
        </w:rPr>
        <w:t>Developing a label-free full-range highly selective pH nanobiosensor using a novel high quantum yield pH-responsive activated-protein-protected gold nanocluster prepared by a novel ultrasonication-protein-assisted procedure.</w:t>
      </w:r>
      <w:r w:rsidRPr="0089648F">
        <w:t xml:space="preserve"> Spectrochimica Acta Part A: Molecular and Biomolecular Spectroscopy, 2024. </w:t>
      </w:r>
      <w:r w:rsidRPr="0089648F">
        <w:rPr>
          <w:b/>
        </w:rPr>
        <w:t>322</w:t>
      </w:r>
      <w:r w:rsidRPr="0089648F">
        <w:t>: p. 124829.</w:t>
      </w:r>
      <w:bookmarkEnd w:id="9"/>
    </w:p>
    <w:p w14:paraId="573EE71B" w14:textId="77777777" w:rsidR="0089648F" w:rsidRPr="0089648F" w:rsidRDefault="0089648F" w:rsidP="0089648F">
      <w:pPr>
        <w:pStyle w:val="EndNoteBibliography"/>
        <w:spacing w:after="0"/>
        <w:ind w:left="720" w:hanging="720"/>
      </w:pPr>
      <w:bookmarkStart w:id="10" w:name="_ENREF_9"/>
      <w:r w:rsidRPr="0089648F">
        <w:t>9.</w:t>
      </w:r>
      <w:r w:rsidRPr="0089648F">
        <w:tab/>
        <w:t xml:space="preserve">Hormozi Jangi, </w:t>
      </w:r>
      <w:r w:rsidRPr="0089648F">
        <w:rPr>
          <w:rFonts w:hint="eastAsia"/>
        </w:rPr>
        <w:t xml:space="preserve">S.R., </w:t>
      </w:r>
      <w:r w:rsidRPr="0089648F">
        <w:rPr>
          <w:rFonts w:hint="eastAsia"/>
          <w:i/>
        </w:rPr>
        <w:t>Lithium-electroactive peroxidase-like MnO2 nanomaterials as an ultrasensitive and selective sensing platform for carcinogenic 3, 3′-diaminobenzidine and high-capacity lithium-ion batteries cathode materials.</w:t>
      </w:r>
      <w:r w:rsidRPr="0089648F">
        <w:rPr>
          <w:rFonts w:hint="eastAsia"/>
        </w:rPr>
        <w:t xml:space="preserve"> Chemical Papers, 2024. </w:t>
      </w:r>
      <w:r w:rsidRPr="0089648F">
        <w:rPr>
          <w:rFonts w:hint="eastAsia"/>
          <w:b/>
        </w:rPr>
        <w:t>78</w:t>
      </w:r>
      <w:r w:rsidRPr="0089648F">
        <w:rPr>
          <w:rFonts w:hint="eastAsia"/>
        </w:rPr>
        <w:t>(9): p. 5367-537</w:t>
      </w:r>
      <w:r w:rsidRPr="0089648F">
        <w:t>9.</w:t>
      </w:r>
      <w:bookmarkEnd w:id="10"/>
    </w:p>
    <w:p w14:paraId="406B3CF2" w14:textId="77777777" w:rsidR="0089648F" w:rsidRPr="0089648F" w:rsidRDefault="0089648F" w:rsidP="0089648F">
      <w:pPr>
        <w:pStyle w:val="EndNoteBibliography"/>
        <w:spacing w:after="0"/>
        <w:ind w:left="720" w:hanging="720"/>
      </w:pPr>
      <w:bookmarkStart w:id="11" w:name="_ENREF_10"/>
      <w:r w:rsidRPr="0089648F">
        <w:t>10.</w:t>
      </w:r>
      <w:r w:rsidRPr="0089648F">
        <w:tab/>
        <w:t xml:space="preserve">Perovic, I.M., et al., </w:t>
      </w:r>
      <w:r w:rsidRPr="0089648F">
        <w:rPr>
          <w:i/>
        </w:rPr>
        <w:t>Advances in Nickel-Based Catalysts for Alkaline Water Electrolysis: Comprehensive Review of Current Research Direction for HER and OER Applications.</w:t>
      </w:r>
      <w:r w:rsidRPr="0089648F">
        <w:t xml:space="preserve"> Chem Rec, 2025. </w:t>
      </w:r>
      <w:r w:rsidRPr="0089648F">
        <w:rPr>
          <w:b/>
        </w:rPr>
        <w:t>25</w:t>
      </w:r>
      <w:r w:rsidRPr="0089648F">
        <w:t>(8): p. e202500049.</w:t>
      </w:r>
      <w:bookmarkEnd w:id="11"/>
    </w:p>
    <w:p w14:paraId="445CDA9E" w14:textId="77777777" w:rsidR="0089648F" w:rsidRPr="0089648F" w:rsidRDefault="0089648F" w:rsidP="0089648F">
      <w:pPr>
        <w:pStyle w:val="EndNoteBibliography"/>
        <w:spacing w:after="0"/>
        <w:ind w:left="720" w:hanging="720"/>
      </w:pPr>
      <w:bookmarkStart w:id="12" w:name="_ENREF_11"/>
      <w:r w:rsidRPr="0089648F">
        <w:lastRenderedPageBreak/>
        <w:t>11.</w:t>
      </w:r>
      <w:r w:rsidRPr="0089648F">
        <w:tab/>
        <w:t xml:space="preserve">Sengupta, S., et al., </w:t>
      </w:r>
      <w:r w:rsidRPr="0089648F">
        <w:rPr>
          <w:i/>
        </w:rPr>
        <w:t>Engineering CoNi</w:t>
      </w:r>
      <w:r w:rsidRPr="0089648F">
        <w:rPr>
          <w:rFonts w:ascii="Cambria Math" w:hAnsi="Cambria Math" w:cs="Cambria Math"/>
          <w:i/>
        </w:rPr>
        <w:t>₂</w:t>
      </w:r>
      <w:r w:rsidRPr="0089648F">
        <w:rPr>
          <w:i/>
        </w:rPr>
        <w:t>S</w:t>
      </w:r>
      <w:r w:rsidRPr="0089648F">
        <w:rPr>
          <w:rFonts w:ascii="Cambria Math" w:hAnsi="Cambria Math" w:cs="Cambria Math"/>
          <w:i/>
        </w:rPr>
        <w:t>₄</w:t>
      </w:r>
      <w:r w:rsidRPr="0089648F">
        <w:rPr>
          <w:i/>
        </w:rPr>
        <w:t>/Ni</w:t>
      </w:r>
      <w:r w:rsidRPr="0089648F">
        <w:rPr>
          <w:rFonts w:ascii="Cambria Math" w:hAnsi="Cambria Math" w:cs="Cambria Math"/>
          <w:i/>
        </w:rPr>
        <w:t>₃</w:t>
      </w:r>
      <w:r w:rsidRPr="0089648F">
        <w:rPr>
          <w:i/>
        </w:rPr>
        <w:t>S</w:t>
      </w:r>
      <w:r w:rsidRPr="0089648F">
        <w:rPr>
          <w:rFonts w:ascii="Cambria Math" w:hAnsi="Cambria Math" w:cs="Cambria Math"/>
          <w:i/>
        </w:rPr>
        <w:t>₂</w:t>
      </w:r>
      <w:r w:rsidRPr="0089648F">
        <w:rPr>
          <w:i/>
        </w:rPr>
        <w:t xml:space="preserve"> heterostructures: A joint experimental-theoretical study for high-performance solid-state supercapacitors.</w:t>
      </w:r>
      <w:r w:rsidRPr="0089648F">
        <w:t xml:space="preserve"> Chemical Engineering Journal, 2025. </w:t>
      </w:r>
      <w:r w:rsidRPr="0089648F">
        <w:rPr>
          <w:b/>
        </w:rPr>
        <w:t>522</w:t>
      </w:r>
      <w:r w:rsidRPr="0089648F">
        <w:t>.</w:t>
      </w:r>
      <w:bookmarkEnd w:id="12"/>
    </w:p>
    <w:p w14:paraId="7605AAD1" w14:textId="77777777" w:rsidR="0089648F" w:rsidRPr="0089648F" w:rsidRDefault="0089648F" w:rsidP="0089648F">
      <w:pPr>
        <w:pStyle w:val="EndNoteBibliography"/>
        <w:spacing w:after="0"/>
        <w:ind w:left="720" w:hanging="720"/>
      </w:pPr>
      <w:bookmarkStart w:id="13" w:name="_ENREF_12"/>
      <w:r w:rsidRPr="0089648F">
        <w:t>12.</w:t>
      </w:r>
      <w:r w:rsidRPr="0089648F">
        <w:tab/>
        <w:t xml:space="preserve">Tarpoudi Baheri, Y. and A.M. Homayounfard, </w:t>
      </w:r>
      <w:r w:rsidRPr="0089648F">
        <w:rPr>
          <w:i/>
        </w:rPr>
        <w:t>A review of synthesis strategies for nickel cobaltite-based composites in supercapacitor applications.</w:t>
      </w:r>
      <w:r w:rsidRPr="0089648F">
        <w:t xml:space="preserve"> Synthesis and Sintering, 2024. </w:t>
      </w:r>
      <w:r w:rsidRPr="0089648F">
        <w:rPr>
          <w:b/>
        </w:rPr>
        <w:t>4</w:t>
      </w:r>
      <w:r w:rsidRPr="0089648F">
        <w:t>(1): p. 41-53.</w:t>
      </w:r>
      <w:bookmarkEnd w:id="13"/>
    </w:p>
    <w:p w14:paraId="5681E6D5" w14:textId="77777777" w:rsidR="0089648F" w:rsidRPr="0089648F" w:rsidRDefault="0089648F" w:rsidP="0089648F">
      <w:pPr>
        <w:pStyle w:val="EndNoteBibliography"/>
        <w:spacing w:after="0"/>
        <w:ind w:left="720" w:hanging="720"/>
      </w:pPr>
      <w:bookmarkStart w:id="14" w:name="_ENREF_13"/>
      <w:r w:rsidRPr="0089648F">
        <w:t>13.</w:t>
      </w:r>
      <w:r w:rsidRPr="0089648F">
        <w:tab/>
        <w:t xml:space="preserve">Sasmal, A. and A.K. Nayak, </w:t>
      </w:r>
      <w:r w:rsidRPr="0089648F">
        <w:rPr>
          <w:i/>
        </w:rPr>
        <w:t>Morphology-dependent solvothermal synthesis of spinel NiCo2O4 nanostructures for enhanced energy storage device application.</w:t>
      </w:r>
      <w:r w:rsidRPr="0089648F">
        <w:t xml:space="preserve"> Journal of Energy Storage, 2023. </w:t>
      </w:r>
      <w:r w:rsidRPr="0089648F">
        <w:rPr>
          <w:b/>
        </w:rPr>
        <w:t>58</w:t>
      </w:r>
      <w:r w:rsidRPr="0089648F">
        <w:t>.</w:t>
      </w:r>
      <w:bookmarkEnd w:id="14"/>
    </w:p>
    <w:p w14:paraId="0F5EFA9E" w14:textId="77777777" w:rsidR="0089648F" w:rsidRPr="0089648F" w:rsidRDefault="0089648F" w:rsidP="0089648F">
      <w:pPr>
        <w:pStyle w:val="EndNoteBibliography"/>
        <w:spacing w:after="0"/>
        <w:ind w:left="720" w:hanging="720"/>
      </w:pPr>
      <w:bookmarkStart w:id="15" w:name="_ENREF_14"/>
      <w:r w:rsidRPr="0089648F">
        <w:t>14.</w:t>
      </w:r>
      <w:r w:rsidRPr="0089648F">
        <w:tab/>
        <w:t xml:space="preserve">Dai, S., et al., </w:t>
      </w:r>
      <w:r w:rsidRPr="0089648F">
        <w:rPr>
          <w:i/>
        </w:rPr>
        <w:t>Advancements in Electrocatalytic Methanol Oxidation: Catalyst Design, Reaction Mechanisms, and Renewable Energy Applications.</w:t>
      </w:r>
      <w:r w:rsidRPr="0089648F">
        <w:t xml:space="preserve"> ChemSusChem, 2025. </w:t>
      </w:r>
      <w:r w:rsidRPr="0089648F">
        <w:rPr>
          <w:b/>
        </w:rPr>
        <w:t>18</w:t>
      </w:r>
      <w:r w:rsidRPr="0089648F">
        <w:t>(11): p. e202402767.</w:t>
      </w:r>
      <w:bookmarkEnd w:id="15"/>
    </w:p>
    <w:p w14:paraId="08848F93" w14:textId="77777777" w:rsidR="0089648F" w:rsidRPr="0089648F" w:rsidRDefault="0089648F" w:rsidP="0089648F">
      <w:pPr>
        <w:pStyle w:val="EndNoteBibliography"/>
        <w:spacing w:after="0"/>
        <w:ind w:left="720" w:hanging="720"/>
      </w:pPr>
      <w:bookmarkStart w:id="16" w:name="_ENREF_15"/>
      <w:r w:rsidRPr="0089648F">
        <w:t>15.</w:t>
      </w:r>
      <w:r w:rsidRPr="0089648F">
        <w:tab/>
        <w:t xml:space="preserve">Kamali, S., M. Esfandyari, and D. Jafari, </w:t>
      </w:r>
      <w:r w:rsidRPr="0089648F">
        <w:rPr>
          <w:i/>
        </w:rPr>
        <w:t>A review of the application of polymeric materials in microbial fuel cells.</w:t>
      </w:r>
      <w:r w:rsidRPr="0089648F">
        <w:t xml:space="preserve"> Polymer Bulletin, 2025. </w:t>
      </w:r>
      <w:r w:rsidRPr="0089648F">
        <w:rPr>
          <w:b/>
        </w:rPr>
        <w:t>82</w:t>
      </w:r>
      <w:r w:rsidRPr="0089648F">
        <w:t>(13): p. 7465-7492.</w:t>
      </w:r>
      <w:bookmarkEnd w:id="16"/>
    </w:p>
    <w:p w14:paraId="6F83F68B" w14:textId="77777777" w:rsidR="0089648F" w:rsidRPr="0089648F" w:rsidRDefault="0089648F" w:rsidP="0089648F">
      <w:pPr>
        <w:pStyle w:val="EndNoteBibliography"/>
        <w:spacing w:after="0"/>
        <w:ind w:left="720" w:hanging="720"/>
      </w:pPr>
      <w:bookmarkStart w:id="17" w:name="_ENREF_16"/>
      <w:r w:rsidRPr="0089648F">
        <w:t>16.</w:t>
      </w:r>
      <w:r w:rsidRPr="0089648F">
        <w:tab/>
        <w:t xml:space="preserve">Teimouri, Z., N. Abatzoglou, and A.K. Dalai, </w:t>
      </w:r>
      <w:r w:rsidRPr="0089648F">
        <w:rPr>
          <w:i/>
        </w:rPr>
        <w:t>A novel machine learning framework for designing high-performance catalysts for production of clean liquid fuels through Fischer-Tropsch synthesis.</w:t>
      </w:r>
      <w:r w:rsidRPr="0089648F">
        <w:t xml:space="preserve"> Energy, 2024. </w:t>
      </w:r>
      <w:r w:rsidRPr="0089648F">
        <w:rPr>
          <w:b/>
        </w:rPr>
        <w:t>289</w:t>
      </w:r>
      <w:r w:rsidRPr="0089648F">
        <w:t>.</w:t>
      </w:r>
      <w:bookmarkEnd w:id="17"/>
    </w:p>
    <w:p w14:paraId="5049F04F" w14:textId="77777777" w:rsidR="0089648F" w:rsidRPr="0089648F" w:rsidRDefault="0089648F" w:rsidP="0089648F">
      <w:pPr>
        <w:pStyle w:val="EndNoteBibliography"/>
        <w:spacing w:after="0"/>
        <w:ind w:left="720" w:hanging="720"/>
      </w:pPr>
      <w:bookmarkStart w:id="18" w:name="_ENREF_17"/>
      <w:r w:rsidRPr="0089648F">
        <w:t>17.</w:t>
      </w:r>
      <w:r w:rsidRPr="0089648F">
        <w:tab/>
        <w:t xml:space="preserve">Kamal, N., A. Choudhury, and S.S. Mahapatra, </w:t>
      </w:r>
      <w:r w:rsidRPr="0089648F">
        <w:rPr>
          <w:i/>
        </w:rPr>
        <w:t>Advances in conducting polymer-based electrodes for supercapacitors: a focus on binder-free integration.</w:t>
      </w:r>
      <w:r w:rsidRPr="0089648F">
        <w:t xml:space="preserve"> Journal of Macromolecular Science, Part A, 2025. </w:t>
      </w:r>
      <w:r w:rsidRPr="0089648F">
        <w:rPr>
          <w:b/>
        </w:rPr>
        <w:t>62</w:t>
      </w:r>
      <w:r w:rsidRPr="0089648F">
        <w:t>(6): p. 451-468.</w:t>
      </w:r>
      <w:bookmarkEnd w:id="18"/>
    </w:p>
    <w:p w14:paraId="79DCFC5A" w14:textId="77777777" w:rsidR="0089648F" w:rsidRPr="0089648F" w:rsidRDefault="0089648F" w:rsidP="0089648F">
      <w:pPr>
        <w:pStyle w:val="EndNoteBibliography"/>
        <w:spacing w:after="0"/>
        <w:ind w:left="720" w:hanging="720"/>
      </w:pPr>
      <w:bookmarkStart w:id="19" w:name="_ENREF_18"/>
      <w:r w:rsidRPr="0089648F">
        <w:t>18.</w:t>
      </w:r>
      <w:r w:rsidRPr="0089648F">
        <w:tab/>
        <w:t xml:space="preserve">Xu, C., et al., </w:t>
      </w:r>
      <w:r w:rsidRPr="0089648F">
        <w:rPr>
          <w:i/>
        </w:rPr>
        <w:t>Enhanced electrocatalytic nitrate reduction via carbon material integration between Cu and Ni-foam: Mechanisms and performance analysis.</w:t>
      </w:r>
      <w:r w:rsidRPr="0089648F">
        <w:t xml:space="preserve"> Separation and Purification Technology, 2025. </w:t>
      </w:r>
      <w:r w:rsidRPr="0089648F">
        <w:rPr>
          <w:b/>
        </w:rPr>
        <w:t>354</w:t>
      </w:r>
      <w:r w:rsidRPr="0089648F">
        <w:t>.</w:t>
      </w:r>
      <w:bookmarkEnd w:id="19"/>
    </w:p>
    <w:p w14:paraId="3AE98F8C" w14:textId="77777777" w:rsidR="0089648F" w:rsidRPr="0089648F" w:rsidRDefault="0089648F" w:rsidP="0089648F">
      <w:pPr>
        <w:pStyle w:val="EndNoteBibliography"/>
        <w:spacing w:after="0"/>
        <w:ind w:left="720" w:hanging="720"/>
      </w:pPr>
      <w:bookmarkStart w:id="20" w:name="_ENREF_19"/>
      <w:r w:rsidRPr="0089648F">
        <w:t>19.</w:t>
      </w:r>
      <w:r w:rsidRPr="0089648F">
        <w:tab/>
        <w:t xml:space="preserve">Bhatti, M.A., et al., </w:t>
      </w:r>
      <w:r w:rsidRPr="0089648F">
        <w:rPr>
          <w:i/>
        </w:rPr>
        <w:t>Advanced NiCo2O4 /ZnO-CuO/NF composite for high-performance asymmetric supercapacitor and efficient oxygen evolution reaction applications.</w:t>
      </w:r>
      <w:r w:rsidRPr="0089648F">
        <w:t xml:space="preserve"> Advanced Composites and Hybrid Materials, 2025. </w:t>
      </w:r>
      <w:r w:rsidRPr="0089648F">
        <w:rPr>
          <w:b/>
        </w:rPr>
        <w:t>8</w:t>
      </w:r>
      <w:r w:rsidRPr="0089648F">
        <w:t>(1).</w:t>
      </w:r>
      <w:bookmarkEnd w:id="20"/>
    </w:p>
    <w:p w14:paraId="41C50C45" w14:textId="77777777" w:rsidR="0089648F" w:rsidRPr="0089648F" w:rsidRDefault="0089648F" w:rsidP="0089648F">
      <w:pPr>
        <w:pStyle w:val="EndNoteBibliography"/>
        <w:spacing w:after="0"/>
        <w:ind w:left="720" w:hanging="720"/>
      </w:pPr>
      <w:bookmarkStart w:id="21" w:name="_ENREF_20"/>
      <w:r w:rsidRPr="0089648F">
        <w:t>20.</w:t>
      </w:r>
      <w:r w:rsidRPr="0089648F">
        <w:tab/>
        <w:t xml:space="preserve">Dayanithy, M., et al., </w:t>
      </w:r>
      <w:r w:rsidRPr="0089648F">
        <w:rPr>
          <w:i/>
        </w:rPr>
        <w:t>Synergistic integration of NiCo</w:t>
      </w:r>
      <w:r w:rsidRPr="0089648F">
        <w:rPr>
          <w:rFonts w:ascii="Cambria Math" w:hAnsi="Cambria Math" w:cs="Cambria Math"/>
          <w:i/>
        </w:rPr>
        <w:t>₂</w:t>
      </w:r>
      <w:r w:rsidRPr="0089648F">
        <w:rPr>
          <w:i/>
        </w:rPr>
        <w:t>O</w:t>
      </w:r>
      <w:r w:rsidRPr="0089648F">
        <w:rPr>
          <w:rFonts w:ascii="Cambria Math" w:hAnsi="Cambria Math" w:cs="Cambria Math"/>
          <w:i/>
        </w:rPr>
        <w:t>₄</w:t>
      </w:r>
      <w:r w:rsidRPr="0089648F">
        <w:rPr>
          <w:i/>
        </w:rPr>
        <w:t xml:space="preserve"> and NiWO</w:t>
      </w:r>
      <w:r w:rsidRPr="0089648F">
        <w:rPr>
          <w:rFonts w:ascii="Cambria Math" w:hAnsi="Cambria Math" w:cs="Cambria Math"/>
          <w:i/>
        </w:rPr>
        <w:t>₄</w:t>
      </w:r>
      <w:r w:rsidRPr="0089648F">
        <w:rPr>
          <w:i/>
        </w:rPr>
        <w:t xml:space="preserve"> nanosheets on Ni foam for advanced supercapacitor applications.</w:t>
      </w:r>
      <w:r w:rsidRPr="0089648F">
        <w:t xml:space="preserve"> Journal of Porous Materials, 2025.</w:t>
      </w:r>
      <w:bookmarkEnd w:id="21"/>
    </w:p>
    <w:p w14:paraId="0D0DAA47" w14:textId="77777777" w:rsidR="0089648F" w:rsidRPr="0089648F" w:rsidRDefault="0089648F" w:rsidP="0089648F">
      <w:pPr>
        <w:pStyle w:val="EndNoteBibliography"/>
        <w:spacing w:after="0"/>
        <w:ind w:left="720" w:hanging="720"/>
      </w:pPr>
      <w:bookmarkStart w:id="22" w:name="_ENREF_21"/>
      <w:r w:rsidRPr="0089648F">
        <w:t>21.</w:t>
      </w:r>
      <w:r w:rsidRPr="0089648F">
        <w:tab/>
        <w:t xml:space="preserve">Shi, M., et al., </w:t>
      </w:r>
      <w:r w:rsidRPr="0089648F">
        <w:rPr>
          <w:i/>
        </w:rPr>
        <w:t>In situ evolution of MOF-derived C@NiCoP/NF promotes urea-assisted electrocatalytic hydrogen production.</w:t>
      </w:r>
      <w:r w:rsidRPr="0089648F">
        <w:t xml:space="preserve"> Applied Catalysis B: Environment and Energy, 2025. </w:t>
      </w:r>
      <w:r w:rsidRPr="0089648F">
        <w:rPr>
          <w:b/>
        </w:rPr>
        <w:t>371</w:t>
      </w:r>
      <w:r w:rsidRPr="0089648F">
        <w:t>.</w:t>
      </w:r>
      <w:bookmarkEnd w:id="22"/>
    </w:p>
    <w:p w14:paraId="09653226" w14:textId="77777777" w:rsidR="0089648F" w:rsidRPr="0089648F" w:rsidRDefault="0089648F" w:rsidP="0089648F">
      <w:pPr>
        <w:pStyle w:val="EndNoteBibliography"/>
        <w:spacing w:after="0"/>
        <w:ind w:left="720" w:hanging="720"/>
      </w:pPr>
      <w:bookmarkStart w:id="23" w:name="_ENREF_22"/>
      <w:r w:rsidRPr="0089648F">
        <w:t>22.</w:t>
      </w:r>
      <w:r w:rsidRPr="0089648F">
        <w:tab/>
        <w:t xml:space="preserve">Wang, L., X. Lu, and B. Deng, </w:t>
      </w:r>
      <w:r w:rsidRPr="0089648F">
        <w:rPr>
          <w:i/>
        </w:rPr>
        <w:t>Hierarchical CuO Nanorods via Cyclic Voltammetry Treatment: Freestanding Electrodes for Selective CO2-to-Formate Conversion.</w:t>
      </w:r>
      <w:r w:rsidRPr="0089648F">
        <w:t xml:space="preserve"> Nanomaterials, 2025. </w:t>
      </w:r>
      <w:r w:rsidRPr="0089648F">
        <w:rPr>
          <w:b/>
        </w:rPr>
        <w:t>15</w:t>
      </w:r>
      <w:r w:rsidRPr="0089648F">
        <w:t>(17).</w:t>
      </w:r>
      <w:bookmarkEnd w:id="23"/>
    </w:p>
    <w:p w14:paraId="0DD54958" w14:textId="77777777" w:rsidR="0089648F" w:rsidRPr="0089648F" w:rsidRDefault="0089648F" w:rsidP="0089648F">
      <w:pPr>
        <w:pStyle w:val="EndNoteBibliography"/>
        <w:spacing w:after="0"/>
        <w:ind w:left="720" w:hanging="720"/>
      </w:pPr>
      <w:bookmarkStart w:id="24" w:name="_ENREF_23"/>
      <w:r w:rsidRPr="0089648F">
        <w:t>23.</w:t>
      </w:r>
      <w:r w:rsidRPr="0089648F">
        <w:tab/>
        <w:t xml:space="preserve">Yang, Z., et al., </w:t>
      </w:r>
      <w:r w:rsidRPr="0089648F">
        <w:rPr>
          <w:i/>
        </w:rPr>
        <w:t>Trimetallic spinel NiCo2-xFexO4 nanobox composites self-supported on rGO as thin-film flexible electrodes for high-performance energy storage applications.</w:t>
      </w:r>
      <w:r w:rsidRPr="0089648F">
        <w:t xml:space="preserve"> Journal of Energy Storage, 2025. </w:t>
      </w:r>
      <w:r w:rsidRPr="0089648F">
        <w:rPr>
          <w:b/>
        </w:rPr>
        <w:t>114</w:t>
      </w:r>
      <w:r w:rsidRPr="0089648F">
        <w:t>.</w:t>
      </w:r>
      <w:bookmarkEnd w:id="24"/>
    </w:p>
    <w:p w14:paraId="5EB3C9D5" w14:textId="77777777" w:rsidR="0089648F" w:rsidRPr="0089648F" w:rsidRDefault="0089648F" w:rsidP="0089648F">
      <w:pPr>
        <w:pStyle w:val="EndNoteBibliography"/>
        <w:spacing w:after="0"/>
        <w:ind w:left="720" w:hanging="720"/>
      </w:pPr>
      <w:bookmarkStart w:id="25" w:name="_ENREF_24"/>
      <w:r w:rsidRPr="0089648F">
        <w:t>24.</w:t>
      </w:r>
      <w:r w:rsidRPr="0089648F">
        <w:tab/>
        <w:t xml:space="preserve">Wang, Z., et al., </w:t>
      </w:r>
      <w:r w:rsidRPr="0089648F">
        <w:rPr>
          <w:i/>
        </w:rPr>
        <w:t>Advances in the Research of Photo, Electrical, and Magnetic Responsive Smart Superhydrophobic Materials: Synthesis and Potential Applications.</w:t>
      </w:r>
      <w:r w:rsidRPr="0089648F">
        <w:t xml:space="preserve"> Chem Asian J, 2023. </w:t>
      </w:r>
      <w:r w:rsidRPr="0089648F">
        <w:rPr>
          <w:b/>
        </w:rPr>
        <w:t>18</w:t>
      </w:r>
      <w:r w:rsidRPr="0089648F">
        <w:t>(21): p. e202300680.</w:t>
      </w:r>
      <w:bookmarkEnd w:id="25"/>
    </w:p>
    <w:p w14:paraId="7CFAAD13" w14:textId="77777777" w:rsidR="0089648F" w:rsidRPr="0089648F" w:rsidRDefault="0089648F" w:rsidP="0089648F">
      <w:pPr>
        <w:pStyle w:val="EndNoteBibliography"/>
        <w:spacing w:after="0"/>
        <w:ind w:left="720" w:hanging="720"/>
      </w:pPr>
      <w:bookmarkStart w:id="26" w:name="_ENREF_25"/>
      <w:r w:rsidRPr="0089648F">
        <w:t>25.</w:t>
      </w:r>
      <w:r w:rsidRPr="0089648F">
        <w:tab/>
        <w:t xml:space="preserve">Rajpure, M.M., H.S. Jadhav, and H. Kim, </w:t>
      </w:r>
      <w:r w:rsidRPr="0089648F">
        <w:rPr>
          <w:i/>
        </w:rPr>
        <w:t>Layer interfacing strategy to derive free standing CoFe@PANI bifunctional electrocatalyst towards oxygen evolution reaction and methanol oxidation reaction.</w:t>
      </w:r>
      <w:r w:rsidRPr="0089648F">
        <w:t xml:space="preserve"> J Colloid Interface Sci, 2024. </w:t>
      </w:r>
      <w:r w:rsidRPr="0089648F">
        <w:rPr>
          <w:b/>
        </w:rPr>
        <w:t>653</w:t>
      </w:r>
      <w:r w:rsidRPr="0089648F">
        <w:t>(Pt A): p. 949-959.</w:t>
      </w:r>
      <w:bookmarkEnd w:id="26"/>
    </w:p>
    <w:p w14:paraId="732FE0D9" w14:textId="77777777" w:rsidR="0089648F" w:rsidRPr="0089648F" w:rsidRDefault="0089648F" w:rsidP="0089648F">
      <w:pPr>
        <w:pStyle w:val="EndNoteBibliography"/>
        <w:spacing w:after="0"/>
        <w:ind w:left="720" w:hanging="720"/>
      </w:pPr>
      <w:bookmarkStart w:id="27" w:name="_ENREF_26"/>
      <w:r w:rsidRPr="0089648F">
        <w:lastRenderedPageBreak/>
        <w:t>26.</w:t>
      </w:r>
      <w:r w:rsidRPr="0089648F">
        <w:tab/>
        <w:t xml:space="preserve">Faraji, H., et al., </w:t>
      </w:r>
      <w:r w:rsidRPr="0089648F">
        <w:rPr>
          <w:i/>
        </w:rPr>
        <w:t>Anchoring magic NiCo2O4/NiO on Ni foam as an effective and binder-free electrocatalyst for boosting hydrogen evolution reaction.</w:t>
      </w:r>
      <w:r w:rsidRPr="0089648F">
        <w:t xml:space="preserve"> Colloids and Surfaces A: Physicochemical and Engineering Aspects, 2024. </w:t>
      </w:r>
      <w:r w:rsidRPr="0089648F">
        <w:rPr>
          <w:b/>
        </w:rPr>
        <w:t>702</w:t>
      </w:r>
      <w:r w:rsidRPr="0089648F">
        <w:t>.</w:t>
      </w:r>
      <w:bookmarkEnd w:id="27"/>
    </w:p>
    <w:p w14:paraId="6C16A705" w14:textId="77777777" w:rsidR="0089648F" w:rsidRPr="0089648F" w:rsidRDefault="0089648F" w:rsidP="0089648F">
      <w:pPr>
        <w:pStyle w:val="EndNoteBibliography"/>
        <w:spacing w:after="0"/>
        <w:ind w:left="720" w:hanging="720"/>
      </w:pPr>
      <w:bookmarkStart w:id="28" w:name="_ENREF_27"/>
      <w:r w:rsidRPr="0089648F">
        <w:t>27.</w:t>
      </w:r>
      <w:r w:rsidRPr="0089648F">
        <w:tab/>
        <w:t xml:space="preserve">Masoumi, Z., et al., </w:t>
      </w:r>
      <w:r w:rsidRPr="0089648F">
        <w:rPr>
          <w:i/>
        </w:rPr>
        <w:t>Electrocatalytic Reactions for Converting CO(2) to Value-Added Products: Recent Progress and Emerging Trends.</w:t>
      </w:r>
      <w:r w:rsidRPr="0089648F">
        <w:t xml:space="preserve"> Int J Mol Sci, 2023. </w:t>
      </w:r>
      <w:r w:rsidRPr="0089648F">
        <w:rPr>
          <w:b/>
        </w:rPr>
        <w:t>24</w:t>
      </w:r>
      <w:r w:rsidRPr="0089648F">
        <w:t>(12).</w:t>
      </w:r>
      <w:bookmarkEnd w:id="28"/>
    </w:p>
    <w:p w14:paraId="58229DBA" w14:textId="77777777" w:rsidR="0089648F" w:rsidRPr="0089648F" w:rsidRDefault="0089648F" w:rsidP="0089648F">
      <w:pPr>
        <w:pStyle w:val="EndNoteBibliography"/>
        <w:spacing w:after="0"/>
        <w:ind w:left="720" w:hanging="720"/>
      </w:pPr>
      <w:bookmarkStart w:id="29" w:name="_ENREF_28"/>
      <w:r w:rsidRPr="0089648F">
        <w:t>28.</w:t>
      </w:r>
      <w:r w:rsidRPr="0089648F">
        <w:tab/>
        <w:t xml:space="preserve">Pan, M., et al., </w:t>
      </w:r>
      <w:r w:rsidRPr="0089648F">
        <w:rPr>
          <w:i/>
        </w:rPr>
        <w:t>Simple synthesis of flower-like NiCo2O4 as bifunctional electrocatalysts for methanol-assisted rechargeable Zn-air batteries.</w:t>
      </w:r>
      <w:r w:rsidRPr="0089648F">
        <w:t xml:space="preserve"> Applied Surface Science, 2024. </w:t>
      </w:r>
      <w:r w:rsidRPr="0089648F">
        <w:rPr>
          <w:b/>
        </w:rPr>
        <w:t>654</w:t>
      </w:r>
      <w:r w:rsidRPr="0089648F">
        <w:t>.</w:t>
      </w:r>
      <w:bookmarkEnd w:id="29"/>
    </w:p>
    <w:p w14:paraId="68D5C36B" w14:textId="77777777" w:rsidR="0089648F" w:rsidRPr="0089648F" w:rsidRDefault="0089648F" w:rsidP="0089648F">
      <w:pPr>
        <w:pStyle w:val="EndNoteBibliography"/>
        <w:spacing w:after="0"/>
        <w:ind w:left="720" w:hanging="720"/>
      </w:pPr>
      <w:bookmarkStart w:id="30" w:name="_ENREF_29"/>
      <w:r w:rsidRPr="0089648F">
        <w:t>29.</w:t>
      </w:r>
      <w:r w:rsidRPr="0089648F">
        <w:tab/>
        <w:t xml:space="preserve">Aizudin, M., et al., </w:t>
      </w:r>
      <w:r w:rsidRPr="0089648F">
        <w:rPr>
          <w:i/>
        </w:rPr>
        <w:t>Recent Advancements of Graphene-Based Materials for Zinc-Based Batteries: Beyond Lithium-Ion Batteries.</w:t>
      </w:r>
      <w:r w:rsidRPr="0089648F">
        <w:t xml:space="preserve"> Small, 2024. </w:t>
      </w:r>
      <w:r w:rsidRPr="0089648F">
        <w:rPr>
          <w:b/>
        </w:rPr>
        <w:t>20</w:t>
      </w:r>
      <w:r w:rsidRPr="0089648F">
        <w:t>(2): p. e2305217.</w:t>
      </w:r>
      <w:bookmarkEnd w:id="30"/>
    </w:p>
    <w:p w14:paraId="0380E01F" w14:textId="77777777" w:rsidR="0089648F" w:rsidRPr="0089648F" w:rsidRDefault="0089648F" w:rsidP="0089648F">
      <w:pPr>
        <w:pStyle w:val="EndNoteBibliography"/>
        <w:spacing w:after="0"/>
        <w:ind w:left="720" w:hanging="720"/>
      </w:pPr>
      <w:bookmarkStart w:id="31" w:name="_ENREF_30"/>
      <w:r w:rsidRPr="0089648F">
        <w:t>30.</w:t>
      </w:r>
      <w:r w:rsidRPr="0089648F">
        <w:tab/>
        <w:t xml:space="preserve">Li, J., et al., </w:t>
      </w:r>
      <w:r w:rsidRPr="0089648F">
        <w:rPr>
          <w:i/>
        </w:rPr>
        <w:t>Asymmetry-induced mechanism of amorphous structures for effective construction of new active sites for energy storage.</w:t>
      </w:r>
      <w:r w:rsidRPr="0089648F">
        <w:t xml:space="preserve"> Chemical Engineering Journal, 2025. </w:t>
      </w:r>
      <w:r w:rsidRPr="0089648F">
        <w:rPr>
          <w:b/>
        </w:rPr>
        <w:t>520</w:t>
      </w:r>
      <w:r w:rsidRPr="0089648F">
        <w:t>.</w:t>
      </w:r>
      <w:bookmarkEnd w:id="31"/>
    </w:p>
    <w:p w14:paraId="60E91ED0" w14:textId="77777777" w:rsidR="0089648F" w:rsidRPr="0089648F" w:rsidRDefault="0089648F" w:rsidP="0089648F">
      <w:pPr>
        <w:pStyle w:val="EndNoteBibliography"/>
        <w:spacing w:after="0"/>
        <w:ind w:left="720" w:hanging="720"/>
      </w:pPr>
      <w:bookmarkStart w:id="32" w:name="_ENREF_31"/>
      <w:r w:rsidRPr="0089648F">
        <w:t>31.</w:t>
      </w:r>
      <w:r w:rsidRPr="0089648F">
        <w:tab/>
        <w:t xml:space="preserve">Li, S., et al., </w:t>
      </w:r>
      <w:r w:rsidRPr="0089648F">
        <w:rPr>
          <w:i/>
        </w:rPr>
        <w:t>Heteronuclear interactions of Pd-M (M = Ni, Cu, Fe, In) bimetallic on hollow dodecahedron nickel cobalt oxide for enhanced low-temperature CO2 hydrogenation to formate.</w:t>
      </w:r>
      <w:r w:rsidRPr="0089648F">
        <w:t xml:space="preserve"> Chemical Engineering Journal, 2025. </w:t>
      </w:r>
      <w:r w:rsidRPr="0089648F">
        <w:rPr>
          <w:b/>
        </w:rPr>
        <w:t>504</w:t>
      </w:r>
      <w:r w:rsidRPr="0089648F">
        <w:t>.</w:t>
      </w:r>
      <w:bookmarkEnd w:id="32"/>
    </w:p>
    <w:p w14:paraId="782820AA" w14:textId="77777777" w:rsidR="0089648F" w:rsidRPr="0089648F" w:rsidRDefault="0089648F" w:rsidP="0089648F">
      <w:pPr>
        <w:pStyle w:val="EndNoteBibliography"/>
        <w:spacing w:after="0"/>
        <w:ind w:left="720" w:hanging="720"/>
      </w:pPr>
      <w:bookmarkStart w:id="33" w:name="_ENREF_32"/>
      <w:r w:rsidRPr="0089648F">
        <w:t>32.</w:t>
      </w:r>
      <w:r w:rsidRPr="0089648F">
        <w:tab/>
        <w:t xml:space="preserve">Mohamed, A.A.-R., et al., </w:t>
      </w:r>
      <w:r w:rsidRPr="0089648F">
        <w:rPr>
          <w:i/>
        </w:rPr>
        <w:t>Comprehensive Characterization of Hydrothermally Synthesized Zn1− xNixCo2O4 Nanocomposites: Structural, Optical, and Supercapacitance Properties.</w:t>
      </w:r>
      <w:r w:rsidRPr="0089648F">
        <w:t xml:space="preserve"> Journal of Inorganic and Organometallic Polymers and Materials, 2025.</w:t>
      </w:r>
      <w:bookmarkEnd w:id="33"/>
    </w:p>
    <w:p w14:paraId="02F85E80" w14:textId="77777777" w:rsidR="0089648F" w:rsidRPr="0089648F" w:rsidRDefault="0089648F" w:rsidP="0089648F">
      <w:pPr>
        <w:pStyle w:val="EndNoteBibliography"/>
        <w:spacing w:after="0"/>
        <w:ind w:left="720" w:hanging="720"/>
      </w:pPr>
      <w:bookmarkStart w:id="34" w:name="_ENREF_33"/>
      <w:r w:rsidRPr="0089648F">
        <w:t>33.</w:t>
      </w:r>
      <w:r w:rsidRPr="0089648F">
        <w:tab/>
        <w:t xml:space="preserve">Liu, R., et al., </w:t>
      </w:r>
      <w:r w:rsidRPr="0089648F">
        <w:rPr>
          <w:i/>
        </w:rPr>
        <w:t>Ultrasonically assisted synthesis of Co-Ni bimetallic oxides for simultaneous detection of furazolidone and metronidazole.</w:t>
      </w:r>
      <w:r w:rsidRPr="0089648F">
        <w:t xml:space="preserve"> Ultrason Sonochem, 2025. </w:t>
      </w:r>
      <w:r w:rsidRPr="0089648F">
        <w:rPr>
          <w:b/>
        </w:rPr>
        <w:t>120</w:t>
      </w:r>
      <w:r w:rsidRPr="0089648F">
        <w:t>: p. 107433.</w:t>
      </w:r>
      <w:bookmarkEnd w:id="34"/>
    </w:p>
    <w:p w14:paraId="3F564275" w14:textId="77777777" w:rsidR="0089648F" w:rsidRPr="0089648F" w:rsidRDefault="0089648F" w:rsidP="0089648F">
      <w:pPr>
        <w:pStyle w:val="EndNoteBibliography"/>
        <w:spacing w:after="0"/>
        <w:ind w:left="720" w:hanging="720"/>
      </w:pPr>
      <w:bookmarkStart w:id="35" w:name="_ENREF_34"/>
      <w:r w:rsidRPr="0089648F">
        <w:t>34.</w:t>
      </w:r>
      <w:r w:rsidRPr="0089648F">
        <w:tab/>
        <w:t xml:space="preserve">Sahana, M., et al., </w:t>
      </w:r>
      <w:r w:rsidRPr="0089648F">
        <w:rPr>
          <w:i/>
        </w:rPr>
        <w:t>Praseodymium-doped BiPO4/PVA hybrid nanocomposites for integrated UV shielding and self-powered energy systems.</w:t>
      </w:r>
      <w:r w:rsidRPr="0089648F">
        <w:t xml:space="preserve"> Materials Science and Engineering: B, 2025. </w:t>
      </w:r>
      <w:r w:rsidRPr="0089648F">
        <w:rPr>
          <w:b/>
        </w:rPr>
        <w:t>322</w:t>
      </w:r>
      <w:r w:rsidRPr="0089648F">
        <w:t>.</w:t>
      </w:r>
      <w:bookmarkEnd w:id="35"/>
    </w:p>
    <w:p w14:paraId="2FA92CA3" w14:textId="77777777" w:rsidR="0089648F" w:rsidRPr="0089648F" w:rsidRDefault="0089648F" w:rsidP="0089648F">
      <w:pPr>
        <w:pStyle w:val="EndNoteBibliography"/>
        <w:spacing w:after="0"/>
        <w:ind w:left="720" w:hanging="720"/>
      </w:pPr>
      <w:bookmarkStart w:id="36" w:name="_ENREF_35"/>
      <w:r w:rsidRPr="0089648F">
        <w:t>35.</w:t>
      </w:r>
      <w:r w:rsidRPr="0089648F">
        <w:tab/>
        <w:t xml:space="preserve">Goel, A., et al., </w:t>
      </w:r>
      <w:r w:rsidRPr="0089648F">
        <w:rPr>
          <w:i/>
        </w:rPr>
        <w:t>Exploring Energy Storage Capabilities: A Comparative Investigation of NiO and Co3O4 with Their Nanocomposite of NiCo2O4.</w:t>
      </w:r>
      <w:r w:rsidRPr="0089648F">
        <w:t xml:space="preserve"> Topics in Catalysis, 2024.</w:t>
      </w:r>
      <w:bookmarkEnd w:id="36"/>
    </w:p>
    <w:p w14:paraId="226E048C" w14:textId="77777777" w:rsidR="0089648F" w:rsidRPr="0089648F" w:rsidRDefault="0089648F" w:rsidP="0089648F">
      <w:pPr>
        <w:pStyle w:val="EndNoteBibliography"/>
        <w:spacing w:after="0"/>
        <w:ind w:left="720" w:hanging="720"/>
      </w:pPr>
      <w:bookmarkStart w:id="37" w:name="_ENREF_36"/>
      <w:r w:rsidRPr="0089648F">
        <w:t>36.</w:t>
      </w:r>
      <w:r w:rsidRPr="0089648F">
        <w:tab/>
        <w:t xml:space="preserve">Soam, A., et al., </w:t>
      </w:r>
      <w:r w:rsidRPr="0089648F">
        <w:rPr>
          <w:i/>
        </w:rPr>
        <w:t>A Comprehensive Review on Synthesis of Nanocomposites for Supercapacitor.</w:t>
      </w:r>
      <w:r w:rsidRPr="0089648F">
        <w:t xml:space="preserve"> Journal of Inorganic and Organometallic Polymers and Materials, 2025.</w:t>
      </w:r>
      <w:bookmarkEnd w:id="37"/>
    </w:p>
    <w:p w14:paraId="4F0560F1" w14:textId="77777777" w:rsidR="0089648F" w:rsidRPr="0089648F" w:rsidRDefault="0089648F" w:rsidP="0089648F">
      <w:pPr>
        <w:pStyle w:val="EndNoteBibliography"/>
        <w:spacing w:after="0"/>
        <w:ind w:left="720" w:hanging="720"/>
      </w:pPr>
      <w:bookmarkStart w:id="38" w:name="_ENREF_37"/>
      <w:r w:rsidRPr="0089648F">
        <w:t>37.</w:t>
      </w:r>
      <w:r w:rsidRPr="0089648F">
        <w:tab/>
        <w:t xml:space="preserve">Kim, S.J., et al., </w:t>
      </w:r>
      <w:r w:rsidRPr="0089648F">
        <w:rPr>
          <w:i/>
        </w:rPr>
        <w:t>Rapid CO2 laser treatment of Pt–Fe MOF for efficient electrochemical hydrogen evolution reaction.</w:t>
      </w:r>
      <w:r w:rsidRPr="0089648F">
        <w:t xml:space="preserve"> International Journal of Hydrogen Energy, 2024. </w:t>
      </w:r>
      <w:r w:rsidRPr="0089648F">
        <w:rPr>
          <w:b/>
        </w:rPr>
        <w:t>68</w:t>
      </w:r>
      <w:r w:rsidRPr="0089648F">
        <w:t>: p. 221-226.</w:t>
      </w:r>
      <w:bookmarkEnd w:id="38"/>
    </w:p>
    <w:p w14:paraId="00449B72" w14:textId="77777777" w:rsidR="0089648F" w:rsidRPr="0089648F" w:rsidRDefault="0089648F" w:rsidP="0089648F">
      <w:pPr>
        <w:pStyle w:val="EndNoteBibliography"/>
        <w:spacing w:after="0"/>
        <w:ind w:left="720" w:hanging="720"/>
      </w:pPr>
      <w:bookmarkStart w:id="39" w:name="_ENREF_38"/>
      <w:r w:rsidRPr="0089648F">
        <w:t>38.</w:t>
      </w:r>
      <w:r w:rsidRPr="0089648F">
        <w:tab/>
        <w:t xml:space="preserve">Miao, F., et al., </w:t>
      </w:r>
      <w:r w:rsidRPr="0089648F">
        <w:rPr>
          <w:i/>
        </w:rPr>
        <w:t>Linear NiCo2O4 modified by CuO nanoparticles with wide range and high sensitivity for glucose detection and excellent ultracapacitor performance.</w:t>
      </w:r>
      <w:r w:rsidRPr="0089648F">
        <w:t xml:space="preserve"> Vacuum, 2025. </w:t>
      </w:r>
      <w:r w:rsidRPr="0089648F">
        <w:rPr>
          <w:b/>
        </w:rPr>
        <w:t>232</w:t>
      </w:r>
      <w:r w:rsidRPr="0089648F">
        <w:t>.</w:t>
      </w:r>
      <w:bookmarkEnd w:id="39"/>
    </w:p>
    <w:p w14:paraId="3A62AC2E" w14:textId="40A93055" w:rsidR="0089648F" w:rsidRPr="0089648F" w:rsidRDefault="0089648F" w:rsidP="0089648F">
      <w:pPr>
        <w:pStyle w:val="EndNoteBibliography"/>
        <w:ind w:left="720" w:hanging="720"/>
        <w:rPr>
          <w:i/>
        </w:rPr>
      </w:pPr>
      <w:bookmarkStart w:id="40" w:name="_ENREF_39"/>
      <w:r w:rsidRPr="0089648F">
        <w:t>39.</w:t>
      </w:r>
      <w:r w:rsidRPr="0089648F">
        <w:tab/>
        <w:t xml:space="preserve">Raduwan, N.F., et al., </w:t>
      </w:r>
      <w:r w:rsidRPr="0089648F">
        <w:rPr>
          <w:i/>
        </w:rPr>
        <w:t>Advances, progress and challenges of NiCo</w:t>
      </w:r>
      <w:r>
        <w:rPr>
          <w:i/>
        </w:rPr>
        <w:t>2O4</w:t>
      </w:r>
      <w:r w:rsidRPr="0089648F">
        <w:rPr>
          <w:i/>
        </w:rPr>
        <w:t xml:space="preserve"> -based composite materials for direct methanol fuel cell applications: A critical review.</w:t>
      </w:r>
      <w:r w:rsidRPr="0089648F">
        <w:t xml:space="preserve"> International Journal of Green Energy, 2024. </w:t>
      </w:r>
      <w:r w:rsidRPr="0089648F">
        <w:rPr>
          <w:b/>
        </w:rPr>
        <w:t>21</w:t>
      </w:r>
      <w:r w:rsidRPr="0089648F">
        <w:t>(14): p. 3391-3413.</w:t>
      </w:r>
      <w:bookmarkEnd w:id="40"/>
    </w:p>
    <w:p w14:paraId="4ECAA8C4" w14:textId="621E2AF4" w:rsidR="00B01FCD" w:rsidRDefault="006A64F8" w:rsidP="006A64F8">
      <w:pPr>
        <w:pStyle w:val="ReferHead"/>
        <w:spacing w:after="0"/>
        <w:jc w:val="both"/>
        <w:rPr>
          <w:rFonts w:ascii="Arial" w:hAnsi="Arial" w:cs="Arial"/>
        </w:rPr>
      </w:pPr>
      <w:r w:rsidRPr="006A64F8">
        <w:rPr>
          <w:rFonts w:ascii="Arial" w:hAnsi="Arial" w:cs="Arial"/>
          <w:b w:val="0"/>
        </w:rPr>
        <w:fldChar w:fldCharType="end"/>
      </w:r>
    </w:p>
    <w:p w14:paraId="4FB94B62" w14:textId="77777777" w:rsidR="00790ADA" w:rsidRPr="00FB3A86" w:rsidRDefault="00790ADA" w:rsidP="00441B6F">
      <w:pPr>
        <w:pStyle w:val="Body"/>
        <w:spacing w:after="0"/>
        <w:rPr>
          <w:rFonts w:ascii="Arial" w:hAnsi="Arial" w:cs="Arial"/>
        </w:rPr>
      </w:pPr>
    </w:p>
    <w:p w14:paraId="128DD9D4" w14:textId="24C753C1" w:rsidR="004D4277" w:rsidRPr="00FB3A86" w:rsidRDefault="004D4277" w:rsidP="00441B6F">
      <w:pPr>
        <w:pStyle w:val="Appendix"/>
        <w:spacing w:after="0"/>
        <w:jc w:val="both"/>
        <w:rPr>
          <w:rFonts w:ascii="Arial" w:hAnsi="Arial" w:cs="Arial"/>
          <w:b w:val="0"/>
        </w:rPr>
        <w:sectPr w:rsidR="004D4277" w:rsidRPr="00FB3A86" w:rsidSect="00CD7FD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66EA4AB8" w14:textId="45CAA9A8" w:rsidR="00B01FCD" w:rsidRPr="00FB3A86" w:rsidRDefault="00B01FCD" w:rsidP="00441B6F">
      <w:pPr>
        <w:pStyle w:val="Appendix"/>
        <w:spacing w:after="0"/>
        <w:jc w:val="both"/>
        <w:rPr>
          <w:rFonts w:ascii="Arial" w:hAnsi="Arial" w:cs="Arial"/>
          <w:b w:val="0"/>
        </w:rPr>
      </w:pPr>
    </w:p>
    <w:sectPr w:rsidR="00B01FCD" w:rsidRPr="00FB3A86" w:rsidSect="00CD7FD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2EDF6" w14:textId="77777777" w:rsidR="0021008E" w:rsidRDefault="0021008E" w:rsidP="00C37E61">
      <w:r>
        <w:separator/>
      </w:r>
    </w:p>
  </w:endnote>
  <w:endnote w:type="continuationSeparator" w:id="0">
    <w:p w14:paraId="6F304DB2" w14:textId="77777777" w:rsidR="0021008E" w:rsidRDefault="0021008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88A3" w14:textId="77777777" w:rsidR="00CD7FD8" w:rsidRDefault="00CD7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40BB9" w14:textId="77777777" w:rsidR="00CD7FD8" w:rsidRDefault="00CD7F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A1DCC" w14:textId="4A1CA5B8" w:rsidR="006A64F8" w:rsidRPr="00F346CF" w:rsidRDefault="006A64F8" w:rsidP="00F346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69339" w14:textId="77777777" w:rsidR="006A64F8" w:rsidRPr="00C37E61" w:rsidRDefault="006A64F8"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39A92" w14:textId="77777777" w:rsidR="0021008E" w:rsidRDefault="0021008E" w:rsidP="00C37E61">
      <w:r>
        <w:separator/>
      </w:r>
    </w:p>
  </w:footnote>
  <w:footnote w:type="continuationSeparator" w:id="0">
    <w:p w14:paraId="565F6F61" w14:textId="77777777" w:rsidR="0021008E" w:rsidRDefault="0021008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706A5" w14:textId="1BFB1602" w:rsidR="00CD7FD8" w:rsidRDefault="0021008E">
    <w:pPr>
      <w:pStyle w:val="Header"/>
    </w:pPr>
    <w:r>
      <w:rPr>
        <w:noProof/>
      </w:rPr>
      <w:pict w14:anchorId="03E5A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6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ABBE0" w14:textId="7F8D627E" w:rsidR="00CD7FD8" w:rsidRDefault="0021008E">
    <w:pPr>
      <w:pStyle w:val="Header"/>
    </w:pPr>
    <w:r>
      <w:rPr>
        <w:noProof/>
      </w:rPr>
      <w:pict w14:anchorId="6F6B39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9440" w14:textId="4059F52B" w:rsidR="006A64F8" w:rsidRPr="00296529" w:rsidRDefault="0021008E" w:rsidP="00296529">
    <w:pPr>
      <w:ind w:left="2160"/>
      <w:jc w:val="center"/>
      <w:rPr>
        <w:rFonts w:ascii="Times New Roman" w:eastAsia="Calibri" w:hAnsi="Times New Roman"/>
        <w:i/>
        <w:sz w:val="18"/>
        <w:szCs w:val="22"/>
      </w:rPr>
    </w:pPr>
    <w:r>
      <w:rPr>
        <w:noProof/>
      </w:rPr>
      <w:pict w14:anchorId="46337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6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A3D4845" w14:textId="77777777" w:rsidR="006A64F8" w:rsidRPr="00296529" w:rsidRDefault="006A64F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C0A7AEC" w14:textId="77777777" w:rsidR="006A64F8" w:rsidRPr="00296529" w:rsidRDefault="006A64F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1A933D" w14:textId="77777777" w:rsidR="006A64F8" w:rsidRPr="00296529" w:rsidRDefault="006A64F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B8F6D65" w14:textId="77777777" w:rsidR="006A64F8" w:rsidRDefault="006A64F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864742F" w14:textId="77777777" w:rsidR="006A64F8" w:rsidRDefault="006A64F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CA2DA0" w14:textId="77777777" w:rsidR="006A64F8" w:rsidRDefault="006A64F8">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A9A06" w14:textId="50AC1545" w:rsidR="00CD7FD8" w:rsidRDefault="0021008E">
    <w:pPr>
      <w:pStyle w:val="Header"/>
    </w:pPr>
    <w:r>
      <w:rPr>
        <w:noProof/>
      </w:rPr>
      <w:pict w14:anchorId="18214D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0FE4B" w14:textId="20136E13" w:rsidR="00CD7FD8" w:rsidRDefault="0021008E">
    <w:pPr>
      <w:pStyle w:val="Header"/>
    </w:pPr>
    <w:r>
      <w:rPr>
        <w:noProof/>
      </w:rPr>
      <w:pict w14:anchorId="04AA9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2BB72" w14:textId="21608AB0" w:rsidR="00CD7FD8" w:rsidRDefault="0021008E">
    <w:pPr>
      <w:pStyle w:val="Header"/>
    </w:pPr>
    <w:r>
      <w:rPr>
        <w:noProof/>
      </w:rPr>
      <w:pict w14:anchorId="71B3F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09797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2A2598"/>
    <w:multiLevelType w:val="hybridMultilevel"/>
    <w:tmpl w:val="C94AD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43D0EEB"/>
    <w:multiLevelType w:val="multilevel"/>
    <w:tmpl w:val="A6DCF60C"/>
    <w:lvl w:ilvl="0">
      <w:start w:val="3"/>
      <w:numFmt w:val="decimal"/>
      <w:lvlText w:val="%1"/>
      <w:lvlJc w:val="left"/>
      <w:pPr>
        <w:ind w:left="521" w:hanging="401"/>
        <w:jc w:val="left"/>
      </w:pPr>
      <w:rPr>
        <w:rFonts w:hint="default"/>
        <w:lang w:val="en-US" w:eastAsia="en-US" w:bidi="ar-SA"/>
      </w:rPr>
    </w:lvl>
    <w:lvl w:ilvl="1">
      <w:start w:val="1"/>
      <w:numFmt w:val="decimal"/>
      <w:lvlText w:val="%1.%2"/>
      <w:lvlJc w:val="left"/>
      <w:pPr>
        <w:ind w:left="521" w:hanging="401"/>
        <w:jc w:val="left"/>
      </w:pPr>
      <w:rPr>
        <w:rFonts w:hint="default"/>
        <w:b/>
        <w:bCs/>
        <w:spacing w:val="-2"/>
        <w:w w:val="99"/>
        <w:lang w:val="en-US" w:eastAsia="en-US" w:bidi="ar-SA"/>
      </w:rPr>
    </w:lvl>
    <w:lvl w:ilvl="2">
      <w:start w:val="1"/>
      <w:numFmt w:val="decimal"/>
      <w:lvlText w:val="%1.%2.%3"/>
      <w:lvlJc w:val="left"/>
      <w:pPr>
        <w:ind w:left="676" w:hanging="556"/>
        <w:jc w:val="left"/>
      </w:pPr>
      <w:rPr>
        <w:rFonts w:hint="default"/>
        <w:b/>
        <w:bCs/>
        <w:spacing w:val="-2"/>
        <w:w w:val="99"/>
        <w:u w:val="thick" w:color="000000"/>
        <w:lang w:val="en-US" w:eastAsia="en-US" w:bidi="ar-SA"/>
      </w:rPr>
    </w:lvl>
    <w:lvl w:ilvl="3">
      <w:numFmt w:val="bullet"/>
      <w:lvlText w:val="•"/>
      <w:lvlJc w:val="left"/>
      <w:pPr>
        <w:ind w:left="2662" w:hanging="556"/>
      </w:pPr>
      <w:rPr>
        <w:rFonts w:hint="default"/>
        <w:lang w:val="en-US" w:eastAsia="en-US" w:bidi="ar-SA"/>
      </w:rPr>
    </w:lvl>
    <w:lvl w:ilvl="4">
      <w:numFmt w:val="bullet"/>
      <w:lvlText w:val="•"/>
      <w:lvlJc w:val="left"/>
      <w:pPr>
        <w:ind w:left="3653" w:hanging="556"/>
      </w:pPr>
      <w:rPr>
        <w:rFonts w:hint="default"/>
        <w:lang w:val="en-US" w:eastAsia="en-US" w:bidi="ar-SA"/>
      </w:rPr>
    </w:lvl>
    <w:lvl w:ilvl="5">
      <w:numFmt w:val="bullet"/>
      <w:lvlText w:val="•"/>
      <w:lvlJc w:val="left"/>
      <w:pPr>
        <w:ind w:left="4644" w:hanging="556"/>
      </w:pPr>
      <w:rPr>
        <w:rFonts w:hint="default"/>
        <w:lang w:val="en-US" w:eastAsia="en-US" w:bidi="ar-SA"/>
      </w:rPr>
    </w:lvl>
    <w:lvl w:ilvl="6">
      <w:numFmt w:val="bullet"/>
      <w:lvlText w:val="•"/>
      <w:lvlJc w:val="left"/>
      <w:pPr>
        <w:ind w:left="5635" w:hanging="556"/>
      </w:pPr>
      <w:rPr>
        <w:rFonts w:hint="default"/>
        <w:lang w:val="en-US" w:eastAsia="en-US" w:bidi="ar-SA"/>
      </w:rPr>
    </w:lvl>
    <w:lvl w:ilvl="7">
      <w:numFmt w:val="bullet"/>
      <w:lvlText w:val="•"/>
      <w:lvlJc w:val="left"/>
      <w:pPr>
        <w:ind w:left="6626" w:hanging="556"/>
      </w:pPr>
      <w:rPr>
        <w:rFonts w:hint="default"/>
        <w:lang w:val="en-US" w:eastAsia="en-US" w:bidi="ar-SA"/>
      </w:rPr>
    </w:lvl>
    <w:lvl w:ilvl="8">
      <w:numFmt w:val="bullet"/>
      <w:lvlText w:val="•"/>
      <w:lvlJc w:val="left"/>
      <w:pPr>
        <w:ind w:left="7617" w:hanging="556"/>
      </w:pPr>
      <w:rPr>
        <w:rFonts w:hint="default"/>
        <w:lang w:val="en-US" w:eastAsia="en-US" w:bidi="ar-SA"/>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16"/>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M3sDQzsjQ1MLU0NzFQ0lEKTi0uzszPAykwrAUAqX+QBiw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wrrep0dc9rdzme52wfps5e2adaxwrawr0e9&quot;&gt;My EndNote Library&lt;record-ids&gt;&lt;item&gt;165&lt;/item&gt;&lt;item&gt;166&lt;/item&gt;&lt;item&gt;168&lt;/item&gt;&lt;item&gt;169&lt;/item&gt;&lt;item&gt;172&lt;/item&gt;&lt;/record-ids&gt;&lt;/item&gt;&lt;/Libraries&gt;"/>
  </w:docVars>
  <w:rsids>
    <w:rsidRoot w:val="00AA6219"/>
    <w:rsid w:val="00000F8F"/>
    <w:rsid w:val="00021225"/>
    <w:rsid w:val="00030174"/>
    <w:rsid w:val="0004579C"/>
    <w:rsid w:val="00071F54"/>
    <w:rsid w:val="00082BC4"/>
    <w:rsid w:val="000A47FA"/>
    <w:rsid w:val="000A65D3"/>
    <w:rsid w:val="000B1E33"/>
    <w:rsid w:val="000D689F"/>
    <w:rsid w:val="000E7B7B"/>
    <w:rsid w:val="000E7D62"/>
    <w:rsid w:val="00103357"/>
    <w:rsid w:val="00113384"/>
    <w:rsid w:val="00116595"/>
    <w:rsid w:val="00123C9F"/>
    <w:rsid w:val="00125352"/>
    <w:rsid w:val="00126190"/>
    <w:rsid w:val="00130F17"/>
    <w:rsid w:val="001320BF"/>
    <w:rsid w:val="00163BC4"/>
    <w:rsid w:val="00191062"/>
    <w:rsid w:val="00192B72"/>
    <w:rsid w:val="00195D50"/>
    <w:rsid w:val="001A29D8"/>
    <w:rsid w:val="001A5CAA"/>
    <w:rsid w:val="001B0427"/>
    <w:rsid w:val="001D3A51"/>
    <w:rsid w:val="001E10D2"/>
    <w:rsid w:val="001E25B4"/>
    <w:rsid w:val="001E44FE"/>
    <w:rsid w:val="00200595"/>
    <w:rsid w:val="00204835"/>
    <w:rsid w:val="0021008E"/>
    <w:rsid w:val="00231920"/>
    <w:rsid w:val="0023195C"/>
    <w:rsid w:val="0024282C"/>
    <w:rsid w:val="002460DC"/>
    <w:rsid w:val="00250985"/>
    <w:rsid w:val="002556F6"/>
    <w:rsid w:val="00283105"/>
    <w:rsid w:val="00284C4C"/>
    <w:rsid w:val="00296529"/>
    <w:rsid w:val="002B27FB"/>
    <w:rsid w:val="002B685A"/>
    <w:rsid w:val="002C57D2"/>
    <w:rsid w:val="002C5A3C"/>
    <w:rsid w:val="002E0D56"/>
    <w:rsid w:val="00315186"/>
    <w:rsid w:val="0033343E"/>
    <w:rsid w:val="00343DD1"/>
    <w:rsid w:val="003512C2"/>
    <w:rsid w:val="00371FB6"/>
    <w:rsid w:val="003763C1"/>
    <w:rsid w:val="00376BBE"/>
    <w:rsid w:val="0039224F"/>
    <w:rsid w:val="00392AAF"/>
    <w:rsid w:val="00395374"/>
    <w:rsid w:val="003A43A4"/>
    <w:rsid w:val="003A7E18"/>
    <w:rsid w:val="003C4C86"/>
    <w:rsid w:val="003C6258"/>
    <w:rsid w:val="003D5FE4"/>
    <w:rsid w:val="003E2904"/>
    <w:rsid w:val="00401927"/>
    <w:rsid w:val="00407267"/>
    <w:rsid w:val="0041027F"/>
    <w:rsid w:val="00412475"/>
    <w:rsid w:val="00423789"/>
    <w:rsid w:val="004268B9"/>
    <w:rsid w:val="0043246E"/>
    <w:rsid w:val="00440F43"/>
    <w:rsid w:val="00441B6F"/>
    <w:rsid w:val="00443751"/>
    <w:rsid w:val="00446221"/>
    <w:rsid w:val="00450E62"/>
    <w:rsid w:val="004539DB"/>
    <w:rsid w:val="00470780"/>
    <w:rsid w:val="00471A80"/>
    <w:rsid w:val="004855E0"/>
    <w:rsid w:val="00490235"/>
    <w:rsid w:val="004D305E"/>
    <w:rsid w:val="004D4277"/>
    <w:rsid w:val="00501C38"/>
    <w:rsid w:val="00502516"/>
    <w:rsid w:val="00505F06"/>
    <w:rsid w:val="00506828"/>
    <w:rsid w:val="0053056E"/>
    <w:rsid w:val="005468FB"/>
    <w:rsid w:val="00554FDA"/>
    <w:rsid w:val="0056243D"/>
    <w:rsid w:val="005C784C"/>
    <w:rsid w:val="005D17F6"/>
    <w:rsid w:val="005D6DB1"/>
    <w:rsid w:val="005E5539"/>
    <w:rsid w:val="005E5DA3"/>
    <w:rsid w:val="00602BF5"/>
    <w:rsid w:val="00617FDD"/>
    <w:rsid w:val="0062513E"/>
    <w:rsid w:val="00633614"/>
    <w:rsid w:val="00633F68"/>
    <w:rsid w:val="006356A3"/>
    <w:rsid w:val="00636EB2"/>
    <w:rsid w:val="006375B8"/>
    <w:rsid w:val="00652D1A"/>
    <w:rsid w:val="00665103"/>
    <w:rsid w:val="0066510A"/>
    <w:rsid w:val="00673F9F"/>
    <w:rsid w:val="00686953"/>
    <w:rsid w:val="00687DEA"/>
    <w:rsid w:val="00687E67"/>
    <w:rsid w:val="006967F7"/>
    <w:rsid w:val="006A250C"/>
    <w:rsid w:val="006A64F8"/>
    <w:rsid w:val="006B21D3"/>
    <w:rsid w:val="006B57D0"/>
    <w:rsid w:val="006D30FF"/>
    <w:rsid w:val="006D6940"/>
    <w:rsid w:val="006E7B93"/>
    <w:rsid w:val="006F028E"/>
    <w:rsid w:val="006F11EC"/>
    <w:rsid w:val="0070082C"/>
    <w:rsid w:val="007369E6"/>
    <w:rsid w:val="00746E59"/>
    <w:rsid w:val="00754C9A"/>
    <w:rsid w:val="0075599A"/>
    <w:rsid w:val="00761D52"/>
    <w:rsid w:val="00762893"/>
    <w:rsid w:val="0077749E"/>
    <w:rsid w:val="00790ADA"/>
    <w:rsid w:val="007A6074"/>
    <w:rsid w:val="007C119A"/>
    <w:rsid w:val="007D2288"/>
    <w:rsid w:val="007D517F"/>
    <w:rsid w:val="007D5DCC"/>
    <w:rsid w:val="007D6513"/>
    <w:rsid w:val="007E088F"/>
    <w:rsid w:val="007E197E"/>
    <w:rsid w:val="007F7B32"/>
    <w:rsid w:val="00804BC2"/>
    <w:rsid w:val="0081431A"/>
    <w:rsid w:val="008144BC"/>
    <w:rsid w:val="00826904"/>
    <w:rsid w:val="00830D3A"/>
    <w:rsid w:val="0083216F"/>
    <w:rsid w:val="008328A0"/>
    <w:rsid w:val="00833ACB"/>
    <w:rsid w:val="00841FFA"/>
    <w:rsid w:val="00860000"/>
    <w:rsid w:val="00863BD3"/>
    <w:rsid w:val="00866D66"/>
    <w:rsid w:val="008671C6"/>
    <w:rsid w:val="00875803"/>
    <w:rsid w:val="00884216"/>
    <w:rsid w:val="0089648F"/>
    <w:rsid w:val="008A7BCA"/>
    <w:rsid w:val="008B459E"/>
    <w:rsid w:val="008B7518"/>
    <w:rsid w:val="008C66A2"/>
    <w:rsid w:val="008E13AE"/>
    <w:rsid w:val="008E1506"/>
    <w:rsid w:val="008E710C"/>
    <w:rsid w:val="008F69D6"/>
    <w:rsid w:val="00902823"/>
    <w:rsid w:val="00915CA6"/>
    <w:rsid w:val="0092390B"/>
    <w:rsid w:val="00927834"/>
    <w:rsid w:val="00945EC7"/>
    <w:rsid w:val="009500A6"/>
    <w:rsid w:val="00957C18"/>
    <w:rsid w:val="009659BA"/>
    <w:rsid w:val="00970FDA"/>
    <w:rsid w:val="00983040"/>
    <w:rsid w:val="009A1010"/>
    <w:rsid w:val="009B3FB9"/>
    <w:rsid w:val="009C2465"/>
    <w:rsid w:val="009C6EE3"/>
    <w:rsid w:val="009C7E4F"/>
    <w:rsid w:val="009D1BCC"/>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D78E1"/>
    <w:rsid w:val="00AE008F"/>
    <w:rsid w:val="00B01FCD"/>
    <w:rsid w:val="00B03D89"/>
    <w:rsid w:val="00B1776C"/>
    <w:rsid w:val="00B20287"/>
    <w:rsid w:val="00B22E1C"/>
    <w:rsid w:val="00B32490"/>
    <w:rsid w:val="00B339A1"/>
    <w:rsid w:val="00B52846"/>
    <w:rsid w:val="00B52896"/>
    <w:rsid w:val="00B61C8C"/>
    <w:rsid w:val="00B95236"/>
    <w:rsid w:val="00B96BD9"/>
    <w:rsid w:val="00BA1B01"/>
    <w:rsid w:val="00BA2641"/>
    <w:rsid w:val="00BB37AA"/>
    <w:rsid w:val="00BC53A0"/>
    <w:rsid w:val="00BE02DA"/>
    <w:rsid w:val="00BE62AD"/>
    <w:rsid w:val="00BF121F"/>
    <w:rsid w:val="00BF1F80"/>
    <w:rsid w:val="00C166EF"/>
    <w:rsid w:val="00C17EB0"/>
    <w:rsid w:val="00C26D56"/>
    <w:rsid w:val="00C27F5F"/>
    <w:rsid w:val="00C30A0F"/>
    <w:rsid w:val="00C37E61"/>
    <w:rsid w:val="00C70F1B"/>
    <w:rsid w:val="00C71A47"/>
    <w:rsid w:val="00C7419D"/>
    <w:rsid w:val="00C7464C"/>
    <w:rsid w:val="00C85588"/>
    <w:rsid w:val="00CC0DB2"/>
    <w:rsid w:val="00CD14AF"/>
    <w:rsid w:val="00CD6755"/>
    <w:rsid w:val="00CD6856"/>
    <w:rsid w:val="00CD7FD8"/>
    <w:rsid w:val="00CE0089"/>
    <w:rsid w:val="00CE793C"/>
    <w:rsid w:val="00D0232A"/>
    <w:rsid w:val="00D05C8B"/>
    <w:rsid w:val="00D173F1"/>
    <w:rsid w:val="00D42975"/>
    <w:rsid w:val="00D46C13"/>
    <w:rsid w:val="00D8295D"/>
    <w:rsid w:val="00DC2A65"/>
    <w:rsid w:val="00DE15F0"/>
    <w:rsid w:val="00DE5663"/>
    <w:rsid w:val="00DE78AA"/>
    <w:rsid w:val="00E053D0"/>
    <w:rsid w:val="00E15994"/>
    <w:rsid w:val="00E2460B"/>
    <w:rsid w:val="00E3114E"/>
    <w:rsid w:val="00E31A70"/>
    <w:rsid w:val="00E35B02"/>
    <w:rsid w:val="00E37D7E"/>
    <w:rsid w:val="00E66496"/>
    <w:rsid w:val="00E66B35"/>
    <w:rsid w:val="00E66E10"/>
    <w:rsid w:val="00E769F6"/>
    <w:rsid w:val="00E80311"/>
    <w:rsid w:val="00E8407C"/>
    <w:rsid w:val="00E84F3C"/>
    <w:rsid w:val="00EA012C"/>
    <w:rsid w:val="00ED0288"/>
    <w:rsid w:val="00ED34D3"/>
    <w:rsid w:val="00EE52CB"/>
    <w:rsid w:val="00EF1332"/>
    <w:rsid w:val="00EF581D"/>
    <w:rsid w:val="00EF7FD8"/>
    <w:rsid w:val="00F06F59"/>
    <w:rsid w:val="00F17988"/>
    <w:rsid w:val="00F346CF"/>
    <w:rsid w:val="00F35A80"/>
    <w:rsid w:val="00F40BE7"/>
    <w:rsid w:val="00F469F0"/>
    <w:rsid w:val="00F53273"/>
    <w:rsid w:val="00F755E4"/>
    <w:rsid w:val="00F77D02"/>
    <w:rsid w:val="00F8179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C373D10"/>
  <w15:docId w15:val="{BAA4FD99-902A-4D05-A151-8E3BE5C30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B20287"/>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9">
    <w:name w:val="heading 9"/>
    <w:basedOn w:val="Normal"/>
    <w:next w:val="Normal"/>
    <w:link w:val="Heading9Char"/>
    <w:semiHidden/>
    <w:unhideWhenUsed/>
    <w:qFormat/>
    <w:rsid w:val="006A64F8"/>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1"/>
    <w:qFormat/>
    <w:rsid w:val="00D42975"/>
    <w:pPr>
      <w:widowControl w:val="0"/>
      <w:autoSpaceDE w:val="0"/>
      <w:autoSpaceDN w:val="0"/>
      <w:ind w:left="521" w:hanging="401"/>
    </w:pPr>
    <w:rPr>
      <w:rFonts w:ascii="Arial MT" w:eastAsia="Arial MT" w:hAnsi="Arial MT" w:cs="Arial MT"/>
      <w:sz w:val="22"/>
      <w:szCs w:val="22"/>
    </w:rPr>
  </w:style>
  <w:style w:type="character" w:customStyle="1" w:styleId="Heading3Char">
    <w:name w:val="Heading 3 Char"/>
    <w:basedOn w:val="DefaultParagraphFont"/>
    <w:link w:val="Heading3"/>
    <w:uiPriority w:val="9"/>
    <w:semiHidden/>
    <w:rsid w:val="00B20287"/>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C7419D"/>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uiPriority w:val="99"/>
    <w:unhideWhenUsed/>
    <w:rsid w:val="00E80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E80311"/>
    <w:rPr>
      <w:rFonts w:ascii="Courier New" w:hAnsi="Courier New" w:cs="Courier New"/>
    </w:rPr>
  </w:style>
  <w:style w:type="paragraph" w:customStyle="1" w:styleId="EndNoteBibliography">
    <w:name w:val="EndNote Bibliography"/>
    <w:basedOn w:val="Normal"/>
    <w:link w:val="EndNoteBibliographyChar"/>
    <w:rsid w:val="00E80311"/>
    <w:pPr>
      <w:spacing w:after="20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E80311"/>
    <w:rPr>
      <w:rFonts w:ascii="Calibri" w:eastAsiaTheme="minorHAnsi" w:hAnsi="Calibri" w:cs="Calibri"/>
      <w:noProof/>
      <w:sz w:val="22"/>
      <w:szCs w:val="22"/>
    </w:rPr>
  </w:style>
  <w:style w:type="character" w:styleId="Strong">
    <w:name w:val="Strong"/>
    <w:basedOn w:val="DefaultParagraphFont"/>
    <w:uiPriority w:val="22"/>
    <w:qFormat/>
    <w:rsid w:val="007D517F"/>
    <w:rPr>
      <w:b/>
      <w:bCs/>
    </w:rPr>
  </w:style>
  <w:style w:type="character" w:customStyle="1" w:styleId="Heading9Char">
    <w:name w:val="Heading 9 Char"/>
    <w:basedOn w:val="DefaultParagraphFont"/>
    <w:link w:val="Heading9"/>
    <w:uiPriority w:val="9"/>
    <w:semiHidden/>
    <w:rsid w:val="006A64F8"/>
    <w:rPr>
      <w:rFonts w:asciiTheme="majorHAnsi" w:eastAsiaTheme="majorEastAsia" w:hAnsiTheme="majorHAnsi" w:cstheme="majorBidi"/>
      <w:sz w:val="21"/>
      <w:szCs w:val="21"/>
    </w:rPr>
  </w:style>
  <w:style w:type="character" w:customStyle="1" w:styleId="UnresolvedMention1">
    <w:name w:val="Unresolved Mention1"/>
    <w:basedOn w:val="DefaultParagraphFont"/>
    <w:uiPriority w:val="99"/>
    <w:semiHidden/>
    <w:unhideWhenUsed/>
    <w:rsid w:val="00665103"/>
    <w:rPr>
      <w:color w:val="605E5C"/>
      <w:shd w:val="clear" w:color="auto" w:fill="E1DFDD"/>
    </w:rPr>
  </w:style>
  <w:style w:type="paragraph" w:customStyle="1" w:styleId="EndNoteBibliographyTitle">
    <w:name w:val="EndNote Bibliography Title"/>
    <w:basedOn w:val="Normal"/>
    <w:link w:val="EndNoteBibliographyTitleChar"/>
    <w:rsid w:val="00B03D89"/>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B03D89"/>
    <w:rPr>
      <w:rFonts w:ascii="Calibri" w:hAnsi="Calibri" w:cs="Calibri"/>
      <w:noProo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567111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35558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1573D-B2FC-498C-BA01-7412B3C9E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142</TotalTime>
  <Pages>11</Pages>
  <Words>10887</Words>
  <Characters>62056</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72798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52</cp:revision>
  <cp:lastPrinted>1999-07-06T11:00:00Z</cp:lastPrinted>
  <dcterms:created xsi:type="dcterms:W3CDTF">2025-09-08T16:14:00Z</dcterms:created>
  <dcterms:modified xsi:type="dcterms:W3CDTF">2025-11-04T06:03:00Z</dcterms:modified>
</cp:coreProperties>
</file>