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53F105" w14:textId="77777777" w:rsidR="00754C9A" w:rsidRDefault="00754C9A" w:rsidP="00441B6F">
      <w:pPr>
        <w:pStyle w:val="Title"/>
        <w:spacing w:after="0"/>
        <w:jc w:val="both"/>
        <w:rPr>
          <w:rFonts w:ascii="Arial" w:hAnsi="Arial" w:cs="Arial"/>
        </w:rPr>
      </w:pPr>
    </w:p>
    <w:p w14:paraId="26BEB6EC" w14:textId="5DA525C5" w:rsidR="00A258C3" w:rsidRDefault="006E72CD" w:rsidP="006E72CD">
      <w:pPr>
        <w:pStyle w:val="Author"/>
        <w:spacing w:line="240" w:lineRule="auto"/>
        <w:rPr>
          <w:rFonts w:ascii="Arial" w:hAnsi="Arial" w:cs="Arial"/>
          <w:bCs/>
          <w:iCs/>
          <w:kern w:val="28"/>
          <w:sz w:val="36"/>
        </w:rPr>
      </w:pPr>
      <w:r w:rsidRPr="006E72CD">
        <w:rPr>
          <w:rFonts w:ascii="Arial" w:hAnsi="Arial" w:cs="Arial"/>
          <w:bCs/>
          <w:iCs/>
          <w:kern w:val="28"/>
          <w:sz w:val="36"/>
        </w:rPr>
        <w:t xml:space="preserve">Meteorological Analysis of </w:t>
      </w:r>
      <w:bookmarkStart w:id="0" w:name="_Hlk214528954"/>
      <w:r w:rsidRPr="006E72CD">
        <w:rPr>
          <w:rFonts w:ascii="Arial" w:hAnsi="Arial" w:cs="Arial"/>
          <w:bCs/>
          <w:iCs/>
          <w:kern w:val="28"/>
          <w:sz w:val="36"/>
        </w:rPr>
        <w:t xml:space="preserve">Extreme Fires </w:t>
      </w:r>
      <w:bookmarkEnd w:id="0"/>
      <w:r w:rsidRPr="006E72CD">
        <w:rPr>
          <w:rFonts w:ascii="Arial" w:hAnsi="Arial" w:cs="Arial"/>
          <w:bCs/>
          <w:iCs/>
          <w:kern w:val="28"/>
          <w:sz w:val="36"/>
        </w:rPr>
        <w:t>in Albania during the Period 2019–202</w:t>
      </w:r>
      <w:r w:rsidR="00AB639A">
        <w:rPr>
          <w:rFonts w:ascii="Arial" w:hAnsi="Arial" w:cs="Arial"/>
          <w:bCs/>
          <w:iCs/>
          <w:kern w:val="28"/>
          <w:sz w:val="36"/>
        </w:rPr>
        <w:t>5</w:t>
      </w:r>
    </w:p>
    <w:p w14:paraId="1795F1F6" w14:textId="77777777" w:rsidR="006E72CD" w:rsidRPr="00790ADA" w:rsidRDefault="006E72CD" w:rsidP="006E72CD">
      <w:pPr>
        <w:pStyle w:val="Author"/>
        <w:spacing w:line="240" w:lineRule="auto"/>
        <w:rPr>
          <w:rFonts w:ascii="Arial" w:hAnsi="Arial" w:cs="Arial"/>
          <w:sz w:val="36"/>
        </w:rPr>
      </w:pPr>
    </w:p>
    <w:p w14:paraId="45112477" w14:textId="77777777" w:rsidR="00790ADA" w:rsidRDefault="00790ADA" w:rsidP="00441B6F">
      <w:pPr>
        <w:pStyle w:val="Affiliation"/>
        <w:spacing w:after="0" w:line="240" w:lineRule="auto"/>
        <w:jc w:val="both"/>
        <w:rPr>
          <w:rFonts w:ascii="Arial" w:hAnsi="Arial" w:cs="Arial"/>
        </w:rPr>
      </w:pPr>
    </w:p>
    <w:p w14:paraId="3DB0C16C" w14:textId="77777777" w:rsidR="002C57D2" w:rsidRPr="00FB3A86" w:rsidRDefault="002C57D2" w:rsidP="00441B6F">
      <w:pPr>
        <w:pStyle w:val="Affiliation"/>
        <w:spacing w:after="0" w:line="240" w:lineRule="auto"/>
        <w:jc w:val="both"/>
        <w:rPr>
          <w:rFonts w:ascii="Arial" w:hAnsi="Arial" w:cs="Arial"/>
        </w:rPr>
      </w:pPr>
    </w:p>
    <w:p w14:paraId="40F91E0E" w14:textId="77777777" w:rsidR="00B01FCD" w:rsidRPr="00FB3A86" w:rsidRDefault="000439D3" w:rsidP="00441B6F">
      <w:pPr>
        <w:pStyle w:val="Copyright"/>
        <w:spacing w:after="0" w:line="240" w:lineRule="auto"/>
        <w:jc w:val="both"/>
        <w:rPr>
          <w:rFonts w:ascii="Arial" w:hAnsi="Arial" w:cs="Arial"/>
        </w:rPr>
        <w:sectPr w:rsidR="00B01FCD" w:rsidRPr="00FB3A86" w:rsidSect="0004340A">
          <w:headerReference w:type="even" r:id="rId8"/>
          <w:headerReference w:type="default" r:id="rId9"/>
          <w:headerReference w:type="first" r:id="rId10"/>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42ACA934">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3002E66A" w14:textId="5C0ADCCC"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A4E367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C34855C" w14:textId="77777777" w:rsidTr="001E44FE">
        <w:tc>
          <w:tcPr>
            <w:tcW w:w="9576" w:type="dxa"/>
            <w:shd w:val="clear" w:color="auto" w:fill="F2F2F2"/>
          </w:tcPr>
          <w:p w14:paraId="725A63D2" w14:textId="77777777" w:rsidR="000B4EE3" w:rsidRPr="000B4EE3" w:rsidRDefault="000B4EE3" w:rsidP="000B4EE3">
            <w:pPr>
              <w:pStyle w:val="Body"/>
              <w:spacing w:after="0"/>
              <w:rPr>
                <w:rFonts w:ascii="Arial" w:eastAsia="Calibri" w:hAnsi="Arial" w:cs="Arial"/>
                <w:szCs w:val="22"/>
              </w:rPr>
            </w:pPr>
            <w:r w:rsidRPr="000B4EE3">
              <w:rPr>
                <w:rFonts w:ascii="Arial" w:eastAsia="Calibri" w:hAnsi="Arial" w:cs="Arial"/>
                <w:szCs w:val="22"/>
              </w:rPr>
              <w:t>This study investigates the relationship between weather conditions and extreme fires in Albania during 2019–2025, aiming to assess the impact of atmospheric conditions on the occurrence, intensity, and spatial distribution of forest fires. The period was selected due to the increased occurrence of fire events and the availability of consistent meteorological and satellite datasets. The analysis was carried out by integrating satellite data from Copernicus (Sentinel-2B), the EFFIS (European Forest Fire Information System) burned-area database, and meteorological observations from the National Meteorological Monitoring System of Albania. The methodology includes the processing of satellite images to identify burned areas, the statistical analysis of key meteorological indicators, and the application of the Fire Weather Index (FWI) to assess national-scale fire risk. For each of the six years, only the warm season (April–September) was analyzed, as this period favors the spread of fires. Spatial and temporal analysis identified the most affected areas, the peak fire periods, and the relationships between meteorological parameters and fire outbreaks.</w:t>
            </w:r>
          </w:p>
          <w:p w14:paraId="2B61D075" w14:textId="6BCD0581" w:rsidR="000B4EE3" w:rsidRPr="000B4EE3" w:rsidRDefault="000B4EE3" w:rsidP="000B4EE3">
            <w:pPr>
              <w:pStyle w:val="Body"/>
              <w:spacing w:after="0"/>
              <w:rPr>
                <w:rFonts w:ascii="Arial" w:eastAsia="Calibri" w:hAnsi="Arial" w:cs="Arial"/>
                <w:szCs w:val="22"/>
              </w:rPr>
            </w:pPr>
            <w:r w:rsidRPr="000B4EE3">
              <w:rPr>
                <w:rFonts w:ascii="Arial" w:eastAsia="Calibri" w:hAnsi="Arial" w:cs="Arial"/>
                <w:szCs w:val="22"/>
              </w:rPr>
              <w:t>The results are based on burned-area data obtained from EFFIS. The official shapefiles were processed and aggregated in Excel to calculate annual, monthly, and regional fire statistics. The highest values were recorded during 2024–2025, when burned areas exceeded 47,000–59,000 ha, while the Vlora region accounted for more than 40–47% of the national total. Fire activity consistently peaks in August (52%) and July (35%), coinciding with climatic drought, heat waves, and extreme temperatures. During these months, daily mean temperatures often exceed 35–38 °C, heatwaves last 5–10 days, and rainfall is minimal, creating highly favorable conditions for fire ignition. The interannual comparison confirms that fire dynamics are strongly influenced by thermal anomalies, lack of summer rainfall, and prolonged drought.</w:t>
            </w:r>
          </w:p>
          <w:p w14:paraId="5253997F" w14:textId="6286E35B" w:rsidR="00505F06" w:rsidRPr="00BA1B01" w:rsidRDefault="000B4EE3" w:rsidP="000B4EE3">
            <w:pPr>
              <w:pStyle w:val="Body"/>
              <w:spacing w:after="0"/>
              <w:rPr>
                <w:rFonts w:ascii="Arial" w:eastAsia="Calibri" w:hAnsi="Arial" w:cs="Arial"/>
                <w:szCs w:val="22"/>
              </w:rPr>
            </w:pPr>
            <w:r w:rsidRPr="000B4EE3">
              <w:rPr>
                <w:rFonts w:ascii="Arial" w:eastAsia="Calibri" w:hAnsi="Arial" w:cs="Arial"/>
                <w:szCs w:val="22"/>
              </w:rPr>
              <w:t>The study highlights the essential role of meteorological conditions and climate trends in the development and expansion of forest fires in Albania, along with the importance of early warning systems such as the EFFIS Fire Danger Forecast and national meteorological alerts. The findings support national strategies for fire risk management, territorial planning, and the protection of ecosystems and local communities under ongoing climate change impacts.</w:t>
            </w:r>
          </w:p>
        </w:tc>
      </w:tr>
    </w:tbl>
    <w:p w14:paraId="35ED0DAA" w14:textId="77777777" w:rsidR="00636EB2" w:rsidRDefault="00636EB2" w:rsidP="00441B6F">
      <w:pPr>
        <w:pStyle w:val="Body"/>
        <w:spacing w:after="0"/>
        <w:rPr>
          <w:rFonts w:ascii="Arial" w:hAnsi="Arial" w:cs="Arial"/>
          <w:i/>
        </w:rPr>
      </w:pPr>
    </w:p>
    <w:p w14:paraId="3176C528" w14:textId="47C0F388" w:rsidR="00790ADA" w:rsidRDefault="00A24E7E" w:rsidP="00441B6F">
      <w:pPr>
        <w:pStyle w:val="Body"/>
        <w:spacing w:after="0"/>
        <w:rPr>
          <w:rFonts w:ascii="Arial" w:hAnsi="Arial" w:cs="Arial"/>
          <w:i/>
        </w:rPr>
      </w:pPr>
      <w:r>
        <w:rPr>
          <w:rFonts w:ascii="Arial" w:hAnsi="Arial" w:cs="Arial"/>
          <w:i/>
        </w:rPr>
        <w:t xml:space="preserve">Keywords: </w:t>
      </w:r>
      <w:r w:rsidR="00976A83" w:rsidRPr="00976A83">
        <w:rPr>
          <w:rFonts w:ascii="Arial" w:hAnsi="Arial" w:cs="Arial"/>
          <w:i/>
        </w:rPr>
        <w:t xml:space="preserve">Wildfires; </w:t>
      </w:r>
      <w:r w:rsidR="00C80320">
        <w:rPr>
          <w:rFonts w:ascii="Arial" w:hAnsi="Arial" w:cs="Arial"/>
          <w:i/>
        </w:rPr>
        <w:t>Weather conditions</w:t>
      </w:r>
      <w:r w:rsidR="00976A83" w:rsidRPr="00976A83">
        <w:rPr>
          <w:rFonts w:ascii="Arial" w:hAnsi="Arial" w:cs="Arial"/>
          <w:i/>
        </w:rPr>
        <w:t xml:space="preserve">; Fire Weather Index (FWI); </w:t>
      </w:r>
      <w:r w:rsidR="003D1D3F">
        <w:rPr>
          <w:rFonts w:ascii="Arial" w:hAnsi="Arial" w:cs="Arial"/>
          <w:i/>
        </w:rPr>
        <w:t>Mediterranean Climate</w:t>
      </w:r>
      <w:r w:rsidR="00976A83" w:rsidRPr="00976A83">
        <w:rPr>
          <w:rFonts w:ascii="Arial" w:hAnsi="Arial" w:cs="Arial"/>
          <w:i/>
        </w:rPr>
        <w:t>; Albania.</w:t>
      </w:r>
    </w:p>
    <w:p w14:paraId="093D26F2" w14:textId="77777777" w:rsidR="000B4EE3" w:rsidRDefault="000B4EE3" w:rsidP="00441B6F">
      <w:pPr>
        <w:pStyle w:val="Body"/>
        <w:spacing w:after="0"/>
        <w:rPr>
          <w:rFonts w:ascii="Arial" w:hAnsi="Arial" w:cs="Arial"/>
          <w:i/>
        </w:rPr>
      </w:pPr>
    </w:p>
    <w:p w14:paraId="1E2C6125" w14:textId="77777777" w:rsidR="00505F06" w:rsidRPr="00A24E7E" w:rsidRDefault="00505F06" w:rsidP="00441B6F">
      <w:pPr>
        <w:pStyle w:val="Body"/>
        <w:spacing w:after="0"/>
        <w:rPr>
          <w:rFonts w:ascii="Arial" w:hAnsi="Arial" w:cs="Arial"/>
          <w:i/>
        </w:rPr>
      </w:pPr>
    </w:p>
    <w:p w14:paraId="279791DF" w14:textId="630CFA95"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w:t>
      </w:r>
      <w:r w:rsidR="00936F0B">
        <w:rPr>
          <w:rFonts w:ascii="Arial" w:hAnsi="Arial" w:cs="Arial"/>
        </w:rPr>
        <w:t>n</w:t>
      </w:r>
    </w:p>
    <w:p w14:paraId="7CC3F226" w14:textId="77777777" w:rsidR="00790ADA" w:rsidRPr="00FB3A86" w:rsidRDefault="00790ADA" w:rsidP="00441B6F">
      <w:pPr>
        <w:pStyle w:val="AbstHead"/>
        <w:spacing w:after="0"/>
        <w:jc w:val="both"/>
        <w:rPr>
          <w:rFonts w:ascii="Arial" w:hAnsi="Arial" w:cs="Arial"/>
        </w:rPr>
      </w:pPr>
    </w:p>
    <w:p w14:paraId="5D6725E6" w14:textId="2F504FBF" w:rsidR="00976A83" w:rsidRPr="00976A83" w:rsidRDefault="00976A83" w:rsidP="00C80320">
      <w:pPr>
        <w:pStyle w:val="Body"/>
        <w:spacing w:after="0"/>
        <w:jc w:val="left"/>
        <w:rPr>
          <w:rFonts w:ascii="Arial" w:hAnsi="Arial" w:cs="Arial"/>
        </w:rPr>
      </w:pPr>
      <w:r w:rsidRPr="00976A83">
        <w:rPr>
          <w:rFonts w:ascii="Arial" w:hAnsi="Arial" w:cs="Arial"/>
        </w:rPr>
        <w:t>In recent decades, the phenomenon of forest fires has become increasingly serious in the Mediterranean region, becoming one of the most serious challenges for the environment, the rural economy and the security of communities. The Mediterranean region is characterized by a climate with dry and hot summers and mild winters, a condition that is accelerated and intensified by climate change.</w:t>
      </w:r>
      <w:r w:rsidR="00D97EA0">
        <w:rPr>
          <w:rFonts w:ascii="Arial" w:hAnsi="Arial" w:cs="Arial"/>
        </w:rPr>
        <w:t xml:space="preserve"> </w:t>
      </w:r>
      <w:r w:rsidR="00D97EA0" w:rsidRPr="00D97EA0">
        <w:rPr>
          <w:rFonts w:ascii="Arial" w:hAnsi="Arial" w:cs="Arial"/>
        </w:rPr>
        <w:t xml:space="preserve">In the Mediterranean, the seasonal thermal amplitude typically </w:t>
      </w:r>
      <w:r w:rsidR="00D97EA0" w:rsidRPr="00D97EA0">
        <w:rPr>
          <w:rFonts w:ascii="Arial" w:hAnsi="Arial" w:cs="Arial"/>
        </w:rPr>
        <w:lastRenderedPageBreak/>
        <w:t>ranges between 15–20 °C, and recent observations show an increasing trend in both daily and seasonal temperature variability</w:t>
      </w:r>
      <w:r w:rsidR="00D97EA0">
        <w:rPr>
          <w:rFonts w:ascii="Arial" w:hAnsi="Arial" w:cs="Arial"/>
        </w:rPr>
        <w:fldChar w:fldCharType="begin"/>
      </w:r>
      <w:r w:rsidR="00D97EA0">
        <w:rPr>
          <w:rFonts w:ascii="Arial" w:hAnsi="Arial" w:cs="Arial"/>
        </w:rPr>
        <w:instrText xml:space="preserve"> ADDIN EN.CITE &lt;EndNote&gt;&lt;Cite&gt;&lt;Author&gt;Lionello&lt;/Author&gt;&lt;Year&gt;2012&lt;/Year&gt;&lt;RecNum&gt;163&lt;/RecNum&gt;&lt;DisplayText&gt;(1)&lt;/DisplayText&gt;&lt;record&gt;&lt;rec-number&gt;163&lt;/rec-number&gt;&lt;foreign-keys&gt;&lt;key app="EN" db-id="apzff2v90xt2rgef0t2pezscex0f5dxrrw29" timestamp="1757923103"&gt;163&lt;/key&gt;&lt;/foreign-keys&gt;&lt;ref-type name="Book"&gt;6&lt;/ref-type&gt;&lt;contributors&gt;&lt;authors&gt;&lt;author&gt;Lionello, Piero&lt;/author&gt;&lt;/authors&gt;&lt;/contributors&gt;&lt;titles&gt;&lt;title&gt;The climate of the Mediterranean region: From the past to the future&lt;/title&gt;&lt;/titles&gt;&lt;dates&gt;&lt;year&gt;2012&lt;/year&gt;&lt;/dates&gt;&lt;publisher&gt;Elsevier&lt;/publisher&gt;&lt;isbn&gt;0124160425&lt;/isbn&gt;&lt;urls&gt;&lt;/urls&gt;&lt;/record&gt;&lt;/Cite&gt;&lt;/EndNote&gt;</w:instrText>
      </w:r>
      <w:r w:rsidR="00D97EA0">
        <w:rPr>
          <w:rFonts w:ascii="Arial" w:hAnsi="Arial" w:cs="Arial"/>
        </w:rPr>
        <w:fldChar w:fldCharType="separate"/>
      </w:r>
      <w:r w:rsidR="00D97EA0">
        <w:rPr>
          <w:rFonts w:ascii="Arial" w:hAnsi="Arial" w:cs="Arial"/>
          <w:noProof/>
        </w:rPr>
        <w:t>(1)</w:t>
      </w:r>
      <w:r w:rsidR="00D97EA0">
        <w:rPr>
          <w:rFonts w:ascii="Arial" w:hAnsi="Arial" w:cs="Arial"/>
        </w:rPr>
        <w:fldChar w:fldCharType="end"/>
      </w:r>
      <w:r w:rsidR="00D97EA0">
        <w:rPr>
          <w:rFonts w:ascii="Arial" w:hAnsi="Arial" w:cs="Arial"/>
        </w:rPr>
        <w:t>.</w:t>
      </w:r>
      <w:r w:rsidRPr="00976A83">
        <w:rPr>
          <w:rFonts w:ascii="Arial" w:hAnsi="Arial" w:cs="Arial"/>
        </w:rPr>
        <w:t xml:space="preserve"> According to the Intergovernmental Panel on Climate Change</w:t>
      </w:r>
      <w:r w:rsidR="00B12ACF">
        <w:rPr>
          <w:rFonts w:ascii="Arial" w:hAnsi="Arial" w:cs="Arial"/>
        </w:rPr>
        <w:fldChar w:fldCharType="begin"/>
      </w:r>
      <w:r w:rsidR="00D97EA0">
        <w:rPr>
          <w:rFonts w:ascii="Arial" w:hAnsi="Arial" w:cs="Arial"/>
        </w:rPr>
        <w:instrText xml:space="preserve"> ADDIN EN.CITE &lt;EndNote&gt;&lt;Cite&gt;&lt;Author&gt;IPCC&lt;/Author&gt;&lt;Year&gt;2022&lt;/Year&gt;&lt;RecNum&gt;1&lt;/RecNum&gt;&lt;DisplayText&gt;(2)&lt;/DisplayText&gt;&lt;record&gt;&lt;rec-number&gt;1&lt;/rec-number&gt;&lt;foreign-keys&gt;&lt;key app="EN" db-id="ssvw2rr0l5rdtqepdwx5frwuzp9rsvrdafz0" timestamp="1763462476"&gt;1&lt;/key&gt;&lt;/foreign-keys&gt;&lt;ref-type name="Book"&gt;6&lt;/ref-type&gt;&lt;contributors&gt;&lt;authors&gt;&lt;author&gt;IPCC&lt;/author&gt;&lt;/authors&gt;&lt;/contributors&gt;&lt;titles&gt;&lt;title&gt;Climate Change 2022:&amp;#xD;Impacts, Adaptation and Vulnerability&lt;/title&gt;&lt;/titles&gt;&lt;dates&gt;&lt;year&gt;2022&lt;/year&gt;&lt;/dates&gt;&lt;isbn&gt;ISBN 978-92-9169-161-6&lt;/isbn&gt;&lt;urls&gt;&lt;related-urls&gt;&lt;url&gt;https://www.ipcc.ch/report/ar6/wg2/downloads/report/IPCC_AR6_WGII_SummaryVolume.pdf&lt;/url&gt;&lt;/related-urls&gt;&lt;/urls&gt;&lt;/record&gt;&lt;/Cite&gt;&lt;/EndNote&gt;</w:instrText>
      </w:r>
      <w:r w:rsidR="00B12ACF">
        <w:rPr>
          <w:rFonts w:ascii="Arial" w:hAnsi="Arial" w:cs="Arial"/>
        </w:rPr>
        <w:fldChar w:fldCharType="separate"/>
      </w:r>
      <w:r w:rsidR="00D97EA0">
        <w:rPr>
          <w:rFonts w:ascii="Arial" w:hAnsi="Arial" w:cs="Arial"/>
          <w:noProof/>
        </w:rPr>
        <w:t>(2)</w:t>
      </w:r>
      <w:r w:rsidR="00B12ACF">
        <w:rPr>
          <w:rFonts w:ascii="Arial" w:hAnsi="Arial" w:cs="Arial"/>
        </w:rPr>
        <w:fldChar w:fldCharType="end"/>
      </w:r>
      <w:r w:rsidR="00B12ACF">
        <w:rPr>
          <w:rFonts w:ascii="Arial" w:hAnsi="Arial" w:cs="Arial"/>
        </w:rPr>
        <w:t xml:space="preserve">, </w:t>
      </w:r>
      <w:r w:rsidRPr="00976A83">
        <w:rPr>
          <w:rFonts w:ascii="Arial" w:hAnsi="Arial" w:cs="Arial"/>
        </w:rPr>
        <w:t>the Mediterranean region constitutes a “climate hotspot”, where average warming is progressing at a rate of about 0.3°C per decade, accompanied by a decrease in annual precipitation of 10–20%, increasing the risk of droughts and prolonged periods of extreme heat.</w:t>
      </w:r>
      <w:r w:rsidR="004950CD" w:rsidRPr="004950CD">
        <w:t xml:space="preserve"> </w:t>
      </w:r>
      <w:r w:rsidR="004950CD" w:rsidRPr="004950CD">
        <w:rPr>
          <w:rFonts w:ascii="Arial" w:hAnsi="Arial" w:cs="Arial"/>
        </w:rPr>
        <w:t>Previous studies show that extreme fire episodes in the Mediterranean are linked to pronounced thermal and hydrological conditions, including above-normal temperatures, very low humidity, and anticyclonic blocking patterns that amplify drought</w:t>
      </w:r>
      <w:r w:rsidR="004950CD">
        <w:rPr>
          <w:rFonts w:ascii="Arial" w:hAnsi="Arial" w:cs="Arial"/>
        </w:rPr>
        <w:fldChar w:fldCharType="begin"/>
      </w:r>
      <w:r w:rsidR="004950CD">
        <w:rPr>
          <w:rFonts w:ascii="Arial" w:hAnsi="Arial" w:cs="Arial"/>
        </w:rPr>
        <w:instrText xml:space="preserve"> ADDIN EN.CITE &lt;EndNote&gt;&lt;Cite&gt;&lt;Author&gt;Amraoui&lt;/Author&gt;&lt;Year&gt;2015&lt;/Year&gt;&lt;RecNum&gt;196&lt;/RecNum&gt;&lt;DisplayText&gt;(3)&lt;/DisplayText&gt;&lt;record&gt;&lt;rec-number&gt;196&lt;/rec-number&gt;&lt;foreign-keys&gt;&lt;key app="EN" db-id="apzff2v90xt2rgef0t2pezscex0f5dxrrw29" timestamp="1763797411"&gt;196&lt;/key&gt;&lt;/foreign-keys&gt;&lt;ref-type name="Journal Article"&gt;17&lt;/ref-type&gt;&lt;contributors&gt;&lt;authors&gt;&lt;author&gt;Amraoui, Malik&lt;/author&gt;&lt;author&gt;Pereira, Mário G.&lt;/author&gt;&lt;author&gt;DaCamara, Carlos C.&lt;/author&gt;&lt;author&gt;Calado, Teresa J.&lt;/author&gt;&lt;/authors&gt;&lt;/contributors&gt;&lt;titles&gt;&lt;title&gt;Atmospheric conditions associated with extreme fire activity in the Western Mediterranean region&lt;/title&gt;&lt;secondary-title&gt;Science of The Total Environment&lt;/secondary-title&gt;&lt;/titles&gt;&lt;periodical&gt;&lt;full-title&gt;Science of The Total Environment&lt;/full-title&gt;&lt;/periodical&gt;&lt;pages&gt;32-39&lt;/pages&gt;&lt;volume&gt;524-525&lt;/volume&gt;&lt;keywords&gt;&lt;keyword&gt;Fire pixels&lt;/keyword&gt;&lt;keyword&gt;Extreme fire activity&lt;/keyword&gt;&lt;keyword&gt;MODIS&lt;/keyword&gt;&lt;keyword&gt;Fire weather&lt;/keyword&gt;&lt;keyword&gt;Atmospheric circulation patterns&lt;/keyword&gt;&lt;keyword&gt;Mediterranean&lt;/keyword&gt;&lt;/keywords&gt;&lt;dates&gt;&lt;year&gt;2015&lt;/year&gt;&lt;pub-dates&gt;&lt;date&gt;2015/08/15/&lt;/date&gt;&lt;/pub-dates&gt;&lt;/dates&gt;&lt;isbn&gt;0048-9697&lt;/isbn&gt;&lt;urls&gt;&lt;related-urls&gt;&lt;url&gt;https://www.sciencedirect.com/science/article/pii/S0048969715004817&lt;/url&gt;&lt;/related-urls&gt;&lt;/urls&gt;&lt;electronic-resource-num&gt;https://doi.org/10.1016/j.scitotenv.2015.04.032&lt;/electronic-resource-num&gt;&lt;/record&gt;&lt;/Cite&gt;&lt;/EndNote&gt;</w:instrText>
      </w:r>
      <w:r w:rsidR="004950CD">
        <w:rPr>
          <w:rFonts w:ascii="Arial" w:hAnsi="Arial" w:cs="Arial"/>
        </w:rPr>
        <w:fldChar w:fldCharType="separate"/>
      </w:r>
      <w:r w:rsidR="004950CD">
        <w:rPr>
          <w:rFonts w:ascii="Arial" w:hAnsi="Arial" w:cs="Arial"/>
          <w:noProof/>
        </w:rPr>
        <w:t>(3)</w:t>
      </w:r>
      <w:r w:rsidR="004950CD">
        <w:rPr>
          <w:rFonts w:ascii="Arial" w:hAnsi="Arial" w:cs="Arial"/>
        </w:rPr>
        <w:fldChar w:fldCharType="end"/>
      </w:r>
      <w:r w:rsidR="004950CD">
        <w:rPr>
          <w:rFonts w:ascii="Arial" w:hAnsi="Arial" w:cs="Arial"/>
        </w:rPr>
        <w:t>.</w:t>
      </w:r>
      <w:r w:rsidRPr="00976A83">
        <w:rPr>
          <w:rFonts w:ascii="Arial" w:hAnsi="Arial" w:cs="Arial"/>
        </w:rPr>
        <w:t xml:space="preserve"> Such changes are also clearly reflected in Albania, where the combination of seasonal droughts, lack of summer rainfall and high temperatures has created extremely favorable conditions for the ignition and spread of fires (WMO, 2023; EEA, 2022).</w:t>
      </w:r>
    </w:p>
    <w:p w14:paraId="5925C970" w14:textId="77777777" w:rsidR="00976A83" w:rsidRPr="00976A83" w:rsidRDefault="00976A83" w:rsidP="00E9285E">
      <w:pPr>
        <w:pStyle w:val="Body"/>
        <w:spacing w:after="0"/>
        <w:jc w:val="left"/>
        <w:rPr>
          <w:rFonts w:ascii="Arial" w:hAnsi="Arial" w:cs="Arial"/>
        </w:rPr>
      </w:pPr>
      <w:r w:rsidRPr="00976A83">
        <w:rPr>
          <w:rFonts w:ascii="Arial" w:hAnsi="Arial" w:cs="Arial"/>
        </w:rPr>
        <w:t>In this context, Albania, with its typical Mediterranean climate and rich biodiversity, is increasingly exposed to the impacts of climate change that directly affect ecological balances and the sustainability of natural resources. In addition to natural factors, anthropogenic factors also have important impacts, such as controlled burning, agricultural use of forests, or the lack of integrated management of forest territories (San-Miguel-</w:t>
      </w:r>
      <w:proofErr w:type="spellStart"/>
      <w:r w:rsidRPr="00976A83">
        <w:rPr>
          <w:rFonts w:ascii="Arial" w:hAnsi="Arial" w:cs="Arial"/>
        </w:rPr>
        <w:t>Ayanz</w:t>
      </w:r>
      <w:proofErr w:type="spellEnd"/>
      <w:r w:rsidRPr="00976A83">
        <w:rPr>
          <w:rFonts w:ascii="Arial" w:hAnsi="Arial" w:cs="Arial"/>
        </w:rPr>
        <w:t xml:space="preserve"> et al., 2023).</w:t>
      </w:r>
    </w:p>
    <w:p w14:paraId="19ADA236" w14:textId="6909483F" w:rsidR="00976A83" w:rsidRDefault="00976A83" w:rsidP="003D1D3F">
      <w:pPr>
        <w:pStyle w:val="Body"/>
        <w:spacing w:after="0"/>
        <w:jc w:val="left"/>
        <w:rPr>
          <w:rFonts w:ascii="Arial" w:hAnsi="Arial" w:cs="Arial"/>
        </w:rPr>
      </w:pPr>
      <w:r w:rsidRPr="00976A83">
        <w:rPr>
          <w:rFonts w:ascii="Arial" w:hAnsi="Arial" w:cs="Arial"/>
        </w:rPr>
        <w:t>In this context, the meteorological and climatological assessment of extreme fires is a necessity to better understand the mechanisms that drive them and to build appropriate forecasting and early warning models. The current study focuses on analyzing extreme fires in Albania for the period 2019–202</w:t>
      </w:r>
      <w:r w:rsidR="00C15AE7">
        <w:rPr>
          <w:rFonts w:ascii="Arial" w:hAnsi="Arial" w:cs="Arial"/>
        </w:rPr>
        <w:t>5</w:t>
      </w:r>
      <w:r w:rsidRPr="00976A83">
        <w:rPr>
          <w:rFonts w:ascii="Arial" w:hAnsi="Arial" w:cs="Arial"/>
        </w:rPr>
        <w:t>, using a combination of data from Copernicus Sentinel-2B, EFFIS (European Forest Fire Information System) and the national meteorological network, to identify links between meteorological conditions and fire spread.</w:t>
      </w:r>
    </w:p>
    <w:p w14:paraId="13AD28B8" w14:textId="77524AC9" w:rsidR="00116E31" w:rsidRDefault="00116E31" w:rsidP="003D1D3F">
      <w:pPr>
        <w:pStyle w:val="Body"/>
        <w:spacing w:after="0"/>
        <w:jc w:val="left"/>
        <w:rPr>
          <w:rFonts w:ascii="Arial" w:hAnsi="Arial" w:cs="Arial"/>
        </w:rPr>
      </w:pPr>
      <w:r w:rsidRPr="00116E31">
        <w:rPr>
          <w:rFonts w:ascii="Arial" w:hAnsi="Arial" w:cs="Arial"/>
        </w:rPr>
        <w:t>Albania is geographically located in the western part of the Balkan Peninsula. To its west are the Adriatic and Ionian Seas, while the country shares borders with countries such as Greece, North Macedonia, Kosovo and Montenegro. The territory is formed by hills and mountains with an altitude of about 700 meters above sea level.</w:t>
      </w:r>
      <w:r w:rsidR="00C16CE7">
        <w:rPr>
          <w:rFonts w:ascii="Arial" w:hAnsi="Arial" w:cs="Arial"/>
        </w:rPr>
        <w:fldChar w:fldCharType="begin"/>
      </w:r>
      <w:r w:rsidR="004950CD">
        <w:rPr>
          <w:rFonts w:ascii="Arial" w:hAnsi="Arial" w:cs="Arial"/>
        </w:rPr>
        <w:instrText xml:space="preserve"> ADDIN EN.CITE &lt;EndNote&gt;&lt;Cite&gt;&lt;Author&gt;Qiriazi&lt;/Author&gt;&lt;Year&gt;2011&lt;/Year&gt;&lt;RecNum&gt;143&lt;/RecNum&gt;&lt;DisplayText&gt;(4)&lt;/DisplayText&gt;&lt;record&gt;&lt;rec-number&gt;143&lt;/rec-number&gt;&lt;foreign-keys&gt;&lt;key app="EN" db-id="apzff2v90xt2rgef0t2pezscex0f5dxrrw29" timestamp="1757406553"&gt;143&lt;/key&gt;&lt;/foreign-keys&gt;&lt;ref-type name="Book"&gt;6&lt;/ref-type&gt;&lt;contributors&gt;&lt;authors&gt;&lt;author&gt;Qiriazi, Perikli&lt;/author&gt;&lt;/authors&gt;&lt;/contributors&gt;&lt;titles&gt;&lt;title&gt;Gjeografia fizike e Shqip·eris·e&lt;/title&gt;&lt;/titles&gt;&lt;dates&gt;&lt;year&gt;2011&lt;/year&gt;&lt;pub-dates&gt;&lt;date&gt;2001&lt;/date&gt;&lt;/pub-dates&gt;&lt;/dates&gt;&lt;pub-location&gt;Tiran·e&lt;/pub-location&gt;&lt;publisher&gt;Af·erdita&lt;/publisher&gt;&lt;isbn&gt;978-99927-37-63-7&lt;/isbn&gt;&lt;urls&gt;&lt;/urls&gt;&lt;remote-database-provider&gt;Open WorldCat&lt;/remote-database-provider&gt;&lt;language&gt;alb&lt;/language&gt;&lt;/record&gt;&lt;/Cite&gt;&lt;/EndNote&gt;</w:instrText>
      </w:r>
      <w:r w:rsidR="00C16CE7">
        <w:rPr>
          <w:rFonts w:ascii="Arial" w:hAnsi="Arial" w:cs="Arial"/>
        </w:rPr>
        <w:fldChar w:fldCharType="separate"/>
      </w:r>
      <w:r w:rsidR="004950CD">
        <w:rPr>
          <w:rFonts w:ascii="Arial" w:hAnsi="Arial" w:cs="Arial"/>
          <w:noProof/>
        </w:rPr>
        <w:t>(4)</w:t>
      </w:r>
      <w:r w:rsidR="00C16CE7">
        <w:rPr>
          <w:rFonts w:ascii="Arial" w:hAnsi="Arial" w:cs="Arial"/>
        </w:rPr>
        <w:fldChar w:fldCharType="end"/>
      </w:r>
      <w:r w:rsidR="00C16CE7">
        <w:rPr>
          <w:rFonts w:ascii="Arial" w:hAnsi="Arial" w:cs="Arial"/>
        </w:rPr>
        <w:t xml:space="preserve">. </w:t>
      </w:r>
      <w:r w:rsidRPr="00116E31">
        <w:rPr>
          <w:rFonts w:ascii="Arial" w:hAnsi="Arial" w:cs="Arial"/>
        </w:rPr>
        <w:t>The climate of Albania is Mediterranean</w:t>
      </w:r>
      <w:r w:rsidR="00A56B56">
        <w:rPr>
          <w:rFonts w:ascii="Arial" w:hAnsi="Arial" w:cs="Arial"/>
        </w:rPr>
        <w:fldChar w:fldCharType="begin"/>
      </w:r>
      <w:r w:rsidR="004950CD">
        <w:rPr>
          <w:rFonts w:ascii="Arial" w:hAnsi="Arial" w:cs="Arial"/>
        </w:rPr>
        <w:instrText xml:space="preserve"> ADDIN EN.CITE &lt;EndNote&gt;&lt;Cite&gt;&lt;Author&gt;IHM&lt;/Author&gt;&lt;Year&gt;1988&lt;/Year&gt;&lt;RecNum&gt;41&lt;/RecNum&gt;&lt;DisplayText&gt;(5)&lt;/DisplayText&gt;&lt;record&gt;&lt;rec-number&gt;41&lt;/rec-number&gt;&lt;foreign-keys&gt;&lt;key app="EN" db-id="apzff2v90xt2rgef0t2pezscex0f5dxrrw29" timestamp="1741789069"&gt;41&lt;/key&gt;&lt;/foreign-keys&gt;&lt;ref-type name="Book"&gt;6&lt;/ref-type&gt;&lt;contributors&gt;&lt;authors&gt;&lt;author&gt;IHM&lt;/author&gt;&lt;/authors&gt;&lt;/contributors&gt;&lt;titles&gt;&lt;title&gt;Atlas Klimatik i RPS të Shqipërise&lt;/title&gt;&lt;translated-title&gt;Climate Atlas of Albania&lt;/translated-title&gt;&lt;/titles&gt;&lt;dates&gt;&lt;year&gt;1988&lt;/year&gt;&lt;/dates&gt;&lt;publisher&gt;Hidrometeorological Institute of Albania&lt;/publisher&gt;&lt;urls&gt;&lt;/urls&gt;&lt;remote-database-provider&gt;Hidrometeorological Institute Of Albania&lt;/remote-database-provider&gt;&lt;language&gt;Albania&lt;/language&gt;&lt;/record&gt;&lt;/Cite&gt;&lt;/EndNote&gt;</w:instrText>
      </w:r>
      <w:r w:rsidR="00A56B56">
        <w:rPr>
          <w:rFonts w:ascii="Arial" w:hAnsi="Arial" w:cs="Arial"/>
        </w:rPr>
        <w:fldChar w:fldCharType="separate"/>
      </w:r>
      <w:r w:rsidR="004950CD">
        <w:rPr>
          <w:rFonts w:ascii="Arial" w:hAnsi="Arial" w:cs="Arial"/>
          <w:noProof/>
        </w:rPr>
        <w:t>(5)</w:t>
      </w:r>
      <w:r w:rsidR="00A56B56">
        <w:rPr>
          <w:rFonts w:ascii="Arial" w:hAnsi="Arial" w:cs="Arial"/>
        </w:rPr>
        <w:fldChar w:fldCharType="end"/>
      </w:r>
      <w:r w:rsidRPr="00116E31">
        <w:rPr>
          <w:rFonts w:ascii="Arial" w:hAnsi="Arial" w:cs="Arial"/>
        </w:rPr>
        <w:t xml:space="preserve">. It is characterized by hot and dry summers and mild winters with rainfall reaching up to 3000 mm in the north-west of the territory. </w:t>
      </w:r>
      <w:r w:rsidR="00C16CE7">
        <w:rPr>
          <w:rFonts w:ascii="Arial" w:hAnsi="Arial" w:cs="Arial"/>
        </w:rPr>
        <w:fldChar w:fldCharType="begin"/>
      </w:r>
      <w:r w:rsidR="004950CD">
        <w:rPr>
          <w:rFonts w:ascii="Arial" w:hAnsi="Arial" w:cs="Arial"/>
        </w:rPr>
        <w:instrText xml:space="preserve"> ADDIN EN.CITE &lt;EndNote&gt;&lt;Cite&gt;&lt;Author&gt;Zorba&lt;/Author&gt;&lt;Year&gt;2009&lt;/Year&gt;&lt;RecNum&gt;36&lt;/RecNum&gt;&lt;DisplayText&gt;(6)&lt;/DisplayText&gt;&lt;record&gt;&lt;rec-number&gt;36&lt;/rec-number&gt;&lt;foreign-keys&gt;&lt;key app="EN" db-id="apzff2v90xt2rgef0t2pezscex0f5dxrrw29" timestamp="1740145174"&gt;36&lt;/key&gt;&lt;/foreign-keys&gt;&lt;ref-type name="Book"&gt;6&lt;/ref-type&gt;&lt;contributors&gt;&lt;authors&gt;&lt;author&gt;Zorba, P.&lt;/author&gt;&lt;/authors&gt;&lt;translated-authors&gt;&lt;author&gt;Climatology&lt;/author&gt;&lt;/translated-authors&gt;&lt;/contributors&gt;&lt;titles&gt;&lt;title&gt;Klimatologjia&lt;/title&gt;&lt;/titles&gt;&lt;section&gt;224&lt;/section&gt;&lt;dates&gt;&lt;year&gt;2009&lt;/year&gt;&lt;pub-dates&gt;&lt;date&gt;2009&lt;/date&gt;&lt;/pub-dates&gt;&lt;/dates&gt;&lt;pub-location&gt;Tirana, Albania&lt;/pub-location&gt;&lt;publisher&gt;AlbPAPER&lt;/publisher&gt;&lt;isbn&gt;978-99956-34-13-1&lt;/isbn&gt;&lt;urls&gt;&lt;/urls&gt;&lt;language&gt;Albanian&lt;/language&gt;&lt;/record&gt;&lt;/Cite&gt;&lt;/EndNote&gt;</w:instrText>
      </w:r>
      <w:r w:rsidR="00C16CE7">
        <w:rPr>
          <w:rFonts w:ascii="Arial" w:hAnsi="Arial" w:cs="Arial"/>
        </w:rPr>
        <w:fldChar w:fldCharType="separate"/>
      </w:r>
      <w:r w:rsidR="004950CD">
        <w:rPr>
          <w:rFonts w:ascii="Arial" w:hAnsi="Arial" w:cs="Arial"/>
          <w:noProof/>
        </w:rPr>
        <w:t>(6)</w:t>
      </w:r>
      <w:r w:rsidR="00C16CE7">
        <w:rPr>
          <w:rFonts w:ascii="Arial" w:hAnsi="Arial" w:cs="Arial"/>
        </w:rPr>
        <w:fldChar w:fldCharType="end"/>
      </w:r>
      <w:r w:rsidR="00C16CE7">
        <w:rPr>
          <w:rFonts w:ascii="Arial" w:hAnsi="Arial" w:cs="Arial"/>
        </w:rPr>
        <w:t xml:space="preserve">. </w:t>
      </w:r>
      <w:r w:rsidRPr="00116E31">
        <w:rPr>
          <w:rFonts w:ascii="Arial" w:hAnsi="Arial" w:cs="Arial"/>
        </w:rPr>
        <w:t xml:space="preserve">This territory is divided into 4 main climatic regions, where the physical and geographical features are based on this regionalization. </w:t>
      </w:r>
      <w:r w:rsidR="00C16CE7">
        <w:rPr>
          <w:rFonts w:ascii="Arial" w:hAnsi="Arial" w:cs="Arial"/>
        </w:rPr>
        <w:fldChar w:fldCharType="begin"/>
      </w:r>
      <w:r w:rsidR="004950CD">
        <w:rPr>
          <w:rFonts w:ascii="Arial" w:hAnsi="Arial" w:cs="Arial"/>
        </w:rPr>
        <w:instrText xml:space="preserve"> ADDIN EN.CITE &lt;EndNote&gt;&lt;Cite&gt;&lt;Author&gt;IHM&lt;/Author&gt;&lt;Year&gt;1975&lt;/Year&gt;&lt;RecNum&gt;33&lt;/RecNum&gt;&lt;DisplayText&gt;(5, 7)&lt;/DisplayText&gt;&lt;record&gt;&lt;rec-number&gt;33&lt;/rec-number&gt;&lt;foreign-keys&gt;&lt;key app="EN" db-id="apzff2v90xt2rgef0t2pezscex0f5dxrrw29" timestamp="1740134141"&gt;33&lt;/key&gt;&lt;/foreign-keys&gt;&lt;ref-type name="Book"&gt;6&lt;/ref-type&gt;&lt;contributors&gt;&lt;authors&gt;&lt;author&gt;IHM&lt;/author&gt;&lt;/authors&gt;&lt;translated-authors&gt;&lt;author&gt;Working Group&lt;/author&gt;&lt;/translated-authors&gt;&lt;/contributors&gt;&lt;titles&gt;&lt;title&gt;Klima e Shqipërisë&lt;/title&gt;&lt;translated-title&gt;Climate of Albania&lt;/translated-title&gt;&lt;/titles&gt;&lt;section&gt;296&lt;/section&gt;&lt;dates&gt;&lt;year&gt;1975&lt;/year&gt;&lt;/dates&gt;&lt;pub-location&gt;Tirana, Albania&lt;/pub-location&gt;&lt;publisher&gt;IHM, Instituti Hidrometeorologjik&lt;/publisher&gt;&lt;urls&gt;&lt;/urls&gt;&lt;remote-database-name&gt;IHM&lt;/remote-database-name&gt;&lt;remote-database-provider&gt;IHM&lt;/remote-database-provider&gt;&lt;language&gt;Albanian&lt;/language&gt;&lt;/record&gt;&lt;/Cite&gt;&lt;Cite&gt;&lt;Author&gt;IHM&lt;/Author&gt;&lt;Year&gt;1988&lt;/Year&gt;&lt;RecNum&gt;41&lt;/RecNum&gt;&lt;record&gt;&lt;rec-number&gt;41&lt;/rec-number&gt;&lt;foreign-keys&gt;&lt;key app="EN" db-id="apzff2v90xt2rgef0t2pezscex0f5dxrrw29" timestamp="1741789069"&gt;41&lt;/key&gt;&lt;/foreign-keys&gt;&lt;ref-type name="Book"&gt;6&lt;/ref-type&gt;&lt;contributors&gt;&lt;authors&gt;&lt;author&gt;IHM&lt;/author&gt;&lt;/authors&gt;&lt;/contributors&gt;&lt;titles&gt;&lt;title&gt;Atlas Klimatik i RPS të Shqipërise&lt;/title&gt;&lt;translated-title&gt;Climate Atlas of Albania&lt;/translated-title&gt;&lt;/titles&gt;&lt;dates&gt;&lt;year&gt;1988&lt;/year&gt;&lt;/dates&gt;&lt;publisher&gt;Hidrometeorological Institute of Albania&lt;/publisher&gt;&lt;urls&gt;&lt;/urls&gt;&lt;remote-database-provider&gt;Hidrometeorological Institute Of Albania&lt;/remote-database-provider&gt;&lt;language&gt;Albania&lt;/language&gt;&lt;/record&gt;&lt;/Cite&gt;&lt;/EndNote&gt;</w:instrText>
      </w:r>
      <w:r w:rsidR="00C16CE7">
        <w:rPr>
          <w:rFonts w:ascii="Arial" w:hAnsi="Arial" w:cs="Arial"/>
        </w:rPr>
        <w:fldChar w:fldCharType="separate"/>
      </w:r>
      <w:r w:rsidR="004950CD">
        <w:rPr>
          <w:rFonts w:ascii="Arial" w:hAnsi="Arial" w:cs="Arial"/>
          <w:noProof/>
        </w:rPr>
        <w:t>(5, 7)</w:t>
      </w:r>
      <w:r w:rsidR="00C16CE7">
        <w:rPr>
          <w:rFonts w:ascii="Arial" w:hAnsi="Arial" w:cs="Arial"/>
        </w:rPr>
        <w:fldChar w:fldCharType="end"/>
      </w:r>
      <w:r w:rsidR="00C16CE7">
        <w:rPr>
          <w:rFonts w:ascii="Arial" w:hAnsi="Arial" w:cs="Arial"/>
        </w:rPr>
        <w:t xml:space="preserve">. </w:t>
      </w:r>
      <w:r w:rsidRPr="00116E31">
        <w:rPr>
          <w:rFonts w:ascii="Arial" w:hAnsi="Arial" w:cs="Arial"/>
        </w:rPr>
        <w:t xml:space="preserve">From various studies on air temperature in the plain area, in the western part of the country, from the first climate norm 1961-1990 to the second norm 1991-2020, temperatures have increased by about 1˚C. </w:t>
      </w:r>
      <w:r>
        <w:rPr>
          <w:rFonts w:ascii="Arial" w:hAnsi="Arial" w:cs="Arial"/>
        </w:rPr>
        <w:fldChar w:fldCharType="begin"/>
      </w:r>
      <w:r w:rsidR="004950CD">
        <w:rPr>
          <w:rFonts w:ascii="Arial" w:hAnsi="Arial" w:cs="Arial"/>
        </w:rPr>
        <w:instrText xml:space="preserve"> ADDIN EN.CITE &lt;EndNote&gt;&lt;Cite&gt;&lt;Author&gt;Çela&lt;/Author&gt;&lt;Year&gt;2025&lt;/Year&gt;&lt;RecNum&gt;38&lt;/RecNum&gt;&lt;DisplayText&gt;(8, 9)&lt;/DisplayText&gt;&lt;record&gt;&lt;rec-number&gt;38&lt;/rec-number&gt;&lt;foreign-keys&gt;&lt;key app="EN" db-id="apzff2v90xt2rgef0t2pezscex0f5dxrrw29" timestamp="1740918340"&gt;38&lt;/key&gt;&lt;/foreign-keys&gt;&lt;ref-type name="Conference Proceedings"&gt;10&lt;/ref-type&gt;&lt;contributors&gt;&lt;authors&gt;&lt;author&gt;Çela, Gazmir&lt;/author&gt;&lt;/authors&gt;&lt;/contributors&gt;&lt;titles&gt;&lt;title&gt;Long-term trends in average air temperature in the Central Lowland Mediterranean Climate Zone of Albania&lt;/title&gt;&lt;secondary-title&gt;4th International Conference on Contemporary Academic Research ICCAR 2025   &lt;/secondary-title&gt;&lt;/titles&gt;&lt;pages&gt;384-390&lt;/pages&gt;&lt;keywords&gt;&lt;keyword&gt;Mediterranean Climatic Zone, Air temperature, Climatology, Albania&lt;/keyword&gt;&lt;/keywords&gt;&lt;dates&gt;&lt;year&gt;2025&lt;/year&gt;&lt;pub-dates&gt;&lt;date&gt;February 22-23, 2025&lt;/date&gt;&lt;/pub-dates&gt;&lt;/dates&gt;&lt;pub-location&gt;Konya, Turkey&lt;/pub-location&gt;&lt;publisher&gt;© 2025 Published by All Sciences Academy&lt;/publisher&gt;&lt;isbn&gt;ISBN: 978-625-5954-79-4&lt;/isbn&gt;&lt;urls&gt;&lt;/urls&gt;&lt;custom2&gt;2025&lt;/custom2&gt;&lt;/record&gt;&lt;/Cite&gt;&lt;Cite&gt;&lt;Author&gt;Çela&lt;/Author&gt;&lt;Year&gt;2025&lt;/Year&gt;&lt;RecNum&gt;169&lt;/RecNum&gt;&lt;record&gt;&lt;rec-number&gt;169&lt;/rec-number&gt;&lt;foreign-keys&gt;&lt;key app="EN" db-id="apzff2v90xt2rgef0t2pezscex0f5dxrrw29" timestamp="1761211835"&gt;169&lt;/key&gt;&lt;/foreign-keys&gt;&lt;ref-type name="Journal Article"&gt;17&lt;/ref-type&gt;&lt;contributors&gt;&lt;authors&gt;&lt;author&gt;Çela, Gazmir&lt;/author&gt;&lt;author&gt;Papathimiu, Sonila&lt;/author&gt;&lt;author&gt;Laçi, Sabri&lt;/author&gt;&lt;/authors&gt;&lt;/contributors&gt;&lt;titles&gt;&lt;title&gt;Temporal Dynamics Of The Vegetation Period In The Myzeqe Plain (Albania) Based On Temperature Thresholds (1961–2020)&lt;/title&gt;&lt;secondary-title&gt;International Journal of Agriculture and Environmental Research&lt;/secondary-title&gt;&lt;/titles&gt;&lt;periodical&gt;&lt;full-title&gt;International Journal of Agriculture and Environmental Research&lt;/full-title&gt;&lt;/periodical&gt;&lt;pages&gt;866-878&lt;/pages&gt;&lt;volume&gt;11&lt;/volume&gt;&lt;number&gt;3&lt;/number&gt;&lt;dates&gt;&lt;year&gt;2025&lt;/year&gt;&lt;/dates&gt;&lt;isbn&gt;2455-6939&lt;/isbn&gt;&lt;urls&gt;&lt;/urls&gt;&lt;/record&gt;&lt;/Cite&gt;&lt;/EndNote&gt;</w:instrText>
      </w:r>
      <w:r>
        <w:rPr>
          <w:rFonts w:ascii="Arial" w:hAnsi="Arial" w:cs="Arial"/>
        </w:rPr>
        <w:fldChar w:fldCharType="separate"/>
      </w:r>
      <w:r w:rsidR="004950CD">
        <w:rPr>
          <w:rFonts w:ascii="Arial" w:hAnsi="Arial" w:cs="Arial"/>
          <w:noProof/>
        </w:rPr>
        <w:t>(8, 9)</w:t>
      </w:r>
      <w:r>
        <w:rPr>
          <w:rFonts w:ascii="Arial" w:hAnsi="Arial" w:cs="Arial"/>
        </w:rPr>
        <w:fldChar w:fldCharType="end"/>
      </w:r>
      <w:r>
        <w:rPr>
          <w:rFonts w:ascii="Arial" w:hAnsi="Arial" w:cs="Arial"/>
        </w:rPr>
        <w:t>.</w:t>
      </w:r>
      <w:r w:rsidRPr="00116E31">
        <w:t xml:space="preserve"> </w:t>
      </w:r>
      <w:r w:rsidRPr="00116E31">
        <w:rPr>
          <w:rFonts w:ascii="Arial" w:hAnsi="Arial" w:cs="Arial"/>
        </w:rPr>
        <w:t>These factors, which combine with climatic conditions, especially during the April-September period, which is the reference of this study, where temperatures are high and forest areas have the greatest potential for fires, increase the risk of their spread in forests, where in addition to the climate factor, the anthropogenic element significantly influences as a cause in many cases and a spreader of these fires.</w:t>
      </w:r>
    </w:p>
    <w:p w14:paraId="572D50E4" w14:textId="77777777" w:rsidR="004F23D4" w:rsidRDefault="004F23D4" w:rsidP="00116E31">
      <w:pPr>
        <w:pStyle w:val="Body"/>
        <w:spacing w:after="0"/>
        <w:jc w:val="left"/>
        <w:rPr>
          <w:rFonts w:ascii="Arial" w:hAnsi="Arial" w:cs="Arial"/>
        </w:rPr>
      </w:pPr>
    </w:p>
    <w:p w14:paraId="3534A0E6" w14:textId="57A94446" w:rsidR="00976A83" w:rsidRPr="00976A83" w:rsidRDefault="00976A83" w:rsidP="00116E31">
      <w:pPr>
        <w:pStyle w:val="Body"/>
        <w:spacing w:after="0"/>
        <w:jc w:val="left"/>
        <w:rPr>
          <w:rFonts w:ascii="Arial" w:hAnsi="Arial" w:cs="Arial"/>
        </w:rPr>
      </w:pPr>
      <w:r w:rsidRPr="00976A83">
        <w:rPr>
          <w:rFonts w:ascii="Arial" w:hAnsi="Arial" w:cs="Arial"/>
        </w:rPr>
        <w:t>The main objectives of the work are:</w:t>
      </w:r>
    </w:p>
    <w:p w14:paraId="0B4FE34E" w14:textId="3D0FF9C4" w:rsidR="00E5387C" w:rsidRPr="00E5387C" w:rsidRDefault="00E5387C" w:rsidP="00E5387C">
      <w:pPr>
        <w:pStyle w:val="Body"/>
        <w:numPr>
          <w:ilvl w:val="0"/>
          <w:numId w:val="33"/>
        </w:numPr>
        <w:spacing w:after="0"/>
        <w:rPr>
          <w:rFonts w:ascii="Arial" w:hAnsi="Arial" w:cs="Arial"/>
        </w:rPr>
      </w:pPr>
      <w:r w:rsidRPr="00E5387C">
        <w:rPr>
          <w:rFonts w:ascii="Arial" w:hAnsi="Arial" w:cs="Arial"/>
        </w:rPr>
        <w:t xml:space="preserve">To analyze the fire situation in Albania from </w:t>
      </w:r>
      <w:proofErr w:type="spellStart"/>
      <w:r w:rsidRPr="00E5387C">
        <w:rPr>
          <w:rFonts w:ascii="Arial" w:hAnsi="Arial" w:cs="Arial"/>
        </w:rPr>
        <w:t>Effis</w:t>
      </w:r>
      <w:proofErr w:type="spellEnd"/>
      <w:r w:rsidRPr="00E5387C">
        <w:rPr>
          <w:rFonts w:ascii="Arial" w:hAnsi="Arial" w:cs="Arial"/>
        </w:rPr>
        <w:t xml:space="preserve"> data, from </w:t>
      </w:r>
      <w:r>
        <w:rPr>
          <w:rFonts w:ascii="Arial" w:hAnsi="Arial" w:cs="Arial"/>
        </w:rPr>
        <w:t>which are with shapefile format and</w:t>
      </w:r>
      <w:r w:rsidRPr="00E5387C">
        <w:rPr>
          <w:rFonts w:ascii="Arial" w:hAnsi="Arial" w:cs="Arial"/>
        </w:rPr>
        <w:t xml:space="preserve"> attribute data.</w:t>
      </w:r>
    </w:p>
    <w:p w14:paraId="12CFEBF9" w14:textId="6BDFD53A" w:rsidR="00E5387C" w:rsidRPr="00E5387C" w:rsidRDefault="00E5387C" w:rsidP="00E5387C">
      <w:pPr>
        <w:pStyle w:val="Body"/>
        <w:numPr>
          <w:ilvl w:val="0"/>
          <w:numId w:val="33"/>
        </w:numPr>
        <w:spacing w:after="0"/>
        <w:rPr>
          <w:rFonts w:ascii="Arial" w:hAnsi="Arial" w:cs="Arial"/>
        </w:rPr>
      </w:pPr>
      <w:r w:rsidRPr="00E5387C">
        <w:rPr>
          <w:rFonts w:ascii="Arial" w:hAnsi="Arial" w:cs="Arial"/>
        </w:rPr>
        <w:t>To analyze the annual trend of burned areas in hectares at the national level.</w:t>
      </w:r>
    </w:p>
    <w:p w14:paraId="4D9C719E" w14:textId="05040F34" w:rsidR="00E5387C" w:rsidRPr="00E5387C" w:rsidRDefault="00E5387C" w:rsidP="00E5387C">
      <w:pPr>
        <w:pStyle w:val="Body"/>
        <w:numPr>
          <w:ilvl w:val="0"/>
          <w:numId w:val="33"/>
        </w:numPr>
        <w:spacing w:after="0"/>
        <w:rPr>
          <w:rFonts w:ascii="Arial" w:hAnsi="Arial" w:cs="Arial"/>
        </w:rPr>
      </w:pPr>
      <w:r w:rsidRPr="00E5387C">
        <w:rPr>
          <w:rFonts w:ascii="Arial" w:hAnsi="Arial" w:cs="Arial"/>
        </w:rPr>
        <w:t>To identify the regions in which the fire situation is most problematic.</w:t>
      </w:r>
    </w:p>
    <w:p w14:paraId="05BFA327" w14:textId="07C7FE8F" w:rsidR="00E5387C" w:rsidRPr="00E5387C" w:rsidRDefault="00E5387C" w:rsidP="00E5387C">
      <w:pPr>
        <w:pStyle w:val="Body"/>
        <w:numPr>
          <w:ilvl w:val="0"/>
          <w:numId w:val="33"/>
        </w:numPr>
        <w:spacing w:after="0"/>
        <w:rPr>
          <w:rFonts w:ascii="Arial" w:hAnsi="Arial" w:cs="Arial"/>
        </w:rPr>
      </w:pPr>
      <w:r w:rsidRPr="00E5387C">
        <w:rPr>
          <w:rFonts w:ascii="Arial" w:hAnsi="Arial" w:cs="Arial"/>
        </w:rPr>
        <w:t>To analyze the monthly progress of burned areas in the April-September period, which is also the highest risk from temperatures, considering the number of fires in the analysis and not leaving aside the maximum duration in each year.</w:t>
      </w:r>
    </w:p>
    <w:p w14:paraId="0F7D3A3C" w14:textId="47423E26" w:rsidR="00E5387C" w:rsidRPr="00BA38C5" w:rsidRDefault="00E5387C" w:rsidP="00E5387C">
      <w:pPr>
        <w:pStyle w:val="Body"/>
        <w:numPr>
          <w:ilvl w:val="0"/>
          <w:numId w:val="33"/>
        </w:numPr>
        <w:spacing w:after="0"/>
        <w:rPr>
          <w:rFonts w:ascii="Arial" w:hAnsi="Arial" w:cs="Arial"/>
        </w:rPr>
      </w:pPr>
      <w:r w:rsidRPr="00E5387C">
        <w:rPr>
          <w:rFonts w:ascii="Arial" w:hAnsi="Arial" w:cs="Arial"/>
        </w:rPr>
        <w:t>To select an example of a fire hearth, among the most extreme in Albania, to analyze the meteorological conditions in that period.</w:t>
      </w:r>
    </w:p>
    <w:p w14:paraId="069262EF" w14:textId="21405BD3" w:rsidR="00C77154" w:rsidRDefault="00C77154" w:rsidP="00C77154">
      <w:pPr>
        <w:pStyle w:val="Body"/>
        <w:ind w:firstLine="360"/>
        <w:rPr>
          <w:rFonts w:ascii="Arial" w:hAnsi="Arial" w:cs="Arial"/>
        </w:rPr>
      </w:pPr>
      <w:r w:rsidRPr="00C77154">
        <w:rPr>
          <w:rFonts w:ascii="Arial" w:hAnsi="Arial" w:cs="Arial"/>
        </w:rPr>
        <w:t xml:space="preserve">This study contributes to a better scientific understanding of how atmospheric conditions shape extreme fire </w:t>
      </w:r>
      <w:proofErr w:type="spellStart"/>
      <w:r w:rsidRPr="00C77154">
        <w:rPr>
          <w:rFonts w:ascii="Arial" w:hAnsi="Arial" w:cs="Arial"/>
        </w:rPr>
        <w:t>behaviour</w:t>
      </w:r>
      <w:proofErr w:type="spellEnd"/>
      <w:r w:rsidRPr="00C77154">
        <w:rPr>
          <w:rFonts w:ascii="Arial" w:hAnsi="Arial" w:cs="Arial"/>
        </w:rPr>
        <w:t xml:space="preserve"> in Albania, a region highly exposed to Mediterranean climate variability. By integrating meteorological observations, satellite data, and fire danger indices, </w:t>
      </w:r>
      <w:r w:rsidRPr="00C77154">
        <w:rPr>
          <w:rFonts w:ascii="Arial" w:hAnsi="Arial" w:cs="Arial"/>
        </w:rPr>
        <w:lastRenderedPageBreak/>
        <w:t>the research provides valuable insights for environmental agencies, policymakers, and the scientific community working on fire risk assessment and climate-related hazards.</w:t>
      </w:r>
    </w:p>
    <w:p w14:paraId="4A8DDC59" w14:textId="77777777" w:rsidR="00936F0B" w:rsidRDefault="00936F0B" w:rsidP="00936F0B">
      <w:pPr>
        <w:pStyle w:val="AbstHead"/>
        <w:spacing w:after="0"/>
        <w:jc w:val="both"/>
        <w:rPr>
          <w:rFonts w:ascii="Arial" w:hAnsi="Arial" w:cs="Arial"/>
        </w:rPr>
      </w:pPr>
      <w:r>
        <w:rPr>
          <w:rFonts w:ascii="Arial" w:hAnsi="Arial" w:cs="Arial"/>
        </w:rPr>
        <w:t xml:space="preserve">2. material and methods </w:t>
      </w:r>
    </w:p>
    <w:p w14:paraId="3F4B2563" w14:textId="77777777" w:rsidR="00936F0B" w:rsidRPr="00FB3A86" w:rsidRDefault="00936F0B" w:rsidP="00936F0B">
      <w:pPr>
        <w:pStyle w:val="AbstHead"/>
        <w:spacing w:after="0"/>
        <w:jc w:val="both"/>
        <w:rPr>
          <w:rFonts w:ascii="Arial" w:hAnsi="Arial" w:cs="Arial"/>
        </w:rPr>
      </w:pPr>
    </w:p>
    <w:p w14:paraId="40E625C0" w14:textId="714D02FD" w:rsidR="00936F0B" w:rsidRPr="00B85B9B" w:rsidRDefault="00936F0B" w:rsidP="00033247">
      <w:pPr>
        <w:pStyle w:val="Head1"/>
        <w:spacing w:after="0"/>
        <w:ind w:firstLine="720"/>
        <w:rPr>
          <w:rFonts w:ascii="Arial" w:hAnsi="Arial" w:cs="Arial"/>
          <w:b w:val="0"/>
          <w:caps w:val="0"/>
          <w:sz w:val="20"/>
        </w:rPr>
      </w:pPr>
      <w:r w:rsidRPr="00976A83">
        <w:rPr>
          <w:rFonts w:ascii="Arial" w:hAnsi="Arial" w:cs="Arial"/>
          <w:b w:val="0"/>
          <w:caps w:val="0"/>
          <w:sz w:val="20"/>
        </w:rPr>
        <w:t>The study is based on an integrated approach, combining satellite data, statistical information and meteorological data to achieve a comprehensive analysis of the situation. The main data sources are: (a) EFFIS for burned area data and FWI index</w:t>
      </w:r>
      <w:r>
        <w:rPr>
          <w:rFonts w:ascii="Arial" w:hAnsi="Arial" w:cs="Arial"/>
          <w:b w:val="0"/>
          <w:caps w:val="0"/>
          <w:sz w:val="20"/>
        </w:rPr>
        <w:fldChar w:fldCharType="begin"/>
      </w:r>
      <w:r w:rsidR="004950CD">
        <w:rPr>
          <w:rFonts w:ascii="Arial" w:hAnsi="Arial" w:cs="Arial"/>
          <w:b w:val="0"/>
          <w:caps w:val="0"/>
          <w:sz w:val="20"/>
        </w:rPr>
        <w:instrText xml:space="preserve"> ADDIN EN.CITE &lt;EndNote&gt;&lt;Cite&gt;&lt;Author&gt;EFFIS&lt;/Author&gt;&lt;Year&gt;2025&lt;/Year&gt;&lt;RecNum&gt;4&lt;/RecNum&gt;&lt;DisplayText&gt;(10)&lt;/DisplayText&gt;&lt;record&gt;&lt;rec-number&gt;4&lt;/rec-number&gt;&lt;foreign-keys&gt;&lt;key app="EN" db-id="ssvw2rr0l5rdtqepdwx5frwuzp9rsvrdafz0" timestamp="1763463818"&gt;4&lt;/key&gt;&lt;/foreign-keys&gt;&lt;ref-type name="Dataset"&gt;59&lt;/ref-type&gt;&lt;contributors&gt;&lt;authors&gt;&lt;author&gt;EFFIS&lt;/author&gt;&lt;/authors&gt;&lt;secondary-authors&gt;&lt;author&gt;EFFIS&lt;/author&gt;&lt;/secondary-authors&gt;&lt;/contributors&gt;&lt;titles&gt;&lt;title&gt;European Forest Fire Information System&lt;/title&gt;&lt;/titles&gt;&lt;dates&gt;&lt;year&gt;2025&lt;/year&gt;&lt;/dates&gt;&lt;urls&gt;&lt;related-urls&gt;&lt;url&gt;https://forest-fire.emergency.copernicus.eu/&lt;/url&gt;&lt;/related-urls&gt;&lt;/urls&gt;&lt;/record&gt;&lt;/Cite&gt;&lt;/EndNote&gt;</w:instrText>
      </w:r>
      <w:r>
        <w:rPr>
          <w:rFonts w:ascii="Arial" w:hAnsi="Arial" w:cs="Arial"/>
          <w:b w:val="0"/>
          <w:caps w:val="0"/>
          <w:sz w:val="20"/>
        </w:rPr>
        <w:fldChar w:fldCharType="separate"/>
      </w:r>
      <w:r w:rsidR="004950CD">
        <w:rPr>
          <w:rFonts w:ascii="Arial" w:hAnsi="Arial" w:cs="Arial"/>
          <w:b w:val="0"/>
          <w:caps w:val="0"/>
          <w:noProof/>
          <w:sz w:val="20"/>
        </w:rPr>
        <w:t>(10)</w:t>
      </w:r>
      <w:r>
        <w:rPr>
          <w:rFonts w:ascii="Arial" w:hAnsi="Arial" w:cs="Arial"/>
          <w:b w:val="0"/>
          <w:caps w:val="0"/>
          <w:sz w:val="20"/>
        </w:rPr>
        <w:fldChar w:fldCharType="end"/>
      </w:r>
      <w:r w:rsidRPr="00976A83">
        <w:rPr>
          <w:rFonts w:ascii="Arial" w:hAnsi="Arial" w:cs="Arial"/>
          <w:b w:val="0"/>
          <w:caps w:val="0"/>
          <w:sz w:val="20"/>
        </w:rPr>
        <w:t xml:space="preserve">, (b) Copernicus Open Access Hub for Sentinel-2B images (10 m resolution, cloud cover ≤10%), and </w:t>
      </w:r>
      <w:r>
        <w:rPr>
          <w:rFonts w:ascii="Arial" w:hAnsi="Arial" w:cs="Arial"/>
          <w:b w:val="0"/>
          <w:caps w:val="0"/>
          <w:sz w:val="20"/>
        </w:rPr>
        <w:fldChar w:fldCharType="begin"/>
      </w:r>
      <w:r w:rsidR="004950CD">
        <w:rPr>
          <w:rFonts w:ascii="Arial" w:hAnsi="Arial" w:cs="Arial"/>
          <w:b w:val="0"/>
          <w:caps w:val="0"/>
          <w:sz w:val="20"/>
        </w:rPr>
        <w:instrText xml:space="preserve"> ADDIN EN.CITE &lt;EndNote&gt;&lt;Cite&gt;&lt;Author&gt;Copernicus_Browser&lt;/Author&gt;&lt;Year&gt;2024&lt;/Year&gt;&lt;RecNum&gt;155&lt;/RecNum&gt;&lt;DisplayText&gt;(11)&lt;/DisplayText&gt;&lt;record&gt;&lt;rec-number&gt;155&lt;/rec-number&gt;&lt;foreign-keys&gt;&lt;key app="EN" db-id="apzff2v90xt2rgef0t2pezscex0f5dxrrw29" timestamp="1757408587"&gt;155&lt;/key&gt;&lt;/foreign-keys&gt;&lt;ref-type name="Online Database"&gt;45&lt;/ref-type&gt;&lt;contributors&gt;&lt;authors&gt;&lt;author&gt;Copernicus_Browser&lt;/author&gt;&lt;/authors&gt;&lt;/contributors&gt;&lt;titles&gt;&lt;title&gt;Sentinel-2B imagery via Copernicus Browser&lt;/title&gt;&lt;/titles&gt;&lt;dates&gt;&lt;year&gt;2024&lt;/year&gt;&lt;/dates&gt;&lt;publisher&gt;Copernicus Data Space Ecosystem, European Space Agency (ESA), European Commission&lt;/publisher&gt;&lt;urls&gt;&lt;related-urls&gt;&lt;url&gt;https://browser.dataspace.copernicus.eu/&lt;/url&gt;&lt;/related-urls&gt;&lt;/urls&gt;&lt;/record&gt;&lt;/Cite&gt;&lt;/EndNote&gt;</w:instrText>
      </w:r>
      <w:r>
        <w:rPr>
          <w:rFonts w:ascii="Arial" w:hAnsi="Arial" w:cs="Arial"/>
          <w:b w:val="0"/>
          <w:caps w:val="0"/>
          <w:sz w:val="20"/>
        </w:rPr>
        <w:fldChar w:fldCharType="separate"/>
      </w:r>
      <w:r w:rsidR="004950CD">
        <w:rPr>
          <w:rFonts w:ascii="Arial" w:hAnsi="Arial" w:cs="Arial"/>
          <w:b w:val="0"/>
          <w:caps w:val="0"/>
          <w:noProof/>
          <w:sz w:val="20"/>
        </w:rPr>
        <w:t>(11)</w:t>
      </w:r>
      <w:r>
        <w:rPr>
          <w:rFonts w:ascii="Arial" w:hAnsi="Arial" w:cs="Arial"/>
          <w:b w:val="0"/>
          <w:caps w:val="0"/>
          <w:sz w:val="20"/>
        </w:rPr>
        <w:fldChar w:fldCharType="end"/>
      </w:r>
      <w:r>
        <w:rPr>
          <w:rFonts w:ascii="Arial" w:hAnsi="Arial" w:cs="Arial"/>
          <w:b w:val="0"/>
          <w:caps w:val="0"/>
          <w:sz w:val="20"/>
        </w:rPr>
        <w:t xml:space="preserve"> </w:t>
      </w:r>
      <w:r w:rsidRPr="00976A83">
        <w:rPr>
          <w:rFonts w:ascii="Arial" w:hAnsi="Arial" w:cs="Arial"/>
          <w:b w:val="0"/>
          <w:caps w:val="0"/>
          <w:sz w:val="20"/>
        </w:rPr>
        <w:t>the National</w:t>
      </w:r>
      <w:r>
        <w:rPr>
          <w:rFonts w:ascii="Arial" w:hAnsi="Arial" w:cs="Arial"/>
          <w:b w:val="0"/>
          <w:caps w:val="0"/>
          <w:sz w:val="20"/>
        </w:rPr>
        <w:t xml:space="preserve"> Monitoring</w:t>
      </w:r>
      <w:r w:rsidRPr="00976A83">
        <w:rPr>
          <w:rFonts w:ascii="Arial" w:hAnsi="Arial" w:cs="Arial"/>
          <w:b w:val="0"/>
          <w:caps w:val="0"/>
          <w:sz w:val="20"/>
        </w:rPr>
        <w:t xml:space="preserve"> Meteorological </w:t>
      </w:r>
      <w:r>
        <w:rPr>
          <w:rFonts w:ascii="Arial" w:hAnsi="Arial" w:cs="Arial"/>
          <w:b w:val="0"/>
          <w:caps w:val="0"/>
          <w:sz w:val="20"/>
        </w:rPr>
        <w:t>System</w:t>
      </w:r>
      <w:r>
        <w:rPr>
          <w:rFonts w:ascii="Arial" w:hAnsi="Arial" w:cs="Arial"/>
          <w:b w:val="0"/>
          <w:caps w:val="0"/>
          <w:sz w:val="20"/>
        </w:rPr>
        <w:fldChar w:fldCharType="begin"/>
      </w:r>
      <w:r w:rsidR="004950CD">
        <w:rPr>
          <w:rFonts w:ascii="Arial" w:hAnsi="Arial" w:cs="Arial"/>
          <w:b w:val="0"/>
          <w:caps w:val="0"/>
          <w:sz w:val="20"/>
        </w:rPr>
        <w:instrText xml:space="preserve"> ADDIN EN.CITE &lt;EndNote&gt;&lt;Cite&gt;&lt;Author&gt;IGEO&lt;/Author&gt;&lt;Year&gt;2024&lt;/Year&gt;&lt;RecNum&gt;111&lt;/RecNum&gt;&lt;DisplayText&gt;(12)&lt;/DisplayText&gt;&lt;record&gt;&lt;rec-number&gt;111&lt;/rec-number&gt;&lt;foreign-keys&gt;&lt;key app="EN" db-id="apzff2v90xt2rgef0t2pezscex0f5dxrrw29" timestamp="1750236107"&gt;111&lt;/key&gt;&lt;/foreign-keys&gt;&lt;ref-type name="Dataset"&gt;59&lt;/ref-type&gt;&lt;contributors&gt;&lt;authors&gt;&lt;author&gt;IGEO&lt;/author&gt;&lt;/authors&gt;&lt;secondary-authors&gt;&lt;author&gt;IGEO&lt;/author&gt;&lt;/secondary-authors&gt;&lt;/contributors&gt;&lt;titles&gt;&lt;title&gt;Sistemi Kombetar i Monitorimit meteorologjik&lt;/title&gt;&lt;/titles&gt;&lt;dates&gt;&lt;year&gt;2024&lt;/year&gt;&lt;/dates&gt;&lt;urls&gt;&lt;related-urls&gt;&lt;url&gt;https://www.geo.edu.al/Research/Research_Infrastructure/Meteorology_Network/&lt;/url&gt;&lt;/related-urls&gt;&lt;/urls&gt;&lt;/record&gt;&lt;/Cite&gt;&lt;/EndNote&gt;</w:instrText>
      </w:r>
      <w:r>
        <w:rPr>
          <w:rFonts w:ascii="Arial" w:hAnsi="Arial" w:cs="Arial"/>
          <w:b w:val="0"/>
          <w:caps w:val="0"/>
          <w:sz w:val="20"/>
        </w:rPr>
        <w:fldChar w:fldCharType="separate"/>
      </w:r>
      <w:r w:rsidR="004950CD">
        <w:rPr>
          <w:rFonts w:ascii="Arial" w:hAnsi="Arial" w:cs="Arial"/>
          <w:b w:val="0"/>
          <w:caps w:val="0"/>
          <w:noProof/>
          <w:sz w:val="20"/>
        </w:rPr>
        <w:t>(12)</w:t>
      </w:r>
      <w:r>
        <w:rPr>
          <w:rFonts w:ascii="Arial" w:hAnsi="Arial" w:cs="Arial"/>
          <w:b w:val="0"/>
          <w:caps w:val="0"/>
          <w:sz w:val="20"/>
        </w:rPr>
        <w:fldChar w:fldCharType="end"/>
      </w:r>
      <w:r w:rsidRPr="00976A83">
        <w:rPr>
          <w:rFonts w:ascii="Arial" w:hAnsi="Arial" w:cs="Arial"/>
          <w:b w:val="0"/>
          <w:caps w:val="0"/>
          <w:sz w:val="20"/>
        </w:rPr>
        <w:t xml:space="preserve"> for daily temperature and precipitation data.</w:t>
      </w:r>
    </w:p>
    <w:p w14:paraId="584307F9" w14:textId="77777777" w:rsidR="00936F0B" w:rsidRDefault="00936F0B" w:rsidP="003D1D3F">
      <w:pPr>
        <w:pStyle w:val="Head1"/>
        <w:spacing w:after="0"/>
        <w:rPr>
          <w:rFonts w:ascii="Arial" w:hAnsi="Arial" w:cs="Arial"/>
          <w:b w:val="0"/>
          <w:caps w:val="0"/>
          <w:sz w:val="20"/>
        </w:rPr>
      </w:pPr>
      <w:r w:rsidRPr="00976A83">
        <w:rPr>
          <w:rFonts w:ascii="Arial" w:hAnsi="Arial" w:cs="Arial"/>
          <w:b w:val="0"/>
          <w:caps w:val="0"/>
          <w:sz w:val="20"/>
        </w:rPr>
        <w:t>The data were processed through GIS software (ArcGIS and QGIS), using spatial analysis for the distribution of fires at the regional and municipal levels. A classification was performed according to the burned area in three categories: &lt;100 ha, 100–1000 ha and &gt;1000 ha. Extreme events with an area &gt;1000 ha were analyzed in detail to understand the relationship between meteorological conditions and fire spread. For each extreme case, the average daily temperature, precipitation and the FWI index value for the period ±7 days surrounding the event were analyzed.</w:t>
      </w:r>
    </w:p>
    <w:p w14:paraId="6FC37D01" w14:textId="696F95F9" w:rsidR="00936F0B" w:rsidRDefault="00033247" w:rsidP="003D1D3F">
      <w:pPr>
        <w:pStyle w:val="Head1"/>
        <w:spacing w:after="0"/>
        <w:rPr>
          <w:rFonts w:ascii="Arial" w:hAnsi="Arial" w:cs="Arial"/>
          <w:b w:val="0"/>
          <w:caps w:val="0"/>
          <w:sz w:val="20"/>
        </w:rPr>
      </w:pPr>
      <w:r w:rsidRPr="00B85B9B">
        <w:rPr>
          <w:rFonts w:ascii="Arial" w:hAnsi="Arial" w:cs="Arial"/>
          <w:bCs/>
          <w:noProof/>
        </w:rPr>
        <w:drawing>
          <wp:anchor distT="0" distB="0" distL="114300" distR="114300" simplePos="0" relativeHeight="251651072" behindDoc="0" locked="0" layoutInCell="1" allowOverlap="1" wp14:anchorId="33AED187" wp14:editId="70813216">
            <wp:simplePos x="0" y="0"/>
            <wp:positionH relativeFrom="column">
              <wp:posOffset>-70485</wp:posOffset>
            </wp:positionH>
            <wp:positionV relativeFrom="paragraph">
              <wp:posOffset>1313815</wp:posOffset>
            </wp:positionV>
            <wp:extent cx="5212080" cy="1847850"/>
            <wp:effectExtent l="19050" t="19050" r="7620" b="0"/>
            <wp:wrapTopAndBottom/>
            <wp:docPr id="2207391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2080" cy="1847850"/>
                    </a:xfrm>
                    <a:prstGeom prst="rect">
                      <a:avLst/>
                    </a:prstGeom>
                    <a:noFill/>
                    <a:ln w="3175">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936F0B" w:rsidRPr="00F03529">
        <w:rPr>
          <w:rFonts w:ascii="Arial" w:hAnsi="Arial" w:cs="Arial"/>
          <w:b w:val="0"/>
          <w:caps w:val="0"/>
          <w:sz w:val="20"/>
        </w:rPr>
        <w:t xml:space="preserve">The methodological flowchart illustrates the structured workflow adopted to </w:t>
      </w:r>
      <w:r w:rsidRPr="00F03529">
        <w:rPr>
          <w:rFonts w:ascii="Arial" w:hAnsi="Arial" w:cs="Arial"/>
          <w:b w:val="0"/>
          <w:caps w:val="0"/>
          <w:sz w:val="20"/>
        </w:rPr>
        <w:t>analyze</w:t>
      </w:r>
      <w:r w:rsidR="00936F0B" w:rsidRPr="00F03529">
        <w:rPr>
          <w:rFonts w:ascii="Arial" w:hAnsi="Arial" w:cs="Arial"/>
          <w:b w:val="0"/>
          <w:caps w:val="0"/>
          <w:sz w:val="20"/>
        </w:rPr>
        <w:t xml:space="preserve"> the spatiotemporal dynamics of wildfires in Albania during the warm period (April–September) for the years 2019–2025. The workflow integrates multi-source datasets, including burned-area products from the EFFIS database</w:t>
      </w:r>
      <w:r w:rsidR="00936F0B">
        <w:rPr>
          <w:rFonts w:ascii="Arial" w:hAnsi="Arial" w:cs="Arial"/>
          <w:b w:val="0"/>
          <w:caps w:val="0"/>
          <w:sz w:val="20"/>
        </w:rPr>
        <w:fldChar w:fldCharType="begin"/>
      </w:r>
      <w:r w:rsidR="004950CD">
        <w:rPr>
          <w:rFonts w:ascii="Arial" w:hAnsi="Arial" w:cs="Arial"/>
          <w:b w:val="0"/>
          <w:caps w:val="0"/>
          <w:sz w:val="20"/>
        </w:rPr>
        <w:instrText xml:space="preserve"> ADDIN EN.CITE &lt;EndNote&gt;&lt;Cite&gt;&lt;Author&gt;San-Miguel-Ayanz&lt;/Author&gt;&lt;Year&gt;2012&lt;/Year&gt;&lt;RecNum&gt;3&lt;/RecNum&gt;&lt;DisplayText&gt;(10, 13)&lt;/DisplayText&gt;&lt;record&gt;&lt;rec-number&gt;3&lt;/rec-number&gt;&lt;foreign-keys&gt;&lt;key app="EN" db-id="ssvw2rr0l5rdtqepdwx5frwuzp9rsvrdafz0" timestamp="1763463645"&gt;3&lt;/key&gt;&lt;/foreign-keys&gt;&lt;ref-type name="Book Section"&gt;5&lt;/ref-type&gt;&lt;contributors&gt;&lt;authors&gt;&lt;author&gt;San-Miguel-Ayanz, J.&lt;/author&gt;&lt;author&gt;Schulte, Ernst&lt;/author&gt;&lt;author&gt;Schmuck, Guido&lt;/author&gt;&lt;author&gt;Camia, Andrea&lt;/author&gt;&lt;author&gt;Strobl, Peter&lt;/author&gt;&lt;author&gt;Libertà, Giorgio&lt;/author&gt;&lt;author&gt;Giovando, Cristiano&lt;/author&gt;&lt;author&gt;Boca, Roberto&lt;/author&gt;&lt;author&gt;Sedano, Fernando&lt;/author&gt;&lt;author&gt;Kempeneers, Pieter&lt;/author&gt;&lt;author&gt;McInerney, Daniel&lt;/author&gt;&lt;author&gt;Withmore, Ceri&lt;/author&gt;&lt;author&gt;Oliveira, Sandra&lt;/author&gt;&lt;author&gt;Rodrigues, Marcos&lt;/author&gt;&lt;author&gt;Durrant, Tracy&lt;/author&gt;&lt;author&gt;Corti, Paolo&lt;/author&gt;&lt;author&gt;Oehler, Friderike&lt;/author&gt;&lt;author&gt;Vilar, Lara&lt;/author&gt;&lt;author&gt;Amatulli, Giuseppe&lt;/author&gt;&lt;/authors&gt;&lt;/contributors&gt;&lt;titles&gt;&lt;title&gt;Comprehensive Monitoring of Wildfires in Europe: The European Forest Fire Information System (EFFIS)&lt;/title&gt;&lt;alt-title&gt;Approaches to Managing Disaster - Assessing Hazards, Emergencies and Disaster Impacts&lt;/alt-title&gt;&lt;/titles&gt;&lt;dates&gt;&lt;year&gt;2012&lt;/year&gt;&lt;/dates&gt;&lt;isbn&gt;978-953-51-0294-6&lt;/isbn&gt;&lt;urls&gt;&lt;/urls&gt;&lt;electronic-resource-num&gt;10.5772/28441&lt;/electronic-resource-num&gt;&lt;/record&gt;&lt;/Cite&gt;&lt;Cite&gt;&lt;Author&gt;EFFIS&lt;/Author&gt;&lt;Year&gt;2025&lt;/Year&gt;&lt;RecNum&gt;4&lt;/RecNum&gt;&lt;record&gt;&lt;rec-number&gt;4&lt;/rec-number&gt;&lt;foreign-keys&gt;&lt;key app="EN" db-id="ssvw2rr0l5rdtqepdwx5frwuzp9rsvrdafz0" timestamp="1763463818"&gt;4&lt;/key&gt;&lt;/foreign-keys&gt;&lt;ref-type name="Dataset"&gt;59&lt;/ref-type&gt;&lt;contributors&gt;&lt;authors&gt;&lt;author&gt;EFFIS&lt;/author&gt;&lt;/authors&gt;&lt;secondary-authors&gt;&lt;author&gt;EFFIS&lt;/author&gt;&lt;/secondary-authors&gt;&lt;/contributors&gt;&lt;titles&gt;&lt;title&gt;European Forest Fire Information System&lt;/title&gt;&lt;/titles&gt;&lt;dates&gt;&lt;year&gt;2025&lt;/year&gt;&lt;/dates&gt;&lt;urls&gt;&lt;related-urls&gt;&lt;url&gt;https://forest-fire.emergency.copernicus.eu/&lt;/url&gt;&lt;/related-urls&gt;&lt;/urls&gt;&lt;/record&gt;&lt;/Cite&gt;&lt;/EndNote&gt;</w:instrText>
      </w:r>
      <w:r w:rsidR="00936F0B">
        <w:rPr>
          <w:rFonts w:ascii="Arial" w:hAnsi="Arial" w:cs="Arial"/>
          <w:b w:val="0"/>
          <w:caps w:val="0"/>
          <w:sz w:val="20"/>
        </w:rPr>
        <w:fldChar w:fldCharType="separate"/>
      </w:r>
      <w:r w:rsidR="004950CD">
        <w:rPr>
          <w:rFonts w:ascii="Arial" w:hAnsi="Arial" w:cs="Arial"/>
          <w:b w:val="0"/>
          <w:caps w:val="0"/>
          <w:noProof/>
          <w:sz w:val="20"/>
        </w:rPr>
        <w:t>(10, 13)</w:t>
      </w:r>
      <w:r w:rsidR="00936F0B">
        <w:rPr>
          <w:rFonts w:ascii="Arial" w:hAnsi="Arial" w:cs="Arial"/>
          <w:b w:val="0"/>
          <w:caps w:val="0"/>
          <w:sz w:val="20"/>
        </w:rPr>
        <w:fldChar w:fldCharType="end"/>
      </w:r>
      <w:r w:rsidR="00936F0B" w:rsidRPr="00F03529">
        <w:rPr>
          <w:rFonts w:ascii="Arial" w:hAnsi="Arial" w:cs="Arial"/>
          <w:b w:val="0"/>
          <w:caps w:val="0"/>
          <w:sz w:val="20"/>
        </w:rPr>
        <w:t xml:space="preserve">, meteorological observations from the national monitoring network, and satellite-derived information such as Sentinel-2 imagery from the Copernicus </w:t>
      </w:r>
      <w:r w:rsidR="00936F0B">
        <w:rPr>
          <w:rFonts w:ascii="Arial" w:hAnsi="Arial" w:cs="Arial"/>
          <w:b w:val="0"/>
          <w:caps w:val="0"/>
          <w:sz w:val="20"/>
        </w:rPr>
        <w:fldChar w:fldCharType="begin"/>
      </w:r>
      <w:r w:rsidR="004950CD">
        <w:rPr>
          <w:rFonts w:ascii="Arial" w:hAnsi="Arial" w:cs="Arial"/>
          <w:b w:val="0"/>
          <w:caps w:val="0"/>
          <w:sz w:val="20"/>
        </w:rPr>
        <w:instrText xml:space="preserve"> ADDIN EN.CITE &lt;EndNote&gt;&lt;Cite&gt;&lt;Author&gt;Drusch&lt;/Author&gt;&lt;Year&gt;2012&lt;/Year&gt;&lt;RecNum&gt;5&lt;/RecNum&gt;&lt;DisplayText&gt;(14)&lt;/DisplayText&gt;&lt;record&gt;&lt;rec-number&gt;5&lt;/rec-number&gt;&lt;foreign-keys&gt;&lt;key app="EN" db-id="ssvw2rr0l5rdtqepdwx5frwuzp9rsvrdafz0" timestamp="1763463980"&gt;5&lt;/key&gt;&lt;/foreign-keys&gt;&lt;ref-type name="Journal Article"&gt;17&lt;/ref-type&gt;&lt;contributors&gt;&lt;authors&gt;&lt;author&gt;Drusch, M.&lt;/author&gt;&lt;author&gt;Del Bello, U.&lt;/author&gt;&lt;author&gt;Carlier, S.&lt;/author&gt;&lt;author&gt;Colin, O.&lt;/author&gt;&lt;author&gt;Fernandez, V.&lt;/author&gt;&lt;author&gt;Gascon, F.&lt;/author&gt;&lt;author&gt;Hoersch, B.&lt;/author&gt;&lt;author&gt;Isola, C.&lt;/author&gt;&lt;author&gt;Laberinti, P.&lt;/author&gt;&lt;author&gt;Martimort, P.&lt;/author&gt;&lt;author&gt;Meygret, A.&lt;/author&gt;&lt;author&gt;Spoto, F.&lt;/author&gt;&lt;author&gt;Sy, O.&lt;/author&gt;&lt;author&gt;Marchese, F.&lt;/author&gt;&lt;author&gt;Bargellini, P.&lt;/author&gt;&lt;/authors&gt;&lt;/contributors&gt;&lt;titles&gt;&lt;title&gt;Sentinel-2: ESA&amp;apos;s Optical High-Resolution Mission for GMES Operational Services&lt;/title&gt;&lt;secondary-title&gt;Remote Sensing of Environment&lt;/secondary-title&gt;&lt;/titles&gt;&lt;periodical&gt;&lt;full-title&gt;Remote Sensing of Environment&lt;/full-title&gt;&lt;/periodical&gt;&lt;pages&gt;25-36&lt;/pages&gt;&lt;volume&gt;120&lt;/volume&gt;&lt;keywords&gt;&lt;keyword&gt;Sentinel-2&lt;/keyword&gt;&lt;keyword&gt;GMES&lt;/keyword&gt;&lt;keyword&gt;Remote sensing&lt;/keyword&gt;&lt;keyword&gt;Optical multi-spectral instrument&lt;/keyword&gt;&lt;keyword&gt;Land cover classification&lt;/keyword&gt;&lt;/keywords&gt;&lt;dates&gt;&lt;year&gt;2012&lt;/year&gt;&lt;pub-dates&gt;&lt;date&gt;2012/05/15/&lt;/date&gt;&lt;/pub-dates&gt;&lt;/dates&gt;&lt;isbn&gt;0034-4257&lt;/isbn&gt;&lt;urls&gt;&lt;related-urls&gt;&lt;url&gt;https://www.sciencedirect.com/science/article/pii/S0034425712000636&lt;/url&gt;&lt;/related-urls&gt;&lt;/urls&gt;&lt;electronic-resource-num&gt;https://doi.org/10.1016/j.rse.2011.11.026&lt;/electronic-resource-num&gt;&lt;/record&gt;&lt;/Cite&gt;&lt;/EndNote&gt;</w:instrText>
      </w:r>
      <w:r w:rsidR="00936F0B">
        <w:rPr>
          <w:rFonts w:ascii="Arial" w:hAnsi="Arial" w:cs="Arial"/>
          <w:b w:val="0"/>
          <w:caps w:val="0"/>
          <w:sz w:val="20"/>
        </w:rPr>
        <w:fldChar w:fldCharType="separate"/>
      </w:r>
      <w:r w:rsidR="004950CD">
        <w:rPr>
          <w:rFonts w:ascii="Arial" w:hAnsi="Arial" w:cs="Arial"/>
          <w:b w:val="0"/>
          <w:caps w:val="0"/>
          <w:noProof/>
          <w:sz w:val="20"/>
        </w:rPr>
        <w:t>(14)</w:t>
      </w:r>
      <w:r w:rsidR="00936F0B">
        <w:rPr>
          <w:rFonts w:ascii="Arial" w:hAnsi="Arial" w:cs="Arial"/>
          <w:b w:val="0"/>
          <w:caps w:val="0"/>
          <w:sz w:val="20"/>
        </w:rPr>
        <w:fldChar w:fldCharType="end"/>
      </w:r>
      <w:r w:rsidR="00936F0B" w:rsidRPr="00F03529">
        <w:rPr>
          <w:rFonts w:ascii="Arial" w:hAnsi="Arial" w:cs="Arial"/>
          <w:b w:val="0"/>
          <w:caps w:val="0"/>
          <w:sz w:val="20"/>
        </w:rPr>
        <w:t>. The integration of these datasets enables a comprehensive assessment of wildfire occurrence, distribution, and meteorological drivers.</w:t>
      </w:r>
    </w:p>
    <w:p w14:paraId="4C13E4CC" w14:textId="77777777" w:rsidR="002441C3" w:rsidRDefault="002441C3" w:rsidP="003D1D3F">
      <w:pPr>
        <w:pStyle w:val="Head1"/>
        <w:spacing w:after="0"/>
        <w:rPr>
          <w:rFonts w:ascii="Arial" w:hAnsi="Arial" w:cs="Arial"/>
          <w:b w:val="0"/>
          <w:caps w:val="0"/>
          <w:sz w:val="20"/>
        </w:rPr>
      </w:pPr>
    </w:p>
    <w:p w14:paraId="1A57BC90" w14:textId="77777777" w:rsidR="002441C3" w:rsidRPr="00B85B9B" w:rsidRDefault="002441C3" w:rsidP="002441C3">
      <w:pPr>
        <w:pStyle w:val="Head1"/>
        <w:spacing w:after="0"/>
        <w:rPr>
          <w:rFonts w:ascii="Arial" w:hAnsi="Arial" w:cs="Arial"/>
          <w:bCs/>
          <w:caps w:val="0"/>
          <w:sz w:val="20"/>
        </w:rPr>
      </w:pPr>
      <w:r w:rsidRPr="00B85B9B">
        <w:rPr>
          <w:rFonts w:ascii="Arial" w:hAnsi="Arial" w:cs="Arial"/>
          <w:bCs/>
          <w:caps w:val="0"/>
          <w:sz w:val="20"/>
        </w:rPr>
        <w:t>Fig. 1. Workflow of the data processing</w:t>
      </w:r>
    </w:p>
    <w:p w14:paraId="639C1AF9" w14:textId="0BE62902" w:rsidR="00936F0B" w:rsidRPr="00F03529" w:rsidRDefault="00936F0B" w:rsidP="003D1D3F">
      <w:pPr>
        <w:pStyle w:val="Head1"/>
        <w:spacing w:after="0"/>
        <w:rPr>
          <w:rFonts w:ascii="Arial" w:hAnsi="Arial" w:cs="Arial"/>
          <w:b w:val="0"/>
          <w:caps w:val="0"/>
          <w:sz w:val="20"/>
        </w:rPr>
      </w:pPr>
      <w:r w:rsidRPr="00F03529">
        <w:rPr>
          <w:rFonts w:ascii="Arial" w:hAnsi="Arial" w:cs="Arial"/>
          <w:b w:val="0"/>
          <w:caps w:val="0"/>
          <w:sz w:val="20"/>
        </w:rPr>
        <w:t xml:space="preserve">The first stage involves the acquisition and </w:t>
      </w:r>
      <w:r w:rsidR="00172A90" w:rsidRPr="00F03529">
        <w:rPr>
          <w:rFonts w:ascii="Arial" w:hAnsi="Arial" w:cs="Arial"/>
          <w:b w:val="0"/>
          <w:caps w:val="0"/>
          <w:sz w:val="20"/>
        </w:rPr>
        <w:t>organization</w:t>
      </w:r>
      <w:r w:rsidRPr="00F03529">
        <w:rPr>
          <w:rFonts w:ascii="Arial" w:hAnsi="Arial" w:cs="Arial"/>
          <w:b w:val="0"/>
          <w:caps w:val="0"/>
          <w:sz w:val="20"/>
        </w:rPr>
        <w:t xml:space="preserve"> of two primary data streams:</w:t>
      </w:r>
    </w:p>
    <w:p w14:paraId="76C3B0F9" w14:textId="77777777" w:rsidR="00936F0B" w:rsidRPr="00F03529" w:rsidRDefault="00936F0B" w:rsidP="00033247">
      <w:pPr>
        <w:pStyle w:val="Head1"/>
        <w:spacing w:after="0"/>
        <w:rPr>
          <w:rFonts w:ascii="Arial" w:hAnsi="Arial" w:cs="Arial"/>
          <w:b w:val="0"/>
          <w:caps w:val="0"/>
          <w:sz w:val="20"/>
        </w:rPr>
      </w:pPr>
      <w:r w:rsidRPr="00F03529">
        <w:rPr>
          <w:rFonts w:ascii="Arial" w:hAnsi="Arial" w:cs="Arial"/>
          <w:b w:val="0"/>
          <w:caps w:val="0"/>
          <w:sz w:val="20"/>
        </w:rPr>
        <w:t>(1) burned-area shapefiles and FWI model input data derived from EFFIS, and</w:t>
      </w:r>
    </w:p>
    <w:p w14:paraId="5D16741C" w14:textId="4C693D96" w:rsidR="00936F0B" w:rsidRDefault="00936F0B" w:rsidP="00033247">
      <w:pPr>
        <w:pStyle w:val="Body"/>
        <w:spacing w:after="0"/>
        <w:rPr>
          <w:rFonts w:ascii="Arial" w:hAnsi="Arial" w:cs="Arial"/>
        </w:rPr>
      </w:pPr>
      <w:r w:rsidRPr="00F03529">
        <w:rPr>
          <w:rFonts w:ascii="Arial" w:hAnsi="Arial" w:cs="Arial"/>
        </w:rPr>
        <w:t>(2) daily meteorological variables (</w:t>
      </w:r>
      <w:proofErr w:type="spellStart"/>
      <w:r w:rsidRPr="00F03529">
        <w:rPr>
          <w:rFonts w:ascii="Arial" w:hAnsi="Arial" w:cs="Arial"/>
        </w:rPr>
        <w:t>Tmin</w:t>
      </w:r>
      <w:proofErr w:type="spellEnd"/>
      <w:r w:rsidRPr="00F03529">
        <w:rPr>
          <w:rFonts w:ascii="Arial" w:hAnsi="Arial" w:cs="Arial"/>
        </w:rPr>
        <w:t xml:space="preserve">, </w:t>
      </w:r>
      <w:proofErr w:type="spellStart"/>
      <w:r w:rsidRPr="00F03529">
        <w:rPr>
          <w:rFonts w:ascii="Arial" w:hAnsi="Arial" w:cs="Arial"/>
        </w:rPr>
        <w:t>Tmax</w:t>
      </w:r>
      <w:proofErr w:type="spellEnd"/>
      <w:r w:rsidRPr="00F03529">
        <w:rPr>
          <w:rFonts w:ascii="Arial" w:hAnsi="Arial" w:cs="Arial"/>
        </w:rPr>
        <w:t>, and precipitation) obtained from ground-based stations.</w:t>
      </w:r>
    </w:p>
    <w:p w14:paraId="319E0682" w14:textId="071FDB28" w:rsidR="00936F0B" w:rsidRPr="00F03529" w:rsidRDefault="00936F0B" w:rsidP="003D1D3F">
      <w:pPr>
        <w:pStyle w:val="Head1"/>
        <w:spacing w:after="0"/>
        <w:rPr>
          <w:rFonts w:ascii="Arial" w:hAnsi="Arial" w:cs="Arial"/>
          <w:b w:val="0"/>
          <w:caps w:val="0"/>
          <w:sz w:val="20"/>
        </w:rPr>
      </w:pPr>
      <w:r w:rsidRPr="00F03529">
        <w:rPr>
          <w:rFonts w:ascii="Arial" w:hAnsi="Arial" w:cs="Arial"/>
          <w:b w:val="0"/>
          <w:caps w:val="0"/>
          <w:sz w:val="20"/>
        </w:rPr>
        <w:t xml:space="preserve">These datasets undergo a pre-processing phase, including data cleaning, quality control, </w:t>
      </w:r>
      <w:r w:rsidR="00033247" w:rsidRPr="00F03529">
        <w:rPr>
          <w:rFonts w:ascii="Arial" w:hAnsi="Arial" w:cs="Arial"/>
          <w:b w:val="0"/>
          <w:caps w:val="0"/>
          <w:sz w:val="20"/>
        </w:rPr>
        <w:t>harmonization</w:t>
      </w:r>
      <w:r w:rsidRPr="00F03529">
        <w:rPr>
          <w:rFonts w:ascii="Arial" w:hAnsi="Arial" w:cs="Arial"/>
          <w:b w:val="0"/>
          <w:caps w:val="0"/>
          <w:sz w:val="20"/>
        </w:rPr>
        <w:t xml:space="preserve"> of coordinate systems, and the preparation of a geospatial database suitable for temporal and regional aggregation</w:t>
      </w:r>
      <w:r>
        <w:rPr>
          <w:rFonts w:ascii="Arial" w:hAnsi="Arial" w:cs="Arial"/>
          <w:b w:val="0"/>
          <w:caps w:val="0"/>
          <w:sz w:val="20"/>
        </w:rPr>
        <w:fldChar w:fldCharType="begin"/>
      </w:r>
      <w:r w:rsidR="004950CD">
        <w:rPr>
          <w:rFonts w:ascii="Arial" w:hAnsi="Arial" w:cs="Arial"/>
          <w:b w:val="0"/>
          <w:caps w:val="0"/>
          <w:sz w:val="20"/>
        </w:rPr>
        <w:instrText xml:space="preserve"> ADDIN EN.CITE &lt;EndNote&gt;&lt;Cite&gt;&lt;Author&gt;Chuvieco&lt;/Author&gt;&lt;Year&gt;2019&lt;/Year&gt;&lt;RecNum&gt;2&lt;/RecNum&gt;&lt;DisplayText&gt;(15)&lt;/DisplayText&gt;&lt;record&gt;&lt;rec-number&gt;2&lt;/rec-number&gt;&lt;foreign-keys&gt;&lt;key app="EN" db-id="ssvw2rr0l5rdtqepdwx5frwuzp9rsvrdafz0" timestamp="1763463478"&gt;2&lt;/key&gt;&lt;/foreign-keys&gt;&lt;ref-type name="Journal Article"&gt;17&lt;/ref-type&gt;&lt;contributors&gt;&lt;authors&gt;&lt;author&gt;Chuvieco, Emilio&lt;/author&gt;&lt;author&gt;Mouillot, Florent&lt;/author&gt;&lt;author&gt;van der Werf, Guido R.&lt;/author&gt;&lt;author&gt;San Miguel, Jesús&lt;/author&gt;&lt;author&gt;Tanase, Mihai&lt;/author&gt;&lt;author&gt;Koutsias, Nikos&lt;/author&gt;&lt;author&gt;García, Mariano&lt;/author&gt;&lt;author&gt;Yebra, Marta&lt;/author&gt;&lt;author&gt;Padilla, Marc&lt;/author&gt;&lt;author&gt;Gitas, Ioannis&lt;/author&gt;&lt;author&gt;Heil, Angelika&lt;/author&gt;&lt;author&gt;Hawbaker, Todd J.&lt;/author&gt;&lt;author&gt;Giglio, Louis&lt;/author&gt;&lt;/authors&gt;&lt;/contributors&gt;&lt;titles&gt;&lt;title&gt;Historical background and current developments for mapping burned area from satellite Earth observation&lt;/title&gt;&lt;secondary-title&gt;Remote Sensing of Environment&lt;/secondary-title&gt;&lt;/titles&gt;&lt;periodical&gt;&lt;full-title&gt;Remote Sensing of Environment&lt;/full-title&gt;&lt;/periodical&gt;&lt;pages&gt;45-64&lt;/pages&gt;&lt;volume&gt;225&lt;/volume&gt;&lt;keywords&gt;&lt;keyword&gt;Burned area&lt;/keyword&gt;&lt;keyword&gt;Fire&lt;/keyword&gt;&lt;keyword&gt;Fire impacts&lt;/keyword&gt;&lt;keyword&gt;Lidar&lt;/keyword&gt;&lt;keyword&gt;Radar&lt;/keyword&gt;&lt;keyword&gt;Climate change&lt;/keyword&gt;&lt;/keywords&gt;&lt;dates&gt;&lt;year&gt;2019&lt;/year&gt;&lt;pub-dates&gt;&lt;date&gt;2019/05/01/&lt;/date&gt;&lt;/pub-dates&gt;&lt;/dates&gt;&lt;isbn&gt;0034-4257&lt;/isbn&gt;&lt;urls&gt;&lt;related-urls&gt;&lt;url&gt;https://www.sciencedirect.com/science/article/pii/S0034425719300689&lt;/url&gt;&lt;/related-urls&gt;&lt;/urls&gt;&lt;electronic-resource-num&gt;https://doi.org/10.1016/j.rse.2019.02.013&lt;/electronic-resource-num&gt;&lt;/record&gt;&lt;/Cite&gt;&lt;/EndNote&gt;</w:instrText>
      </w:r>
      <w:r>
        <w:rPr>
          <w:rFonts w:ascii="Arial" w:hAnsi="Arial" w:cs="Arial"/>
          <w:b w:val="0"/>
          <w:caps w:val="0"/>
          <w:sz w:val="20"/>
        </w:rPr>
        <w:fldChar w:fldCharType="separate"/>
      </w:r>
      <w:r w:rsidR="004950CD">
        <w:rPr>
          <w:rFonts w:ascii="Arial" w:hAnsi="Arial" w:cs="Arial"/>
          <w:b w:val="0"/>
          <w:caps w:val="0"/>
          <w:noProof/>
          <w:sz w:val="20"/>
        </w:rPr>
        <w:t>(15)</w:t>
      </w:r>
      <w:r>
        <w:rPr>
          <w:rFonts w:ascii="Arial" w:hAnsi="Arial" w:cs="Arial"/>
          <w:b w:val="0"/>
          <w:caps w:val="0"/>
          <w:sz w:val="20"/>
        </w:rPr>
        <w:fldChar w:fldCharType="end"/>
      </w:r>
      <w:r>
        <w:rPr>
          <w:rFonts w:ascii="Arial" w:hAnsi="Arial" w:cs="Arial"/>
          <w:b w:val="0"/>
          <w:caps w:val="0"/>
          <w:sz w:val="20"/>
        </w:rPr>
        <w:t>.</w:t>
      </w:r>
    </w:p>
    <w:p w14:paraId="7D922333" w14:textId="6D155664" w:rsidR="00B5000B" w:rsidRPr="00F03529" w:rsidRDefault="00B5000B" w:rsidP="00033247">
      <w:pPr>
        <w:pStyle w:val="Head1"/>
        <w:spacing w:after="0"/>
        <w:rPr>
          <w:rFonts w:ascii="Arial" w:hAnsi="Arial" w:cs="Arial"/>
          <w:b w:val="0"/>
          <w:caps w:val="0"/>
          <w:sz w:val="20"/>
        </w:rPr>
      </w:pPr>
      <w:bookmarkStart w:id="1" w:name="_Hlk214357663"/>
      <w:r w:rsidRPr="00F03529">
        <w:rPr>
          <w:rFonts w:ascii="Arial" w:hAnsi="Arial" w:cs="Arial"/>
          <w:b w:val="0"/>
          <w:caps w:val="0"/>
          <w:sz w:val="20"/>
        </w:rPr>
        <w:t xml:space="preserve">Following data preparation, parallel analytical pathways are implemented. Burned-area datasets are processed to extract annual totals, monthly distributions, and regional comparisons by administrative units. Meteorological datasets undergo statistical evaluation to compute seasonal trends, thermal anomalies, and precipitation deficits, which are known </w:t>
      </w:r>
      <w:r w:rsidRPr="00F03529">
        <w:rPr>
          <w:rFonts w:ascii="Arial" w:hAnsi="Arial" w:cs="Arial"/>
          <w:b w:val="0"/>
          <w:caps w:val="0"/>
          <w:sz w:val="20"/>
        </w:rPr>
        <w:lastRenderedPageBreak/>
        <w:t xml:space="preserve">to strongly influence fire occurrence and </w:t>
      </w:r>
      <w:r w:rsidR="00D13805" w:rsidRPr="00D13805">
        <w:rPr>
          <w:rFonts w:ascii="Arial" w:hAnsi="Arial" w:cs="Arial"/>
          <w:b w:val="0"/>
          <w:caps w:val="0"/>
          <w:sz w:val="20"/>
        </w:rPr>
        <w:t>behavior</w:t>
      </w:r>
      <w:r w:rsidRPr="00F03529">
        <w:rPr>
          <w:rFonts w:ascii="Arial" w:hAnsi="Arial" w:cs="Arial"/>
          <w:b w:val="0"/>
          <w:caps w:val="0"/>
          <w:sz w:val="20"/>
        </w:rPr>
        <w:t xml:space="preserve"> across Mediterranean-type climates</w:t>
      </w:r>
      <w:r>
        <w:rPr>
          <w:rFonts w:ascii="Arial" w:hAnsi="Arial" w:cs="Arial"/>
          <w:b w:val="0"/>
          <w:caps w:val="0"/>
          <w:sz w:val="20"/>
        </w:rPr>
        <w:fldChar w:fldCharType="begin"/>
      </w:r>
      <w:r w:rsidR="004950CD">
        <w:rPr>
          <w:rFonts w:ascii="Arial" w:hAnsi="Arial" w:cs="Arial"/>
          <w:b w:val="0"/>
          <w:caps w:val="0"/>
          <w:sz w:val="20"/>
        </w:rPr>
        <w:instrText xml:space="preserve"> ADDIN EN.CITE &lt;EndNote&gt;&lt;Cite&gt;&lt;Author&gt;Pausas&lt;/Author&gt;&lt;Year&gt;2021&lt;/Year&gt;&lt;RecNum&gt;6&lt;/RecNum&gt;&lt;DisplayText&gt;(16, 17)&lt;/DisplayText&gt;&lt;record&gt;&lt;rec-number&gt;6&lt;/rec-number&gt;&lt;foreign-keys&gt;&lt;key app="EN" db-id="ssvw2rr0l5rdtqepdwx5frwuzp9rsvrdafz0" timestamp="1763464152"&gt;6&lt;/key&gt;&lt;/foreign-keys&gt;&lt;ref-type name="Journal Article"&gt;17&lt;/ref-type&gt;&lt;contributors&gt;&lt;authors&gt;&lt;author&gt;Pausas, Juli G&lt;/author&gt;&lt;author&gt;Keeley, Jon E&lt;/author&gt;&lt;/authors&gt;&lt;/contributors&gt;&lt;titles&gt;&lt;title&gt;Wildfires and global change&lt;/title&gt;&lt;secondary-title&gt;Frontiers in Ecology and the Environment&lt;/secondary-title&gt;&lt;/titles&gt;&lt;periodical&gt;&lt;full-title&gt;Frontiers in Ecology and the Environment&lt;/full-title&gt;&lt;/periodical&gt;&lt;pages&gt;387-395&lt;/pages&gt;&lt;volume&gt;19&lt;/volume&gt;&lt;number&gt;7&lt;/number&gt;&lt;dates&gt;&lt;year&gt;2021&lt;/year&gt;&lt;/dates&gt;&lt;isbn&gt;1540-9295&lt;/isbn&gt;&lt;urls&gt;&lt;/urls&gt;&lt;/record&gt;&lt;/Cite&gt;&lt;Cite&gt;&lt;Author&gt;Turco&lt;/Author&gt;&lt;Year&gt;2017&lt;/Year&gt;&lt;RecNum&gt;7&lt;/RecNum&gt;&lt;record&gt;&lt;rec-number&gt;7&lt;/rec-number&gt;&lt;foreign-keys&gt;&lt;key app="EN" db-id="ssvw2rr0l5rdtqepdwx5frwuzp9rsvrdafz0" timestamp="1763464361"&gt;7&lt;/key&gt;&lt;/foreign-keys&gt;&lt;ref-type name="Journal Article"&gt;17&lt;/ref-type&gt;&lt;contributors&gt;&lt;authors&gt;&lt;author&gt;Turco, Marco&lt;/author&gt;&lt;author&gt;von Hardenberg, Jost&lt;/author&gt;&lt;author&gt;AghaKouchak, Amir&lt;/author&gt;&lt;author&gt;Llasat, Maria Carmen&lt;/author&gt;&lt;author&gt;Provenzale, Antonello&lt;/author&gt;&lt;author&gt;Trigo, Ricardo M.&lt;/author&gt;&lt;/authors&gt;&lt;/contributors&gt;&lt;titles&gt;&lt;title&gt;On the key role of droughts in the dynamics of summer fires in Mediterranean Europe&lt;/title&gt;&lt;secondary-title&gt;Scientific Reports&lt;/secondary-title&gt;&lt;/titles&gt;&lt;periodical&gt;&lt;full-title&gt;Scientific Reports&lt;/full-title&gt;&lt;/periodical&gt;&lt;pages&gt;81&lt;/pages&gt;&lt;volume&gt;7&lt;/volume&gt;&lt;number&gt;1&lt;/number&gt;&lt;dates&gt;&lt;year&gt;2017&lt;/year&gt;&lt;pub-dates&gt;&lt;date&gt;2017/03/06&lt;/date&gt;&lt;/pub-dates&gt;&lt;/dates&gt;&lt;isbn&gt;2045-2322&lt;/isbn&gt;&lt;urls&gt;&lt;related-urls&gt;&lt;url&gt;https://doi.org/10.1038/s41598-017-00116-9&lt;/url&gt;&lt;/related-urls&gt;&lt;/urls&gt;&lt;electronic-resource-num&gt;10.1038/s41598-017-00116-9&lt;/electronic-resource-num&gt;&lt;/record&gt;&lt;/Cite&gt;&lt;/EndNote&gt;</w:instrText>
      </w:r>
      <w:r>
        <w:rPr>
          <w:rFonts w:ascii="Arial" w:hAnsi="Arial" w:cs="Arial"/>
          <w:b w:val="0"/>
          <w:caps w:val="0"/>
          <w:sz w:val="20"/>
        </w:rPr>
        <w:fldChar w:fldCharType="separate"/>
      </w:r>
      <w:r w:rsidR="004950CD">
        <w:rPr>
          <w:rFonts w:ascii="Arial" w:hAnsi="Arial" w:cs="Arial"/>
          <w:b w:val="0"/>
          <w:caps w:val="0"/>
          <w:noProof/>
          <w:sz w:val="20"/>
        </w:rPr>
        <w:t>(16, 17)</w:t>
      </w:r>
      <w:r>
        <w:rPr>
          <w:rFonts w:ascii="Arial" w:hAnsi="Arial" w:cs="Arial"/>
          <w:b w:val="0"/>
          <w:caps w:val="0"/>
          <w:sz w:val="20"/>
        </w:rPr>
        <w:fldChar w:fldCharType="end"/>
      </w:r>
      <w:r>
        <w:rPr>
          <w:rFonts w:ascii="Arial" w:hAnsi="Arial" w:cs="Arial"/>
          <w:b w:val="0"/>
          <w:caps w:val="0"/>
          <w:sz w:val="20"/>
        </w:rPr>
        <w:t>.</w:t>
      </w:r>
    </w:p>
    <w:p w14:paraId="1805842B" w14:textId="28A80B1F" w:rsidR="00B5000B" w:rsidRDefault="00B5000B" w:rsidP="003D1D3F">
      <w:pPr>
        <w:pStyle w:val="Head1"/>
        <w:spacing w:after="0"/>
        <w:rPr>
          <w:rFonts w:ascii="Arial" w:hAnsi="Arial" w:cs="Arial"/>
          <w:b w:val="0"/>
          <w:caps w:val="0"/>
          <w:sz w:val="20"/>
        </w:rPr>
      </w:pPr>
      <w:r w:rsidRPr="00F03529">
        <w:rPr>
          <w:rFonts w:ascii="Arial" w:hAnsi="Arial" w:cs="Arial"/>
          <w:b w:val="0"/>
          <w:caps w:val="0"/>
          <w:sz w:val="20"/>
        </w:rPr>
        <w:t xml:space="preserve">The final stage involves </w:t>
      </w:r>
      <w:r w:rsidR="00D13805" w:rsidRPr="00F03529">
        <w:rPr>
          <w:rFonts w:ascii="Arial" w:hAnsi="Arial" w:cs="Arial"/>
          <w:b w:val="0"/>
          <w:caps w:val="0"/>
          <w:sz w:val="20"/>
        </w:rPr>
        <w:t>synthesizing</w:t>
      </w:r>
      <w:r w:rsidRPr="00F03529">
        <w:rPr>
          <w:rFonts w:ascii="Arial" w:hAnsi="Arial" w:cs="Arial"/>
          <w:b w:val="0"/>
          <w:caps w:val="0"/>
          <w:sz w:val="20"/>
        </w:rPr>
        <w:t xml:space="preserve"> these outputs into maps, graphs, and statistical summaries, enabling a detailed examination of the relationship between burned areas and the prevailing weather conditions. This integration aligns with international fire-danger modelling approaches, particularly those recommended in the Canadian Fire Weather Index (FWI) system </w:t>
      </w:r>
      <w:r>
        <w:rPr>
          <w:rFonts w:ascii="Arial" w:hAnsi="Arial" w:cs="Arial"/>
          <w:b w:val="0"/>
          <w:caps w:val="0"/>
          <w:sz w:val="20"/>
        </w:rPr>
        <w:fldChar w:fldCharType="begin"/>
      </w:r>
      <w:r w:rsidR="004950CD">
        <w:rPr>
          <w:rFonts w:ascii="Arial" w:hAnsi="Arial" w:cs="Arial"/>
          <w:b w:val="0"/>
          <w:caps w:val="0"/>
          <w:sz w:val="20"/>
        </w:rPr>
        <w:instrText xml:space="preserve"> ADDIN EN.CITE &lt;EndNote&gt;&lt;Cite&gt;&lt;Author&gt;Wagner&lt;/Author&gt;&lt;Year&gt;1987&lt;/Year&gt;&lt;RecNum&gt;8&lt;/RecNum&gt;&lt;DisplayText&gt;(18, 19)&lt;/DisplayText&gt;&lt;record&gt;&lt;rec-number&gt;8&lt;/rec-number&gt;&lt;foreign-keys&gt;&lt;key app="EN" db-id="ssvw2rr0l5rdtqepdwx5frwuzp9rsvrdafz0" timestamp="1763464584"&gt;8&lt;/key&gt;&lt;/foreign-keys&gt;&lt;ref-type name="Journal Article"&gt;17&lt;/ref-type&gt;&lt;contributors&gt;&lt;authors&gt;&lt;author&gt;Wagner, CE van&lt;/author&gt;&lt;/authors&gt;&lt;/contributors&gt;&lt;titles&gt;&lt;title&gt;Development and structure of the Canadian Forest Fire Weather Index System&lt;/title&gt;&lt;secondary-title&gt;Forestry Technical Report - Canadian Forestry Service&lt;/secondary-title&gt;&lt;/titles&gt;&lt;periodical&gt;&lt;full-title&gt;Forestry Technical Report - Canadian Forestry Service&lt;/full-title&gt;&lt;/periodical&gt;&lt;pages&gt;viii + 37 pp.&lt;/pages&gt;&lt;number&gt;No. 35&lt;/number&gt;&lt;dates&gt;&lt;year&gt;1987&lt;/year&gt;&lt;/dates&gt;&lt;isbn&gt;0-662-15198-4&lt;/isbn&gt;&lt;urls&gt;&lt;/urls&gt;&lt;custom1&gt;pan: 19910646918&lt;/custom1&gt;&lt;custom2&gt;item type: Miscellaneous&lt;/custom2&gt;&lt;language&gt;English&lt;/language&gt;&lt;/record&gt;&lt;/Cite&gt;&lt;Cite&gt;&lt;Author&gt;WMO&lt;/Author&gt;&lt;Year&gt;2022&lt;/Year&gt;&lt;RecNum&gt;9&lt;/RecNum&gt;&lt;record&gt;&lt;rec-number&gt;9&lt;/rec-number&gt;&lt;foreign-keys&gt;&lt;key app="EN" db-id="ssvw2rr0l5rdtqepdwx5frwuzp9rsvrdafz0" timestamp="1763464844"&gt;9&lt;/key&gt;&lt;/foreign-keys&gt;&lt;ref-type name="Book"&gt;6&lt;/ref-type&gt;&lt;contributors&gt;&lt;authors&gt;&lt;author&gt;WMO&lt;/author&gt;&lt;/authors&gt;&lt;/contributors&gt;&lt;titles&gt;&lt;title&gt;THe 2022 GCOS ECVs Requirements&lt;/title&gt;&lt;/titles&gt;&lt;dates&gt;&lt;year&gt;2022&lt;/year&gt;&lt;/dates&gt;&lt;urls&gt;&lt;related-urls&gt;&lt;url&gt;https://meetings.wmo.int/INFCOM-2/InformationDocuments/INFCOM-2-INF06-1(11-2)-2022-GCOS-ECVS-REQUIREMENTS_en.pdf&lt;/url&gt;&lt;/related-urls&gt;&lt;/urls&gt;&lt;/record&gt;&lt;/Cite&gt;&lt;/EndNote&gt;</w:instrText>
      </w:r>
      <w:r>
        <w:rPr>
          <w:rFonts w:ascii="Arial" w:hAnsi="Arial" w:cs="Arial"/>
          <w:b w:val="0"/>
          <w:caps w:val="0"/>
          <w:sz w:val="20"/>
        </w:rPr>
        <w:fldChar w:fldCharType="separate"/>
      </w:r>
      <w:r w:rsidR="004950CD">
        <w:rPr>
          <w:rFonts w:ascii="Arial" w:hAnsi="Arial" w:cs="Arial"/>
          <w:b w:val="0"/>
          <w:caps w:val="0"/>
          <w:noProof/>
          <w:sz w:val="20"/>
        </w:rPr>
        <w:t>(18, 19)</w:t>
      </w:r>
      <w:r>
        <w:rPr>
          <w:rFonts w:ascii="Arial" w:hAnsi="Arial" w:cs="Arial"/>
          <w:b w:val="0"/>
          <w:caps w:val="0"/>
          <w:sz w:val="20"/>
        </w:rPr>
        <w:fldChar w:fldCharType="end"/>
      </w:r>
      <w:r w:rsidRPr="00F03529">
        <w:rPr>
          <w:rFonts w:ascii="Arial" w:hAnsi="Arial" w:cs="Arial"/>
          <w:b w:val="0"/>
          <w:caps w:val="0"/>
          <w:sz w:val="20"/>
        </w:rPr>
        <w:t>, widely applied for operational fire-risk assessment across Europe.</w:t>
      </w:r>
    </w:p>
    <w:p w14:paraId="354A4CBC" w14:textId="6D5B59AD" w:rsidR="00976A83" w:rsidRDefault="00976A83" w:rsidP="003D1D3F">
      <w:pPr>
        <w:pStyle w:val="Head1"/>
        <w:spacing w:after="0"/>
        <w:rPr>
          <w:rFonts w:ascii="Arial" w:hAnsi="Arial" w:cs="Arial"/>
          <w:b w:val="0"/>
          <w:caps w:val="0"/>
          <w:sz w:val="20"/>
        </w:rPr>
      </w:pPr>
      <w:r w:rsidRPr="00976A83">
        <w:rPr>
          <w:rFonts w:ascii="Arial" w:hAnsi="Arial" w:cs="Arial"/>
          <w:b w:val="0"/>
          <w:caps w:val="0"/>
          <w:sz w:val="20"/>
        </w:rPr>
        <w:t>Statistical analysis was used to compare annual trends in the number of fires and burned areas, while for the meteorological component, a correlation analysis between weather parameters and fire intensity was used. The results are presented in tabular and graphical form to facilitate the interpretation and communication of the findings.</w:t>
      </w:r>
    </w:p>
    <w:bookmarkEnd w:id="1"/>
    <w:p w14:paraId="6DCE513D" w14:textId="6AEA2CB1" w:rsidR="00976A83" w:rsidRDefault="00976A83" w:rsidP="00976A83">
      <w:pPr>
        <w:pStyle w:val="Head1"/>
        <w:spacing w:after="0"/>
        <w:jc w:val="both"/>
        <w:rPr>
          <w:rFonts w:ascii="Arial" w:hAnsi="Arial" w:cs="Arial"/>
          <w:b w:val="0"/>
          <w:caps w:val="0"/>
          <w:sz w:val="20"/>
        </w:rPr>
      </w:pPr>
    </w:p>
    <w:p w14:paraId="52C61355" w14:textId="0FBC2ED9" w:rsidR="00902823" w:rsidRDefault="00000F8F" w:rsidP="00976A83">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3E08AD5" w14:textId="3A31CE84" w:rsidR="00790ADA" w:rsidRPr="00FB3A86" w:rsidRDefault="00790ADA" w:rsidP="00441B6F">
      <w:pPr>
        <w:pStyle w:val="Head1"/>
        <w:spacing w:after="0"/>
        <w:jc w:val="both"/>
        <w:rPr>
          <w:rFonts w:ascii="Arial" w:hAnsi="Arial" w:cs="Arial"/>
        </w:rPr>
      </w:pPr>
    </w:p>
    <w:p w14:paraId="7D34B098" w14:textId="77777777" w:rsidR="003D1D3F" w:rsidRDefault="003D1D3F" w:rsidP="008C15A3">
      <w:pPr>
        <w:pStyle w:val="Body"/>
        <w:spacing w:after="0"/>
        <w:rPr>
          <w:rFonts w:ascii="Arial" w:hAnsi="Arial" w:cs="Arial"/>
        </w:rPr>
      </w:pPr>
      <w:r w:rsidRPr="003D1D3F">
        <w:rPr>
          <w:rFonts w:ascii="Arial" w:hAnsi="Arial" w:cs="Arial"/>
        </w:rPr>
        <w:t>The results of this scientific paper are published through graphs, maps and images of scientific language. The analysis of fires begins with figure no. 1 which shows the annual data on the number of fires in the April-September season for the period 2019-2025.</w:t>
      </w:r>
    </w:p>
    <w:p w14:paraId="06849C4F" w14:textId="77777777" w:rsidR="003D1D3F" w:rsidRDefault="008314AE" w:rsidP="003D1D3F">
      <w:pPr>
        <w:pStyle w:val="Body"/>
        <w:spacing w:after="0"/>
        <w:rPr>
          <w:rFonts w:ascii="Arial" w:hAnsi="Arial" w:cs="Arial"/>
        </w:rPr>
      </w:pPr>
      <w:r>
        <w:rPr>
          <w:rFonts w:ascii="Arial" w:hAnsi="Arial" w:cs="Arial"/>
          <w:noProof/>
        </w:rPr>
        <w:drawing>
          <wp:anchor distT="0" distB="0" distL="114300" distR="114300" simplePos="0" relativeHeight="251656192" behindDoc="0" locked="0" layoutInCell="1" allowOverlap="1" wp14:anchorId="169A9872" wp14:editId="64EA45F7">
            <wp:simplePos x="0" y="0"/>
            <wp:positionH relativeFrom="column">
              <wp:posOffset>16057</wp:posOffset>
            </wp:positionH>
            <wp:positionV relativeFrom="paragraph">
              <wp:posOffset>1241697</wp:posOffset>
            </wp:positionV>
            <wp:extent cx="4552950" cy="1961515"/>
            <wp:effectExtent l="19050" t="19050" r="0" b="635"/>
            <wp:wrapTopAndBottom/>
            <wp:docPr id="12724046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2950" cy="1961515"/>
                    </a:xfrm>
                    <a:prstGeom prst="rect">
                      <a:avLst/>
                    </a:prstGeom>
                    <a:noFill/>
                    <a:ln w="3175">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3D1D3F" w:rsidRPr="003D1D3F">
        <w:rPr>
          <w:rFonts w:ascii="Arial" w:hAnsi="Arial" w:cs="Arial"/>
        </w:rPr>
        <w:t>The data presented in the figure illustrate the annual dynamics of the number of fires during the warm season (April–September) for the period 2019–2025 in Albania. The time series is characterized by high interannual variability, which suggests a complex interaction between the anthropogenic factor and environmental conditions. The period begins with a low level of activity in 2019, where 65 fire cases are recorded. Then, a marked increase is observed in 2020 (216 cases), which culminates in 2021 with 304 fires, representing one of the most active years of the period. This increase is followed by a gradual decrease in 2022 (168) and 2023, the latter with only 54 cases, which constitutes the lowest value recorded after 2019.</w:t>
      </w:r>
    </w:p>
    <w:p w14:paraId="0F3DEC29" w14:textId="142C82E9" w:rsidR="008C15A3" w:rsidRPr="003D1D3F" w:rsidRDefault="008C15A3" w:rsidP="003D1D3F">
      <w:pPr>
        <w:pStyle w:val="Body"/>
        <w:spacing w:after="0"/>
        <w:rPr>
          <w:rFonts w:ascii="Arial" w:hAnsi="Arial" w:cs="Arial"/>
          <w:b/>
          <w:caps/>
        </w:rPr>
      </w:pPr>
      <w:r w:rsidRPr="003D1D3F">
        <w:rPr>
          <w:rFonts w:ascii="Arial" w:hAnsi="Arial" w:cs="Arial"/>
          <w:b/>
        </w:rPr>
        <w:t xml:space="preserve">Fig. 2. Annual </w:t>
      </w:r>
      <w:r w:rsidR="003D1D3F" w:rsidRPr="003D1D3F">
        <w:rPr>
          <w:rFonts w:ascii="Arial" w:hAnsi="Arial" w:cs="Arial"/>
          <w:b/>
          <w:caps/>
        </w:rPr>
        <w:t>W</w:t>
      </w:r>
      <w:r w:rsidRPr="003D1D3F">
        <w:rPr>
          <w:rFonts w:ascii="Arial" w:hAnsi="Arial" w:cs="Arial"/>
          <w:b/>
        </w:rPr>
        <w:t>ildfire Incidence during the April–September Fire Season in Albania (2019–2025)</w:t>
      </w:r>
    </w:p>
    <w:p w14:paraId="63D4E854" w14:textId="56F029F5" w:rsidR="003D1D3F" w:rsidRDefault="003D1D3F" w:rsidP="008314AE">
      <w:pPr>
        <w:pStyle w:val="Body"/>
        <w:jc w:val="left"/>
        <w:rPr>
          <w:rFonts w:ascii="Arial" w:hAnsi="Arial" w:cs="Arial"/>
        </w:rPr>
      </w:pPr>
      <w:r w:rsidRPr="003D1D3F">
        <w:rPr>
          <w:rFonts w:ascii="Arial" w:hAnsi="Arial" w:cs="Arial"/>
        </w:rPr>
        <w:lastRenderedPageBreak/>
        <w:t xml:space="preserve">However, in 2024, a remarkable increase appears again, with the number of fires reaching 390, the maximum value of the entire series. The year 2025 marks a relative reduction to 270 cases, but remains significantly higher than the first years of the observation period. The presence of an increasing trend is evident, the low value of the coefficient of fit (R² = 0.1974) indicates that the linear model explains only about 20% of the total variation, highlighting that the annual evolution of fires is mainly influenced by other factors not explained by the time </w:t>
      </w:r>
      <w:r w:rsidR="00C77154" w:rsidRPr="003D1D3F">
        <w:rPr>
          <w:rFonts w:ascii="Arial" w:hAnsi="Arial" w:cs="Arial"/>
          <w:noProof/>
          <w:szCs w:val="22"/>
        </w:rPr>
        <w:drawing>
          <wp:anchor distT="0" distB="0" distL="114300" distR="114300" simplePos="0" relativeHeight="251658240" behindDoc="0" locked="0" layoutInCell="1" allowOverlap="1" wp14:anchorId="59081745" wp14:editId="2560C8A0">
            <wp:simplePos x="0" y="0"/>
            <wp:positionH relativeFrom="column">
              <wp:posOffset>19050</wp:posOffset>
            </wp:positionH>
            <wp:positionV relativeFrom="paragraph">
              <wp:posOffset>560070</wp:posOffset>
            </wp:positionV>
            <wp:extent cx="4741545" cy="1847850"/>
            <wp:effectExtent l="19050" t="19050" r="1905" b="0"/>
            <wp:wrapTopAndBottom/>
            <wp:docPr id="5387016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41545" cy="1847850"/>
                    </a:xfrm>
                    <a:prstGeom prst="rect">
                      <a:avLst/>
                    </a:prstGeom>
                    <a:noFill/>
                    <a:ln w="3175">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Pr="003D1D3F">
        <w:rPr>
          <w:rFonts w:ascii="Arial" w:hAnsi="Arial" w:cs="Arial"/>
        </w:rPr>
        <w:t>trend alone.</w:t>
      </w:r>
    </w:p>
    <w:p w14:paraId="3255E99E" w14:textId="75AF08C3" w:rsidR="000B4EE3" w:rsidRDefault="000B4EE3" w:rsidP="000B4EE3">
      <w:pPr>
        <w:pStyle w:val="Body"/>
        <w:rPr>
          <w:rFonts w:ascii="Arial" w:hAnsi="Arial" w:cs="Arial"/>
          <w:b/>
          <w:bCs/>
          <w:szCs w:val="22"/>
        </w:rPr>
      </w:pPr>
      <w:r>
        <w:rPr>
          <w:rFonts w:ascii="Arial" w:hAnsi="Arial" w:cs="Arial"/>
          <w:b/>
          <w:bCs/>
          <w:szCs w:val="22"/>
        </w:rPr>
        <w:t>Fig.3</w:t>
      </w:r>
      <w:r w:rsidRPr="00FB5E97">
        <w:rPr>
          <w:rFonts w:ascii="Arial" w:hAnsi="Arial" w:cs="Arial"/>
          <w:b/>
          <w:bCs/>
          <w:szCs w:val="22"/>
        </w:rPr>
        <w:t>. Distribution of</w:t>
      </w:r>
      <w:r>
        <w:rPr>
          <w:rFonts w:ascii="Arial" w:hAnsi="Arial" w:cs="Arial"/>
          <w:b/>
          <w:bCs/>
          <w:szCs w:val="22"/>
        </w:rPr>
        <w:t xml:space="preserve"> Annual</w:t>
      </w:r>
      <w:r w:rsidRPr="00FB5E97">
        <w:rPr>
          <w:rFonts w:ascii="Arial" w:hAnsi="Arial" w:cs="Arial"/>
          <w:b/>
          <w:bCs/>
          <w:szCs w:val="22"/>
        </w:rPr>
        <w:t xml:space="preserve"> burned</w:t>
      </w:r>
      <w:r>
        <w:rPr>
          <w:rFonts w:ascii="Arial" w:hAnsi="Arial" w:cs="Arial"/>
          <w:b/>
          <w:bCs/>
          <w:szCs w:val="22"/>
        </w:rPr>
        <w:t xml:space="preserve"> in ha</w:t>
      </w:r>
      <w:r w:rsidRPr="00FB5E97">
        <w:rPr>
          <w:rFonts w:ascii="Arial" w:hAnsi="Arial" w:cs="Arial"/>
          <w:b/>
          <w:bCs/>
          <w:szCs w:val="22"/>
        </w:rPr>
        <w:t xml:space="preserve"> areas by region in Albania (EFFIS, 2019–202</w:t>
      </w:r>
      <w:r>
        <w:rPr>
          <w:rFonts w:ascii="Arial" w:hAnsi="Arial" w:cs="Arial"/>
          <w:b/>
          <w:bCs/>
          <w:szCs w:val="22"/>
        </w:rPr>
        <w:t>5</w:t>
      </w:r>
      <w:r w:rsidRPr="00FB5E97">
        <w:rPr>
          <w:rFonts w:ascii="Arial" w:hAnsi="Arial" w:cs="Arial"/>
          <w:b/>
          <w:bCs/>
          <w:szCs w:val="22"/>
        </w:rPr>
        <w:t>).</w:t>
      </w:r>
    </w:p>
    <w:p w14:paraId="0ABB262B" w14:textId="14E9AB2B" w:rsidR="008314AE" w:rsidRPr="003D1D3F" w:rsidRDefault="003D1D3F" w:rsidP="008314AE">
      <w:pPr>
        <w:pStyle w:val="Body"/>
        <w:jc w:val="left"/>
        <w:rPr>
          <w:rFonts w:ascii="Arial" w:hAnsi="Arial" w:cs="Arial"/>
        </w:rPr>
      </w:pPr>
      <w:r w:rsidRPr="003D1D3F">
        <w:rPr>
          <w:rFonts w:ascii="Arial" w:hAnsi="Arial" w:cs="Arial"/>
          <w:noProof/>
          <w:szCs w:val="22"/>
        </w:rPr>
        <w:t xml:space="preserve">The results presented in Figure No. 3 on the annual burned areas for the period 2019–2025 show a marked variability, which in many cases follows the same dynamics as the annual number of fires. In the years 2019–2021, a clear increase in the affected areas is observed, from 7,834 ha in 2019, to 18,602 ha in 2020, and up to 30,198 ha in 2021. </w:t>
      </w:r>
      <w:r w:rsidR="00AC7CD2" w:rsidRPr="00AC7CD2">
        <w:rPr>
          <w:rFonts w:ascii="Arial" w:hAnsi="Arial" w:cs="Arial"/>
          <w:noProof/>
          <w:szCs w:val="22"/>
        </w:rPr>
        <w:t xml:space="preserve">This increase corresponds to a similar rise in the number of fire events recorded during these years, indicating that the extent of burned areas is largely influenced by fire frequency. </w:t>
      </w:r>
      <w:r w:rsidRPr="003D1D3F">
        <w:rPr>
          <w:rFonts w:ascii="Arial" w:hAnsi="Arial" w:cs="Arial"/>
          <w:noProof/>
          <w:szCs w:val="22"/>
        </w:rPr>
        <w:t>However, in 2022 the burned area drops to 13,797 ha, and reaches its lowest level in 2023 with only 5,005 ha, a dynamic that reflects the significant decrease in the number of fires observed in the same period.</w:t>
      </w:r>
    </w:p>
    <w:p w14:paraId="649C1B29" w14:textId="437E07F8" w:rsidR="008314AE" w:rsidRDefault="002441C3" w:rsidP="008314AE">
      <w:pPr>
        <w:pStyle w:val="Body"/>
        <w:jc w:val="left"/>
        <w:rPr>
          <w:rFonts w:ascii="Arial" w:hAnsi="Arial" w:cs="Arial"/>
        </w:rPr>
      </w:pPr>
      <w:r>
        <w:rPr>
          <w:rFonts w:ascii="Arial" w:hAnsi="Arial" w:cs="Arial"/>
          <w:noProof/>
        </w:rPr>
        <w:drawing>
          <wp:anchor distT="0" distB="0" distL="114300" distR="114300" simplePos="0" relativeHeight="251663360" behindDoc="0" locked="0" layoutInCell="1" allowOverlap="1" wp14:anchorId="5BB59891" wp14:editId="47C594BA">
            <wp:simplePos x="0" y="0"/>
            <wp:positionH relativeFrom="column">
              <wp:posOffset>26670</wp:posOffset>
            </wp:positionH>
            <wp:positionV relativeFrom="paragraph">
              <wp:posOffset>1249680</wp:posOffset>
            </wp:positionV>
            <wp:extent cx="4591050" cy="1811020"/>
            <wp:effectExtent l="19050" t="19050" r="0" b="0"/>
            <wp:wrapTopAndBottom/>
            <wp:docPr id="19155837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1050" cy="1811020"/>
                    </a:xfrm>
                    <a:prstGeom prst="rect">
                      <a:avLst/>
                    </a:prstGeom>
                    <a:noFill/>
                    <a:ln w="3175">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sidR="003D1D3F" w:rsidRPr="003D1D3F">
        <w:rPr>
          <w:rFonts w:ascii="Arial" w:hAnsi="Arial" w:cs="Arial"/>
          <w:noProof/>
        </w:rPr>
        <w:t>On the other hand, the years 2024 and 2025 present a strong contrast, both in the number of fires and in the burned areas. The year 2024, which marked the highest number of fires in the previous graph (390 cases), also coincides with an explosion of burned areas up to 47,832 ha. This trend continues in 2025, where although the number of fires is lower (270 cases), the burned area reaches its peak of the entire period at 59,771 ha, suggesting that meteorological conditions, vegetation characteristics or the typology of fires have enabled faster and wider spread of flames</w:t>
      </w:r>
      <w:r w:rsidR="008314AE" w:rsidRPr="008314AE">
        <w:rPr>
          <w:rFonts w:ascii="Arial" w:hAnsi="Arial" w:cs="Arial"/>
        </w:rPr>
        <w:t>.</w:t>
      </w:r>
    </w:p>
    <w:p w14:paraId="6AEA5179" w14:textId="34F8AFD3" w:rsidR="002968E2" w:rsidRDefault="002968E2" w:rsidP="002968E2">
      <w:pPr>
        <w:pStyle w:val="Body"/>
        <w:rPr>
          <w:rFonts w:ascii="Arial" w:hAnsi="Arial" w:cs="Arial"/>
          <w:b/>
          <w:bCs/>
          <w:szCs w:val="22"/>
        </w:rPr>
      </w:pPr>
      <w:r>
        <w:rPr>
          <w:rFonts w:ascii="Arial" w:hAnsi="Arial" w:cs="Arial"/>
          <w:b/>
          <w:bCs/>
          <w:szCs w:val="22"/>
        </w:rPr>
        <w:lastRenderedPageBreak/>
        <w:t>Fig.4</w:t>
      </w:r>
      <w:r w:rsidRPr="00FB5E97">
        <w:rPr>
          <w:rFonts w:ascii="Arial" w:hAnsi="Arial" w:cs="Arial"/>
          <w:b/>
          <w:bCs/>
          <w:szCs w:val="22"/>
        </w:rPr>
        <w:t>. Distribution of</w:t>
      </w:r>
      <w:r>
        <w:rPr>
          <w:rFonts w:ascii="Arial" w:hAnsi="Arial" w:cs="Arial"/>
          <w:b/>
          <w:bCs/>
          <w:szCs w:val="22"/>
        </w:rPr>
        <w:t xml:space="preserve"> Annual</w:t>
      </w:r>
      <w:r w:rsidRPr="00FB5E97">
        <w:rPr>
          <w:rFonts w:ascii="Arial" w:hAnsi="Arial" w:cs="Arial"/>
          <w:b/>
          <w:bCs/>
          <w:szCs w:val="22"/>
        </w:rPr>
        <w:t xml:space="preserve"> burned</w:t>
      </w:r>
      <w:r>
        <w:rPr>
          <w:rFonts w:ascii="Arial" w:hAnsi="Arial" w:cs="Arial"/>
          <w:b/>
          <w:bCs/>
          <w:szCs w:val="22"/>
        </w:rPr>
        <w:t xml:space="preserve"> in ha</w:t>
      </w:r>
      <w:r w:rsidRPr="00FB5E97">
        <w:rPr>
          <w:rFonts w:ascii="Arial" w:hAnsi="Arial" w:cs="Arial"/>
          <w:b/>
          <w:bCs/>
          <w:szCs w:val="22"/>
        </w:rPr>
        <w:t xml:space="preserve"> areas by region in Albania (EFFIS, 2019–202</w:t>
      </w:r>
      <w:r>
        <w:rPr>
          <w:rFonts w:ascii="Arial" w:hAnsi="Arial" w:cs="Arial"/>
          <w:b/>
          <w:bCs/>
          <w:szCs w:val="22"/>
        </w:rPr>
        <w:t>5</w:t>
      </w:r>
      <w:r w:rsidRPr="00FB5E97">
        <w:rPr>
          <w:rFonts w:ascii="Arial" w:hAnsi="Arial" w:cs="Arial"/>
          <w:b/>
          <w:bCs/>
          <w:szCs w:val="22"/>
        </w:rPr>
        <w:t>).</w:t>
      </w:r>
    </w:p>
    <w:p w14:paraId="13F17A3F" w14:textId="3B7983D4" w:rsidR="009D7A5C" w:rsidRDefault="002968E2" w:rsidP="00D9796C">
      <w:pPr>
        <w:pStyle w:val="Body"/>
        <w:jc w:val="left"/>
        <w:rPr>
          <w:rFonts w:ascii="Arial" w:hAnsi="Arial" w:cs="Arial"/>
        </w:rPr>
      </w:pPr>
      <w:r>
        <w:rPr>
          <w:rFonts w:ascii="Arial" w:hAnsi="Arial" w:cs="Arial"/>
          <w:noProof/>
        </w:rPr>
        <w:drawing>
          <wp:anchor distT="0" distB="0" distL="114300" distR="114300" simplePos="0" relativeHeight="251665408" behindDoc="0" locked="0" layoutInCell="1" allowOverlap="1" wp14:anchorId="14C1886F" wp14:editId="2A030F99">
            <wp:simplePos x="0" y="0"/>
            <wp:positionH relativeFrom="column">
              <wp:posOffset>891540</wp:posOffset>
            </wp:positionH>
            <wp:positionV relativeFrom="paragraph">
              <wp:posOffset>2578100</wp:posOffset>
            </wp:positionV>
            <wp:extent cx="3434080" cy="2652395"/>
            <wp:effectExtent l="0" t="0" r="0" b="0"/>
            <wp:wrapTopAndBottom/>
            <wp:docPr id="926677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34080" cy="2652395"/>
                    </a:xfrm>
                    <a:prstGeom prst="rect">
                      <a:avLst/>
                    </a:prstGeom>
                    <a:noFill/>
                    <a:ln w="3175">
                      <a:noFill/>
                    </a:ln>
                  </pic:spPr>
                </pic:pic>
              </a:graphicData>
            </a:graphic>
          </wp:anchor>
        </w:drawing>
      </w:r>
      <w:r w:rsidR="003D1D3F" w:rsidRPr="003D1D3F">
        <w:rPr>
          <w:rFonts w:ascii="Arial" w:hAnsi="Arial" w:cs="Arial"/>
          <w:noProof/>
        </w:rPr>
        <w:t xml:space="preserve">The data on the maximum duration of fires in Albania for the period 2019–2025, presented in Figure No. 4, show an unstable dynamic, but with a recent upward trend. In the first years of the period, the maximum duration of a fire remains limited, ranging from 3 days in 2019 and 2023, to 6 days in 2020 and 2021. The decrease in 2022 to 4 days and the moderate increase to 5 days in 2024 partially match the fluctuations in the number of fires and burned areas evidenced in the previous graphs. However, the year 2025 presents a noticeable deviation with a maximum duration of 11 days, suggesting not only an intensification of favorable conditions for the spread of flames, but also increased challenges in fire management and control. This result, in combination with the increase in burned areas in 2025, highlights that not only the frequency and territorial extent of fires are increasing, but also their resistance and stability over time. However, the results of </w:t>
      </w:r>
      <w:r w:rsidR="00AC7CD2">
        <w:rPr>
          <w:rFonts w:ascii="Arial" w:hAnsi="Arial" w:cs="Arial"/>
          <w:noProof/>
        </w:rPr>
        <w:t>figure No.4</w:t>
      </w:r>
      <w:r w:rsidR="003D1D3F" w:rsidRPr="003D1D3F">
        <w:rPr>
          <w:rFonts w:ascii="Arial" w:hAnsi="Arial" w:cs="Arial"/>
          <w:noProof/>
        </w:rPr>
        <w:t xml:space="preserve"> present the absolute maximum duration of the hearth with the longest duration per day for each year, it does not represent any trend in terms of duration or damage to vegetation, it is simply a statistical indicator that, in conjunction with other elements of the behavior of the fire phenomenon, reflects their characteristics.</w:t>
      </w:r>
    </w:p>
    <w:p w14:paraId="5D76D084" w14:textId="32F29136" w:rsidR="00E773AF" w:rsidRDefault="00E773AF" w:rsidP="00E773AF">
      <w:pPr>
        <w:pStyle w:val="Body"/>
        <w:rPr>
          <w:rFonts w:ascii="Arial" w:hAnsi="Arial" w:cs="Arial"/>
          <w:b/>
          <w:bCs/>
          <w:szCs w:val="22"/>
        </w:rPr>
      </w:pPr>
      <w:r>
        <w:rPr>
          <w:rFonts w:ascii="Arial" w:hAnsi="Arial" w:cs="Arial"/>
          <w:b/>
          <w:bCs/>
          <w:szCs w:val="22"/>
        </w:rPr>
        <w:t>Fig.</w:t>
      </w:r>
      <w:r w:rsidR="003D1D3F">
        <w:rPr>
          <w:rFonts w:ascii="Arial" w:hAnsi="Arial" w:cs="Arial"/>
          <w:b/>
          <w:bCs/>
          <w:szCs w:val="22"/>
        </w:rPr>
        <w:t>5</w:t>
      </w:r>
      <w:r w:rsidRPr="00FB5E97">
        <w:rPr>
          <w:rFonts w:ascii="Arial" w:hAnsi="Arial" w:cs="Arial"/>
          <w:b/>
          <w:bCs/>
          <w:szCs w:val="22"/>
        </w:rPr>
        <w:t xml:space="preserve">. </w:t>
      </w:r>
      <w:r>
        <w:rPr>
          <w:rFonts w:ascii="Arial" w:hAnsi="Arial" w:cs="Arial"/>
          <w:b/>
          <w:bCs/>
          <w:szCs w:val="22"/>
        </w:rPr>
        <w:t>Monthly d</w:t>
      </w:r>
      <w:r w:rsidRPr="00FB5E97">
        <w:rPr>
          <w:rFonts w:ascii="Arial" w:hAnsi="Arial" w:cs="Arial"/>
          <w:b/>
          <w:bCs/>
          <w:szCs w:val="22"/>
        </w:rPr>
        <w:t>istribution burned</w:t>
      </w:r>
      <w:r>
        <w:rPr>
          <w:rFonts w:ascii="Arial" w:hAnsi="Arial" w:cs="Arial"/>
          <w:b/>
          <w:bCs/>
          <w:szCs w:val="22"/>
        </w:rPr>
        <w:t xml:space="preserve"> </w:t>
      </w:r>
      <w:r w:rsidR="0011180E">
        <w:rPr>
          <w:rFonts w:ascii="Arial" w:hAnsi="Arial" w:cs="Arial"/>
          <w:b/>
          <w:bCs/>
          <w:szCs w:val="22"/>
        </w:rPr>
        <w:t>a</w:t>
      </w:r>
      <w:r w:rsidR="0011180E" w:rsidRPr="00FB5E97">
        <w:rPr>
          <w:rFonts w:ascii="Arial" w:hAnsi="Arial" w:cs="Arial"/>
          <w:b/>
          <w:bCs/>
          <w:szCs w:val="22"/>
        </w:rPr>
        <w:t>reas</w:t>
      </w:r>
      <w:r w:rsidR="0011180E">
        <w:rPr>
          <w:rFonts w:ascii="Arial" w:hAnsi="Arial" w:cs="Arial"/>
          <w:b/>
          <w:bCs/>
          <w:szCs w:val="22"/>
        </w:rPr>
        <w:t xml:space="preserve"> (</w:t>
      </w:r>
      <w:r>
        <w:rPr>
          <w:rFonts w:ascii="Arial" w:hAnsi="Arial" w:cs="Arial"/>
          <w:b/>
          <w:bCs/>
          <w:szCs w:val="22"/>
        </w:rPr>
        <w:t>%)</w:t>
      </w:r>
      <w:r w:rsidRPr="00FB5E97">
        <w:rPr>
          <w:rFonts w:ascii="Arial" w:hAnsi="Arial" w:cs="Arial"/>
          <w:b/>
          <w:bCs/>
          <w:szCs w:val="22"/>
        </w:rPr>
        <w:t xml:space="preserve"> in Albania (EFFIS, 2019–202</w:t>
      </w:r>
      <w:r>
        <w:rPr>
          <w:rFonts w:ascii="Arial" w:hAnsi="Arial" w:cs="Arial"/>
          <w:b/>
          <w:bCs/>
          <w:szCs w:val="22"/>
        </w:rPr>
        <w:t>5</w:t>
      </w:r>
      <w:r w:rsidRPr="00FB5E97">
        <w:rPr>
          <w:rFonts w:ascii="Arial" w:hAnsi="Arial" w:cs="Arial"/>
          <w:b/>
          <w:bCs/>
          <w:szCs w:val="22"/>
        </w:rPr>
        <w:t>).</w:t>
      </w:r>
    </w:p>
    <w:p w14:paraId="7707F80D" w14:textId="6EB3F9B0" w:rsidR="00033247" w:rsidRDefault="003D1D3F" w:rsidP="001042DB">
      <w:pPr>
        <w:pStyle w:val="Body"/>
        <w:jc w:val="left"/>
        <w:rPr>
          <w:rFonts w:ascii="Arial" w:hAnsi="Arial" w:cs="Arial"/>
          <w:b/>
          <w:bCs/>
          <w:szCs w:val="22"/>
        </w:rPr>
      </w:pPr>
      <w:r w:rsidRPr="003D1D3F">
        <w:rPr>
          <w:rFonts w:ascii="Arial" w:hAnsi="Arial" w:cs="Arial"/>
        </w:rPr>
        <w:t>Figure No. 5 presents in the form of a pie chart the average monthly distribution for the 2019-2025 time period of fires in Albania. These results are expressed in %, they represent the months in which the spread of fires has been most frequent. During the 6-year time period 2019-2025, the month of August has known the widest spread of fires nationwide with 52%. Also, to a large extent, 35% of fires have also occurred in the month of July, followed by the month of June with 11%. The other months, April, May and September, occupy a very low percentage of around 1% respectively. This situation is related to several factors. First of all, the weather conditions which directly affect the spread of flames, becoming a positive factor. Based on the climatic conditions of Albania, where the summer season is characterized by high temperatures and rare rainfall.</w:t>
      </w:r>
      <w:r w:rsidR="0011180E">
        <w:rPr>
          <w:rFonts w:ascii="Arial" w:hAnsi="Arial" w:cs="Arial"/>
        </w:rPr>
        <w:fldChar w:fldCharType="begin"/>
      </w:r>
      <w:r w:rsidR="004950CD">
        <w:rPr>
          <w:rFonts w:ascii="Arial" w:hAnsi="Arial" w:cs="Arial"/>
        </w:rPr>
        <w:instrText xml:space="preserve"> ADDIN EN.CITE &lt;EndNote&gt;&lt;Cite&gt;&lt;Author&gt;IHM&lt;/Author&gt;&lt;Year&gt;1975&lt;/Year&gt;&lt;RecNum&gt;33&lt;/RecNum&gt;&lt;DisplayText&gt;(7)&lt;/DisplayText&gt;&lt;record&gt;&lt;rec-number&gt;33&lt;/rec-number&gt;&lt;foreign-keys&gt;&lt;key app="EN" db-id="apzff2v90xt2rgef0t2pezscex0f5dxrrw29" timestamp="1740134141"&gt;33&lt;/key&gt;&lt;/foreign-keys&gt;&lt;ref-type name="Book"&gt;6&lt;/ref-type&gt;&lt;contributors&gt;&lt;authors&gt;&lt;author&gt;IHM&lt;/author&gt;&lt;/authors&gt;&lt;translated-authors&gt;&lt;author&gt;Working Group&lt;/author&gt;&lt;/translated-authors&gt;&lt;/contributors&gt;&lt;titles&gt;&lt;title&gt;Klima e Shqipërisë&lt;/title&gt;&lt;translated-title&gt;Climate of Albania&lt;/translated-title&gt;&lt;/titles&gt;&lt;section&gt;296&lt;/section&gt;&lt;dates&gt;&lt;year&gt;1975&lt;/year&gt;&lt;/dates&gt;&lt;pub-location&gt;Tirana, Albania&lt;/pub-location&gt;&lt;publisher&gt;IHM, Instituti Hidrometeorologjik&lt;/publisher&gt;&lt;urls&gt;&lt;/urls&gt;&lt;remote-database-name&gt;IHM&lt;/remote-database-name&gt;&lt;remote-database-provider&gt;IHM&lt;/remote-database-provider&gt;&lt;language&gt;Albanian&lt;/language&gt;&lt;/record&gt;&lt;/Cite&gt;&lt;/EndNote&gt;</w:instrText>
      </w:r>
      <w:r w:rsidR="0011180E">
        <w:rPr>
          <w:rFonts w:ascii="Arial" w:hAnsi="Arial" w:cs="Arial"/>
        </w:rPr>
        <w:fldChar w:fldCharType="separate"/>
      </w:r>
      <w:r w:rsidR="004950CD">
        <w:rPr>
          <w:rFonts w:ascii="Arial" w:hAnsi="Arial" w:cs="Arial"/>
          <w:noProof/>
        </w:rPr>
        <w:t>(7)</w:t>
      </w:r>
      <w:r w:rsidR="0011180E">
        <w:rPr>
          <w:rFonts w:ascii="Arial" w:hAnsi="Arial" w:cs="Arial"/>
        </w:rPr>
        <w:fldChar w:fldCharType="end"/>
      </w:r>
      <w:r w:rsidR="0011180E">
        <w:rPr>
          <w:rFonts w:ascii="Arial" w:hAnsi="Arial" w:cs="Arial"/>
        </w:rPr>
        <w:t xml:space="preserve">, </w:t>
      </w:r>
      <w:r w:rsidRPr="003D1D3F">
        <w:rPr>
          <w:rFonts w:ascii="Arial" w:hAnsi="Arial" w:cs="Arial"/>
        </w:rPr>
        <w:t xml:space="preserve">it favors an increase in the probability of fires and their spread in forest areas. A 2022 report by the Food and Agriculture Organization of the United Nations emphasizes that only 10% of fires in the world </w:t>
      </w:r>
      <w:r w:rsidRPr="003D1D3F">
        <w:rPr>
          <w:rFonts w:ascii="Arial" w:hAnsi="Arial" w:cs="Arial"/>
        </w:rPr>
        <w:lastRenderedPageBreak/>
        <w:t>occur due to natural causes, while the rest are all caused by human causes</w:t>
      </w:r>
      <w:r w:rsidR="00BE6568">
        <w:rPr>
          <w:rFonts w:ascii="Arial" w:hAnsi="Arial" w:cs="Arial"/>
        </w:rPr>
        <w:fldChar w:fldCharType="begin"/>
      </w:r>
      <w:r w:rsidR="004950CD">
        <w:rPr>
          <w:rFonts w:ascii="Arial" w:hAnsi="Arial" w:cs="Arial"/>
        </w:rPr>
        <w:instrText xml:space="preserve"> ADDIN EN.CITE &lt;EndNote&gt;&lt;Cite&gt;&lt;Author&gt;FAO&lt;/Author&gt;&lt;Year&gt;2022&lt;/Year&gt;&lt;RecNum&gt;190&lt;/RecNum&gt;&lt;DisplayText&gt;(20)&lt;/DisplayText&gt;&lt;record&gt;&lt;rec-number&gt;190&lt;/rec-number&gt;&lt;foreign-keys&gt;&lt;key app="EN" db-id="apzff2v90xt2rgef0t2pezscex0f5dxrrw29" timestamp="1763559922"&gt;190&lt;/key&gt;&lt;/foreign-keys&gt;&lt;ref-type name="Report"&gt;27&lt;/ref-type&gt;&lt;contributors&gt;&lt;authors&gt;&lt;author&gt;FAO&lt;/author&gt;&lt;/authors&gt;&lt;/contributors&gt;&lt;titles&gt;&lt;title&gt;Forests Fires and the Global Fire Platform&lt;/title&gt;&lt;/titles&gt;&lt;pages&gt;1-13&lt;/pages&gt;&lt;volume&gt;38&lt;/volume&gt;&lt;dates&gt;&lt;year&gt;2022&lt;/year&gt;&lt;/dates&gt;&lt;urls&gt;&lt;/urls&gt;&lt;/record&gt;&lt;/Cite&gt;&lt;/EndNote&gt;</w:instrText>
      </w:r>
      <w:r w:rsidR="00BE6568">
        <w:rPr>
          <w:rFonts w:ascii="Arial" w:hAnsi="Arial" w:cs="Arial"/>
        </w:rPr>
        <w:fldChar w:fldCharType="separate"/>
      </w:r>
      <w:r w:rsidR="004950CD">
        <w:rPr>
          <w:rFonts w:ascii="Arial" w:hAnsi="Arial" w:cs="Arial"/>
          <w:noProof/>
        </w:rPr>
        <w:t>(20)</w:t>
      </w:r>
      <w:r w:rsidR="00BE6568">
        <w:rPr>
          <w:rFonts w:ascii="Arial" w:hAnsi="Arial" w:cs="Arial"/>
        </w:rPr>
        <w:fldChar w:fldCharType="end"/>
      </w:r>
      <w:r w:rsidR="00BE6568">
        <w:rPr>
          <w:rFonts w:ascii="Arial" w:hAnsi="Arial" w:cs="Arial"/>
        </w:rPr>
        <w:t xml:space="preserve">. </w:t>
      </w:r>
      <w:r w:rsidRPr="003D1D3F">
        <w:rPr>
          <w:rFonts w:ascii="Arial" w:hAnsi="Arial" w:cs="Arial"/>
        </w:rPr>
        <w:t>For the region of Europe and Southern Europe, other authors raise this figure to 99% of the fires that spread are due to human causes</w:t>
      </w:r>
      <w:r w:rsidR="00BE6568">
        <w:rPr>
          <w:rFonts w:ascii="Arial" w:hAnsi="Arial" w:cs="Arial"/>
        </w:rPr>
        <w:fldChar w:fldCharType="begin"/>
      </w:r>
      <w:r w:rsidR="004950CD">
        <w:rPr>
          <w:rFonts w:ascii="Arial" w:hAnsi="Arial" w:cs="Arial"/>
        </w:rPr>
        <w:instrText xml:space="preserve"> ADDIN EN.CITE &lt;EndNote&gt;&lt;Cite&gt;&lt;Author&gt;Dijkstra&lt;/Author&gt;&lt;Year&gt;2022&lt;/Year&gt;&lt;RecNum&gt;191&lt;/RecNum&gt;&lt;DisplayText&gt;(21)&lt;/DisplayText&gt;&lt;record&gt;&lt;rec-number&gt;191&lt;/rec-number&gt;&lt;foreign-keys&gt;&lt;key app="EN" db-id="apzff2v90xt2rgef0t2pezscex0f5dxrrw29" timestamp="1763560171"&gt;191&lt;/key&gt;&lt;/foreign-keys&gt;&lt;ref-type name="Journal Article"&gt;17&lt;/ref-type&gt;&lt;contributors&gt;&lt;authors&gt;&lt;author&gt;Dijkstra, Jasper&lt;/author&gt;&lt;author&gt;Durrant, Tracy&lt;/author&gt;&lt;author&gt;San-Miguel-Ayanz, Jesús&lt;/author&gt;&lt;author&gt;Veraverbeke, Sander&lt;/author&gt;&lt;/authors&gt;&lt;/contributors&gt;&lt;titles&gt;&lt;title&gt;Anthropogenic and Lightning Fire Incidence and Burned Area in Europe&lt;/title&gt;&lt;secondary-title&gt;Land&lt;/secondary-title&gt;&lt;/titles&gt;&lt;periodical&gt;&lt;full-title&gt;Land&lt;/full-title&gt;&lt;/periodical&gt;&lt;pages&gt;651&lt;/pages&gt;&lt;volume&gt;11&lt;/volume&gt;&lt;number&gt;5&lt;/number&gt;&lt;dates&gt;&lt;year&gt;2022&lt;/year&gt;&lt;/dates&gt;&lt;isbn&gt;2073-445X&lt;/isbn&gt;&lt;accession-num&gt;doi:10.3390/land11050651&lt;/accession-num&gt;&lt;urls&gt;&lt;related-urls&gt;&lt;url&gt;https://www.mdpi.com/2073-445X/11/5/651&lt;/url&gt;&lt;/related-urls&gt;&lt;/urls&gt;&lt;/record&gt;&lt;/Cite&gt;&lt;/EndNote&gt;</w:instrText>
      </w:r>
      <w:r w:rsidR="00BE6568">
        <w:rPr>
          <w:rFonts w:ascii="Arial" w:hAnsi="Arial" w:cs="Arial"/>
        </w:rPr>
        <w:fldChar w:fldCharType="separate"/>
      </w:r>
      <w:r w:rsidR="004950CD">
        <w:rPr>
          <w:rFonts w:ascii="Arial" w:hAnsi="Arial" w:cs="Arial"/>
          <w:noProof/>
        </w:rPr>
        <w:t>(21)</w:t>
      </w:r>
      <w:r w:rsidR="00BE6568">
        <w:rPr>
          <w:rFonts w:ascii="Arial" w:hAnsi="Arial" w:cs="Arial"/>
        </w:rPr>
        <w:fldChar w:fldCharType="end"/>
      </w:r>
      <w:r w:rsidR="00BE6568">
        <w:rPr>
          <w:rFonts w:ascii="Arial" w:hAnsi="Arial" w:cs="Arial"/>
        </w:rPr>
        <w:t xml:space="preserve">. </w:t>
      </w:r>
      <w:r w:rsidRPr="003D1D3F">
        <w:rPr>
          <w:rFonts w:ascii="Arial" w:hAnsi="Arial" w:cs="Arial"/>
        </w:rPr>
        <w:t xml:space="preserve">However, weather conditions in a given territory significantly affect the spread of fires, especially in forest areas. Figure No. </w:t>
      </w:r>
      <w:r w:rsidR="002D1DAA">
        <w:rPr>
          <w:rFonts w:ascii="Arial" w:hAnsi="Arial" w:cs="Arial"/>
        </w:rPr>
        <w:t>6</w:t>
      </w:r>
      <w:r w:rsidRPr="003D1D3F">
        <w:rPr>
          <w:rFonts w:ascii="Arial" w:hAnsi="Arial" w:cs="Arial"/>
        </w:rPr>
        <w:t xml:space="preserve"> shows the multi-year average values ​​of daily temperatures in ˚C for the period 1991-2020, according to Era 5 Copernicus</w:t>
      </w:r>
      <w:r w:rsidR="001042DB">
        <w:rPr>
          <w:rFonts w:ascii="Arial" w:hAnsi="Arial" w:cs="Arial"/>
        </w:rPr>
        <w:fldChar w:fldCharType="begin"/>
      </w:r>
      <w:r w:rsidR="004950CD">
        <w:rPr>
          <w:rFonts w:ascii="Arial" w:hAnsi="Arial" w:cs="Arial"/>
        </w:rPr>
        <w:instrText xml:space="preserve"> ADDIN EN.CITE &lt;EndNote&gt;&lt;Cite&gt;&lt;Author&gt;(C3S)&lt;/Author&gt;&lt;Year&gt;2023&lt;/Year&gt;&lt;RecNum&gt;34&lt;/RecNum&gt;&lt;DisplayText&gt;(22)&lt;/DisplayText&gt;&lt;record&gt;&lt;rec-number&gt;34&lt;/rec-number&gt;&lt;foreign-keys&gt;&lt;key app="EN" db-id="apzff2v90xt2rgef0t2pezscex0f5dxrrw29" timestamp="1740135394"&gt;34&lt;/key&gt;&lt;/foreign-keys&gt;&lt;ref-type name="Web Page"&gt;12&lt;/ref-type&gt;&lt;contributors&gt;&lt;authors&gt;&lt;author&gt;Copernicus Climate Change Service (C3S)&lt;/author&gt;&lt;/authors&gt;&lt;/contributors&gt;&lt;titles&gt;&lt;title&gt;ERA5: Fifth generation of ECMWF atmospheric reanalyses of the global climate&lt;/title&gt;&lt;/titles&gt;&lt;dates&gt;&lt;year&gt;2023&lt;/year&gt;&lt;/dates&gt;&lt;publisher&gt;European Centre for Medium-Range Weather Forecasts (ECMWF)&lt;/publisher&gt;&lt;urls&gt;&lt;related-urls&gt;&lt;url&gt;https://cds.climate.copernicus.eu/cdsapp#!/dataset/reanalysis-era5-single-levels&lt;/url&gt;&lt;/related-urls&gt;&lt;/urls&gt;&lt;/record&gt;&lt;/Cite&gt;&lt;/EndNote&gt;</w:instrText>
      </w:r>
      <w:r w:rsidR="001042DB">
        <w:rPr>
          <w:rFonts w:ascii="Arial" w:hAnsi="Arial" w:cs="Arial"/>
        </w:rPr>
        <w:fldChar w:fldCharType="separate"/>
      </w:r>
      <w:r w:rsidR="004950CD">
        <w:rPr>
          <w:rFonts w:ascii="Arial" w:hAnsi="Arial" w:cs="Arial"/>
          <w:noProof/>
        </w:rPr>
        <w:t>(22)</w:t>
      </w:r>
      <w:r w:rsidR="001042DB">
        <w:rPr>
          <w:rFonts w:ascii="Arial" w:hAnsi="Arial" w:cs="Arial"/>
        </w:rPr>
        <w:fldChar w:fldCharType="end"/>
      </w:r>
      <w:r w:rsidR="002D1DAA">
        <w:rPr>
          <w:rFonts w:ascii="Arial" w:hAnsi="Arial" w:cs="Arial"/>
        </w:rPr>
        <w:t>. D</w:t>
      </w:r>
      <w:r w:rsidR="002D1DAA" w:rsidRPr="002D1DAA">
        <w:rPr>
          <w:rFonts w:ascii="Arial" w:hAnsi="Arial" w:cs="Arial"/>
        </w:rPr>
        <w:t>uring the months of July and August, daily temperatures reach maximum values ​​of up to about 30˚C. This graph shows temperature data for the capital, Tirana, which is located in the center of Albania. Referring to local sources for the climate of Albania for this period of time such as the Monthly Climate Bulletin, maximum daily temperatures reach over 36˚C, especially during periods of heat waves</w:t>
      </w:r>
      <w:r w:rsidR="001042DB">
        <w:rPr>
          <w:rFonts w:ascii="Arial" w:hAnsi="Arial" w:cs="Arial"/>
        </w:rPr>
        <w:fldChar w:fldCharType="begin"/>
      </w:r>
      <w:r w:rsidR="004950CD">
        <w:rPr>
          <w:rFonts w:ascii="Arial" w:hAnsi="Arial" w:cs="Arial"/>
        </w:rPr>
        <w:instrText xml:space="preserve"> ADDIN EN.CITE &lt;EndNote&gt;&lt;Cite&gt;&lt;Author&gt;Zorba&lt;/Author&gt;&lt;Year&gt;2024&lt;/Year&gt;&lt;RecNum&gt;183&lt;/RecNum&gt;&lt;DisplayText&gt;(23)&lt;/DisplayText&gt;&lt;record&gt;&lt;rec-number&gt;183&lt;/rec-number&gt;&lt;foreign-keys&gt;&lt;key app="EN" db-id="apzff2v90xt2rgef0t2pezscex0f5dxrrw29" timestamp="1762341643"&gt;183&lt;/key&gt;&lt;/foreign-keys&gt;&lt;ref-type name="Journal Article"&gt;17&lt;/ref-type&gt;&lt;contributors&gt;&lt;authors&gt;&lt;author&gt;Zorba, P.&lt;/author&gt;&lt;/authors&gt;&lt;/contributors&gt;&lt;titles&gt;&lt;title&gt;Monthly Climate Bulletin&lt;/title&gt;&lt;secondary-title&gt;Monthly Climate Bulletin&lt;/secondary-title&gt;&lt;/titles&gt;&lt;periodical&gt;&lt;full-title&gt;Monthly Climate Bulletin&lt;/full-title&gt;&lt;/periodical&gt;&lt;pages&gt;38&lt;/pages&gt;&lt;volume&gt;8&lt;/volume&gt;&lt;dates&gt;&lt;year&gt;2024&lt;/year&gt;&lt;pub-dates&gt;&lt;date&gt;2024&lt;/date&gt;&lt;/pub-dates&gt;&lt;/dates&gt;&lt;isbn&gt;2521-831X&lt;/isbn&gt;&lt;urls&gt;&lt;related-urls&gt;&lt;url&gt;https://dx.doi.org/10.5281/zenodo.13772828&lt;/url&gt;&lt;/related-urls&gt;&lt;/urls&gt;&lt;electronic-resource-num&gt;10.5281/zenodo.13772828&lt;/electronic-resource-num&gt;&lt;/record&gt;&lt;/Cite&gt;&lt;/EndNote&gt;</w:instrText>
      </w:r>
      <w:r w:rsidR="001042DB">
        <w:rPr>
          <w:rFonts w:ascii="Arial" w:hAnsi="Arial" w:cs="Arial"/>
        </w:rPr>
        <w:fldChar w:fldCharType="separate"/>
      </w:r>
      <w:r w:rsidR="004950CD">
        <w:rPr>
          <w:rFonts w:ascii="Arial" w:hAnsi="Arial" w:cs="Arial"/>
          <w:noProof/>
        </w:rPr>
        <w:t>(23)</w:t>
      </w:r>
      <w:r w:rsidR="001042DB">
        <w:rPr>
          <w:rFonts w:ascii="Arial" w:hAnsi="Arial" w:cs="Arial"/>
        </w:rPr>
        <w:fldChar w:fldCharType="end"/>
      </w:r>
      <w:r w:rsidR="001042DB">
        <w:rPr>
          <w:rFonts w:ascii="Arial" w:hAnsi="Arial" w:cs="Arial"/>
        </w:rPr>
        <w:t>.</w:t>
      </w:r>
    </w:p>
    <w:p w14:paraId="37B15853" w14:textId="45B6CCFD" w:rsidR="00A66D7E" w:rsidRPr="00A66D7E" w:rsidRDefault="002D1DAA" w:rsidP="00A66D7E">
      <w:pPr>
        <w:pStyle w:val="Body"/>
        <w:rPr>
          <w:rFonts w:ascii="Arial" w:hAnsi="Arial" w:cs="Arial"/>
          <w:b/>
          <w:bCs/>
          <w:szCs w:val="22"/>
        </w:rPr>
      </w:pPr>
      <w:r w:rsidRPr="00A66D7E">
        <w:rPr>
          <w:rFonts w:ascii="Arial" w:hAnsi="Arial" w:cs="Arial"/>
          <w:b/>
          <w:bCs/>
          <w:noProof/>
          <w:szCs w:val="22"/>
        </w:rPr>
        <w:drawing>
          <wp:anchor distT="0" distB="0" distL="114300" distR="114300" simplePos="0" relativeHeight="251652096" behindDoc="0" locked="0" layoutInCell="1" allowOverlap="1" wp14:anchorId="20BE1827" wp14:editId="1DCB5351">
            <wp:simplePos x="0" y="0"/>
            <wp:positionH relativeFrom="column">
              <wp:posOffset>1028065</wp:posOffset>
            </wp:positionH>
            <wp:positionV relativeFrom="paragraph">
              <wp:posOffset>130810</wp:posOffset>
            </wp:positionV>
            <wp:extent cx="3162300" cy="2812474"/>
            <wp:effectExtent l="0" t="0" r="0" b="0"/>
            <wp:wrapSquare wrapText="bothSides"/>
            <wp:docPr id="2871581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2300" cy="2812474"/>
                    </a:xfrm>
                    <a:prstGeom prst="rect">
                      <a:avLst/>
                    </a:prstGeom>
                    <a:noFill/>
                    <a:ln>
                      <a:noFill/>
                    </a:ln>
                  </pic:spPr>
                </pic:pic>
              </a:graphicData>
            </a:graphic>
          </wp:anchor>
        </w:drawing>
      </w:r>
    </w:p>
    <w:p w14:paraId="281FFF4F" w14:textId="67205A91" w:rsidR="00033247" w:rsidRDefault="00033247" w:rsidP="000B7B87">
      <w:pPr>
        <w:pStyle w:val="Body"/>
        <w:rPr>
          <w:rFonts w:ascii="Arial" w:hAnsi="Arial" w:cs="Arial"/>
          <w:b/>
          <w:bCs/>
          <w:szCs w:val="22"/>
        </w:rPr>
      </w:pPr>
    </w:p>
    <w:p w14:paraId="4E3C657C" w14:textId="5AD424A3" w:rsidR="00033247" w:rsidRDefault="00033247" w:rsidP="000B7B87">
      <w:pPr>
        <w:pStyle w:val="Body"/>
        <w:rPr>
          <w:rFonts w:ascii="Arial" w:hAnsi="Arial" w:cs="Arial"/>
          <w:b/>
          <w:bCs/>
          <w:szCs w:val="22"/>
        </w:rPr>
      </w:pPr>
    </w:p>
    <w:p w14:paraId="12988D60" w14:textId="494B1BB5" w:rsidR="00033247" w:rsidRDefault="00033247" w:rsidP="000B7B87">
      <w:pPr>
        <w:pStyle w:val="Body"/>
        <w:rPr>
          <w:rFonts w:ascii="Arial" w:hAnsi="Arial" w:cs="Arial"/>
          <w:b/>
          <w:bCs/>
          <w:szCs w:val="22"/>
        </w:rPr>
      </w:pPr>
    </w:p>
    <w:p w14:paraId="699FF3CA" w14:textId="08E85148" w:rsidR="00033247" w:rsidRDefault="00033247" w:rsidP="000B7B87">
      <w:pPr>
        <w:pStyle w:val="Body"/>
        <w:rPr>
          <w:rFonts w:ascii="Arial" w:hAnsi="Arial" w:cs="Arial"/>
          <w:b/>
          <w:bCs/>
          <w:szCs w:val="22"/>
        </w:rPr>
      </w:pPr>
    </w:p>
    <w:p w14:paraId="373604D1" w14:textId="77777777" w:rsidR="00033247" w:rsidRDefault="00033247" w:rsidP="000B7B87">
      <w:pPr>
        <w:pStyle w:val="Body"/>
        <w:rPr>
          <w:rFonts w:ascii="Arial" w:hAnsi="Arial" w:cs="Arial"/>
          <w:b/>
          <w:bCs/>
          <w:szCs w:val="22"/>
        </w:rPr>
      </w:pPr>
    </w:p>
    <w:p w14:paraId="4874729C" w14:textId="77777777" w:rsidR="00033247" w:rsidRDefault="00033247" w:rsidP="000B7B87">
      <w:pPr>
        <w:pStyle w:val="Body"/>
        <w:rPr>
          <w:rFonts w:ascii="Arial" w:hAnsi="Arial" w:cs="Arial"/>
          <w:b/>
          <w:bCs/>
          <w:szCs w:val="22"/>
        </w:rPr>
      </w:pPr>
    </w:p>
    <w:p w14:paraId="7C3074B7" w14:textId="77777777" w:rsidR="00033247" w:rsidRDefault="00033247" w:rsidP="000B7B87">
      <w:pPr>
        <w:pStyle w:val="Body"/>
        <w:rPr>
          <w:rFonts w:ascii="Arial" w:hAnsi="Arial" w:cs="Arial"/>
          <w:b/>
          <w:bCs/>
          <w:szCs w:val="22"/>
        </w:rPr>
      </w:pPr>
    </w:p>
    <w:p w14:paraId="32D9A8A1" w14:textId="77777777" w:rsidR="00033247" w:rsidRDefault="00033247" w:rsidP="000B7B87">
      <w:pPr>
        <w:pStyle w:val="Body"/>
        <w:rPr>
          <w:rFonts w:ascii="Arial" w:hAnsi="Arial" w:cs="Arial"/>
          <w:b/>
          <w:bCs/>
          <w:szCs w:val="22"/>
        </w:rPr>
      </w:pPr>
    </w:p>
    <w:p w14:paraId="75BD6575" w14:textId="41CC4348" w:rsidR="00033247" w:rsidRDefault="00033247" w:rsidP="000B7B87">
      <w:pPr>
        <w:pStyle w:val="Body"/>
        <w:rPr>
          <w:rFonts w:ascii="Arial" w:hAnsi="Arial" w:cs="Arial"/>
          <w:b/>
          <w:bCs/>
          <w:szCs w:val="22"/>
        </w:rPr>
      </w:pPr>
    </w:p>
    <w:p w14:paraId="1E695345" w14:textId="6D743C10" w:rsidR="001042DB" w:rsidRDefault="001042DB" w:rsidP="001042DB">
      <w:pPr>
        <w:pStyle w:val="Body"/>
        <w:rPr>
          <w:rFonts w:ascii="Arial" w:hAnsi="Arial" w:cs="Arial"/>
          <w:b/>
          <w:bCs/>
          <w:szCs w:val="22"/>
        </w:rPr>
      </w:pPr>
      <w:r>
        <w:rPr>
          <w:rFonts w:ascii="Arial" w:hAnsi="Arial" w:cs="Arial"/>
          <w:b/>
          <w:bCs/>
          <w:szCs w:val="22"/>
        </w:rPr>
        <w:t>Fig.</w:t>
      </w:r>
      <w:r w:rsidR="002D1DAA">
        <w:rPr>
          <w:rFonts w:ascii="Arial" w:hAnsi="Arial" w:cs="Arial"/>
          <w:b/>
          <w:bCs/>
          <w:szCs w:val="22"/>
        </w:rPr>
        <w:t>6</w:t>
      </w:r>
      <w:r w:rsidRPr="00FB5E97">
        <w:rPr>
          <w:rFonts w:ascii="Arial" w:hAnsi="Arial" w:cs="Arial"/>
          <w:b/>
          <w:bCs/>
          <w:szCs w:val="22"/>
        </w:rPr>
        <w:t xml:space="preserve">. </w:t>
      </w:r>
      <w:r w:rsidRPr="001042DB">
        <w:rPr>
          <w:rFonts w:ascii="Arial" w:hAnsi="Arial" w:cs="Arial"/>
          <w:b/>
          <w:bCs/>
          <w:szCs w:val="22"/>
        </w:rPr>
        <w:t>Daily Temperature Climatology (ERA5, 1991–2020) for Tirana Municipality</w:t>
      </w:r>
    </w:p>
    <w:p w14:paraId="3162BD99" w14:textId="1274FEA9" w:rsidR="00C53079" w:rsidRDefault="00C53079" w:rsidP="00860AAB">
      <w:pPr>
        <w:pStyle w:val="Body"/>
        <w:rPr>
          <w:rFonts w:ascii="Arial" w:hAnsi="Arial" w:cs="Arial"/>
          <w:szCs w:val="22"/>
        </w:rPr>
      </w:pPr>
      <w:r>
        <w:rPr>
          <w:rFonts w:ascii="Arial" w:hAnsi="Arial" w:cs="Arial"/>
          <w:szCs w:val="22"/>
        </w:rPr>
        <w:t>Part of this scientific analysis is the geographical distribution by fire districts in the time period 2019-2025. The data presented in the graph of figure No.</w:t>
      </w:r>
      <w:r w:rsidR="002D1DAA">
        <w:rPr>
          <w:rFonts w:ascii="Arial" w:hAnsi="Arial" w:cs="Arial"/>
          <w:szCs w:val="22"/>
        </w:rPr>
        <w:t>7</w:t>
      </w:r>
      <w:r>
        <w:rPr>
          <w:rFonts w:ascii="Arial" w:hAnsi="Arial" w:cs="Arial"/>
          <w:szCs w:val="22"/>
        </w:rPr>
        <w:t xml:space="preserve"> sho</w:t>
      </w:r>
      <w:r w:rsidR="002D1DAA">
        <w:rPr>
          <w:rFonts w:ascii="Arial" w:hAnsi="Arial" w:cs="Arial"/>
          <w:szCs w:val="22"/>
        </w:rPr>
        <w:t>w</w:t>
      </w:r>
      <w:r>
        <w:rPr>
          <w:rFonts w:ascii="Arial" w:hAnsi="Arial" w:cs="Arial"/>
          <w:szCs w:val="22"/>
        </w:rPr>
        <w:t xml:space="preserve"> heterogeneity in the multi-year distribution of burned areas in Albania during the period 2019–2025.</w:t>
      </w:r>
    </w:p>
    <w:p w14:paraId="65F13879" w14:textId="09819D81" w:rsidR="0075285A" w:rsidRDefault="00C53079" w:rsidP="000B7B87">
      <w:pPr>
        <w:pStyle w:val="Body"/>
        <w:rPr>
          <w:rFonts w:ascii="Arial" w:hAnsi="Arial" w:cs="Arial"/>
          <w:szCs w:val="22"/>
        </w:rPr>
      </w:pPr>
      <w:r>
        <w:rPr>
          <w:rFonts w:ascii="Arial" w:hAnsi="Arial" w:cs="Arial"/>
          <w:b/>
          <w:bCs/>
          <w:noProof/>
          <w:szCs w:val="22"/>
        </w:rPr>
        <w:drawing>
          <wp:anchor distT="0" distB="0" distL="114300" distR="114300" simplePos="0" relativeHeight="251653120" behindDoc="0" locked="0" layoutInCell="1" allowOverlap="1" wp14:anchorId="71BA25D4" wp14:editId="1C6DADCE">
            <wp:simplePos x="0" y="0"/>
            <wp:positionH relativeFrom="column">
              <wp:posOffset>1028881</wp:posOffset>
            </wp:positionH>
            <wp:positionV relativeFrom="paragraph">
              <wp:posOffset>43180</wp:posOffset>
            </wp:positionV>
            <wp:extent cx="3166110" cy="1900555"/>
            <wp:effectExtent l="19050" t="19050" r="0" b="4445"/>
            <wp:wrapSquare wrapText="bothSides"/>
            <wp:docPr id="20520184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6110" cy="19005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97FE1E5" w14:textId="2ADE5179" w:rsidR="0075285A" w:rsidRDefault="0075285A" w:rsidP="000B7B87">
      <w:pPr>
        <w:pStyle w:val="Body"/>
        <w:rPr>
          <w:rFonts w:ascii="Arial" w:hAnsi="Arial" w:cs="Arial"/>
          <w:szCs w:val="22"/>
        </w:rPr>
      </w:pPr>
    </w:p>
    <w:p w14:paraId="30898A29" w14:textId="77777777" w:rsidR="0075285A" w:rsidRDefault="0075285A" w:rsidP="000B7B87">
      <w:pPr>
        <w:pStyle w:val="Body"/>
        <w:rPr>
          <w:rFonts w:ascii="Arial" w:hAnsi="Arial" w:cs="Arial"/>
          <w:szCs w:val="22"/>
        </w:rPr>
      </w:pPr>
    </w:p>
    <w:p w14:paraId="51CA78F6" w14:textId="77777777" w:rsidR="0075285A" w:rsidRDefault="0075285A" w:rsidP="000B7B87">
      <w:pPr>
        <w:pStyle w:val="Body"/>
        <w:rPr>
          <w:rFonts w:ascii="Arial" w:hAnsi="Arial" w:cs="Arial"/>
          <w:szCs w:val="22"/>
        </w:rPr>
      </w:pPr>
    </w:p>
    <w:p w14:paraId="3E7FAC0E" w14:textId="77777777" w:rsidR="0075285A" w:rsidRDefault="0075285A" w:rsidP="000B7B87">
      <w:pPr>
        <w:pStyle w:val="Body"/>
        <w:rPr>
          <w:rFonts w:ascii="Arial" w:hAnsi="Arial" w:cs="Arial"/>
          <w:b/>
          <w:bCs/>
          <w:szCs w:val="22"/>
        </w:rPr>
      </w:pPr>
    </w:p>
    <w:p w14:paraId="610C2886" w14:textId="77777777" w:rsidR="00C53079" w:rsidRDefault="00C53079" w:rsidP="000B7B87">
      <w:pPr>
        <w:pStyle w:val="Body"/>
        <w:rPr>
          <w:rFonts w:ascii="Arial" w:hAnsi="Arial" w:cs="Arial"/>
          <w:b/>
          <w:bCs/>
          <w:szCs w:val="22"/>
        </w:rPr>
      </w:pPr>
    </w:p>
    <w:p w14:paraId="1E839FF4" w14:textId="77777777" w:rsidR="00C53079" w:rsidRDefault="00C53079" w:rsidP="000B7B87">
      <w:pPr>
        <w:pStyle w:val="Body"/>
        <w:rPr>
          <w:rFonts w:ascii="Arial" w:hAnsi="Arial" w:cs="Arial"/>
          <w:b/>
          <w:bCs/>
          <w:szCs w:val="22"/>
        </w:rPr>
      </w:pPr>
    </w:p>
    <w:p w14:paraId="55A055C7" w14:textId="5E2F7DFE" w:rsidR="0075285A" w:rsidRPr="0075285A" w:rsidRDefault="00BB2A94" w:rsidP="000B7B87">
      <w:pPr>
        <w:pStyle w:val="Body"/>
        <w:rPr>
          <w:rFonts w:ascii="Arial" w:hAnsi="Arial" w:cs="Arial"/>
          <w:b/>
          <w:bCs/>
          <w:szCs w:val="22"/>
        </w:rPr>
      </w:pPr>
      <w:r w:rsidRPr="0075285A">
        <w:rPr>
          <w:rFonts w:ascii="Arial" w:hAnsi="Arial" w:cs="Arial"/>
          <w:b/>
          <w:bCs/>
          <w:szCs w:val="22"/>
        </w:rPr>
        <w:t>Fig.</w:t>
      </w:r>
      <w:r w:rsidR="002441C3">
        <w:rPr>
          <w:rFonts w:ascii="Arial" w:hAnsi="Arial" w:cs="Arial"/>
          <w:b/>
          <w:bCs/>
          <w:szCs w:val="22"/>
        </w:rPr>
        <w:t>7</w:t>
      </w:r>
      <w:r w:rsidRPr="0075285A">
        <w:rPr>
          <w:rFonts w:ascii="Arial" w:hAnsi="Arial" w:cs="Arial"/>
          <w:b/>
          <w:bCs/>
          <w:szCs w:val="22"/>
        </w:rPr>
        <w:t>.</w:t>
      </w:r>
      <w:r w:rsidR="0075285A" w:rsidRPr="0075285A">
        <w:rPr>
          <w:rFonts w:ascii="Arial" w:hAnsi="Arial" w:cs="Arial"/>
          <w:b/>
          <w:bCs/>
          <w:szCs w:val="22"/>
        </w:rPr>
        <w:t xml:space="preserve"> Average Multi-Year Burned Area by Counties in Albania (2019–2025)</w:t>
      </w:r>
    </w:p>
    <w:p w14:paraId="48BEFA91" w14:textId="7FDD6B0A" w:rsidR="002D1DAA" w:rsidRPr="002D1DAA" w:rsidRDefault="002D1DAA" w:rsidP="002D1DAA">
      <w:pPr>
        <w:pStyle w:val="Body"/>
        <w:rPr>
          <w:rFonts w:ascii="Arial" w:hAnsi="Arial" w:cs="Arial"/>
          <w:szCs w:val="22"/>
        </w:rPr>
      </w:pPr>
      <w:r w:rsidRPr="002D1DAA">
        <w:rPr>
          <w:rFonts w:ascii="Arial" w:hAnsi="Arial" w:cs="Arial"/>
          <w:szCs w:val="22"/>
        </w:rPr>
        <w:lastRenderedPageBreak/>
        <w:t xml:space="preserve">The Vlora region stands out as the most affected area, with an average of 18,468 ha burned, far exceeding all other regions. The group of regions with high exposure also includes </w:t>
      </w:r>
      <w:proofErr w:type="spellStart"/>
      <w:r w:rsidRPr="002D1DAA">
        <w:rPr>
          <w:rFonts w:ascii="Arial" w:hAnsi="Arial" w:cs="Arial"/>
          <w:szCs w:val="22"/>
        </w:rPr>
        <w:t>Shkodra</w:t>
      </w:r>
      <w:proofErr w:type="spellEnd"/>
      <w:r w:rsidRPr="002D1DAA">
        <w:rPr>
          <w:rFonts w:ascii="Arial" w:hAnsi="Arial" w:cs="Arial"/>
          <w:szCs w:val="22"/>
        </w:rPr>
        <w:t xml:space="preserve"> (593 ha), </w:t>
      </w:r>
      <w:proofErr w:type="spellStart"/>
      <w:r w:rsidRPr="002D1DAA">
        <w:rPr>
          <w:rFonts w:ascii="Arial" w:hAnsi="Arial" w:cs="Arial"/>
          <w:szCs w:val="22"/>
        </w:rPr>
        <w:t>Korça</w:t>
      </w:r>
      <w:proofErr w:type="spellEnd"/>
      <w:r w:rsidRPr="002D1DAA">
        <w:rPr>
          <w:rFonts w:ascii="Arial" w:hAnsi="Arial" w:cs="Arial"/>
          <w:szCs w:val="22"/>
        </w:rPr>
        <w:t xml:space="preserve"> (507.6 ha) and </w:t>
      </w:r>
      <w:proofErr w:type="spellStart"/>
      <w:r w:rsidRPr="002D1DAA">
        <w:rPr>
          <w:rFonts w:ascii="Arial" w:hAnsi="Arial" w:cs="Arial"/>
          <w:szCs w:val="22"/>
        </w:rPr>
        <w:t>Lezha</w:t>
      </w:r>
      <w:proofErr w:type="spellEnd"/>
      <w:r w:rsidRPr="002D1DAA">
        <w:rPr>
          <w:rFonts w:ascii="Arial" w:hAnsi="Arial" w:cs="Arial"/>
          <w:szCs w:val="22"/>
        </w:rPr>
        <w:t xml:space="preserve"> (325 ha), areas that include forest and hilly ecosystems with increased vulnerability to fires. Regions such as </w:t>
      </w:r>
      <w:proofErr w:type="spellStart"/>
      <w:r w:rsidRPr="002D1DAA">
        <w:rPr>
          <w:rFonts w:ascii="Arial" w:hAnsi="Arial" w:cs="Arial"/>
          <w:szCs w:val="22"/>
        </w:rPr>
        <w:t>Dibra</w:t>
      </w:r>
      <w:proofErr w:type="spellEnd"/>
      <w:r w:rsidRPr="002D1DAA">
        <w:rPr>
          <w:rFonts w:ascii="Arial" w:hAnsi="Arial" w:cs="Arial"/>
          <w:szCs w:val="22"/>
        </w:rPr>
        <w:t xml:space="preserve">, </w:t>
      </w:r>
      <w:proofErr w:type="spellStart"/>
      <w:r w:rsidRPr="002D1DAA">
        <w:rPr>
          <w:rFonts w:ascii="Arial" w:hAnsi="Arial" w:cs="Arial"/>
          <w:szCs w:val="22"/>
        </w:rPr>
        <w:t>Fier</w:t>
      </w:r>
      <w:proofErr w:type="spellEnd"/>
      <w:r w:rsidRPr="002D1DAA">
        <w:rPr>
          <w:rFonts w:ascii="Arial" w:hAnsi="Arial" w:cs="Arial"/>
          <w:szCs w:val="22"/>
        </w:rPr>
        <w:t xml:space="preserve">, </w:t>
      </w:r>
      <w:proofErr w:type="spellStart"/>
      <w:r w:rsidRPr="002D1DAA">
        <w:rPr>
          <w:rFonts w:ascii="Arial" w:hAnsi="Arial" w:cs="Arial"/>
          <w:szCs w:val="22"/>
        </w:rPr>
        <w:t>Kukës</w:t>
      </w:r>
      <w:proofErr w:type="spellEnd"/>
      <w:r w:rsidRPr="002D1DAA">
        <w:rPr>
          <w:rFonts w:ascii="Arial" w:hAnsi="Arial" w:cs="Arial"/>
          <w:szCs w:val="22"/>
        </w:rPr>
        <w:t xml:space="preserve"> and </w:t>
      </w:r>
      <w:proofErr w:type="spellStart"/>
      <w:r w:rsidRPr="002D1DAA">
        <w:rPr>
          <w:rFonts w:ascii="Arial" w:hAnsi="Arial" w:cs="Arial"/>
          <w:szCs w:val="22"/>
        </w:rPr>
        <w:t>Gjirokastra</w:t>
      </w:r>
      <w:proofErr w:type="spellEnd"/>
      <w:r w:rsidRPr="002D1DAA">
        <w:rPr>
          <w:rFonts w:ascii="Arial" w:hAnsi="Arial" w:cs="Arial"/>
          <w:szCs w:val="22"/>
        </w:rPr>
        <w:t xml:space="preserve"> present moderate levels of burned areas, while the lowest values ​​are recorded in more urbanized areas or with reduced forest coverage, such as </w:t>
      </w:r>
      <w:proofErr w:type="spellStart"/>
      <w:r w:rsidRPr="002D1DAA">
        <w:rPr>
          <w:rFonts w:ascii="Arial" w:hAnsi="Arial" w:cs="Arial"/>
          <w:szCs w:val="22"/>
        </w:rPr>
        <w:t>Durrës</w:t>
      </w:r>
      <w:proofErr w:type="spellEnd"/>
      <w:r w:rsidRPr="002D1DAA">
        <w:rPr>
          <w:rFonts w:ascii="Arial" w:hAnsi="Arial" w:cs="Arial"/>
          <w:szCs w:val="22"/>
        </w:rPr>
        <w:t>, Elbasan and Tirana. This distribution highlights clear regional differences in fire risk, related both to the climatic and ecological characteristics of the regions, as well as to the intensity of human activity and land management.</w:t>
      </w:r>
    </w:p>
    <w:p w14:paraId="619F5701" w14:textId="2777A97E" w:rsidR="002D1DAA" w:rsidRPr="002D1DAA" w:rsidRDefault="002D1DAA" w:rsidP="002D1DAA">
      <w:pPr>
        <w:pStyle w:val="Body"/>
        <w:rPr>
          <w:rFonts w:ascii="Arial" w:hAnsi="Arial" w:cs="Arial"/>
          <w:szCs w:val="22"/>
        </w:rPr>
      </w:pPr>
      <w:r w:rsidRPr="002D1DAA">
        <w:rPr>
          <w:rFonts w:ascii="Arial" w:hAnsi="Arial" w:cs="Arial"/>
          <w:szCs w:val="22"/>
        </w:rPr>
        <w:t xml:space="preserve">Presented in Figure No. </w:t>
      </w:r>
      <w:r w:rsidR="002441C3">
        <w:rPr>
          <w:rFonts w:ascii="Arial" w:hAnsi="Arial" w:cs="Arial"/>
          <w:szCs w:val="22"/>
        </w:rPr>
        <w:t>8</w:t>
      </w:r>
      <w:r w:rsidRPr="002D1DAA">
        <w:rPr>
          <w:rFonts w:ascii="Arial" w:hAnsi="Arial" w:cs="Arial"/>
          <w:szCs w:val="22"/>
        </w:rPr>
        <w:t xml:space="preserve">, the data on burned areas for 2025 show their geographical distribution, clearly highlighting the areas most affected by fires at the national level. The map identifies several large fires with significant territorial impact. Among them, the fire in the Lura area in the </w:t>
      </w:r>
      <w:proofErr w:type="spellStart"/>
      <w:r w:rsidRPr="002D1DAA">
        <w:rPr>
          <w:rFonts w:ascii="Arial" w:hAnsi="Arial" w:cs="Arial"/>
          <w:szCs w:val="22"/>
        </w:rPr>
        <w:t>Dibër</w:t>
      </w:r>
      <w:proofErr w:type="spellEnd"/>
      <w:r w:rsidRPr="002D1DAA">
        <w:rPr>
          <w:rFonts w:ascii="Arial" w:hAnsi="Arial" w:cs="Arial"/>
          <w:szCs w:val="22"/>
        </w:rPr>
        <w:t xml:space="preserve"> district, which took place on 7–10 July, with a burned area of ​​3603 ha, stands out, representing one of the largest episodes of the year. In the central region, the fire in </w:t>
      </w:r>
      <w:proofErr w:type="spellStart"/>
      <w:r w:rsidRPr="002D1DAA">
        <w:rPr>
          <w:rFonts w:ascii="Arial" w:hAnsi="Arial" w:cs="Arial"/>
          <w:szCs w:val="22"/>
        </w:rPr>
        <w:t>Skënderbegës</w:t>
      </w:r>
      <w:proofErr w:type="spellEnd"/>
      <w:r w:rsidRPr="002D1DAA">
        <w:rPr>
          <w:rFonts w:ascii="Arial" w:hAnsi="Arial" w:cs="Arial"/>
          <w:szCs w:val="22"/>
        </w:rPr>
        <w:t xml:space="preserve">, </w:t>
      </w:r>
      <w:proofErr w:type="spellStart"/>
      <w:r w:rsidRPr="002D1DAA">
        <w:rPr>
          <w:rFonts w:ascii="Arial" w:hAnsi="Arial" w:cs="Arial"/>
          <w:szCs w:val="22"/>
        </w:rPr>
        <w:t>Gramsh</w:t>
      </w:r>
      <w:proofErr w:type="spellEnd"/>
      <w:r w:rsidRPr="002D1DAA">
        <w:rPr>
          <w:rFonts w:ascii="Arial" w:hAnsi="Arial" w:cs="Arial"/>
          <w:szCs w:val="22"/>
        </w:rPr>
        <w:t xml:space="preserve"> (12–15 August) affected a total of 3138 ha, testifying to the high vulnerability of hilly-forest areas to the spread of flames.</w:t>
      </w:r>
    </w:p>
    <w:p w14:paraId="5374987C" w14:textId="058FDFDD" w:rsidR="00BB2A94" w:rsidRPr="00BB2A94" w:rsidRDefault="002D1DAA" w:rsidP="002D1DAA">
      <w:pPr>
        <w:pStyle w:val="Body"/>
        <w:jc w:val="left"/>
        <w:rPr>
          <w:rFonts w:ascii="Arial" w:hAnsi="Arial" w:cs="Arial"/>
          <w:szCs w:val="22"/>
        </w:rPr>
      </w:pPr>
      <w:r w:rsidRPr="002D1DAA">
        <w:rPr>
          <w:rFonts w:ascii="Arial" w:hAnsi="Arial" w:cs="Arial"/>
          <w:szCs w:val="22"/>
        </w:rPr>
        <w:t>In the south of the country, the largest outbreak is the one recorded in Vergo, Saranda, which includes several episodes that occurred in the intervals of 1–4, 24–30 July, 6–14 and 13–14 August 2025, with burned areas ranging from 1216 ha to 10,656 ha in the largest episode.</w:t>
      </w:r>
      <w:r w:rsidR="00C53079" w:rsidRPr="00BB2A94">
        <w:rPr>
          <w:rFonts w:ascii="Arial" w:hAnsi="Arial" w:cs="Arial"/>
          <w:noProof/>
        </w:rPr>
        <w:drawing>
          <wp:anchor distT="0" distB="0" distL="114300" distR="114300" simplePos="0" relativeHeight="251654144" behindDoc="0" locked="0" layoutInCell="1" allowOverlap="1" wp14:anchorId="1131E7F6" wp14:editId="419C05AB">
            <wp:simplePos x="0" y="0"/>
            <wp:positionH relativeFrom="column">
              <wp:posOffset>-7620</wp:posOffset>
            </wp:positionH>
            <wp:positionV relativeFrom="paragraph">
              <wp:posOffset>814070</wp:posOffset>
            </wp:positionV>
            <wp:extent cx="5212080" cy="3685540"/>
            <wp:effectExtent l="19050" t="19050" r="7620" b="0"/>
            <wp:wrapSquare wrapText="bothSides"/>
            <wp:docPr id="18237691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69128" name="Picture 182376912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2080" cy="3685540"/>
                    </a:xfrm>
                    <a:prstGeom prst="rect">
                      <a:avLst/>
                    </a:prstGeom>
                    <a:ln>
                      <a:solidFill>
                        <a:schemeClr val="tx1"/>
                      </a:solidFill>
                    </a:ln>
                  </pic:spPr>
                </pic:pic>
              </a:graphicData>
            </a:graphic>
          </wp:anchor>
        </w:drawing>
      </w:r>
      <w:r w:rsidR="00C53079" w:rsidRPr="00BB2A94">
        <w:rPr>
          <w:rFonts w:ascii="Arial" w:hAnsi="Arial" w:cs="Arial"/>
          <w:szCs w:val="22"/>
        </w:rPr>
        <w:t xml:space="preserve"> </w:t>
      </w:r>
    </w:p>
    <w:p w14:paraId="2C28A2B4" w14:textId="0161208E" w:rsidR="00BB2A94" w:rsidRPr="00BB2A94" w:rsidRDefault="00BB2A94" w:rsidP="00C53079">
      <w:pPr>
        <w:pStyle w:val="Body"/>
        <w:rPr>
          <w:rFonts w:ascii="Arial" w:hAnsi="Arial" w:cs="Arial"/>
          <w:szCs w:val="22"/>
        </w:rPr>
      </w:pPr>
      <w:r w:rsidRPr="00BB2A94">
        <w:rPr>
          <w:rFonts w:ascii="Arial" w:hAnsi="Arial" w:cs="Arial"/>
          <w:b/>
          <w:bCs/>
          <w:szCs w:val="22"/>
        </w:rPr>
        <w:t>Fig.</w:t>
      </w:r>
      <w:r w:rsidR="002441C3">
        <w:rPr>
          <w:rFonts w:ascii="Arial" w:hAnsi="Arial" w:cs="Arial"/>
          <w:b/>
          <w:bCs/>
          <w:szCs w:val="22"/>
        </w:rPr>
        <w:t>8</w:t>
      </w:r>
      <w:r w:rsidRPr="00BB2A94">
        <w:rPr>
          <w:rFonts w:ascii="Arial" w:hAnsi="Arial" w:cs="Arial"/>
          <w:b/>
          <w:bCs/>
          <w:szCs w:val="22"/>
        </w:rPr>
        <w:t>.Geographical distribution of burned areas in Albania during 2025.</w:t>
      </w:r>
    </w:p>
    <w:p w14:paraId="7562CC86" w14:textId="77777777" w:rsidR="002D1DAA" w:rsidRPr="002D1DAA" w:rsidRDefault="002D1DAA" w:rsidP="002D1DAA">
      <w:pPr>
        <w:pStyle w:val="Body"/>
        <w:rPr>
          <w:rFonts w:ascii="Arial" w:hAnsi="Arial" w:cs="Arial"/>
          <w:szCs w:val="22"/>
        </w:rPr>
      </w:pPr>
      <w:r w:rsidRPr="002D1DAA">
        <w:rPr>
          <w:rFonts w:ascii="Arial" w:hAnsi="Arial" w:cs="Arial"/>
          <w:szCs w:val="22"/>
        </w:rPr>
        <w:t xml:space="preserve">These numerous and large-scale fires, concentrated mainly in the south and northeast, show a significant intensification of fires in areas with high density of natural vegetation, national </w:t>
      </w:r>
      <w:r w:rsidRPr="002D1DAA">
        <w:rPr>
          <w:rFonts w:ascii="Arial" w:hAnsi="Arial" w:cs="Arial"/>
          <w:szCs w:val="22"/>
        </w:rPr>
        <w:lastRenderedPageBreak/>
        <w:t>parks and forested lowlands. The geographical distribution described by the map highlights the importance of continuous monitoring and improvement of fire risk management measures, especially in regions where their intensity and frequency are increasing.</w:t>
      </w:r>
    </w:p>
    <w:p w14:paraId="105A7F18" w14:textId="7BEC03A8" w:rsidR="001042DB" w:rsidRPr="003C5084" w:rsidRDefault="002D1DAA" w:rsidP="00AE3C04">
      <w:pPr>
        <w:pStyle w:val="Body"/>
        <w:jc w:val="left"/>
        <w:rPr>
          <w:rFonts w:ascii="Arial" w:hAnsi="Arial" w:cs="Arial"/>
          <w:szCs w:val="22"/>
        </w:rPr>
      </w:pPr>
      <w:r w:rsidRPr="006C6F00">
        <w:rPr>
          <w:rFonts w:ascii="Arial" w:hAnsi="Arial" w:cs="Arial"/>
          <w:noProof/>
        </w:rPr>
        <w:drawing>
          <wp:anchor distT="0" distB="0" distL="114300" distR="114300" simplePos="0" relativeHeight="251661312" behindDoc="0" locked="0" layoutInCell="1" allowOverlap="1" wp14:anchorId="4398AE8A" wp14:editId="18170F30">
            <wp:simplePos x="0" y="0"/>
            <wp:positionH relativeFrom="column">
              <wp:posOffset>0</wp:posOffset>
            </wp:positionH>
            <wp:positionV relativeFrom="paragraph">
              <wp:posOffset>2200487</wp:posOffset>
            </wp:positionV>
            <wp:extent cx="5147310" cy="2895600"/>
            <wp:effectExtent l="0" t="0" r="0" b="0"/>
            <wp:wrapSquare wrapText="bothSides"/>
            <wp:docPr id="5" name="Picture 4">
              <a:extLst xmlns:a="http://schemas.openxmlformats.org/drawingml/2006/main">
                <a:ext uri="{FF2B5EF4-FFF2-40B4-BE49-F238E27FC236}">
                  <a16:creationId xmlns:a16="http://schemas.microsoft.com/office/drawing/2014/main" id="{FA0616DE-33D9-43D0-B599-67FFFEB189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A0616DE-33D9-43D0-B599-67FFFEB1890D}"/>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47310" cy="2895600"/>
                    </a:xfrm>
                    <a:prstGeom prst="rect">
                      <a:avLst/>
                    </a:prstGeom>
                  </pic:spPr>
                </pic:pic>
              </a:graphicData>
            </a:graphic>
            <wp14:sizeRelH relativeFrom="margin">
              <wp14:pctWidth>0</wp14:pctWidth>
            </wp14:sizeRelH>
            <wp14:sizeRelV relativeFrom="margin">
              <wp14:pctHeight>0</wp14:pctHeight>
            </wp14:sizeRelV>
          </wp:anchor>
        </w:drawing>
      </w:r>
      <w:r w:rsidRPr="002D1DAA">
        <w:rPr>
          <w:rFonts w:ascii="Arial" w:hAnsi="Arial" w:cs="Arial"/>
          <w:szCs w:val="22"/>
        </w:rPr>
        <w:t xml:space="preserve">The main part of this scientific study is the analysis of meteorological conditions during the periods in which forest fires occurred. This analysis is achieved in this paper by identifying one of the most problematic fire outbreaks in terms of environmental consequences. For this reason, the time period of July 30 was chosen, from which a fire outbreak began in the Vlora region near the </w:t>
      </w:r>
      <w:proofErr w:type="spellStart"/>
      <w:r w:rsidRPr="002D1DAA">
        <w:rPr>
          <w:rFonts w:ascii="Arial" w:hAnsi="Arial" w:cs="Arial"/>
          <w:szCs w:val="22"/>
        </w:rPr>
        <w:t>Orikum</w:t>
      </w:r>
      <w:proofErr w:type="spellEnd"/>
      <w:r w:rsidRPr="002D1DAA">
        <w:rPr>
          <w:rFonts w:ascii="Arial" w:hAnsi="Arial" w:cs="Arial"/>
          <w:szCs w:val="22"/>
        </w:rPr>
        <w:t xml:space="preserve"> area, combined with several other fire outbreaks that lasted 12 days. During this period, 5421 hectares were burned and the environmental damage was considerable since part of the location was in the </w:t>
      </w:r>
      <w:proofErr w:type="spellStart"/>
      <w:r w:rsidRPr="002D1DAA">
        <w:rPr>
          <w:rFonts w:ascii="Arial" w:hAnsi="Arial" w:cs="Arial"/>
          <w:szCs w:val="22"/>
        </w:rPr>
        <w:t>Karaburun</w:t>
      </w:r>
      <w:proofErr w:type="spellEnd"/>
      <w:r w:rsidRPr="002D1DAA">
        <w:rPr>
          <w:rFonts w:ascii="Arial" w:hAnsi="Arial" w:cs="Arial"/>
          <w:szCs w:val="22"/>
        </w:rPr>
        <w:t xml:space="preserve"> </w:t>
      </w:r>
      <w:proofErr w:type="spellStart"/>
      <w:r w:rsidRPr="002D1DAA">
        <w:rPr>
          <w:rFonts w:ascii="Arial" w:hAnsi="Arial" w:cs="Arial"/>
          <w:szCs w:val="22"/>
        </w:rPr>
        <w:t>Sazan</w:t>
      </w:r>
      <w:proofErr w:type="spellEnd"/>
      <w:r w:rsidRPr="002D1DAA">
        <w:rPr>
          <w:rFonts w:ascii="Arial" w:hAnsi="Arial" w:cs="Arial"/>
          <w:szCs w:val="22"/>
        </w:rPr>
        <w:t xml:space="preserve"> National Park and also in a part of the </w:t>
      </w:r>
      <w:proofErr w:type="spellStart"/>
      <w:r w:rsidRPr="002D1DAA">
        <w:rPr>
          <w:rFonts w:ascii="Arial" w:hAnsi="Arial" w:cs="Arial"/>
          <w:szCs w:val="22"/>
        </w:rPr>
        <w:t>Llogara</w:t>
      </w:r>
      <w:proofErr w:type="spellEnd"/>
      <w:r w:rsidRPr="002D1DAA">
        <w:rPr>
          <w:rFonts w:ascii="Arial" w:hAnsi="Arial" w:cs="Arial"/>
          <w:szCs w:val="22"/>
        </w:rPr>
        <w:t xml:space="preserve"> National Park classified as protected areas</w:t>
      </w:r>
      <w:r>
        <w:rPr>
          <w:rFonts w:ascii="Arial" w:hAnsi="Arial" w:cs="Arial"/>
          <w:szCs w:val="22"/>
        </w:rPr>
        <w:fldChar w:fldCharType="begin"/>
      </w:r>
      <w:r w:rsidR="004950CD">
        <w:rPr>
          <w:rFonts w:ascii="Arial" w:hAnsi="Arial" w:cs="Arial"/>
          <w:szCs w:val="22"/>
        </w:rPr>
        <w:instrText xml:space="preserve"> ADDIN EN.CITE &lt;EndNote&gt;&lt;Cite&gt;&lt;Author&gt;AKZM&lt;/Author&gt;&lt;Year&gt;2025&lt;/Year&gt;&lt;RecNum&gt;123&lt;/RecNum&gt;&lt;DisplayText&gt;(24)&lt;/DisplayText&gt;&lt;record&gt;&lt;rec-number&gt;123&lt;/rec-number&gt;&lt;foreign-keys&gt;&lt;key app="EN" db-id="apzff2v90xt2rgef0t2pezscex0f5dxrrw29" timestamp="1756976106"&gt;123&lt;/key&gt;&lt;/foreign-keys&gt;&lt;ref-type name="Web Page"&gt;12&lt;/ref-type&gt;&lt;contributors&gt;&lt;authors&gt;&lt;author&gt;AKZM&lt;/author&gt;&lt;/authors&gt;&lt;/contributors&gt;&lt;titles&gt;&lt;title&gt;Protectet Areas&lt;/title&gt;&lt;/titles&gt;&lt;dates&gt;&lt;year&gt;2025&lt;/year&gt;&lt;/dates&gt;&lt;urls&gt;&lt;related-urls&gt;&lt;url&gt;https://akzm.gov.al/parku-kombetar-divjake-karavasta/&lt;/url&gt;&lt;/related-urls&gt;&lt;/urls&gt;&lt;/record&gt;&lt;/Cite&gt;&lt;/EndNote&gt;</w:instrText>
      </w:r>
      <w:r>
        <w:rPr>
          <w:rFonts w:ascii="Arial" w:hAnsi="Arial" w:cs="Arial"/>
          <w:szCs w:val="22"/>
        </w:rPr>
        <w:fldChar w:fldCharType="separate"/>
      </w:r>
      <w:r w:rsidR="004950CD">
        <w:rPr>
          <w:rFonts w:ascii="Arial" w:hAnsi="Arial" w:cs="Arial"/>
          <w:noProof/>
          <w:szCs w:val="22"/>
        </w:rPr>
        <w:t>(24)</w:t>
      </w:r>
      <w:r>
        <w:rPr>
          <w:rFonts w:ascii="Arial" w:hAnsi="Arial" w:cs="Arial"/>
          <w:szCs w:val="22"/>
        </w:rPr>
        <w:fldChar w:fldCharType="end"/>
      </w:r>
      <w:r w:rsidRPr="002D1DAA">
        <w:rPr>
          <w:rFonts w:ascii="Arial" w:hAnsi="Arial" w:cs="Arial"/>
          <w:szCs w:val="22"/>
        </w:rPr>
        <w:t xml:space="preserve">. Figure No. </w:t>
      </w:r>
      <w:r w:rsidR="002441C3">
        <w:rPr>
          <w:rFonts w:ascii="Arial" w:hAnsi="Arial" w:cs="Arial"/>
          <w:szCs w:val="22"/>
        </w:rPr>
        <w:t>9</w:t>
      </w:r>
      <w:r w:rsidRPr="002D1DAA">
        <w:rPr>
          <w:rFonts w:ascii="Arial" w:hAnsi="Arial" w:cs="Arial"/>
          <w:szCs w:val="22"/>
        </w:rPr>
        <w:t xml:space="preserve"> shows a satellite image dated July 30, 2021 from where these fire outbreaks began to spread and then led to the situation that followed. The fire appears in an area with pronounced slopes and dry Mediterranean vegetation, consisting mainly of dense shrubs and forest formations with low resistance to extreme heat conditions. Furthermore, the position of the fire outbreak in a difficult terrain for intervention suggests rapid spread of flames, which is typical for fires in hilly and mountainous terrains of </w:t>
      </w:r>
      <w:r w:rsidR="00AE3C04" w:rsidRPr="002D1DAA">
        <w:rPr>
          <w:rFonts w:ascii="Arial" w:hAnsi="Arial" w:cs="Arial"/>
          <w:szCs w:val="22"/>
        </w:rPr>
        <w:t>Albania.</w:t>
      </w:r>
    </w:p>
    <w:p w14:paraId="2A646A0F" w14:textId="7D5EEE98" w:rsidR="00192EFF" w:rsidRDefault="009B21F2" w:rsidP="000B7B87">
      <w:pPr>
        <w:pStyle w:val="Body"/>
        <w:rPr>
          <w:rFonts w:ascii="Arial" w:hAnsi="Arial" w:cs="Arial"/>
          <w:b/>
          <w:bCs/>
          <w:szCs w:val="22"/>
        </w:rPr>
      </w:pPr>
      <w:r w:rsidRPr="00BB2A94">
        <w:rPr>
          <w:rFonts w:ascii="Arial" w:hAnsi="Arial" w:cs="Arial"/>
          <w:b/>
          <w:bCs/>
          <w:szCs w:val="22"/>
        </w:rPr>
        <w:t>Fig.</w:t>
      </w:r>
      <w:r w:rsidR="002441C3">
        <w:rPr>
          <w:rFonts w:ascii="Arial" w:hAnsi="Arial" w:cs="Arial"/>
          <w:b/>
          <w:bCs/>
          <w:szCs w:val="22"/>
        </w:rPr>
        <w:t>9</w:t>
      </w:r>
      <w:r w:rsidRPr="009B21F2">
        <w:t xml:space="preserve"> </w:t>
      </w:r>
      <w:r w:rsidRPr="009B21F2">
        <w:rPr>
          <w:rFonts w:ascii="Arial" w:hAnsi="Arial" w:cs="Arial"/>
          <w:b/>
          <w:bCs/>
          <w:szCs w:val="22"/>
        </w:rPr>
        <w:t>Satellite vie</w:t>
      </w:r>
      <w:r w:rsidR="002441C3">
        <w:rPr>
          <w:rFonts w:ascii="Arial" w:hAnsi="Arial" w:cs="Arial"/>
          <w:b/>
          <w:bCs/>
          <w:szCs w:val="22"/>
        </w:rPr>
        <w:t>w</w:t>
      </w:r>
      <w:r w:rsidRPr="009B21F2">
        <w:rPr>
          <w:rFonts w:ascii="Arial" w:hAnsi="Arial" w:cs="Arial"/>
          <w:b/>
          <w:bCs/>
          <w:szCs w:val="22"/>
        </w:rPr>
        <w:t xml:space="preserve"> of fires in </w:t>
      </w:r>
      <w:proofErr w:type="spellStart"/>
      <w:r w:rsidRPr="009B21F2">
        <w:rPr>
          <w:rFonts w:ascii="Arial" w:hAnsi="Arial" w:cs="Arial"/>
          <w:b/>
          <w:bCs/>
          <w:szCs w:val="22"/>
        </w:rPr>
        <w:t>Orikum</w:t>
      </w:r>
      <w:proofErr w:type="spellEnd"/>
      <w:r w:rsidRPr="009B21F2">
        <w:rPr>
          <w:rFonts w:ascii="Arial" w:hAnsi="Arial" w:cs="Arial"/>
          <w:b/>
          <w:bCs/>
          <w:szCs w:val="22"/>
        </w:rPr>
        <w:t xml:space="preserve">, </w:t>
      </w:r>
      <w:proofErr w:type="spellStart"/>
      <w:r w:rsidRPr="009B21F2">
        <w:rPr>
          <w:rFonts w:ascii="Arial" w:hAnsi="Arial" w:cs="Arial"/>
          <w:b/>
          <w:bCs/>
          <w:szCs w:val="22"/>
        </w:rPr>
        <w:t>Vlora</w:t>
      </w:r>
      <w:proofErr w:type="spellEnd"/>
      <w:r w:rsidRPr="009B21F2">
        <w:rPr>
          <w:rFonts w:ascii="Arial" w:hAnsi="Arial" w:cs="Arial"/>
          <w:b/>
          <w:bCs/>
          <w:szCs w:val="22"/>
        </w:rPr>
        <w:t>, July 30, 2021</w:t>
      </w:r>
      <w:r>
        <w:rPr>
          <w:rFonts w:ascii="Arial" w:hAnsi="Arial" w:cs="Arial"/>
          <w:b/>
          <w:bCs/>
          <w:szCs w:val="22"/>
        </w:rPr>
        <w:t>.</w:t>
      </w:r>
    </w:p>
    <w:p w14:paraId="2644BFFD" w14:textId="24A1AC14" w:rsidR="009B21F2" w:rsidRPr="003969E2" w:rsidRDefault="002D1DAA" w:rsidP="00AE3C04">
      <w:pPr>
        <w:pStyle w:val="Body"/>
        <w:jc w:val="left"/>
        <w:rPr>
          <w:rFonts w:ascii="Arial" w:hAnsi="Arial" w:cs="Arial"/>
          <w:szCs w:val="22"/>
        </w:rPr>
      </w:pPr>
      <w:r w:rsidRPr="002D1DAA">
        <w:rPr>
          <w:rFonts w:ascii="Arial" w:hAnsi="Arial" w:cs="Arial"/>
          <w:szCs w:val="22"/>
        </w:rPr>
        <w:t xml:space="preserve">The weather conditions during this period are graphically presented in Figure No. </w:t>
      </w:r>
      <w:r w:rsidR="002441C3">
        <w:rPr>
          <w:rFonts w:ascii="Arial" w:hAnsi="Arial" w:cs="Arial"/>
          <w:szCs w:val="22"/>
        </w:rPr>
        <w:t>10</w:t>
      </w:r>
      <w:r w:rsidRPr="002D1DAA">
        <w:rPr>
          <w:rFonts w:ascii="Arial" w:hAnsi="Arial" w:cs="Arial"/>
          <w:szCs w:val="22"/>
        </w:rPr>
        <w:t xml:space="preserve">, from the data of the National Meteorological Monitoring System, for the </w:t>
      </w:r>
      <w:proofErr w:type="spellStart"/>
      <w:r w:rsidRPr="002D1DAA">
        <w:rPr>
          <w:rFonts w:ascii="Arial" w:hAnsi="Arial" w:cs="Arial"/>
          <w:szCs w:val="22"/>
        </w:rPr>
        <w:t>Orikum</w:t>
      </w:r>
      <w:proofErr w:type="spellEnd"/>
      <w:r w:rsidRPr="002D1DAA">
        <w:rPr>
          <w:rFonts w:ascii="Arial" w:hAnsi="Arial" w:cs="Arial"/>
          <w:szCs w:val="22"/>
        </w:rPr>
        <w:t xml:space="preserve"> </w:t>
      </w:r>
      <w:r w:rsidR="00AE3C04">
        <w:rPr>
          <w:rFonts w:ascii="Arial" w:hAnsi="Arial" w:cs="Arial"/>
          <w:szCs w:val="22"/>
        </w:rPr>
        <w:t>meteorological station</w:t>
      </w:r>
      <w:r w:rsidRPr="002D1DAA">
        <w:rPr>
          <w:rFonts w:ascii="Arial" w:hAnsi="Arial" w:cs="Arial"/>
          <w:szCs w:val="22"/>
        </w:rPr>
        <w:t>, very close to the fire centers</w:t>
      </w:r>
      <w:r w:rsidR="00AE3C04">
        <w:rPr>
          <w:rFonts w:ascii="Arial" w:hAnsi="Arial" w:cs="Arial"/>
          <w:szCs w:val="22"/>
        </w:rPr>
        <w:t>.</w:t>
      </w:r>
      <w:r w:rsidRPr="002D1DAA">
        <w:rPr>
          <w:rFonts w:ascii="Arial" w:hAnsi="Arial" w:cs="Arial"/>
          <w:szCs w:val="22"/>
        </w:rPr>
        <w:t xml:space="preserve"> </w:t>
      </w:r>
      <w:r w:rsidR="00AE3C04">
        <w:rPr>
          <w:rFonts w:ascii="Arial" w:hAnsi="Arial" w:cs="Arial"/>
          <w:szCs w:val="22"/>
        </w:rPr>
        <w:t>T</w:t>
      </w:r>
      <w:r w:rsidRPr="002D1DAA">
        <w:rPr>
          <w:rFonts w:ascii="Arial" w:hAnsi="Arial" w:cs="Arial"/>
          <w:szCs w:val="22"/>
        </w:rPr>
        <w:t>he extreme daily temperatures, precipitation and values ​​of the Fire Weather Index indicator are presented, which correspond to the daily EFFIS forecasts for this period of time. Maximum temperatures are recorded high throughout the period, fluctuating between 28.0–40.0°C, while minimum temperatures remain relatively high (14–23°C), which indicates a continuous thermal load that favors the rapid drying of vegetation. The temperature peak on July 31 (around 40°C) marks an increase in temperatures, which precedes the increase in the FWI index.</w:t>
      </w:r>
      <w:r>
        <w:rPr>
          <w:rFonts w:ascii="Arial" w:hAnsi="Arial" w:cs="Arial"/>
          <w:szCs w:val="22"/>
        </w:rPr>
        <w:t xml:space="preserve"> </w:t>
      </w:r>
      <w:r w:rsidRPr="002D1DAA">
        <w:rPr>
          <w:rFonts w:ascii="Arial" w:hAnsi="Arial" w:cs="Arial"/>
          <w:szCs w:val="22"/>
        </w:rPr>
        <w:t>The only rainfall of the period of about 3 to 4 mm, recorded on August 4 and 10, has only a temporary reducing effect on the risk, but is not sufficient to restore ground moisture to stabilizing levels, as temperatures remain high immediately afterwards.</w:t>
      </w:r>
    </w:p>
    <w:p w14:paraId="542ADD4E" w14:textId="03B442FD" w:rsidR="009B21F2" w:rsidRPr="00CB1160" w:rsidRDefault="002D1DAA" w:rsidP="009B21F2">
      <w:pPr>
        <w:pStyle w:val="Body"/>
        <w:rPr>
          <w:rFonts w:ascii="Arial" w:hAnsi="Arial" w:cs="Arial"/>
          <w:b/>
          <w:bCs/>
          <w:szCs w:val="22"/>
        </w:rPr>
      </w:pPr>
      <w:r>
        <w:rPr>
          <w:rFonts w:ascii="Arial" w:hAnsi="Arial" w:cs="Arial"/>
          <w:b/>
          <w:bCs/>
          <w:noProof/>
          <w:szCs w:val="22"/>
        </w:rPr>
        <w:lastRenderedPageBreak/>
        <w:drawing>
          <wp:anchor distT="0" distB="0" distL="114300" distR="114300" simplePos="0" relativeHeight="251678208" behindDoc="0" locked="0" layoutInCell="1" allowOverlap="1" wp14:anchorId="415273D0" wp14:editId="69A13F1F">
            <wp:simplePos x="0" y="0"/>
            <wp:positionH relativeFrom="column">
              <wp:posOffset>49953</wp:posOffset>
            </wp:positionH>
            <wp:positionV relativeFrom="paragraph">
              <wp:posOffset>95250</wp:posOffset>
            </wp:positionV>
            <wp:extent cx="5097145" cy="2385060"/>
            <wp:effectExtent l="19050" t="19050" r="8255" b="0"/>
            <wp:wrapSquare wrapText="bothSides"/>
            <wp:docPr id="5068959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97145" cy="23850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CB1160" w:rsidRPr="00CB1160">
        <w:rPr>
          <w:rFonts w:ascii="Arial" w:hAnsi="Arial" w:cs="Arial"/>
          <w:b/>
          <w:bCs/>
          <w:szCs w:val="22"/>
        </w:rPr>
        <w:t>Fig.10.Daily Extreme Temperatures, Precipitation, and F</w:t>
      </w:r>
      <w:r w:rsidR="008A12FD">
        <w:rPr>
          <w:rFonts w:ascii="Arial" w:hAnsi="Arial" w:cs="Arial"/>
          <w:b/>
          <w:bCs/>
          <w:szCs w:val="22"/>
        </w:rPr>
        <w:t>W</w:t>
      </w:r>
      <w:r w:rsidR="00CB1160" w:rsidRPr="00CB1160">
        <w:rPr>
          <w:rFonts w:ascii="Arial" w:hAnsi="Arial" w:cs="Arial"/>
          <w:b/>
          <w:bCs/>
          <w:szCs w:val="22"/>
        </w:rPr>
        <w:t xml:space="preserve">I Index at </w:t>
      </w:r>
      <w:proofErr w:type="spellStart"/>
      <w:r w:rsidR="00CB1160" w:rsidRPr="00CB1160">
        <w:rPr>
          <w:rFonts w:ascii="Arial" w:hAnsi="Arial" w:cs="Arial"/>
          <w:b/>
          <w:bCs/>
          <w:szCs w:val="22"/>
        </w:rPr>
        <w:t>Orikum</w:t>
      </w:r>
      <w:proofErr w:type="spellEnd"/>
      <w:r w:rsidR="00CB1160" w:rsidRPr="00CB1160">
        <w:rPr>
          <w:rFonts w:ascii="Arial" w:hAnsi="Arial" w:cs="Arial"/>
          <w:b/>
          <w:bCs/>
          <w:szCs w:val="22"/>
        </w:rPr>
        <w:t xml:space="preserve"> Meteorological Station (2021)</w:t>
      </w:r>
      <w:r w:rsidR="00CB1160">
        <w:rPr>
          <w:rFonts w:ascii="Arial" w:hAnsi="Arial" w:cs="Arial"/>
          <w:b/>
          <w:bCs/>
          <w:szCs w:val="22"/>
        </w:rPr>
        <w:t>.</w:t>
      </w:r>
    </w:p>
    <w:p w14:paraId="3BA0D6B7" w14:textId="77777777" w:rsidR="002D1DAA" w:rsidRDefault="002D1DAA" w:rsidP="002D1DAA">
      <w:pPr>
        <w:pStyle w:val="ConcHead"/>
        <w:spacing w:after="0"/>
        <w:rPr>
          <w:rFonts w:ascii="Arial" w:hAnsi="Arial" w:cs="Arial"/>
          <w:b w:val="0"/>
          <w:caps w:val="0"/>
          <w:sz w:val="20"/>
          <w:szCs w:val="22"/>
        </w:rPr>
      </w:pPr>
      <w:r w:rsidRPr="002D1DAA">
        <w:rPr>
          <w:rFonts w:ascii="Arial" w:hAnsi="Arial" w:cs="Arial"/>
          <w:b w:val="0"/>
          <w:caps w:val="0"/>
          <w:sz w:val="20"/>
          <w:szCs w:val="22"/>
        </w:rPr>
        <w:t>As presented above, the meteorological conditions of this fire outbreak do not represent the conditions of a heat wave or the characteristics of an extreme weather situation with very high temperatures. This example has been selected as a classic case where the damages caused by them have serious ecological and environmental consequences but are inversely related to the weather conditions, since in the middle of this 12-day period with fires there has been little rainfall. This situation highlights the importance of the anthropogenic factor which is the cause in the vast majority of cases, as cited above, in 99% of them for the Mediterranean region. The causes of this negative phenomenon may be different, but they do not justify the damage to nature and the time it takes for forest massifs and vegetation to recover.</w:t>
      </w:r>
    </w:p>
    <w:p w14:paraId="0BFFF47C" w14:textId="77777777" w:rsidR="002D1DAA" w:rsidRDefault="002D1DAA" w:rsidP="002D1DAA">
      <w:pPr>
        <w:pStyle w:val="ConcHead"/>
        <w:spacing w:after="0"/>
        <w:rPr>
          <w:rFonts w:ascii="Arial" w:hAnsi="Arial" w:cs="Arial"/>
          <w:b w:val="0"/>
          <w:caps w:val="0"/>
          <w:sz w:val="20"/>
          <w:szCs w:val="22"/>
        </w:rPr>
      </w:pPr>
    </w:p>
    <w:p w14:paraId="105D5922" w14:textId="746AADF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6831216D" w14:textId="77777777" w:rsidR="00790ADA" w:rsidRPr="00FB3A86" w:rsidRDefault="00790ADA" w:rsidP="00441B6F">
      <w:pPr>
        <w:pStyle w:val="ConcHead"/>
        <w:spacing w:after="0"/>
        <w:jc w:val="both"/>
        <w:rPr>
          <w:rFonts w:ascii="Arial" w:hAnsi="Arial" w:cs="Arial"/>
        </w:rPr>
      </w:pPr>
    </w:p>
    <w:p w14:paraId="07FBCA60" w14:textId="77777777" w:rsidR="002441C3" w:rsidRPr="002441C3" w:rsidRDefault="002441C3" w:rsidP="002441C3">
      <w:pPr>
        <w:pStyle w:val="AcknHead"/>
        <w:rPr>
          <w:rFonts w:ascii="Arial" w:hAnsi="Arial" w:cs="Arial"/>
          <w:b w:val="0"/>
          <w:caps w:val="0"/>
          <w:sz w:val="20"/>
        </w:rPr>
      </w:pPr>
      <w:r w:rsidRPr="002441C3">
        <w:rPr>
          <w:rFonts w:ascii="Arial" w:hAnsi="Arial" w:cs="Arial"/>
          <w:b w:val="0"/>
          <w:caps w:val="0"/>
          <w:sz w:val="20"/>
        </w:rPr>
        <w:t>The multi-year analysis of fire indicators in Albania for the period 2019–2025 shows a steady increase in firefighting activity both in terms of frequency and affected areas. The number of fires varies significantly over the years, going from 65 cases in 2019 to the maximum value of 390 cases in 2024, while the trend line shows a growth rate of about 25 fires per year. The burned areas also reflect the same intensifying dynamic, increasing from 7,834 ha in 2019 to 59,771 ha in 2025, with an additional annual trend of about 6,752 ha. This development shows that fires are not only becoming more frequent, but also larger and more difficult to control.</w:t>
      </w:r>
    </w:p>
    <w:p w14:paraId="618F8131" w14:textId="77777777" w:rsidR="002441C3" w:rsidRPr="002441C3" w:rsidRDefault="002441C3" w:rsidP="002441C3">
      <w:pPr>
        <w:pStyle w:val="AcknHead"/>
        <w:rPr>
          <w:rFonts w:ascii="Arial" w:hAnsi="Arial" w:cs="Arial"/>
          <w:b w:val="0"/>
          <w:caps w:val="0"/>
          <w:sz w:val="20"/>
        </w:rPr>
      </w:pPr>
      <w:r w:rsidRPr="002441C3">
        <w:rPr>
          <w:rFonts w:ascii="Arial" w:hAnsi="Arial" w:cs="Arial"/>
          <w:b w:val="0"/>
          <w:caps w:val="0"/>
          <w:sz w:val="20"/>
        </w:rPr>
        <w:t xml:space="preserve">The spatial importance of fires is also reflected in the territorial distribution by regions, where some of them appear significantly more exposed than others. The region of Vlora ranks first by a large margin, with a multi-year average of 18,468 ha burned, followed by </w:t>
      </w:r>
      <w:proofErr w:type="spellStart"/>
      <w:r w:rsidRPr="002441C3">
        <w:rPr>
          <w:rFonts w:ascii="Arial" w:hAnsi="Arial" w:cs="Arial"/>
          <w:b w:val="0"/>
          <w:caps w:val="0"/>
          <w:sz w:val="20"/>
        </w:rPr>
        <w:t>Shkodra</w:t>
      </w:r>
      <w:proofErr w:type="spellEnd"/>
      <w:r w:rsidRPr="002441C3">
        <w:rPr>
          <w:rFonts w:ascii="Arial" w:hAnsi="Arial" w:cs="Arial"/>
          <w:b w:val="0"/>
          <w:caps w:val="0"/>
          <w:sz w:val="20"/>
        </w:rPr>
        <w:t xml:space="preserve">, </w:t>
      </w:r>
      <w:proofErr w:type="spellStart"/>
      <w:r w:rsidRPr="002441C3">
        <w:rPr>
          <w:rFonts w:ascii="Arial" w:hAnsi="Arial" w:cs="Arial"/>
          <w:b w:val="0"/>
          <w:caps w:val="0"/>
          <w:sz w:val="20"/>
        </w:rPr>
        <w:t>Lezha</w:t>
      </w:r>
      <w:proofErr w:type="spellEnd"/>
      <w:r w:rsidRPr="002441C3">
        <w:rPr>
          <w:rFonts w:ascii="Arial" w:hAnsi="Arial" w:cs="Arial"/>
          <w:b w:val="0"/>
          <w:caps w:val="0"/>
          <w:sz w:val="20"/>
        </w:rPr>
        <w:t xml:space="preserve"> and </w:t>
      </w:r>
      <w:proofErr w:type="spellStart"/>
      <w:r w:rsidRPr="002441C3">
        <w:rPr>
          <w:rFonts w:ascii="Arial" w:hAnsi="Arial" w:cs="Arial"/>
          <w:b w:val="0"/>
          <w:caps w:val="0"/>
          <w:sz w:val="20"/>
        </w:rPr>
        <w:t>Korça</w:t>
      </w:r>
      <w:proofErr w:type="spellEnd"/>
      <w:r w:rsidRPr="002441C3">
        <w:rPr>
          <w:rFonts w:ascii="Arial" w:hAnsi="Arial" w:cs="Arial"/>
          <w:b w:val="0"/>
          <w:caps w:val="0"/>
          <w:sz w:val="20"/>
        </w:rPr>
        <w:t xml:space="preserve"> with significant areas affected. Other regions, such as Tirana, </w:t>
      </w:r>
      <w:proofErr w:type="spellStart"/>
      <w:r w:rsidRPr="002441C3">
        <w:rPr>
          <w:rFonts w:ascii="Arial" w:hAnsi="Arial" w:cs="Arial"/>
          <w:b w:val="0"/>
          <w:caps w:val="0"/>
          <w:sz w:val="20"/>
        </w:rPr>
        <w:t>Durrës</w:t>
      </w:r>
      <w:proofErr w:type="spellEnd"/>
      <w:r w:rsidRPr="002441C3">
        <w:rPr>
          <w:rFonts w:ascii="Arial" w:hAnsi="Arial" w:cs="Arial"/>
          <w:b w:val="0"/>
          <w:caps w:val="0"/>
          <w:sz w:val="20"/>
        </w:rPr>
        <w:t xml:space="preserve"> and Elbasan, present significantly lower values, a pattern that reflects the relationship between forest cover, territory morphology and the intensity of human activities. This geographical variation underlines that fire risk management should be differentiated by area. In seasonal terms, about 87% of burned areas occur in July and August, periods when human activity in nature is highest and nature is at its maximum drying stage. This temporal distribution shows that the seasonality of fires is not a random phenomenon, but is closely related to human-environment interaction, emphasizing anthropogenic activities as the main causative factor. </w:t>
      </w:r>
      <w:r w:rsidRPr="002441C3">
        <w:rPr>
          <w:rFonts w:ascii="Arial" w:hAnsi="Arial" w:cs="Arial"/>
          <w:b w:val="0"/>
          <w:caps w:val="0"/>
          <w:sz w:val="20"/>
        </w:rPr>
        <w:lastRenderedPageBreak/>
        <w:t xml:space="preserve">In addition, the analysis of the maximum duration of fires shows that recent years have been characterized by more stable outbreaks, where in 2025 </w:t>
      </w:r>
      <w:proofErr w:type="spellStart"/>
      <w:proofErr w:type="gramStart"/>
      <w:r w:rsidRPr="002441C3">
        <w:rPr>
          <w:rFonts w:ascii="Arial" w:hAnsi="Arial" w:cs="Arial"/>
          <w:b w:val="0"/>
          <w:caps w:val="0"/>
          <w:sz w:val="20"/>
        </w:rPr>
        <w:t>a</w:t>
      </w:r>
      <w:proofErr w:type="spellEnd"/>
      <w:proofErr w:type="gramEnd"/>
      <w:r w:rsidRPr="002441C3">
        <w:rPr>
          <w:rFonts w:ascii="Arial" w:hAnsi="Arial" w:cs="Arial"/>
          <w:b w:val="0"/>
          <w:caps w:val="0"/>
          <w:sz w:val="20"/>
        </w:rPr>
        <w:t xml:space="preserve"> outbreak lasted up to 11 days, a significant increase compared to previous years where outbreaks lasted 3–6 days.</w:t>
      </w:r>
    </w:p>
    <w:p w14:paraId="39D16024" w14:textId="77777777" w:rsidR="002441C3" w:rsidRDefault="002441C3" w:rsidP="002441C3">
      <w:pPr>
        <w:pStyle w:val="AcknHead"/>
        <w:spacing w:after="0"/>
        <w:rPr>
          <w:rFonts w:ascii="Arial" w:hAnsi="Arial" w:cs="Arial"/>
          <w:b w:val="0"/>
          <w:caps w:val="0"/>
          <w:sz w:val="20"/>
        </w:rPr>
      </w:pPr>
      <w:r w:rsidRPr="002441C3">
        <w:rPr>
          <w:rFonts w:ascii="Arial" w:hAnsi="Arial" w:cs="Arial"/>
          <w:b w:val="0"/>
          <w:caps w:val="0"/>
          <w:sz w:val="20"/>
        </w:rPr>
        <w:t>The meteorological analysis carried out by selecting some of the outbreaks with the most negative impact in the country, not only because of their large surface area but also because they occurred in a protected natural area and with numerous movements of mountain tourism to balneal tourism in the field, presented several elements of interest. The weather conditions at the beginning of that time period were favorable for the spread of flames, but temperatures decreased in the following days. This confirms once again that the anthropogenic element is the main cause of forest fires. The resulting environmental damage is extensive, also endangering human lives, infrastructure or settlements. This study also serves as a form of civic and institutional awareness on the importance of preserving nature and increasing caution against fires, especially in the warm period of the year, where the above statistics provide a clear summary of the risk and damage to which nature and human activity are exposed.</w:t>
      </w:r>
    </w:p>
    <w:p w14:paraId="1FC2882E" w14:textId="77777777" w:rsidR="002441C3" w:rsidRDefault="002441C3" w:rsidP="002441C3">
      <w:pPr>
        <w:pStyle w:val="AcknHead"/>
        <w:spacing w:after="0"/>
        <w:jc w:val="both"/>
        <w:rPr>
          <w:rFonts w:ascii="Arial" w:hAnsi="Arial" w:cs="Arial"/>
          <w:b w:val="0"/>
          <w:caps w:val="0"/>
          <w:sz w:val="20"/>
        </w:rPr>
      </w:pPr>
    </w:p>
    <w:p w14:paraId="217EFDEC" w14:textId="1FDFF9D6" w:rsidR="00AB1B9E" w:rsidRDefault="00AB1B9E" w:rsidP="00441B6F">
      <w:pPr>
        <w:pStyle w:val="ReferHead"/>
        <w:spacing w:after="0"/>
        <w:jc w:val="both"/>
        <w:rPr>
          <w:rFonts w:ascii="Arial" w:hAnsi="Arial" w:cs="Arial"/>
          <w:b w:val="0"/>
          <w:caps w:val="0"/>
          <w:sz w:val="20"/>
        </w:rPr>
      </w:pPr>
    </w:p>
    <w:p w14:paraId="6E805BEF" w14:textId="4D53CDD2" w:rsidR="00AB1B9E" w:rsidRDefault="00AB1B9E" w:rsidP="00441B6F">
      <w:pPr>
        <w:pStyle w:val="ReferHead"/>
        <w:spacing w:after="0"/>
        <w:jc w:val="both"/>
        <w:rPr>
          <w:rFonts w:ascii="Arial" w:hAnsi="Arial" w:cs="Arial"/>
          <w:b w:val="0"/>
          <w:caps w:val="0"/>
          <w:sz w:val="20"/>
        </w:rPr>
      </w:pPr>
    </w:p>
    <w:p w14:paraId="5A4D4519" w14:textId="77777777" w:rsidR="00A56B56" w:rsidRPr="00A56B56" w:rsidRDefault="00A56B56" w:rsidP="00441B6F">
      <w:pPr>
        <w:pStyle w:val="ReferHead"/>
        <w:spacing w:after="0"/>
        <w:jc w:val="both"/>
        <w:rPr>
          <w:rFonts w:ascii="Arial" w:hAnsi="Arial" w:cs="Arial"/>
          <w:bCs/>
          <w:caps w:val="0"/>
          <w:sz w:val="20"/>
        </w:rPr>
      </w:pPr>
      <w:r w:rsidRPr="00A56B56">
        <w:rPr>
          <w:rFonts w:ascii="Arial" w:hAnsi="Arial" w:cs="Arial"/>
          <w:bCs/>
          <w:caps w:val="0"/>
          <w:sz w:val="20"/>
        </w:rPr>
        <w:t>DISCLAIMER (ARTIFICIAL INTELLIGENCE)</w:t>
      </w:r>
    </w:p>
    <w:p w14:paraId="58EA0049" w14:textId="77777777" w:rsidR="00A56B56" w:rsidRDefault="00A56B56" w:rsidP="00441B6F">
      <w:pPr>
        <w:pStyle w:val="ReferHead"/>
        <w:spacing w:after="0"/>
        <w:jc w:val="both"/>
        <w:rPr>
          <w:rFonts w:ascii="Arial" w:hAnsi="Arial" w:cs="Arial"/>
          <w:b w:val="0"/>
          <w:caps w:val="0"/>
          <w:sz w:val="20"/>
        </w:rPr>
      </w:pPr>
    </w:p>
    <w:p w14:paraId="230BBDA5" w14:textId="1C37798D" w:rsidR="00AB1B9E" w:rsidRDefault="00A56B56" w:rsidP="00441B6F">
      <w:pPr>
        <w:pStyle w:val="ReferHead"/>
        <w:spacing w:after="0"/>
        <w:jc w:val="both"/>
        <w:rPr>
          <w:rFonts w:ascii="Arial" w:hAnsi="Arial" w:cs="Arial"/>
          <w:b w:val="0"/>
          <w:caps w:val="0"/>
          <w:sz w:val="20"/>
        </w:rPr>
      </w:pPr>
      <w:r w:rsidRPr="00A56B56">
        <w:rPr>
          <w:rFonts w:ascii="Arial" w:hAnsi="Arial" w:cs="Arial"/>
          <w:b w:val="0"/>
          <w:caps w:val="0"/>
          <w:sz w:val="20"/>
        </w:rPr>
        <w:t>Author(</w:t>
      </w:r>
      <w:r w:rsidR="00D74DB8" w:rsidRPr="00A56B56">
        <w:rPr>
          <w:rFonts w:ascii="Arial" w:hAnsi="Arial" w:cs="Arial"/>
          <w:b w:val="0"/>
          <w:caps w:val="0"/>
          <w:sz w:val="20"/>
        </w:rPr>
        <w:t>s) hereby</w:t>
      </w:r>
      <w:r w:rsidR="00D74DB8">
        <w:rPr>
          <w:rFonts w:ascii="Arial" w:hAnsi="Arial" w:cs="Arial"/>
          <w:b w:val="0"/>
          <w:caps w:val="0"/>
          <w:sz w:val="20"/>
        </w:rPr>
        <w:t xml:space="preserve"> </w:t>
      </w:r>
      <w:r w:rsidR="005F26CA" w:rsidRPr="00A56B56">
        <w:rPr>
          <w:rFonts w:ascii="Arial" w:hAnsi="Arial" w:cs="Arial"/>
          <w:b w:val="0"/>
          <w:caps w:val="0"/>
          <w:sz w:val="20"/>
        </w:rPr>
        <w:t>declares</w:t>
      </w:r>
      <w:r w:rsidR="00D74DB8">
        <w:rPr>
          <w:rFonts w:ascii="Arial" w:hAnsi="Arial" w:cs="Arial"/>
          <w:b w:val="0"/>
          <w:caps w:val="0"/>
          <w:sz w:val="20"/>
        </w:rPr>
        <w:t xml:space="preserve"> </w:t>
      </w:r>
      <w:r w:rsidR="00D74DB8" w:rsidRPr="00A56B56">
        <w:rPr>
          <w:rFonts w:ascii="Arial" w:hAnsi="Arial" w:cs="Arial"/>
          <w:b w:val="0"/>
          <w:caps w:val="0"/>
          <w:sz w:val="20"/>
        </w:rPr>
        <w:t>that</w:t>
      </w:r>
      <w:r w:rsidRPr="00A56B56">
        <w:rPr>
          <w:rFonts w:ascii="Arial" w:hAnsi="Arial" w:cs="Arial"/>
          <w:b w:val="0"/>
          <w:caps w:val="0"/>
          <w:sz w:val="20"/>
        </w:rPr>
        <w:t xml:space="preserve"> no </w:t>
      </w:r>
      <w:r w:rsidR="00D74DB8" w:rsidRPr="00A56B56">
        <w:rPr>
          <w:rFonts w:ascii="Arial" w:hAnsi="Arial" w:cs="Arial"/>
          <w:b w:val="0"/>
          <w:caps w:val="0"/>
          <w:sz w:val="20"/>
        </w:rPr>
        <w:t>generative AI</w:t>
      </w:r>
      <w:r w:rsidRPr="00A56B56">
        <w:rPr>
          <w:rFonts w:ascii="Arial" w:hAnsi="Arial" w:cs="Arial"/>
          <w:b w:val="0"/>
          <w:caps w:val="0"/>
          <w:sz w:val="20"/>
        </w:rPr>
        <w:t xml:space="preserve"> </w:t>
      </w:r>
      <w:r w:rsidR="00D74DB8" w:rsidRPr="00A56B56">
        <w:rPr>
          <w:rFonts w:ascii="Arial" w:hAnsi="Arial" w:cs="Arial"/>
          <w:b w:val="0"/>
          <w:caps w:val="0"/>
          <w:sz w:val="20"/>
        </w:rPr>
        <w:t>technologies such as Large Language Models</w:t>
      </w:r>
      <w:r w:rsidRPr="00A56B56">
        <w:rPr>
          <w:rFonts w:ascii="Arial" w:hAnsi="Arial" w:cs="Arial"/>
          <w:b w:val="0"/>
          <w:caps w:val="0"/>
          <w:sz w:val="20"/>
        </w:rPr>
        <w:t xml:space="preserve"> (</w:t>
      </w:r>
      <w:proofErr w:type="spellStart"/>
      <w:r w:rsidRPr="00A56B56">
        <w:rPr>
          <w:rFonts w:ascii="Arial" w:hAnsi="Arial" w:cs="Arial"/>
          <w:b w:val="0"/>
          <w:caps w:val="0"/>
          <w:sz w:val="20"/>
        </w:rPr>
        <w:t>ChatGPT</w:t>
      </w:r>
      <w:proofErr w:type="spellEnd"/>
      <w:r w:rsidRPr="00A56B56">
        <w:rPr>
          <w:rFonts w:ascii="Arial" w:hAnsi="Arial" w:cs="Arial"/>
          <w:b w:val="0"/>
          <w:caps w:val="0"/>
          <w:sz w:val="20"/>
        </w:rPr>
        <w:t xml:space="preserve">, </w:t>
      </w:r>
      <w:r w:rsidR="00D74DB8" w:rsidRPr="00A56B56">
        <w:rPr>
          <w:rFonts w:ascii="Arial" w:hAnsi="Arial" w:cs="Arial"/>
          <w:b w:val="0"/>
          <w:caps w:val="0"/>
          <w:sz w:val="20"/>
        </w:rPr>
        <w:t xml:space="preserve">Copilot, </w:t>
      </w:r>
      <w:proofErr w:type="spellStart"/>
      <w:r w:rsidRPr="00A56B56">
        <w:rPr>
          <w:rFonts w:ascii="Arial" w:hAnsi="Arial" w:cs="Arial"/>
          <w:b w:val="0"/>
          <w:caps w:val="0"/>
          <w:sz w:val="20"/>
        </w:rPr>
        <w:t>etc</w:t>
      </w:r>
      <w:proofErr w:type="spellEnd"/>
      <w:r w:rsidRPr="00A56B56">
        <w:rPr>
          <w:rFonts w:ascii="Arial" w:hAnsi="Arial" w:cs="Arial"/>
          <w:b w:val="0"/>
          <w:caps w:val="0"/>
          <w:sz w:val="20"/>
        </w:rPr>
        <w:t>)</w:t>
      </w:r>
      <w:r w:rsidR="00D74DB8">
        <w:rPr>
          <w:rFonts w:ascii="Arial" w:hAnsi="Arial" w:cs="Arial"/>
          <w:b w:val="0"/>
          <w:caps w:val="0"/>
          <w:sz w:val="20"/>
        </w:rPr>
        <w:t xml:space="preserve"> </w:t>
      </w:r>
      <w:r w:rsidRPr="00A56B56">
        <w:rPr>
          <w:rFonts w:ascii="Arial" w:hAnsi="Arial" w:cs="Arial"/>
          <w:b w:val="0"/>
          <w:caps w:val="0"/>
          <w:sz w:val="20"/>
        </w:rPr>
        <w:t>and    text-to-image generators have been used during the writing or editing of this manuscript.</w:t>
      </w:r>
    </w:p>
    <w:p w14:paraId="382AF277" w14:textId="62A496BF" w:rsidR="00AB1B9E" w:rsidRDefault="00AB1B9E" w:rsidP="00441B6F">
      <w:pPr>
        <w:pStyle w:val="ReferHead"/>
        <w:spacing w:after="0"/>
        <w:jc w:val="both"/>
        <w:rPr>
          <w:rFonts w:ascii="Arial" w:hAnsi="Arial" w:cs="Arial"/>
          <w:b w:val="0"/>
          <w:caps w:val="0"/>
          <w:sz w:val="20"/>
        </w:rPr>
      </w:pPr>
    </w:p>
    <w:p w14:paraId="5A5CDB9E" w14:textId="77777777" w:rsidR="005C784C" w:rsidRDefault="005C784C" w:rsidP="00441B6F">
      <w:pPr>
        <w:pStyle w:val="ReferHead"/>
        <w:spacing w:after="0"/>
        <w:jc w:val="both"/>
        <w:rPr>
          <w:rFonts w:ascii="Arial" w:hAnsi="Arial" w:cs="Arial"/>
          <w:b w:val="0"/>
          <w:caps w:val="0"/>
          <w:sz w:val="20"/>
        </w:rPr>
      </w:pPr>
    </w:p>
    <w:p w14:paraId="5B649B2D" w14:textId="5816F186" w:rsidR="00284C4C" w:rsidRPr="00D9796C" w:rsidRDefault="00B01FCD" w:rsidP="00381946">
      <w:pPr>
        <w:pStyle w:val="ReferHead"/>
        <w:spacing w:after="0"/>
        <w:jc w:val="both"/>
        <w:rPr>
          <w:rFonts w:ascii="Arial" w:hAnsi="Arial" w:cs="Arial"/>
          <w:bCs/>
        </w:rPr>
      </w:pPr>
      <w:r w:rsidRPr="00FB3A86">
        <w:rPr>
          <w:rFonts w:ascii="Arial" w:hAnsi="Arial" w:cs="Arial"/>
        </w:rPr>
        <w:t>References</w:t>
      </w:r>
    </w:p>
    <w:p w14:paraId="3173B290" w14:textId="2694334C" w:rsidR="00B85B9B" w:rsidRDefault="00B85B9B" w:rsidP="00C77154">
      <w:pPr>
        <w:pStyle w:val="EndNoteBibliography"/>
      </w:pPr>
    </w:p>
    <w:p w14:paraId="5B1ADBC2" w14:textId="77777777" w:rsidR="00C77154" w:rsidRDefault="00C77154" w:rsidP="002441C3">
      <w:pPr>
        <w:pStyle w:val="Appendix"/>
        <w:spacing w:after="0"/>
        <w:jc w:val="both"/>
      </w:pPr>
    </w:p>
    <w:p w14:paraId="306D99E3" w14:textId="54D2F200" w:rsidR="00C77154" w:rsidRPr="00C77154" w:rsidRDefault="00C77154" w:rsidP="00C77154">
      <w:pPr>
        <w:pStyle w:val="EndNoteBibliography"/>
        <w:rPr>
          <w:rFonts w:ascii="Arial" w:hAnsi="Arial" w:cs="Arial"/>
          <w:sz w:val="20"/>
          <w:szCs w:val="18"/>
        </w:rPr>
      </w:pPr>
      <w:r>
        <w:t>1.</w:t>
      </w:r>
      <w:r>
        <w:tab/>
      </w:r>
      <w:r w:rsidRPr="00C77154">
        <w:rPr>
          <w:rFonts w:ascii="Arial" w:hAnsi="Arial" w:cs="Arial"/>
          <w:sz w:val="20"/>
          <w:szCs w:val="18"/>
        </w:rPr>
        <w:t>Lionello P. The climate of the Mediterranean region: From the past to the future: Elsevier; 2012.</w:t>
      </w:r>
    </w:p>
    <w:p w14:paraId="77B56F54" w14:textId="77777777" w:rsidR="00C77154" w:rsidRPr="00C77154" w:rsidRDefault="00C77154" w:rsidP="00C77154">
      <w:pPr>
        <w:pStyle w:val="EndNoteBibliography"/>
        <w:rPr>
          <w:rFonts w:ascii="Arial" w:hAnsi="Arial" w:cs="Arial"/>
          <w:sz w:val="20"/>
          <w:szCs w:val="18"/>
        </w:rPr>
      </w:pPr>
      <w:r w:rsidRPr="00C77154">
        <w:rPr>
          <w:rFonts w:ascii="Arial" w:hAnsi="Arial" w:cs="Arial"/>
          <w:sz w:val="20"/>
          <w:szCs w:val="18"/>
        </w:rPr>
        <w:t>2.</w:t>
      </w:r>
      <w:r w:rsidRPr="00C77154">
        <w:rPr>
          <w:rFonts w:ascii="Arial" w:hAnsi="Arial" w:cs="Arial"/>
          <w:sz w:val="20"/>
          <w:szCs w:val="18"/>
        </w:rPr>
        <w:tab/>
        <w:t>IPCC. Climate Change 2022:</w:t>
      </w:r>
    </w:p>
    <w:p w14:paraId="067CEFDE" w14:textId="77777777" w:rsidR="00C77154" w:rsidRPr="00C77154" w:rsidRDefault="00C77154" w:rsidP="00C77154">
      <w:pPr>
        <w:pStyle w:val="EndNoteBibliography"/>
        <w:rPr>
          <w:rFonts w:ascii="Arial" w:hAnsi="Arial" w:cs="Arial"/>
          <w:sz w:val="20"/>
          <w:szCs w:val="18"/>
        </w:rPr>
      </w:pPr>
      <w:r w:rsidRPr="00C77154">
        <w:rPr>
          <w:rFonts w:ascii="Arial" w:hAnsi="Arial" w:cs="Arial"/>
          <w:sz w:val="20"/>
          <w:szCs w:val="18"/>
        </w:rPr>
        <w:t>Impacts, Adaptation and Vulnerability2022.</w:t>
      </w:r>
    </w:p>
    <w:p w14:paraId="020ABEFD" w14:textId="77777777" w:rsidR="00C77154" w:rsidRPr="00C77154" w:rsidRDefault="00C77154" w:rsidP="00C77154">
      <w:pPr>
        <w:pStyle w:val="EndNoteBibliography"/>
        <w:rPr>
          <w:rFonts w:ascii="Arial" w:hAnsi="Arial" w:cs="Arial"/>
          <w:sz w:val="20"/>
          <w:szCs w:val="18"/>
        </w:rPr>
      </w:pPr>
      <w:r w:rsidRPr="00C77154">
        <w:rPr>
          <w:rFonts w:ascii="Arial" w:hAnsi="Arial" w:cs="Arial"/>
          <w:sz w:val="20"/>
          <w:szCs w:val="18"/>
        </w:rPr>
        <w:t>3.</w:t>
      </w:r>
      <w:r w:rsidRPr="00C77154">
        <w:rPr>
          <w:rFonts w:ascii="Arial" w:hAnsi="Arial" w:cs="Arial"/>
          <w:sz w:val="20"/>
          <w:szCs w:val="18"/>
        </w:rPr>
        <w:tab/>
        <w:t>Amraoui M, Pereira MG, DaCamara CC, Calado TJ. Atmospheric conditions associated with extreme fire activity in the Western Mediterranean region. Science of The Total Environment. 2015;524-525:32-9.</w:t>
      </w:r>
    </w:p>
    <w:p w14:paraId="714DB13F" w14:textId="77777777" w:rsidR="00C77154" w:rsidRPr="00C77154" w:rsidRDefault="00C77154" w:rsidP="00C77154">
      <w:pPr>
        <w:pStyle w:val="EndNoteBibliography"/>
        <w:rPr>
          <w:rFonts w:ascii="Arial" w:hAnsi="Arial" w:cs="Arial"/>
          <w:sz w:val="20"/>
          <w:szCs w:val="18"/>
        </w:rPr>
      </w:pPr>
      <w:r w:rsidRPr="00C77154">
        <w:rPr>
          <w:rFonts w:ascii="Arial" w:hAnsi="Arial" w:cs="Arial"/>
          <w:sz w:val="20"/>
          <w:szCs w:val="18"/>
        </w:rPr>
        <w:t>4.</w:t>
      </w:r>
      <w:r w:rsidRPr="00C77154">
        <w:rPr>
          <w:rFonts w:ascii="Arial" w:hAnsi="Arial" w:cs="Arial"/>
          <w:sz w:val="20"/>
          <w:szCs w:val="18"/>
        </w:rPr>
        <w:tab/>
        <w:t>Qiriazi P. Gjeografia fizike e Shqip·eris·e. Tiran·e: Af·erdita; 2011 2001.</w:t>
      </w:r>
    </w:p>
    <w:p w14:paraId="4C95A6B7" w14:textId="77777777" w:rsidR="00C77154" w:rsidRPr="00C77154" w:rsidRDefault="00C77154" w:rsidP="00C77154">
      <w:pPr>
        <w:pStyle w:val="EndNoteBibliography"/>
        <w:rPr>
          <w:rFonts w:ascii="Arial" w:hAnsi="Arial" w:cs="Arial"/>
          <w:sz w:val="20"/>
          <w:szCs w:val="18"/>
        </w:rPr>
      </w:pPr>
      <w:r w:rsidRPr="00C77154">
        <w:rPr>
          <w:rFonts w:ascii="Arial" w:hAnsi="Arial" w:cs="Arial"/>
          <w:sz w:val="20"/>
          <w:szCs w:val="18"/>
        </w:rPr>
        <w:t>5.</w:t>
      </w:r>
      <w:r w:rsidRPr="00C77154">
        <w:rPr>
          <w:rFonts w:ascii="Arial" w:hAnsi="Arial" w:cs="Arial"/>
          <w:sz w:val="20"/>
          <w:szCs w:val="18"/>
        </w:rPr>
        <w:tab/>
        <w:t>IHM. Atlas Klimatik i RPS të Shqipërise: Hidrometeorological Institute of Albania; 1988.</w:t>
      </w:r>
    </w:p>
    <w:p w14:paraId="24298962" w14:textId="77777777" w:rsidR="00C77154" w:rsidRPr="00C77154" w:rsidRDefault="00C77154" w:rsidP="00C77154">
      <w:pPr>
        <w:pStyle w:val="EndNoteBibliography"/>
        <w:rPr>
          <w:rFonts w:ascii="Arial" w:hAnsi="Arial" w:cs="Arial"/>
          <w:sz w:val="20"/>
          <w:szCs w:val="18"/>
        </w:rPr>
      </w:pPr>
      <w:r w:rsidRPr="00C77154">
        <w:rPr>
          <w:rFonts w:ascii="Arial" w:hAnsi="Arial" w:cs="Arial"/>
          <w:sz w:val="20"/>
          <w:szCs w:val="18"/>
        </w:rPr>
        <w:t>6.</w:t>
      </w:r>
      <w:r w:rsidRPr="00C77154">
        <w:rPr>
          <w:rFonts w:ascii="Arial" w:hAnsi="Arial" w:cs="Arial"/>
          <w:sz w:val="20"/>
          <w:szCs w:val="18"/>
        </w:rPr>
        <w:tab/>
        <w:t>Zorba P. Klimatologjia. Tirana, Albania: AlbPAPER; 2009 2009.</w:t>
      </w:r>
    </w:p>
    <w:p w14:paraId="68883257" w14:textId="77777777" w:rsidR="00C77154" w:rsidRPr="00C77154" w:rsidRDefault="00C77154" w:rsidP="00C77154">
      <w:pPr>
        <w:pStyle w:val="EndNoteBibliography"/>
        <w:rPr>
          <w:rFonts w:ascii="Arial" w:hAnsi="Arial" w:cs="Arial"/>
          <w:sz w:val="20"/>
          <w:szCs w:val="18"/>
        </w:rPr>
      </w:pPr>
      <w:r w:rsidRPr="00C77154">
        <w:rPr>
          <w:rFonts w:ascii="Arial" w:hAnsi="Arial" w:cs="Arial"/>
          <w:sz w:val="20"/>
          <w:szCs w:val="18"/>
        </w:rPr>
        <w:t>7.</w:t>
      </w:r>
      <w:r w:rsidRPr="00C77154">
        <w:rPr>
          <w:rFonts w:ascii="Arial" w:hAnsi="Arial" w:cs="Arial"/>
          <w:sz w:val="20"/>
          <w:szCs w:val="18"/>
        </w:rPr>
        <w:tab/>
        <w:t>IHM. Klima e Shqipërisë. Tirana, Albania: IHM, Instituti Hidrometeorologjik; 1975.</w:t>
      </w:r>
    </w:p>
    <w:p w14:paraId="4C002738" w14:textId="77777777" w:rsidR="00C77154" w:rsidRPr="00C77154" w:rsidRDefault="00C77154" w:rsidP="00C77154">
      <w:pPr>
        <w:pStyle w:val="EndNoteBibliography"/>
        <w:rPr>
          <w:rFonts w:ascii="Arial" w:hAnsi="Arial" w:cs="Arial"/>
          <w:sz w:val="20"/>
          <w:szCs w:val="18"/>
        </w:rPr>
      </w:pPr>
      <w:r w:rsidRPr="00C77154">
        <w:rPr>
          <w:rFonts w:ascii="Arial" w:hAnsi="Arial" w:cs="Arial"/>
          <w:sz w:val="20"/>
          <w:szCs w:val="18"/>
        </w:rPr>
        <w:t>8.</w:t>
      </w:r>
      <w:r w:rsidRPr="00C77154">
        <w:rPr>
          <w:rFonts w:ascii="Arial" w:hAnsi="Arial" w:cs="Arial"/>
          <w:sz w:val="20"/>
          <w:szCs w:val="18"/>
        </w:rPr>
        <w:tab/>
        <w:t>Çela G, editor Long-term trends in average air temperature in the Central Lowland Mediterranean Climate Zone of Albania. 4th International Conference on Contemporary Academic Research ICCAR 2025   2025 February 22-23, 2025; Konya, Turkey: © 2025 Published by All Sciences Academy; 2025.</w:t>
      </w:r>
    </w:p>
    <w:p w14:paraId="3CED7399" w14:textId="77777777" w:rsidR="00C77154" w:rsidRPr="00C77154" w:rsidRDefault="00C77154" w:rsidP="00C77154">
      <w:pPr>
        <w:pStyle w:val="EndNoteBibliography"/>
        <w:rPr>
          <w:rFonts w:ascii="Arial" w:hAnsi="Arial" w:cs="Arial"/>
          <w:sz w:val="20"/>
          <w:szCs w:val="18"/>
        </w:rPr>
      </w:pPr>
      <w:r w:rsidRPr="00C77154">
        <w:rPr>
          <w:rFonts w:ascii="Arial" w:hAnsi="Arial" w:cs="Arial"/>
          <w:sz w:val="20"/>
          <w:szCs w:val="18"/>
        </w:rPr>
        <w:t>9.</w:t>
      </w:r>
      <w:r w:rsidRPr="00C77154">
        <w:rPr>
          <w:rFonts w:ascii="Arial" w:hAnsi="Arial" w:cs="Arial"/>
          <w:sz w:val="20"/>
          <w:szCs w:val="18"/>
        </w:rPr>
        <w:tab/>
        <w:t>Çela G, Papathimiu S, Laçi S. Temporal Dynamics Of The Vegetation Period In The Myzeqe Plain (Albania) Based On Temperature Thresholds (1961–2020). International Journal of Agriculture and Environmental Research. 2025;11(3):866-78.</w:t>
      </w:r>
    </w:p>
    <w:p w14:paraId="7C788FC4" w14:textId="77777777" w:rsidR="00C77154" w:rsidRPr="00C77154" w:rsidRDefault="00C77154" w:rsidP="00C77154">
      <w:pPr>
        <w:pStyle w:val="EndNoteBibliography"/>
        <w:rPr>
          <w:rFonts w:ascii="Arial" w:hAnsi="Arial" w:cs="Arial"/>
          <w:sz w:val="20"/>
          <w:szCs w:val="18"/>
        </w:rPr>
      </w:pPr>
      <w:r w:rsidRPr="00C77154">
        <w:rPr>
          <w:rFonts w:ascii="Arial" w:hAnsi="Arial" w:cs="Arial"/>
          <w:sz w:val="20"/>
          <w:szCs w:val="18"/>
        </w:rPr>
        <w:t>10.</w:t>
      </w:r>
      <w:r w:rsidRPr="00C77154">
        <w:rPr>
          <w:rFonts w:ascii="Arial" w:hAnsi="Arial" w:cs="Arial"/>
          <w:sz w:val="20"/>
          <w:szCs w:val="18"/>
        </w:rPr>
        <w:tab/>
        <w:t>EFFIS. European Forest Fire Information System. In: EFFIS, editor. 2025.</w:t>
      </w:r>
    </w:p>
    <w:p w14:paraId="38305494" w14:textId="77777777" w:rsidR="00C77154" w:rsidRPr="00C77154" w:rsidRDefault="00C77154" w:rsidP="00C77154">
      <w:pPr>
        <w:pStyle w:val="EndNoteBibliography"/>
        <w:rPr>
          <w:rFonts w:ascii="Arial" w:hAnsi="Arial" w:cs="Arial"/>
          <w:sz w:val="20"/>
          <w:szCs w:val="18"/>
        </w:rPr>
      </w:pPr>
      <w:r w:rsidRPr="00C77154">
        <w:rPr>
          <w:rFonts w:ascii="Arial" w:hAnsi="Arial" w:cs="Arial"/>
          <w:sz w:val="20"/>
          <w:szCs w:val="18"/>
        </w:rPr>
        <w:t>11.</w:t>
      </w:r>
      <w:r w:rsidRPr="00C77154">
        <w:rPr>
          <w:rFonts w:ascii="Arial" w:hAnsi="Arial" w:cs="Arial"/>
          <w:sz w:val="20"/>
          <w:szCs w:val="18"/>
        </w:rPr>
        <w:tab/>
        <w:t xml:space="preserve">Sentinel-2B imagery via Copernicus Browser [Internet]. Copernicus Data Space Ecosystem, European Space Agency (ESA), European Commission. 2024. Available from: </w:t>
      </w:r>
      <w:hyperlink r:id="rId21" w:history="1">
        <w:r w:rsidRPr="00C77154">
          <w:rPr>
            <w:rFonts w:ascii="Arial" w:hAnsi="Arial" w:cs="Arial"/>
            <w:sz w:val="20"/>
            <w:szCs w:val="18"/>
          </w:rPr>
          <w:t>https://browser.dataspace.copernicus.eu/</w:t>
        </w:r>
      </w:hyperlink>
      <w:r w:rsidRPr="00C77154">
        <w:rPr>
          <w:rFonts w:ascii="Arial" w:hAnsi="Arial" w:cs="Arial"/>
          <w:sz w:val="20"/>
          <w:szCs w:val="18"/>
        </w:rPr>
        <w:t>.</w:t>
      </w:r>
    </w:p>
    <w:p w14:paraId="31298DB4" w14:textId="77777777" w:rsidR="00C77154" w:rsidRPr="00C77154" w:rsidRDefault="00C77154" w:rsidP="00C77154">
      <w:pPr>
        <w:pStyle w:val="EndNoteBibliography"/>
        <w:rPr>
          <w:rFonts w:ascii="Arial" w:hAnsi="Arial" w:cs="Arial"/>
          <w:sz w:val="20"/>
          <w:szCs w:val="18"/>
        </w:rPr>
      </w:pPr>
      <w:r w:rsidRPr="00C77154">
        <w:rPr>
          <w:rFonts w:ascii="Arial" w:hAnsi="Arial" w:cs="Arial"/>
          <w:sz w:val="20"/>
          <w:szCs w:val="18"/>
        </w:rPr>
        <w:t>12.</w:t>
      </w:r>
      <w:r w:rsidRPr="00C77154">
        <w:rPr>
          <w:rFonts w:ascii="Arial" w:hAnsi="Arial" w:cs="Arial"/>
          <w:sz w:val="20"/>
          <w:szCs w:val="18"/>
        </w:rPr>
        <w:tab/>
        <w:t>IGEO. Sistemi Kombetar i Monitorimit meteorologjik. In: IGEO, editor. 2024.</w:t>
      </w:r>
    </w:p>
    <w:p w14:paraId="222E075D" w14:textId="77777777" w:rsidR="00C77154" w:rsidRPr="00C77154" w:rsidRDefault="00C77154" w:rsidP="00C77154">
      <w:pPr>
        <w:pStyle w:val="EndNoteBibliography"/>
        <w:rPr>
          <w:rFonts w:ascii="Arial" w:hAnsi="Arial" w:cs="Arial"/>
          <w:sz w:val="20"/>
          <w:szCs w:val="18"/>
        </w:rPr>
      </w:pPr>
      <w:r w:rsidRPr="00C77154">
        <w:rPr>
          <w:rFonts w:ascii="Arial" w:hAnsi="Arial" w:cs="Arial"/>
          <w:sz w:val="20"/>
          <w:szCs w:val="18"/>
        </w:rPr>
        <w:lastRenderedPageBreak/>
        <w:t>13.</w:t>
      </w:r>
      <w:r w:rsidRPr="00C77154">
        <w:rPr>
          <w:rFonts w:ascii="Arial" w:hAnsi="Arial" w:cs="Arial"/>
          <w:sz w:val="20"/>
          <w:szCs w:val="18"/>
        </w:rPr>
        <w:tab/>
        <w:t>San-Miguel-Ayanz J, Schulte E, Schmuck G, Camia A, Strobl P, Libertà G, et al. Comprehensive Monitoring of Wildfires in Europe: The European Forest Fire Information System (EFFIS). 2012.</w:t>
      </w:r>
    </w:p>
    <w:p w14:paraId="5ADD2D83" w14:textId="77777777" w:rsidR="00C77154" w:rsidRPr="00C77154" w:rsidRDefault="00C77154" w:rsidP="00C77154">
      <w:pPr>
        <w:pStyle w:val="EndNoteBibliography"/>
        <w:rPr>
          <w:rFonts w:ascii="Arial" w:hAnsi="Arial" w:cs="Arial"/>
          <w:sz w:val="20"/>
          <w:szCs w:val="18"/>
        </w:rPr>
      </w:pPr>
      <w:r w:rsidRPr="00C77154">
        <w:rPr>
          <w:rFonts w:ascii="Arial" w:hAnsi="Arial" w:cs="Arial"/>
          <w:sz w:val="20"/>
          <w:szCs w:val="18"/>
        </w:rPr>
        <w:t>14.</w:t>
      </w:r>
      <w:r w:rsidRPr="00C77154">
        <w:rPr>
          <w:rFonts w:ascii="Arial" w:hAnsi="Arial" w:cs="Arial"/>
          <w:sz w:val="20"/>
          <w:szCs w:val="18"/>
        </w:rPr>
        <w:tab/>
        <w:t>Drusch M, Del Bello U, Carlier S, Colin O, Fernandez V, Gascon F, et al. Sentinel-2: ESA's Optical High-Resolution Mission for GMES Operational Services. Remote Sensing of Environment. 2012;120:25-36.</w:t>
      </w:r>
    </w:p>
    <w:p w14:paraId="7227D34D" w14:textId="77777777" w:rsidR="00C77154" w:rsidRPr="00C77154" w:rsidRDefault="00C77154" w:rsidP="00C77154">
      <w:pPr>
        <w:pStyle w:val="EndNoteBibliography"/>
        <w:rPr>
          <w:rFonts w:ascii="Arial" w:hAnsi="Arial" w:cs="Arial"/>
          <w:sz w:val="20"/>
          <w:szCs w:val="18"/>
        </w:rPr>
      </w:pPr>
      <w:r w:rsidRPr="00C77154">
        <w:rPr>
          <w:rFonts w:ascii="Arial" w:hAnsi="Arial" w:cs="Arial"/>
          <w:sz w:val="20"/>
          <w:szCs w:val="18"/>
        </w:rPr>
        <w:t>15.</w:t>
      </w:r>
      <w:r w:rsidRPr="00C77154">
        <w:rPr>
          <w:rFonts w:ascii="Arial" w:hAnsi="Arial" w:cs="Arial"/>
          <w:sz w:val="20"/>
          <w:szCs w:val="18"/>
        </w:rPr>
        <w:tab/>
        <w:t>Chuvieco E, Mouillot F, van der Werf GR, San Miguel J, Tanase M, Koutsias N, et al. Historical background and current developments for mapping burned area from satellite Earth observation. Remote Sensing of Environment. 2019;225:45-64.</w:t>
      </w:r>
    </w:p>
    <w:p w14:paraId="7CE23392" w14:textId="77777777" w:rsidR="00C77154" w:rsidRPr="00C77154" w:rsidRDefault="00C77154" w:rsidP="00C77154">
      <w:pPr>
        <w:pStyle w:val="EndNoteBibliography"/>
        <w:rPr>
          <w:rFonts w:ascii="Arial" w:hAnsi="Arial" w:cs="Arial"/>
          <w:sz w:val="20"/>
          <w:szCs w:val="18"/>
        </w:rPr>
      </w:pPr>
      <w:r w:rsidRPr="00C77154">
        <w:rPr>
          <w:rFonts w:ascii="Arial" w:hAnsi="Arial" w:cs="Arial"/>
          <w:sz w:val="20"/>
          <w:szCs w:val="18"/>
        </w:rPr>
        <w:t>16.</w:t>
      </w:r>
      <w:r w:rsidRPr="00C77154">
        <w:rPr>
          <w:rFonts w:ascii="Arial" w:hAnsi="Arial" w:cs="Arial"/>
          <w:sz w:val="20"/>
          <w:szCs w:val="18"/>
        </w:rPr>
        <w:tab/>
        <w:t>Pausas JG, Keeley JE. Wildfires and global change. Frontiers in Ecology and the Environment. 2021;19(7):387-95.</w:t>
      </w:r>
    </w:p>
    <w:p w14:paraId="0CE158F6" w14:textId="77777777" w:rsidR="00C77154" w:rsidRPr="00C77154" w:rsidRDefault="00C77154" w:rsidP="00C77154">
      <w:pPr>
        <w:pStyle w:val="EndNoteBibliography"/>
        <w:rPr>
          <w:rFonts w:ascii="Arial" w:hAnsi="Arial" w:cs="Arial"/>
          <w:sz w:val="20"/>
          <w:szCs w:val="18"/>
        </w:rPr>
      </w:pPr>
      <w:r w:rsidRPr="00C77154">
        <w:rPr>
          <w:rFonts w:ascii="Arial" w:hAnsi="Arial" w:cs="Arial"/>
          <w:sz w:val="20"/>
          <w:szCs w:val="18"/>
        </w:rPr>
        <w:t>17.</w:t>
      </w:r>
      <w:r w:rsidRPr="00C77154">
        <w:rPr>
          <w:rFonts w:ascii="Arial" w:hAnsi="Arial" w:cs="Arial"/>
          <w:sz w:val="20"/>
          <w:szCs w:val="18"/>
        </w:rPr>
        <w:tab/>
        <w:t>Turco M, von Hardenberg J, AghaKouchak A, Llasat MC, Provenzale A, Trigo RM. On the key role of droughts in the dynamics of summer fires in Mediterranean Europe. Scientific Reports. 2017;7(1):81.</w:t>
      </w:r>
    </w:p>
    <w:p w14:paraId="3C1E7EA7" w14:textId="77777777" w:rsidR="00C77154" w:rsidRPr="00C77154" w:rsidRDefault="00C77154" w:rsidP="00C77154">
      <w:pPr>
        <w:pStyle w:val="EndNoteBibliography"/>
        <w:rPr>
          <w:rFonts w:ascii="Arial" w:hAnsi="Arial" w:cs="Arial"/>
          <w:sz w:val="20"/>
          <w:szCs w:val="18"/>
        </w:rPr>
      </w:pPr>
      <w:r w:rsidRPr="00C77154">
        <w:rPr>
          <w:rFonts w:ascii="Arial" w:hAnsi="Arial" w:cs="Arial"/>
          <w:sz w:val="20"/>
          <w:szCs w:val="18"/>
        </w:rPr>
        <w:t>18.</w:t>
      </w:r>
      <w:r w:rsidRPr="00C77154">
        <w:rPr>
          <w:rFonts w:ascii="Arial" w:hAnsi="Arial" w:cs="Arial"/>
          <w:sz w:val="20"/>
          <w:szCs w:val="18"/>
        </w:rPr>
        <w:tab/>
        <w:t>Wagner Cv. Development and structure of the Canadian Forest Fire Weather Index System. Forestry Technical Report - Canadian Forestry Service. 1987(No. 35):viii + 37 pp.</w:t>
      </w:r>
    </w:p>
    <w:p w14:paraId="78EDA9BA" w14:textId="77777777" w:rsidR="00C77154" w:rsidRPr="00C77154" w:rsidRDefault="00C77154" w:rsidP="00C77154">
      <w:pPr>
        <w:pStyle w:val="EndNoteBibliography"/>
        <w:rPr>
          <w:rFonts w:ascii="Arial" w:hAnsi="Arial" w:cs="Arial"/>
          <w:sz w:val="20"/>
          <w:szCs w:val="18"/>
        </w:rPr>
      </w:pPr>
      <w:r w:rsidRPr="00C77154">
        <w:rPr>
          <w:rFonts w:ascii="Arial" w:hAnsi="Arial" w:cs="Arial"/>
          <w:sz w:val="20"/>
          <w:szCs w:val="18"/>
        </w:rPr>
        <w:t>19.</w:t>
      </w:r>
      <w:r w:rsidRPr="00C77154">
        <w:rPr>
          <w:rFonts w:ascii="Arial" w:hAnsi="Arial" w:cs="Arial"/>
          <w:sz w:val="20"/>
          <w:szCs w:val="18"/>
        </w:rPr>
        <w:tab/>
        <w:t>WMO. THe 2022 GCOS ECVs Requirements2022.</w:t>
      </w:r>
    </w:p>
    <w:p w14:paraId="50953556" w14:textId="77777777" w:rsidR="00C77154" w:rsidRPr="00C77154" w:rsidRDefault="00C77154" w:rsidP="00C77154">
      <w:pPr>
        <w:pStyle w:val="EndNoteBibliography"/>
        <w:rPr>
          <w:rFonts w:ascii="Arial" w:hAnsi="Arial" w:cs="Arial"/>
          <w:sz w:val="20"/>
          <w:szCs w:val="18"/>
        </w:rPr>
      </w:pPr>
      <w:r w:rsidRPr="00C77154">
        <w:rPr>
          <w:rFonts w:ascii="Arial" w:hAnsi="Arial" w:cs="Arial"/>
          <w:sz w:val="20"/>
          <w:szCs w:val="18"/>
        </w:rPr>
        <w:t>20.</w:t>
      </w:r>
      <w:r w:rsidRPr="00C77154">
        <w:rPr>
          <w:rFonts w:ascii="Arial" w:hAnsi="Arial" w:cs="Arial"/>
          <w:sz w:val="20"/>
          <w:szCs w:val="18"/>
        </w:rPr>
        <w:tab/>
        <w:t>FAO. Forests Fires and the Global Fire Platform. 2022.</w:t>
      </w:r>
    </w:p>
    <w:p w14:paraId="072C0C52" w14:textId="77777777" w:rsidR="00C77154" w:rsidRPr="00C77154" w:rsidRDefault="00C77154" w:rsidP="00C77154">
      <w:pPr>
        <w:pStyle w:val="EndNoteBibliography"/>
        <w:rPr>
          <w:rFonts w:ascii="Arial" w:hAnsi="Arial" w:cs="Arial"/>
          <w:sz w:val="20"/>
          <w:szCs w:val="18"/>
        </w:rPr>
      </w:pPr>
      <w:r w:rsidRPr="00C77154">
        <w:rPr>
          <w:rFonts w:ascii="Arial" w:hAnsi="Arial" w:cs="Arial"/>
          <w:sz w:val="20"/>
          <w:szCs w:val="18"/>
        </w:rPr>
        <w:t>21.</w:t>
      </w:r>
      <w:r w:rsidRPr="00C77154">
        <w:rPr>
          <w:rFonts w:ascii="Arial" w:hAnsi="Arial" w:cs="Arial"/>
          <w:sz w:val="20"/>
          <w:szCs w:val="18"/>
        </w:rPr>
        <w:tab/>
        <w:t>Dijkstra J, Durrant T, San-Miguel-Ayanz J, Veraverbeke S. Anthropogenic and Lightning Fire Incidence and Burned Area in Europe. Land. 2022;11(5):651.</w:t>
      </w:r>
    </w:p>
    <w:p w14:paraId="3FE164BB" w14:textId="77777777" w:rsidR="00C77154" w:rsidRPr="00C77154" w:rsidRDefault="00C77154" w:rsidP="00C77154">
      <w:pPr>
        <w:pStyle w:val="EndNoteBibliography"/>
        <w:rPr>
          <w:rFonts w:ascii="Arial" w:hAnsi="Arial" w:cs="Arial"/>
          <w:sz w:val="20"/>
          <w:szCs w:val="18"/>
        </w:rPr>
      </w:pPr>
      <w:r w:rsidRPr="00C77154">
        <w:rPr>
          <w:rFonts w:ascii="Arial" w:hAnsi="Arial" w:cs="Arial"/>
          <w:sz w:val="20"/>
          <w:szCs w:val="18"/>
        </w:rPr>
        <w:t>22.</w:t>
      </w:r>
      <w:r w:rsidRPr="00C77154">
        <w:rPr>
          <w:rFonts w:ascii="Arial" w:hAnsi="Arial" w:cs="Arial"/>
          <w:sz w:val="20"/>
          <w:szCs w:val="18"/>
        </w:rPr>
        <w:tab/>
        <w:t xml:space="preserve">(C3S) CCCS. ERA5: Fifth generation of ECMWF atmospheric reanalyses of the global climate: European Centre for Medium-Range Weather Forecasts (ECMWF); 2023 [Available from: </w:t>
      </w:r>
      <w:hyperlink r:id="rId22" w:anchor="!/dataset/reanalysis-era5-single-levels" w:history="1">
        <w:r w:rsidRPr="00C77154">
          <w:rPr>
            <w:rFonts w:ascii="Arial" w:hAnsi="Arial" w:cs="Arial"/>
            <w:sz w:val="20"/>
            <w:szCs w:val="18"/>
          </w:rPr>
          <w:t>https://cds.climate.copernicus.eu/cdsapp#!/dataset/reanalysis-era5-single-levels</w:t>
        </w:r>
      </w:hyperlink>
      <w:r w:rsidRPr="00C77154">
        <w:rPr>
          <w:rFonts w:ascii="Arial" w:hAnsi="Arial" w:cs="Arial"/>
          <w:sz w:val="20"/>
          <w:szCs w:val="18"/>
        </w:rPr>
        <w:t>.</w:t>
      </w:r>
    </w:p>
    <w:p w14:paraId="44E22397" w14:textId="77777777" w:rsidR="00C77154" w:rsidRPr="00C77154" w:rsidRDefault="00C77154" w:rsidP="00C77154">
      <w:pPr>
        <w:pStyle w:val="EndNoteBibliography"/>
        <w:rPr>
          <w:rFonts w:ascii="Arial" w:hAnsi="Arial" w:cs="Arial"/>
          <w:sz w:val="20"/>
          <w:szCs w:val="18"/>
        </w:rPr>
      </w:pPr>
      <w:r w:rsidRPr="00C77154">
        <w:rPr>
          <w:rFonts w:ascii="Arial" w:hAnsi="Arial" w:cs="Arial"/>
          <w:sz w:val="20"/>
          <w:szCs w:val="18"/>
        </w:rPr>
        <w:t>23.</w:t>
      </w:r>
      <w:r w:rsidRPr="00C77154">
        <w:rPr>
          <w:rFonts w:ascii="Arial" w:hAnsi="Arial" w:cs="Arial"/>
          <w:sz w:val="20"/>
          <w:szCs w:val="18"/>
        </w:rPr>
        <w:tab/>
        <w:t>Zorba P. Monthly Climate Bulletin. Monthly Climate Bulletin. 2024;8:38.</w:t>
      </w:r>
    </w:p>
    <w:p w14:paraId="327C2089" w14:textId="77777777" w:rsidR="00C77154" w:rsidRPr="00C77154" w:rsidRDefault="00C77154" w:rsidP="00C77154">
      <w:pPr>
        <w:pStyle w:val="EndNoteBibliography"/>
        <w:rPr>
          <w:rFonts w:ascii="Arial" w:hAnsi="Arial" w:cs="Arial"/>
          <w:sz w:val="20"/>
          <w:szCs w:val="18"/>
        </w:rPr>
      </w:pPr>
      <w:r w:rsidRPr="00C77154">
        <w:rPr>
          <w:rFonts w:ascii="Arial" w:hAnsi="Arial" w:cs="Arial"/>
          <w:sz w:val="20"/>
          <w:szCs w:val="18"/>
        </w:rPr>
        <w:t>24.</w:t>
      </w:r>
      <w:r w:rsidRPr="00C77154">
        <w:rPr>
          <w:rFonts w:ascii="Arial" w:hAnsi="Arial" w:cs="Arial"/>
          <w:sz w:val="20"/>
          <w:szCs w:val="18"/>
        </w:rPr>
        <w:tab/>
        <w:t xml:space="preserve">AKZM. Protectet Areas 2025 [Available from: </w:t>
      </w:r>
      <w:hyperlink r:id="rId23" w:history="1">
        <w:r w:rsidRPr="00C77154">
          <w:rPr>
            <w:rFonts w:ascii="Arial" w:hAnsi="Arial" w:cs="Arial"/>
            <w:sz w:val="20"/>
            <w:szCs w:val="18"/>
          </w:rPr>
          <w:t>https://akzm.gov.al/parku-kombetar-divjake-karavasta/</w:t>
        </w:r>
      </w:hyperlink>
      <w:r w:rsidRPr="00C77154">
        <w:rPr>
          <w:rFonts w:ascii="Arial" w:hAnsi="Arial" w:cs="Arial"/>
          <w:sz w:val="20"/>
          <w:szCs w:val="18"/>
        </w:rPr>
        <w:t>.</w:t>
      </w:r>
    </w:p>
    <w:p w14:paraId="18BEDED4" w14:textId="586895F5" w:rsidR="00C77154" w:rsidRPr="00C77154" w:rsidRDefault="00C77154" w:rsidP="00C77154">
      <w:pPr>
        <w:pStyle w:val="EndNoteBibliography"/>
        <w:rPr>
          <w:rFonts w:ascii="Arial" w:hAnsi="Arial" w:cs="Arial"/>
          <w:sz w:val="20"/>
          <w:szCs w:val="18"/>
        </w:rPr>
        <w:sectPr w:rsidR="00C77154" w:rsidRPr="00C77154" w:rsidSect="0004340A">
          <w:headerReference w:type="even" r:id="rId24"/>
          <w:headerReference w:type="default" r:id="rId25"/>
          <w:footerReference w:type="default" r:id="rId26"/>
          <w:headerReference w:type="first" r:id="rId27"/>
          <w:type w:val="continuous"/>
          <w:pgSz w:w="12240" w:h="15840"/>
          <w:pgMar w:top="1440" w:right="2016" w:bottom="2016" w:left="2016" w:header="720" w:footer="1123" w:gutter="0"/>
          <w:cols w:space="720"/>
          <w:docGrid w:linePitch="272"/>
        </w:sectPr>
      </w:pPr>
    </w:p>
    <w:p w14:paraId="1F0E9645" w14:textId="77777777" w:rsidR="00D97EA0" w:rsidRPr="00C77154" w:rsidRDefault="00D97EA0" w:rsidP="00C77154">
      <w:pPr>
        <w:pStyle w:val="EndNoteBibliography"/>
        <w:rPr>
          <w:rFonts w:ascii="Arial" w:hAnsi="Arial" w:cs="Arial"/>
          <w:sz w:val="20"/>
          <w:szCs w:val="18"/>
        </w:rPr>
      </w:pPr>
    </w:p>
    <w:p w14:paraId="6EBDF336" w14:textId="77777777" w:rsidR="00D97EA0" w:rsidRDefault="00D97EA0" w:rsidP="002441C3">
      <w:pPr>
        <w:pStyle w:val="Appendix"/>
        <w:spacing w:after="0"/>
        <w:jc w:val="both"/>
        <w:rPr>
          <w:rFonts w:ascii="Arial" w:hAnsi="Arial" w:cs="Arial"/>
          <w:b w:val="0"/>
          <w:color w:val="FF0000"/>
        </w:rPr>
      </w:pPr>
    </w:p>
    <w:p w14:paraId="17452757" w14:textId="2C80E5E3" w:rsidR="004950CD" w:rsidRPr="004950CD" w:rsidRDefault="00D97EA0" w:rsidP="00C77154">
      <w:pPr>
        <w:pStyle w:val="EndNoteBibliography"/>
      </w:pPr>
      <w:r>
        <w:rPr>
          <w:rFonts w:ascii="Arial" w:hAnsi="Arial" w:cs="Arial"/>
          <w:b/>
          <w:color w:val="FF0000"/>
        </w:rPr>
        <w:fldChar w:fldCharType="begin"/>
      </w:r>
      <w:r>
        <w:rPr>
          <w:rFonts w:ascii="Arial" w:hAnsi="Arial" w:cs="Arial"/>
          <w:b/>
          <w:color w:val="FF0000"/>
        </w:rPr>
        <w:instrText xml:space="preserve"> ADDIN EN.REFLIST </w:instrText>
      </w:r>
      <w:r>
        <w:rPr>
          <w:rFonts w:ascii="Arial" w:hAnsi="Arial" w:cs="Arial"/>
          <w:b/>
          <w:color w:val="FF0000"/>
        </w:rPr>
        <w:fldChar w:fldCharType="separate"/>
      </w:r>
      <w:bookmarkStart w:id="2" w:name="_Hlk214696317"/>
    </w:p>
    <w:bookmarkEnd w:id="2"/>
    <w:p w14:paraId="6D771AE4" w14:textId="6D5CAC26" w:rsidR="00B01FCD" w:rsidRDefault="00D97EA0" w:rsidP="002441C3">
      <w:pPr>
        <w:pStyle w:val="Appendix"/>
        <w:spacing w:after="0"/>
        <w:jc w:val="both"/>
        <w:rPr>
          <w:rFonts w:ascii="Arial" w:hAnsi="Arial" w:cs="Arial"/>
          <w:b w:val="0"/>
          <w:color w:val="FF0000"/>
        </w:rPr>
      </w:pPr>
      <w:r>
        <w:rPr>
          <w:rFonts w:ascii="Arial" w:hAnsi="Arial" w:cs="Arial"/>
          <w:b w:val="0"/>
          <w:color w:val="FF0000"/>
        </w:rPr>
        <w:fldChar w:fldCharType="end"/>
      </w:r>
      <w:bookmarkStart w:id="3" w:name="_GoBack"/>
      <w:bookmarkEnd w:id="3"/>
    </w:p>
    <w:sectPr w:rsidR="00B01FCD" w:rsidSect="0004340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7F6542" w14:textId="77777777" w:rsidR="000439D3" w:rsidRDefault="000439D3" w:rsidP="00C37E61">
      <w:r>
        <w:separator/>
      </w:r>
    </w:p>
  </w:endnote>
  <w:endnote w:type="continuationSeparator" w:id="0">
    <w:p w14:paraId="27F98CB9" w14:textId="77777777" w:rsidR="000439D3" w:rsidRDefault="000439D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2D8D5"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1D02BC" w14:textId="77777777" w:rsidR="000439D3" w:rsidRDefault="000439D3" w:rsidP="00C37E61">
      <w:r>
        <w:separator/>
      </w:r>
    </w:p>
  </w:footnote>
  <w:footnote w:type="continuationSeparator" w:id="0">
    <w:p w14:paraId="1A66042D" w14:textId="77777777" w:rsidR="000439D3" w:rsidRDefault="000439D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DE92F" w14:textId="20FD01F1" w:rsidR="0004340A" w:rsidRDefault="000439D3">
    <w:pPr>
      <w:pStyle w:val="Header"/>
    </w:pPr>
    <w:r>
      <w:rPr>
        <w:noProof/>
      </w:rPr>
      <w:pict w14:anchorId="16B7B7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423501"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34344" w14:textId="63ED80AC" w:rsidR="0004340A" w:rsidRDefault="000439D3">
    <w:pPr>
      <w:pStyle w:val="Header"/>
    </w:pPr>
    <w:r>
      <w:rPr>
        <w:noProof/>
      </w:rPr>
      <w:pict w14:anchorId="5EC5C3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423502"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E7AA6" w14:textId="2F6BE09C" w:rsidR="00296529" w:rsidRPr="00296529" w:rsidRDefault="000439D3" w:rsidP="00296529">
    <w:pPr>
      <w:ind w:left="2160"/>
      <w:jc w:val="center"/>
      <w:rPr>
        <w:rFonts w:ascii="Times New Roman" w:eastAsia="Calibri" w:hAnsi="Times New Roman"/>
        <w:i/>
        <w:sz w:val="18"/>
        <w:szCs w:val="22"/>
      </w:rPr>
    </w:pPr>
    <w:r>
      <w:rPr>
        <w:noProof/>
      </w:rPr>
      <w:pict w14:anchorId="4087A9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423500"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4F4112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243507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B721D99"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3E65DE8"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7AD79A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51FE22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31156" w14:textId="5C05E421" w:rsidR="0004340A" w:rsidRDefault="000439D3">
    <w:pPr>
      <w:pStyle w:val="Header"/>
    </w:pPr>
    <w:r>
      <w:rPr>
        <w:noProof/>
      </w:rPr>
      <w:pict w14:anchorId="1E4BC6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423504"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48C8D" w14:textId="646D011C" w:rsidR="0004340A" w:rsidRDefault="000439D3">
    <w:pPr>
      <w:pStyle w:val="Header"/>
    </w:pPr>
    <w:r>
      <w:rPr>
        <w:noProof/>
      </w:rPr>
      <w:pict w14:anchorId="71D070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423505"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D7515" w14:textId="5F0BB166" w:rsidR="0004340A" w:rsidRDefault="000439D3">
    <w:pPr>
      <w:pStyle w:val="Header"/>
    </w:pPr>
    <w:r>
      <w:rPr>
        <w:noProof/>
      </w:rPr>
      <w:pict w14:anchorId="2C4145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423503"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142633"/>
    <w:multiLevelType w:val="hybridMultilevel"/>
    <w:tmpl w:val="C0483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3434C3"/>
    <w:multiLevelType w:val="hybridMultilevel"/>
    <w:tmpl w:val="C9729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3D52E53"/>
    <w:multiLevelType w:val="hybridMultilevel"/>
    <w:tmpl w:val="D3C84C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F2B0833"/>
    <w:multiLevelType w:val="hybridMultilevel"/>
    <w:tmpl w:val="9C282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0"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D646ABD"/>
    <w:multiLevelType w:val="hybridMultilevel"/>
    <w:tmpl w:val="893665EE"/>
    <w:lvl w:ilvl="0" w:tplc="7E4C968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5"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7"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9"/>
  </w:num>
  <w:num w:numId="3">
    <w:abstractNumId w:val="28"/>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3"/>
  </w:num>
  <w:num w:numId="9">
    <w:abstractNumId w:val="30"/>
  </w:num>
  <w:num w:numId="10">
    <w:abstractNumId w:val="3"/>
  </w:num>
  <w:num w:numId="11">
    <w:abstractNumId w:val="22"/>
  </w:num>
  <w:num w:numId="12">
    <w:abstractNumId w:val="4"/>
  </w:num>
  <w:num w:numId="13">
    <w:abstractNumId w:val="21"/>
  </w:num>
  <w:num w:numId="14">
    <w:abstractNumId w:val="9"/>
  </w:num>
  <w:num w:numId="15">
    <w:abstractNumId w:val="26"/>
  </w:num>
  <w:num w:numId="16">
    <w:abstractNumId w:val="6"/>
  </w:num>
  <w:num w:numId="17">
    <w:abstractNumId w:val="27"/>
  </w:num>
  <w:num w:numId="18">
    <w:abstractNumId w:val="16"/>
  </w:num>
  <w:num w:numId="19">
    <w:abstractNumId w:val="33"/>
  </w:num>
  <w:num w:numId="20">
    <w:abstractNumId w:val="12"/>
  </w:num>
  <w:num w:numId="21">
    <w:abstractNumId w:val="10"/>
  </w:num>
  <w:num w:numId="22">
    <w:abstractNumId w:val="15"/>
  </w:num>
  <w:num w:numId="23">
    <w:abstractNumId w:val="24"/>
  </w:num>
  <w:num w:numId="24">
    <w:abstractNumId w:val="31"/>
  </w:num>
  <w:num w:numId="25">
    <w:abstractNumId w:val="5"/>
  </w:num>
  <w:num w:numId="26">
    <w:abstractNumId w:val="20"/>
  </w:num>
  <w:num w:numId="27">
    <w:abstractNumId w:val="25"/>
  </w:num>
  <w:num w:numId="28">
    <w:abstractNumId w:val="32"/>
  </w:num>
  <w:num w:numId="29">
    <w:abstractNumId w:val="29"/>
  </w:num>
  <w:num w:numId="30">
    <w:abstractNumId w:val="11"/>
  </w:num>
  <w:num w:numId="31">
    <w:abstractNumId w:val="14"/>
  </w:num>
  <w:num w:numId="32">
    <w:abstractNumId w:val="18"/>
  </w:num>
  <w:num w:numId="33">
    <w:abstractNumId w:val="23"/>
  </w:num>
  <w:num w:numId="34">
    <w:abstractNumId w:val="1"/>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Helvetic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pzff2v90xt2rgef0t2pezscex0f5dxrrw29&quot;&gt;doktoratura&lt;record-ids&gt;&lt;item&gt;33&lt;/item&gt;&lt;item&gt;34&lt;/item&gt;&lt;item&gt;36&lt;/item&gt;&lt;item&gt;38&lt;/item&gt;&lt;item&gt;41&lt;/item&gt;&lt;item&gt;111&lt;/item&gt;&lt;item&gt;123&lt;/item&gt;&lt;item&gt;143&lt;/item&gt;&lt;item&gt;155&lt;/item&gt;&lt;item&gt;163&lt;/item&gt;&lt;item&gt;169&lt;/item&gt;&lt;item&gt;183&lt;/item&gt;&lt;item&gt;190&lt;/item&gt;&lt;item&gt;191&lt;/item&gt;&lt;item&gt;196&lt;/item&gt;&lt;/record-ids&gt;&lt;/item&gt;&lt;/Libraries&gt;"/>
  </w:docVars>
  <w:rsids>
    <w:rsidRoot w:val="00AA6219"/>
    <w:rsid w:val="00000F8F"/>
    <w:rsid w:val="00030174"/>
    <w:rsid w:val="00033247"/>
    <w:rsid w:val="0004340A"/>
    <w:rsid w:val="000439D3"/>
    <w:rsid w:val="0004579C"/>
    <w:rsid w:val="000A47FA"/>
    <w:rsid w:val="000A65D3"/>
    <w:rsid w:val="000B1E33"/>
    <w:rsid w:val="000B4EE3"/>
    <w:rsid w:val="000B7B87"/>
    <w:rsid w:val="000C4C82"/>
    <w:rsid w:val="000D6599"/>
    <w:rsid w:val="000D689F"/>
    <w:rsid w:val="000E7B7B"/>
    <w:rsid w:val="000E7D62"/>
    <w:rsid w:val="00103357"/>
    <w:rsid w:val="001042DB"/>
    <w:rsid w:val="001053C3"/>
    <w:rsid w:val="00105B2B"/>
    <w:rsid w:val="0011180E"/>
    <w:rsid w:val="00116E31"/>
    <w:rsid w:val="00123C9F"/>
    <w:rsid w:val="00126190"/>
    <w:rsid w:val="00130F17"/>
    <w:rsid w:val="001320BF"/>
    <w:rsid w:val="001323B9"/>
    <w:rsid w:val="00133311"/>
    <w:rsid w:val="00160EB5"/>
    <w:rsid w:val="00163BC4"/>
    <w:rsid w:val="00172A90"/>
    <w:rsid w:val="00191062"/>
    <w:rsid w:val="00192287"/>
    <w:rsid w:val="00192B72"/>
    <w:rsid w:val="00192EFF"/>
    <w:rsid w:val="001A29D8"/>
    <w:rsid w:val="001A5CAA"/>
    <w:rsid w:val="001A6277"/>
    <w:rsid w:val="001B0427"/>
    <w:rsid w:val="001D3A51"/>
    <w:rsid w:val="001E10D2"/>
    <w:rsid w:val="001E25B4"/>
    <w:rsid w:val="001E3FA0"/>
    <w:rsid w:val="001E44FE"/>
    <w:rsid w:val="00200595"/>
    <w:rsid w:val="00204835"/>
    <w:rsid w:val="00231920"/>
    <w:rsid w:val="0023195C"/>
    <w:rsid w:val="0024282C"/>
    <w:rsid w:val="002441C3"/>
    <w:rsid w:val="002460DC"/>
    <w:rsid w:val="00250985"/>
    <w:rsid w:val="002537E5"/>
    <w:rsid w:val="002556F6"/>
    <w:rsid w:val="00255836"/>
    <w:rsid w:val="00283105"/>
    <w:rsid w:val="00284C4C"/>
    <w:rsid w:val="00287E68"/>
    <w:rsid w:val="00296529"/>
    <w:rsid w:val="002968E2"/>
    <w:rsid w:val="002B27FB"/>
    <w:rsid w:val="002B2D01"/>
    <w:rsid w:val="002B685A"/>
    <w:rsid w:val="002C1815"/>
    <w:rsid w:val="002C57D2"/>
    <w:rsid w:val="002D1DAA"/>
    <w:rsid w:val="002E0D56"/>
    <w:rsid w:val="002F6CE0"/>
    <w:rsid w:val="00315186"/>
    <w:rsid w:val="0033343E"/>
    <w:rsid w:val="00334FE8"/>
    <w:rsid w:val="003512C2"/>
    <w:rsid w:val="00371FB6"/>
    <w:rsid w:val="003763C1"/>
    <w:rsid w:val="00376BBE"/>
    <w:rsid w:val="00381946"/>
    <w:rsid w:val="0039224F"/>
    <w:rsid w:val="003969E2"/>
    <w:rsid w:val="003A43A4"/>
    <w:rsid w:val="003A7E18"/>
    <w:rsid w:val="003C4C86"/>
    <w:rsid w:val="003C5084"/>
    <w:rsid w:val="003C6258"/>
    <w:rsid w:val="003D1D3F"/>
    <w:rsid w:val="003E2904"/>
    <w:rsid w:val="003F5FE9"/>
    <w:rsid w:val="003F6408"/>
    <w:rsid w:val="00401927"/>
    <w:rsid w:val="0041027F"/>
    <w:rsid w:val="004122D2"/>
    <w:rsid w:val="00412475"/>
    <w:rsid w:val="00417820"/>
    <w:rsid w:val="00420333"/>
    <w:rsid w:val="00423789"/>
    <w:rsid w:val="00435FC0"/>
    <w:rsid w:val="00440F43"/>
    <w:rsid w:val="00441B6F"/>
    <w:rsid w:val="00444A89"/>
    <w:rsid w:val="00446221"/>
    <w:rsid w:val="00450E62"/>
    <w:rsid w:val="00452089"/>
    <w:rsid w:val="004539DB"/>
    <w:rsid w:val="004603FB"/>
    <w:rsid w:val="00471A80"/>
    <w:rsid w:val="00471F7B"/>
    <w:rsid w:val="004950CD"/>
    <w:rsid w:val="00497F0B"/>
    <w:rsid w:val="004B0059"/>
    <w:rsid w:val="004D305E"/>
    <w:rsid w:val="004D4277"/>
    <w:rsid w:val="004F23D4"/>
    <w:rsid w:val="00502516"/>
    <w:rsid w:val="00503618"/>
    <w:rsid w:val="00505F06"/>
    <w:rsid w:val="00506828"/>
    <w:rsid w:val="00512562"/>
    <w:rsid w:val="005130C8"/>
    <w:rsid w:val="0053056E"/>
    <w:rsid w:val="00554FDA"/>
    <w:rsid w:val="00574075"/>
    <w:rsid w:val="0057461A"/>
    <w:rsid w:val="005A5F15"/>
    <w:rsid w:val="005C784C"/>
    <w:rsid w:val="005D0ED7"/>
    <w:rsid w:val="005D17F6"/>
    <w:rsid w:val="005E0B6C"/>
    <w:rsid w:val="005E5539"/>
    <w:rsid w:val="005F26CA"/>
    <w:rsid w:val="00602BF5"/>
    <w:rsid w:val="00617FDD"/>
    <w:rsid w:val="006207D5"/>
    <w:rsid w:val="00633614"/>
    <w:rsid w:val="00633F68"/>
    <w:rsid w:val="00636EB2"/>
    <w:rsid w:val="006375B8"/>
    <w:rsid w:val="0066510A"/>
    <w:rsid w:val="00667001"/>
    <w:rsid w:val="00673F9F"/>
    <w:rsid w:val="00686953"/>
    <w:rsid w:val="00687DEA"/>
    <w:rsid w:val="00687E67"/>
    <w:rsid w:val="00691E8B"/>
    <w:rsid w:val="006930BE"/>
    <w:rsid w:val="006967F7"/>
    <w:rsid w:val="006A250C"/>
    <w:rsid w:val="006A5F5A"/>
    <w:rsid w:val="006B21D3"/>
    <w:rsid w:val="006B57D0"/>
    <w:rsid w:val="006C6F00"/>
    <w:rsid w:val="006D30FF"/>
    <w:rsid w:val="006D458E"/>
    <w:rsid w:val="006D6940"/>
    <w:rsid w:val="006E72CD"/>
    <w:rsid w:val="006F11EC"/>
    <w:rsid w:val="0070082C"/>
    <w:rsid w:val="007151BE"/>
    <w:rsid w:val="00735F89"/>
    <w:rsid w:val="007369E6"/>
    <w:rsid w:val="00746E59"/>
    <w:rsid w:val="0075285A"/>
    <w:rsid w:val="00754C9A"/>
    <w:rsid w:val="0075599A"/>
    <w:rsid w:val="00761D52"/>
    <w:rsid w:val="0077152D"/>
    <w:rsid w:val="0077749E"/>
    <w:rsid w:val="00790ADA"/>
    <w:rsid w:val="007A6834"/>
    <w:rsid w:val="007D2288"/>
    <w:rsid w:val="007E088F"/>
    <w:rsid w:val="007F7B32"/>
    <w:rsid w:val="00804BC2"/>
    <w:rsid w:val="00806878"/>
    <w:rsid w:val="00807971"/>
    <w:rsid w:val="0081431A"/>
    <w:rsid w:val="008237F8"/>
    <w:rsid w:val="008314AE"/>
    <w:rsid w:val="0083216F"/>
    <w:rsid w:val="00835746"/>
    <w:rsid w:val="0083723F"/>
    <w:rsid w:val="00860000"/>
    <w:rsid w:val="00863BD3"/>
    <w:rsid w:val="008641ED"/>
    <w:rsid w:val="00866D66"/>
    <w:rsid w:val="008671C6"/>
    <w:rsid w:val="00875803"/>
    <w:rsid w:val="00895DB9"/>
    <w:rsid w:val="00896EFB"/>
    <w:rsid w:val="008A12FD"/>
    <w:rsid w:val="008B0A9F"/>
    <w:rsid w:val="008B459E"/>
    <w:rsid w:val="008C15A3"/>
    <w:rsid w:val="008D0B95"/>
    <w:rsid w:val="008D128A"/>
    <w:rsid w:val="008E13AE"/>
    <w:rsid w:val="008E1506"/>
    <w:rsid w:val="008E710C"/>
    <w:rsid w:val="008F69D6"/>
    <w:rsid w:val="00902823"/>
    <w:rsid w:val="00915CA6"/>
    <w:rsid w:val="0092591C"/>
    <w:rsid w:val="00927834"/>
    <w:rsid w:val="00936F0B"/>
    <w:rsid w:val="009500A6"/>
    <w:rsid w:val="00953A83"/>
    <w:rsid w:val="00957C18"/>
    <w:rsid w:val="009659BA"/>
    <w:rsid w:val="00975D76"/>
    <w:rsid w:val="00976A83"/>
    <w:rsid w:val="00983040"/>
    <w:rsid w:val="009B21F2"/>
    <w:rsid w:val="009B3FB9"/>
    <w:rsid w:val="009C2465"/>
    <w:rsid w:val="009C6085"/>
    <w:rsid w:val="009D35A0"/>
    <w:rsid w:val="009D6F8A"/>
    <w:rsid w:val="009D7A5C"/>
    <w:rsid w:val="009D7EB7"/>
    <w:rsid w:val="009E048A"/>
    <w:rsid w:val="009E08E9"/>
    <w:rsid w:val="009E3DB9"/>
    <w:rsid w:val="009E4569"/>
    <w:rsid w:val="009E6E35"/>
    <w:rsid w:val="009F0EDA"/>
    <w:rsid w:val="00A03B96"/>
    <w:rsid w:val="00A05B19"/>
    <w:rsid w:val="00A1134E"/>
    <w:rsid w:val="00A24E7E"/>
    <w:rsid w:val="00A258C3"/>
    <w:rsid w:val="00A30513"/>
    <w:rsid w:val="00A347C0"/>
    <w:rsid w:val="00A51431"/>
    <w:rsid w:val="00A523C3"/>
    <w:rsid w:val="00A539AD"/>
    <w:rsid w:val="00A56B56"/>
    <w:rsid w:val="00A62E7F"/>
    <w:rsid w:val="00A6675D"/>
    <w:rsid w:val="00A66D7E"/>
    <w:rsid w:val="00A94063"/>
    <w:rsid w:val="00AA6219"/>
    <w:rsid w:val="00AA74E0"/>
    <w:rsid w:val="00AB1793"/>
    <w:rsid w:val="00AB1B9E"/>
    <w:rsid w:val="00AB639A"/>
    <w:rsid w:val="00AB703F"/>
    <w:rsid w:val="00AC4D23"/>
    <w:rsid w:val="00AC6BB8"/>
    <w:rsid w:val="00AC7CD2"/>
    <w:rsid w:val="00AE008F"/>
    <w:rsid w:val="00AE3C04"/>
    <w:rsid w:val="00B01FCD"/>
    <w:rsid w:val="00B12ACF"/>
    <w:rsid w:val="00B12AFF"/>
    <w:rsid w:val="00B1776C"/>
    <w:rsid w:val="00B5000B"/>
    <w:rsid w:val="00B52583"/>
    <w:rsid w:val="00B52896"/>
    <w:rsid w:val="00B74D87"/>
    <w:rsid w:val="00B85B9B"/>
    <w:rsid w:val="00B95236"/>
    <w:rsid w:val="00B96BD9"/>
    <w:rsid w:val="00BA1B01"/>
    <w:rsid w:val="00BA2641"/>
    <w:rsid w:val="00BA38C5"/>
    <w:rsid w:val="00BB126F"/>
    <w:rsid w:val="00BB2A94"/>
    <w:rsid w:val="00BB37AA"/>
    <w:rsid w:val="00BB4A7E"/>
    <w:rsid w:val="00BC53A0"/>
    <w:rsid w:val="00BE4CEE"/>
    <w:rsid w:val="00BE55C9"/>
    <w:rsid w:val="00BE62AD"/>
    <w:rsid w:val="00BE6568"/>
    <w:rsid w:val="00BF121F"/>
    <w:rsid w:val="00BF1F80"/>
    <w:rsid w:val="00C13D98"/>
    <w:rsid w:val="00C15AE7"/>
    <w:rsid w:val="00C166EF"/>
    <w:rsid w:val="00C16CE7"/>
    <w:rsid w:val="00C17EB0"/>
    <w:rsid w:val="00C27F5F"/>
    <w:rsid w:val="00C30A0F"/>
    <w:rsid w:val="00C37E61"/>
    <w:rsid w:val="00C404E6"/>
    <w:rsid w:val="00C53079"/>
    <w:rsid w:val="00C70F1B"/>
    <w:rsid w:val="00C71A47"/>
    <w:rsid w:val="00C7464C"/>
    <w:rsid w:val="00C77154"/>
    <w:rsid w:val="00C80320"/>
    <w:rsid w:val="00C85588"/>
    <w:rsid w:val="00CB1160"/>
    <w:rsid w:val="00CB524F"/>
    <w:rsid w:val="00CD6755"/>
    <w:rsid w:val="00CD6856"/>
    <w:rsid w:val="00CE0089"/>
    <w:rsid w:val="00CE3606"/>
    <w:rsid w:val="00CE793C"/>
    <w:rsid w:val="00CF193C"/>
    <w:rsid w:val="00CF39FD"/>
    <w:rsid w:val="00D13805"/>
    <w:rsid w:val="00D173F1"/>
    <w:rsid w:val="00D4071A"/>
    <w:rsid w:val="00D5007A"/>
    <w:rsid w:val="00D74CB0"/>
    <w:rsid w:val="00D74DB8"/>
    <w:rsid w:val="00D7664B"/>
    <w:rsid w:val="00D8295D"/>
    <w:rsid w:val="00D8436D"/>
    <w:rsid w:val="00D9796C"/>
    <w:rsid w:val="00D97EA0"/>
    <w:rsid w:val="00DA7143"/>
    <w:rsid w:val="00DC2A65"/>
    <w:rsid w:val="00DE15F0"/>
    <w:rsid w:val="00DE5663"/>
    <w:rsid w:val="00DE78AA"/>
    <w:rsid w:val="00E053D0"/>
    <w:rsid w:val="00E0557C"/>
    <w:rsid w:val="00E1460A"/>
    <w:rsid w:val="00E15994"/>
    <w:rsid w:val="00E16614"/>
    <w:rsid w:val="00E3114E"/>
    <w:rsid w:val="00E31A70"/>
    <w:rsid w:val="00E35B02"/>
    <w:rsid w:val="00E46413"/>
    <w:rsid w:val="00E5012B"/>
    <w:rsid w:val="00E5387C"/>
    <w:rsid w:val="00E66496"/>
    <w:rsid w:val="00E66B35"/>
    <w:rsid w:val="00E66E10"/>
    <w:rsid w:val="00E769F6"/>
    <w:rsid w:val="00E773AF"/>
    <w:rsid w:val="00E8407C"/>
    <w:rsid w:val="00E84F3C"/>
    <w:rsid w:val="00E9285E"/>
    <w:rsid w:val="00EA012C"/>
    <w:rsid w:val="00EC6A55"/>
    <w:rsid w:val="00ED0288"/>
    <w:rsid w:val="00EE52CB"/>
    <w:rsid w:val="00EF581D"/>
    <w:rsid w:val="00EF7FD8"/>
    <w:rsid w:val="00F06F59"/>
    <w:rsid w:val="00F16D13"/>
    <w:rsid w:val="00F17988"/>
    <w:rsid w:val="00F22DEC"/>
    <w:rsid w:val="00F265FA"/>
    <w:rsid w:val="00F35B33"/>
    <w:rsid w:val="00F469F0"/>
    <w:rsid w:val="00F53273"/>
    <w:rsid w:val="00F7230E"/>
    <w:rsid w:val="00F755E4"/>
    <w:rsid w:val="00F77D02"/>
    <w:rsid w:val="00F95643"/>
    <w:rsid w:val="00FB3A86"/>
    <w:rsid w:val="00FB5E97"/>
    <w:rsid w:val="00FD23DA"/>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24FA7EB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link w:val="BodyChar"/>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link w:val="Head1Char"/>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EndNoteBibliographyTitle">
    <w:name w:val="EndNote Bibliography Title"/>
    <w:basedOn w:val="Normal"/>
    <w:link w:val="EndNoteBibliographyTitleChar"/>
    <w:rsid w:val="00B12ACF"/>
    <w:pPr>
      <w:jc w:val="center"/>
    </w:pPr>
    <w:rPr>
      <w:rFonts w:cs="Helvetica"/>
      <w:noProof/>
      <w:sz w:val="22"/>
    </w:rPr>
  </w:style>
  <w:style w:type="character" w:customStyle="1" w:styleId="BodyChar">
    <w:name w:val="Body Char"/>
    <w:basedOn w:val="DefaultParagraphFont"/>
    <w:link w:val="Body"/>
    <w:rsid w:val="00B12ACF"/>
    <w:rPr>
      <w:rFonts w:ascii="Helvetica" w:hAnsi="Helvetica"/>
    </w:rPr>
  </w:style>
  <w:style w:type="character" w:customStyle="1" w:styleId="EndNoteBibliographyTitleChar">
    <w:name w:val="EndNote Bibliography Title Char"/>
    <w:basedOn w:val="BodyChar"/>
    <w:link w:val="EndNoteBibliographyTitle"/>
    <w:rsid w:val="00B12ACF"/>
    <w:rPr>
      <w:rFonts w:ascii="Helvetica" w:hAnsi="Helvetica" w:cs="Helvetica"/>
      <w:noProof/>
      <w:sz w:val="22"/>
    </w:rPr>
  </w:style>
  <w:style w:type="paragraph" w:customStyle="1" w:styleId="EndNoteBibliography">
    <w:name w:val="EndNote Bibliography"/>
    <w:basedOn w:val="Normal"/>
    <w:link w:val="EndNoteBibliographyChar"/>
    <w:rsid w:val="00B12ACF"/>
    <w:pPr>
      <w:jc w:val="both"/>
    </w:pPr>
    <w:rPr>
      <w:rFonts w:cs="Helvetica"/>
      <w:noProof/>
      <w:sz w:val="22"/>
    </w:rPr>
  </w:style>
  <w:style w:type="character" w:customStyle="1" w:styleId="EndNoteBibliographyChar">
    <w:name w:val="EndNote Bibliography Char"/>
    <w:basedOn w:val="BodyChar"/>
    <w:link w:val="EndNoteBibliography"/>
    <w:rsid w:val="00B12ACF"/>
    <w:rPr>
      <w:rFonts w:ascii="Helvetica" w:hAnsi="Helvetica" w:cs="Helvetica"/>
      <w:noProof/>
      <w:sz w:val="22"/>
    </w:rPr>
  </w:style>
  <w:style w:type="character" w:customStyle="1" w:styleId="Head1Char">
    <w:name w:val="Head1 Char"/>
    <w:basedOn w:val="DefaultParagraphFont"/>
    <w:link w:val="Head1"/>
    <w:rsid w:val="00B5000B"/>
    <w:rPr>
      <w:rFonts w:ascii="Helvetica" w:hAnsi="Helvetica"/>
      <w:b/>
      <w:cap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browser.dataspace.copernicus.eu/"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akzm.gov.al/parku-kombetar-divjake-karavasta/" TargetMode="External"/><Relationship Id="rId28"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hyperlink" Target="https://cds.climate.copernicus.eu/cdsapp" TargetMode="External"/><Relationship Id="rId27"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C6C75-DBC7-40C1-8D5F-450EF77C2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1562</TotalTime>
  <Pages>12</Pages>
  <Words>8109</Words>
  <Characters>46223</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54224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Editor-1183</cp:lastModifiedBy>
  <cp:revision>84</cp:revision>
  <cp:lastPrinted>1999-07-06T11:00:00Z</cp:lastPrinted>
  <dcterms:created xsi:type="dcterms:W3CDTF">2014-10-25T14:34:00Z</dcterms:created>
  <dcterms:modified xsi:type="dcterms:W3CDTF">2025-11-24T12:56:00Z</dcterms:modified>
</cp:coreProperties>
</file>