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2A0A0" w14:textId="08A55245" w:rsidR="00270F7B" w:rsidRDefault="00270F7B" w:rsidP="00270F7B">
      <w:pPr>
        <w:pStyle w:val="Maintitle"/>
        <w:jc w:val="both"/>
        <w:outlineLvl w:val="0"/>
      </w:pPr>
      <w:r w:rsidRPr="007E0A0C">
        <w:t>Spatiotemporal Evaluation of Environmental Flow</w:t>
      </w:r>
      <w:r w:rsidR="00156304" w:rsidRPr="00156304">
        <w:t xml:space="preserve"> using Remote Sensing and GIS</w:t>
      </w:r>
      <w:r w:rsidRPr="007E0A0C">
        <w:t xml:space="preserve"> in Hooghly District, India</w:t>
      </w:r>
    </w:p>
    <w:p w14:paraId="6EF99773" w14:textId="77777777" w:rsidR="00270F7B" w:rsidRPr="00D036D0" w:rsidRDefault="00270F7B" w:rsidP="00270F7B">
      <w:pPr>
        <w:outlineLvl w:val="0"/>
        <w:rPr>
          <w:b/>
          <w:sz w:val="24"/>
        </w:rPr>
      </w:pPr>
      <w:r w:rsidRPr="00D036D0">
        <w:rPr>
          <w:b/>
          <w:sz w:val="24"/>
        </w:rPr>
        <w:t>Abstract</w:t>
      </w:r>
    </w:p>
    <w:p w14:paraId="7833F748" w14:textId="5C3AFA2F" w:rsidR="00270F7B" w:rsidRDefault="00EB2533" w:rsidP="00EB2533">
      <w:pPr>
        <w:shd w:val="clear" w:color="auto" w:fill="FFFF00"/>
      </w:pPr>
      <w:bookmarkStart w:id="0" w:name="OLE_LINK6"/>
      <w:bookmarkStart w:id="1" w:name="OLE_LINK7"/>
      <w:r>
        <w:t>The investigation</w:t>
      </w:r>
      <w:r w:rsidRPr="009D2130">
        <w:t xml:space="preserve"> presents a </w:t>
      </w:r>
      <w:proofErr w:type="spellStart"/>
      <w:r>
        <w:t>spatio</w:t>
      </w:r>
      <w:proofErr w:type="spellEnd"/>
      <w:r>
        <w:t>-</w:t>
      </w:r>
      <w:r w:rsidRPr="009D2130">
        <w:t>temporal assessment of environmental flow and climate variability in the Hooghly district. By combining multi-decadal climatic indices with remote sensing and GIS-based hydrological analysis, it offers a deeper understanding of environmental changes in a critical and vulnerable river basin</w:t>
      </w:r>
      <w:r>
        <w:t xml:space="preserve"> in</w:t>
      </w:r>
      <w:r w:rsidR="00270F7B" w:rsidRPr="00724472">
        <w:t xml:space="preserve"> </w:t>
      </w:r>
      <w:r w:rsidR="00270F7B">
        <w:t xml:space="preserve">the </w:t>
      </w:r>
      <w:r w:rsidR="00270F7B" w:rsidRPr="00724472">
        <w:t>Hooghly district, West Bengal</w:t>
      </w:r>
      <w:r>
        <w:t>. The</w:t>
      </w:r>
      <w:r w:rsidR="00270F7B" w:rsidRPr="00724472">
        <w:t xml:space="preserve"> time series analysis (TSA)</w:t>
      </w:r>
      <w:r>
        <w:t xml:space="preserve"> is done </w:t>
      </w:r>
      <w:r w:rsidR="00270F7B" w:rsidRPr="00724472">
        <w:t>from 1990 to 2020</w:t>
      </w:r>
      <w:r w:rsidR="00BE7C01">
        <w:t>. V</w:t>
      </w:r>
      <w:r>
        <w:t>arious</w:t>
      </w:r>
      <w:r w:rsidR="00270F7B" w:rsidRPr="00724472">
        <w:t xml:space="preserve"> thematic maps</w:t>
      </w:r>
      <w:r w:rsidR="00BE7C01">
        <w:t>,</w:t>
      </w:r>
      <w:r w:rsidR="00270F7B" w:rsidRPr="00724472">
        <w:t xml:space="preserve"> </w:t>
      </w:r>
      <w:r>
        <w:t>i</w:t>
      </w:r>
      <w:r w:rsidRPr="00724472">
        <w:t>ncluding</w:t>
      </w:r>
      <w:r w:rsidR="00270F7B" w:rsidRPr="00724472">
        <w:t xml:space="preserve"> Digital Elevation Model (DEM), Flow Accumulation, Flow Direction, Stream Order, Basin and sub-basins, and Hill shade, </w:t>
      </w:r>
      <w:r w:rsidR="00270F7B">
        <w:t xml:space="preserve">were </w:t>
      </w:r>
      <w:r w:rsidR="00270F7B" w:rsidRPr="00724472">
        <w:t>generated using Q-GIS and</w:t>
      </w:r>
      <w:r w:rsidR="00EC1E12">
        <w:t xml:space="preserve"> remote sensing (</w:t>
      </w:r>
      <w:r w:rsidR="00270F7B" w:rsidRPr="00724472">
        <w:t>RS</w:t>
      </w:r>
      <w:r w:rsidR="00EC1E12">
        <w:t>)</w:t>
      </w:r>
      <w:r>
        <w:t xml:space="preserve">. </w:t>
      </w:r>
      <w:r w:rsidR="00270F7B" w:rsidRPr="00724472">
        <w:t xml:space="preserve">The indices such as Customer </w:t>
      </w:r>
      <w:r w:rsidR="00270F7B">
        <w:t>Disruption D</w:t>
      </w:r>
      <w:r w:rsidR="00270F7B" w:rsidRPr="00724472">
        <w:t>ays (CDD),</w:t>
      </w:r>
      <w:r w:rsidR="00270F7B">
        <w:t xml:space="preserve"> </w:t>
      </w:r>
      <w:r w:rsidR="00270F7B" w:rsidRPr="00724472">
        <w:t>Cumulative standardised Drought Index (CSDI), Warm Spell Duration Index (WSDI)</w:t>
      </w:r>
      <w:r w:rsidR="00270F7B">
        <w:t>,</w:t>
      </w:r>
      <w:r w:rsidR="00270F7B" w:rsidRPr="00724472">
        <w:t xml:space="preserve"> Climatic Water Deficit (CWD), Diurnal Temperature Range (DTR), etc derived by taking the help of R-Studio.  A combination of GIS and statistical software tools: ArcGIS 10.4, ERDAS, with SRTM DM data, the hydrological characteristics of the region</w:t>
      </w:r>
      <w:r w:rsidR="00270F7B">
        <w:t>,</w:t>
      </w:r>
      <w:r w:rsidR="00270F7B" w:rsidRPr="00724472">
        <w:t xml:space="preserve"> along with EXCEL software and R-Studio</w:t>
      </w:r>
      <w:r w:rsidR="00270F7B">
        <w:t>,</w:t>
      </w:r>
      <w:r w:rsidR="00270F7B" w:rsidRPr="00724472">
        <w:t xml:space="preserve"> the Time Series Analysis (TSA) of the maximum temperature (</w:t>
      </w:r>
      <w:proofErr w:type="spellStart"/>
      <w:r w:rsidR="00270F7B" w:rsidRPr="00724472">
        <w:t>T</w:t>
      </w:r>
      <w:r w:rsidR="00270F7B" w:rsidRPr="00EB2533">
        <w:rPr>
          <w:vertAlign w:val="subscript"/>
        </w:rPr>
        <w:t>max</w:t>
      </w:r>
      <w:proofErr w:type="spellEnd"/>
      <w:r w:rsidR="00270F7B" w:rsidRPr="00724472">
        <w:t>), minimum temperature (</w:t>
      </w:r>
      <w:proofErr w:type="spellStart"/>
      <w:r w:rsidR="00270F7B" w:rsidRPr="00724472">
        <w:t>T</w:t>
      </w:r>
      <w:r w:rsidR="00270F7B" w:rsidRPr="00EB2533">
        <w:rPr>
          <w:vertAlign w:val="subscript"/>
        </w:rPr>
        <w:t>min</w:t>
      </w:r>
      <w:proofErr w:type="spellEnd"/>
      <w:r w:rsidR="00270F7B" w:rsidRPr="00724472">
        <w:t>)</w:t>
      </w:r>
      <w:r w:rsidR="00270F7B">
        <w:t>,</w:t>
      </w:r>
      <w:r w:rsidR="00270F7B" w:rsidRPr="00724472">
        <w:t xml:space="preserve"> and the precipitation in the Hooghly District has been performed</w:t>
      </w:r>
      <w:r>
        <w:t xml:space="preserve"> and showing </w:t>
      </w:r>
      <w:r w:rsidR="00270F7B" w:rsidRPr="00724472">
        <w:t xml:space="preserve">an increasing trend. The trends in climatic anomalies, interannual variability, and potential impacts of climate change in the region are identified and discussed. </w:t>
      </w:r>
      <w:r w:rsidRPr="00EB2533">
        <w:t>The findings provide valuable insights for improving flood management, environmental planning, and climate-resilient water-resource strategies. Thus, the work contributes to SDG-aligned scientific knowledge and policy frameworks for sustainable management of climate-sensitive riverine systems.</w:t>
      </w:r>
    </w:p>
    <w:bookmarkEnd w:id="0"/>
    <w:bookmarkEnd w:id="1"/>
    <w:p w14:paraId="7CA2838F" w14:textId="77777777" w:rsidR="00270F7B" w:rsidRPr="00D036D0" w:rsidRDefault="00270F7B" w:rsidP="00EB2533">
      <w:pPr>
        <w:shd w:val="clear" w:color="auto" w:fill="FFFF00"/>
        <w:outlineLvl w:val="0"/>
        <w:rPr>
          <w:b/>
          <w:sz w:val="24"/>
        </w:rPr>
      </w:pPr>
      <w:r w:rsidRPr="00D036D0">
        <w:rPr>
          <w:b/>
          <w:sz w:val="24"/>
        </w:rPr>
        <w:t>Keywords</w:t>
      </w:r>
    </w:p>
    <w:p w14:paraId="019DEF47" w14:textId="05911D3E" w:rsidR="00270F7B" w:rsidRDefault="00270F7B" w:rsidP="00270F7B">
      <w:r w:rsidRPr="00547A69">
        <w:t xml:space="preserve">Floods, Q-GIS, R- Studio, Gangetic </w:t>
      </w:r>
      <w:r>
        <w:t>P</w:t>
      </w:r>
      <w:r w:rsidRPr="00547A69">
        <w:t xml:space="preserve">lains, </w:t>
      </w:r>
      <w:r>
        <w:t>C</w:t>
      </w:r>
      <w:r w:rsidRPr="00547A69">
        <w:t xml:space="preserve">limate </w:t>
      </w:r>
      <w:r>
        <w:t>C</w:t>
      </w:r>
      <w:r w:rsidRPr="00547A69">
        <w:t>hange</w:t>
      </w:r>
    </w:p>
    <w:p w14:paraId="22F120AE" w14:textId="77777777" w:rsidR="00270F7B" w:rsidRPr="00D036D0" w:rsidRDefault="00270F7B" w:rsidP="00270F7B">
      <w:pPr>
        <w:outlineLvl w:val="0"/>
        <w:rPr>
          <w:b/>
          <w:sz w:val="24"/>
        </w:rPr>
      </w:pPr>
      <w:r>
        <w:rPr>
          <w:b/>
          <w:sz w:val="24"/>
        </w:rPr>
        <w:t>Introduction</w:t>
      </w:r>
    </w:p>
    <w:p w14:paraId="177F7B4C" w14:textId="77777777" w:rsidR="00270F7B" w:rsidRDefault="00270F7B" w:rsidP="00270F7B">
      <w:r>
        <w:t xml:space="preserve">The Hooghly District, named after the River Hooghly, emerges from downstream of the </w:t>
      </w:r>
      <w:proofErr w:type="spellStart"/>
      <w:r>
        <w:t>Farakka</w:t>
      </w:r>
      <w:proofErr w:type="spellEnd"/>
      <w:r>
        <w:t xml:space="preserve"> Barrage at </w:t>
      </w:r>
      <w:proofErr w:type="spellStart"/>
      <w:r>
        <w:t>Nabadwip</w:t>
      </w:r>
      <w:proofErr w:type="spellEnd"/>
      <w:r>
        <w:t xml:space="preserve">, where the Bhagirathi and </w:t>
      </w:r>
      <w:proofErr w:type="spellStart"/>
      <w:r>
        <w:t>Jalangi</w:t>
      </w:r>
      <w:proofErr w:type="spellEnd"/>
      <w:r>
        <w:t xml:space="preserve"> rivers join each other. The Hugli flows for about 260 km and later debouches into the Bay of Bengal (</w:t>
      </w:r>
      <w:proofErr w:type="spellStart"/>
      <w:r>
        <w:t>BoB</w:t>
      </w:r>
      <w:proofErr w:type="spellEnd"/>
      <w:r>
        <w:t xml:space="preserve">) adjacent to Sagar Island. It runs through vast industrial /urban/ cosmopolis areas like Murshidabad, Nadia, Hooghly, North 24 Parganas, and two cities, Kolkata and Howrah. The rivers Ajay, the Damodar, the Rup Narayan, and the Haldi are the tributaries of the Hooghly River at its lower reaches. The floods in the highly meandered Hooghly River inundate a vast area in West Bengal (WB). The inundations vary in duration, are erratic, common, and devastating. They can be either Fluvial, Pluvial, or flash floods (Sinha et al., 2015; Ghosh et al., 2020; Mukhopadhyay et al., 2023). </w:t>
      </w:r>
    </w:p>
    <w:p w14:paraId="10A9C78D" w14:textId="77777777" w:rsidR="00270F7B" w:rsidRDefault="00270F7B" w:rsidP="00270F7B">
      <w:pPr>
        <w:ind w:firstLine="720"/>
      </w:pPr>
      <w:r>
        <w:t xml:space="preserve">The Hooghly district is the land of rivers in the Bengal fans before Kolkata in West Bengal with The Ganga Basin has a catchment area is of 73833 Km2 comprising of the Bhagirathi -Damodar river systems (Ghosh et al, 2020[2]),  end reaches of many tributaries of the Hooghly, the </w:t>
      </w:r>
      <w:proofErr w:type="spellStart"/>
      <w:r>
        <w:t>Haldi</w:t>
      </w:r>
      <w:proofErr w:type="spellEnd"/>
      <w:r>
        <w:t xml:space="preserve">, the </w:t>
      </w:r>
      <w:proofErr w:type="spellStart"/>
      <w:r>
        <w:t>Rupnarayan</w:t>
      </w:r>
      <w:proofErr w:type="spellEnd"/>
      <w:r>
        <w:t xml:space="preserve">, the </w:t>
      </w:r>
      <w:proofErr w:type="spellStart"/>
      <w:r>
        <w:t>Saraswati</w:t>
      </w:r>
      <w:proofErr w:type="spellEnd"/>
      <w:r>
        <w:t xml:space="preserve">, and the Ajay etc The length of the anastomosed drainages channels (DCs) in the district is 461.83 km. Mainly comprising of main rivers are the </w:t>
      </w:r>
      <w:proofErr w:type="spellStart"/>
      <w:r>
        <w:t>Damodar</w:t>
      </w:r>
      <w:proofErr w:type="spellEnd"/>
      <w:r>
        <w:t xml:space="preserve">, </w:t>
      </w:r>
      <w:proofErr w:type="spellStart"/>
      <w:r>
        <w:t>Dwarakeswar</w:t>
      </w:r>
      <w:proofErr w:type="spellEnd"/>
      <w:r>
        <w:t xml:space="preserve">, Hooghly, and </w:t>
      </w:r>
      <w:proofErr w:type="spellStart"/>
      <w:r>
        <w:t>Mundeswari</w:t>
      </w:r>
      <w:proofErr w:type="spellEnd"/>
      <w:r>
        <w:t xml:space="preserve">. The auxiliary feeder drains are </w:t>
      </w:r>
      <w:proofErr w:type="spellStart"/>
      <w:r>
        <w:t>Sankari</w:t>
      </w:r>
      <w:proofErr w:type="spellEnd"/>
      <w:r>
        <w:t xml:space="preserve">, </w:t>
      </w:r>
      <w:proofErr w:type="spellStart"/>
      <w:r>
        <w:t>Ghea</w:t>
      </w:r>
      <w:proofErr w:type="spellEnd"/>
      <w:r>
        <w:t xml:space="preserve">, Kunti, </w:t>
      </w:r>
      <w:proofErr w:type="spellStart"/>
      <w:r>
        <w:t>Dankunikhal</w:t>
      </w:r>
      <w:proofErr w:type="spellEnd"/>
      <w:r>
        <w:t xml:space="preserve">, and </w:t>
      </w:r>
      <w:proofErr w:type="spellStart"/>
      <w:r>
        <w:t>Baidyabatikhal</w:t>
      </w:r>
      <w:proofErr w:type="spellEnd"/>
      <w:r>
        <w:t xml:space="preserve">, etc. (DSR Hooghly district 2022). (Fig 1). </w:t>
      </w:r>
    </w:p>
    <w:p w14:paraId="5C591924" w14:textId="77777777" w:rsidR="00270F7B" w:rsidRDefault="00270F7B" w:rsidP="00270F7B">
      <w:r>
        <w:lastRenderedPageBreak/>
        <w:t>a.</w:t>
      </w:r>
      <w:r>
        <w:rPr>
          <w:noProof/>
          <w:lang w:val="en-US" w:eastAsia="en-US"/>
        </w:rPr>
        <w:drawing>
          <wp:inline distT="0" distB="0" distL="0" distR="0" wp14:anchorId="70DE7A95" wp14:editId="2211A236">
            <wp:extent cx="2997200" cy="2858770"/>
            <wp:effectExtent l="0" t="0" r="0" b="0"/>
            <wp:docPr id="483466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66517" name="Picture 1"/>
                    <pic:cNvPicPr>
                      <a:picLocks noChangeAspect="1"/>
                    </pic:cNvPicPr>
                  </pic:nvPicPr>
                  <pic:blipFill>
                    <a:blip r:embed="rId6"/>
                    <a:stretch>
                      <a:fillRect/>
                    </a:stretch>
                  </pic:blipFill>
                  <pic:spPr>
                    <a:xfrm>
                      <a:off x="0" y="0"/>
                      <a:ext cx="2997200" cy="2858770"/>
                    </a:xfrm>
                    <a:prstGeom prst="rect">
                      <a:avLst/>
                    </a:prstGeom>
                  </pic:spPr>
                </pic:pic>
              </a:graphicData>
            </a:graphic>
          </wp:inline>
        </w:drawing>
      </w:r>
      <w:r>
        <w:t xml:space="preserve"> b. </w:t>
      </w:r>
      <w:r>
        <w:rPr>
          <w:noProof/>
          <w:lang w:val="en-US" w:eastAsia="en-US"/>
        </w:rPr>
        <w:drawing>
          <wp:inline distT="0" distB="0" distL="0" distR="0" wp14:anchorId="1988C3AB" wp14:editId="2EC726A1">
            <wp:extent cx="2400300" cy="2875280"/>
            <wp:effectExtent l="0" t="0" r="0" b="1270"/>
            <wp:docPr id="1440626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26487"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2875280"/>
                    </a:xfrm>
                    <a:prstGeom prst="rect">
                      <a:avLst/>
                    </a:prstGeom>
                    <a:noFill/>
                  </pic:spPr>
                </pic:pic>
              </a:graphicData>
            </a:graphic>
          </wp:inline>
        </w:drawing>
      </w:r>
    </w:p>
    <w:p w14:paraId="61266303" w14:textId="77777777" w:rsidR="00270F7B" w:rsidRDefault="00270F7B" w:rsidP="00270F7B">
      <w:r>
        <w:t>Figure 1: (a)The Index map/ River system of the study area, (b)the Hooghly District, W.B.</w:t>
      </w:r>
    </w:p>
    <w:p w14:paraId="18B16606" w14:textId="79166FB5" w:rsidR="00270F7B" w:rsidRDefault="00270F7B" w:rsidP="00270F7B">
      <w:r>
        <w:t>The Sundarbans area is difficult and complex for geomorphological investigation as inaccessible and tough (Mishra et al., 2024); (</w:t>
      </w:r>
      <w:proofErr w:type="spellStart"/>
      <w:r>
        <w:t>Pramanick</w:t>
      </w:r>
      <w:proofErr w:type="spellEnd"/>
      <w:r>
        <w:t xml:space="preserve"> et al, 2024).  Remote sensing </w:t>
      </w:r>
      <w:r w:rsidRPr="00A7369E">
        <w:rPr>
          <w:highlight w:val="yellow"/>
        </w:rPr>
        <w:t>(RS)</w:t>
      </w:r>
      <w:r>
        <w:t xml:space="preserve"> is one of the proper tools for mapping and monitoring inaccessible topography, and natural resources (Nandy et al., 2011); (Sahana et al., 2015); (Kushwaha et al., 2018); (Panda et al., 2021); (Mishra et al, 2023). The on-ground survey is hard, time-consuming, and laborious within mangrove tidal swamps. The RS methodology can be used to conduct the mapping and monitoring, and also by ground truthing for up-to-date information (Giri et al., 2014; Chanda et al., 2023). RS techniques have the potential to recognize, map, and monitor changes in the mangrove and its associates in coastal areas by using hyper-spectral satellite images and information for digital image processing to classify the mangroves (Nandy et al., 2021); (</w:t>
      </w:r>
      <w:proofErr w:type="spellStart"/>
      <w:r>
        <w:t>Doodee</w:t>
      </w:r>
      <w:proofErr w:type="spellEnd"/>
      <w:r>
        <w:t xml:space="preserve"> et al, 2023); (Sudirman et al., 2023); (Mishra et al, 2024). </w:t>
      </w:r>
    </w:p>
    <w:p w14:paraId="68A3B84A" w14:textId="35D1474B" w:rsidR="00270F7B" w:rsidRDefault="00270F7B" w:rsidP="00270F7B">
      <w:r>
        <w:t xml:space="preserve">District-wise environmental flow is rarely discussed and reported. The present study aims to search for the environmental flow assessment of the Hooghly District in West Bengal, entering the coastal </w:t>
      </w:r>
      <w:r w:rsidR="00DA6615">
        <w:t>Sundarbans</w:t>
      </w:r>
      <w:r>
        <w:t xml:space="preserve"> areas, where the flow is complex and its assessment is a hard nut to crack.</w:t>
      </w:r>
    </w:p>
    <w:p w14:paraId="6BE1CCFE" w14:textId="77777777" w:rsidR="00270F7B" w:rsidRPr="00A51E21" w:rsidRDefault="00270F7B" w:rsidP="00270F7B">
      <w:pPr>
        <w:rPr>
          <w:b/>
          <w:bCs/>
        </w:rPr>
      </w:pPr>
      <w:r w:rsidRPr="00A51E21">
        <w:rPr>
          <w:b/>
          <w:bCs/>
        </w:rPr>
        <w:t xml:space="preserve">Environmental </w:t>
      </w:r>
      <w:r>
        <w:rPr>
          <w:b/>
          <w:bCs/>
        </w:rPr>
        <w:t>F</w:t>
      </w:r>
      <w:r w:rsidRPr="00A51E21">
        <w:rPr>
          <w:b/>
          <w:bCs/>
        </w:rPr>
        <w:t>low:</w:t>
      </w:r>
    </w:p>
    <w:p w14:paraId="50820B82" w14:textId="77777777" w:rsidR="00270F7B" w:rsidRDefault="00270F7B" w:rsidP="00270F7B">
      <w:r>
        <w:t>The Hooghly R</w:t>
      </w:r>
      <w:r w:rsidR="001A1F1D">
        <w:t>iver</w:t>
      </w:r>
      <w:r>
        <w:t xml:space="preserve"> receives peak flow from the </w:t>
      </w:r>
      <w:proofErr w:type="spellStart"/>
      <w:r>
        <w:t>Farakka</w:t>
      </w:r>
      <w:proofErr w:type="spellEnd"/>
      <w:r>
        <w:t xml:space="preserve"> Barrage, which is changing its course with the environmental flow of the district. The important estuarine Ganga-Brahmaputra-Meghana River basin systems in India carry heavy discharge from the largest monsoonal flow (Max 70500 </w:t>
      </w:r>
      <w:proofErr w:type="spellStart"/>
      <w:r>
        <w:t>Cumec</w:t>
      </w:r>
      <w:proofErr w:type="spellEnd"/>
      <w:r>
        <w:t xml:space="preserve">) as peak flow at </w:t>
      </w:r>
      <w:proofErr w:type="spellStart"/>
      <w:r>
        <w:t>Farakka</w:t>
      </w:r>
      <w:proofErr w:type="spellEnd"/>
      <w:r>
        <w:t xml:space="preserve"> Table 1.</w:t>
      </w:r>
    </w:p>
    <w:p w14:paraId="28004EF9" w14:textId="77777777" w:rsidR="00270F7B" w:rsidRDefault="00270F7B" w:rsidP="00270F7B">
      <w:r>
        <w:t>Table 1: The floods that occurred and inundate</w:t>
      </w:r>
      <w:r w:rsidR="001A1F1D">
        <w:t>d</w:t>
      </w:r>
      <w:r>
        <w:t xml:space="preserve"> areas in WB from 1960-2024 (65 years)</w:t>
      </w:r>
    </w:p>
    <w:p w14:paraId="2EE26AA5" w14:textId="77777777" w:rsidR="00270F7B" w:rsidRDefault="00270F7B" w:rsidP="00270F7B"/>
    <w:tbl>
      <w:tblPr>
        <w:tblStyle w:val="TableGrid"/>
        <w:tblW w:w="9351" w:type="dxa"/>
        <w:tblLook w:val="04A0" w:firstRow="1" w:lastRow="0" w:firstColumn="1" w:lastColumn="0" w:noHBand="0" w:noVBand="1"/>
      </w:tblPr>
      <w:tblGrid>
        <w:gridCol w:w="1930"/>
        <w:gridCol w:w="1281"/>
        <w:gridCol w:w="4885"/>
        <w:gridCol w:w="1255"/>
      </w:tblGrid>
      <w:tr w:rsidR="00270F7B" w:rsidRPr="007C106A" w14:paraId="5F7B0367" w14:textId="77777777" w:rsidTr="00DB70E5">
        <w:tc>
          <w:tcPr>
            <w:tcW w:w="1966" w:type="dxa"/>
            <w:tcBorders>
              <w:top w:val="single" w:sz="4" w:space="0" w:color="auto"/>
              <w:left w:val="single" w:sz="4" w:space="0" w:color="auto"/>
              <w:bottom w:val="single" w:sz="4" w:space="0" w:color="auto"/>
              <w:right w:val="single" w:sz="4" w:space="0" w:color="auto"/>
            </w:tcBorders>
            <w:hideMark/>
          </w:tcPr>
          <w:p w14:paraId="3F21FAA8" w14:textId="77777777" w:rsidR="00270F7B" w:rsidRPr="007C106A" w:rsidRDefault="00270F7B" w:rsidP="00DB70E5">
            <w:pPr>
              <w:rPr>
                <w:lang w:val="en-IN"/>
              </w:rPr>
            </w:pPr>
            <w:r w:rsidRPr="007C106A">
              <w:rPr>
                <w:lang w:val="en-IN"/>
              </w:rPr>
              <w:t>Flood-Area Km</w:t>
            </w:r>
            <w:r w:rsidRPr="007C106A">
              <w:rPr>
                <w:vertAlign w:val="superscript"/>
                <w:lang w:val="en-IN"/>
              </w:rPr>
              <w:t>2</w:t>
            </w:r>
            <w:r w:rsidRPr="007C106A">
              <w:rPr>
                <w:lang w:val="en-IN"/>
              </w:rPr>
              <w:t xml:space="preserve"> </w:t>
            </w:r>
          </w:p>
        </w:tc>
        <w:tc>
          <w:tcPr>
            <w:tcW w:w="1290" w:type="dxa"/>
            <w:tcBorders>
              <w:top w:val="single" w:sz="4" w:space="0" w:color="auto"/>
              <w:left w:val="single" w:sz="4" w:space="0" w:color="auto"/>
              <w:bottom w:val="single" w:sz="4" w:space="0" w:color="auto"/>
              <w:right w:val="single" w:sz="4" w:space="0" w:color="auto"/>
            </w:tcBorders>
            <w:hideMark/>
          </w:tcPr>
          <w:p w14:paraId="1599DA26" w14:textId="77777777" w:rsidR="00270F7B" w:rsidRPr="007C106A" w:rsidRDefault="00270F7B" w:rsidP="00DB70E5">
            <w:pPr>
              <w:rPr>
                <w:lang w:val="en-IN"/>
              </w:rPr>
            </w:pPr>
            <w:r w:rsidRPr="007C106A">
              <w:rPr>
                <w:lang w:val="en-IN"/>
              </w:rPr>
              <w:t xml:space="preserve"> Flood Type</w:t>
            </w:r>
          </w:p>
        </w:tc>
        <w:tc>
          <w:tcPr>
            <w:tcW w:w="5034" w:type="dxa"/>
            <w:tcBorders>
              <w:top w:val="single" w:sz="4" w:space="0" w:color="auto"/>
              <w:left w:val="single" w:sz="4" w:space="0" w:color="auto"/>
              <w:bottom w:val="single" w:sz="4" w:space="0" w:color="auto"/>
              <w:right w:val="single" w:sz="4" w:space="0" w:color="auto"/>
            </w:tcBorders>
            <w:hideMark/>
          </w:tcPr>
          <w:p w14:paraId="4A52927C" w14:textId="77777777" w:rsidR="00270F7B" w:rsidRPr="007C106A" w:rsidRDefault="00270F7B" w:rsidP="00DB70E5">
            <w:pPr>
              <w:rPr>
                <w:lang w:val="en-IN"/>
              </w:rPr>
            </w:pPr>
            <w:r w:rsidRPr="007C106A">
              <w:rPr>
                <w:lang w:val="en-IN"/>
              </w:rPr>
              <w:t>Years Flood occurred (1960 to 2024)</w:t>
            </w:r>
          </w:p>
        </w:tc>
        <w:tc>
          <w:tcPr>
            <w:tcW w:w="1061" w:type="dxa"/>
            <w:tcBorders>
              <w:top w:val="single" w:sz="4" w:space="0" w:color="auto"/>
              <w:left w:val="single" w:sz="4" w:space="0" w:color="auto"/>
              <w:bottom w:val="single" w:sz="4" w:space="0" w:color="auto"/>
              <w:right w:val="single" w:sz="4" w:space="0" w:color="auto"/>
            </w:tcBorders>
            <w:hideMark/>
          </w:tcPr>
          <w:p w14:paraId="5CCA7F1A" w14:textId="77777777" w:rsidR="00270F7B" w:rsidRPr="007C106A" w:rsidRDefault="00270F7B" w:rsidP="00DB70E5">
            <w:pPr>
              <w:rPr>
                <w:lang w:val="en-IN"/>
              </w:rPr>
            </w:pPr>
            <w:r w:rsidRPr="007C106A">
              <w:rPr>
                <w:lang w:val="en-IN"/>
              </w:rPr>
              <w:t xml:space="preserve">Frequency </w:t>
            </w:r>
          </w:p>
        </w:tc>
      </w:tr>
      <w:tr w:rsidR="00270F7B" w:rsidRPr="007C106A" w14:paraId="577A933B" w14:textId="77777777" w:rsidTr="00DB70E5">
        <w:tc>
          <w:tcPr>
            <w:tcW w:w="1966" w:type="dxa"/>
            <w:tcBorders>
              <w:top w:val="single" w:sz="4" w:space="0" w:color="auto"/>
              <w:left w:val="single" w:sz="4" w:space="0" w:color="auto"/>
              <w:bottom w:val="single" w:sz="4" w:space="0" w:color="auto"/>
              <w:right w:val="single" w:sz="4" w:space="0" w:color="auto"/>
            </w:tcBorders>
            <w:hideMark/>
          </w:tcPr>
          <w:p w14:paraId="0D3E6308" w14:textId="77777777" w:rsidR="00270F7B" w:rsidRPr="007C106A" w:rsidRDefault="00270F7B" w:rsidP="00DB70E5">
            <w:pPr>
              <w:rPr>
                <w:lang w:val="en-IN"/>
              </w:rPr>
            </w:pPr>
            <w:r w:rsidRPr="007C106A">
              <w:rPr>
                <w:lang w:val="en-IN"/>
              </w:rPr>
              <w:lastRenderedPageBreak/>
              <w:t xml:space="preserve">&lt;500sq km </w:t>
            </w:r>
          </w:p>
        </w:tc>
        <w:tc>
          <w:tcPr>
            <w:tcW w:w="1290" w:type="dxa"/>
            <w:tcBorders>
              <w:top w:val="single" w:sz="4" w:space="0" w:color="auto"/>
              <w:left w:val="single" w:sz="4" w:space="0" w:color="auto"/>
              <w:bottom w:val="single" w:sz="4" w:space="0" w:color="auto"/>
              <w:right w:val="single" w:sz="4" w:space="0" w:color="auto"/>
            </w:tcBorders>
            <w:hideMark/>
          </w:tcPr>
          <w:p w14:paraId="2D69F0DD" w14:textId="77777777" w:rsidR="00270F7B" w:rsidRPr="007C106A" w:rsidRDefault="00270F7B" w:rsidP="00DB70E5">
            <w:pPr>
              <w:rPr>
                <w:lang w:val="en-IN"/>
              </w:rPr>
            </w:pPr>
            <w:r w:rsidRPr="007C106A">
              <w:rPr>
                <w:lang w:val="en-IN"/>
              </w:rPr>
              <w:t>No Flood</w:t>
            </w:r>
          </w:p>
        </w:tc>
        <w:tc>
          <w:tcPr>
            <w:tcW w:w="5034" w:type="dxa"/>
            <w:tcBorders>
              <w:top w:val="single" w:sz="4" w:space="0" w:color="auto"/>
              <w:left w:val="single" w:sz="4" w:space="0" w:color="auto"/>
              <w:bottom w:val="single" w:sz="4" w:space="0" w:color="auto"/>
              <w:right w:val="single" w:sz="4" w:space="0" w:color="auto"/>
            </w:tcBorders>
            <w:hideMark/>
          </w:tcPr>
          <w:p w14:paraId="544A28A6" w14:textId="77777777" w:rsidR="00270F7B" w:rsidRPr="007C106A" w:rsidRDefault="00270F7B" w:rsidP="00DB70E5">
            <w:pPr>
              <w:rPr>
                <w:lang w:val="en-IN"/>
              </w:rPr>
            </w:pPr>
            <w:r w:rsidRPr="007C106A">
              <w:rPr>
                <w:lang w:val="en-IN"/>
              </w:rPr>
              <w:t xml:space="preserve"> 1985, 1989, 1992, 1994, 1997, 2001, 2002, 2005, 2006, 2010, 2012-2014, 2016, 2018, 2019, 2022, and 2023</w:t>
            </w:r>
          </w:p>
        </w:tc>
        <w:tc>
          <w:tcPr>
            <w:tcW w:w="1061" w:type="dxa"/>
            <w:tcBorders>
              <w:top w:val="single" w:sz="4" w:space="0" w:color="auto"/>
              <w:left w:val="single" w:sz="4" w:space="0" w:color="auto"/>
              <w:bottom w:val="single" w:sz="4" w:space="0" w:color="auto"/>
              <w:right w:val="single" w:sz="4" w:space="0" w:color="auto"/>
            </w:tcBorders>
            <w:hideMark/>
          </w:tcPr>
          <w:p w14:paraId="3C064464" w14:textId="77777777" w:rsidR="00270F7B" w:rsidRPr="007C106A" w:rsidRDefault="00270F7B" w:rsidP="00DB70E5">
            <w:pPr>
              <w:rPr>
                <w:lang w:val="en-IN"/>
              </w:rPr>
            </w:pPr>
            <w:r w:rsidRPr="007C106A">
              <w:rPr>
                <w:lang w:val="en-IN"/>
              </w:rPr>
              <w:t>18 years</w:t>
            </w:r>
          </w:p>
        </w:tc>
      </w:tr>
      <w:tr w:rsidR="00270F7B" w:rsidRPr="007C106A" w14:paraId="63D5127E" w14:textId="77777777" w:rsidTr="00DB70E5">
        <w:tc>
          <w:tcPr>
            <w:tcW w:w="1966" w:type="dxa"/>
            <w:tcBorders>
              <w:top w:val="single" w:sz="4" w:space="0" w:color="auto"/>
              <w:left w:val="single" w:sz="4" w:space="0" w:color="auto"/>
              <w:bottom w:val="single" w:sz="4" w:space="0" w:color="auto"/>
              <w:right w:val="single" w:sz="4" w:space="0" w:color="auto"/>
            </w:tcBorders>
            <w:hideMark/>
          </w:tcPr>
          <w:p w14:paraId="146F35A6" w14:textId="77777777" w:rsidR="00270F7B" w:rsidRPr="007C106A" w:rsidRDefault="00270F7B" w:rsidP="00DB70E5">
            <w:pPr>
              <w:rPr>
                <w:lang w:val="en-IN"/>
              </w:rPr>
            </w:pPr>
            <w:r w:rsidRPr="007C106A">
              <w:rPr>
                <w:lang w:val="en-IN"/>
              </w:rPr>
              <w:t>501-2000</w:t>
            </w:r>
          </w:p>
        </w:tc>
        <w:tc>
          <w:tcPr>
            <w:tcW w:w="1290" w:type="dxa"/>
            <w:tcBorders>
              <w:top w:val="single" w:sz="4" w:space="0" w:color="auto"/>
              <w:left w:val="single" w:sz="4" w:space="0" w:color="auto"/>
              <w:bottom w:val="single" w:sz="4" w:space="0" w:color="auto"/>
              <w:right w:val="single" w:sz="4" w:space="0" w:color="auto"/>
            </w:tcBorders>
            <w:hideMark/>
          </w:tcPr>
          <w:p w14:paraId="0969D469" w14:textId="77777777" w:rsidR="00270F7B" w:rsidRPr="007C106A" w:rsidRDefault="00270F7B" w:rsidP="00DB70E5">
            <w:pPr>
              <w:rPr>
                <w:lang w:val="en-IN"/>
              </w:rPr>
            </w:pPr>
            <w:r w:rsidRPr="007C106A">
              <w:rPr>
                <w:lang w:val="en-IN"/>
              </w:rPr>
              <w:t>Very Low</w:t>
            </w:r>
          </w:p>
        </w:tc>
        <w:tc>
          <w:tcPr>
            <w:tcW w:w="5034" w:type="dxa"/>
            <w:tcBorders>
              <w:top w:val="single" w:sz="4" w:space="0" w:color="auto"/>
              <w:left w:val="single" w:sz="4" w:space="0" w:color="auto"/>
              <w:bottom w:val="single" w:sz="4" w:space="0" w:color="auto"/>
              <w:right w:val="single" w:sz="4" w:space="0" w:color="auto"/>
            </w:tcBorders>
            <w:hideMark/>
          </w:tcPr>
          <w:p w14:paraId="3C066EFA" w14:textId="77777777" w:rsidR="00270F7B" w:rsidRPr="007C106A" w:rsidRDefault="00270F7B" w:rsidP="00DB70E5">
            <w:pPr>
              <w:rPr>
                <w:lang w:val="en-IN"/>
              </w:rPr>
            </w:pPr>
            <w:r w:rsidRPr="007C106A">
              <w:rPr>
                <w:lang w:val="en-IN"/>
              </w:rPr>
              <w:t>1962-1966; 1972, 1975, 1996, 2003, 2004, 2011, 2015 &amp;2020</w:t>
            </w:r>
          </w:p>
        </w:tc>
        <w:tc>
          <w:tcPr>
            <w:tcW w:w="1061" w:type="dxa"/>
            <w:tcBorders>
              <w:top w:val="single" w:sz="4" w:space="0" w:color="auto"/>
              <w:left w:val="single" w:sz="4" w:space="0" w:color="auto"/>
              <w:bottom w:val="single" w:sz="4" w:space="0" w:color="auto"/>
              <w:right w:val="single" w:sz="4" w:space="0" w:color="auto"/>
            </w:tcBorders>
            <w:hideMark/>
          </w:tcPr>
          <w:p w14:paraId="5DDC3473" w14:textId="77777777" w:rsidR="00270F7B" w:rsidRPr="007C106A" w:rsidRDefault="00270F7B" w:rsidP="00DB70E5">
            <w:pPr>
              <w:rPr>
                <w:lang w:val="en-IN"/>
              </w:rPr>
            </w:pPr>
            <w:r w:rsidRPr="007C106A">
              <w:rPr>
                <w:lang w:val="en-IN"/>
              </w:rPr>
              <w:t>13years</w:t>
            </w:r>
          </w:p>
        </w:tc>
      </w:tr>
      <w:tr w:rsidR="00270F7B" w:rsidRPr="007C106A" w14:paraId="5F01C062" w14:textId="77777777" w:rsidTr="00DB70E5">
        <w:tc>
          <w:tcPr>
            <w:tcW w:w="1966" w:type="dxa"/>
            <w:tcBorders>
              <w:top w:val="single" w:sz="4" w:space="0" w:color="auto"/>
              <w:left w:val="single" w:sz="4" w:space="0" w:color="auto"/>
              <w:bottom w:val="single" w:sz="4" w:space="0" w:color="auto"/>
              <w:right w:val="single" w:sz="4" w:space="0" w:color="auto"/>
            </w:tcBorders>
            <w:hideMark/>
          </w:tcPr>
          <w:p w14:paraId="00334923" w14:textId="77777777" w:rsidR="00270F7B" w:rsidRPr="007C106A" w:rsidRDefault="00270F7B" w:rsidP="00DB70E5">
            <w:pPr>
              <w:rPr>
                <w:lang w:val="en-IN"/>
              </w:rPr>
            </w:pPr>
            <w:r w:rsidRPr="007C106A">
              <w:rPr>
                <w:lang w:val="en-IN"/>
              </w:rPr>
              <w:t>2001-5000</w:t>
            </w:r>
          </w:p>
        </w:tc>
        <w:tc>
          <w:tcPr>
            <w:tcW w:w="1290" w:type="dxa"/>
            <w:tcBorders>
              <w:top w:val="single" w:sz="4" w:space="0" w:color="auto"/>
              <w:left w:val="single" w:sz="4" w:space="0" w:color="auto"/>
              <w:bottom w:val="single" w:sz="4" w:space="0" w:color="auto"/>
              <w:right w:val="single" w:sz="4" w:space="0" w:color="auto"/>
            </w:tcBorders>
            <w:hideMark/>
          </w:tcPr>
          <w:p w14:paraId="4A8983A1" w14:textId="77777777" w:rsidR="00270F7B" w:rsidRPr="007C106A" w:rsidRDefault="00270F7B" w:rsidP="00DB70E5">
            <w:pPr>
              <w:rPr>
                <w:lang w:val="en-IN"/>
              </w:rPr>
            </w:pPr>
            <w:r w:rsidRPr="007C106A">
              <w:rPr>
                <w:lang w:val="en-IN"/>
              </w:rPr>
              <w:t>Low</w:t>
            </w:r>
          </w:p>
        </w:tc>
        <w:tc>
          <w:tcPr>
            <w:tcW w:w="5034" w:type="dxa"/>
            <w:tcBorders>
              <w:top w:val="single" w:sz="4" w:space="0" w:color="auto"/>
              <w:left w:val="single" w:sz="4" w:space="0" w:color="auto"/>
              <w:bottom w:val="single" w:sz="4" w:space="0" w:color="auto"/>
              <w:right w:val="single" w:sz="4" w:space="0" w:color="auto"/>
            </w:tcBorders>
            <w:hideMark/>
          </w:tcPr>
          <w:p w14:paraId="188B8F02" w14:textId="77777777" w:rsidR="00270F7B" w:rsidRPr="007C106A" w:rsidRDefault="00270F7B" w:rsidP="00DB70E5">
            <w:pPr>
              <w:rPr>
                <w:lang w:val="en-IN"/>
              </w:rPr>
            </w:pPr>
            <w:r w:rsidRPr="007C106A">
              <w:rPr>
                <w:lang w:val="en-IN"/>
              </w:rPr>
              <w:t>1960, 1961, 1967, 1969, 1970, 1974, 1976, 1980, 1981, 1982, 1998, 2009, 2017, &amp;2021</w:t>
            </w:r>
          </w:p>
        </w:tc>
        <w:tc>
          <w:tcPr>
            <w:tcW w:w="1061" w:type="dxa"/>
            <w:tcBorders>
              <w:top w:val="single" w:sz="4" w:space="0" w:color="auto"/>
              <w:left w:val="single" w:sz="4" w:space="0" w:color="auto"/>
              <w:bottom w:val="single" w:sz="4" w:space="0" w:color="auto"/>
              <w:right w:val="single" w:sz="4" w:space="0" w:color="auto"/>
            </w:tcBorders>
            <w:hideMark/>
          </w:tcPr>
          <w:p w14:paraId="3CFA0795" w14:textId="77777777" w:rsidR="00270F7B" w:rsidRPr="007C106A" w:rsidRDefault="00270F7B" w:rsidP="00DB70E5">
            <w:pPr>
              <w:rPr>
                <w:lang w:val="en-IN"/>
              </w:rPr>
            </w:pPr>
            <w:r w:rsidRPr="007C106A">
              <w:rPr>
                <w:lang w:val="en-IN"/>
              </w:rPr>
              <w:t>14years</w:t>
            </w:r>
          </w:p>
        </w:tc>
      </w:tr>
      <w:tr w:rsidR="00270F7B" w:rsidRPr="007C106A" w14:paraId="45E63256" w14:textId="77777777" w:rsidTr="00DB70E5">
        <w:tc>
          <w:tcPr>
            <w:tcW w:w="1966" w:type="dxa"/>
            <w:tcBorders>
              <w:top w:val="single" w:sz="4" w:space="0" w:color="auto"/>
              <w:left w:val="single" w:sz="4" w:space="0" w:color="auto"/>
              <w:bottom w:val="single" w:sz="4" w:space="0" w:color="auto"/>
              <w:right w:val="single" w:sz="4" w:space="0" w:color="auto"/>
            </w:tcBorders>
            <w:hideMark/>
          </w:tcPr>
          <w:p w14:paraId="613E66F6" w14:textId="77777777" w:rsidR="00270F7B" w:rsidRPr="007C106A" w:rsidRDefault="00270F7B" w:rsidP="00DB70E5">
            <w:pPr>
              <w:rPr>
                <w:lang w:val="en-IN"/>
              </w:rPr>
            </w:pPr>
            <w:r w:rsidRPr="007C106A">
              <w:rPr>
                <w:lang w:val="en-IN"/>
              </w:rPr>
              <w:t>5001-10000</w:t>
            </w:r>
          </w:p>
        </w:tc>
        <w:tc>
          <w:tcPr>
            <w:tcW w:w="1290" w:type="dxa"/>
            <w:tcBorders>
              <w:top w:val="single" w:sz="4" w:space="0" w:color="auto"/>
              <w:left w:val="single" w:sz="4" w:space="0" w:color="auto"/>
              <w:bottom w:val="single" w:sz="4" w:space="0" w:color="auto"/>
              <w:right w:val="single" w:sz="4" w:space="0" w:color="auto"/>
            </w:tcBorders>
            <w:hideMark/>
          </w:tcPr>
          <w:p w14:paraId="3200D2C5" w14:textId="77777777" w:rsidR="00270F7B" w:rsidRPr="007C106A" w:rsidRDefault="00270F7B" w:rsidP="00DB70E5">
            <w:pPr>
              <w:rPr>
                <w:lang w:val="en-IN"/>
              </w:rPr>
            </w:pPr>
            <w:r w:rsidRPr="007C106A">
              <w:rPr>
                <w:lang w:val="en-IN"/>
              </w:rPr>
              <w:t>Medium</w:t>
            </w:r>
          </w:p>
        </w:tc>
        <w:tc>
          <w:tcPr>
            <w:tcW w:w="5034" w:type="dxa"/>
            <w:tcBorders>
              <w:top w:val="single" w:sz="4" w:space="0" w:color="auto"/>
              <w:left w:val="single" w:sz="4" w:space="0" w:color="auto"/>
              <w:bottom w:val="single" w:sz="4" w:space="0" w:color="auto"/>
              <w:right w:val="single" w:sz="4" w:space="0" w:color="auto"/>
            </w:tcBorders>
            <w:hideMark/>
          </w:tcPr>
          <w:p w14:paraId="64A29C84" w14:textId="77777777" w:rsidR="00270F7B" w:rsidRPr="007C106A" w:rsidRDefault="00270F7B" w:rsidP="00DB70E5">
            <w:pPr>
              <w:rPr>
                <w:lang w:val="en-IN"/>
              </w:rPr>
            </w:pPr>
            <w:r w:rsidRPr="007C106A">
              <w:rPr>
                <w:lang w:val="en-IN"/>
              </w:rPr>
              <w:t>1973, 1977, 1991, 1993, 1995, 2007</w:t>
            </w:r>
            <w:r>
              <w:rPr>
                <w:lang w:val="en-IN"/>
              </w:rPr>
              <w:t>,</w:t>
            </w:r>
            <w:r w:rsidRPr="007C106A">
              <w:rPr>
                <w:lang w:val="en-IN"/>
              </w:rPr>
              <w:t xml:space="preserve"> and 2008</w:t>
            </w:r>
          </w:p>
        </w:tc>
        <w:tc>
          <w:tcPr>
            <w:tcW w:w="1061" w:type="dxa"/>
            <w:tcBorders>
              <w:top w:val="single" w:sz="4" w:space="0" w:color="auto"/>
              <w:left w:val="single" w:sz="4" w:space="0" w:color="auto"/>
              <w:bottom w:val="single" w:sz="4" w:space="0" w:color="auto"/>
              <w:right w:val="single" w:sz="4" w:space="0" w:color="auto"/>
            </w:tcBorders>
            <w:hideMark/>
          </w:tcPr>
          <w:p w14:paraId="4D5B62B2" w14:textId="77777777" w:rsidR="00270F7B" w:rsidRPr="007C106A" w:rsidRDefault="00270F7B" w:rsidP="00DB70E5">
            <w:pPr>
              <w:rPr>
                <w:lang w:val="en-IN"/>
              </w:rPr>
            </w:pPr>
            <w:r w:rsidRPr="007C106A">
              <w:rPr>
                <w:lang w:val="en-IN"/>
              </w:rPr>
              <w:t xml:space="preserve">7years </w:t>
            </w:r>
          </w:p>
        </w:tc>
      </w:tr>
      <w:tr w:rsidR="00270F7B" w:rsidRPr="007C106A" w14:paraId="3B06FC2A" w14:textId="77777777" w:rsidTr="00DB70E5">
        <w:tc>
          <w:tcPr>
            <w:tcW w:w="1966" w:type="dxa"/>
            <w:tcBorders>
              <w:top w:val="single" w:sz="4" w:space="0" w:color="auto"/>
              <w:left w:val="single" w:sz="4" w:space="0" w:color="auto"/>
              <w:bottom w:val="single" w:sz="4" w:space="0" w:color="auto"/>
              <w:right w:val="single" w:sz="4" w:space="0" w:color="auto"/>
            </w:tcBorders>
            <w:hideMark/>
          </w:tcPr>
          <w:p w14:paraId="2B25E7C2" w14:textId="77777777" w:rsidR="00270F7B" w:rsidRPr="007C106A" w:rsidRDefault="00270F7B" w:rsidP="00DB70E5">
            <w:pPr>
              <w:rPr>
                <w:lang w:val="en-IN"/>
              </w:rPr>
            </w:pPr>
            <w:r w:rsidRPr="007C106A">
              <w:rPr>
                <w:lang w:val="en-IN"/>
              </w:rPr>
              <w:t>10001-15000</w:t>
            </w:r>
          </w:p>
        </w:tc>
        <w:tc>
          <w:tcPr>
            <w:tcW w:w="1290" w:type="dxa"/>
            <w:tcBorders>
              <w:top w:val="single" w:sz="4" w:space="0" w:color="auto"/>
              <w:left w:val="single" w:sz="4" w:space="0" w:color="auto"/>
              <w:bottom w:val="single" w:sz="4" w:space="0" w:color="auto"/>
              <w:right w:val="single" w:sz="4" w:space="0" w:color="auto"/>
            </w:tcBorders>
            <w:hideMark/>
          </w:tcPr>
          <w:p w14:paraId="6838C122" w14:textId="77777777" w:rsidR="00270F7B" w:rsidRPr="007C106A" w:rsidRDefault="00270F7B" w:rsidP="00DB70E5">
            <w:pPr>
              <w:rPr>
                <w:lang w:val="en-IN"/>
              </w:rPr>
            </w:pPr>
            <w:r w:rsidRPr="007C106A">
              <w:rPr>
                <w:lang w:val="en-IN"/>
              </w:rPr>
              <w:t>High</w:t>
            </w:r>
          </w:p>
        </w:tc>
        <w:tc>
          <w:tcPr>
            <w:tcW w:w="5034" w:type="dxa"/>
            <w:tcBorders>
              <w:top w:val="single" w:sz="4" w:space="0" w:color="auto"/>
              <w:left w:val="single" w:sz="4" w:space="0" w:color="auto"/>
              <w:bottom w:val="single" w:sz="4" w:space="0" w:color="auto"/>
              <w:right w:val="single" w:sz="4" w:space="0" w:color="auto"/>
            </w:tcBorders>
            <w:hideMark/>
          </w:tcPr>
          <w:p w14:paraId="64563660" w14:textId="77777777" w:rsidR="00270F7B" w:rsidRPr="007C106A" w:rsidRDefault="00270F7B" w:rsidP="00DB70E5">
            <w:pPr>
              <w:rPr>
                <w:lang w:val="en-IN"/>
              </w:rPr>
            </w:pPr>
            <w:r w:rsidRPr="007C106A">
              <w:rPr>
                <w:lang w:val="en-IN"/>
              </w:rPr>
              <w:t>1968, 1979, 1983, 1990, and 1999</w:t>
            </w:r>
          </w:p>
        </w:tc>
        <w:tc>
          <w:tcPr>
            <w:tcW w:w="1061" w:type="dxa"/>
            <w:tcBorders>
              <w:top w:val="single" w:sz="4" w:space="0" w:color="auto"/>
              <w:left w:val="single" w:sz="4" w:space="0" w:color="auto"/>
              <w:bottom w:val="single" w:sz="4" w:space="0" w:color="auto"/>
              <w:right w:val="single" w:sz="4" w:space="0" w:color="auto"/>
            </w:tcBorders>
            <w:hideMark/>
          </w:tcPr>
          <w:p w14:paraId="5A70F8D5" w14:textId="77777777" w:rsidR="00270F7B" w:rsidRPr="007C106A" w:rsidRDefault="00270F7B" w:rsidP="00DB70E5">
            <w:pPr>
              <w:rPr>
                <w:lang w:val="en-IN"/>
              </w:rPr>
            </w:pPr>
            <w:r w:rsidRPr="007C106A">
              <w:rPr>
                <w:lang w:val="en-IN"/>
              </w:rPr>
              <w:t>5years</w:t>
            </w:r>
          </w:p>
        </w:tc>
      </w:tr>
      <w:tr w:rsidR="00270F7B" w:rsidRPr="007C106A" w14:paraId="6E35D235" w14:textId="77777777" w:rsidTr="00DB70E5">
        <w:tc>
          <w:tcPr>
            <w:tcW w:w="1966" w:type="dxa"/>
            <w:tcBorders>
              <w:top w:val="single" w:sz="4" w:space="0" w:color="auto"/>
              <w:left w:val="single" w:sz="4" w:space="0" w:color="auto"/>
              <w:bottom w:val="single" w:sz="4" w:space="0" w:color="auto"/>
              <w:right w:val="single" w:sz="4" w:space="0" w:color="auto"/>
            </w:tcBorders>
            <w:hideMark/>
          </w:tcPr>
          <w:p w14:paraId="1604A99B" w14:textId="77777777" w:rsidR="00270F7B" w:rsidRPr="007C106A" w:rsidRDefault="00270F7B" w:rsidP="00DB70E5">
            <w:pPr>
              <w:rPr>
                <w:lang w:val="en-IN"/>
              </w:rPr>
            </w:pPr>
            <w:r w:rsidRPr="007C106A">
              <w:rPr>
                <w:lang w:val="en-IN"/>
              </w:rPr>
              <w:t>15001-20000</w:t>
            </w:r>
          </w:p>
        </w:tc>
        <w:tc>
          <w:tcPr>
            <w:tcW w:w="1290" w:type="dxa"/>
            <w:tcBorders>
              <w:top w:val="single" w:sz="4" w:space="0" w:color="auto"/>
              <w:left w:val="single" w:sz="4" w:space="0" w:color="auto"/>
              <w:bottom w:val="single" w:sz="4" w:space="0" w:color="auto"/>
              <w:right w:val="single" w:sz="4" w:space="0" w:color="auto"/>
            </w:tcBorders>
            <w:hideMark/>
          </w:tcPr>
          <w:p w14:paraId="4BEB6AB0" w14:textId="77777777" w:rsidR="00270F7B" w:rsidRPr="007C106A" w:rsidRDefault="00270F7B" w:rsidP="00DB70E5">
            <w:pPr>
              <w:rPr>
                <w:lang w:val="en-IN"/>
              </w:rPr>
            </w:pPr>
            <w:r w:rsidRPr="007C106A">
              <w:rPr>
                <w:lang w:val="en-IN"/>
              </w:rPr>
              <w:t>Very High</w:t>
            </w:r>
          </w:p>
        </w:tc>
        <w:tc>
          <w:tcPr>
            <w:tcW w:w="5034" w:type="dxa"/>
            <w:tcBorders>
              <w:top w:val="single" w:sz="4" w:space="0" w:color="auto"/>
              <w:left w:val="single" w:sz="4" w:space="0" w:color="auto"/>
              <w:bottom w:val="single" w:sz="4" w:space="0" w:color="auto"/>
              <w:right w:val="single" w:sz="4" w:space="0" w:color="auto"/>
            </w:tcBorders>
            <w:hideMark/>
          </w:tcPr>
          <w:p w14:paraId="2168B170" w14:textId="77777777" w:rsidR="00270F7B" w:rsidRPr="007C106A" w:rsidRDefault="00270F7B" w:rsidP="00DB70E5">
            <w:pPr>
              <w:rPr>
                <w:lang w:val="en-IN"/>
              </w:rPr>
            </w:pPr>
            <w:r w:rsidRPr="007C106A">
              <w:rPr>
                <w:lang w:val="en-IN"/>
              </w:rPr>
              <w:t>1971, 1986, 1987, and 1988</w:t>
            </w:r>
          </w:p>
        </w:tc>
        <w:tc>
          <w:tcPr>
            <w:tcW w:w="1061" w:type="dxa"/>
            <w:tcBorders>
              <w:top w:val="single" w:sz="4" w:space="0" w:color="auto"/>
              <w:left w:val="single" w:sz="4" w:space="0" w:color="auto"/>
              <w:bottom w:val="single" w:sz="4" w:space="0" w:color="auto"/>
              <w:right w:val="single" w:sz="4" w:space="0" w:color="auto"/>
            </w:tcBorders>
            <w:hideMark/>
          </w:tcPr>
          <w:p w14:paraId="486BE4D0" w14:textId="77777777" w:rsidR="00270F7B" w:rsidRPr="007C106A" w:rsidRDefault="00270F7B" w:rsidP="00DB70E5">
            <w:pPr>
              <w:rPr>
                <w:lang w:val="en-IN"/>
              </w:rPr>
            </w:pPr>
            <w:r w:rsidRPr="007C106A">
              <w:rPr>
                <w:lang w:val="en-IN"/>
              </w:rPr>
              <w:t>4years</w:t>
            </w:r>
          </w:p>
        </w:tc>
      </w:tr>
      <w:tr w:rsidR="00270F7B" w:rsidRPr="007C106A" w14:paraId="3C25267D" w14:textId="77777777" w:rsidTr="00DB70E5">
        <w:tc>
          <w:tcPr>
            <w:tcW w:w="1966" w:type="dxa"/>
            <w:tcBorders>
              <w:top w:val="single" w:sz="4" w:space="0" w:color="auto"/>
              <w:left w:val="single" w:sz="4" w:space="0" w:color="auto"/>
              <w:bottom w:val="single" w:sz="4" w:space="0" w:color="auto"/>
              <w:right w:val="single" w:sz="4" w:space="0" w:color="auto"/>
            </w:tcBorders>
            <w:hideMark/>
          </w:tcPr>
          <w:p w14:paraId="21CE2282" w14:textId="77777777" w:rsidR="00270F7B" w:rsidRPr="007C106A" w:rsidRDefault="00270F7B" w:rsidP="00DB70E5">
            <w:pPr>
              <w:rPr>
                <w:lang w:val="en-IN"/>
              </w:rPr>
            </w:pPr>
            <w:r w:rsidRPr="007C106A">
              <w:rPr>
                <w:lang w:val="en-IN"/>
              </w:rPr>
              <w:t>&gt; 20001</w:t>
            </w:r>
          </w:p>
        </w:tc>
        <w:tc>
          <w:tcPr>
            <w:tcW w:w="1290" w:type="dxa"/>
            <w:tcBorders>
              <w:top w:val="single" w:sz="4" w:space="0" w:color="auto"/>
              <w:left w:val="single" w:sz="4" w:space="0" w:color="auto"/>
              <w:bottom w:val="single" w:sz="4" w:space="0" w:color="auto"/>
              <w:right w:val="single" w:sz="4" w:space="0" w:color="auto"/>
            </w:tcBorders>
            <w:hideMark/>
          </w:tcPr>
          <w:p w14:paraId="7C0E9463" w14:textId="77777777" w:rsidR="00270F7B" w:rsidRPr="007C106A" w:rsidRDefault="00270F7B" w:rsidP="00DB70E5">
            <w:pPr>
              <w:rPr>
                <w:lang w:val="en-IN"/>
              </w:rPr>
            </w:pPr>
            <w:r w:rsidRPr="007C106A">
              <w:rPr>
                <w:lang w:val="en-IN"/>
              </w:rPr>
              <w:t>Extreme high</w:t>
            </w:r>
          </w:p>
        </w:tc>
        <w:tc>
          <w:tcPr>
            <w:tcW w:w="5034" w:type="dxa"/>
            <w:tcBorders>
              <w:top w:val="single" w:sz="4" w:space="0" w:color="auto"/>
              <w:left w:val="single" w:sz="4" w:space="0" w:color="auto"/>
              <w:bottom w:val="single" w:sz="4" w:space="0" w:color="auto"/>
              <w:right w:val="single" w:sz="4" w:space="0" w:color="auto"/>
            </w:tcBorders>
            <w:hideMark/>
          </w:tcPr>
          <w:p w14:paraId="565F9EE3" w14:textId="77777777" w:rsidR="00270F7B" w:rsidRPr="007C106A" w:rsidRDefault="00270F7B" w:rsidP="00DB70E5">
            <w:pPr>
              <w:rPr>
                <w:lang w:val="en-IN"/>
              </w:rPr>
            </w:pPr>
            <w:r w:rsidRPr="007C106A">
              <w:rPr>
                <w:lang w:val="en-IN"/>
              </w:rPr>
              <w:t>1978, 1984, 2000, 2024</w:t>
            </w:r>
          </w:p>
        </w:tc>
        <w:tc>
          <w:tcPr>
            <w:tcW w:w="1061" w:type="dxa"/>
            <w:tcBorders>
              <w:top w:val="single" w:sz="4" w:space="0" w:color="auto"/>
              <w:left w:val="single" w:sz="4" w:space="0" w:color="auto"/>
              <w:bottom w:val="single" w:sz="4" w:space="0" w:color="auto"/>
              <w:right w:val="single" w:sz="4" w:space="0" w:color="auto"/>
            </w:tcBorders>
            <w:hideMark/>
          </w:tcPr>
          <w:p w14:paraId="2D5F4D4C" w14:textId="77777777" w:rsidR="00270F7B" w:rsidRPr="007C106A" w:rsidRDefault="00270F7B" w:rsidP="00DB70E5">
            <w:pPr>
              <w:rPr>
                <w:lang w:val="en-IN"/>
              </w:rPr>
            </w:pPr>
            <w:r w:rsidRPr="007C106A">
              <w:rPr>
                <w:lang w:val="en-IN"/>
              </w:rPr>
              <w:t>4 years</w:t>
            </w:r>
          </w:p>
        </w:tc>
      </w:tr>
    </w:tbl>
    <w:p w14:paraId="784266FE" w14:textId="77777777" w:rsidR="00270F7B" w:rsidRDefault="00270F7B" w:rsidP="00270F7B">
      <w:r>
        <w:t xml:space="preserve">Source Updated: Annual Flood Report 2023, West Bengal </w:t>
      </w:r>
    </w:p>
    <w:p w14:paraId="26761975" w14:textId="77777777" w:rsidR="00270F7B" w:rsidRDefault="00270F7B" w:rsidP="00270F7B">
      <w:r>
        <w:t xml:space="preserve">The West Bengal state in India has </w:t>
      </w:r>
      <w:r w:rsidR="001A1F1D">
        <w:t xml:space="preserve">a </w:t>
      </w:r>
      <w:r>
        <w:t>37660 km2 flood-prone area (FPA) sporadically housed over 111 blocks, when the geographical area of WB is 88752Km2. The district is an area of 3149 Km2 and a population of 5.52 million (2011 Census). It's characterized by its proximity to the Hooghly River Area Flood years in West Bengal in the WB are in (Irrigation and Waterways Dept. WB, 2023).</w:t>
      </w:r>
    </w:p>
    <w:p w14:paraId="1BBB68A9" w14:textId="77777777" w:rsidR="00270F7B" w:rsidRPr="00963D24" w:rsidRDefault="00270F7B" w:rsidP="00270F7B">
      <w:pPr>
        <w:rPr>
          <w:b/>
          <w:bCs/>
        </w:rPr>
      </w:pPr>
      <w:r w:rsidRPr="00963D24">
        <w:rPr>
          <w:b/>
          <w:bCs/>
        </w:rPr>
        <w:t>Study Area: (Hooghly District):</w:t>
      </w:r>
    </w:p>
    <w:p w14:paraId="7FAAD5FC" w14:textId="584BBFCC" w:rsidR="00270F7B" w:rsidRDefault="00270F7B" w:rsidP="00270F7B">
      <w:r>
        <w:t xml:space="preserve">The Hooghly district in West Bengal has </w:t>
      </w:r>
      <w:r w:rsidR="00BE7C01">
        <w:t>a latitude</w:t>
      </w:r>
      <w:r>
        <w:t>. 230 01’ 20’’ N to 220 39’ 32’’ N and Long. 880 30’ 15’’ E to 870 30’ 20’’ E. The name falls upon a marshy aquatic plant “HOGLA” growing in abundance in the low-lying lowlands in the Hooghly district, which was due to the separation of Burd</w:t>
      </w:r>
      <w:r w:rsidR="00937C0C">
        <w:t>w</w:t>
      </w:r>
      <w:r>
        <w:t xml:space="preserve">an Dist. in 1795. The district has four subdivisions: in the Hooghly district, such as </w:t>
      </w:r>
      <w:proofErr w:type="spellStart"/>
      <w:r>
        <w:t>Chinsurah</w:t>
      </w:r>
      <w:proofErr w:type="spellEnd"/>
      <w:r>
        <w:t xml:space="preserve"> (Headquarters), Chandan Nagar, Seram pore, and </w:t>
      </w:r>
      <w:proofErr w:type="spellStart"/>
      <w:r>
        <w:t>Arambagh</w:t>
      </w:r>
      <w:proofErr w:type="spellEnd"/>
      <w:r>
        <w:t xml:space="preserve">. This district is housed in the Survey of India (SOI) </w:t>
      </w:r>
      <w:proofErr w:type="spellStart"/>
      <w:r>
        <w:t>Topo</w:t>
      </w:r>
      <w:proofErr w:type="spellEnd"/>
      <w:r>
        <w:t xml:space="preserve"> Sheet (TS) Nos. 73N/9, 73N/13-14, 73A/4, 73A/8,73B/1-2, 73B/5-6. The district has 7 blocks: </w:t>
      </w:r>
      <w:proofErr w:type="spellStart"/>
      <w:r>
        <w:t>Balagarh</w:t>
      </w:r>
      <w:proofErr w:type="spellEnd"/>
      <w:r>
        <w:t xml:space="preserve">, </w:t>
      </w:r>
      <w:proofErr w:type="spellStart"/>
      <w:r>
        <w:t>Chinsura-Magra</w:t>
      </w:r>
      <w:proofErr w:type="spellEnd"/>
      <w:r>
        <w:t xml:space="preserve">, </w:t>
      </w:r>
      <w:proofErr w:type="spellStart"/>
      <w:r>
        <w:t>Polbadadpur</w:t>
      </w:r>
      <w:proofErr w:type="spellEnd"/>
      <w:r>
        <w:t xml:space="preserve">, </w:t>
      </w:r>
      <w:proofErr w:type="spellStart"/>
      <w:r>
        <w:t>Serampur-Uttarpara</w:t>
      </w:r>
      <w:proofErr w:type="spellEnd"/>
      <w:r>
        <w:t xml:space="preserve">, </w:t>
      </w:r>
      <w:proofErr w:type="spellStart"/>
      <w:r>
        <w:t>Singpur</w:t>
      </w:r>
      <w:proofErr w:type="spellEnd"/>
      <w:r>
        <w:t xml:space="preserve">, and </w:t>
      </w:r>
      <w:proofErr w:type="spellStart"/>
      <w:r>
        <w:t>Chanditala</w:t>
      </w:r>
      <w:proofErr w:type="spellEnd"/>
      <w:r>
        <w:t xml:space="preserve"> I. </w:t>
      </w:r>
    </w:p>
    <w:p w14:paraId="57E02665" w14:textId="13A6575C" w:rsidR="00270F7B" w:rsidRDefault="00270F7B" w:rsidP="00270F7B">
      <w:pPr>
        <w:ind w:firstLine="720"/>
      </w:pPr>
      <w:r>
        <w:t xml:space="preserve">The Hooghly district has Nadia district in the East, 24 Parganas (North) in </w:t>
      </w:r>
      <w:r w:rsidR="001A1F1D">
        <w:t xml:space="preserve">the </w:t>
      </w:r>
      <w:r>
        <w:t xml:space="preserve">SE, </w:t>
      </w:r>
      <w:proofErr w:type="spellStart"/>
      <w:r>
        <w:t>Bardhaman</w:t>
      </w:r>
      <w:proofErr w:type="spellEnd"/>
      <w:r>
        <w:t xml:space="preserve"> district towards the North, Howrah towards the South, Paschim Medinipur extends towards the West, Bankura towards North-West (NW) respectively. The rivers Kasai, Bokaro, Kona</w:t>
      </w:r>
      <w:r>
        <w:rPr>
          <w:rFonts w:hint="eastAsia"/>
        </w:rPr>
        <w:t>r</w:t>
      </w:r>
      <w:r>
        <w:t>,</w:t>
      </w:r>
      <w:r>
        <w:rPr>
          <w:rFonts w:hint="eastAsia"/>
        </w:rPr>
        <w:t xml:space="preserve"> and </w:t>
      </w:r>
      <w:r>
        <w:t>B</w:t>
      </w:r>
      <w:r>
        <w:rPr>
          <w:rFonts w:hint="eastAsia"/>
        </w:rPr>
        <w:t xml:space="preserve">arker </w:t>
      </w:r>
      <w:r w:rsidR="001A1F1D">
        <w:t xml:space="preserve">are </w:t>
      </w:r>
      <w:r>
        <w:rPr>
          <w:rFonts w:hint="eastAsia"/>
        </w:rPr>
        <w:t xml:space="preserve">tributaries </w:t>
      </w:r>
      <w:r w:rsidR="00937C0C">
        <w:t>of</w:t>
      </w:r>
      <w:r>
        <w:rPr>
          <w:rFonts w:hint="eastAsia"/>
        </w:rPr>
        <w:t xml:space="preserve"> </w:t>
      </w:r>
      <w:r>
        <w:t xml:space="preserve">the </w:t>
      </w:r>
      <w:proofErr w:type="spellStart"/>
      <w:r>
        <w:rPr>
          <w:rFonts w:hint="eastAsia"/>
        </w:rPr>
        <w:t>Damodar</w:t>
      </w:r>
      <w:proofErr w:type="spellEnd"/>
      <w:r>
        <w:rPr>
          <w:rFonts w:hint="eastAsia"/>
        </w:rPr>
        <w:t xml:space="preserve"> River. The Bengal Delta is susceptible to flood</w:t>
      </w:r>
      <w:r>
        <w:t>ing</w:t>
      </w:r>
      <w:r>
        <w:rPr>
          <w:rFonts w:hint="eastAsia"/>
        </w:rPr>
        <w:t xml:space="preserve"> </w:t>
      </w:r>
      <w:r>
        <w:t>in</w:t>
      </w:r>
      <w:r>
        <w:rPr>
          <w:rFonts w:hint="eastAsia"/>
        </w:rPr>
        <w:t xml:space="preserve"> </w:t>
      </w:r>
      <w:r>
        <w:rPr>
          <w:rFonts w:hint="eastAsia"/>
        </w:rPr>
        <w:t>≈</w:t>
      </w:r>
      <w:r>
        <w:rPr>
          <w:rFonts w:hint="eastAsia"/>
        </w:rPr>
        <w:t xml:space="preserve"> 42.55% of </w:t>
      </w:r>
      <w:r>
        <w:t xml:space="preserve">the </w:t>
      </w:r>
      <w:r>
        <w:rPr>
          <w:rFonts w:hint="eastAsia"/>
        </w:rPr>
        <w:t>total area of the W.B. State.  The historical</w:t>
      </w:r>
      <w:r>
        <w:t>ly</w:t>
      </w:r>
      <w:r>
        <w:rPr>
          <w:rFonts w:hint="eastAsia"/>
        </w:rPr>
        <w:t xml:space="preserve"> recorded flood inundated in 1978 was about 30607 km2 and whereas in 2000, it was about </w:t>
      </w:r>
      <w:r w:rsidRPr="00937C0C">
        <w:rPr>
          <w:rFonts w:hint="eastAsia"/>
          <w:highlight w:val="yellow"/>
        </w:rPr>
        <w:t>23,971 km2</w:t>
      </w:r>
      <w:r w:rsidR="00937C0C" w:rsidRPr="00937C0C">
        <w:rPr>
          <w:highlight w:val="yellow"/>
        </w:rPr>
        <w:t>,</w:t>
      </w:r>
      <w:r w:rsidRPr="00937C0C">
        <w:rPr>
          <w:rFonts w:hint="eastAsia"/>
          <w:highlight w:val="yellow"/>
        </w:rPr>
        <w:t xml:space="preserve"> Fig</w:t>
      </w:r>
      <w:r w:rsidRPr="00937C0C">
        <w:rPr>
          <w:highlight w:val="yellow"/>
        </w:rPr>
        <w:t>ure</w:t>
      </w:r>
      <w:r w:rsidRPr="00937C0C">
        <w:rPr>
          <w:rFonts w:hint="eastAsia"/>
          <w:highlight w:val="yellow"/>
        </w:rPr>
        <w:t xml:space="preserve"> 2</w:t>
      </w:r>
      <w:r w:rsidR="00937C0C" w:rsidRPr="00937C0C">
        <w:rPr>
          <w:highlight w:val="yellow"/>
        </w:rPr>
        <w:t xml:space="preserve"> (</w:t>
      </w:r>
      <w:r w:rsidRPr="00937C0C">
        <w:rPr>
          <w:rFonts w:hint="eastAsia"/>
          <w:highlight w:val="yellow"/>
        </w:rPr>
        <w:t>a</w:t>
      </w:r>
      <w:r w:rsidRPr="00937C0C">
        <w:rPr>
          <w:highlight w:val="yellow"/>
        </w:rPr>
        <w:t xml:space="preserve"> and b).</w:t>
      </w:r>
      <w:r>
        <w:t xml:space="preserve"> </w:t>
      </w:r>
    </w:p>
    <w:p w14:paraId="3ABB7E4A" w14:textId="59287E6A" w:rsidR="00937C0C" w:rsidRDefault="00937C0C" w:rsidP="00270F7B">
      <w:pPr>
        <w:ind w:firstLine="720"/>
      </w:pPr>
      <w:r w:rsidRPr="00937C0C">
        <w:rPr>
          <w:highlight w:val="yellow"/>
        </w:rPr>
        <w:t xml:space="preserve">Most flood-vulnerable areas in the Hooghly district are due to the </w:t>
      </w:r>
      <w:proofErr w:type="spellStart"/>
      <w:r w:rsidRPr="00937C0C">
        <w:rPr>
          <w:highlight w:val="yellow"/>
        </w:rPr>
        <w:t>Damodar</w:t>
      </w:r>
      <w:proofErr w:type="spellEnd"/>
      <w:r w:rsidRPr="00937C0C">
        <w:rPr>
          <w:highlight w:val="yellow"/>
        </w:rPr>
        <w:t xml:space="preserve"> river system. The south-western part of the district, </w:t>
      </w:r>
      <w:proofErr w:type="gramStart"/>
      <w:r w:rsidRPr="00937C0C">
        <w:rPr>
          <w:highlight w:val="yellow"/>
        </w:rPr>
        <w:t xml:space="preserve">like  </w:t>
      </w:r>
      <w:proofErr w:type="spellStart"/>
      <w:r w:rsidRPr="00937C0C">
        <w:rPr>
          <w:highlight w:val="yellow"/>
        </w:rPr>
        <w:t>Khanakul</w:t>
      </w:r>
      <w:proofErr w:type="spellEnd"/>
      <w:proofErr w:type="gramEnd"/>
      <w:r w:rsidRPr="00937C0C">
        <w:rPr>
          <w:highlight w:val="yellow"/>
        </w:rPr>
        <w:t xml:space="preserve"> I and II, </w:t>
      </w:r>
      <w:proofErr w:type="spellStart"/>
      <w:r w:rsidRPr="00937C0C">
        <w:rPr>
          <w:highlight w:val="yellow"/>
        </w:rPr>
        <w:t>Goghat</w:t>
      </w:r>
      <w:proofErr w:type="spellEnd"/>
      <w:r w:rsidRPr="00937C0C">
        <w:rPr>
          <w:highlight w:val="yellow"/>
        </w:rPr>
        <w:t xml:space="preserve"> I and II, </w:t>
      </w:r>
      <w:proofErr w:type="spellStart"/>
      <w:r w:rsidRPr="00937C0C">
        <w:rPr>
          <w:highlight w:val="yellow"/>
        </w:rPr>
        <w:t>Pursura</w:t>
      </w:r>
      <w:proofErr w:type="spellEnd"/>
      <w:r w:rsidRPr="00937C0C">
        <w:rPr>
          <w:highlight w:val="yellow"/>
        </w:rPr>
        <w:t xml:space="preserve">, and </w:t>
      </w:r>
      <w:proofErr w:type="spellStart"/>
      <w:r w:rsidRPr="00937C0C">
        <w:rPr>
          <w:highlight w:val="yellow"/>
        </w:rPr>
        <w:t>Arambag</w:t>
      </w:r>
      <w:proofErr w:type="spellEnd"/>
      <w:r w:rsidRPr="00937C0C">
        <w:rPr>
          <w:highlight w:val="yellow"/>
        </w:rPr>
        <w:t xml:space="preserve"> are is significantly affected by the flood annually.</w:t>
      </w:r>
    </w:p>
    <w:p w14:paraId="0186A0EC" w14:textId="6C692858" w:rsidR="00937C0C" w:rsidRDefault="00937C0C" w:rsidP="00270F7B">
      <w:pPr>
        <w:ind w:firstLine="720"/>
      </w:pPr>
      <w:r w:rsidRPr="00937C0C">
        <w:rPr>
          <w:highlight w:val="yellow"/>
        </w:rPr>
        <w:t>The significance of the presence study is as an important resource for researchers, policymakers, and environmental managers working on climate change adaptation and water security in similar river basin regions worldwide.</w:t>
      </w:r>
    </w:p>
    <w:p w14:paraId="4D2DE8A7" w14:textId="77777777" w:rsidR="00270F7B" w:rsidRDefault="00270F7B" w:rsidP="00270F7B">
      <w:pPr>
        <w:ind w:left="360"/>
      </w:pPr>
      <w:r>
        <w:lastRenderedPageBreak/>
        <w:t>a.</w:t>
      </w:r>
      <w:r>
        <w:rPr>
          <w:noProof/>
          <w:lang w:val="en-US" w:eastAsia="en-US"/>
        </w:rPr>
        <w:drawing>
          <wp:inline distT="0" distB="0" distL="0" distR="0" wp14:anchorId="2921A81C" wp14:editId="0B3B07CD">
            <wp:extent cx="2724150" cy="1999615"/>
            <wp:effectExtent l="19050" t="19050" r="19050" b="19685"/>
            <wp:docPr id="67845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5897" name="Picture 1"/>
                    <pic:cNvPicPr>
                      <a:picLocks noChangeAspect="1"/>
                    </pic:cNvPicPr>
                  </pic:nvPicPr>
                  <pic:blipFill>
                    <a:blip r:embed="rId8"/>
                    <a:stretch>
                      <a:fillRect/>
                    </a:stretch>
                  </pic:blipFill>
                  <pic:spPr>
                    <a:xfrm>
                      <a:off x="0" y="0"/>
                      <a:ext cx="2724150" cy="1999615"/>
                    </a:xfrm>
                    <a:prstGeom prst="rect">
                      <a:avLst/>
                    </a:prstGeom>
                    <a:ln>
                      <a:solidFill>
                        <a:schemeClr val="accent4">
                          <a:lumMod val="50000"/>
                        </a:schemeClr>
                      </a:solidFill>
                    </a:ln>
                  </pic:spPr>
                </pic:pic>
              </a:graphicData>
            </a:graphic>
          </wp:inline>
        </w:drawing>
      </w:r>
      <w:r>
        <w:t xml:space="preserve"> b. </w:t>
      </w:r>
      <w:r>
        <w:rPr>
          <w:noProof/>
          <w:lang w:val="en-US" w:eastAsia="en-US"/>
        </w:rPr>
        <w:drawing>
          <wp:inline distT="0" distB="0" distL="0" distR="0" wp14:anchorId="72A6FDD7" wp14:editId="0B650E0E">
            <wp:extent cx="2362200" cy="1987550"/>
            <wp:effectExtent l="19050" t="19050" r="19050" b="12700"/>
            <wp:docPr id="1237125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25782"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987550"/>
                    </a:xfrm>
                    <a:prstGeom prst="rect">
                      <a:avLst/>
                    </a:prstGeom>
                    <a:noFill/>
                    <a:ln>
                      <a:solidFill>
                        <a:schemeClr val="accent4">
                          <a:lumMod val="50000"/>
                        </a:schemeClr>
                      </a:solidFill>
                    </a:ln>
                  </pic:spPr>
                </pic:pic>
              </a:graphicData>
            </a:graphic>
          </wp:inline>
        </w:drawing>
      </w:r>
    </w:p>
    <w:p w14:paraId="75432116" w14:textId="53286C5D" w:rsidR="00270F7B" w:rsidRDefault="00270F7B" w:rsidP="00270F7B">
      <w:pPr>
        <w:pStyle w:val="ListParagraph"/>
      </w:pPr>
      <w:r w:rsidRPr="000A4DA3">
        <w:t>Figure 2: (a) The river map of W.B. (b) Flood devastation in Bandar Village (Khana Kul) in 2023</w:t>
      </w:r>
      <w:r>
        <w:t>.</w:t>
      </w:r>
      <w:r w:rsidRPr="000A4DA3">
        <w:t xml:space="preserve"> </w:t>
      </w:r>
      <w:r>
        <w:t>Source: P.C. (Ananda Adhikari)</w:t>
      </w:r>
    </w:p>
    <w:p w14:paraId="2B5941B4" w14:textId="4AA955F9" w:rsidR="00270F7B" w:rsidRDefault="006E0DF6" w:rsidP="00270F7B">
      <w:pPr>
        <w:rPr>
          <w:rFonts w:ascii="Times New Roman" w:hAnsi="Times New Roman"/>
          <w:bCs/>
          <w:sz w:val="24"/>
        </w:rPr>
      </w:pPr>
      <w:r w:rsidRPr="006E0DF6">
        <w:rPr>
          <w:b/>
        </w:rPr>
        <w:t xml:space="preserve">The aim of the study: </w:t>
      </w:r>
      <w:r>
        <w:rPr>
          <w:b/>
        </w:rPr>
        <w:t xml:space="preserve"> </w:t>
      </w:r>
      <w:r>
        <w:t>V</w:t>
      </w:r>
      <w:r w:rsidRPr="006E0DF6">
        <w:rPr>
          <w:rFonts w:ascii="Times New Roman" w:hAnsi="Times New Roman"/>
          <w:bCs/>
          <w:sz w:val="24"/>
        </w:rPr>
        <w:t>ision</w:t>
      </w:r>
      <w:r>
        <w:rPr>
          <w:rFonts w:ascii="Times New Roman" w:hAnsi="Times New Roman"/>
          <w:bCs/>
          <w:sz w:val="24"/>
        </w:rPr>
        <w:t>ing the flood disaster in Hooghly district to</w:t>
      </w:r>
      <w:r w:rsidRPr="006E0DF6">
        <w:rPr>
          <w:rFonts w:ascii="Times New Roman" w:hAnsi="Times New Roman"/>
          <w:bCs/>
          <w:sz w:val="24"/>
        </w:rPr>
        <w:t xml:space="preserve"> improv</w:t>
      </w:r>
      <w:r>
        <w:rPr>
          <w:rFonts w:ascii="Times New Roman" w:hAnsi="Times New Roman"/>
          <w:bCs/>
          <w:sz w:val="24"/>
        </w:rPr>
        <w:t xml:space="preserve">e better </w:t>
      </w:r>
      <w:r w:rsidRPr="006E0DF6">
        <w:rPr>
          <w:rFonts w:ascii="Times New Roman" w:hAnsi="Times New Roman"/>
          <w:bCs/>
          <w:sz w:val="24"/>
        </w:rPr>
        <w:t xml:space="preserve">flood management, environmental planning, and climate-resilient water-resource strategies. </w:t>
      </w:r>
      <w:r>
        <w:rPr>
          <w:rFonts w:ascii="Times New Roman" w:hAnsi="Times New Roman"/>
          <w:bCs/>
          <w:sz w:val="24"/>
        </w:rPr>
        <w:t xml:space="preserve">The study should </w:t>
      </w:r>
      <w:r w:rsidRPr="006E0DF6">
        <w:rPr>
          <w:rFonts w:ascii="Times New Roman" w:hAnsi="Times New Roman"/>
          <w:bCs/>
          <w:sz w:val="24"/>
        </w:rPr>
        <w:t>focus on assessing environmental flow in the Hooghly region using remote sensing and Geographic Information Systems (GIS) techniques.</w:t>
      </w:r>
    </w:p>
    <w:p w14:paraId="762C19FA" w14:textId="0FF80887" w:rsidR="006E0DF6" w:rsidRPr="006E0DF6" w:rsidRDefault="006E0DF6" w:rsidP="00270F7B">
      <w:pPr>
        <w:rPr>
          <w:rFonts w:ascii="Times New Roman" w:hAnsi="Times New Roman"/>
          <w:b/>
          <w:bCs/>
          <w:sz w:val="24"/>
        </w:rPr>
      </w:pPr>
      <w:r w:rsidRPr="006E0DF6">
        <w:rPr>
          <w:rFonts w:ascii="Times New Roman" w:hAnsi="Times New Roman"/>
          <w:b/>
          <w:bCs/>
          <w:sz w:val="24"/>
        </w:rPr>
        <w:t>Objectives of the Study:</w:t>
      </w:r>
    </w:p>
    <w:p w14:paraId="1A3A61D9" w14:textId="77777777" w:rsidR="00270F7B" w:rsidRDefault="00270F7B" w:rsidP="00270F7B">
      <w:r>
        <w:t>The research aims to conduct a comprehensive watershed analysis of the Hooghly district with the following specific objectives:</w:t>
      </w:r>
    </w:p>
    <w:p w14:paraId="4CC871EF" w14:textId="77777777" w:rsidR="00270F7B" w:rsidRDefault="00270F7B" w:rsidP="00270F7B">
      <w:r>
        <w:t>1)</w:t>
      </w:r>
      <w:r>
        <w:tab/>
        <w:t>Delineation of the watershed boundaries by using high-resolution Digital Elevation Models (DEMs) and hydrological modelling techniques that shall provide a foundation for environmental flow and depict the hydrological connectivity within the district.</w:t>
      </w:r>
    </w:p>
    <w:p w14:paraId="40C7CF31" w14:textId="77777777" w:rsidR="00270F7B" w:rsidRDefault="00270F7B" w:rsidP="00270F7B">
      <w:r>
        <w:t>2) Portray and assess the hydrological, physiographic features, climate change (CC) bearings related to maximum, minimum, and rainfall on the vulnerable areas of the watershed.</w:t>
      </w:r>
    </w:p>
    <w:p w14:paraId="4C645DD2" w14:textId="77777777" w:rsidR="00270F7B" w:rsidRPr="00332854" w:rsidRDefault="00270F7B" w:rsidP="00270F7B">
      <w:pPr>
        <w:rPr>
          <w:b/>
          <w:bCs/>
        </w:rPr>
      </w:pPr>
      <w:r w:rsidRPr="00332854">
        <w:rPr>
          <w:b/>
          <w:bCs/>
        </w:rPr>
        <w:t>Methodology:</w:t>
      </w:r>
    </w:p>
    <w:p w14:paraId="41702505" w14:textId="12287712" w:rsidR="00270F7B" w:rsidRDefault="00270F7B" w:rsidP="00270F7B">
      <w:r>
        <w:t xml:space="preserve">All the thematic maps and the soil map of the Hooghly district have been prepared from the images downloaded from the USGS Site, confirmed by georeferencing done by Arc GIS 10.4 software, and Google Earth Engine (GEE). The digitisation has been done to find the boundary of the areas.  The DEM </w:t>
      </w:r>
      <w:r w:rsidR="00EC1E12" w:rsidRPr="00EC1E12">
        <w:rPr>
          <w:highlight w:val="yellow"/>
        </w:rPr>
        <w:t>(Digital Elevation Model)</w:t>
      </w:r>
      <w:r w:rsidR="00EC1E12">
        <w:t xml:space="preserve"> </w:t>
      </w:r>
      <w:r>
        <w:t xml:space="preserve">data (3-D) is gathered from the </w:t>
      </w:r>
      <w:r w:rsidRPr="00EC1E12">
        <w:rPr>
          <w:highlight w:val="yellow"/>
        </w:rPr>
        <w:t>Shuttle Radar Topography Mission (SRTM)</w:t>
      </w:r>
      <w:r>
        <w:t xml:space="preserve">. The ArcGIS software is used to prepare the 3-D images. Mosaic and sub-setting are needed wherever required for fixing the drains, rivers, railways, and roads, </w:t>
      </w:r>
      <w:proofErr w:type="gramStart"/>
      <w:r>
        <w:t>etc..</w:t>
      </w:r>
      <w:proofErr w:type="gramEnd"/>
      <w:r w:rsidR="00EB2533">
        <w:t xml:space="preserve"> </w:t>
      </w:r>
      <w:r>
        <w:t xml:space="preserve">The closing layout plan is arranged by providing scale, caption, north arrow, legend, etc. For SRTM DEM (30m resolution) is used to </w:t>
      </w:r>
      <w:r w:rsidR="00EB2533">
        <w:t>analyse</w:t>
      </w:r>
      <w:r>
        <w:t xml:space="preserve"> elevation and hydrological features.</w:t>
      </w:r>
    </w:p>
    <w:p w14:paraId="39CED05A" w14:textId="77777777" w:rsidR="00270F7B" w:rsidRDefault="00270F7B" w:rsidP="00270F7B">
      <w:r>
        <w:lastRenderedPageBreak/>
        <w:t>a.</w:t>
      </w:r>
      <w:r>
        <w:rPr>
          <w:noProof/>
          <w:lang w:val="en-US" w:eastAsia="en-US"/>
        </w:rPr>
        <w:drawing>
          <wp:inline distT="0" distB="0" distL="0" distR="0" wp14:anchorId="3ED8E6C2" wp14:editId="4233A6E3">
            <wp:extent cx="1520792" cy="1365522"/>
            <wp:effectExtent l="0" t="0" r="3810" b="6350"/>
            <wp:docPr id="2067486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86969" name="Picture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9137" cy="1373015"/>
                    </a:xfrm>
                    <a:prstGeom prst="rect">
                      <a:avLst/>
                    </a:prstGeom>
                    <a:noFill/>
                  </pic:spPr>
                </pic:pic>
              </a:graphicData>
            </a:graphic>
          </wp:inline>
        </w:drawing>
      </w:r>
      <w:r>
        <w:t xml:space="preserve"> b. </w:t>
      </w:r>
      <w:r>
        <w:rPr>
          <w:noProof/>
          <w:lang w:val="en-US" w:eastAsia="en-US"/>
        </w:rPr>
        <w:drawing>
          <wp:inline distT="0" distB="0" distL="0" distR="0" wp14:anchorId="4639E9D0" wp14:editId="50E7E71E">
            <wp:extent cx="3606800" cy="992221"/>
            <wp:effectExtent l="0" t="0" r="0" b="0"/>
            <wp:docPr id="297026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26309" name="Picture 1"/>
                    <pic:cNvPicPr>
                      <a:picLocks noChangeAspect="1"/>
                    </pic:cNvPicPr>
                  </pic:nvPicPr>
                  <pic:blipFill>
                    <a:blip r:embed="rId11"/>
                    <a:stretch>
                      <a:fillRect/>
                    </a:stretch>
                  </pic:blipFill>
                  <pic:spPr>
                    <a:xfrm>
                      <a:off x="0" y="0"/>
                      <a:ext cx="3615069" cy="994496"/>
                    </a:xfrm>
                    <a:prstGeom prst="rect">
                      <a:avLst/>
                    </a:prstGeom>
                  </pic:spPr>
                </pic:pic>
              </a:graphicData>
            </a:graphic>
          </wp:inline>
        </w:drawing>
      </w:r>
    </w:p>
    <w:p w14:paraId="4E1BE602" w14:textId="2E2BA6CB" w:rsidR="00270F7B" w:rsidRDefault="00270F7B" w:rsidP="00270F7B">
      <w:r w:rsidRPr="000A4DA3">
        <w:t xml:space="preserve">Figure 3: (a) The GIS processes, (b) The study and analysis work conducted for </w:t>
      </w:r>
      <w:r>
        <w:t xml:space="preserve">the </w:t>
      </w:r>
      <w:r w:rsidRPr="000A4DA3">
        <w:t>study</w:t>
      </w:r>
    </w:p>
    <w:p w14:paraId="1B369BAA" w14:textId="77777777" w:rsidR="00BE7C01" w:rsidRDefault="00BE7C01" w:rsidP="00BE7C01">
      <w:r>
        <w:t xml:space="preserve">In the case of the soil map, the secondary data is gathered from NBSC &amp;LU P (National Bureau of Soil Survey and Land Use Planning) of 2020, collected, geo-referenced, and digitized for soil classification using Arc GIS Software, and the map is generated as usual. </w:t>
      </w:r>
    </w:p>
    <w:p w14:paraId="35E06C33" w14:textId="77777777" w:rsidR="00BE7C01" w:rsidRDefault="00BE7C01" w:rsidP="00BE7C01">
      <w:r w:rsidRPr="00EB2533">
        <w:rPr>
          <w:highlight w:val="yellow"/>
        </w:rPr>
        <w:t>The hydrological features, like Flow Direction, Flow Accumulation, and Stream Order maps, are also prepared. The slope aspect, Hill shade, and Basin maps are generated using DEM. Climatic Data Analysis has been done after preparing graphs: Rainfall and temperature (Temp.) data for 1990 and 2020 were mapped and later compared. (Fig. 3a, 3b)</w:t>
      </w:r>
    </w:p>
    <w:p w14:paraId="1F53C859" w14:textId="38676AD9" w:rsidR="00270F7B" w:rsidRDefault="00270F7B" w:rsidP="00270F7B">
      <w:r>
        <w:t>The Temperature analysis has been by using the software. The analysis for this study was carried out using a combination of GIS and statistical software tools: ArcGIS 10.4 was used for spatial analysis and the preparation of various thematic maps, such as DEM, Temperature, Rainfall, and hydrological features maps, etc.. Microsoft Excel was employed for statistical calculations, data tabulation, and organization using pivot tables. R Studio was utilized for statistical analysis and graphical representation of the data derived from Excel tables, enabling clear visualization and interpretation of trends and patterns Figure 3 (a and b).</w:t>
      </w:r>
    </w:p>
    <w:p w14:paraId="6C39CE34" w14:textId="77777777" w:rsidR="00270F7B" w:rsidRDefault="00270F7B" w:rsidP="00270F7B">
      <w:r w:rsidRPr="00965CC3">
        <w:rPr>
          <w:b/>
          <w:bCs/>
        </w:rPr>
        <w:t>The drainage network in Hugli</w:t>
      </w:r>
      <w:r>
        <w:t>:</w:t>
      </w:r>
    </w:p>
    <w:p w14:paraId="00A892DC" w14:textId="77777777" w:rsidR="00270F7B" w:rsidRDefault="00270F7B" w:rsidP="00270F7B">
      <w:r>
        <w:t>The Hooghly district has a flat landscape, encompassing alluvial plains, coastal areas, and some hilly regions. The district covers roughly 3149 km² and is drained by numerous drainage channels (DCs), including the Bhagirathi-Hooghly. Land use is mainly agricultural, interspersed with urban settlements and wetlands. The rivers flowing through Hugli District, emanating from the Choto Nagpur, have a catchment area up to Durgapur Barrage is 18026  km</w:t>
      </w:r>
      <w:r>
        <w:rPr>
          <w:vertAlign w:val="superscript"/>
        </w:rPr>
        <w:t>2,</w:t>
      </w:r>
      <w:r>
        <w:t xml:space="preserve"> against a total catchment of 22015 km</w:t>
      </w:r>
      <w:r>
        <w:rPr>
          <w:vertAlign w:val="superscript"/>
        </w:rPr>
        <w:t>2</w:t>
      </w:r>
      <w:r>
        <w:t xml:space="preserve">. The Bhagirathi R. received the lion's share from the Ganges. The length of several arms of the river </w:t>
      </w:r>
      <w:proofErr w:type="spellStart"/>
      <w:r>
        <w:t>Damodar</w:t>
      </w:r>
      <w:proofErr w:type="spellEnd"/>
      <w:r>
        <w:t xml:space="preserve"> are the </w:t>
      </w:r>
      <w:proofErr w:type="spellStart"/>
      <w:r>
        <w:t>Barakar</w:t>
      </w:r>
      <w:proofErr w:type="spellEnd"/>
      <w:r>
        <w:t xml:space="preserve"> River (225km), the Konar River (160Km), the Bokaro River (150Km), and the Kasai River 120 km.</w:t>
      </w:r>
    </w:p>
    <w:p w14:paraId="5E16C009" w14:textId="77777777" w:rsidR="00270F7B" w:rsidRDefault="00270F7B" w:rsidP="00270F7B">
      <w:r w:rsidRPr="000936EF">
        <w:rPr>
          <w:b/>
          <w:bCs/>
        </w:rPr>
        <w:t>Land Status of Hooghly</w:t>
      </w:r>
      <w:r>
        <w:t>:</w:t>
      </w:r>
    </w:p>
    <w:p w14:paraId="29D2095D" w14:textId="77777777" w:rsidR="00270F7B" w:rsidRDefault="00270F7B" w:rsidP="00270F7B">
      <w:r>
        <w:t>The land use pattern of the district is given in Table 2</w:t>
      </w:r>
    </w:p>
    <w:p w14:paraId="79BE0FE5" w14:textId="77777777" w:rsidR="00270F7B" w:rsidRDefault="00270F7B" w:rsidP="00270F7B">
      <w:r>
        <w:t>Table 2: The Land use and Land cover of the Hooghly district in West Bengal (Thousand Ha)</w:t>
      </w:r>
    </w:p>
    <w:tbl>
      <w:tblPr>
        <w:tblStyle w:val="TableGrid"/>
        <w:tblW w:w="0" w:type="auto"/>
        <w:tblLook w:val="04A0" w:firstRow="1" w:lastRow="0" w:firstColumn="1" w:lastColumn="0" w:noHBand="0" w:noVBand="1"/>
      </w:tblPr>
      <w:tblGrid>
        <w:gridCol w:w="783"/>
        <w:gridCol w:w="1455"/>
        <w:gridCol w:w="1154"/>
        <w:gridCol w:w="806"/>
        <w:gridCol w:w="1306"/>
        <w:gridCol w:w="1419"/>
        <w:gridCol w:w="1154"/>
        <w:gridCol w:w="984"/>
      </w:tblGrid>
      <w:tr w:rsidR="00270F7B" w:rsidRPr="004E513D" w14:paraId="680FE160" w14:textId="77777777" w:rsidTr="00DB70E5">
        <w:trPr>
          <w:trHeight w:val="1079"/>
        </w:trPr>
        <w:tc>
          <w:tcPr>
            <w:tcW w:w="783" w:type="dxa"/>
            <w:tcBorders>
              <w:top w:val="single" w:sz="4" w:space="0" w:color="auto"/>
              <w:left w:val="single" w:sz="4" w:space="0" w:color="auto"/>
              <w:bottom w:val="single" w:sz="4" w:space="0" w:color="auto"/>
              <w:right w:val="single" w:sz="4" w:space="0" w:color="auto"/>
            </w:tcBorders>
            <w:hideMark/>
          </w:tcPr>
          <w:p w14:paraId="0B74BF9A" w14:textId="77777777" w:rsidR="00270F7B" w:rsidRPr="004E513D" w:rsidRDefault="00270F7B" w:rsidP="00DB70E5">
            <w:pPr>
              <w:rPr>
                <w:lang w:val="en-IN"/>
              </w:rPr>
            </w:pPr>
            <w:r w:rsidRPr="004E513D">
              <w:rPr>
                <w:lang w:val="en-IN"/>
              </w:rPr>
              <w:t>LU/LC</w:t>
            </w:r>
          </w:p>
        </w:tc>
        <w:tc>
          <w:tcPr>
            <w:tcW w:w="1455" w:type="dxa"/>
            <w:tcBorders>
              <w:top w:val="single" w:sz="4" w:space="0" w:color="auto"/>
              <w:left w:val="single" w:sz="4" w:space="0" w:color="auto"/>
              <w:bottom w:val="single" w:sz="4" w:space="0" w:color="auto"/>
              <w:right w:val="single" w:sz="4" w:space="0" w:color="auto"/>
            </w:tcBorders>
            <w:hideMark/>
          </w:tcPr>
          <w:p w14:paraId="18E730B8" w14:textId="77777777" w:rsidR="00270F7B" w:rsidRPr="004E513D" w:rsidRDefault="00270F7B" w:rsidP="00DB70E5">
            <w:pPr>
              <w:rPr>
                <w:lang w:val="en-IN"/>
              </w:rPr>
            </w:pPr>
            <w:r w:rsidRPr="004E513D">
              <w:rPr>
                <w:lang w:val="en-IN"/>
              </w:rPr>
              <w:t xml:space="preserve">Geographical </w:t>
            </w:r>
          </w:p>
        </w:tc>
        <w:tc>
          <w:tcPr>
            <w:tcW w:w="907" w:type="dxa"/>
            <w:tcBorders>
              <w:top w:val="single" w:sz="4" w:space="0" w:color="auto"/>
              <w:left w:val="single" w:sz="4" w:space="0" w:color="auto"/>
              <w:bottom w:val="single" w:sz="4" w:space="0" w:color="auto"/>
              <w:right w:val="single" w:sz="4" w:space="0" w:color="auto"/>
            </w:tcBorders>
            <w:hideMark/>
          </w:tcPr>
          <w:p w14:paraId="7844B80A" w14:textId="77777777" w:rsidR="00270F7B" w:rsidRPr="004E513D" w:rsidRDefault="00270F7B" w:rsidP="00DB70E5">
            <w:pPr>
              <w:rPr>
                <w:lang w:val="en-IN"/>
              </w:rPr>
            </w:pPr>
            <w:r w:rsidRPr="004E513D">
              <w:rPr>
                <w:lang w:val="en-IN"/>
              </w:rPr>
              <w:t>Cultivable</w:t>
            </w:r>
          </w:p>
        </w:tc>
        <w:tc>
          <w:tcPr>
            <w:tcW w:w="1053" w:type="dxa"/>
            <w:tcBorders>
              <w:top w:val="single" w:sz="4" w:space="0" w:color="auto"/>
              <w:left w:val="single" w:sz="4" w:space="0" w:color="auto"/>
              <w:bottom w:val="single" w:sz="4" w:space="0" w:color="auto"/>
              <w:right w:val="single" w:sz="4" w:space="0" w:color="auto"/>
            </w:tcBorders>
            <w:hideMark/>
          </w:tcPr>
          <w:p w14:paraId="7F55567C" w14:textId="77777777" w:rsidR="00270F7B" w:rsidRPr="004E513D" w:rsidRDefault="00270F7B" w:rsidP="00DB70E5">
            <w:pPr>
              <w:rPr>
                <w:lang w:val="en-IN"/>
              </w:rPr>
            </w:pPr>
            <w:r w:rsidRPr="004E513D">
              <w:rPr>
                <w:lang w:val="en-IN"/>
              </w:rPr>
              <w:t>Forest</w:t>
            </w:r>
            <w:r>
              <w:rPr>
                <w:lang w:val="en-IN"/>
              </w:rPr>
              <w:t xml:space="preserve">  types</w:t>
            </w:r>
          </w:p>
        </w:tc>
        <w:tc>
          <w:tcPr>
            <w:tcW w:w="1306" w:type="dxa"/>
            <w:tcBorders>
              <w:top w:val="single" w:sz="4" w:space="0" w:color="auto"/>
              <w:left w:val="single" w:sz="4" w:space="0" w:color="auto"/>
              <w:bottom w:val="single" w:sz="4" w:space="0" w:color="auto"/>
              <w:right w:val="single" w:sz="4" w:space="0" w:color="auto"/>
            </w:tcBorders>
            <w:hideMark/>
          </w:tcPr>
          <w:p w14:paraId="07E3C0D2" w14:textId="77777777" w:rsidR="00270F7B" w:rsidRPr="004E513D" w:rsidRDefault="00270F7B" w:rsidP="00DB70E5">
            <w:pPr>
              <w:rPr>
                <w:lang w:val="en-IN"/>
              </w:rPr>
            </w:pPr>
            <w:r w:rsidRPr="004E513D">
              <w:rPr>
                <w:lang w:val="en-IN"/>
              </w:rPr>
              <w:t>Agricultural</w:t>
            </w:r>
            <w:r>
              <w:rPr>
                <w:lang w:val="en-IN"/>
              </w:rPr>
              <w:t xml:space="preserve"> </w:t>
            </w:r>
            <w:r w:rsidRPr="004E513D">
              <w:rPr>
                <w:lang w:val="en-IN"/>
              </w:rPr>
              <w:t>utility</w:t>
            </w:r>
          </w:p>
        </w:tc>
        <w:tc>
          <w:tcPr>
            <w:tcW w:w="1419" w:type="dxa"/>
            <w:tcBorders>
              <w:top w:val="single" w:sz="4" w:space="0" w:color="auto"/>
              <w:left w:val="single" w:sz="4" w:space="0" w:color="auto"/>
              <w:bottom w:val="single" w:sz="4" w:space="0" w:color="auto"/>
              <w:right w:val="single" w:sz="4" w:space="0" w:color="auto"/>
            </w:tcBorders>
            <w:hideMark/>
          </w:tcPr>
          <w:p w14:paraId="4768EFD0" w14:textId="77777777" w:rsidR="00270F7B" w:rsidRPr="004E513D" w:rsidRDefault="00270F7B" w:rsidP="00DB70E5">
            <w:pPr>
              <w:rPr>
                <w:lang w:val="en-IN"/>
              </w:rPr>
            </w:pPr>
            <w:r w:rsidRPr="004E513D">
              <w:rPr>
                <w:lang w:val="en-IN"/>
              </w:rPr>
              <w:t>Trees/crops/</w:t>
            </w:r>
            <w:r>
              <w:rPr>
                <w:lang w:val="en-IN"/>
              </w:rPr>
              <w:t xml:space="preserve"> </w:t>
            </w:r>
            <w:r w:rsidRPr="004E513D">
              <w:rPr>
                <w:lang w:val="en-IN"/>
              </w:rPr>
              <w:t>Grooves</w:t>
            </w:r>
          </w:p>
        </w:tc>
        <w:tc>
          <w:tcPr>
            <w:tcW w:w="1154" w:type="dxa"/>
            <w:tcBorders>
              <w:top w:val="single" w:sz="4" w:space="0" w:color="auto"/>
              <w:left w:val="single" w:sz="4" w:space="0" w:color="auto"/>
              <w:bottom w:val="single" w:sz="4" w:space="0" w:color="auto"/>
              <w:right w:val="single" w:sz="4" w:space="0" w:color="auto"/>
            </w:tcBorders>
            <w:hideMark/>
          </w:tcPr>
          <w:p w14:paraId="1FC4C8E5" w14:textId="77777777" w:rsidR="00270F7B" w:rsidRPr="004E513D" w:rsidRDefault="00270F7B" w:rsidP="00DB70E5">
            <w:pPr>
              <w:rPr>
                <w:lang w:val="en-IN"/>
              </w:rPr>
            </w:pPr>
            <w:r w:rsidRPr="004E513D">
              <w:rPr>
                <w:lang w:val="en-IN"/>
              </w:rPr>
              <w:t>Cultivable waste</w:t>
            </w:r>
          </w:p>
        </w:tc>
        <w:tc>
          <w:tcPr>
            <w:tcW w:w="984" w:type="dxa"/>
            <w:tcBorders>
              <w:top w:val="single" w:sz="4" w:space="0" w:color="auto"/>
              <w:left w:val="single" w:sz="4" w:space="0" w:color="auto"/>
              <w:bottom w:val="single" w:sz="4" w:space="0" w:color="auto"/>
              <w:right w:val="single" w:sz="4" w:space="0" w:color="auto"/>
            </w:tcBorders>
            <w:hideMark/>
          </w:tcPr>
          <w:p w14:paraId="5B5BB3DC" w14:textId="77777777" w:rsidR="00270F7B" w:rsidRPr="004E513D" w:rsidRDefault="00270F7B" w:rsidP="00DB70E5">
            <w:pPr>
              <w:rPr>
                <w:lang w:val="en-IN"/>
              </w:rPr>
            </w:pPr>
            <w:r w:rsidRPr="004E513D">
              <w:rPr>
                <w:lang w:val="en-IN"/>
              </w:rPr>
              <w:t xml:space="preserve">Others (Fallow) </w:t>
            </w:r>
          </w:p>
        </w:tc>
      </w:tr>
      <w:tr w:rsidR="00270F7B" w:rsidRPr="004E513D" w14:paraId="4FECDA10" w14:textId="77777777" w:rsidTr="00DB70E5">
        <w:tc>
          <w:tcPr>
            <w:tcW w:w="783" w:type="dxa"/>
            <w:tcBorders>
              <w:top w:val="single" w:sz="4" w:space="0" w:color="auto"/>
              <w:left w:val="single" w:sz="4" w:space="0" w:color="auto"/>
              <w:bottom w:val="single" w:sz="4" w:space="0" w:color="auto"/>
              <w:right w:val="single" w:sz="4" w:space="0" w:color="auto"/>
            </w:tcBorders>
            <w:hideMark/>
          </w:tcPr>
          <w:p w14:paraId="444613A4" w14:textId="77777777" w:rsidR="00270F7B" w:rsidRPr="004E513D" w:rsidRDefault="00270F7B" w:rsidP="00DB70E5">
            <w:pPr>
              <w:rPr>
                <w:lang w:val="en-IN"/>
              </w:rPr>
            </w:pPr>
            <w:r w:rsidRPr="004E513D">
              <w:rPr>
                <w:lang w:val="en-IN"/>
              </w:rPr>
              <w:t>Area</w:t>
            </w:r>
          </w:p>
        </w:tc>
        <w:tc>
          <w:tcPr>
            <w:tcW w:w="1455" w:type="dxa"/>
            <w:tcBorders>
              <w:top w:val="single" w:sz="4" w:space="0" w:color="auto"/>
              <w:left w:val="single" w:sz="4" w:space="0" w:color="auto"/>
              <w:bottom w:val="single" w:sz="4" w:space="0" w:color="auto"/>
              <w:right w:val="single" w:sz="4" w:space="0" w:color="auto"/>
            </w:tcBorders>
            <w:hideMark/>
          </w:tcPr>
          <w:p w14:paraId="4F6C4668" w14:textId="77777777" w:rsidR="00270F7B" w:rsidRPr="004E513D" w:rsidRDefault="00270F7B" w:rsidP="00DB70E5">
            <w:pPr>
              <w:rPr>
                <w:lang w:val="en-IN"/>
              </w:rPr>
            </w:pPr>
            <w:r w:rsidRPr="004E513D">
              <w:rPr>
                <w:lang w:val="en-IN"/>
              </w:rPr>
              <w:t>317.00</w:t>
            </w:r>
          </w:p>
        </w:tc>
        <w:tc>
          <w:tcPr>
            <w:tcW w:w="907" w:type="dxa"/>
            <w:tcBorders>
              <w:top w:val="single" w:sz="4" w:space="0" w:color="auto"/>
              <w:left w:val="single" w:sz="4" w:space="0" w:color="auto"/>
              <w:bottom w:val="single" w:sz="4" w:space="0" w:color="auto"/>
              <w:right w:val="single" w:sz="4" w:space="0" w:color="auto"/>
            </w:tcBorders>
            <w:hideMark/>
          </w:tcPr>
          <w:p w14:paraId="07D5D6BB" w14:textId="77777777" w:rsidR="00270F7B" w:rsidRPr="004E513D" w:rsidRDefault="00270F7B" w:rsidP="00DB70E5">
            <w:pPr>
              <w:rPr>
                <w:lang w:val="en-IN"/>
              </w:rPr>
            </w:pPr>
            <w:r w:rsidRPr="004E513D">
              <w:rPr>
                <w:lang w:val="en-IN"/>
              </w:rPr>
              <w:t>220.35</w:t>
            </w:r>
          </w:p>
        </w:tc>
        <w:tc>
          <w:tcPr>
            <w:tcW w:w="1053" w:type="dxa"/>
            <w:tcBorders>
              <w:top w:val="single" w:sz="4" w:space="0" w:color="auto"/>
              <w:left w:val="single" w:sz="4" w:space="0" w:color="auto"/>
              <w:bottom w:val="single" w:sz="4" w:space="0" w:color="auto"/>
              <w:right w:val="single" w:sz="4" w:space="0" w:color="auto"/>
            </w:tcBorders>
            <w:hideMark/>
          </w:tcPr>
          <w:p w14:paraId="319B7A55" w14:textId="77777777" w:rsidR="00270F7B" w:rsidRPr="004E513D" w:rsidRDefault="00270F7B" w:rsidP="00DB70E5">
            <w:pPr>
              <w:rPr>
                <w:lang w:val="en-IN"/>
              </w:rPr>
            </w:pPr>
            <w:r w:rsidRPr="004E513D">
              <w:rPr>
                <w:lang w:val="en-IN"/>
              </w:rPr>
              <w:t>0.53</w:t>
            </w:r>
          </w:p>
        </w:tc>
        <w:tc>
          <w:tcPr>
            <w:tcW w:w="1306" w:type="dxa"/>
            <w:tcBorders>
              <w:top w:val="single" w:sz="4" w:space="0" w:color="auto"/>
              <w:left w:val="single" w:sz="4" w:space="0" w:color="auto"/>
              <w:bottom w:val="single" w:sz="4" w:space="0" w:color="auto"/>
              <w:right w:val="single" w:sz="4" w:space="0" w:color="auto"/>
            </w:tcBorders>
            <w:hideMark/>
          </w:tcPr>
          <w:p w14:paraId="34B0E3C6" w14:textId="77777777" w:rsidR="00270F7B" w:rsidRPr="004E513D" w:rsidRDefault="00270F7B" w:rsidP="00DB70E5">
            <w:pPr>
              <w:rPr>
                <w:lang w:val="en-IN"/>
              </w:rPr>
            </w:pPr>
            <w:r w:rsidRPr="004E513D">
              <w:rPr>
                <w:lang w:val="en-IN"/>
              </w:rPr>
              <w:t>89.12</w:t>
            </w:r>
          </w:p>
        </w:tc>
        <w:tc>
          <w:tcPr>
            <w:tcW w:w="1419" w:type="dxa"/>
            <w:tcBorders>
              <w:top w:val="single" w:sz="4" w:space="0" w:color="auto"/>
              <w:left w:val="single" w:sz="4" w:space="0" w:color="auto"/>
              <w:bottom w:val="single" w:sz="4" w:space="0" w:color="auto"/>
              <w:right w:val="single" w:sz="4" w:space="0" w:color="auto"/>
            </w:tcBorders>
            <w:hideMark/>
          </w:tcPr>
          <w:p w14:paraId="011EF50E" w14:textId="77777777" w:rsidR="00270F7B" w:rsidRPr="004E513D" w:rsidRDefault="00270F7B" w:rsidP="00DB70E5">
            <w:pPr>
              <w:rPr>
                <w:lang w:val="en-IN"/>
              </w:rPr>
            </w:pPr>
            <w:r w:rsidRPr="004E513D">
              <w:rPr>
                <w:lang w:val="en-IN"/>
              </w:rPr>
              <w:t>1.89</w:t>
            </w:r>
          </w:p>
        </w:tc>
        <w:tc>
          <w:tcPr>
            <w:tcW w:w="1154" w:type="dxa"/>
            <w:tcBorders>
              <w:top w:val="single" w:sz="4" w:space="0" w:color="auto"/>
              <w:left w:val="single" w:sz="4" w:space="0" w:color="auto"/>
              <w:bottom w:val="single" w:sz="4" w:space="0" w:color="auto"/>
              <w:right w:val="single" w:sz="4" w:space="0" w:color="auto"/>
            </w:tcBorders>
            <w:hideMark/>
          </w:tcPr>
          <w:p w14:paraId="1BABD090" w14:textId="77777777" w:rsidR="00270F7B" w:rsidRPr="004E513D" w:rsidRDefault="00270F7B" w:rsidP="00DB70E5">
            <w:pPr>
              <w:rPr>
                <w:lang w:val="en-IN"/>
              </w:rPr>
            </w:pPr>
            <w:r w:rsidRPr="004E513D">
              <w:rPr>
                <w:lang w:val="en-IN"/>
              </w:rPr>
              <w:t>1.33</w:t>
            </w:r>
          </w:p>
        </w:tc>
        <w:tc>
          <w:tcPr>
            <w:tcW w:w="984" w:type="dxa"/>
            <w:tcBorders>
              <w:top w:val="single" w:sz="4" w:space="0" w:color="auto"/>
              <w:left w:val="single" w:sz="4" w:space="0" w:color="auto"/>
              <w:bottom w:val="single" w:sz="4" w:space="0" w:color="auto"/>
              <w:right w:val="single" w:sz="4" w:space="0" w:color="auto"/>
            </w:tcBorders>
            <w:hideMark/>
          </w:tcPr>
          <w:p w14:paraId="296CD9D0" w14:textId="77777777" w:rsidR="00270F7B" w:rsidRPr="004E513D" w:rsidRDefault="00270F7B" w:rsidP="00DB70E5">
            <w:pPr>
              <w:rPr>
                <w:lang w:val="en-IN"/>
              </w:rPr>
            </w:pPr>
            <w:r w:rsidRPr="004E513D">
              <w:rPr>
                <w:lang w:val="en-IN"/>
              </w:rPr>
              <w:t>3.78</w:t>
            </w:r>
          </w:p>
        </w:tc>
      </w:tr>
    </w:tbl>
    <w:p w14:paraId="4C7683AC" w14:textId="77777777" w:rsidR="00270F7B" w:rsidRDefault="00270F7B" w:rsidP="00270F7B">
      <w:r>
        <w:lastRenderedPageBreak/>
        <w:t>Source: WB; Agriculture Contingency Plan for District: Hooghly</w:t>
      </w:r>
    </w:p>
    <w:p w14:paraId="5B1C70E7" w14:textId="6D242FEC" w:rsidR="00156304" w:rsidRDefault="00270F7B" w:rsidP="00270F7B">
      <w:r w:rsidRPr="0011122E">
        <w:rPr>
          <w:b/>
          <w:bCs/>
        </w:rPr>
        <w:t xml:space="preserve">Rivers in Hooghly </w:t>
      </w:r>
      <w:proofErr w:type="spellStart"/>
      <w:r w:rsidRPr="0011122E">
        <w:rPr>
          <w:b/>
          <w:bCs/>
        </w:rPr>
        <w:t>Dist</w:t>
      </w:r>
      <w:proofErr w:type="spellEnd"/>
      <w:r w:rsidRPr="0011122E">
        <w:rPr>
          <w:b/>
          <w:bCs/>
        </w:rPr>
        <w:t>:</w:t>
      </w:r>
      <w:r>
        <w:t xml:space="preserve"> </w:t>
      </w:r>
    </w:p>
    <w:p w14:paraId="787A1EC3" w14:textId="77777777" w:rsidR="00270F7B" w:rsidRDefault="00270F7B" w:rsidP="00270F7B">
      <w:r>
        <w:t xml:space="preserve">The anastomosed drainage networks in the </w:t>
      </w:r>
      <w:proofErr w:type="spellStart"/>
      <w:r>
        <w:t>Hoogly</w:t>
      </w:r>
      <w:proofErr w:type="spellEnd"/>
      <w:r>
        <w:t xml:space="preserve"> district include the Ajay, </w:t>
      </w:r>
      <w:proofErr w:type="spellStart"/>
      <w:r>
        <w:t>Damodar</w:t>
      </w:r>
      <w:proofErr w:type="spellEnd"/>
      <w:r>
        <w:t xml:space="preserve">, </w:t>
      </w:r>
      <w:proofErr w:type="spellStart"/>
      <w:r>
        <w:t>Rupnarayan</w:t>
      </w:r>
      <w:proofErr w:type="spellEnd"/>
      <w:r>
        <w:t xml:space="preserve">, and </w:t>
      </w:r>
      <w:proofErr w:type="spellStart"/>
      <w:r>
        <w:t>Haldi</w:t>
      </w:r>
      <w:proofErr w:type="spellEnd"/>
      <w:r>
        <w:t xml:space="preserve"> (Prakash et al, 2023); (Dasgupta et al, 2024); (Mishra et al, 2025). The main river Hooghly, has a length of 260km in WB. The catchment area of the tributaries. T</w:t>
      </w:r>
      <w:r w:rsidRPr="000A4DA3">
        <w:t>he Hooghly</w:t>
      </w:r>
      <w:r>
        <w:t xml:space="preserve"> River</w:t>
      </w:r>
      <w:r w:rsidRPr="000A4DA3">
        <w:t xml:space="preserve"> is in Table 3</w:t>
      </w:r>
    </w:p>
    <w:p w14:paraId="7FFB0FC1" w14:textId="77777777" w:rsidR="00270F7B" w:rsidRDefault="00270F7B" w:rsidP="00270F7B">
      <w:pPr>
        <w:pStyle w:val="NoSpacing"/>
      </w:pPr>
      <w:bookmarkStart w:id="2" w:name="_GoBack"/>
      <w:r w:rsidRPr="000A4DA3">
        <w:t>Table</w:t>
      </w:r>
      <w:bookmarkEnd w:id="2"/>
      <w:r w:rsidRPr="000A4DA3">
        <w:t xml:space="preserve"> 3: The East flowing d/c s in various basins/subbasins of the Hooghly R., in WB, India</w:t>
      </w:r>
    </w:p>
    <w:p w14:paraId="5D985520" w14:textId="77777777" w:rsidR="00270F7B" w:rsidRDefault="00270F7B" w:rsidP="00270F7B">
      <w:pPr>
        <w:pStyle w:val="NoSpacing"/>
      </w:pPr>
    </w:p>
    <w:tbl>
      <w:tblPr>
        <w:tblStyle w:val="TableGrid"/>
        <w:tblpPr w:leftFromText="180" w:rightFromText="180" w:vertAnchor="page" w:horzAnchor="margin" w:tblpY="4221"/>
        <w:tblW w:w="5626" w:type="pct"/>
        <w:tblLook w:val="04A0" w:firstRow="1" w:lastRow="0" w:firstColumn="1" w:lastColumn="0" w:noHBand="0" w:noVBand="1"/>
      </w:tblPr>
      <w:tblGrid>
        <w:gridCol w:w="1508"/>
        <w:gridCol w:w="961"/>
        <w:gridCol w:w="783"/>
        <w:gridCol w:w="661"/>
        <w:gridCol w:w="783"/>
        <w:gridCol w:w="766"/>
        <w:gridCol w:w="1100"/>
        <w:gridCol w:w="940"/>
        <w:gridCol w:w="849"/>
        <w:gridCol w:w="928"/>
        <w:gridCol w:w="916"/>
      </w:tblGrid>
      <w:tr w:rsidR="00156304" w14:paraId="1672D938" w14:textId="77777777" w:rsidTr="00156304">
        <w:trPr>
          <w:trHeight w:val="281"/>
        </w:trPr>
        <w:tc>
          <w:tcPr>
            <w:tcW w:w="740" w:type="pct"/>
            <w:tcBorders>
              <w:top w:val="single" w:sz="4" w:space="0" w:color="auto"/>
              <w:left w:val="single" w:sz="4" w:space="0" w:color="auto"/>
              <w:bottom w:val="single" w:sz="4" w:space="0" w:color="auto"/>
              <w:right w:val="single" w:sz="4" w:space="0" w:color="auto"/>
            </w:tcBorders>
            <w:noWrap/>
            <w:hideMark/>
          </w:tcPr>
          <w:p w14:paraId="529D7D18"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Rivers</w:t>
            </w:r>
          </w:p>
          <w:p w14:paraId="7ED4ED2A"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(Hooghly Dist.)</w:t>
            </w:r>
          </w:p>
        </w:tc>
        <w:tc>
          <w:tcPr>
            <w:tcW w:w="471" w:type="pct"/>
            <w:tcBorders>
              <w:top w:val="single" w:sz="4" w:space="0" w:color="auto"/>
              <w:left w:val="single" w:sz="4" w:space="0" w:color="auto"/>
              <w:bottom w:val="single" w:sz="4" w:space="0" w:color="auto"/>
              <w:right w:val="single" w:sz="4" w:space="0" w:color="auto"/>
            </w:tcBorders>
            <w:noWrap/>
            <w:hideMark/>
          </w:tcPr>
          <w:p w14:paraId="499B503B"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 xml:space="preserve">Damodar </w:t>
            </w:r>
          </w:p>
        </w:tc>
        <w:tc>
          <w:tcPr>
            <w:tcW w:w="384" w:type="pct"/>
            <w:tcBorders>
              <w:top w:val="single" w:sz="4" w:space="0" w:color="auto"/>
              <w:left w:val="single" w:sz="4" w:space="0" w:color="auto"/>
              <w:bottom w:val="single" w:sz="4" w:space="0" w:color="auto"/>
              <w:right w:val="single" w:sz="4" w:space="0" w:color="auto"/>
            </w:tcBorders>
            <w:noWrap/>
            <w:hideMark/>
          </w:tcPr>
          <w:p w14:paraId="6661B788" w14:textId="77777777" w:rsidR="00156304" w:rsidRDefault="00156304" w:rsidP="00156304">
            <w:pPr>
              <w:pStyle w:val="NoSpacing"/>
              <w:rPr>
                <w:rFonts w:ascii="Times New Roman" w:hAnsi="Times New Roman"/>
                <w:szCs w:val="20"/>
                <w:shd w:val="clear" w:color="auto" w:fill="FFFFFF"/>
              </w:rPr>
            </w:pPr>
            <w:proofErr w:type="spellStart"/>
            <w:r>
              <w:rPr>
                <w:rFonts w:ascii="Times New Roman" w:hAnsi="Times New Roman"/>
                <w:szCs w:val="20"/>
                <w:shd w:val="clear" w:color="auto" w:fill="FFFFFF"/>
              </w:rPr>
              <w:t>Dwara</w:t>
            </w:r>
            <w:proofErr w:type="spellEnd"/>
          </w:p>
          <w:p w14:paraId="4DCABCEA" w14:textId="77777777" w:rsidR="00156304" w:rsidRDefault="00156304" w:rsidP="00156304">
            <w:pPr>
              <w:pStyle w:val="NoSpacing"/>
              <w:rPr>
                <w:rFonts w:ascii="Times New Roman" w:hAnsi="Times New Roman"/>
                <w:szCs w:val="20"/>
                <w:shd w:val="clear" w:color="auto" w:fill="FFFFFF"/>
              </w:rPr>
            </w:pPr>
            <w:proofErr w:type="spellStart"/>
            <w:r>
              <w:rPr>
                <w:rFonts w:ascii="Times New Roman" w:hAnsi="Times New Roman"/>
                <w:szCs w:val="20"/>
                <w:shd w:val="clear" w:color="auto" w:fill="FFFFFF"/>
              </w:rPr>
              <w:t>keswar</w:t>
            </w:r>
            <w:proofErr w:type="spellEnd"/>
            <w:r>
              <w:rPr>
                <w:rFonts w:ascii="Times New Roman" w:hAnsi="Times New Roman"/>
                <w:szCs w:val="20"/>
                <w:shd w:val="clear" w:color="auto" w:fill="FFFFFF"/>
              </w:rPr>
              <w:t xml:space="preserve"> </w:t>
            </w:r>
          </w:p>
        </w:tc>
        <w:tc>
          <w:tcPr>
            <w:tcW w:w="324" w:type="pct"/>
            <w:tcBorders>
              <w:top w:val="single" w:sz="4" w:space="0" w:color="auto"/>
              <w:left w:val="single" w:sz="4" w:space="0" w:color="auto"/>
              <w:bottom w:val="single" w:sz="4" w:space="0" w:color="auto"/>
              <w:right w:val="single" w:sz="4" w:space="0" w:color="auto"/>
            </w:tcBorders>
            <w:noWrap/>
            <w:hideMark/>
          </w:tcPr>
          <w:p w14:paraId="75BE350C"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 xml:space="preserve">Haldi </w:t>
            </w:r>
          </w:p>
        </w:tc>
        <w:tc>
          <w:tcPr>
            <w:tcW w:w="384" w:type="pct"/>
            <w:tcBorders>
              <w:top w:val="single" w:sz="4" w:space="0" w:color="auto"/>
              <w:left w:val="single" w:sz="4" w:space="0" w:color="auto"/>
              <w:bottom w:val="single" w:sz="4" w:space="0" w:color="auto"/>
              <w:right w:val="single" w:sz="4" w:space="0" w:color="auto"/>
            </w:tcBorders>
            <w:noWrap/>
            <w:hideMark/>
          </w:tcPr>
          <w:p w14:paraId="1D05F79C"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Munde</w:t>
            </w:r>
          </w:p>
          <w:p w14:paraId="08F8E508" w14:textId="77777777" w:rsidR="00156304" w:rsidRDefault="00156304" w:rsidP="00156304">
            <w:pPr>
              <w:pStyle w:val="NoSpacing"/>
              <w:rPr>
                <w:rFonts w:ascii="Times New Roman" w:hAnsi="Times New Roman"/>
                <w:szCs w:val="20"/>
                <w:shd w:val="clear" w:color="auto" w:fill="FFFFFF"/>
              </w:rPr>
            </w:pPr>
            <w:proofErr w:type="spellStart"/>
            <w:r>
              <w:rPr>
                <w:rFonts w:ascii="Times New Roman" w:hAnsi="Times New Roman"/>
                <w:szCs w:val="20"/>
                <w:shd w:val="clear" w:color="auto" w:fill="FFFFFF"/>
              </w:rPr>
              <w:t>swari</w:t>
            </w:r>
            <w:proofErr w:type="spellEnd"/>
            <w:r>
              <w:rPr>
                <w:rFonts w:ascii="Times New Roman" w:hAnsi="Times New Roman"/>
                <w:szCs w:val="20"/>
                <w:shd w:val="clear" w:color="auto" w:fill="FFFFFF"/>
              </w:rPr>
              <w:t xml:space="preserve"> </w:t>
            </w:r>
          </w:p>
        </w:tc>
        <w:tc>
          <w:tcPr>
            <w:tcW w:w="376" w:type="pct"/>
            <w:tcBorders>
              <w:top w:val="single" w:sz="4" w:space="0" w:color="auto"/>
              <w:left w:val="single" w:sz="4" w:space="0" w:color="auto"/>
              <w:bottom w:val="single" w:sz="4" w:space="0" w:color="auto"/>
              <w:right w:val="single" w:sz="4" w:space="0" w:color="auto"/>
            </w:tcBorders>
            <w:hideMark/>
          </w:tcPr>
          <w:p w14:paraId="4F7710B6" w14:textId="77777777" w:rsidR="00156304" w:rsidRDefault="00156304" w:rsidP="00156304">
            <w:pPr>
              <w:pStyle w:val="NoSpacing"/>
              <w:rPr>
                <w:rFonts w:ascii="Times New Roman" w:hAnsi="Times New Roman"/>
                <w:szCs w:val="20"/>
                <w:shd w:val="clear" w:color="auto" w:fill="FFFFFF"/>
              </w:rPr>
            </w:pPr>
            <w:proofErr w:type="spellStart"/>
            <w:r>
              <w:rPr>
                <w:rFonts w:ascii="Times New Roman" w:hAnsi="Times New Roman"/>
                <w:szCs w:val="20"/>
                <w:shd w:val="clear" w:color="auto" w:fill="FFFFFF"/>
              </w:rPr>
              <w:t>Jalang</w:t>
            </w:r>
            <w:proofErr w:type="spellEnd"/>
          </w:p>
          <w:p w14:paraId="25C907C9" w14:textId="77777777" w:rsidR="00156304" w:rsidRDefault="00156304" w:rsidP="00156304">
            <w:pPr>
              <w:pStyle w:val="NoSpacing"/>
              <w:rPr>
                <w:rFonts w:ascii="Times New Roman" w:hAnsi="Times New Roman"/>
                <w:szCs w:val="20"/>
                <w:shd w:val="clear" w:color="auto" w:fill="FFFFFF"/>
              </w:rPr>
            </w:pPr>
            <w:proofErr w:type="spellStart"/>
            <w:r>
              <w:rPr>
                <w:rFonts w:ascii="Times New Roman" w:hAnsi="Times New Roman"/>
                <w:szCs w:val="20"/>
                <w:shd w:val="clear" w:color="auto" w:fill="FFFFFF"/>
              </w:rPr>
              <w:t>i</w:t>
            </w:r>
            <w:proofErr w:type="spellEnd"/>
            <w:r>
              <w:rPr>
                <w:rFonts w:ascii="Times New Roman" w:hAnsi="Times New Roman"/>
                <w:szCs w:val="20"/>
                <w:shd w:val="clear" w:color="auto" w:fill="FFFFFF"/>
              </w:rPr>
              <w:t>.</w:t>
            </w:r>
          </w:p>
        </w:tc>
        <w:tc>
          <w:tcPr>
            <w:tcW w:w="539" w:type="pct"/>
            <w:tcBorders>
              <w:top w:val="single" w:sz="4" w:space="0" w:color="auto"/>
              <w:left w:val="single" w:sz="4" w:space="0" w:color="auto"/>
              <w:bottom w:val="single" w:sz="4" w:space="0" w:color="auto"/>
              <w:right w:val="single" w:sz="4" w:space="0" w:color="auto"/>
            </w:tcBorders>
            <w:noWrap/>
            <w:hideMark/>
          </w:tcPr>
          <w:p w14:paraId="2C3C728D"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Saraswati</w:t>
            </w:r>
          </w:p>
          <w:p w14:paraId="26035E78"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 xml:space="preserve"> (Hooghly)</w:t>
            </w:r>
          </w:p>
        </w:tc>
        <w:tc>
          <w:tcPr>
            <w:tcW w:w="461" w:type="pct"/>
            <w:tcBorders>
              <w:top w:val="single" w:sz="4" w:space="0" w:color="auto"/>
              <w:left w:val="single" w:sz="4" w:space="0" w:color="auto"/>
              <w:bottom w:val="single" w:sz="4" w:space="0" w:color="auto"/>
              <w:right w:val="single" w:sz="4" w:space="0" w:color="auto"/>
            </w:tcBorders>
            <w:noWrap/>
            <w:hideMark/>
          </w:tcPr>
          <w:p w14:paraId="6A4BF3DD" w14:textId="77777777" w:rsidR="00156304" w:rsidRDefault="00156304" w:rsidP="00156304">
            <w:pPr>
              <w:pStyle w:val="NoSpacing"/>
              <w:rPr>
                <w:rFonts w:ascii="Times New Roman" w:hAnsi="Times New Roman"/>
                <w:szCs w:val="20"/>
                <w:shd w:val="clear" w:color="auto" w:fill="FFFFFF"/>
              </w:rPr>
            </w:pPr>
            <w:proofErr w:type="spellStart"/>
            <w:r>
              <w:rPr>
                <w:rFonts w:ascii="Times New Roman" w:hAnsi="Times New Roman"/>
                <w:szCs w:val="20"/>
                <w:shd w:val="clear" w:color="auto" w:fill="FFFFFF"/>
              </w:rPr>
              <w:t>Rasulpur</w:t>
            </w:r>
            <w:proofErr w:type="spellEnd"/>
            <w:r>
              <w:rPr>
                <w:rFonts w:ascii="Times New Roman" w:hAnsi="Times New Roman"/>
                <w:szCs w:val="20"/>
                <w:shd w:val="clear" w:color="auto" w:fill="FFFFFF"/>
              </w:rPr>
              <w:t xml:space="preserve"> </w:t>
            </w:r>
          </w:p>
        </w:tc>
        <w:tc>
          <w:tcPr>
            <w:tcW w:w="416" w:type="pct"/>
            <w:tcBorders>
              <w:top w:val="single" w:sz="4" w:space="0" w:color="auto"/>
              <w:left w:val="single" w:sz="4" w:space="0" w:color="auto"/>
              <w:bottom w:val="single" w:sz="4" w:space="0" w:color="auto"/>
              <w:right w:val="single" w:sz="4" w:space="0" w:color="auto"/>
            </w:tcBorders>
            <w:noWrap/>
            <w:hideMark/>
          </w:tcPr>
          <w:p w14:paraId="7ED7500E"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 xml:space="preserve">Rup </w:t>
            </w:r>
          </w:p>
          <w:p w14:paraId="25272312" w14:textId="77777777" w:rsidR="00156304" w:rsidRDefault="00156304" w:rsidP="00156304">
            <w:pPr>
              <w:pStyle w:val="NoSpacing"/>
              <w:rPr>
                <w:rFonts w:ascii="Times New Roman" w:hAnsi="Times New Roman"/>
                <w:szCs w:val="20"/>
                <w:shd w:val="clear" w:color="auto" w:fill="FFFFFF"/>
              </w:rPr>
            </w:pPr>
            <w:proofErr w:type="spellStart"/>
            <w:r>
              <w:rPr>
                <w:rFonts w:ascii="Times New Roman" w:hAnsi="Times New Roman"/>
                <w:szCs w:val="20"/>
                <w:shd w:val="clear" w:color="auto" w:fill="FFFFFF"/>
              </w:rPr>
              <w:t>narayan</w:t>
            </w:r>
            <w:proofErr w:type="spellEnd"/>
          </w:p>
        </w:tc>
        <w:tc>
          <w:tcPr>
            <w:tcW w:w="455" w:type="pct"/>
            <w:tcBorders>
              <w:top w:val="single" w:sz="4" w:space="0" w:color="auto"/>
              <w:left w:val="single" w:sz="4" w:space="0" w:color="auto"/>
              <w:bottom w:val="single" w:sz="4" w:space="0" w:color="auto"/>
              <w:right w:val="single" w:sz="4" w:space="0" w:color="auto"/>
            </w:tcBorders>
            <w:noWrap/>
            <w:hideMark/>
          </w:tcPr>
          <w:p w14:paraId="69793849" w14:textId="77777777" w:rsidR="00156304" w:rsidRDefault="00156304" w:rsidP="00156304">
            <w:pPr>
              <w:pStyle w:val="NoSpacing"/>
              <w:rPr>
                <w:rFonts w:ascii="Times New Roman" w:hAnsi="Times New Roman"/>
                <w:szCs w:val="20"/>
                <w:shd w:val="clear" w:color="auto" w:fill="FFFFFF"/>
              </w:rPr>
            </w:pPr>
            <w:proofErr w:type="spellStart"/>
            <w:r>
              <w:rPr>
                <w:rFonts w:ascii="Times New Roman" w:hAnsi="Times New Roman"/>
                <w:szCs w:val="20"/>
                <w:shd w:val="clear" w:color="auto" w:fill="FFFFFF"/>
              </w:rPr>
              <w:t>Shilabati</w:t>
            </w:r>
            <w:proofErr w:type="spellEnd"/>
            <w:r>
              <w:rPr>
                <w:rFonts w:ascii="Times New Roman" w:hAnsi="Times New Roman"/>
                <w:szCs w:val="20"/>
                <w:shd w:val="clear" w:color="auto" w:fill="FFFFFF"/>
              </w:rPr>
              <w:t xml:space="preserve"> </w:t>
            </w:r>
          </w:p>
        </w:tc>
        <w:tc>
          <w:tcPr>
            <w:tcW w:w="449" w:type="pct"/>
            <w:tcBorders>
              <w:top w:val="single" w:sz="4" w:space="0" w:color="auto"/>
              <w:left w:val="single" w:sz="4" w:space="0" w:color="auto"/>
              <w:bottom w:val="single" w:sz="4" w:space="0" w:color="auto"/>
              <w:right w:val="single" w:sz="4" w:space="0" w:color="auto"/>
            </w:tcBorders>
            <w:noWrap/>
            <w:hideMark/>
          </w:tcPr>
          <w:p w14:paraId="6A71450C"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 xml:space="preserve">Hooghly </w:t>
            </w:r>
          </w:p>
        </w:tc>
      </w:tr>
      <w:tr w:rsidR="00156304" w14:paraId="0B248411" w14:textId="77777777" w:rsidTr="00156304">
        <w:trPr>
          <w:trHeight w:val="281"/>
        </w:trPr>
        <w:tc>
          <w:tcPr>
            <w:tcW w:w="740" w:type="pct"/>
            <w:tcBorders>
              <w:top w:val="single" w:sz="4" w:space="0" w:color="auto"/>
              <w:left w:val="single" w:sz="4" w:space="0" w:color="auto"/>
              <w:bottom w:val="single" w:sz="4" w:space="0" w:color="auto"/>
              <w:right w:val="single" w:sz="4" w:space="0" w:color="auto"/>
            </w:tcBorders>
            <w:noWrap/>
            <w:hideMark/>
          </w:tcPr>
          <w:p w14:paraId="4F03F67C"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Catch. Area</w:t>
            </w:r>
          </w:p>
          <w:p w14:paraId="6613D547"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(WB) (Km</w:t>
            </w:r>
            <w:r>
              <w:rPr>
                <w:rFonts w:ascii="Times New Roman" w:hAnsi="Times New Roman"/>
                <w:szCs w:val="20"/>
                <w:shd w:val="clear" w:color="auto" w:fill="FFFFFF"/>
                <w:vertAlign w:val="superscript"/>
              </w:rPr>
              <w:t>2</w:t>
            </w:r>
            <w:r>
              <w:rPr>
                <w:rFonts w:ascii="Times New Roman" w:hAnsi="Times New Roman"/>
                <w:szCs w:val="20"/>
                <w:shd w:val="clear" w:color="auto" w:fill="FFFFFF"/>
              </w:rPr>
              <w:t>)</w:t>
            </w:r>
          </w:p>
        </w:tc>
        <w:tc>
          <w:tcPr>
            <w:tcW w:w="471" w:type="pct"/>
            <w:tcBorders>
              <w:top w:val="single" w:sz="4" w:space="0" w:color="auto"/>
              <w:left w:val="single" w:sz="4" w:space="0" w:color="auto"/>
              <w:bottom w:val="single" w:sz="4" w:space="0" w:color="auto"/>
              <w:right w:val="single" w:sz="4" w:space="0" w:color="auto"/>
            </w:tcBorders>
            <w:noWrap/>
            <w:hideMark/>
          </w:tcPr>
          <w:p w14:paraId="21E9E3A8"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4325</w:t>
            </w:r>
          </w:p>
        </w:tc>
        <w:tc>
          <w:tcPr>
            <w:tcW w:w="384" w:type="pct"/>
            <w:tcBorders>
              <w:top w:val="single" w:sz="4" w:space="0" w:color="auto"/>
              <w:left w:val="single" w:sz="4" w:space="0" w:color="auto"/>
              <w:bottom w:val="single" w:sz="4" w:space="0" w:color="auto"/>
              <w:right w:val="single" w:sz="4" w:space="0" w:color="auto"/>
            </w:tcBorders>
            <w:noWrap/>
            <w:hideMark/>
          </w:tcPr>
          <w:p w14:paraId="24CF55DC"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4292</w:t>
            </w:r>
          </w:p>
        </w:tc>
        <w:tc>
          <w:tcPr>
            <w:tcW w:w="324" w:type="pct"/>
            <w:tcBorders>
              <w:top w:val="single" w:sz="4" w:space="0" w:color="auto"/>
              <w:left w:val="single" w:sz="4" w:space="0" w:color="auto"/>
              <w:bottom w:val="single" w:sz="4" w:space="0" w:color="auto"/>
              <w:right w:val="single" w:sz="4" w:space="0" w:color="auto"/>
            </w:tcBorders>
            <w:noWrap/>
            <w:hideMark/>
          </w:tcPr>
          <w:p w14:paraId="411DAABE"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614</w:t>
            </w:r>
          </w:p>
        </w:tc>
        <w:tc>
          <w:tcPr>
            <w:tcW w:w="384" w:type="pct"/>
            <w:tcBorders>
              <w:top w:val="single" w:sz="4" w:space="0" w:color="auto"/>
              <w:left w:val="single" w:sz="4" w:space="0" w:color="auto"/>
              <w:bottom w:val="single" w:sz="4" w:space="0" w:color="auto"/>
              <w:right w:val="single" w:sz="4" w:space="0" w:color="auto"/>
            </w:tcBorders>
            <w:noWrap/>
            <w:hideMark/>
          </w:tcPr>
          <w:p w14:paraId="2A2C225A"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1439</w:t>
            </w:r>
          </w:p>
        </w:tc>
        <w:tc>
          <w:tcPr>
            <w:tcW w:w="376" w:type="pct"/>
            <w:tcBorders>
              <w:top w:val="single" w:sz="4" w:space="0" w:color="auto"/>
              <w:left w:val="single" w:sz="4" w:space="0" w:color="auto"/>
              <w:bottom w:val="single" w:sz="4" w:space="0" w:color="auto"/>
              <w:right w:val="single" w:sz="4" w:space="0" w:color="auto"/>
            </w:tcBorders>
            <w:hideMark/>
          </w:tcPr>
          <w:p w14:paraId="7A2E9CAD"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2537</w:t>
            </w:r>
          </w:p>
        </w:tc>
        <w:tc>
          <w:tcPr>
            <w:tcW w:w="539" w:type="pct"/>
            <w:tcBorders>
              <w:top w:val="single" w:sz="4" w:space="0" w:color="auto"/>
              <w:left w:val="single" w:sz="4" w:space="0" w:color="auto"/>
              <w:bottom w:val="single" w:sz="4" w:space="0" w:color="auto"/>
              <w:right w:val="single" w:sz="4" w:space="0" w:color="auto"/>
            </w:tcBorders>
            <w:noWrap/>
            <w:hideMark/>
          </w:tcPr>
          <w:p w14:paraId="693D8BB6"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285.69</w:t>
            </w:r>
          </w:p>
        </w:tc>
        <w:tc>
          <w:tcPr>
            <w:tcW w:w="461" w:type="pct"/>
            <w:tcBorders>
              <w:top w:val="single" w:sz="4" w:space="0" w:color="auto"/>
              <w:left w:val="single" w:sz="4" w:space="0" w:color="auto"/>
              <w:bottom w:val="single" w:sz="4" w:space="0" w:color="auto"/>
              <w:right w:val="single" w:sz="4" w:space="0" w:color="auto"/>
            </w:tcBorders>
            <w:noWrap/>
            <w:hideMark/>
          </w:tcPr>
          <w:p w14:paraId="7925B07C"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1556</w:t>
            </w:r>
          </w:p>
        </w:tc>
        <w:tc>
          <w:tcPr>
            <w:tcW w:w="416" w:type="pct"/>
            <w:tcBorders>
              <w:top w:val="single" w:sz="4" w:space="0" w:color="auto"/>
              <w:left w:val="single" w:sz="4" w:space="0" w:color="auto"/>
              <w:bottom w:val="single" w:sz="4" w:space="0" w:color="auto"/>
              <w:right w:val="single" w:sz="4" w:space="0" w:color="auto"/>
            </w:tcBorders>
            <w:noWrap/>
            <w:hideMark/>
          </w:tcPr>
          <w:p w14:paraId="35F0906A"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1226</w:t>
            </w:r>
          </w:p>
        </w:tc>
        <w:tc>
          <w:tcPr>
            <w:tcW w:w="455" w:type="pct"/>
            <w:tcBorders>
              <w:top w:val="single" w:sz="4" w:space="0" w:color="auto"/>
              <w:left w:val="single" w:sz="4" w:space="0" w:color="auto"/>
              <w:bottom w:val="single" w:sz="4" w:space="0" w:color="auto"/>
              <w:right w:val="single" w:sz="4" w:space="0" w:color="auto"/>
            </w:tcBorders>
            <w:noWrap/>
            <w:hideMark/>
          </w:tcPr>
          <w:p w14:paraId="68E106A6"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4088</w:t>
            </w:r>
          </w:p>
        </w:tc>
        <w:tc>
          <w:tcPr>
            <w:tcW w:w="449" w:type="pct"/>
            <w:tcBorders>
              <w:top w:val="single" w:sz="4" w:space="0" w:color="auto"/>
              <w:left w:val="single" w:sz="4" w:space="0" w:color="auto"/>
              <w:bottom w:val="single" w:sz="4" w:space="0" w:color="auto"/>
              <w:right w:val="single" w:sz="4" w:space="0" w:color="auto"/>
            </w:tcBorders>
            <w:noWrap/>
            <w:hideMark/>
          </w:tcPr>
          <w:p w14:paraId="1BC90DD6"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26568</w:t>
            </w:r>
          </w:p>
        </w:tc>
      </w:tr>
      <w:tr w:rsidR="00156304" w14:paraId="54F1AA44" w14:textId="77777777" w:rsidTr="00156304">
        <w:trPr>
          <w:trHeight w:val="281"/>
        </w:trPr>
        <w:tc>
          <w:tcPr>
            <w:tcW w:w="740" w:type="pct"/>
            <w:tcBorders>
              <w:top w:val="single" w:sz="4" w:space="0" w:color="auto"/>
              <w:left w:val="single" w:sz="4" w:space="0" w:color="auto"/>
              <w:bottom w:val="single" w:sz="4" w:space="0" w:color="auto"/>
              <w:right w:val="single" w:sz="4" w:space="0" w:color="auto"/>
            </w:tcBorders>
            <w:noWrap/>
            <w:hideMark/>
          </w:tcPr>
          <w:p w14:paraId="12EB31EE"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Length of River</w:t>
            </w:r>
          </w:p>
          <w:p w14:paraId="63E74250"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(km)</w:t>
            </w:r>
          </w:p>
        </w:tc>
        <w:tc>
          <w:tcPr>
            <w:tcW w:w="471" w:type="pct"/>
            <w:tcBorders>
              <w:top w:val="single" w:sz="4" w:space="0" w:color="auto"/>
              <w:left w:val="single" w:sz="4" w:space="0" w:color="auto"/>
              <w:bottom w:val="single" w:sz="4" w:space="0" w:color="auto"/>
              <w:right w:val="single" w:sz="4" w:space="0" w:color="auto"/>
            </w:tcBorders>
            <w:noWrap/>
            <w:hideMark/>
          </w:tcPr>
          <w:p w14:paraId="39E7E283"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592</w:t>
            </w:r>
          </w:p>
        </w:tc>
        <w:tc>
          <w:tcPr>
            <w:tcW w:w="384" w:type="pct"/>
            <w:tcBorders>
              <w:top w:val="single" w:sz="4" w:space="0" w:color="auto"/>
              <w:left w:val="single" w:sz="4" w:space="0" w:color="auto"/>
              <w:bottom w:val="single" w:sz="4" w:space="0" w:color="auto"/>
              <w:right w:val="single" w:sz="4" w:space="0" w:color="auto"/>
            </w:tcBorders>
            <w:noWrap/>
            <w:hideMark/>
          </w:tcPr>
          <w:p w14:paraId="0FE98134"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220</w:t>
            </w:r>
          </w:p>
        </w:tc>
        <w:tc>
          <w:tcPr>
            <w:tcW w:w="324" w:type="pct"/>
            <w:tcBorders>
              <w:top w:val="single" w:sz="4" w:space="0" w:color="auto"/>
              <w:left w:val="single" w:sz="4" w:space="0" w:color="auto"/>
              <w:bottom w:val="single" w:sz="4" w:space="0" w:color="auto"/>
              <w:right w:val="single" w:sz="4" w:space="0" w:color="auto"/>
            </w:tcBorders>
            <w:noWrap/>
            <w:hideMark/>
          </w:tcPr>
          <w:p w14:paraId="0C0E518E"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24</w:t>
            </w:r>
          </w:p>
        </w:tc>
        <w:tc>
          <w:tcPr>
            <w:tcW w:w="384" w:type="pct"/>
            <w:tcBorders>
              <w:top w:val="single" w:sz="4" w:space="0" w:color="auto"/>
              <w:left w:val="single" w:sz="4" w:space="0" w:color="auto"/>
              <w:bottom w:val="single" w:sz="4" w:space="0" w:color="auto"/>
              <w:right w:val="single" w:sz="4" w:space="0" w:color="auto"/>
            </w:tcBorders>
            <w:noWrap/>
            <w:hideMark/>
          </w:tcPr>
          <w:p w14:paraId="1C5B67C4"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42.29</w:t>
            </w:r>
          </w:p>
        </w:tc>
        <w:tc>
          <w:tcPr>
            <w:tcW w:w="376" w:type="pct"/>
            <w:tcBorders>
              <w:top w:val="single" w:sz="4" w:space="0" w:color="auto"/>
              <w:left w:val="single" w:sz="4" w:space="0" w:color="auto"/>
              <w:bottom w:val="single" w:sz="4" w:space="0" w:color="auto"/>
              <w:right w:val="single" w:sz="4" w:space="0" w:color="auto"/>
            </w:tcBorders>
            <w:hideMark/>
          </w:tcPr>
          <w:p w14:paraId="79A88000"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250</w:t>
            </w:r>
          </w:p>
        </w:tc>
        <w:tc>
          <w:tcPr>
            <w:tcW w:w="539" w:type="pct"/>
            <w:tcBorders>
              <w:top w:val="single" w:sz="4" w:space="0" w:color="auto"/>
              <w:left w:val="single" w:sz="4" w:space="0" w:color="auto"/>
              <w:bottom w:val="single" w:sz="4" w:space="0" w:color="auto"/>
              <w:right w:val="single" w:sz="4" w:space="0" w:color="auto"/>
            </w:tcBorders>
            <w:noWrap/>
            <w:hideMark/>
          </w:tcPr>
          <w:p w14:paraId="504369DF"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≈79.4</w:t>
            </w:r>
          </w:p>
        </w:tc>
        <w:tc>
          <w:tcPr>
            <w:tcW w:w="461" w:type="pct"/>
            <w:tcBorders>
              <w:top w:val="single" w:sz="4" w:space="0" w:color="auto"/>
              <w:left w:val="single" w:sz="4" w:space="0" w:color="auto"/>
              <w:bottom w:val="single" w:sz="4" w:space="0" w:color="auto"/>
              <w:right w:val="single" w:sz="4" w:space="0" w:color="auto"/>
            </w:tcBorders>
            <w:noWrap/>
            <w:hideMark/>
          </w:tcPr>
          <w:p w14:paraId="4541832D"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40.5</w:t>
            </w:r>
          </w:p>
        </w:tc>
        <w:tc>
          <w:tcPr>
            <w:tcW w:w="416" w:type="pct"/>
            <w:tcBorders>
              <w:top w:val="single" w:sz="4" w:space="0" w:color="auto"/>
              <w:left w:val="single" w:sz="4" w:space="0" w:color="auto"/>
              <w:bottom w:val="single" w:sz="4" w:space="0" w:color="auto"/>
              <w:right w:val="single" w:sz="4" w:space="0" w:color="auto"/>
            </w:tcBorders>
            <w:noWrap/>
            <w:hideMark/>
          </w:tcPr>
          <w:p w14:paraId="7D523627"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80</w:t>
            </w:r>
          </w:p>
        </w:tc>
        <w:tc>
          <w:tcPr>
            <w:tcW w:w="455" w:type="pct"/>
            <w:tcBorders>
              <w:top w:val="single" w:sz="4" w:space="0" w:color="auto"/>
              <w:left w:val="single" w:sz="4" w:space="0" w:color="auto"/>
              <w:bottom w:val="single" w:sz="4" w:space="0" w:color="auto"/>
              <w:right w:val="single" w:sz="4" w:space="0" w:color="auto"/>
            </w:tcBorders>
            <w:noWrap/>
            <w:hideMark/>
          </w:tcPr>
          <w:p w14:paraId="55F46A15"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69</w:t>
            </w:r>
          </w:p>
        </w:tc>
        <w:tc>
          <w:tcPr>
            <w:tcW w:w="449" w:type="pct"/>
            <w:tcBorders>
              <w:top w:val="single" w:sz="4" w:space="0" w:color="auto"/>
              <w:left w:val="single" w:sz="4" w:space="0" w:color="auto"/>
              <w:bottom w:val="single" w:sz="4" w:space="0" w:color="auto"/>
              <w:right w:val="single" w:sz="4" w:space="0" w:color="auto"/>
            </w:tcBorders>
            <w:noWrap/>
            <w:hideMark/>
          </w:tcPr>
          <w:p w14:paraId="1C968178"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260</w:t>
            </w:r>
          </w:p>
        </w:tc>
      </w:tr>
      <w:tr w:rsidR="00156304" w14:paraId="04FACD95" w14:textId="77777777" w:rsidTr="00156304">
        <w:trPr>
          <w:trHeight w:val="281"/>
        </w:trPr>
        <w:tc>
          <w:tcPr>
            <w:tcW w:w="740" w:type="pct"/>
            <w:tcBorders>
              <w:top w:val="single" w:sz="4" w:space="0" w:color="auto"/>
              <w:left w:val="single" w:sz="4" w:space="0" w:color="auto"/>
              <w:bottom w:val="single" w:sz="4" w:space="0" w:color="auto"/>
              <w:right w:val="single" w:sz="4" w:space="0" w:color="auto"/>
            </w:tcBorders>
            <w:noWrap/>
            <w:hideMark/>
          </w:tcPr>
          <w:p w14:paraId="561DCC17"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Length in WB</w:t>
            </w:r>
          </w:p>
          <w:p w14:paraId="502B82F1"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(Km)</w:t>
            </w:r>
          </w:p>
        </w:tc>
        <w:tc>
          <w:tcPr>
            <w:tcW w:w="471" w:type="pct"/>
            <w:tcBorders>
              <w:top w:val="single" w:sz="4" w:space="0" w:color="auto"/>
              <w:left w:val="single" w:sz="4" w:space="0" w:color="auto"/>
              <w:bottom w:val="single" w:sz="4" w:space="0" w:color="auto"/>
              <w:right w:val="single" w:sz="4" w:space="0" w:color="auto"/>
            </w:tcBorders>
            <w:noWrap/>
            <w:hideMark/>
          </w:tcPr>
          <w:p w14:paraId="304B49AB"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23.83</w:t>
            </w:r>
          </w:p>
        </w:tc>
        <w:tc>
          <w:tcPr>
            <w:tcW w:w="384" w:type="pct"/>
            <w:tcBorders>
              <w:top w:val="single" w:sz="4" w:space="0" w:color="auto"/>
              <w:left w:val="single" w:sz="4" w:space="0" w:color="auto"/>
              <w:bottom w:val="single" w:sz="4" w:space="0" w:color="auto"/>
              <w:right w:val="single" w:sz="4" w:space="0" w:color="auto"/>
            </w:tcBorders>
            <w:noWrap/>
            <w:hideMark/>
          </w:tcPr>
          <w:p w14:paraId="5355F119"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26.51</w:t>
            </w:r>
          </w:p>
        </w:tc>
        <w:tc>
          <w:tcPr>
            <w:tcW w:w="324" w:type="pct"/>
            <w:tcBorders>
              <w:top w:val="single" w:sz="4" w:space="0" w:color="auto"/>
              <w:left w:val="single" w:sz="4" w:space="0" w:color="auto"/>
              <w:bottom w:val="single" w:sz="4" w:space="0" w:color="auto"/>
              <w:right w:val="single" w:sz="4" w:space="0" w:color="auto"/>
            </w:tcBorders>
            <w:noWrap/>
            <w:hideMark/>
          </w:tcPr>
          <w:p w14:paraId="230F2CF7"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24</w:t>
            </w:r>
          </w:p>
        </w:tc>
        <w:tc>
          <w:tcPr>
            <w:tcW w:w="384" w:type="pct"/>
            <w:tcBorders>
              <w:top w:val="single" w:sz="4" w:space="0" w:color="auto"/>
              <w:left w:val="single" w:sz="4" w:space="0" w:color="auto"/>
              <w:bottom w:val="single" w:sz="4" w:space="0" w:color="auto"/>
              <w:right w:val="single" w:sz="4" w:space="0" w:color="auto"/>
            </w:tcBorders>
            <w:noWrap/>
            <w:hideMark/>
          </w:tcPr>
          <w:p w14:paraId="183CD441"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42.29</w:t>
            </w:r>
          </w:p>
        </w:tc>
        <w:tc>
          <w:tcPr>
            <w:tcW w:w="376" w:type="pct"/>
            <w:tcBorders>
              <w:top w:val="single" w:sz="4" w:space="0" w:color="auto"/>
              <w:left w:val="single" w:sz="4" w:space="0" w:color="auto"/>
              <w:bottom w:val="single" w:sz="4" w:space="0" w:color="auto"/>
              <w:right w:val="single" w:sz="4" w:space="0" w:color="auto"/>
            </w:tcBorders>
            <w:hideMark/>
          </w:tcPr>
          <w:p w14:paraId="70A770E4"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130.59</w:t>
            </w:r>
          </w:p>
        </w:tc>
        <w:tc>
          <w:tcPr>
            <w:tcW w:w="539" w:type="pct"/>
            <w:tcBorders>
              <w:top w:val="single" w:sz="4" w:space="0" w:color="auto"/>
              <w:left w:val="single" w:sz="4" w:space="0" w:color="auto"/>
              <w:bottom w:val="single" w:sz="4" w:space="0" w:color="auto"/>
              <w:right w:val="single" w:sz="4" w:space="0" w:color="auto"/>
            </w:tcBorders>
            <w:noWrap/>
            <w:hideMark/>
          </w:tcPr>
          <w:p w14:paraId="62A2CC45"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77</w:t>
            </w:r>
          </w:p>
        </w:tc>
        <w:tc>
          <w:tcPr>
            <w:tcW w:w="461" w:type="pct"/>
            <w:tcBorders>
              <w:top w:val="single" w:sz="4" w:space="0" w:color="auto"/>
              <w:left w:val="single" w:sz="4" w:space="0" w:color="auto"/>
              <w:bottom w:val="single" w:sz="4" w:space="0" w:color="auto"/>
              <w:right w:val="single" w:sz="4" w:space="0" w:color="auto"/>
            </w:tcBorders>
            <w:noWrap/>
            <w:hideMark/>
          </w:tcPr>
          <w:p w14:paraId="1A834D35"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19</w:t>
            </w:r>
          </w:p>
        </w:tc>
        <w:tc>
          <w:tcPr>
            <w:tcW w:w="416" w:type="pct"/>
            <w:tcBorders>
              <w:top w:val="single" w:sz="4" w:space="0" w:color="auto"/>
              <w:left w:val="single" w:sz="4" w:space="0" w:color="auto"/>
              <w:bottom w:val="single" w:sz="4" w:space="0" w:color="auto"/>
              <w:right w:val="single" w:sz="4" w:space="0" w:color="auto"/>
            </w:tcBorders>
            <w:noWrap/>
            <w:hideMark/>
          </w:tcPr>
          <w:p w14:paraId="3A35B170"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72</w:t>
            </w:r>
          </w:p>
        </w:tc>
        <w:tc>
          <w:tcPr>
            <w:tcW w:w="455" w:type="pct"/>
            <w:tcBorders>
              <w:top w:val="single" w:sz="4" w:space="0" w:color="auto"/>
              <w:left w:val="single" w:sz="4" w:space="0" w:color="auto"/>
              <w:bottom w:val="single" w:sz="4" w:space="0" w:color="auto"/>
              <w:right w:val="single" w:sz="4" w:space="0" w:color="auto"/>
            </w:tcBorders>
            <w:noWrap/>
            <w:hideMark/>
          </w:tcPr>
          <w:p w14:paraId="38E4DE98"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26</w:t>
            </w:r>
          </w:p>
        </w:tc>
        <w:tc>
          <w:tcPr>
            <w:tcW w:w="449" w:type="pct"/>
            <w:tcBorders>
              <w:top w:val="single" w:sz="4" w:space="0" w:color="auto"/>
              <w:left w:val="single" w:sz="4" w:space="0" w:color="auto"/>
              <w:bottom w:val="single" w:sz="4" w:space="0" w:color="auto"/>
              <w:right w:val="single" w:sz="4" w:space="0" w:color="auto"/>
            </w:tcBorders>
            <w:noWrap/>
            <w:hideMark/>
          </w:tcPr>
          <w:p w14:paraId="3F3C3CF1" w14:textId="77777777" w:rsidR="00156304" w:rsidRDefault="00156304" w:rsidP="00156304">
            <w:pPr>
              <w:pStyle w:val="NoSpacing"/>
              <w:rPr>
                <w:rFonts w:ascii="Times New Roman" w:hAnsi="Times New Roman"/>
                <w:szCs w:val="20"/>
                <w:shd w:val="clear" w:color="auto" w:fill="FFFFFF"/>
              </w:rPr>
            </w:pPr>
            <w:r>
              <w:rPr>
                <w:rFonts w:ascii="Times New Roman" w:hAnsi="Times New Roman"/>
                <w:szCs w:val="20"/>
                <w:shd w:val="clear" w:color="auto" w:fill="FFFFFF"/>
              </w:rPr>
              <w:t>86.93</w:t>
            </w:r>
          </w:p>
        </w:tc>
      </w:tr>
    </w:tbl>
    <w:p w14:paraId="5B681D70" w14:textId="77777777" w:rsidR="00270F7B" w:rsidRDefault="00270F7B" w:rsidP="00270F7B">
      <w:pPr>
        <w:pStyle w:val="NoSpacing"/>
      </w:pPr>
    </w:p>
    <w:p w14:paraId="443E4B5F" w14:textId="77777777" w:rsidR="00270F7B" w:rsidRDefault="00270F7B" w:rsidP="00270F7B">
      <w:pPr>
        <w:pStyle w:val="NoSpacing"/>
      </w:pPr>
      <w:r>
        <w:t xml:space="preserve">Source: </w:t>
      </w:r>
      <w:hyperlink r:id="rId12" w:history="1">
        <w:r w:rsidRPr="00A57F3E">
          <w:rPr>
            <w:rStyle w:val="Hyperlink"/>
          </w:rPr>
          <w:t>https://wbiwd.gov.in/uploads/anual_flood_report/Annual-Flood-Report-2023.pdf</w:t>
        </w:r>
      </w:hyperlink>
      <w:r>
        <w:t xml:space="preserve"> ;  (Das et al, 2021)</w:t>
      </w:r>
    </w:p>
    <w:p w14:paraId="24DE54C1" w14:textId="77777777" w:rsidR="00270F7B" w:rsidRDefault="00270F7B" w:rsidP="00270F7B">
      <w:r>
        <w:t xml:space="preserve">The </w:t>
      </w:r>
      <w:proofErr w:type="spellStart"/>
      <w:r>
        <w:t>Dwarakeswar</w:t>
      </w:r>
      <w:proofErr w:type="spellEnd"/>
      <w:r>
        <w:t xml:space="preserve">, the </w:t>
      </w:r>
      <w:proofErr w:type="spellStart"/>
      <w:r>
        <w:t>Mundeswari</w:t>
      </w:r>
      <w:proofErr w:type="spellEnd"/>
      <w:r>
        <w:t xml:space="preserve">, the Damodar in the west, and the Kunti, the Saraswati, and the Hooghly Rivers in the east.  Agricultural land covers &gt; 60% of the area of the Hooghly, and paddy is the major crop. The built-up areas cover &gt;30% of the total area of the district (PR </w:t>
      </w:r>
      <w:proofErr w:type="spellStart"/>
      <w:r>
        <w:t>Khalisani</w:t>
      </w:r>
      <w:proofErr w:type="spellEnd"/>
      <w:r>
        <w:t xml:space="preserve"> </w:t>
      </w:r>
      <w:proofErr w:type="spellStart"/>
      <w:r>
        <w:t>Mahavidyalaya</w:t>
      </w:r>
      <w:proofErr w:type="spellEnd"/>
      <w:r>
        <w:t>, 2023). The Durgapur barrage receives runoff from a basin area of 18026 km</w:t>
      </w:r>
      <w:r>
        <w:rPr>
          <w:vertAlign w:val="superscript"/>
        </w:rPr>
        <w:t>2</w:t>
      </w:r>
      <w:r>
        <w:t xml:space="preserve">. Very heavy rainfall in the Bengal basin causes heavy flooding in the flood-prone areas of the Hooghly District. </w:t>
      </w:r>
    </w:p>
    <w:p w14:paraId="00663068" w14:textId="77777777" w:rsidR="00270F7B" w:rsidRDefault="00270F7B" w:rsidP="00270F7B">
      <w:r w:rsidRPr="0042620E">
        <w:rPr>
          <w:b/>
          <w:bCs/>
        </w:rPr>
        <w:t>Topography:</w:t>
      </w:r>
    </w:p>
    <w:p w14:paraId="6B5BB369" w14:textId="77777777" w:rsidR="00270F7B" w:rsidRDefault="00270F7B" w:rsidP="00270F7B">
      <w:r>
        <w:t xml:space="preserve">The Hooghly district has flat terrain without any hills with elevation beyond 200m. The Relief features in the district are of the genesis and evolution of landforms, are old alluvium in the west from the </w:t>
      </w:r>
      <w:proofErr w:type="spellStart"/>
      <w:r>
        <w:t>Dwarakeswar</w:t>
      </w:r>
      <w:proofErr w:type="spellEnd"/>
      <w:r>
        <w:t xml:space="preserve"> R. and recent alluvial plains in the east, comprising natural Levee, Meandering flood plains Fig. 1, (a and b).</w:t>
      </w:r>
    </w:p>
    <w:p w14:paraId="37FEB4BD" w14:textId="77777777" w:rsidR="00270F7B" w:rsidRDefault="00270F7B" w:rsidP="00270F7B">
      <w:r w:rsidRPr="0042620E">
        <w:rPr>
          <w:b/>
          <w:bCs/>
        </w:rPr>
        <w:t>Geology and geography</w:t>
      </w:r>
      <w:r>
        <w:t>:</w:t>
      </w:r>
    </w:p>
    <w:p w14:paraId="4168869C" w14:textId="1DA09023" w:rsidR="00270F7B" w:rsidRDefault="00270F7B" w:rsidP="00270F7B">
      <w:r>
        <w:t xml:space="preserve">The district is on a flat landform with east-flowing rivers with low gradient anastomosed DCs with varying levees, swamps, and marshy lands. The regular flood-prone areas are flood plains of the </w:t>
      </w:r>
      <w:proofErr w:type="spellStart"/>
      <w:r>
        <w:t>Rupnarayan</w:t>
      </w:r>
      <w:proofErr w:type="spellEnd"/>
      <w:r>
        <w:t xml:space="preserve">, the </w:t>
      </w:r>
      <w:proofErr w:type="spellStart"/>
      <w:r>
        <w:t>Mundeswari</w:t>
      </w:r>
      <w:proofErr w:type="spellEnd"/>
      <w:r>
        <w:t xml:space="preserve">, with reconstructive (eroding and depositing levees. Geological and lithological subsurface depth up to 150m comprising slit, clay, and sand of different grades (mainly fine to coarse). The eastern fringe of the Hooghly is clayey and deep, whereas the western fragment of the Hooghly district is loamy. The Hooghly is housed in the western flank of the stable shelf zone of the Bengal Basin on Archaean basement (crystalline), Gondwana rocks, sediments, and </w:t>
      </w:r>
      <w:proofErr w:type="spellStart"/>
      <w:r>
        <w:t>Rajmahal</w:t>
      </w:r>
      <w:proofErr w:type="spellEnd"/>
      <w:r>
        <w:t xml:space="preserve"> traps of </w:t>
      </w:r>
      <w:proofErr w:type="spellStart"/>
      <w:r>
        <w:t>volcanics</w:t>
      </w:r>
      <w:proofErr w:type="spellEnd"/>
      <w:r>
        <w:t xml:space="preserve"> are of Mesozoic age. The surficial cover is of thick Quaternary alluvium</w:t>
      </w:r>
      <w:r w:rsidR="00BE7C01">
        <w:t>,</w:t>
      </w:r>
      <w:r>
        <w:t xml:space="preserve"> l</w:t>
      </w:r>
      <w:r w:rsidR="00BE7C01">
        <w:t>ying</w:t>
      </w:r>
      <w:r>
        <w:t xml:space="preserve"> beneath by Tertiary and Mesozoic formations (Biswas, 1959). The Hooghly district is less anastomosed and has a smaller number of watersheds in comparison to neighbouring districts in the lower reaches of the Hooghly River, Fig. 4 (a).</w:t>
      </w:r>
    </w:p>
    <w:p w14:paraId="6200E13E" w14:textId="77777777" w:rsidR="00270F7B" w:rsidRDefault="00270F7B" w:rsidP="00270F7B">
      <w:r w:rsidRPr="009221C0">
        <w:rPr>
          <w:b/>
          <w:bCs/>
        </w:rPr>
        <w:t>Climate</w:t>
      </w:r>
      <w:r>
        <w:t>:</w:t>
      </w:r>
    </w:p>
    <w:p w14:paraId="56CDE7CE" w14:textId="232874FB" w:rsidR="00270F7B" w:rsidRDefault="00270F7B" w:rsidP="00270F7B">
      <w:r>
        <w:t>Hooghly district enjoyed a Tropical Savanna climate (Aw). The yearly average (</w:t>
      </w:r>
      <w:proofErr w:type="gramStart"/>
      <w:r>
        <w:t>av.</w:t>
      </w:r>
      <w:r w:rsidR="00BE7C01">
        <w:t>.</w:t>
      </w:r>
      <w:proofErr w:type="gramEnd"/>
      <w:r>
        <w:t xml:space="preserve">)  temp. Is 26.8 c (minimum to maximum temp. ranges from 160 c to 330 c and escalating to </w:t>
      </w:r>
      <w:r>
        <w:lastRenderedPageBreak/>
        <w:t>exceed 380 °C). The district suffers from a hard-hit summer with strong SW monsoon winds. Winter is soothing with ranges and has a temperature. Between 110 C to 170 °C. The av. wind speed NW-</w:t>
      </w:r>
      <w:proofErr w:type="spellStart"/>
      <w:r>
        <w:t>ly</w:t>
      </w:r>
      <w:proofErr w:type="spellEnd"/>
      <w:r>
        <w:t xml:space="preserve"> to NE-</w:t>
      </w:r>
      <w:proofErr w:type="spellStart"/>
      <w:r>
        <w:t>ly</w:t>
      </w:r>
      <w:proofErr w:type="spellEnd"/>
      <w:r>
        <w:t xml:space="preserve">) In the Hooghly is 2.6 m/s, surging to around 11 m/s (max). The average temperature of the district has a favourable cropping pattern and other resources usage, Fig. 4 (b). </w:t>
      </w:r>
    </w:p>
    <w:p w14:paraId="3442B356" w14:textId="77777777" w:rsidR="00270F7B" w:rsidRDefault="00270F7B" w:rsidP="00270F7B">
      <w:r>
        <w:t>a.</w:t>
      </w:r>
      <w:r>
        <w:rPr>
          <w:noProof/>
          <w:lang w:val="en-US" w:eastAsia="en-US"/>
        </w:rPr>
        <w:drawing>
          <wp:inline distT="0" distB="0" distL="0" distR="0" wp14:anchorId="3FBC52ED" wp14:editId="36C61714">
            <wp:extent cx="2636520" cy="1935480"/>
            <wp:effectExtent l="0" t="0" r="0" b="7620"/>
            <wp:docPr id="1438391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91161" name="Picture 1"/>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Effect>
                                <a14:saturation sat="400000"/>
                              </a14:imgEffect>
                            </a14:imgLayer>
                          </a14:imgProps>
                        </a:ext>
                      </a:extLst>
                    </a:blip>
                    <a:stretch>
                      <a:fillRect/>
                    </a:stretch>
                  </pic:blipFill>
                  <pic:spPr>
                    <a:xfrm>
                      <a:off x="0" y="0"/>
                      <a:ext cx="2636520" cy="1935480"/>
                    </a:xfrm>
                    <a:prstGeom prst="rect">
                      <a:avLst/>
                    </a:prstGeom>
                  </pic:spPr>
                </pic:pic>
              </a:graphicData>
            </a:graphic>
          </wp:inline>
        </w:drawing>
      </w:r>
      <w:r>
        <w:t xml:space="preserve">, b. </w:t>
      </w:r>
      <w:r>
        <w:rPr>
          <w:noProof/>
          <w:lang w:val="en-US" w:eastAsia="en-US"/>
        </w:rPr>
        <w:drawing>
          <wp:inline distT="0" distB="0" distL="0" distR="0" wp14:anchorId="687030F5" wp14:editId="331306EA">
            <wp:extent cx="2641600" cy="1832610"/>
            <wp:effectExtent l="19050" t="19050" r="25400" b="15240"/>
            <wp:docPr id="838109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09168" name="Picture 1"/>
                    <pic:cNvPicPr>
                      <a:picLocks noChangeAspect="1"/>
                    </pic:cNvPicPr>
                  </pic:nvPicPr>
                  <pic:blipFill>
                    <a:blip r:embed="rId15"/>
                    <a:stretch>
                      <a:fillRect/>
                    </a:stretch>
                  </pic:blipFill>
                  <pic:spPr>
                    <a:xfrm>
                      <a:off x="0" y="0"/>
                      <a:ext cx="2641600" cy="1832610"/>
                    </a:xfrm>
                    <a:prstGeom prst="rect">
                      <a:avLst/>
                    </a:prstGeom>
                    <a:ln>
                      <a:solidFill>
                        <a:schemeClr val="accent2"/>
                      </a:solidFill>
                    </a:ln>
                  </pic:spPr>
                </pic:pic>
              </a:graphicData>
            </a:graphic>
          </wp:inline>
        </w:drawing>
      </w:r>
    </w:p>
    <w:p w14:paraId="7DE6BA7D" w14:textId="77777777" w:rsidR="00270F7B" w:rsidRDefault="00270F7B" w:rsidP="00270F7B">
      <w:r>
        <w:t>Fig. 4: (a) The drainage map, (b) The annual wind rose diagram of  Hooghly Dist., WB</w:t>
      </w:r>
    </w:p>
    <w:p w14:paraId="178D3BDB" w14:textId="77777777" w:rsidR="00270F7B" w:rsidRDefault="00270F7B" w:rsidP="00270F7B">
      <w:pPr>
        <w:rPr>
          <w:b/>
          <w:bCs/>
        </w:rPr>
      </w:pPr>
      <w:r w:rsidRPr="00776F6C">
        <w:rPr>
          <w:b/>
          <w:bCs/>
        </w:rPr>
        <w:t>Rainfall</w:t>
      </w:r>
      <w:r>
        <w:rPr>
          <w:b/>
          <w:bCs/>
        </w:rPr>
        <w:t>:</w:t>
      </w:r>
    </w:p>
    <w:p w14:paraId="203E1082" w14:textId="77777777" w:rsidR="00270F7B" w:rsidRDefault="00270F7B" w:rsidP="00270F7B">
      <w:r>
        <w:t>Rainfall directly affects the cropping outline, the nature &amp; sequence of agricultural operations. Optimum rainfall occurs in the SW monsoon period and is of average 905.2mm (June-Sept) and av. Annual rainfall of 1288.2mm, Fig 5 (a and b).</w:t>
      </w:r>
    </w:p>
    <w:p w14:paraId="080C1DCD" w14:textId="77777777" w:rsidR="00270F7B" w:rsidRDefault="00270F7B" w:rsidP="00270F7B">
      <w:r>
        <w:t>a.</w:t>
      </w:r>
      <w:r>
        <w:rPr>
          <w:noProof/>
          <w:lang w:val="en-US" w:eastAsia="en-US"/>
        </w:rPr>
        <w:drawing>
          <wp:inline distT="0" distB="0" distL="0" distR="0" wp14:anchorId="7BFD05A9" wp14:editId="34CF2F9D">
            <wp:extent cx="5530850" cy="1473200"/>
            <wp:effectExtent l="19050" t="19050" r="12700" b="12700"/>
            <wp:docPr id="704803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03034" name="Picture 1"/>
                    <pic:cNvPicPr>
                      <a:picLocks noChangeAspect="1"/>
                    </pic:cNvPicPr>
                  </pic:nvPicPr>
                  <pic:blipFill>
                    <a:blip r:embed="rId16"/>
                    <a:stretch>
                      <a:fillRect/>
                    </a:stretch>
                  </pic:blipFill>
                  <pic:spPr>
                    <a:xfrm>
                      <a:off x="0" y="0"/>
                      <a:ext cx="5530850" cy="1473200"/>
                    </a:xfrm>
                    <a:prstGeom prst="rect">
                      <a:avLst/>
                    </a:prstGeom>
                    <a:ln>
                      <a:solidFill>
                        <a:srgbClr val="0070C0"/>
                      </a:solidFill>
                    </a:ln>
                  </pic:spPr>
                </pic:pic>
              </a:graphicData>
            </a:graphic>
          </wp:inline>
        </w:drawing>
      </w:r>
    </w:p>
    <w:p w14:paraId="53DFFB64" w14:textId="77777777" w:rsidR="00270F7B" w:rsidRDefault="00270F7B" w:rsidP="00270F7B">
      <w:r>
        <w:t>b.</w:t>
      </w:r>
      <w:r>
        <w:rPr>
          <w:noProof/>
          <w:lang w:val="en-US" w:eastAsia="en-US"/>
        </w:rPr>
        <w:drawing>
          <wp:inline distT="0" distB="0" distL="0" distR="0" wp14:anchorId="0B626065" wp14:editId="5818CBAC">
            <wp:extent cx="5549900" cy="1594338"/>
            <wp:effectExtent l="19050" t="19050" r="12700" b="25400"/>
            <wp:docPr id="3723043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04385" name="Picture 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812" cy="1598047"/>
                    </a:xfrm>
                    <a:prstGeom prst="rect">
                      <a:avLst/>
                    </a:prstGeom>
                    <a:noFill/>
                    <a:ln>
                      <a:solidFill>
                        <a:schemeClr val="accent2"/>
                      </a:solidFill>
                    </a:ln>
                  </pic:spPr>
                </pic:pic>
              </a:graphicData>
            </a:graphic>
          </wp:inline>
        </w:drawing>
      </w:r>
    </w:p>
    <w:p w14:paraId="52BC14D4" w14:textId="77777777" w:rsidR="00270F7B" w:rsidRDefault="00270F7B" w:rsidP="00270F7B">
      <w:r>
        <w:t>Figure 5: (a)The monthly (b) annual rainfall of Hooghly district, Source: Govt of WB</w:t>
      </w:r>
    </w:p>
    <w:p w14:paraId="1477D944" w14:textId="77777777" w:rsidR="00270F7B" w:rsidRPr="00873732" w:rsidRDefault="00270F7B" w:rsidP="00270F7B">
      <w:pPr>
        <w:rPr>
          <w:b/>
          <w:bCs/>
        </w:rPr>
      </w:pPr>
      <w:r w:rsidRPr="00873732">
        <w:rPr>
          <w:b/>
          <w:bCs/>
        </w:rPr>
        <w:t>Bay of Bengal Storms:</w:t>
      </w:r>
    </w:p>
    <w:p w14:paraId="54D6CDC8" w14:textId="77777777" w:rsidR="00270F7B" w:rsidRDefault="00270F7B" w:rsidP="00270F7B">
      <w:r>
        <w:lastRenderedPageBreak/>
        <w:t xml:space="preserve">The Hooghly district, housed over the tropic of cancer, falls under the trajectory of Intertropical Convergence Zone (ITCZ), Indian Summer Monsoon (ISM) throughline, or the trajectory of slammed tropical storms formed in the Bay of Bengal. In addition to ISM, the district receives the rainfall from residual cyclonic disturbances of the Bay of Bengal, westerly disturbances, and </w:t>
      </w:r>
      <w:proofErr w:type="spellStart"/>
      <w:r>
        <w:t>Kalbaisakhi</w:t>
      </w:r>
      <w:proofErr w:type="spellEnd"/>
      <w:r>
        <w:t xml:space="preserve"> every year. Last 20years, the district received cyclone Dana (Oct 2024), </w:t>
      </w:r>
      <w:proofErr w:type="spellStart"/>
      <w:r>
        <w:t>Yaas</w:t>
      </w:r>
      <w:proofErr w:type="spellEnd"/>
      <w:r>
        <w:t xml:space="preserve"> (May 2021), </w:t>
      </w:r>
      <w:proofErr w:type="spellStart"/>
      <w:r>
        <w:t>Amphan</w:t>
      </w:r>
      <w:proofErr w:type="spellEnd"/>
      <w:r>
        <w:t xml:space="preserve"> (2020), Bulbul (2019), Fani (2018), Hudhud (2014), Phailin (2013), Aila (2009), etc., and with the local instabilities in climate causing heavy floods, Fig 6 (a). </w:t>
      </w:r>
    </w:p>
    <w:p w14:paraId="4FA167D1" w14:textId="77777777" w:rsidR="00270F7B" w:rsidRDefault="00270F7B" w:rsidP="00270F7B">
      <w:r>
        <w:t>a.</w:t>
      </w:r>
      <w:r>
        <w:rPr>
          <w:noProof/>
          <w:lang w:val="en-US" w:eastAsia="en-US"/>
        </w:rPr>
        <w:drawing>
          <wp:inline distT="0" distB="0" distL="0" distR="0" wp14:anchorId="4A4A5C2D" wp14:editId="21BF0A42">
            <wp:extent cx="2686050" cy="2198370"/>
            <wp:effectExtent l="0" t="0" r="0" b="0"/>
            <wp:docPr id="1662612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12028" name="Picture 1"/>
                    <pic:cNvPicPr>
                      <a:picLocks noChangeAspect="1"/>
                    </pic:cNvPicPr>
                  </pic:nvPicPr>
                  <pic:blipFill rotWithShape="1">
                    <a:blip r:embed="rId18"/>
                    <a:srcRect l="35826"/>
                    <a:stretch>
                      <a:fillRect/>
                    </a:stretch>
                  </pic:blipFill>
                  <pic:spPr bwMode="auto">
                    <a:xfrm>
                      <a:off x="0" y="0"/>
                      <a:ext cx="2686050" cy="2198370"/>
                    </a:xfrm>
                    <a:prstGeom prst="rect">
                      <a:avLst/>
                    </a:prstGeom>
                    <a:ln>
                      <a:noFill/>
                    </a:ln>
                    <a:extLst>
                      <a:ext uri="{53640926-AAD7-44D8-BBD7-CCE9431645EC}">
                        <a14:shadowObscured xmlns:a14="http://schemas.microsoft.com/office/drawing/2010/main"/>
                      </a:ext>
                    </a:extLst>
                  </pic:spPr>
                </pic:pic>
              </a:graphicData>
            </a:graphic>
          </wp:inline>
        </w:drawing>
      </w:r>
      <w:r>
        <w:t>, b.</w:t>
      </w:r>
      <w:r>
        <w:rPr>
          <w:noProof/>
          <w:lang w:val="en-US" w:eastAsia="en-US"/>
        </w:rPr>
        <w:drawing>
          <wp:inline distT="0" distB="0" distL="0" distR="0" wp14:anchorId="38F94CA2" wp14:editId="4EFDC7B4">
            <wp:extent cx="2724150" cy="2159000"/>
            <wp:effectExtent l="0" t="0" r="0" b="0"/>
            <wp:docPr id="186072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2419" name="Pictur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150" cy="2159000"/>
                    </a:xfrm>
                    <a:prstGeom prst="rect">
                      <a:avLst/>
                    </a:prstGeom>
                    <a:noFill/>
                  </pic:spPr>
                </pic:pic>
              </a:graphicData>
            </a:graphic>
          </wp:inline>
        </w:drawing>
      </w:r>
    </w:p>
    <w:p w14:paraId="7E18A7EB" w14:textId="77777777" w:rsidR="00270F7B" w:rsidRDefault="00270F7B" w:rsidP="00270F7B">
      <w:r>
        <w:t>Figure 6: (a) Flood inundation map, (b) Sedimentation rate of Hooghly district, Source: NRSC Sentinel SAR Satellite image 19.09.2024, 1800IST image</w:t>
      </w:r>
    </w:p>
    <w:p w14:paraId="12EEF143" w14:textId="77777777" w:rsidR="00270F7B" w:rsidRPr="00BD025E" w:rsidRDefault="00270F7B" w:rsidP="00270F7B">
      <w:pPr>
        <w:rPr>
          <w:b/>
          <w:bCs/>
        </w:rPr>
      </w:pPr>
      <w:r w:rsidRPr="00BD025E">
        <w:rPr>
          <w:b/>
          <w:bCs/>
        </w:rPr>
        <w:t xml:space="preserve">Geomorphology </w:t>
      </w:r>
    </w:p>
    <w:p w14:paraId="73AA59CC" w14:textId="77777777" w:rsidR="00270F7B" w:rsidRDefault="00270F7B" w:rsidP="00270F7B">
      <w:r>
        <w:t xml:space="preserve">The Hooghly district has flat terrain with an elevation limited to 200m. The Hooghly, a tidal river in the east, with old and recent alluvium and is well anastomosed within the district.  The Damodar is the major distributary of the Hooghly River with raised west Bank Fig 7 (a and b).   </w:t>
      </w:r>
    </w:p>
    <w:p w14:paraId="6943EBBB" w14:textId="77777777" w:rsidR="00270F7B" w:rsidRDefault="00270F7B" w:rsidP="00270F7B">
      <w:r>
        <w:t>a.</w:t>
      </w:r>
      <w:r>
        <w:rPr>
          <w:noProof/>
          <w:lang w:val="en-US" w:eastAsia="en-US"/>
        </w:rPr>
        <w:drawing>
          <wp:inline distT="0" distB="0" distL="0" distR="0" wp14:anchorId="78E330F5" wp14:editId="3EDA2EC6">
            <wp:extent cx="2477135" cy="1863090"/>
            <wp:effectExtent l="19050" t="19050" r="18415" b="22860"/>
            <wp:docPr id="19339258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25855" name="Picture 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7135" cy="1863090"/>
                    </a:xfrm>
                    <a:prstGeom prst="rect">
                      <a:avLst/>
                    </a:prstGeom>
                    <a:noFill/>
                    <a:ln>
                      <a:solidFill>
                        <a:schemeClr val="tx1"/>
                      </a:solidFill>
                    </a:ln>
                  </pic:spPr>
                </pic:pic>
              </a:graphicData>
            </a:graphic>
          </wp:inline>
        </w:drawing>
      </w:r>
      <w:r>
        <w:t>, b.</w:t>
      </w:r>
      <w:r>
        <w:rPr>
          <w:noProof/>
          <w:lang w:val="en-US" w:eastAsia="en-US"/>
        </w:rPr>
        <w:drawing>
          <wp:inline distT="0" distB="0" distL="0" distR="0" wp14:anchorId="534140DD" wp14:editId="09623D73">
            <wp:extent cx="2719070" cy="1897380"/>
            <wp:effectExtent l="0" t="0" r="5080" b="7620"/>
            <wp:docPr id="947852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52105" name="Picture 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9070" cy="1897380"/>
                    </a:xfrm>
                    <a:prstGeom prst="rect">
                      <a:avLst/>
                    </a:prstGeom>
                    <a:noFill/>
                  </pic:spPr>
                </pic:pic>
              </a:graphicData>
            </a:graphic>
          </wp:inline>
        </w:drawing>
      </w:r>
    </w:p>
    <w:p w14:paraId="6DB75240" w14:textId="318FA142" w:rsidR="00270F7B" w:rsidRDefault="00270F7B" w:rsidP="00270F7B">
      <w:r>
        <w:t>Fig 7: (a) the Geomorphology map, (b) the Watershed map of Hooghly Dist., W.B.</w:t>
      </w:r>
    </w:p>
    <w:p w14:paraId="2CDB61FA" w14:textId="77777777" w:rsidR="00270F7B" w:rsidRDefault="00270F7B" w:rsidP="00270F7B">
      <w:r>
        <w:t xml:space="preserve">The flood plains in the east comprise Natural levees, meander/alluvial plains tidal effect prevails up to 290km U/S, which is roughly categorised as fresh, gradient, tidal, and marine zones. The Hooghly district in WB, India, is under increasing water resources pressure due to the combination of issues with population growth, urbanization, industrialization, and climate change effects. The Hooghly River, a major tributary of the mighty Ganges, significantly influences the district’s hydrology and socio-economic development. The </w:t>
      </w:r>
      <w:r>
        <w:lastRenderedPageBreak/>
        <w:t xml:space="preserve">district receives challenges of water scarcity during floods, droughts, strong winds, and moisture stresses, and the impact of industrial pollution on water quality, Fig. 6(a). </w:t>
      </w:r>
    </w:p>
    <w:p w14:paraId="774A900E" w14:textId="77777777" w:rsidR="00270F7B" w:rsidRDefault="00270F7B" w:rsidP="00270F7B">
      <w:r w:rsidRPr="00473B37">
        <w:rPr>
          <w:b/>
          <w:bCs/>
        </w:rPr>
        <w:t>Sedimentation:</w:t>
      </w:r>
      <w:r>
        <w:t xml:space="preserve"> The sedimentation of the major rivers (MT/Km2/year) has been taken from DSR Hooghly, WB, for the period 2017 to 2021. The rate of siltation rate of the DCs is dependent on the yearly rainfall of the district. The status of alluvial deposits in the major rivers, </w:t>
      </w:r>
      <w:proofErr w:type="spellStart"/>
      <w:r>
        <w:t>Mundeswari</w:t>
      </w:r>
      <w:proofErr w:type="spellEnd"/>
      <w:r>
        <w:t xml:space="preserve">, </w:t>
      </w:r>
      <w:proofErr w:type="spellStart"/>
      <w:r>
        <w:t>Dwarakeswar</w:t>
      </w:r>
      <w:proofErr w:type="spellEnd"/>
      <w:r>
        <w:t xml:space="preserve">, and </w:t>
      </w:r>
      <w:proofErr w:type="spellStart"/>
      <w:r>
        <w:t>Damodar</w:t>
      </w:r>
      <w:proofErr w:type="spellEnd"/>
      <w:r>
        <w:t>, is shown in Figure 6 (b)</w:t>
      </w:r>
    </w:p>
    <w:p w14:paraId="028559EF" w14:textId="77777777" w:rsidR="00270F7B" w:rsidRDefault="00270F7B" w:rsidP="00270F7B">
      <w:pPr>
        <w:ind w:firstLine="720"/>
      </w:pPr>
      <w:r>
        <w:t xml:space="preserve">Damodar Valley Corporation (DVC): DVC is a post-independence first integrated river valley, multipurpose project (RVP). During post-independence, five dams, five dams out of eight, such as </w:t>
      </w:r>
      <w:proofErr w:type="spellStart"/>
      <w:r>
        <w:t>Kunur</w:t>
      </w:r>
      <w:proofErr w:type="spellEnd"/>
      <w:r>
        <w:t xml:space="preserve">, </w:t>
      </w:r>
      <w:proofErr w:type="spellStart"/>
      <w:r>
        <w:t>Tenughat</w:t>
      </w:r>
      <w:proofErr w:type="spellEnd"/>
      <w:r>
        <w:t xml:space="preserve">, </w:t>
      </w:r>
      <w:proofErr w:type="spellStart"/>
      <w:r>
        <w:t>Tilalya</w:t>
      </w:r>
      <w:proofErr w:type="spellEnd"/>
      <w:r>
        <w:t xml:space="preserve">, </w:t>
      </w:r>
      <w:proofErr w:type="spellStart"/>
      <w:r>
        <w:t>Maithan</w:t>
      </w:r>
      <w:proofErr w:type="spellEnd"/>
      <w:r>
        <w:t xml:space="preserve">, and Panchet Rivers, are in operation to store a volume of 3.58 lakh ham. These old, silted-up multipurpose projects have inadequate flood storage capacity at present.  Any discharge above 20000Cumec flow downstream (d/s) of Barrage at Durgapur invites flood, reliant on the mouth status of the river </w:t>
      </w:r>
      <w:proofErr w:type="spellStart"/>
      <w:r>
        <w:t>Mundeswari</w:t>
      </w:r>
      <w:proofErr w:type="spellEnd"/>
      <w:r>
        <w:t xml:space="preserve"> at </w:t>
      </w:r>
      <w:proofErr w:type="spellStart"/>
      <w:r>
        <w:t>Harinkhola</w:t>
      </w:r>
      <w:proofErr w:type="spellEnd"/>
      <w:r>
        <w:t xml:space="preserve"> and Bay of Bengal. Instituted on 7th July, 1948, the DVC projects were to moderate flood, drainage, alleviate irrigation, water supply, and promote Hydel/Thermal power generation. The project also aims to upgrade public health, agriculture, and industrial activities by promoting afforestation and controlling soil erosion. The dams aim to debouch into the Durgapur barrage has created </w:t>
      </w:r>
      <w:r w:rsidR="00900979">
        <w:t xml:space="preserve">an </w:t>
      </w:r>
      <w:r>
        <w:t xml:space="preserve">irrigation potential of 483.5Th Ha of land out of </w:t>
      </w:r>
      <w:r w:rsidR="00900979">
        <w:t xml:space="preserve">the </w:t>
      </w:r>
      <w:r>
        <w:t xml:space="preserve">designed ultimate irrigation potential of 510.1 Th ha. </w:t>
      </w:r>
      <w:r w:rsidR="00900979">
        <w:t>B</w:t>
      </w:r>
      <w:r>
        <w:t xml:space="preserve">enefiting the districts </w:t>
      </w:r>
      <w:r w:rsidR="00900979">
        <w:t xml:space="preserve">of </w:t>
      </w:r>
      <w:r>
        <w:t>Burdwan, Bankura, Hooghly</w:t>
      </w:r>
      <w:r w:rsidR="00900979">
        <w:t>,</w:t>
      </w:r>
      <w:r>
        <w:t xml:space="preserve"> and Howrah.</w:t>
      </w:r>
    </w:p>
    <w:p w14:paraId="50D7C837" w14:textId="77777777" w:rsidR="00270F7B" w:rsidRDefault="00270F7B" w:rsidP="00270F7B">
      <w:r w:rsidRPr="005C250A">
        <w:rPr>
          <w:b/>
          <w:bCs/>
        </w:rPr>
        <w:t>Socio-economic Importance:</w:t>
      </w:r>
    </w:p>
    <w:p w14:paraId="0128CE23" w14:textId="77777777" w:rsidR="00270F7B" w:rsidRDefault="00270F7B" w:rsidP="00270F7B">
      <w:r>
        <w:t xml:space="preserve">The Hooghly district is an important agricultural region, with rice being the primary crop. It also supports a significant industrial base, including textile and jute industries. The district has a dense population and faces various challenges related to water resources management, such as water scarcity during dry periods, flooding during monsoon seasons, and the impact of industrial pollution on water quality. Societal strength and economy: As per NITI Ayog, the percentage of people who are multi-dimensionally poor in Hooghly district as per NFHS-5 (2019-21) shows 7.36% and </w:t>
      </w:r>
      <w:r w:rsidR="00900979">
        <w:t xml:space="preserve">the </w:t>
      </w:r>
      <w:r>
        <w:t>percentage point change in proportion of multidimensionally poor population is 7.56 for the dist. (NITI AYOGA, 2023).</w:t>
      </w:r>
    </w:p>
    <w:p w14:paraId="1578CB44" w14:textId="77777777" w:rsidR="00270F7B" w:rsidRPr="00B15F67" w:rsidRDefault="00270F7B" w:rsidP="00270F7B">
      <w:pPr>
        <w:rPr>
          <w:b/>
          <w:bCs/>
        </w:rPr>
      </w:pPr>
      <w:r w:rsidRPr="00B15F67">
        <w:rPr>
          <w:b/>
          <w:bCs/>
        </w:rPr>
        <w:t>Demographic Features:</w:t>
      </w:r>
    </w:p>
    <w:p w14:paraId="561AAC2C" w14:textId="77777777" w:rsidR="00270F7B" w:rsidRDefault="00270F7B" w:rsidP="00270F7B">
      <w:r>
        <w:rPr>
          <w:rFonts w:hint="eastAsia"/>
        </w:rPr>
        <w:t xml:space="preserve">The Hooghly district has </w:t>
      </w:r>
      <w:r w:rsidR="00900979">
        <w:t xml:space="preserve">a </w:t>
      </w:r>
      <w:r>
        <w:rPr>
          <w:rFonts w:hint="eastAsia"/>
        </w:rPr>
        <w:t>population of 5.519mi</w:t>
      </w:r>
      <w:r w:rsidR="00900979">
        <w:t xml:space="preserve"> million</w:t>
      </w:r>
      <w:r>
        <w:rPr>
          <w:rFonts w:hint="eastAsia"/>
        </w:rPr>
        <w:t xml:space="preserve">, </w:t>
      </w:r>
      <w:r w:rsidR="00900979">
        <w:t xml:space="preserve">a </w:t>
      </w:r>
      <w:r>
        <w:rPr>
          <w:rFonts w:hint="eastAsia"/>
        </w:rPr>
        <w:t xml:space="preserve">population density </w:t>
      </w:r>
      <w:r w:rsidR="00900979">
        <w:t xml:space="preserve">of </w:t>
      </w:r>
      <w:r>
        <w:rPr>
          <w:rFonts w:hint="eastAsia"/>
        </w:rPr>
        <w:t xml:space="preserve">1753 people/Km2, </w:t>
      </w:r>
      <w:r w:rsidR="00900979">
        <w:t xml:space="preserve">a </w:t>
      </w:r>
      <w:r>
        <w:rPr>
          <w:rFonts w:hint="eastAsia"/>
        </w:rPr>
        <w:t xml:space="preserve">sex ratio </w:t>
      </w:r>
      <w:r w:rsidR="00900979">
        <w:t xml:space="preserve">of </w:t>
      </w:r>
      <w:r>
        <w:rPr>
          <w:rFonts w:hint="eastAsia"/>
        </w:rPr>
        <w:t xml:space="preserve">961 females/1000 males, and </w:t>
      </w:r>
      <w:r w:rsidR="00900979">
        <w:t>a</w:t>
      </w:r>
      <w:r>
        <w:rPr>
          <w:rFonts w:hint="eastAsia"/>
        </w:rPr>
        <w:t xml:space="preserve"> literacy rate is 81.80%. The predicted population by 2025 is </w:t>
      </w:r>
      <w:r>
        <w:rPr>
          <w:rFonts w:hint="eastAsia"/>
        </w:rPr>
        <w:t>≈</w:t>
      </w:r>
      <w:r>
        <w:rPr>
          <w:rFonts w:hint="eastAsia"/>
        </w:rPr>
        <w:t>0.61million. The urban to Rural population ratio was 38.57: 61.43</w:t>
      </w:r>
      <w:r>
        <w:t xml:space="preserve"> (Census, 2011). </w:t>
      </w:r>
    </w:p>
    <w:p w14:paraId="584BE95D" w14:textId="77777777" w:rsidR="00270F7B" w:rsidRDefault="00270F7B" w:rsidP="00270F7B">
      <w:r w:rsidRPr="00637C0E">
        <w:rPr>
          <w:b/>
          <w:bCs/>
        </w:rPr>
        <w:t>Soil map/ stream order maps of Hooghly dist</w:t>
      </w:r>
      <w:r>
        <w:rPr>
          <w:b/>
          <w:bCs/>
        </w:rPr>
        <w:t>rict</w:t>
      </w:r>
      <w:r>
        <w:t>:</w:t>
      </w:r>
    </w:p>
    <w:p w14:paraId="734480FB" w14:textId="77777777" w:rsidR="00270F7B" w:rsidRDefault="00270F7B" w:rsidP="00270F7B">
      <w:r>
        <w:t xml:space="preserve">The soil mainly available </w:t>
      </w:r>
      <w:r w:rsidR="00900979">
        <w:t>is</w:t>
      </w:r>
      <w:r>
        <w:t xml:space="preserve"> alluvium of old and recent origin. The three types of soil available in the district are Gangetic alluvium (59150 ha), alluvium in the </w:t>
      </w:r>
      <w:proofErr w:type="spellStart"/>
      <w:r>
        <w:t>Damodar</w:t>
      </w:r>
      <w:proofErr w:type="spellEnd"/>
      <w:r>
        <w:t xml:space="preserve"> and </w:t>
      </w:r>
      <w:proofErr w:type="spellStart"/>
      <w:r>
        <w:t>Dwarakeswar</w:t>
      </w:r>
      <w:proofErr w:type="spellEnd"/>
      <w:r>
        <w:t xml:space="preserve"> valley(248950ha), and red soil (Latosol) towards </w:t>
      </w:r>
      <w:r w:rsidR="00900979">
        <w:t xml:space="preserve">the </w:t>
      </w:r>
      <w:r>
        <w:t xml:space="preserve">west. The deposits in </w:t>
      </w:r>
      <w:r w:rsidR="00900979">
        <w:t xml:space="preserve">the </w:t>
      </w:r>
      <w:proofErr w:type="spellStart"/>
      <w:r>
        <w:t>Damodar</w:t>
      </w:r>
      <w:proofErr w:type="spellEnd"/>
      <w:r>
        <w:t xml:space="preserve"> and </w:t>
      </w:r>
      <w:proofErr w:type="spellStart"/>
      <w:r>
        <w:t>Dwarakeswar</w:t>
      </w:r>
      <w:proofErr w:type="spellEnd"/>
      <w:r>
        <w:t xml:space="preserve"> Basin and the latosol/red soil zone (Laterites) of 68000ha of Holocene origin. The western patch comprises Latosol, grit, sand</w:t>
      </w:r>
      <w:r w:rsidR="00900979">
        <w:t>,</w:t>
      </w:r>
      <w:r>
        <w:t xml:space="preserve"> and clay agglomerates in </w:t>
      </w:r>
      <w:r w:rsidR="00900979">
        <w:t xml:space="preserve">the </w:t>
      </w:r>
      <w:r>
        <w:t>wester</w:t>
      </w:r>
      <w:r w:rsidR="00900979">
        <w:t>n</w:t>
      </w:r>
      <w:r>
        <w:t xml:space="preserve"> fringe of Hooghly from Pleistocene to Holocene origin. (Ministry MSME-2016-17) Fig 8 (a).  </w:t>
      </w:r>
    </w:p>
    <w:p w14:paraId="2615021D" w14:textId="77777777" w:rsidR="00270F7B" w:rsidRDefault="00270F7B" w:rsidP="00270F7B">
      <w:r>
        <w:lastRenderedPageBreak/>
        <w:t>a.</w:t>
      </w:r>
      <w:r>
        <w:rPr>
          <w:noProof/>
          <w:lang w:val="en-US" w:eastAsia="en-US"/>
        </w:rPr>
        <w:drawing>
          <wp:inline distT="0" distB="0" distL="0" distR="0" wp14:anchorId="18DC0C1E" wp14:editId="4CC99C3C">
            <wp:extent cx="2622550" cy="2056765"/>
            <wp:effectExtent l="0" t="0" r="6350" b="635"/>
            <wp:docPr id="162753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38122" name="Picture 1"/>
                    <pic:cNvPicPr>
                      <a:picLocks noChangeAspect="1"/>
                    </pic:cNvPicPr>
                  </pic:nvPicPr>
                  <pic:blipFill>
                    <a:blip r:embed="rId22"/>
                    <a:stretch>
                      <a:fillRect/>
                    </a:stretch>
                  </pic:blipFill>
                  <pic:spPr>
                    <a:xfrm>
                      <a:off x="0" y="0"/>
                      <a:ext cx="2622550" cy="2056765"/>
                    </a:xfrm>
                    <a:prstGeom prst="rect">
                      <a:avLst/>
                    </a:prstGeom>
                  </pic:spPr>
                </pic:pic>
              </a:graphicData>
            </a:graphic>
          </wp:inline>
        </w:drawing>
      </w:r>
      <w:r>
        <w:t>, b.</w:t>
      </w:r>
      <w:r>
        <w:rPr>
          <w:noProof/>
          <w:lang w:val="en-US" w:eastAsia="en-US"/>
        </w:rPr>
        <w:drawing>
          <wp:inline distT="0" distB="0" distL="0" distR="0" wp14:anchorId="6D7B929E" wp14:editId="38B4BC06">
            <wp:extent cx="2781300" cy="2018665"/>
            <wp:effectExtent l="0" t="0" r="0" b="635"/>
            <wp:docPr id="675248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48174" name="Picture 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0" cy="2018665"/>
                    </a:xfrm>
                    <a:prstGeom prst="rect">
                      <a:avLst/>
                    </a:prstGeom>
                    <a:noFill/>
                  </pic:spPr>
                </pic:pic>
              </a:graphicData>
            </a:graphic>
          </wp:inline>
        </w:drawing>
      </w:r>
    </w:p>
    <w:p w14:paraId="0EFEDFCA" w14:textId="77777777" w:rsidR="00270F7B" w:rsidRDefault="00270F7B" w:rsidP="00270F7B">
      <w:r>
        <w:t>Fig. 8: (a) The soil; (b) The watershed map of Hooghly dist.</w:t>
      </w:r>
      <w:r w:rsidR="00900979">
        <w:t>.</w:t>
      </w:r>
      <w:r>
        <w:t xml:space="preserve"> Source: World Wild</w:t>
      </w:r>
      <w:r w:rsidR="00900979">
        <w:t>life</w:t>
      </w:r>
      <w:r>
        <w:t xml:space="preserve"> Fund for Nature, Sept. 2020</w:t>
      </w:r>
    </w:p>
    <w:p w14:paraId="62DC0646" w14:textId="77777777" w:rsidR="00270F7B" w:rsidRDefault="00270F7B" w:rsidP="00270F7B">
      <w:r w:rsidRPr="00C605ED">
        <w:rPr>
          <w:b/>
          <w:bCs/>
        </w:rPr>
        <w:t>The Basin and Subbasin Map:</w:t>
      </w:r>
      <w:r>
        <w:t xml:space="preserve"> </w:t>
      </w:r>
    </w:p>
    <w:p w14:paraId="2DE9869E" w14:textId="2CA11D8B" w:rsidR="00270F7B" w:rsidRDefault="00270F7B" w:rsidP="00270F7B">
      <w:r>
        <w:t>The basin and sub-basin map of the district is in Fig</w:t>
      </w:r>
      <w:r w:rsidR="00900979">
        <w:t>.</w:t>
      </w:r>
      <w:r>
        <w:t xml:space="preserve"> 8 (b).  The basin map identifies the flood-prone zones. These maps shall be useful for flood management, WR planning, and environmental revisions.</w:t>
      </w:r>
      <w:r w:rsidR="00EC1E12">
        <w:t xml:space="preserve"> </w:t>
      </w:r>
      <w:r>
        <w:t xml:space="preserve">DEM Map: The DEM map revealed that the district has an elevation range of 0 to 30 meters, </w:t>
      </w:r>
      <w:r w:rsidR="00900979">
        <w:t>which</w:t>
      </w:r>
      <w:r>
        <w:t xml:space="preserve"> indicates a predominantly flat terrain conducive to agriculture and prone to flooding. Fill DEM Map: The corrected DEM ensured accurate hydrological modelling by eliminating erroneous sinks. Flow Direction Map: This map highlight</w:t>
      </w:r>
      <w:r w:rsidR="00900979">
        <w:t>s</w:t>
      </w:r>
      <w:r>
        <w:t xml:space="preserve"> the direction of surface water flow, indicating dominant southward drainage patterns. </w:t>
      </w:r>
    </w:p>
    <w:p w14:paraId="72DE3768" w14:textId="77777777" w:rsidR="00270F7B" w:rsidRDefault="00270F7B" w:rsidP="00270F7B">
      <w:r>
        <w:t>a.</w:t>
      </w:r>
      <w:r>
        <w:rPr>
          <w:noProof/>
          <w:lang w:val="en-US" w:eastAsia="en-US"/>
        </w:rPr>
        <w:drawing>
          <wp:inline distT="0" distB="0" distL="0" distR="0" wp14:anchorId="089DF924" wp14:editId="2F6B8E14">
            <wp:extent cx="2819400" cy="2095500"/>
            <wp:effectExtent l="0" t="0" r="0" b="0"/>
            <wp:docPr id="191790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08892" name="Picture 1"/>
                    <pic:cNvPicPr>
                      <a:picLocks noChangeAspect="1"/>
                    </pic:cNvPicPr>
                  </pic:nvPicPr>
                  <pic:blipFill>
                    <a:blip r:embed="rId24"/>
                    <a:stretch>
                      <a:fillRect/>
                    </a:stretch>
                  </pic:blipFill>
                  <pic:spPr>
                    <a:xfrm>
                      <a:off x="0" y="0"/>
                      <a:ext cx="2819400" cy="2095500"/>
                    </a:xfrm>
                    <a:prstGeom prst="rect">
                      <a:avLst/>
                    </a:prstGeom>
                  </pic:spPr>
                </pic:pic>
              </a:graphicData>
            </a:graphic>
          </wp:inline>
        </w:drawing>
      </w:r>
      <w:r>
        <w:t>, b.</w:t>
      </w:r>
      <w:r>
        <w:rPr>
          <w:noProof/>
          <w:lang w:val="en-US" w:eastAsia="en-US"/>
        </w:rPr>
        <w:drawing>
          <wp:inline distT="0" distB="0" distL="0" distR="0" wp14:anchorId="4C36715A" wp14:editId="5FA76C99">
            <wp:extent cx="2571750" cy="2058670"/>
            <wp:effectExtent l="19050" t="19050" r="19050" b="17780"/>
            <wp:docPr id="810925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25248" name="Picture 1"/>
                    <pic:cNvPicPr>
                      <a:picLocks noChangeAspect="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571750" cy="2058670"/>
                    </a:xfrm>
                    <a:prstGeom prst="rect">
                      <a:avLst/>
                    </a:prstGeom>
                    <a:noFill/>
                    <a:ln>
                      <a:solidFill>
                        <a:srgbClr val="0070C0"/>
                      </a:solidFill>
                    </a:ln>
                  </pic:spPr>
                </pic:pic>
              </a:graphicData>
            </a:graphic>
          </wp:inline>
        </w:drawing>
      </w:r>
    </w:p>
    <w:p w14:paraId="52009315" w14:textId="77777777" w:rsidR="00270F7B" w:rsidRDefault="00270F7B" w:rsidP="00270F7B">
      <w:r>
        <w:lastRenderedPageBreak/>
        <w:t>c.</w:t>
      </w:r>
      <w:r>
        <w:rPr>
          <w:noProof/>
          <w:lang w:val="en-US" w:eastAsia="en-US"/>
        </w:rPr>
        <w:drawing>
          <wp:inline distT="0" distB="0" distL="0" distR="0" wp14:anchorId="34FE20CB" wp14:editId="143CE537">
            <wp:extent cx="2665730" cy="2007870"/>
            <wp:effectExtent l="19050" t="19050" r="20320" b="11430"/>
            <wp:docPr id="7831135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13537" name="Picture 3"/>
                    <pic:cNvPicPr>
                      <a:picLocks noChangeAspect="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665730" cy="2007870"/>
                    </a:xfrm>
                    <a:prstGeom prst="rect">
                      <a:avLst/>
                    </a:prstGeom>
                    <a:noFill/>
                    <a:ln>
                      <a:solidFill>
                        <a:schemeClr val="tx1"/>
                      </a:solidFill>
                    </a:ln>
                  </pic:spPr>
                </pic:pic>
              </a:graphicData>
            </a:graphic>
          </wp:inline>
        </w:drawing>
      </w:r>
      <w:r>
        <w:t>, d.</w:t>
      </w:r>
      <w:r>
        <w:rPr>
          <w:noProof/>
          <w:lang w:val="en-US" w:eastAsia="en-US"/>
        </w:rPr>
        <w:drawing>
          <wp:inline distT="0" distB="0" distL="0" distR="0" wp14:anchorId="7F321DCF" wp14:editId="40AE7C32">
            <wp:extent cx="2695575" cy="2067560"/>
            <wp:effectExtent l="0" t="0" r="9525" b="8890"/>
            <wp:docPr id="255709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09342" name="Pictur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5575" cy="2067560"/>
                    </a:xfrm>
                    <a:prstGeom prst="rect">
                      <a:avLst/>
                    </a:prstGeom>
                    <a:noFill/>
                  </pic:spPr>
                </pic:pic>
              </a:graphicData>
            </a:graphic>
          </wp:inline>
        </w:drawing>
      </w:r>
    </w:p>
    <w:p w14:paraId="7B1761AB" w14:textId="77777777" w:rsidR="00270F7B" w:rsidRDefault="00270F7B" w:rsidP="00270F7B">
      <w:r>
        <w:t>e.</w:t>
      </w:r>
      <w:r>
        <w:rPr>
          <w:noProof/>
          <w:lang w:val="en-US" w:eastAsia="en-US"/>
        </w:rPr>
        <w:drawing>
          <wp:inline distT="0" distB="0" distL="0" distR="0" wp14:anchorId="00DF5685" wp14:editId="1306E351">
            <wp:extent cx="2686050" cy="2006600"/>
            <wp:effectExtent l="19050" t="19050" r="19050" b="12700"/>
            <wp:docPr id="1524475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75989" name="Picture 1"/>
                    <pic:cNvPicPr>
                      <a:picLocks noChangeAspect="1"/>
                    </pic:cNvPicPr>
                  </pic:nvPicPr>
                  <pic:blipFill>
                    <a:blip r:embed="rId28"/>
                    <a:stretch>
                      <a:fillRect/>
                    </a:stretch>
                  </pic:blipFill>
                  <pic:spPr>
                    <a:xfrm>
                      <a:off x="0" y="0"/>
                      <a:ext cx="2686050" cy="2006600"/>
                    </a:xfrm>
                    <a:prstGeom prst="rect">
                      <a:avLst/>
                    </a:prstGeom>
                    <a:ln>
                      <a:solidFill>
                        <a:schemeClr val="tx1"/>
                      </a:solidFill>
                    </a:ln>
                  </pic:spPr>
                </pic:pic>
              </a:graphicData>
            </a:graphic>
          </wp:inline>
        </w:drawing>
      </w:r>
      <w:r>
        <w:t>, f.</w:t>
      </w:r>
      <w:r>
        <w:rPr>
          <w:noProof/>
          <w:lang w:val="en-US" w:eastAsia="en-US"/>
        </w:rPr>
        <w:drawing>
          <wp:inline distT="0" distB="0" distL="0" distR="0" wp14:anchorId="0A4B5A58" wp14:editId="07D59EA1">
            <wp:extent cx="2682875" cy="2021840"/>
            <wp:effectExtent l="19050" t="19050" r="22225" b="16510"/>
            <wp:docPr id="1232145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45442" name="Picture 1"/>
                    <pic:cNvPicPr>
                      <a:picLocks noChangeAspect="1"/>
                    </pic:cNvPicPr>
                  </pic:nvPicPr>
                  <pic:blipFill>
                    <a:blip r:embed="rId29"/>
                    <a:stretch>
                      <a:fillRect/>
                    </a:stretch>
                  </pic:blipFill>
                  <pic:spPr>
                    <a:xfrm>
                      <a:off x="0" y="0"/>
                      <a:ext cx="2682875" cy="2021840"/>
                    </a:xfrm>
                    <a:prstGeom prst="rect">
                      <a:avLst/>
                    </a:prstGeom>
                    <a:ln>
                      <a:solidFill>
                        <a:schemeClr val="tx1"/>
                      </a:solidFill>
                    </a:ln>
                  </pic:spPr>
                </pic:pic>
              </a:graphicData>
            </a:graphic>
          </wp:inline>
        </w:drawing>
      </w:r>
    </w:p>
    <w:p w14:paraId="4B0AE38B" w14:textId="77777777" w:rsidR="00270F7B" w:rsidRDefault="00270F7B" w:rsidP="00270F7B">
      <w:r>
        <w:t>Fig 9 (a-f): The basin map (b)</w:t>
      </w:r>
      <w:r w:rsidR="00900979">
        <w:t xml:space="preserve">, </w:t>
      </w:r>
      <w:r>
        <w:t>the Aspect map (c)DEM Map (d) Stream to feature map (e) fill DEM map</w:t>
      </w:r>
      <w:r w:rsidR="00900979">
        <w:t>,</w:t>
      </w:r>
      <w:r>
        <w:t xml:space="preserve"> and </w:t>
      </w:r>
      <w:r w:rsidR="00900979">
        <w:t xml:space="preserve">the </w:t>
      </w:r>
      <w:r>
        <w:t>Hill shade map of the Hooghly District, West Bengal</w:t>
      </w:r>
    </w:p>
    <w:p w14:paraId="7BC8203D" w14:textId="77777777" w:rsidR="00270F7B" w:rsidRDefault="00270F7B" w:rsidP="00270F7B">
      <w:r w:rsidRPr="00D53577">
        <w:rPr>
          <w:b/>
          <w:bCs/>
        </w:rPr>
        <w:t>Flow Accumulation Map:</w:t>
      </w:r>
      <w:r>
        <w:t xml:space="preserve"> Areas of potential water accumulation, such as river valleys and lowlands, were identified. Hill shade Map: The shaded relief representation enhanced the visualization of subtle terrain features. Slope and Aspect Maps: Slope analysis revealed gentle gradients, while aspect analysis showed the orientation of slopes, influencing water flow and sunlight exposure Fig</w:t>
      </w:r>
      <w:r w:rsidR="00900979">
        <w:t>. 9a</w:t>
      </w:r>
      <w:r>
        <w:t xml:space="preserve"> (a-f).</w:t>
      </w:r>
    </w:p>
    <w:p w14:paraId="4789AEB5" w14:textId="77777777" w:rsidR="00270F7B" w:rsidRPr="003A2834" w:rsidRDefault="00270F7B" w:rsidP="00270F7B">
      <w:pPr>
        <w:rPr>
          <w:b/>
          <w:bCs/>
        </w:rPr>
      </w:pPr>
      <w:r w:rsidRPr="003A2834">
        <w:rPr>
          <w:b/>
          <w:bCs/>
        </w:rPr>
        <w:t>Climate change in Hooghly district</w:t>
      </w:r>
    </w:p>
    <w:p w14:paraId="08003AFC" w14:textId="77777777" w:rsidR="00270F7B" w:rsidRDefault="00900979" w:rsidP="00270F7B">
      <w:r>
        <w:t>The r</w:t>
      </w:r>
      <w:r w:rsidR="00270F7B">
        <w:t>ole of Climate Change for the Hooghly district can be inferred through the daily maximum and minimum temperature optimal. The SRTM data for the maximum and minimum temperature</w:t>
      </w:r>
      <w:r>
        <w:t>s</w:t>
      </w:r>
      <w:r w:rsidR="00270F7B">
        <w:t xml:space="preserve"> for the period 1990 to 2020 ha</w:t>
      </w:r>
      <w:r>
        <w:t>ve</w:t>
      </w:r>
      <w:r w:rsidR="00270F7B">
        <w:t xml:space="preserve"> been considered</w:t>
      </w:r>
      <w:r>
        <w:t>,</w:t>
      </w:r>
      <w:r w:rsidR="00270F7B">
        <w:t xml:space="preserve"> and maps </w:t>
      </w:r>
      <w:r>
        <w:t>have been</w:t>
      </w:r>
      <w:r w:rsidR="00270F7B">
        <w:t xml:space="preserve"> generated using GIS and ERDAS IMAGINE software. The maximum temperature in </w:t>
      </w:r>
      <w:r>
        <w:t xml:space="preserve">the </w:t>
      </w:r>
      <w:r w:rsidR="00270F7B">
        <w:t>past 30 years ha</w:t>
      </w:r>
      <w:r>
        <w:t>s</w:t>
      </w:r>
      <w:r w:rsidR="00270F7B">
        <w:t xml:space="preserve"> </w:t>
      </w:r>
      <w:r>
        <w:t xml:space="preserve">an </w:t>
      </w:r>
      <w:r w:rsidR="00270F7B">
        <w:t xml:space="preserve">increasing trend within the district where </w:t>
      </w:r>
      <w:r>
        <w:t>where</w:t>
      </w:r>
      <w:r w:rsidR="00270F7B">
        <w:t xml:space="preserve">as </w:t>
      </w:r>
      <w:r>
        <w:t xml:space="preserve">the </w:t>
      </w:r>
      <w:r w:rsidR="00270F7B">
        <w:t xml:space="preserve">minimum temperature has </w:t>
      </w:r>
      <w:r>
        <w:t xml:space="preserve">a </w:t>
      </w:r>
      <w:r w:rsidR="00270F7B">
        <w:t>depleting trend for the period</w:t>
      </w:r>
      <w:r>
        <w:t>.</w:t>
      </w:r>
      <w:r w:rsidR="00270F7B">
        <w:t xml:space="preserve"> Fig10 (a-d):</w:t>
      </w:r>
    </w:p>
    <w:p w14:paraId="0BE3983D" w14:textId="77777777" w:rsidR="00270F7B" w:rsidRDefault="00270F7B" w:rsidP="00270F7B">
      <w:r>
        <w:lastRenderedPageBreak/>
        <w:t>a.</w:t>
      </w:r>
      <w:r>
        <w:rPr>
          <w:noProof/>
          <w:lang w:val="en-US" w:eastAsia="en-US"/>
        </w:rPr>
        <w:drawing>
          <wp:inline distT="0" distB="0" distL="0" distR="0" wp14:anchorId="2933283F" wp14:editId="2A9BB8FD">
            <wp:extent cx="2603500" cy="1950720"/>
            <wp:effectExtent l="38100" t="38100" r="44450" b="30480"/>
            <wp:docPr id="226169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69336" name="Picture 1"/>
                    <pic:cNvPicPr>
                      <a:picLocks noChangeAspect="1"/>
                    </pic:cNvPicPr>
                  </pic:nvPicPr>
                  <pic:blipFill>
                    <a:blip r:embed="rId30"/>
                    <a:stretch>
                      <a:fillRect/>
                    </a:stretch>
                  </pic:blipFill>
                  <pic:spPr>
                    <a:xfrm>
                      <a:off x="0" y="0"/>
                      <a:ext cx="2603500" cy="1950720"/>
                    </a:xfrm>
                    <a:prstGeom prst="rect">
                      <a:avLst/>
                    </a:prstGeom>
                    <a:ln w="28575">
                      <a:solidFill>
                        <a:schemeClr val="tx1"/>
                      </a:solidFill>
                    </a:ln>
                  </pic:spPr>
                </pic:pic>
              </a:graphicData>
            </a:graphic>
          </wp:inline>
        </w:drawing>
      </w:r>
      <w:r>
        <w:t>, b.</w:t>
      </w:r>
      <w:r>
        <w:rPr>
          <w:noProof/>
          <w:lang w:val="en-US" w:eastAsia="en-US"/>
        </w:rPr>
        <w:drawing>
          <wp:inline distT="0" distB="0" distL="0" distR="0" wp14:anchorId="331497AB" wp14:editId="380B3D79">
            <wp:extent cx="2597150" cy="1960880"/>
            <wp:effectExtent l="19050" t="19050" r="12700" b="20320"/>
            <wp:docPr id="669475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75005" name="Picture 1"/>
                    <pic:cNvPicPr>
                      <a:picLocks noChangeAspect="1"/>
                    </pic:cNvPicPr>
                  </pic:nvPicPr>
                  <pic:blipFill>
                    <a:blip r:embed="rId31"/>
                    <a:stretch>
                      <a:fillRect/>
                    </a:stretch>
                  </pic:blipFill>
                  <pic:spPr>
                    <a:xfrm>
                      <a:off x="0" y="0"/>
                      <a:ext cx="2597150" cy="1960880"/>
                    </a:xfrm>
                    <a:prstGeom prst="rect">
                      <a:avLst/>
                    </a:prstGeom>
                    <a:ln w="12700">
                      <a:solidFill>
                        <a:schemeClr val="tx1"/>
                      </a:solidFill>
                    </a:ln>
                  </pic:spPr>
                </pic:pic>
              </a:graphicData>
            </a:graphic>
          </wp:inline>
        </w:drawing>
      </w:r>
    </w:p>
    <w:p w14:paraId="35540299" w14:textId="77777777" w:rsidR="00270F7B" w:rsidRDefault="00270F7B" w:rsidP="00270F7B">
      <w:r>
        <w:t>c.</w:t>
      </w:r>
      <w:r>
        <w:rPr>
          <w:noProof/>
          <w:lang w:val="en-US" w:eastAsia="en-US"/>
        </w:rPr>
        <w:drawing>
          <wp:inline distT="0" distB="0" distL="0" distR="0" wp14:anchorId="22420B96" wp14:editId="5AC33356">
            <wp:extent cx="2635250" cy="1868170"/>
            <wp:effectExtent l="19050" t="19050" r="12700" b="17780"/>
            <wp:docPr id="1722084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84591" name="Picture 1"/>
                    <pic:cNvPicPr>
                      <a:picLocks noChangeAspect="1"/>
                    </pic:cNvPicPr>
                  </pic:nvPicPr>
                  <pic:blipFill>
                    <a:blip r:embed="rId32"/>
                    <a:stretch>
                      <a:fillRect/>
                    </a:stretch>
                  </pic:blipFill>
                  <pic:spPr>
                    <a:xfrm>
                      <a:off x="0" y="0"/>
                      <a:ext cx="2635250" cy="1868170"/>
                    </a:xfrm>
                    <a:prstGeom prst="rect">
                      <a:avLst/>
                    </a:prstGeom>
                    <a:ln w="12700">
                      <a:solidFill>
                        <a:schemeClr val="tx1"/>
                      </a:solidFill>
                    </a:ln>
                  </pic:spPr>
                </pic:pic>
              </a:graphicData>
            </a:graphic>
          </wp:inline>
        </w:drawing>
      </w:r>
      <w:r>
        <w:t>, d.</w:t>
      </w:r>
      <w:r>
        <w:rPr>
          <w:noProof/>
          <w:lang w:val="en-US" w:eastAsia="en-US"/>
        </w:rPr>
        <w:drawing>
          <wp:inline distT="0" distB="0" distL="0" distR="0" wp14:anchorId="0D954CC7" wp14:editId="33AF1C4D">
            <wp:extent cx="2647950" cy="1885950"/>
            <wp:effectExtent l="19050" t="19050" r="19050" b="19050"/>
            <wp:docPr id="1386466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66205" name="Picture 4"/>
                    <pic:cNvPicPr>
                      <a:picLocks noChangeAspect="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647950" cy="1885950"/>
                    </a:xfrm>
                    <a:prstGeom prst="rect">
                      <a:avLst/>
                    </a:prstGeom>
                    <a:noFill/>
                    <a:ln w="12700">
                      <a:solidFill>
                        <a:schemeClr val="tx1"/>
                      </a:solidFill>
                    </a:ln>
                  </pic:spPr>
                </pic:pic>
              </a:graphicData>
            </a:graphic>
          </wp:inline>
        </w:drawing>
      </w:r>
    </w:p>
    <w:p w14:paraId="72F48863" w14:textId="7DBB1F2A" w:rsidR="00270F7B" w:rsidRDefault="00270F7B" w:rsidP="00270F7B">
      <w:r>
        <w:t xml:space="preserve">Figure </w:t>
      </w:r>
      <w:r w:rsidR="00A7216E">
        <w:t>10</w:t>
      </w:r>
      <w:r>
        <w:t xml:space="preserve"> (a-d): The Land Surface annual Maximum and Minimum Temperature (1990-2020)</w:t>
      </w:r>
    </w:p>
    <w:p w14:paraId="2A2131E1" w14:textId="77777777" w:rsidR="00270F7B" w:rsidRPr="00D74B74" w:rsidRDefault="00270F7B" w:rsidP="00270F7B">
      <w:pPr>
        <w:rPr>
          <w:b/>
          <w:bCs/>
        </w:rPr>
      </w:pPr>
      <w:r w:rsidRPr="00D74B74">
        <w:rPr>
          <w:b/>
          <w:bCs/>
        </w:rPr>
        <w:t>Precipitation</w:t>
      </w:r>
    </w:p>
    <w:p w14:paraId="56835E94" w14:textId="77777777" w:rsidR="00270F7B" w:rsidRDefault="00270F7B" w:rsidP="00270F7B">
      <w:r>
        <w:t>The Hooghly district receives rainfall and occasionally hailstorms. Rainfall Maps have been prepared considering the NIC data for the mean maximum and mean minimum temperature</w:t>
      </w:r>
      <w:r w:rsidR="00900979">
        <w:t>,</w:t>
      </w:r>
      <w:r>
        <w:t xml:space="preserve"> </w:t>
      </w:r>
      <w:r w:rsidR="00900979">
        <w:t>which have</w:t>
      </w:r>
      <w:r>
        <w:t xml:space="preserve"> been drawn using GIS and ERDAS IMAGINE software</w:t>
      </w:r>
      <w:r w:rsidR="00900979">
        <w:t>,</w:t>
      </w:r>
      <w:r>
        <w:t xml:space="preserve"> and annual rainfall </w:t>
      </w:r>
      <w:r w:rsidR="00900979">
        <w:t xml:space="preserve">is </w:t>
      </w:r>
      <w:r>
        <w:t>shown in Fig</w:t>
      </w:r>
      <w:r w:rsidR="00900979">
        <w:t>.</w:t>
      </w:r>
      <w:r>
        <w:t xml:space="preserve"> 11 (a-b).</w:t>
      </w:r>
    </w:p>
    <w:p w14:paraId="08D02571" w14:textId="77777777" w:rsidR="00270F7B" w:rsidRDefault="00270F7B" w:rsidP="00270F7B">
      <w:r>
        <w:t>a.</w:t>
      </w:r>
      <w:r>
        <w:rPr>
          <w:noProof/>
          <w:lang w:val="en-US" w:eastAsia="en-US"/>
        </w:rPr>
        <w:drawing>
          <wp:inline distT="0" distB="0" distL="0" distR="0" wp14:anchorId="5FDD7DAD" wp14:editId="4F2B4F88">
            <wp:extent cx="2738755" cy="2012950"/>
            <wp:effectExtent l="19050" t="19050" r="23495" b="25400"/>
            <wp:docPr id="1699140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40300" name="Picture 1"/>
                    <pic:cNvPicPr>
                      <a:picLocks noChangeAspect="1"/>
                    </pic:cNvPicPr>
                  </pic:nvPicPr>
                  <pic:blipFill>
                    <a:blip r:embed="rId34"/>
                    <a:stretch>
                      <a:fillRect/>
                    </a:stretch>
                  </pic:blipFill>
                  <pic:spPr>
                    <a:xfrm>
                      <a:off x="0" y="0"/>
                      <a:ext cx="2738755" cy="2012950"/>
                    </a:xfrm>
                    <a:prstGeom prst="rect">
                      <a:avLst/>
                    </a:prstGeom>
                    <a:ln w="9525">
                      <a:solidFill>
                        <a:schemeClr val="tx1"/>
                      </a:solidFill>
                    </a:ln>
                  </pic:spPr>
                </pic:pic>
              </a:graphicData>
            </a:graphic>
          </wp:inline>
        </w:drawing>
      </w:r>
      <w:r>
        <w:t>, b.</w:t>
      </w:r>
      <w:r>
        <w:rPr>
          <w:noProof/>
          <w:lang w:val="en-US" w:eastAsia="en-US"/>
        </w:rPr>
        <w:drawing>
          <wp:inline distT="0" distB="0" distL="0" distR="0" wp14:anchorId="4B96EDA5" wp14:editId="7827B997">
            <wp:extent cx="2635250" cy="2062480"/>
            <wp:effectExtent l="0" t="0" r="0" b="0"/>
            <wp:docPr id="1796134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34629" name="Picture 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5250" cy="2062480"/>
                    </a:xfrm>
                    <a:prstGeom prst="rect">
                      <a:avLst/>
                    </a:prstGeom>
                    <a:noFill/>
                  </pic:spPr>
                </pic:pic>
              </a:graphicData>
            </a:graphic>
          </wp:inline>
        </w:drawing>
      </w:r>
    </w:p>
    <w:p w14:paraId="34391314" w14:textId="77777777" w:rsidR="00270F7B" w:rsidRDefault="00270F7B" w:rsidP="00270F7B">
      <w:r>
        <w:t xml:space="preserve">Fig 11 (a-b): The annual rainfall map in 1990 and 2020, </w:t>
      </w:r>
      <w:r w:rsidR="00900979">
        <w:t xml:space="preserve">the </w:t>
      </w:r>
      <w:r>
        <w:t>Trend is increasing</w:t>
      </w:r>
      <w:r w:rsidR="00900979">
        <w:t>.</w:t>
      </w:r>
    </w:p>
    <w:p w14:paraId="0C9DB47F" w14:textId="5339C1BB" w:rsidR="00270F7B" w:rsidRPr="000927B9" w:rsidRDefault="00270F7B" w:rsidP="00270F7B">
      <w:r w:rsidRPr="000927B9">
        <w:lastRenderedPageBreak/>
        <w:t>From the image</w:t>
      </w:r>
      <w:r w:rsidR="00900979">
        <w:t>,</w:t>
      </w:r>
      <w:r w:rsidRPr="000927B9">
        <w:t xml:space="preserve"> the annual trend in rainfall in Hooghly district is increasing in the central and eastern fringe</w:t>
      </w:r>
      <w:r w:rsidR="00900979">
        <w:t>,</w:t>
      </w:r>
      <w:r w:rsidRPr="000927B9">
        <w:t xml:space="preserve"> attributing to </w:t>
      </w:r>
      <w:r w:rsidR="00900979">
        <w:t xml:space="preserve">a </w:t>
      </w:r>
      <w:r w:rsidRPr="000927B9">
        <w:t>change in rainfall trend as in AR5 Synthesis Report: Climate Change 2014</w:t>
      </w:r>
      <w:r w:rsidR="00BE7C01">
        <w:t>,</w:t>
      </w:r>
      <w:r w:rsidRPr="000927B9">
        <w:t xml:space="preserve"> </w:t>
      </w:r>
      <w:r w:rsidR="0035630B">
        <w:t xml:space="preserve">as </w:t>
      </w:r>
      <w:r w:rsidR="0035630B" w:rsidRPr="0035630B">
        <w:rPr>
          <w:highlight w:val="yellow"/>
        </w:rPr>
        <w:t xml:space="preserve">per </w:t>
      </w:r>
      <w:r w:rsidR="00BE7C01">
        <w:rPr>
          <w:highlight w:val="yellow"/>
        </w:rPr>
        <w:t>the I</w:t>
      </w:r>
      <w:r w:rsidR="0035630B" w:rsidRPr="0035630B">
        <w:rPr>
          <w:highlight w:val="yellow"/>
        </w:rPr>
        <w:t xml:space="preserve">ntergovernmental Panel on </w:t>
      </w:r>
      <w:r w:rsidR="00BE7C01">
        <w:rPr>
          <w:highlight w:val="yellow"/>
        </w:rPr>
        <w:t>Climate C</w:t>
      </w:r>
      <w:r w:rsidR="0035630B" w:rsidRPr="0035630B">
        <w:rPr>
          <w:highlight w:val="yellow"/>
        </w:rPr>
        <w:t>hange</w:t>
      </w:r>
      <w:r w:rsidR="0035630B">
        <w:t xml:space="preserve"> </w:t>
      </w:r>
      <w:r w:rsidRPr="000927B9">
        <w:t>(IPCC 14) (</w:t>
      </w:r>
      <w:proofErr w:type="spellStart"/>
      <w:r w:rsidRPr="000927B9">
        <w:t>Bera</w:t>
      </w:r>
      <w:proofErr w:type="spellEnd"/>
      <w:r w:rsidRPr="000927B9">
        <w:t xml:space="preserve"> et al, 2022). </w:t>
      </w:r>
    </w:p>
    <w:p w14:paraId="19221187" w14:textId="77777777" w:rsidR="00270F7B" w:rsidRDefault="00270F7B" w:rsidP="00270F7B">
      <w:r w:rsidRPr="000927B9">
        <w:rPr>
          <w:rFonts w:hint="eastAsia"/>
          <w:b/>
          <w:bCs/>
        </w:rPr>
        <w:t>Customer disruption days (CDD):</w:t>
      </w:r>
      <w:r w:rsidRPr="000927B9">
        <w:rPr>
          <w:rFonts w:hint="eastAsia"/>
        </w:rPr>
        <w:t xml:space="preserve"> As per IPCC-2014, the CDD is a multi-hazard </w:t>
      </w:r>
      <w:r w:rsidR="00900979">
        <w:t>event involving</w:t>
      </w:r>
      <w:r w:rsidRPr="000927B9">
        <w:rPr>
          <w:rFonts w:hint="eastAsia"/>
        </w:rPr>
        <w:t xml:space="preserve"> stress</w:t>
      </w:r>
      <w:r w:rsidRPr="000927B9">
        <w:rPr>
          <w:rFonts w:hint="eastAsia"/>
        </w:rPr>
        <w:t>‐</w:t>
      </w:r>
      <w:r w:rsidRPr="000927B9">
        <w:rPr>
          <w:rFonts w:hint="eastAsia"/>
        </w:rPr>
        <w:t xml:space="preserve">testing </w:t>
      </w:r>
      <w:r w:rsidR="00900979">
        <w:t xml:space="preserve">the </w:t>
      </w:r>
      <w:r w:rsidRPr="000927B9">
        <w:rPr>
          <w:rFonts w:hint="eastAsia"/>
        </w:rPr>
        <w:t xml:space="preserve">model of the </w:t>
      </w:r>
      <w:r w:rsidR="00900979">
        <w:t>E</w:t>
      </w:r>
      <w:r w:rsidRPr="000927B9">
        <w:rPr>
          <w:rFonts w:hint="eastAsia"/>
        </w:rPr>
        <w:t>arth system with a large set of spatially comprehensible droughts, cyclone</w:t>
      </w:r>
      <w:r w:rsidR="00900979">
        <w:t>s,</w:t>
      </w:r>
      <w:r w:rsidRPr="000927B9">
        <w:rPr>
          <w:rFonts w:hint="eastAsia"/>
        </w:rPr>
        <w:t xml:space="preserve"> and flood events. The CDD </w:t>
      </w:r>
      <w:r w:rsidR="00900979">
        <w:t>is used</w:t>
      </w:r>
      <w:r w:rsidRPr="000927B9">
        <w:rPr>
          <w:rFonts w:hint="eastAsia"/>
        </w:rPr>
        <w:t xml:space="preserve"> to calculate the number of water users whose supplies would be disrupted during an event, that is, the Customer </w:t>
      </w:r>
      <w:r w:rsidR="00900979">
        <w:t>Disruption D</w:t>
      </w:r>
      <w:r w:rsidRPr="000927B9">
        <w:rPr>
          <w:rFonts w:hint="eastAsia"/>
        </w:rPr>
        <w:t xml:space="preserve">ays (CDD). It is related to </w:t>
      </w:r>
      <w:r w:rsidR="00900979">
        <w:t xml:space="preserve">the </w:t>
      </w:r>
      <w:r w:rsidRPr="000927B9">
        <w:rPr>
          <w:rFonts w:hint="eastAsia"/>
        </w:rPr>
        <w:t>Multi</w:t>
      </w:r>
      <w:r w:rsidRPr="000927B9">
        <w:rPr>
          <w:rFonts w:hint="eastAsia"/>
        </w:rPr>
        <w:t>‐</w:t>
      </w:r>
      <w:r w:rsidRPr="000927B9">
        <w:rPr>
          <w:rFonts w:hint="eastAsia"/>
        </w:rPr>
        <w:t>Hazard Risk Framework to Stress</w:t>
      </w:r>
      <w:r w:rsidRPr="000927B9">
        <w:rPr>
          <w:rFonts w:hint="eastAsia"/>
        </w:rPr>
        <w:t>‐</w:t>
      </w:r>
      <w:r w:rsidRPr="000927B9">
        <w:rPr>
          <w:rFonts w:hint="eastAsia"/>
        </w:rPr>
        <w:t>Test for Water Supply Systems to Climate</w:t>
      </w:r>
      <w:r w:rsidRPr="000927B9">
        <w:rPr>
          <w:rFonts w:hint="eastAsia"/>
        </w:rPr>
        <w:t>‐</w:t>
      </w:r>
      <w:r w:rsidRPr="000927B9">
        <w:rPr>
          <w:rFonts w:hint="eastAsia"/>
        </w:rPr>
        <w:t>Related Distractions (Becher et al, 2023)</w:t>
      </w:r>
      <w:r w:rsidRPr="000927B9">
        <w:t>.</w:t>
      </w:r>
      <w:r>
        <w:rPr>
          <w:rFonts w:hint="eastAsia"/>
        </w:rPr>
        <w:t xml:space="preserve">  </w:t>
      </w:r>
    </w:p>
    <w:p w14:paraId="4B073405" w14:textId="77777777" w:rsidR="00270F7B" w:rsidRDefault="00270F7B" w:rsidP="00270F7B">
      <w:r>
        <w:rPr>
          <w:noProof/>
          <w:lang w:val="en-US" w:eastAsia="en-US"/>
        </w:rPr>
        <w:drawing>
          <wp:inline distT="0" distB="0" distL="0" distR="0" wp14:anchorId="2707D037" wp14:editId="71CB9948">
            <wp:extent cx="5601335" cy="2851150"/>
            <wp:effectExtent l="0" t="0" r="0" b="6350"/>
            <wp:docPr id="728285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85530" name="Picture 1"/>
                    <pic:cNvPicPr>
                      <a:picLocks noChangeAspect="1"/>
                    </pic:cNvPicPr>
                  </pic:nvPicPr>
                  <pic:blipFill rotWithShape="1">
                    <a:blip r:embed="rId36"/>
                    <a:srcRect t="6082"/>
                    <a:stretch/>
                  </pic:blipFill>
                  <pic:spPr bwMode="auto">
                    <a:xfrm>
                      <a:off x="0" y="0"/>
                      <a:ext cx="5601335" cy="2851150"/>
                    </a:xfrm>
                    <a:prstGeom prst="rect">
                      <a:avLst/>
                    </a:prstGeom>
                    <a:ln>
                      <a:noFill/>
                    </a:ln>
                    <a:extLst>
                      <a:ext uri="{53640926-AAD7-44D8-BBD7-CCE9431645EC}">
                        <a14:shadowObscured xmlns:a14="http://schemas.microsoft.com/office/drawing/2010/main"/>
                      </a:ext>
                    </a:extLst>
                  </pic:spPr>
                </pic:pic>
              </a:graphicData>
            </a:graphic>
          </wp:inline>
        </w:drawing>
      </w:r>
    </w:p>
    <w:p w14:paraId="6E6384B2" w14:textId="77777777" w:rsidR="00270F7B" w:rsidRPr="000927B9" w:rsidRDefault="00270F7B" w:rsidP="00270F7B">
      <w:pPr>
        <w:rPr>
          <w:rFonts w:ascii="Times New Roman" w:hAnsi="Times New Roman"/>
          <w:b/>
          <w:sz w:val="24"/>
        </w:rPr>
      </w:pPr>
      <w:r w:rsidRPr="000927B9">
        <w:rPr>
          <w:rFonts w:ascii="Times New Roman" w:hAnsi="Times New Roman"/>
          <w:b/>
          <w:sz w:val="24"/>
        </w:rPr>
        <w:t>Fig 12 (a): The customer Disruption days due to flood in Hugli Dist. (WB) 1990-2020</w:t>
      </w:r>
    </w:p>
    <w:p w14:paraId="7AE69B8B" w14:textId="77777777" w:rsidR="00270F7B" w:rsidRDefault="00270F7B" w:rsidP="00270F7B">
      <w:r>
        <w:rPr>
          <w:rFonts w:hint="eastAsia"/>
        </w:rPr>
        <w:t xml:space="preserve">It is </w:t>
      </w:r>
      <w:r w:rsidR="00900979">
        <w:t>estimated that</w:t>
      </w:r>
      <w:r>
        <w:rPr>
          <w:rFonts w:hint="eastAsia"/>
        </w:rPr>
        <w:t xml:space="preserve"> the entire multi</w:t>
      </w:r>
      <w:r>
        <w:rPr>
          <w:rFonts w:hint="eastAsia"/>
        </w:rPr>
        <w:t>‐</w:t>
      </w:r>
      <w:r>
        <w:rPr>
          <w:rFonts w:hint="eastAsia"/>
        </w:rPr>
        <w:t xml:space="preserve">hazard yearly predictable disruptions </w:t>
      </w:r>
      <w:r w:rsidR="00900979">
        <w:t>ar</w:t>
      </w:r>
      <w:r>
        <w:rPr>
          <w:rFonts w:hint="eastAsia"/>
        </w:rPr>
        <w:t>e roughly 5 days/ year/ utility patron under current situations. There is an increase between 2 and 2.5 when end</w:t>
      </w:r>
      <w:r>
        <w:rPr>
          <w:rFonts w:hint="eastAsia"/>
        </w:rPr>
        <w:t>‐</w:t>
      </w:r>
      <w:r>
        <w:rPr>
          <w:rFonts w:hint="eastAsia"/>
        </w:rPr>
        <w:t>of</w:t>
      </w:r>
      <w:r>
        <w:rPr>
          <w:rFonts w:hint="eastAsia"/>
        </w:rPr>
        <w:t>‐</w:t>
      </w:r>
      <w:r>
        <w:rPr>
          <w:rFonts w:hint="eastAsia"/>
        </w:rPr>
        <w:t>century climate scenarios are propagated through the model</w:t>
      </w:r>
      <w:r w:rsidR="00900979">
        <w:t>,</w:t>
      </w:r>
      <w:r>
        <w:rPr>
          <w:rFonts w:hint="eastAsia"/>
        </w:rPr>
        <w:t xml:space="preserve"> Fig</w:t>
      </w:r>
      <w:r w:rsidR="00900979">
        <w:t>.</w:t>
      </w:r>
      <w:r>
        <w:rPr>
          <w:rFonts w:hint="eastAsia"/>
        </w:rPr>
        <w:t xml:space="preserve"> 12(</w:t>
      </w:r>
      <w:r>
        <w:t>a).</w:t>
      </w:r>
    </w:p>
    <w:p w14:paraId="7BEA1F80" w14:textId="387D39D6" w:rsidR="00270F7B" w:rsidRPr="00572B5B" w:rsidRDefault="00270F7B" w:rsidP="00270F7B">
      <w:pPr>
        <w:rPr>
          <w:b/>
          <w:bCs/>
        </w:rPr>
      </w:pPr>
      <w:r w:rsidRPr="00572B5B">
        <w:rPr>
          <w:b/>
          <w:bCs/>
        </w:rPr>
        <w:t xml:space="preserve">Cumulative </w:t>
      </w:r>
      <w:r w:rsidR="00BE7C01">
        <w:rPr>
          <w:b/>
          <w:bCs/>
        </w:rPr>
        <w:t>S</w:t>
      </w:r>
      <w:r w:rsidRPr="00572B5B">
        <w:rPr>
          <w:b/>
          <w:bCs/>
        </w:rPr>
        <w:t xml:space="preserve">tandardised Drought Index (CSDI)   </w:t>
      </w:r>
    </w:p>
    <w:p w14:paraId="5FC76304" w14:textId="77777777" w:rsidR="00270F7B" w:rsidRDefault="00270F7B" w:rsidP="00270F7B">
      <w:r>
        <w:t xml:space="preserve">CSDI is to examine the consequence of previous dry or wet periods on the drought event or </w:t>
      </w:r>
      <w:r w:rsidR="00900979">
        <w:t xml:space="preserve">the </w:t>
      </w:r>
      <w:r>
        <w:t>influence of drought on crop produc</w:t>
      </w:r>
      <w:r w:rsidR="00900979">
        <w:t>tion</w:t>
      </w:r>
      <w:r>
        <w:t xml:space="preserve"> (</w:t>
      </w:r>
      <w:proofErr w:type="spellStart"/>
      <w:r>
        <w:t>Gholinia</w:t>
      </w:r>
      <w:proofErr w:type="spellEnd"/>
      <w:r>
        <w:t xml:space="preserve"> et al., 2024)</w:t>
      </w:r>
      <w:r w:rsidR="00900979">
        <w:t>,</w:t>
      </w:r>
      <w:r>
        <w:t xml:space="preserve"> Fig</w:t>
      </w:r>
      <w:r w:rsidR="00900979">
        <w:t>.</w:t>
      </w:r>
      <w:r>
        <w:t xml:space="preserve"> 12 (b).</w:t>
      </w:r>
    </w:p>
    <w:p w14:paraId="7F2E717B" w14:textId="77777777" w:rsidR="00270F7B" w:rsidRDefault="00270F7B" w:rsidP="00270F7B">
      <w:r>
        <w:t xml:space="preserve"> </w:t>
      </w:r>
    </w:p>
    <w:p w14:paraId="33C48481" w14:textId="77777777" w:rsidR="00270F7B" w:rsidRDefault="00270F7B" w:rsidP="00270F7B">
      <w:r>
        <w:rPr>
          <w:noProof/>
          <w:lang w:val="en-US" w:eastAsia="en-US"/>
        </w:rPr>
        <w:lastRenderedPageBreak/>
        <w:drawing>
          <wp:inline distT="0" distB="0" distL="0" distR="0" wp14:anchorId="2AC44E0D" wp14:editId="47F31BF8">
            <wp:extent cx="5753100" cy="2501900"/>
            <wp:effectExtent l="0" t="0" r="0" b="0"/>
            <wp:docPr id="47137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7">
                      <a:extLst>
                        <a:ext uri="{28A0092B-C50C-407E-A947-70E740481C1C}">
                          <a14:useLocalDpi xmlns:a14="http://schemas.microsoft.com/office/drawing/2010/main" val="0"/>
                        </a:ext>
                      </a:extLst>
                    </a:blip>
                    <a:srcRect l="1219" t="9793" r="4800"/>
                    <a:stretch>
                      <a:fillRect/>
                    </a:stretch>
                  </pic:blipFill>
                  <pic:spPr bwMode="auto">
                    <a:xfrm>
                      <a:off x="0" y="0"/>
                      <a:ext cx="5753100" cy="2501900"/>
                    </a:xfrm>
                    <a:prstGeom prst="rect">
                      <a:avLst/>
                    </a:prstGeom>
                    <a:noFill/>
                    <a:ln>
                      <a:noFill/>
                    </a:ln>
                    <a:extLst>
                      <a:ext uri="{53640926-AAD7-44D8-BBD7-CCE9431645EC}">
                        <a14:shadowObscured xmlns:a14="http://schemas.microsoft.com/office/drawing/2010/main"/>
                      </a:ext>
                    </a:extLst>
                  </pic:spPr>
                </pic:pic>
              </a:graphicData>
            </a:graphic>
          </wp:inline>
        </w:drawing>
      </w:r>
    </w:p>
    <w:p w14:paraId="151C166B" w14:textId="77777777" w:rsidR="00270F7B" w:rsidRPr="000927B9" w:rsidRDefault="00270F7B" w:rsidP="00270F7B">
      <w:pPr>
        <w:rPr>
          <w:rFonts w:ascii="Times New Roman" w:hAnsi="Times New Roman"/>
          <w:sz w:val="24"/>
        </w:rPr>
      </w:pPr>
      <w:r w:rsidRPr="000927B9">
        <w:rPr>
          <w:rFonts w:ascii="Times New Roman" w:hAnsi="Times New Roman"/>
          <w:sz w:val="24"/>
        </w:rPr>
        <w:t>Fig 12 (b): The CSDI values of Hooghly Dist. WB, India (1990-2020)</w:t>
      </w:r>
    </w:p>
    <w:p w14:paraId="7194BA45" w14:textId="77777777" w:rsidR="00270F7B" w:rsidRDefault="00270F7B" w:rsidP="00270F7B">
      <w:r w:rsidRPr="00C63403">
        <w:rPr>
          <w:b/>
          <w:bCs/>
        </w:rPr>
        <w:t>Climatic Water Deficit (CWD):</w:t>
      </w:r>
      <w:r>
        <w:t xml:space="preserve"> The evaporative demand that exceeds existing soil moisture, where S (soil moisture), AET (actual evapotranspiration), and D (climatic water deficit). It is he amount of water by which (PET) potential evapotranspiration exceeds actual AET (</w:t>
      </w:r>
      <w:proofErr w:type="spellStart"/>
      <w:r>
        <w:t>Gadain</w:t>
      </w:r>
      <w:proofErr w:type="spellEnd"/>
      <w:r>
        <w:t xml:space="preserve"> et al. 2023</w:t>
      </w:r>
      <w:r w:rsidR="00900979">
        <w:t>;</w:t>
      </w:r>
      <w:r>
        <w:t xml:space="preserve"> Wand et al. 2025[33]). Factors that affect CWD are solar radiation, Surface air temperature (SAT), Drainage, soil moisture content, etc. </w:t>
      </w:r>
    </w:p>
    <w:p w14:paraId="71BADA21" w14:textId="77777777" w:rsidR="00270F7B" w:rsidRDefault="00270F7B" w:rsidP="00270F7B">
      <w:r>
        <w:rPr>
          <w:noProof/>
          <w:lang w:val="en-US" w:eastAsia="en-US"/>
        </w:rPr>
        <w:drawing>
          <wp:inline distT="0" distB="0" distL="0" distR="0" wp14:anchorId="5484CB5D" wp14:editId="057A9990">
            <wp:extent cx="5570220" cy="2552700"/>
            <wp:effectExtent l="0" t="0" r="0" b="0"/>
            <wp:docPr id="1297146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46500" name="Picture 1"/>
                    <pic:cNvPicPr>
                      <a:picLocks noChangeAspect="1"/>
                    </pic:cNvPicPr>
                  </pic:nvPicPr>
                  <pic:blipFill rotWithShape="1">
                    <a:blip r:embed="rId38">
                      <a:extLst>
                        <a:ext uri="{28A0092B-C50C-407E-A947-70E740481C1C}">
                          <a14:useLocalDpi xmlns:a14="http://schemas.microsoft.com/office/drawing/2010/main" val="0"/>
                        </a:ext>
                      </a:extLst>
                    </a:blip>
                    <a:srcRect l="1881" r="4805"/>
                    <a:stretch>
                      <a:fillRect/>
                    </a:stretch>
                  </pic:blipFill>
                  <pic:spPr bwMode="auto">
                    <a:xfrm>
                      <a:off x="0" y="0"/>
                      <a:ext cx="5570220" cy="2552700"/>
                    </a:xfrm>
                    <a:prstGeom prst="rect">
                      <a:avLst/>
                    </a:prstGeom>
                    <a:noFill/>
                    <a:ln>
                      <a:noFill/>
                    </a:ln>
                    <a:extLst>
                      <a:ext uri="{53640926-AAD7-44D8-BBD7-CCE9431645EC}">
                        <a14:shadowObscured xmlns:a14="http://schemas.microsoft.com/office/drawing/2010/main"/>
                      </a:ext>
                    </a:extLst>
                  </pic:spPr>
                </pic:pic>
              </a:graphicData>
            </a:graphic>
          </wp:inline>
        </w:drawing>
      </w:r>
    </w:p>
    <w:p w14:paraId="284F27F0" w14:textId="77777777" w:rsidR="00270F7B" w:rsidRPr="000927B9" w:rsidRDefault="00270F7B" w:rsidP="00270F7B">
      <w:pPr>
        <w:rPr>
          <w:rFonts w:ascii="Times New Roman" w:hAnsi="Times New Roman"/>
        </w:rPr>
      </w:pPr>
      <w:r w:rsidRPr="000927B9">
        <w:rPr>
          <w:rFonts w:ascii="Times New Roman" w:hAnsi="Times New Roman"/>
          <w:sz w:val="24"/>
        </w:rPr>
        <w:t>Fig 12 (c): The Climate water deficit (CWD) of Hooghly Dist. WB, India</w:t>
      </w:r>
    </w:p>
    <w:p w14:paraId="7FBBF714" w14:textId="77777777" w:rsidR="00270F7B" w:rsidRDefault="00270F7B" w:rsidP="00270F7B">
      <w:r>
        <w:t xml:space="preserve">The CWD reports </w:t>
      </w:r>
      <w:r w:rsidR="00900979">
        <w:t>on</w:t>
      </w:r>
      <w:r>
        <w:t xml:space="preserve"> the plant water availability, irrigation demand</w:t>
      </w:r>
      <w:r w:rsidR="00900979">
        <w:t>,</w:t>
      </w:r>
      <w:r>
        <w:t xml:space="preserve"> and distribution of type</w:t>
      </w:r>
      <w:r w:rsidR="00900979">
        <w:t>s</w:t>
      </w:r>
      <w:r>
        <w:t xml:space="preserve"> of plant</w:t>
      </w:r>
      <w:r w:rsidR="00900979">
        <w:t>s</w:t>
      </w:r>
      <w:r>
        <w:t xml:space="preserve"> suitable for the landscape. The CWD reflects climate change during wetter years, forest composition and structure</w:t>
      </w:r>
      <w:r w:rsidR="00900979">
        <w:t>,</w:t>
      </w:r>
      <w:r>
        <w:t xml:space="preserve"> and soil water availability</w:t>
      </w:r>
      <w:r w:rsidR="00900979">
        <w:t>,</w:t>
      </w:r>
      <w:r>
        <w:t xml:space="preserve"> i.e.</w:t>
      </w:r>
      <w:r w:rsidR="00900979">
        <w:t>,</w:t>
      </w:r>
      <w:r>
        <w:t xml:space="preserve"> irrigation water requirement</w:t>
      </w:r>
      <w:r w:rsidR="00900979">
        <w:t>,</w:t>
      </w:r>
      <w:r>
        <w:t xml:space="preserve"> Fig</w:t>
      </w:r>
      <w:r w:rsidR="00900979">
        <w:t>.</w:t>
      </w:r>
      <w:r>
        <w:t xml:space="preserve"> 12 (c).</w:t>
      </w:r>
    </w:p>
    <w:p w14:paraId="6902B2C0" w14:textId="77777777" w:rsidR="00270F7B" w:rsidRDefault="00270F7B" w:rsidP="00270F7B">
      <w:r w:rsidRPr="00FC1B32">
        <w:rPr>
          <w:b/>
          <w:bCs/>
        </w:rPr>
        <w:t>Diurnal Temperature Range (DTR):</w:t>
      </w:r>
      <w:r>
        <w:t xml:space="preserve">  is the difference between the daily maximum and daily minimum surface air temp. </w:t>
      </w:r>
      <w:r w:rsidR="00900979">
        <w:t>r</w:t>
      </w:r>
      <w:r>
        <w:t xml:space="preserve">ecorded. It is a crucial meteorological indicator related to climate change </w:t>
      </w:r>
      <w:r w:rsidR="00900979">
        <w:t xml:space="preserve">that </w:t>
      </w:r>
      <w:r>
        <w:t xml:space="preserve">plays </w:t>
      </w:r>
      <w:r w:rsidR="00900979">
        <w:t xml:space="preserve">a </w:t>
      </w:r>
      <w:r>
        <w:t xml:space="preserve">significant role in various hydrological processes, like reflecting the daily variation in temperatures, Evapotranspiration, Soil </w:t>
      </w:r>
      <w:r w:rsidR="00900979">
        <w:t>temperature</w:t>
      </w:r>
      <w:r>
        <w:t xml:space="preserve"> and moisture, Snowmelt and Runoff, Climate change (CC), and </w:t>
      </w:r>
      <w:r w:rsidR="00900979">
        <w:t xml:space="preserve">its </w:t>
      </w:r>
      <w:r>
        <w:t xml:space="preserve">impact on the environment. </w:t>
      </w:r>
    </w:p>
    <w:p w14:paraId="27904C97" w14:textId="77777777" w:rsidR="00270F7B" w:rsidRDefault="00270F7B" w:rsidP="00270F7B">
      <w:r>
        <w:rPr>
          <w:noProof/>
          <w:lang w:val="en-US" w:eastAsia="en-US"/>
        </w:rPr>
        <w:lastRenderedPageBreak/>
        <w:drawing>
          <wp:inline distT="0" distB="0" distL="0" distR="0" wp14:anchorId="4B61D692" wp14:editId="03716DCB">
            <wp:extent cx="5688965" cy="2698750"/>
            <wp:effectExtent l="0" t="0" r="6985" b="6350"/>
            <wp:docPr id="462629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29151" name="Picture 3"/>
                    <pic:cNvPicPr>
                      <a:picLocks noChangeAspect="1"/>
                    </pic:cNvPicPr>
                  </pic:nvPicPr>
                  <pic:blipFill rotWithShape="1">
                    <a:blip r:embed="rId39">
                      <a:extLst>
                        <a:ext uri="{28A0092B-C50C-407E-A947-70E740481C1C}">
                          <a14:useLocalDpi xmlns:a14="http://schemas.microsoft.com/office/drawing/2010/main" val="0"/>
                        </a:ext>
                      </a:extLst>
                    </a:blip>
                    <a:srcRect t="14286"/>
                    <a:stretch/>
                  </pic:blipFill>
                  <pic:spPr bwMode="auto">
                    <a:xfrm>
                      <a:off x="0" y="0"/>
                      <a:ext cx="5688965" cy="2698750"/>
                    </a:xfrm>
                    <a:prstGeom prst="rect">
                      <a:avLst/>
                    </a:prstGeom>
                    <a:noFill/>
                    <a:ln>
                      <a:noFill/>
                    </a:ln>
                    <a:extLst>
                      <a:ext uri="{53640926-AAD7-44D8-BBD7-CCE9431645EC}">
                        <a14:shadowObscured xmlns:a14="http://schemas.microsoft.com/office/drawing/2010/main"/>
                      </a:ext>
                    </a:extLst>
                  </pic:spPr>
                </pic:pic>
              </a:graphicData>
            </a:graphic>
          </wp:inline>
        </w:drawing>
      </w:r>
    </w:p>
    <w:p w14:paraId="65D6F25A" w14:textId="77777777" w:rsidR="00270F7B" w:rsidRDefault="00270F7B" w:rsidP="00270F7B">
      <w:r>
        <w:t>Fig 12 (d): The Diurnal Temperature Range of Hooghly Dist. WB, India</w:t>
      </w:r>
    </w:p>
    <w:p w14:paraId="021C5B10" w14:textId="77777777" w:rsidR="00270F7B" w:rsidRDefault="00270F7B" w:rsidP="00270F7B">
      <w:r>
        <w:t>The diurnal temperature range is regulated by climate, land</w:t>
      </w:r>
      <w:r w:rsidR="00900979">
        <w:t xml:space="preserve"> </w:t>
      </w:r>
      <w:r>
        <w:t>cover</w:t>
      </w:r>
      <w:r w:rsidR="00900979">
        <w:t>,</w:t>
      </w:r>
      <w:r>
        <w:t xml:space="preserve"> and river characteristics</w:t>
      </w:r>
      <w:r w:rsidR="00900979">
        <w:t>,</w:t>
      </w:r>
      <w:r>
        <w:t xml:space="preserve"> etc. DTR foretells about surged sediment accretion, Human/aquatic physiology</w:t>
      </w:r>
      <w:r w:rsidR="00900979">
        <w:t>,</w:t>
      </w:r>
      <w:r>
        <w:t xml:space="preserve"> and the biological processes within the water bodies and the rivers. Presently</w:t>
      </w:r>
      <w:r w:rsidR="00900979">
        <w:t>,</w:t>
      </w:r>
      <w:r>
        <w:t xml:space="preserve"> the graph of DTR trends over time tells that there are potential changes in river thermal regimes linked with climate change or LU/LC alterations (</w:t>
      </w:r>
      <w:proofErr w:type="spellStart"/>
      <w:r>
        <w:t>Katavoutas</w:t>
      </w:r>
      <w:proofErr w:type="spellEnd"/>
      <w:r>
        <w:t xml:space="preserve"> et al</w:t>
      </w:r>
      <w:r w:rsidR="00900979">
        <w:t>,</w:t>
      </w:r>
      <w:r>
        <w:t xml:space="preserve"> 2023); (Bonacci et al.</w:t>
      </w:r>
      <w:r w:rsidR="00900979">
        <w:t>,</w:t>
      </w:r>
      <w:r>
        <w:t xml:space="preserve"> 2023) Fig</w:t>
      </w:r>
      <w:r w:rsidR="00900979">
        <w:t>.</w:t>
      </w:r>
      <w:r>
        <w:t xml:space="preserve"> 12 (d). </w:t>
      </w:r>
    </w:p>
    <w:p w14:paraId="14DE2BAA" w14:textId="77777777" w:rsidR="00270F7B" w:rsidRPr="00C8401E" w:rsidRDefault="00270F7B" w:rsidP="00270F7B">
      <w:pPr>
        <w:rPr>
          <w:b/>
          <w:bCs/>
        </w:rPr>
      </w:pPr>
      <w:r w:rsidRPr="00C8401E">
        <w:rPr>
          <w:b/>
          <w:bCs/>
        </w:rPr>
        <w:t xml:space="preserve">Warm Spell Duration Index (WSDI): </w:t>
      </w:r>
    </w:p>
    <w:p w14:paraId="2A3DCABD" w14:textId="77777777" w:rsidR="00270F7B" w:rsidRDefault="00270F7B" w:rsidP="00270F7B">
      <w:r>
        <w:t xml:space="preserve">The WSDI represents the days in a year contributing to “warm spells”, when the maximum temperature (TX) remains more </w:t>
      </w:r>
      <w:r w:rsidR="00900979">
        <w:t xml:space="preserve">than </w:t>
      </w:r>
      <w:r>
        <w:t xml:space="preserve">its climatological 90th percentile. </w:t>
      </w:r>
    </w:p>
    <w:p w14:paraId="1F97850F" w14:textId="77777777" w:rsidR="00270F7B" w:rsidRDefault="00270F7B" w:rsidP="00270F7B">
      <w:r>
        <w:rPr>
          <w:noProof/>
          <w:lang w:val="en-US" w:eastAsia="en-US"/>
        </w:rPr>
        <w:drawing>
          <wp:inline distT="0" distB="0" distL="0" distR="0" wp14:anchorId="318DB48D" wp14:editId="24545AB8">
            <wp:extent cx="5715000" cy="2419350"/>
            <wp:effectExtent l="0" t="0" r="0" b="0"/>
            <wp:docPr id="414107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07885" name="Picture 2"/>
                    <pic:cNvPicPr>
                      <a:picLocks noChangeAspect="1"/>
                    </pic:cNvPicPr>
                  </pic:nvPicPr>
                  <pic:blipFill rotWithShape="1">
                    <a:blip r:embed="rId40">
                      <a:extLst>
                        <a:ext uri="{28A0092B-C50C-407E-A947-70E740481C1C}">
                          <a14:useLocalDpi xmlns:a14="http://schemas.microsoft.com/office/drawing/2010/main" val="0"/>
                        </a:ext>
                      </a:extLst>
                    </a:blip>
                    <a:srcRect t="11198"/>
                    <a:stretch>
                      <a:fillRect/>
                    </a:stretch>
                  </pic:blipFill>
                  <pic:spPr bwMode="auto">
                    <a:xfrm>
                      <a:off x="0" y="0"/>
                      <a:ext cx="5715000" cy="2419350"/>
                    </a:xfrm>
                    <a:prstGeom prst="rect">
                      <a:avLst/>
                    </a:prstGeom>
                    <a:noFill/>
                    <a:ln>
                      <a:noFill/>
                    </a:ln>
                    <a:extLst>
                      <a:ext uri="{53640926-AAD7-44D8-BBD7-CCE9431645EC}">
                        <a14:shadowObscured xmlns:a14="http://schemas.microsoft.com/office/drawing/2010/main"/>
                      </a:ext>
                    </a:extLst>
                  </pic:spPr>
                </pic:pic>
              </a:graphicData>
            </a:graphic>
          </wp:inline>
        </w:drawing>
      </w:r>
    </w:p>
    <w:p w14:paraId="12D86678" w14:textId="77777777" w:rsidR="00270F7B" w:rsidRDefault="00270F7B" w:rsidP="00270F7B">
      <w:r>
        <w:t xml:space="preserve">Fig 12 (e): The Warm Spell Duration Index (WSDI)of Hooghly District for 1990-2020 </w:t>
      </w:r>
    </w:p>
    <w:p w14:paraId="12DFD127" w14:textId="77777777" w:rsidR="00270F7B" w:rsidRDefault="00270F7B" w:rsidP="00270F7B">
      <w:r>
        <w:t xml:space="preserve">The spell which is comprised of at least six consecutive days to be suitable as a “warm spell”:  All percentile-based temperature indices which is obtainable by European climate Assessment &amp; Dataset (ECA&amp;D) that uses the proposed method by Zhang to calculate the </w:t>
      </w:r>
      <w:r>
        <w:lastRenderedPageBreak/>
        <w:t>index (Zhang et al., 2005); (Xiao et al. 2020); (Rahim et al. 2023); (Kamali et al, 2023) Fig 12 (e)</w:t>
      </w:r>
    </w:p>
    <w:p w14:paraId="2F678A8E" w14:textId="77777777" w:rsidR="00270F7B" w:rsidRPr="00D65829" w:rsidRDefault="00270F7B" w:rsidP="00270F7B">
      <w:pPr>
        <w:rPr>
          <w:b/>
          <w:bCs/>
        </w:rPr>
      </w:pPr>
      <w:r w:rsidRPr="00D65829">
        <w:rPr>
          <w:b/>
          <w:bCs/>
        </w:rPr>
        <w:t xml:space="preserve">Time </w:t>
      </w:r>
      <w:r w:rsidR="00900979">
        <w:rPr>
          <w:b/>
          <w:bCs/>
        </w:rPr>
        <w:t>S</w:t>
      </w:r>
      <w:r w:rsidRPr="00D65829">
        <w:rPr>
          <w:b/>
          <w:bCs/>
        </w:rPr>
        <w:t>eries Analysis (TSA) of Temperature and Precipitation:</w:t>
      </w:r>
    </w:p>
    <w:p w14:paraId="323B24B5" w14:textId="77777777" w:rsidR="00270F7B" w:rsidRPr="00DB18D4" w:rsidRDefault="00270F7B" w:rsidP="00270F7B">
      <w:pPr>
        <w:rPr>
          <w:i/>
          <w:iCs/>
        </w:rPr>
      </w:pPr>
      <w:r w:rsidRPr="00DB18D4">
        <w:rPr>
          <w:i/>
          <w:iCs/>
        </w:rPr>
        <w:t>1) Time Series Analysis of Maximum Temperature (</w:t>
      </w:r>
      <w:proofErr w:type="spellStart"/>
      <w:r w:rsidRPr="00DB18D4">
        <w:rPr>
          <w:i/>
          <w:iCs/>
        </w:rPr>
        <w:t>Tmax</w:t>
      </w:r>
      <w:proofErr w:type="spellEnd"/>
      <w:r w:rsidRPr="00DB18D4">
        <w:rPr>
          <w:i/>
          <w:iCs/>
        </w:rPr>
        <w:t>) at Hooghly Station (1990–2021)</w:t>
      </w:r>
    </w:p>
    <w:p w14:paraId="21FBF34C" w14:textId="77777777" w:rsidR="00270F7B" w:rsidRDefault="00270F7B" w:rsidP="00270F7B">
      <w:r>
        <w:t xml:space="preserve">To assess temporal variations in maximum temperature, daily </w:t>
      </w:r>
      <w:proofErr w:type="spellStart"/>
      <w:r>
        <w:t>Tmax</w:t>
      </w:r>
      <w:proofErr w:type="spellEnd"/>
      <w:r>
        <w:t xml:space="preserve"> data for Hooghly station were plotted in a time series format for the period 1990 to 2021, subdivided into four decades: 1990–1999, 2000–2009, 2010–2019, and 2020–2021. Each sub-plot displays the annual temperature cycle with distinct seasonal peaks and troughs, reflecting typical temperature patterns influenced by the regional climate (Yao et al, 2023[43]). The plots reveal:</w:t>
      </w:r>
    </w:p>
    <w:p w14:paraId="59B15F48" w14:textId="77777777" w:rsidR="00270F7B" w:rsidRDefault="00270F7B" w:rsidP="00270F7B">
      <w:r>
        <w:t>1)A consistent annual cycle with pronounced peaks each year, representing the summer maxima.</w:t>
      </w:r>
    </w:p>
    <w:p w14:paraId="04A14199" w14:textId="77777777" w:rsidR="00270F7B" w:rsidRDefault="00270F7B" w:rsidP="00270F7B">
      <w:r>
        <w:t>2)Year-to-year variation in the amplitude and shape of the curves, indicating potential climatic variability or anomalies.</w:t>
      </w:r>
    </w:p>
    <w:p w14:paraId="395E4866" w14:textId="77777777" w:rsidR="00270F7B" w:rsidRDefault="00270F7B" w:rsidP="00270F7B">
      <w:r>
        <w:t>3)A slight increasing trend in the peak temperature values over the decades, though not linear, suggesting a possible warming pattern.</w:t>
      </w:r>
    </w:p>
    <w:p w14:paraId="710C4545" w14:textId="77777777" w:rsidR="00270F7B" w:rsidRDefault="00270F7B" w:rsidP="00270F7B">
      <w:r>
        <w:rPr>
          <w:noProof/>
          <w:lang w:val="en-US" w:eastAsia="en-US"/>
        </w:rPr>
        <w:drawing>
          <wp:inline distT="0" distB="0" distL="0" distR="0" wp14:anchorId="532901FC" wp14:editId="673E02C7">
            <wp:extent cx="2969260" cy="2614295"/>
            <wp:effectExtent l="0" t="0" r="2540" b="0"/>
            <wp:docPr id="835030476" name="Picture 0" descr="HOOGHLY NOTEPAD TXT_tmaxPLOT.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HOOGHLY NOTEPAD TXT_tmaxPLOT.pdf.png"/>
                    <pic:cNvPicPr>
                      <a:picLocks noChangeAspect="1"/>
                    </pic:cNvPicPr>
                  </pic:nvPicPr>
                  <pic:blipFill>
                    <a:blip r:embed="rId41"/>
                    <a:stretch>
                      <a:fillRect/>
                    </a:stretch>
                  </pic:blipFill>
                  <pic:spPr>
                    <a:xfrm>
                      <a:off x="0" y="0"/>
                      <a:ext cx="2969260" cy="2614295"/>
                    </a:xfrm>
                    <a:prstGeom prst="rect">
                      <a:avLst/>
                    </a:prstGeom>
                  </pic:spPr>
                </pic:pic>
              </a:graphicData>
            </a:graphic>
          </wp:inline>
        </w:drawing>
      </w:r>
      <w:r>
        <w:rPr>
          <w:noProof/>
          <w:lang w:val="en-US" w:eastAsia="en-US"/>
        </w:rPr>
        <w:drawing>
          <wp:inline distT="0" distB="0" distL="0" distR="0" wp14:anchorId="50FD6B27" wp14:editId="25048F5C">
            <wp:extent cx="2774950" cy="2601595"/>
            <wp:effectExtent l="0" t="0" r="6350" b="8255"/>
            <wp:docPr id="21143607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60726" name="Picture 4"/>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4950" cy="2601595"/>
                    </a:xfrm>
                    <a:prstGeom prst="rect">
                      <a:avLst/>
                    </a:prstGeom>
                    <a:noFill/>
                  </pic:spPr>
                </pic:pic>
              </a:graphicData>
            </a:graphic>
          </wp:inline>
        </w:drawing>
      </w:r>
    </w:p>
    <w:p w14:paraId="7ECA6E8F" w14:textId="77777777" w:rsidR="00270F7B" w:rsidRDefault="00270F7B" w:rsidP="00270F7B">
      <w:r>
        <w:t>Fig 13 (a): TSA of Maximum Temp. (</w:t>
      </w:r>
      <w:proofErr w:type="spellStart"/>
      <w:r>
        <w:t>Tmax</w:t>
      </w:r>
      <w:proofErr w:type="spellEnd"/>
      <w:r>
        <w:t>) at Hooghly Station (1990–2021)</w:t>
      </w:r>
    </w:p>
    <w:p w14:paraId="370065F3" w14:textId="18ECBD84" w:rsidR="00270F7B" w:rsidRDefault="00270F7B" w:rsidP="00270F7B">
      <w:r>
        <w:t>These visualizations provide a clear picture of long-term temperature behaviour, assisting in identifying climatic trends, interannual variability, and potential impacts of climate change in the region (Devi et al, 2023[45])</w:t>
      </w:r>
      <w:r w:rsidR="00BE7C01">
        <w:t>,</w:t>
      </w:r>
      <w:r>
        <w:t xml:space="preserve"> Fig</w:t>
      </w:r>
      <w:r w:rsidR="00BE7C01">
        <w:t>.</w:t>
      </w:r>
      <w:r>
        <w:t xml:space="preserve"> 13 (a).</w:t>
      </w:r>
    </w:p>
    <w:p w14:paraId="2553FAD0" w14:textId="77777777" w:rsidR="00270F7B" w:rsidRPr="00DB18D4" w:rsidRDefault="00270F7B" w:rsidP="00270F7B">
      <w:pPr>
        <w:rPr>
          <w:i/>
          <w:iCs/>
        </w:rPr>
      </w:pPr>
      <w:r w:rsidRPr="00DB18D4">
        <w:rPr>
          <w:i/>
          <w:iCs/>
        </w:rPr>
        <w:t>2) TSA of Minimum Temp. (</w:t>
      </w:r>
      <w:proofErr w:type="spellStart"/>
      <w:r w:rsidRPr="00DB18D4">
        <w:rPr>
          <w:i/>
          <w:iCs/>
        </w:rPr>
        <w:t>Tmin</w:t>
      </w:r>
      <w:proofErr w:type="spellEnd"/>
      <w:r w:rsidRPr="00DB18D4">
        <w:rPr>
          <w:i/>
          <w:iCs/>
        </w:rPr>
        <w:t>) at Hooghly Station (1990–2021):</w:t>
      </w:r>
    </w:p>
    <w:p w14:paraId="21C9C7BE" w14:textId="77777777" w:rsidR="00270F7B" w:rsidRDefault="00270F7B" w:rsidP="00270F7B">
      <w:r>
        <w:t xml:space="preserve">To </w:t>
      </w:r>
      <w:proofErr w:type="spellStart"/>
      <w:r>
        <w:t>analyze</w:t>
      </w:r>
      <w:proofErr w:type="spellEnd"/>
      <w:r>
        <w:t xml:space="preserve"> the temporal behaviour of minimum temperature, daily </w:t>
      </w:r>
      <w:proofErr w:type="spellStart"/>
      <w:r>
        <w:t>Tmin</w:t>
      </w:r>
      <w:proofErr w:type="spellEnd"/>
      <w:r>
        <w:t xml:space="preserve"> data for Hooghly station were plotted over the period 1990 to 2021, segmented into four intervals: 1990–1999, 2000–2009, 2010–2019, and 2020–2021</w:t>
      </w:r>
      <w:r w:rsidR="00900979">
        <w:t>.</w:t>
      </w:r>
      <w:r>
        <w:t xml:space="preserve"> Fig 13 (b).</w:t>
      </w:r>
    </w:p>
    <w:p w14:paraId="5500971E" w14:textId="77777777" w:rsidR="00270F7B" w:rsidRDefault="00270F7B" w:rsidP="00270F7B">
      <w:r>
        <w:t xml:space="preserve">The time series plots reveal a distinct seasonal cycle with well-defined troughs each year, indicating lower </w:t>
      </w:r>
      <w:proofErr w:type="spellStart"/>
      <w:r>
        <w:t>Tmin</w:t>
      </w:r>
      <w:proofErr w:type="spellEnd"/>
      <w:r>
        <w:t xml:space="preserve"> values during the winter months (Zhang et al</w:t>
      </w:r>
      <w:r w:rsidR="00900979">
        <w:t>,</w:t>
      </w:r>
      <w:r>
        <w:t xml:space="preserve"> 2023[44]). Key observations include:</w:t>
      </w:r>
    </w:p>
    <w:p w14:paraId="12B24499" w14:textId="77777777" w:rsidR="00270F7B" w:rsidRDefault="00270F7B" w:rsidP="00270F7B">
      <w:r>
        <w:lastRenderedPageBreak/>
        <w:t>1)The annual patterns are consistent and cyclical, reflecting regular seasonal fluctuations.</w:t>
      </w:r>
    </w:p>
    <w:p w14:paraId="5BFE6E3B" w14:textId="77777777" w:rsidR="00270F7B" w:rsidRDefault="00270F7B" w:rsidP="00270F7B">
      <w:r>
        <w:t>2)Each decade shows repetitive winter lows and summer plateaus, characteristic of the climatic regime of the region.</w:t>
      </w:r>
    </w:p>
    <w:p w14:paraId="4AD7C6AB" w14:textId="77777777" w:rsidR="00270F7B" w:rsidRDefault="00270F7B" w:rsidP="00270F7B">
      <w:r>
        <w:t xml:space="preserve">3)A gradual upward shift in </w:t>
      </w:r>
      <w:proofErr w:type="spellStart"/>
      <w:r>
        <w:t>Tmin</w:t>
      </w:r>
      <w:proofErr w:type="spellEnd"/>
      <w:r>
        <w:t xml:space="preserve"> values can be observed across decades, suggesting a possible warming trend, particularly in the winter minimums.</w:t>
      </w:r>
    </w:p>
    <w:p w14:paraId="52ED63EA" w14:textId="77777777" w:rsidR="00270F7B" w:rsidRDefault="00270F7B" w:rsidP="00270F7B">
      <w:r>
        <w:t>These graphs serve as important visual evidence for identifying long-term temperature dynamics, particularly minimum temperature changes, which play a critical role in ecological, agricultural, and climate impact studies Fig</w:t>
      </w:r>
      <w:r w:rsidR="00900979">
        <w:t>.</w:t>
      </w:r>
      <w:r>
        <w:t xml:space="preserve"> 13 (b).</w:t>
      </w:r>
    </w:p>
    <w:p w14:paraId="781EE105" w14:textId="77777777" w:rsidR="00270F7B" w:rsidRDefault="00270F7B" w:rsidP="00270F7B">
      <w:pPr>
        <w:jc w:val="center"/>
      </w:pPr>
      <w:r>
        <w:rPr>
          <w:noProof/>
          <w:lang w:val="en-US" w:eastAsia="en-US"/>
        </w:rPr>
        <w:drawing>
          <wp:inline distT="0" distB="0" distL="0" distR="0" wp14:anchorId="3AFC8E3F" wp14:editId="05E9C7DA">
            <wp:extent cx="3733800" cy="3155950"/>
            <wp:effectExtent l="0" t="0" r="0" b="6350"/>
            <wp:docPr id="1181334391" name="Picture 1" descr="HOOGHLY NOTEPAD TXT_tminPLOT.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34391" name="Picture 1" descr="HOOGHLY NOTEPAD TXT_tminPLOT.pdf.png"/>
                    <pic:cNvPicPr>
                      <a:picLocks noChangeAspect="1"/>
                    </pic:cNvPicPr>
                  </pic:nvPicPr>
                  <pic:blipFill>
                    <a:blip r:embed="rId43"/>
                    <a:stretch>
                      <a:fillRect/>
                    </a:stretch>
                  </pic:blipFill>
                  <pic:spPr>
                    <a:xfrm>
                      <a:off x="0" y="0"/>
                      <a:ext cx="3733800" cy="3155950"/>
                    </a:xfrm>
                    <a:prstGeom prst="rect">
                      <a:avLst/>
                    </a:prstGeom>
                  </pic:spPr>
                </pic:pic>
              </a:graphicData>
            </a:graphic>
          </wp:inline>
        </w:drawing>
      </w:r>
    </w:p>
    <w:p w14:paraId="53AB74ED" w14:textId="77777777" w:rsidR="00270F7B" w:rsidRDefault="00270F7B" w:rsidP="00270F7B">
      <w:r>
        <w:t>Fig 13(b): Time Series Analysis of Minimum Temperature (</w:t>
      </w:r>
      <w:proofErr w:type="spellStart"/>
      <w:r>
        <w:t>Tmin</w:t>
      </w:r>
      <w:proofErr w:type="spellEnd"/>
      <w:r>
        <w:t>) at Hooghly Station (1990–2021)</w:t>
      </w:r>
    </w:p>
    <w:p w14:paraId="73B18887" w14:textId="77777777" w:rsidR="00270F7B" w:rsidRPr="00DB18D4" w:rsidRDefault="00270F7B" w:rsidP="00270F7B">
      <w:pPr>
        <w:rPr>
          <w:i/>
          <w:iCs/>
        </w:rPr>
      </w:pPr>
      <w:r w:rsidRPr="00DB18D4">
        <w:rPr>
          <w:i/>
          <w:iCs/>
        </w:rPr>
        <w:t>3) TSA of Precipitation at Hooghly Station (1990–2021)</w:t>
      </w:r>
    </w:p>
    <w:p w14:paraId="7CCF9A7A" w14:textId="77777777" w:rsidR="00270F7B" w:rsidRDefault="00270F7B" w:rsidP="00270F7B">
      <w:r>
        <w:t xml:space="preserve">Daily precipitation data (in mm) for Hooghly station from 1990 to 2021 were </w:t>
      </w:r>
      <w:proofErr w:type="spellStart"/>
      <w:r>
        <w:t>analyzed</w:t>
      </w:r>
      <w:proofErr w:type="spellEnd"/>
      <w:r>
        <w:t xml:space="preserve"> to examine temporal variability and long-term trends. The data were divided into four time periods: 1990–1999, 2000–2009, 2010–2019, and 2020–2021, and plotted in time series format (Perez et al., 2021; Jamal et al.</w:t>
      </w:r>
      <w:r w:rsidR="00900979">
        <w:t>,</w:t>
      </w:r>
      <w:r>
        <w:t xml:space="preserve"> 2025). Key observations include:</w:t>
      </w:r>
    </w:p>
    <w:p w14:paraId="436628D7" w14:textId="77777777" w:rsidR="00270F7B" w:rsidRDefault="00270F7B" w:rsidP="00270F7B">
      <w:r>
        <w:t>1)Seasonal Concentration: Precipitation is largely concentrated during the monsoon months (June to September) across all decades, showing a consistent seasonal cycle.</w:t>
      </w:r>
    </w:p>
    <w:p w14:paraId="413996F3" w14:textId="77777777" w:rsidR="00270F7B" w:rsidRDefault="00270F7B" w:rsidP="00270F7B">
      <w:r>
        <w:t>2)1990–1999: This decade shows moderate rainfall events with relatively shorter and less intense spikes, indicating a stable monsoon phase with fewer extremes.</w:t>
      </w:r>
    </w:p>
    <w:p w14:paraId="5960AFC2" w14:textId="77777777" w:rsidR="00270F7B" w:rsidRDefault="00270F7B" w:rsidP="00270F7B">
      <w:r>
        <w:t>3)2000–2009: A noticeable increase in both the frequency and magnitude of rainfall events is observed, suggesting a more active and variable monsoon pattern during this period.</w:t>
      </w:r>
    </w:p>
    <w:p w14:paraId="6D438A41" w14:textId="77777777" w:rsidR="00270F7B" w:rsidRDefault="00270F7B" w:rsidP="00270F7B">
      <w:r>
        <w:t>3)2010–2019: Rainfall patterns during this decade exhibit frequent high-intensity precipitation events, indicating an increasing trend in extreme rainfall.</w:t>
      </w:r>
    </w:p>
    <w:p w14:paraId="531BC537" w14:textId="77777777" w:rsidR="00270F7B" w:rsidRDefault="00270F7B" w:rsidP="00270F7B">
      <w:r>
        <w:lastRenderedPageBreak/>
        <w:t xml:space="preserve">Overall Trend: From 1990 to 2019, there </w:t>
      </w:r>
      <w:r w:rsidR="00900979">
        <w:t>has been</w:t>
      </w:r>
      <w:r>
        <w:t xml:space="preserve"> a gradual shift toward more intense and variable precipitation, which may be linked to changing climatic conditions, such as the increased occurrence of localized heavy rainfall events.</w:t>
      </w:r>
    </w:p>
    <w:p w14:paraId="6B69B482" w14:textId="77777777" w:rsidR="00270F7B" w:rsidRDefault="00270F7B" w:rsidP="00270F7B">
      <w:r>
        <w:t>These observed trends highlight the changing nature of monsoonal rainfall in the Hooghly region and underline the importance of continued monitoring for effective water resource management and disaster preparedness Fig</w:t>
      </w:r>
      <w:r w:rsidR="00900979">
        <w:t>.</w:t>
      </w:r>
      <w:r>
        <w:t xml:space="preserve"> 13(c).</w:t>
      </w:r>
    </w:p>
    <w:p w14:paraId="513EBDC9" w14:textId="77777777" w:rsidR="00270F7B" w:rsidRDefault="00270F7B" w:rsidP="00270F7B">
      <w:pPr>
        <w:jc w:val="center"/>
      </w:pPr>
      <w:r>
        <w:rPr>
          <w:noProof/>
          <w:lang w:val="en-US" w:eastAsia="en-US"/>
        </w:rPr>
        <w:drawing>
          <wp:inline distT="0" distB="0" distL="0" distR="0" wp14:anchorId="74A4BC2D" wp14:editId="6ED3FD36">
            <wp:extent cx="3270250" cy="3155950"/>
            <wp:effectExtent l="0" t="0" r="6350" b="6350"/>
            <wp:docPr id="30903399" name="Picture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2.png"/>
                    <pic:cNvPicPr>
                      <a:picLocks noChangeAspect="1"/>
                    </pic:cNvPicPr>
                  </pic:nvPicPr>
                  <pic:blipFill>
                    <a:blip r:embed="rId44"/>
                    <a:stretch>
                      <a:fillRect/>
                    </a:stretch>
                  </pic:blipFill>
                  <pic:spPr>
                    <a:xfrm>
                      <a:off x="0" y="0"/>
                      <a:ext cx="3270250" cy="3155950"/>
                    </a:xfrm>
                    <a:prstGeom prst="rect">
                      <a:avLst/>
                    </a:prstGeom>
                  </pic:spPr>
                </pic:pic>
              </a:graphicData>
            </a:graphic>
          </wp:inline>
        </w:drawing>
      </w:r>
    </w:p>
    <w:p w14:paraId="6F03AAD9" w14:textId="77777777" w:rsidR="00270F7B" w:rsidRDefault="00270F7B" w:rsidP="00270F7B">
      <w:r>
        <w:t>Fig 13 (c): Time Series Analysis of Precipitation at Hooghly Station (1990–2021)</w:t>
      </w:r>
    </w:p>
    <w:p w14:paraId="7ABE3712" w14:textId="77777777" w:rsidR="00270F7B" w:rsidRDefault="00270F7B" w:rsidP="00270F7B">
      <w:r>
        <w:t xml:space="preserve">The trend of </w:t>
      </w:r>
      <w:r w:rsidR="00900979">
        <w:t xml:space="preserve">the </w:t>
      </w:r>
      <w:r>
        <w:t xml:space="preserve">westerly shift of </w:t>
      </w:r>
      <w:r w:rsidR="00900979">
        <w:t xml:space="preserve">the </w:t>
      </w:r>
      <w:r>
        <w:t xml:space="preserve">Indian Summer Monsoon is mirrored in the district. In </w:t>
      </w:r>
      <w:r w:rsidR="00900979">
        <w:t xml:space="preserve">the </w:t>
      </w:r>
      <w:r>
        <w:t>future</w:t>
      </w:r>
      <w:r w:rsidR="00900979">
        <w:t>,</w:t>
      </w:r>
      <w:r>
        <w:t xml:space="preserve"> the precipitation in the Hooghly district shall increase</w:t>
      </w:r>
      <w:r w:rsidR="00900979">
        <w:t>,</w:t>
      </w:r>
      <w:r>
        <w:t xml:space="preserve"> which shall be reflected</w:t>
      </w:r>
      <w:r w:rsidR="00900979">
        <w:t>.</w:t>
      </w:r>
    </w:p>
    <w:p w14:paraId="6E53B1A3" w14:textId="77777777" w:rsidR="00270F7B" w:rsidRPr="005E078B" w:rsidRDefault="00270F7B" w:rsidP="00270F7B">
      <w:pPr>
        <w:rPr>
          <w:b/>
          <w:bCs/>
        </w:rPr>
      </w:pPr>
      <w:r w:rsidRPr="005E078B">
        <w:rPr>
          <w:b/>
          <w:bCs/>
        </w:rPr>
        <w:t xml:space="preserve">Results and Discussion </w:t>
      </w:r>
    </w:p>
    <w:p w14:paraId="1BD29D0C" w14:textId="77777777" w:rsidR="00270F7B" w:rsidRDefault="00270F7B" w:rsidP="00270F7B">
      <w:r w:rsidRPr="005E078B">
        <w:t>The mighty Ganges bifurcates at</w:t>
      </w:r>
      <w:r>
        <w:t xml:space="preserve"> </w:t>
      </w:r>
      <w:proofErr w:type="spellStart"/>
      <w:r>
        <w:t>Farakka</w:t>
      </w:r>
      <w:proofErr w:type="spellEnd"/>
      <w:r>
        <w:t xml:space="preserve"> Barrage downstream as the Padma R</w:t>
      </w:r>
      <w:r w:rsidR="00900979">
        <w:t>iver</w:t>
      </w:r>
      <w:r>
        <w:t xml:space="preserve"> flowing through Bangladesh</w:t>
      </w:r>
      <w:r w:rsidR="00900979">
        <w:t>,</w:t>
      </w:r>
      <w:r>
        <w:t xml:space="preserve"> and the Bhagirathi-Damodar-Hooghly branch and Kati-Ganga River as the Hooghly River discharge to </w:t>
      </w:r>
      <w:r w:rsidR="00900979">
        <w:t xml:space="preserve">the </w:t>
      </w:r>
      <w:r>
        <w:t xml:space="preserve">Bay of Bengal in </w:t>
      </w:r>
      <w:r w:rsidR="00900979">
        <w:t xml:space="preserve">the </w:t>
      </w:r>
      <w:r>
        <w:t xml:space="preserve">western part of </w:t>
      </w:r>
      <w:r w:rsidR="00900979">
        <w:t xml:space="preserve">the </w:t>
      </w:r>
      <w:proofErr w:type="spellStart"/>
      <w:r>
        <w:t>Sunderban</w:t>
      </w:r>
      <w:proofErr w:type="spellEnd"/>
      <w:r>
        <w:t xml:space="preserve"> through the </w:t>
      </w:r>
      <w:proofErr w:type="spellStart"/>
      <w:r>
        <w:t>Roop</w:t>
      </w:r>
      <w:proofErr w:type="spellEnd"/>
      <w:r>
        <w:t xml:space="preserve">-Narayan River.  </w:t>
      </w:r>
    </w:p>
    <w:p w14:paraId="79DF9F4F" w14:textId="77777777" w:rsidR="00270F7B" w:rsidRDefault="00270F7B" w:rsidP="00270F7B">
      <w:r w:rsidRPr="00C53FD4">
        <w:rPr>
          <w:b/>
          <w:bCs/>
          <w:i/>
          <w:iCs/>
        </w:rPr>
        <w:t>Types and causes of floods in Hooghly District:</w:t>
      </w:r>
      <w:r>
        <w:t xml:space="preserve"> The Hooghly flood in Hooghly district (in plains) are the fluvial floods (mostly during monsoon days); Flash (pluvial or urban) floods, snowmelt floods during summer, and coastal, flash floods due to storm surge inundations. The distresses occur due to misjudged dam releases, ungauged catchments that cause spill or breach of banks.  The flash floods mainly snowmelts in the Hooghly R</w:t>
      </w:r>
      <w:r w:rsidR="00900979">
        <w:t>iver</w:t>
      </w:r>
      <w:r>
        <w:t xml:space="preserve"> are devastating</w:t>
      </w:r>
      <w:r w:rsidR="00900979">
        <w:t>,</w:t>
      </w:r>
      <w:r>
        <w:t xml:space="preserve"> as instantaneous, rapid</w:t>
      </w:r>
      <w:r w:rsidR="00900979">
        <w:t>,</w:t>
      </w:r>
      <w:r>
        <w:t xml:space="preserve"> and last for a short period, area</w:t>
      </w:r>
      <w:r w:rsidR="00900979">
        <w:t>-</w:t>
      </w:r>
      <w:r>
        <w:t>specific</w:t>
      </w:r>
      <w:r w:rsidR="00900979">
        <w:t>,</w:t>
      </w:r>
      <w:r>
        <w:t xml:space="preserve"> and fast flowing. The Coastal Floods are associated with tropical storms, high waves, storm surges, or high tides that </w:t>
      </w:r>
      <w:r w:rsidR="00900979">
        <w:t xml:space="preserve">are </w:t>
      </w:r>
      <w:r>
        <w:t xml:space="preserve">specifically apocalyptic to </w:t>
      </w:r>
      <w:r w:rsidR="00900979">
        <w:t xml:space="preserve">the </w:t>
      </w:r>
      <w:r>
        <w:t>coastal/</w:t>
      </w:r>
      <w:r w:rsidR="00900979">
        <w:t>fishers</w:t>
      </w:r>
      <w:r>
        <w:t xml:space="preserve"> group.  Modern concrete jungles may cause urban floods or pluvial floods in </w:t>
      </w:r>
      <w:r w:rsidR="00900979">
        <w:t xml:space="preserve">the </w:t>
      </w:r>
      <w:r>
        <w:t xml:space="preserve">Hooghly district (Mishra et al., 2020). </w:t>
      </w:r>
    </w:p>
    <w:p w14:paraId="12EFA49F" w14:textId="77777777" w:rsidR="00270F7B" w:rsidRDefault="00270F7B" w:rsidP="00270F7B">
      <w:r>
        <w:t xml:space="preserve">The players in causing floods/ droughts in the district are SW-monsoon Rainfall, Topography of the Terrain, Drainage pattern of the basin, erratic rainfall due to residual </w:t>
      </w:r>
      <w:r>
        <w:lastRenderedPageBreak/>
        <w:t xml:space="preserve">storms, inadequate channel section of rivers or drainage channels for smooth discharge, unplanned release of from dams in Damodar basin, climate change vagaries, breech in banks, encroachment of levees of drainage channels, deforestation, sedimentation of the DCs, etc. </w:t>
      </w:r>
    </w:p>
    <w:p w14:paraId="0E8B1240" w14:textId="77777777" w:rsidR="00270F7B" w:rsidRPr="00991378" w:rsidRDefault="00270F7B" w:rsidP="00270F7B">
      <w:pPr>
        <w:rPr>
          <w:b/>
          <w:bCs/>
          <w:i/>
          <w:iCs/>
        </w:rPr>
      </w:pPr>
      <w:r w:rsidRPr="00991378">
        <w:rPr>
          <w:b/>
          <w:bCs/>
          <w:i/>
          <w:iCs/>
        </w:rPr>
        <w:t>Role of DVC Reservoirs</w:t>
      </w:r>
    </w:p>
    <w:p w14:paraId="0847D45B" w14:textId="77777777" w:rsidR="00270F7B" w:rsidRDefault="00270F7B" w:rsidP="00270F7B">
      <w:r>
        <w:t xml:space="preserve">The Damodar Valley Corporation (DVC) </w:t>
      </w:r>
      <w:r w:rsidR="00900979">
        <w:t>has been functioning</w:t>
      </w:r>
      <w:r>
        <w:t xml:space="preserve"> for the last 71years by flood retention, improper flood routing</w:t>
      </w:r>
      <w:r w:rsidR="00900979">
        <w:t>,</w:t>
      </w:r>
      <w:r>
        <w:t xml:space="preserve"> and operation of its reservoirs upstream (U/S). During </w:t>
      </w:r>
      <w:r w:rsidR="00900979">
        <w:t xml:space="preserve">the </w:t>
      </w:r>
      <w:r>
        <w:t>pro-independence period in India</w:t>
      </w:r>
      <w:r w:rsidR="00900979">
        <w:t>,</w:t>
      </w:r>
      <w:r>
        <w:t xml:space="preserve"> five multipurpose dams were constructed at Konar over (Konar R.), </w:t>
      </w:r>
      <w:proofErr w:type="spellStart"/>
      <w:r>
        <w:t>Maithon</w:t>
      </w:r>
      <w:proofErr w:type="spellEnd"/>
      <w:r>
        <w:t xml:space="preserve"> and </w:t>
      </w:r>
      <w:proofErr w:type="spellStart"/>
      <w:r>
        <w:t>Tilaiya</w:t>
      </w:r>
      <w:proofErr w:type="spellEnd"/>
      <w:r>
        <w:t xml:space="preserve"> dams over (</w:t>
      </w:r>
      <w:proofErr w:type="spellStart"/>
      <w:r>
        <w:t>Barkar</w:t>
      </w:r>
      <w:proofErr w:type="spellEnd"/>
      <w:r>
        <w:t xml:space="preserve">), </w:t>
      </w:r>
      <w:proofErr w:type="spellStart"/>
      <w:r>
        <w:t>Panchet</w:t>
      </w:r>
      <w:proofErr w:type="spellEnd"/>
      <w:r>
        <w:tab/>
        <w:t xml:space="preserve">and </w:t>
      </w:r>
      <w:proofErr w:type="spellStart"/>
      <w:r>
        <w:t>Tenughat</w:t>
      </w:r>
      <w:proofErr w:type="spellEnd"/>
      <w:r>
        <w:t xml:space="preserve"> over </w:t>
      </w:r>
      <w:proofErr w:type="spellStart"/>
      <w:r>
        <w:t>Damodar</w:t>
      </w:r>
      <w:proofErr w:type="spellEnd"/>
      <w:r>
        <w:t xml:space="preserve"> R., draining to a barrage at Durgapur. (Mishra et al, 2025). These 71</w:t>
      </w:r>
      <w:r w:rsidR="00900979">
        <w:t>-year-</w:t>
      </w:r>
      <w:r>
        <w:t xml:space="preserve">old dams are silted up and </w:t>
      </w:r>
      <w:r w:rsidR="00900979">
        <w:t xml:space="preserve">have </w:t>
      </w:r>
      <w:r>
        <w:t>reduced their storage capacity. The tailrace and connecting drainage channels have silted up and aggravate</w:t>
      </w:r>
      <w:r w:rsidR="00900979">
        <w:t>d</w:t>
      </w:r>
      <w:r>
        <w:t xml:space="preserve"> </w:t>
      </w:r>
      <w:r w:rsidR="00900979">
        <w:t xml:space="preserve">the </w:t>
      </w:r>
      <w:r>
        <w:t xml:space="preserve">flooding situation in </w:t>
      </w:r>
      <w:r w:rsidR="00900979">
        <w:t xml:space="preserve">the </w:t>
      </w:r>
      <w:r>
        <w:t>Hooghly district. The Dams, dykes</w:t>
      </w:r>
      <w:r w:rsidR="00900979">
        <w:t>,</w:t>
      </w:r>
      <w:r>
        <w:t xml:space="preserve"> or embankments </w:t>
      </w:r>
      <w:r w:rsidR="00900979">
        <w:t>are</w:t>
      </w:r>
      <w:r>
        <w:t xml:space="preserve"> common due to weak maintenance. The carrying capacity of rivers/</w:t>
      </w:r>
      <w:r w:rsidR="00900979">
        <w:t>reservoirs</w:t>
      </w:r>
      <w:r>
        <w:t xml:space="preserve"> has reduced due to inadequate flood control measures and catchment treatment plans in the basin. The Hooghly R</w:t>
      </w:r>
      <w:r w:rsidR="00900979">
        <w:t>iver,</w:t>
      </w:r>
      <w:r>
        <w:t xml:space="preserve"> when </w:t>
      </w:r>
      <w:r w:rsidR="00900979">
        <w:t xml:space="preserve">it </w:t>
      </w:r>
      <w:r>
        <w:t>receive</w:t>
      </w:r>
      <w:r w:rsidR="00900979">
        <w:t>s</w:t>
      </w:r>
      <w:r>
        <w:t xml:space="preserve"> floods (&gt;20000Cumec) due to </w:t>
      </w:r>
      <w:r w:rsidR="00900979">
        <w:t>the melting</w:t>
      </w:r>
      <w:r>
        <w:t xml:space="preserve"> of snow ice</w:t>
      </w:r>
      <w:r w:rsidR="00900979">
        <w:t>,</w:t>
      </w:r>
      <w:r>
        <w:t xml:space="preserve"> an </w:t>
      </w:r>
      <w:r w:rsidR="00900979">
        <w:t>a</w:t>
      </w:r>
      <w:r>
        <w:t>ffected by climate change and global warming may cause flood inundations.</w:t>
      </w:r>
    </w:p>
    <w:p w14:paraId="46AA55E4" w14:textId="77777777" w:rsidR="00270F7B" w:rsidRPr="00B0030E" w:rsidRDefault="00270F7B" w:rsidP="00270F7B">
      <w:pPr>
        <w:rPr>
          <w:b/>
          <w:bCs/>
          <w:i/>
          <w:iCs/>
        </w:rPr>
      </w:pPr>
      <w:r w:rsidRPr="00B0030E">
        <w:rPr>
          <w:b/>
          <w:bCs/>
          <w:i/>
          <w:iCs/>
        </w:rPr>
        <w:t>The environmental loss</w:t>
      </w:r>
    </w:p>
    <w:p w14:paraId="0FADD376" w14:textId="77777777" w:rsidR="00270F7B" w:rsidRDefault="00270F7B" w:rsidP="00270F7B">
      <w:r>
        <w:t xml:space="preserve">The historical tragic flood </w:t>
      </w:r>
      <w:r w:rsidR="00900979">
        <w:t xml:space="preserve">that </w:t>
      </w:r>
      <w:r>
        <w:t>was recorded in 1943 was protested by the people of Hooghly district as manmade (The Govt. https://dvc.gov .in/</w:t>
      </w:r>
      <w:proofErr w:type="spellStart"/>
      <w:r>
        <w:t>cmsweb</w:t>
      </w:r>
      <w:proofErr w:type="spellEnd"/>
      <w:r>
        <w:t>/details; pages/13. The liable losses are farm inundations, loss of life and property, infrastructural collapse, transport disruption</w:t>
      </w:r>
      <w:r w:rsidR="00900979">
        <w:t>,</w:t>
      </w:r>
      <w:r>
        <w:t xml:space="preserve"> and lowland flooding followed by waterborne diseases, environmental degradation, social and psychological burdens (Mishra et al, 2020). </w:t>
      </w:r>
    </w:p>
    <w:p w14:paraId="1A962239" w14:textId="77777777" w:rsidR="00270F7B" w:rsidRPr="00B0030E" w:rsidRDefault="00270F7B" w:rsidP="00270F7B">
      <w:pPr>
        <w:rPr>
          <w:b/>
          <w:bCs/>
          <w:i/>
          <w:iCs/>
        </w:rPr>
      </w:pPr>
      <w:r w:rsidRPr="00B0030E">
        <w:rPr>
          <w:b/>
          <w:bCs/>
          <w:i/>
          <w:iCs/>
        </w:rPr>
        <w:t>Flood History</w:t>
      </w:r>
    </w:p>
    <w:p w14:paraId="0CAB9BB5" w14:textId="1D243BE2" w:rsidR="00270F7B" w:rsidRDefault="00270F7B" w:rsidP="00270F7B">
      <w:r>
        <w:t xml:space="preserve">In 2024, </w:t>
      </w:r>
      <w:r w:rsidR="00900979">
        <w:t xml:space="preserve">the </w:t>
      </w:r>
      <w:r>
        <w:t xml:space="preserve">Hooghly district of WB faced severe flooding due to heavy rainfall and water release from the Damodar Valley Corporation (DVC) along with neighbouring districts Birbhum, Bankura, Howrah, and Hooghly. The Hooghly district received high floods from the Barkar and the Damodar River in the years above 15000 </w:t>
      </w:r>
      <w:proofErr w:type="spellStart"/>
      <w:r>
        <w:t>Cumec</w:t>
      </w:r>
      <w:proofErr w:type="spellEnd"/>
      <w:r w:rsidR="00900979">
        <w:t>,</w:t>
      </w:r>
      <w:r>
        <w:t xml:space="preserve"> other than </w:t>
      </w:r>
      <w:r w:rsidR="00BE7C01">
        <w:t xml:space="preserve">the </w:t>
      </w:r>
      <w:r>
        <w:t>regular R., in the Damodar River. The G&amp;D records (1933</w:t>
      </w:r>
      <w:r w:rsidR="00900979">
        <w:t>-</w:t>
      </w:r>
      <w:r>
        <w:t xml:space="preserve"> 1970) infer that the peak flood was 18406 </w:t>
      </w:r>
      <w:proofErr w:type="spellStart"/>
      <w:r>
        <w:t>Cumec</w:t>
      </w:r>
      <w:proofErr w:type="spellEnd"/>
      <w:r>
        <w:t xml:space="preserve"> on Aug 6th</w:t>
      </w:r>
      <w:r w:rsidR="00900979">
        <w:t>,</w:t>
      </w:r>
      <w:r>
        <w:t xml:space="preserve"> </w:t>
      </w:r>
      <w:r w:rsidR="00900979">
        <w:t xml:space="preserve">and </w:t>
      </w:r>
      <w:r>
        <w:t xml:space="preserve">was 21900 </w:t>
      </w:r>
      <w:proofErr w:type="spellStart"/>
      <w:r>
        <w:t>Cumec</w:t>
      </w:r>
      <w:proofErr w:type="spellEnd"/>
      <w:r>
        <w:t xml:space="preserve"> during Sept 1978 (WMO Tech report, 2003). The flood in </w:t>
      </w:r>
      <w:r w:rsidR="00900979">
        <w:t xml:space="preserve">the </w:t>
      </w:r>
      <w:r>
        <w:t>Damodar River in 2024 was claimed as manmade, for WB. (Ghosh, 2014[42]; WB Irrigation AR, 2010 2024[18]; Mishra et al, 2020[49]) and the post</w:t>
      </w:r>
      <w:r w:rsidR="00900979">
        <w:t>-</w:t>
      </w:r>
      <w:r>
        <w:t xml:space="preserve">dam peak flood was encountered (Steckler et al., 2021). </w:t>
      </w:r>
    </w:p>
    <w:p w14:paraId="2E812EAB" w14:textId="77777777" w:rsidR="00270F7B" w:rsidRPr="00310598" w:rsidRDefault="00270F7B" w:rsidP="00270F7B">
      <w:pPr>
        <w:rPr>
          <w:b/>
          <w:bCs/>
          <w:i/>
          <w:iCs/>
        </w:rPr>
      </w:pPr>
      <w:r w:rsidRPr="00310598">
        <w:rPr>
          <w:b/>
          <w:bCs/>
          <w:i/>
          <w:iCs/>
        </w:rPr>
        <w:t>Four rivers in one basin:</w:t>
      </w:r>
    </w:p>
    <w:p w14:paraId="2CE82DA4" w14:textId="77777777" w:rsidR="00270F7B" w:rsidRDefault="00270F7B" w:rsidP="00270F7B">
      <w:r>
        <w:t>The local people of Hooghly basin</w:t>
      </w:r>
      <w:r w:rsidR="00900979">
        <w:t>,</w:t>
      </w:r>
      <w:r>
        <w:t xml:space="preserve"> </w:t>
      </w:r>
      <w:proofErr w:type="spellStart"/>
      <w:r>
        <w:t>Goghat</w:t>
      </w:r>
      <w:proofErr w:type="spellEnd"/>
      <w:r>
        <w:t xml:space="preserve">, and </w:t>
      </w:r>
      <w:proofErr w:type="spellStart"/>
      <w:r>
        <w:t>Khanakul</w:t>
      </w:r>
      <w:proofErr w:type="spellEnd"/>
      <w:r>
        <w:t xml:space="preserve"> intimated that the area is surrounded by the four major rivers in the Hooghly district, the </w:t>
      </w:r>
      <w:proofErr w:type="spellStart"/>
      <w:r>
        <w:t>Damodar</w:t>
      </w:r>
      <w:proofErr w:type="spellEnd"/>
      <w:r>
        <w:t xml:space="preserve">, the </w:t>
      </w:r>
      <w:proofErr w:type="spellStart"/>
      <w:r>
        <w:t>Mundeswari</w:t>
      </w:r>
      <w:proofErr w:type="spellEnd"/>
      <w:r>
        <w:t xml:space="preserve">, the </w:t>
      </w:r>
      <w:proofErr w:type="spellStart"/>
      <w:r>
        <w:t>Rupnarayan</w:t>
      </w:r>
      <w:proofErr w:type="spellEnd"/>
      <w:r w:rsidR="00900979">
        <w:t>,</w:t>
      </w:r>
      <w:r>
        <w:t xml:space="preserve"> and the </w:t>
      </w:r>
      <w:proofErr w:type="spellStart"/>
      <w:r>
        <w:t>Dwarakeswar</w:t>
      </w:r>
      <w:proofErr w:type="spellEnd"/>
      <w:r w:rsidR="00900979">
        <w:t>,</w:t>
      </w:r>
      <w:r>
        <w:t xml:space="preserve"> with a common basin. When there is heavy rain, all four rivers swell and cause flood</w:t>
      </w:r>
      <w:r w:rsidR="00900979">
        <w:t>s</w:t>
      </w:r>
      <w:r>
        <w:t xml:space="preserve"> throughout the entire area.</w:t>
      </w:r>
    </w:p>
    <w:p w14:paraId="622BA60C" w14:textId="77777777" w:rsidR="00270F7B" w:rsidRDefault="00270F7B" w:rsidP="00270F7B">
      <w:r>
        <w:t xml:space="preserve">Sand Mining: Sand mining of rivers controls the hydrology and morphology of rivers in </w:t>
      </w:r>
      <w:r w:rsidR="00900979">
        <w:t xml:space="preserve">the </w:t>
      </w:r>
      <w:r>
        <w:t>Hooghly district</w:t>
      </w:r>
      <w:r w:rsidR="00900979">
        <w:t>,</w:t>
      </w:r>
      <w:r>
        <w:t xml:space="preserve"> </w:t>
      </w:r>
      <w:r w:rsidR="00900979">
        <w:t>which has been</w:t>
      </w:r>
      <w:r>
        <w:t xml:space="preserve"> controlled by Anthropogenic activities </w:t>
      </w:r>
      <w:r w:rsidR="00900979">
        <w:t>for</w:t>
      </w:r>
      <w:r>
        <w:t xml:space="preserve"> </w:t>
      </w:r>
      <w:r w:rsidR="00900979">
        <w:t xml:space="preserve">the </w:t>
      </w:r>
      <w:r>
        <w:t xml:space="preserve">last 50 years. The continuous large-scale excavation </w:t>
      </w:r>
      <w:r w:rsidR="00900979">
        <w:t xml:space="preserve">of </w:t>
      </w:r>
      <w:r>
        <w:t xml:space="preserve">sand from the river beds was initiated </w:t>
      </w:r>
      <w:r w:rsidR="00900979">
        <w:t>in</w:t>
      </w:r>
      <w:r>
        <w:t xml:space="preserve"> the mid-1990s due to increased urbanization and industrialization adjacent to the river. The results were </w:t>
      </w:r>
      <w:r w:rsidR="00900979">
        <w:t xml:space="preserve">a </w:t>
      </w:r>
      <w:r>
        <w:t>change in Thalweg dynamics, embankment erosion/bre</w:t>
      </w:r>
      <w:r w:rsidR="00900979">
        <w:t>a</w:t>
      </w:r>
      <w:r>
        <w:t xml:space="preserve">ches, river bars instability, and Channel bifurcation are the major geomorphic impacts of sand mining. It is estimated that through 71 identified quarries sand has been lifted </w:t>
      </w:r>
      <w:r w:rsidR="00900979">
        <w:t>amount of</w:t>
      </w:r>
      <w:r>
        <w:t xml:space="preserve"> 23755cum of sand between </w:t>
      </w:r>
      <w:proofErr w:type="spellStart"/>
      <w:r>
        <w:t>Sillaghat</w:t>
      </w:r>
      <w:proofErr w:type="spellEnd"/>
      <w:r>
        <w:t xml:space="preserve"> to </w:t>
      </w:r>
      <w:proofErr w:type="spellStart"/>
      <w:r>
        <w:t>Sadarghat</w:t>
      </w:r>
      <w:proofErr w:type="spellEnd"/>
      <w:r w:rsidR="00900979">
        <w:t>,</w:t>
      </w:r>
      <w:r>
        <w:t xml:space="preserve"> of </w:t>
      </w:r>
      <w:r w:rsidR="00900979">
        <w:t>distance</w:t>
      </w:r>
      <w:r>
        <w:t xml:space="preserve"> of 40km. Mainly</w:t>
      </w:r>
      <w:r w:rsidR="00900979">
        <w:t>,</w:t>
      </w:r>
      <w:r>
        <w:t xml:space="preserve"> the alluvial reach of all</w:t>
      </w:r>
      <w:r w:rsidR="00900979">
        <w:t>,</w:t>
      </w:r>
      <w:r>
        <w:t xml:space="preserve"> including </w:t>
      </w:r>
      <w:r w:rsidR="00900979">
        <w:t xml:space="preserve">the </w:t>
      </w:r>
      <w:r>
        <w:t>lower Damodar River</w:t>
      </w:r>
      <w:r w:rsidR="00900979">
        <w:t>,</w:t>
      </w:r>
      <w:r>
        <w:t xml:space="preserve"> is highly affected by uncontrolled sand excavation to </w:t>
      </w:r>
      <w:r>
        <w:lastRenderedPageBreak/>
        <w:t xml:space="preserve">have a sustainable sand mining in the name of urbanization (Ghosh et al, 2016), </w:t>
      </w:r>
      <w:hyperlink r:id="rId45" w:history="1">
        <w:r w:rsidRPr="00A57F3E">
          <w:rPr>
            <w:rStyle w:val="Hyperlink"/>
          </w:rPr>
          <w:t>http://dmm.gov.in/pdfs/DSR/DSR_Hooghly</w:t>
        </w:r>
      </w:hyperlink>
      <w:r>
        <w:t xml:space="preserve"> </w:t>
      </w:r>
    </w:p>
    <w:p w14:paraId="3F8E0069" w14:textId="77777777" w:rsidR="00270F7B" w:rsidRDefault="00270F7B" w:rsidP="00270F7B">
      <w:r>
        <w:t xml:space="preserve">The population growth, changes in </w:t>
      </w:r>
      <w:r w:rsidR="00900979">
        <w:t xml:space="preserve">the </w:t>
      </w:r>
      <w:r>
        <w:t>style of livelihood</w:t>
      </w:r>
      <w:r w:rsidR="00900979">
        <w:t>,</w:t>
      </w:r>
      <w:r>
        <w:t xml:space="preserve"> there is rapid urbanization and industrialization there is </w:t>
      </w:r>
      <w:r w:rsidR="00900979">
        <w:t xml:space="preserve">an </w:t>
      </w:r>
      <w:r>
        <w:t xml:space="preserve">alteration in land use and land cover (LULC). There </w:t>
      </w:r>
      <w:r w:rsidR="00900979">
        <w:t>are</w:t>
      </w:r>
      <w:r>
        <w:t xml:space="preserve"> significant changes in the natural landscape and adversely affected by change</w:t>
      </w:r>
      <w:r w:rsidR="00900979">
        <w:t>s</w:t>
      </w:r>
      <w:r>
        <w:t xml:space="preserve"> in climate, hydrological cycles, ecosystems, </w:t>
      </w:r>
      <w:r w:rsidR="00900979">
        <w:t xml:space="preserve">and </w:t>
      </w:r>
      <w:r>
        <w:t xml:space="preserve">services, especially in the modern world. There should be best crop rotation selection with </w:t>
      </w:r>
      <w:r w:rsidR="00900979">
        <w:t xml:space="preserve">the </w:t>
      </w:r>
      <w:r>
        <w:t>GIS-AHP Technique can be applied for better crop yield (</w:t>
      </w:r>
      <w:proofErr w:type="spellStart"/>
      <w:r>
        <w:t>Arulbalaji</w:t>
      </w:r>
      <w:proofErr w:type="spellEnd"/>
      <w:r>
        <w:t xml:space="preserve"> et al, 2019; Singh et al, 2020); (</w:t>
      </w:r>
      <w:proofErr w:type="spellStart"/>
      <w:r>
        <w:t>Sajilkumar</w:t>
      </w:r>
      <w:proofErr w:type="spellEnd"/>
      <w:r>
        <w:t xml:space="preserve"> et al., 2022).</w:t>
      </w:r>
    </w:p>
    <w:p w14:paraId="45B2A51E" w14:textId="77777777" w:rsidR="00270F7B" w:rsidRPr="008E7041" w:rsidRDefault="00270F7B" w:rsidP="00270F7B">
      <w:pPr>
        <w:rPr>
          <w:b/>
          <w:bCs/>
          <w:i/>
          <w:iCs/>
        </w:rPr>
      </w:pPr>
      <w:r w:rsidRPr="008E7041">
        <w:rPr>
          <w:b/>
          <w:bCs/>
          <w:i/>
          <w:iCs/>
        </w:rPr>
        <w:t xml:space="preserve">Poised Flood control measures </w:t>
      </w:r>
    </w:p>
    <w:p w14:paraId="71755C18" w14:textId="77777777" w:rsidR="00270F7B" w:rsidRDefault="00270F7B" w:rsidP="00270F7B">
      <w:r>
        <w:t xml:space="preserve">The district has </w:t>
      </w:r>
      <w:r w:rsidR="00900979">
        <w:t xml:space="preserve">a </w:t>
      </w:r>
      <w:r>
        <w:t>low-lying landscape</w:t>
      </w:r>
      <w:r w:rsidR="00900979">
        <w:t>,</w:t>
      </w:r>
      <w:r>
        <w:t xml:space="preserve"> and the annual monsoon rains contribute to the recurrent occurrence of natural </w:t>
      </w:r>
      <w:r w:rsidR="00900979">
        <w:t>and</w:t>
      </w:r>
      <w:r>
        <w:t xml:space="preserve"> anthropogenic</w:t>
      </w:r>
      <w:r w:rsidR="00900979">
        <w:t xml:space="preserve"> events</w:t>
      </w:r>
      <w:r>
        <w:t>. The flood control measures that can be implemented are River/ Reservoir/ Channel de-sedimentation, repair</w:t>
      </w:r>
      <w:r w:rsidR="00900979">
        <w:t>,</w:t>
      </w:r>
      <w:r>
        <w:t xml:space="preserve"> renovation</w:t>
      </w:r>
      <w:r w:rsidR="00900979">
        <w:t>,</w:t>
      </w:r>
      <w:r>
        <w:t xml:space="preserve"> and reconstruction by identifying potential zones of flooding hotspots, the health of the canal structures identification and maintenance, etc. Judicious framework of dam operation rules, proper forecasting of rainfall, trajectory of storms, reservoir stor</w:t>
      </w:r>
      <w:r w:rsidR="00900979">
        <w:t>age</w:t>
      </w:r>
      <w:r>
        <w:t xml:space="preserve"> management, regular </w:t>
      </w:r>
      <w:r w:rsidR="00900979">
        <w:t xml:space="preserve">and </w:t>
      </w:r>
      <w:r>
        <w:t>improved irrigation system/structures</w:t>
      </w:r>
      <w:r w:rsidR="00900979">
        <w:t>,</w:t>
      </w:r>
      <w:r>
        <w:t xml:space="preserve"> and management. The lack of appropriate drains, the district can be well protected from floods through well-judged rule curves, regular dredging and de-siltation, proper barrage operation plans implementations with adequate preparedness, mitigation</w:t>
      </w:r>
      <w:r w:rsidR="00900979">
        <w:t>,</w:t>
      </w:r>
      <w:r>
        <w:t xml:space="preserve"> and management. </w:t>
      </w:r>
    </w:p>
    <w:p w14:paraId="3E5AE9A6" w14:textId="77777777" w:rsidR="00270F7B" w:rsidRPr="00391448" w:rsidRDefault="00270F7B" w:rsidP="00270F7B">
      <w:pPr>
        <w:rPr>
          <w:b/>
          <w:bCs/>
          <w:i/>
          <w:iCs/>
        </w:rPr>
      </w:pPr>
      <w:r w:rsidRPr="00391448">
        <w:rPr>
          <w:b/>
          <w:bCs/>
          <w:i/>
          <w:iCs/>
        </w:rPr>
        <w:t>Flood Impacts:</w:t>
      </w:r>
    </w:p>
    <w:p w14:paraId="40C2528E" w14:textId="77777777" w:rsidR="00270F7B" w:rsidRDefault="00270F7B" w:rsidP="00270F7B">
      <w:r>
        <w:t>Floods in the district ha</w:t>
      </w:r>
      <w:r w:rsidR="00900979">
        <w:t>ve</w:t>
      </w:r>
      <w:r>
        <w:t xml:space="preserve"> bearings like fatalities/ca</w:t>
      </w:r>
      <w:r w:rsidR="00900979">
        <w:t>sual</w:t>
      </w:r>
      <w:r>
        <w:t>ties, temporary shifts, agricultural losses, collapse of infrastructure, roads, bridges, buildings, and utilities</w:t>
      </w:r>
      <w:r w:rsidR="00900979">
        <w:t>,</w:t>
      </w:r>
      <w:r>
        <w:t xml:space="preserve"> etc. The floodwater disrupts daily life and economic activities. Waterborne Diseases, snake bites, other health risks, environmental penalties, social and psychological impact</w:t>
      </w:r>
      <w:r w:rsidR="00900979">
        <w:t>,</w:t>
      </w:r>
      <w:r>
        <w:t xml:space="preserve"> and erosion of banks, land</w:t>
      </w:r>
      <w:r w:rsidR="00900979">
        <w:t>,</w:t>
      </w:r>
      <w:r>
        <w:t xml:space="preserve"> and livestock resources</w:t>
      </w:r>
      <w:r w:rsidR="00900979">
        <w:t>,</w:t>
      </w:r>
      <w:r>
        <w:t xml:space="preserve"> and </w:t>
      </w:r>
      <w:r w:rsidR="00900979">
        <w:t xml:space="preserve">the </w:t>
      </w:r>
      <w:r>
        <w:t>irrigation network</w:t>
      </w:r>
      <w:r w:rsidR="00900979">
        <w:t>,</w:t>
      </w:r>
      <w:r>
        <w:t xml:space="preserve"> etc. </w:t>
      </w:r>
      <w:r w:rsidR="00900979">
        <w:t xml:space="preserve">The </w:t>
      </w:r>
      <w:r>
        <w:t>South-Western part of the Hooghly district</w:t>
      </w:r>
      <w:r w:rsidR="00900979">
        <w:t>,</w:t>
      </w:r>
      <w:r>
        <w:t xml:space="preserve"> comprising blocks like </w:t>
      </w:r>
      <w:proofErr w:type="spellStart"/>
      <w:r>
        <w:t>Khanakul</w:t>
      </w:r>
      <w:proofErr w:type="spellEnd"/>
      <w:r>
        <w:t xml:space="preserve"> -I and II, </w:t>
      </w:r>
      <w:proofErr w:type="spellStart"/>
      <w:r>
        <w:t>Pursura</w:t>
      </w:r>
      <w:proofErr w:type="spellEnd"/>
      <w:r>
        <w:t xml:space="preserve">, Part of </w:t>
      </w:r>
      <w:proofErr w:type="spellStart"/>
      <w:r>
        <w:t>Arambagh</w:t>
      </w:r>
      <w:proofErr w:type="spellEnd"/>
      <w:r>
        <w:t xml:space="preserve">, </w:t>
      </w:r>
      <w:proofErr w:type="spellStart"/>
      <w:r>
        <w:t>Goghat</w:t>
      </w:r>
      <w:proofErr w:type="spellEnd"/>
      <w:r>
        <w:t xml:space="preserve"> –I</w:t>
      </w:r>
      <w:r w:rsidR="00900979">
        <w:t>,</w:t>
      </w:r>
      <w:r>
        <w:t xml:space="preserve"> </w:t>
      </w:r>
      <w:r w:rsidR="00900979">
        <w:t>is</w:t>
      </w:r>
      <w:r>
        <w:t xml:space="preserve"> </w:t>
      </w:r>
      <w:r w:rsidR="00900979">
        <w:t xml:space="preserve">the </w:t>
      </w:r>
      <w:r>
        <w:t>worst affected.</w:t>
      </w:r>
    </w:p>
    <w:p w14:paraId="79E5F5D6" w14:textId="77777777" w:rsidR="00270F7B" w:rsidRPr="00391448" w:rsidRDefault="00270F7B" w:rsidP="00270F7B">
      <w:pPr>
        <w:rPr>
          <w:b/>
          <w:bCs/>
          <w:i/>
          <w:iCs/>
        </w:rPr>
      </w:pPr>
      <w:r w:rsidRPr="00391448">
        <w:rPr>
          <w:b/>
          <w:bCs/>
          <w:i/>
          <w:iCs/>
        </w:rPr>
        <w:t xml:space="preserve">Sociological, economic impacts: </w:t>
      </w:r>
    </w:p>
    <w:p w14:paraId="0615144C" w14:textId="77777777" w:rsidR="00270F7B" w:rsidRDefault="00270F7B" w:rsidP="00270F7B">
      <w:r>
        <w:t>The drowning deaths, hunger are common during floods. The property damages weaken the livelihood of the people in the district. Inundations and submergence cause temporary migrations. Health hazards from Cholera, snake bites are regularly reported. As the state is an agrarian one, there rampant loss of grains, agriculture, bovines</w:t>
      </w:r>
      <w:r w:rsidR="00900979">
        <w:t>,</w:t>
      </w:r>
      <w:r>
        <w:t xml:space="preserve"> and zoonotic animals. Structural damages are shared with </w:t>
      </w:r>
      <w:r w:rsidR="00900979">
        <w:t xml:space="preserve">the </w:t>
      </w:r>
      <w:r>
        <w:t>village/house</w:t>
      </w:r>
      <w:r w:rsidR="00900979">
        <w:t>,</w:t>
      </w:r>
      <w:r>
        <w:t xml:space="preserve"> i.e.</w:t>
      </w:r>
      <w:r w:rsidR="00900979">
        <w:t>,</w:t>
      </w:r>
      <w:r>
        <w:t xml:space="preserve"> </w:t>
      </w:r>
      <w:proofErr w:type="spellStart"/>
      <w:r>
        <w:t>Jangalpara</w:t>
      </w:r>
      <w:proofErr w:type="spellEnd"/>
      <w:r>
        <w:t xml:space="preserve"> village in Hooghly</w:t>
      </w:r>
      <w:r w:rsidR="00900979">
        <w:t>,</w:t>
      </w:r>
      <w:r>
        <w:t xml:space="preserve"> during 2017.  </w:t>
      </w:r>
      <w:r w:rsidR="00900979">
        <w:t>T</w:t>
      </w:r>
      <w:r>
        <w:t>he Gangetic plains are accompanied by floods. The migration, shifts</w:t>
      </w:r>
      <w:r w:rsidR="00900979">
        <w:t>,</w:t>
      </w:r>
      <w:r>
        <w:t xml:space="preserve"> and marginalisation occur after all devastating floods or droughts. The public utility system is disordered, students suffer, education </w:t>
      </w:r>
      <w:r w:rsidR="00900979">
        <w:t xml:space="preserve">has </w:t>
      </w:r>
      <w:r>
        <w:t>ceased, vegetables (about 30000</w:t>
      </w:r>
      <w:r w:rsidR="00900979">
        <w:t xml:space="preserve"> hectare</w:t>
      </w:r>
      <w:r>
        <w:t xml:space="preserve">s of crop destroyed in 2021in </w:t>
      </w:r>
      <w:proofErr w:type="spellStart"/>
      <w:r>
        <w:t>Khankul</w:t>
      </w:r>
      <w:proofErr w:type="spellEnd"/>
      <w:r>
        <w:t xml:space="preserve"> block) become scarce </w:t>
      </w:r>
      <w:r w:rsidR="00900979">
        <w:t xml:space="preserve">and </w:t>
      </w:r>
      <w:r>
        <w:t xml:space="preserve">unavailable, Pisciculture </w:t>
      </w:r>
      <w:r w:rsidR="00900979">
        <w:t xml:space="preserve">is </w:t>
      </w:r>
      <w:r>
        <w:t>disturbed</w:t>
      </w:r>
      <w:r w:rsidR="00900979">
        <w:t>,</w:t>
      </w:r>
      <w:r>
        <w:t xml:space="preserve"> etc.  </w:t>
      </w:r>
    </w:p>
    <w:p w14:paraId="71B85D55" w14:textId="77777777" w:rsidR="00270F7B" w:rsidRPr="00E05118" w:rsidRDefault="00270F7B" w:rsidP="00270F7B">
      <w:pPr>
        <w:rPr>
          <w:b/>
          <w:bCs/>
          <w:i/>
          <w:iCs/>
        </w:rPr>
      </w:pPr>
      <w:r w:rsidRPr="00E05118">
        <w:rPr>
          <w:b/>
          <w:bCs/>
          <w:i/>
          <w:iCs/>
        </w:rPr>
        <w:t>The strategies for Preparedness, Mitigation</w:t>
      </w:r>
      <w:r w:rsidR="00900979">
        <w:rPr>
          <w:b/>
          <w:bCs/>
          <w:i/>
          <w:iCs/>
        </w:rPr>
        <w:t>,</w:t>
      </w:r>
      <w:r w:rsidRPr="00E05118">
        <w:rPr>
          <w:b/>
          <w:bCs/>
          <w:i/>
          <w:iCs/>
        </w:rPr>
        <w:t xml:space="preserve"> and Management</w:t>
      </w:r>
    </w:p>
    <w:p w14:paraId="48E168C9" w14:textId="77777777" w:rsidR="00270F7B" w:rsidRDefault="00270F7B" w:rsidP="00270F7B">
      <w:r>
        <w:t xml:space="preserve">Preparedness: To augment preparedness, mitigation </w:t>
      </w:r>
      <w:r w:rsidR="00900979">
        <w:t>of</w:t>
      </w:r>
      <w:r>
        <w:t xml:space="preserve"> flood hazards</w:t>
      </w:r>
      <w:r w:rsidR="00900979">
        <w:t>,</w:t>
      </w:r>
      <w:r>
        <w:t xml:space="preserve"> the possible action plans are prompt Early Warning Systems, after </w:t>
      </w:r>
      <w:r w:rsidR="00900979">
        <w:t xml:space="preserve">the </w:t>
      </w:r>
      <w:r>
        <w:t xml:space="preserve">India </w:t>
      </w:r>
      <w:r w:rsidR="00900979">
        <w:t>M</w:t>
      </w:r>
      <w:r>
        <w:t xml:space="preserve">eteorological </w:t>
      </w:r>
      <w:r w:rsidR="00900979">
        <w:t>Department</w:t>
      </w:r>
      <w:r>
        <w:t>, climatological warnings</w:t>
      </w:r>
      <w:r w:rsidR="00900979">
        <w:t>,</w:t>
      </w:r>
      <w:r>
        <w:t xml:space="preserve"> and district headquarter</w:t>
      </w:r>
      <w:r w:rsidR="00900979">
        <w:t>s</w:t>
      </w:r>
      <w:r>
        <w:t xml:space="preserve"> caveats. Now</w:t>
      </w:r>
      <w:r w:rsidR="00900979">
        <w:t>a</w:t>
      </w:r>
      <w:r>
        <w:t>days old system of facing disasters has been changed by participatory flood management involving federal institutions, NGOs</w:t>
      </w:r>
      <w:r w:rsidR="00900979">
        <w:t>,</w:t>
      </w:r>
      <w:r>
        <w:t xml:space="preserve"> and local champions to ameliorate floods.</w:t>
      </w:r>
    </w:p>
    <w:p w14:paraId="0A7DB7DF" w14:textId="77777777" w:rsidR="00270F7B" w:rsidRDefault="00270F7B" w:rsidP="00270F7B">
      <w:r>
        <w:t>Flood plain zoning: Developing flood plain zones within the district and restricting high</w:t>
      </w:r>
      <w:r w:rsidR="00900979">
        <w:t>-</w:t>
      </w:r>
      <w:r>
        <w:t>rise buildings in the flood</w:t>
      </w:r>
      <w:r w:rsidR="00900979">
        <w:t>-</w:t>
      </w:r>
      <w:r>
        <w:t xml:space="preserve">prone areas to avoid risk and maintain safety. Identifying the </w:t>
      </w:r>
      <w:r>
        <w:lastRenderedPageBreak/>
        <w:t>vulnerable embankments and pre</w:t>
      </w:r>
      <w:r w:rsidR="00900979">
        <w:t>-</w:t>
      </w:r>
      <w:r>
        <w:t xml:space="preserve">flood repair/ renovation are to be done through joint inspection by </w:t>
      </w:r>
      <w:r w:rsidR="00900979">
        <w:t xml:space="preserve">the </w:t>
      </w:r>
      <w:r>
        <w:t xml:space="preserve">administrative revenue </w:t>
      </w:r>
      <w:r w:rsidR="00900979">
        <w:t>departmen</w:t>
      </w:r>
      <w:r>
        <w:t>t and Irrigation department higher authorities.</w:t>
      </w:r>
    </w:p>
    <w:p w14:paraId="1403991E" w14:textId="77777777" w:rsidR="00270F7B" w:rsidRDefault="00270F7B" w:rsidP="00270F7B">
      <w:r>
        <w:t>The reservoir sedimentation: There are 7 dams and four barrages</w:t>
      </w:r>
      <w:r w:rsidR="00900979">
        <w:t>.</w:t>
      </w:r>
      <w:r>
        <w:t xml:space="preserve"> There are reservoir bed is sedimented annually during each monsoon season, and there is a gap of 36 years between historical high flood events. Because of these sediments, the amount of water in the reservoir can vary significantly during this period and into the future. The reservoir is silted up. Its capacity is reduced, warrants reservoir replanning and fixing of </w:t>
      </w:r>
      <w:r w:rsidR="00900979">
        <w:t xml:space="preserve">a </w:t>
      </w:r>
      <w:r>
        <w:t xml:space="preserve">new zero elevation level. </w:t>
      </w:r>
    </w:p>
    <w:p w14:paraId="6915C2BA" w14:textId="77777777" w:rsidR="00270F7B" w:rsidRDefault="00270F7B" w:rsidP="00270F7B">
      <w:r>
        <w:t xml:space="preserve">Groundwater toxicity by Arsenic:  The groundwater of many villages in </w:t>
      </w:r>
      <w:r w:rsidR="00900979">
        <w:t xml:space="preserve">the </w:t>
      </w:r>
      <w:r>
        <w:t xml:space="preserve">Hooghly district </w:t>
      </w:r>
      <w:r w:rsidR="00900979">
        <w:t>is</w:t>
      </w:r>
      <w:r>
        <w:t xml:space="preserve"> contaminated with arsenic. The users of the aquifer water are suffering from skin lesions, Keratitis, cancer, peripheral neuropathy, cardiovascular diseases, sleep disturbances, and increased risk of cerebrovascular diseases (</w:t>
      </w:r>
      <w:proofErr w:type="spellStart"/>
      <w:r>
        <w:t>Marghade</w:t>
      </w:r>
      <w:proofErr w:type="spellEnd"/>
      <w:r>
        <w:t xml:space="preserve"> et al., 2023). To mitigate the issue, it is needed to explore arsenic-free aquifers, develop community-level arsenic removal innovative technologies, aware users</w:t>
      </w:r>
      <w:r w:rsidR="00900979">
        <w:t>,</w:t>
      </w:r>
      <w:r>
        <w:t xml:space="preserve"> and educate them not to drink toxic water.</w:t>
      </w:r>
    </w:p>
    <w:p w14:paraId="02DC4792" w14:textId="77777777" w:rsidR="00270F7B" w:rsidRDefault="00270F7B" w:rsidP="00270F7B">
      <w:r>
        <w:t xml:space="preserve">Hydraulic Infrastructural Expansion: Identify and renovate the vulnerable/ dilapidated structures and embankments, levees, and canal protection structures to protect them from flooding and devastation. The natural drainage system should be maintained, de-sedimented,  </w:t>
      </w:r>
    </w:p>
    <w:p w14:paraId="57B25207" w14:textId="77777777" w:rsidR="00270F7B" w:rsidRDefault="00270F7B" w:rsidP="00270F7B">
      <w:r>
        <w:t xml:space="preserve"> Adequate Drainage System: The four major rivers</w:t>
      </w:r>
      <w:r w:rsidR="00900979">
        <w:t>,</w:t>
      </w:r>
      <w:r>
        <w:t xml:space="preserve"> </w:t>
      </w:r>
      <w:proofErr w:type="spellStart"/>
      <w:r>
        <w:t>Damodar</w:t>
      </w:r>
      <w:proofErr w:type="spellEnd"/>
      <w:r>
        <w:t xml:space="preserve">, the </w:t>
      </w:r>
      <w:proofErr w:type="spellStart"/>
      <w:r>
        <w:t>Mundeswari</w:t>
      </w:r>
      <w:proofErr w:type="spellEnd"/>
      <w:r>
        <w:t xml:space="preserve">, the </w:t>
      </w:r>
      <w:proofErr w:type="spellStart"/>
      <w:r>
        <w:t>Rupnarayan</w:t>
      </w:r>
      <w:proofErr w:type="spellEnd"/>
      <w:r w:rsidR="00900979">
        <w:t>,</w:t>
      </w:r>
      <w:r>
        <w:t xml:space="preserve"> and the </w:t>
      </w:r>
      <w:proofErr w:type="spellStart"/>
      <w:r>
        <w:t>Dwarakeswar</w:t>
      </w:r>
      <w:proofErr w:type="spellEnd"/>
      <w:r>
        <w:t xml:space="preserve">, drain to a part catchment of the Ganga basin, the inadequate drainage density and inefficient discharge through the DCs to </w:t>
      </w:r>
      <w:r w:rsidR="00900979">
        <w:t xml:space="preserve">the </w:t>
      </w:r>
      <w:r>
        <w:t>lower reaches. As a result, these drains are silted up</w:t>
      </w:r>
      <w:r w:rsidR="00900979">
        <w:t>,</w:t>
      </w:r>
      <w:r>
        <w:t xml:space="preserve"> and the capacity of discharge depletes from year </w:t>
      </w:r>
      <w:r w:rsidR="00900979">
        <w:t>to</w:t>
      </w:r>
      <w:r>
        <w:t xml:space="preserve"> year.  The district warrants </w:t>
      </w:r>
      <w:r w:rsidR="00900979">
        <w:t xml:space="preserve">the </w:t>
      </w:r>
      <w:r>
        <w:t>construction of stormwater discharge drains and adequate pumping stations.</w:t>
      </w:r>
    </w:p>
    <w:p w14:paraId="6F01B3E7" w14:textId="3721796C" w:rsidR="00270F7B" w:rsidRDefault="00270F7B" w:rsidP="00270F7B">
      <w:r>
        <w:t>Sandmining norms: To save the rivers from further degradation and to achieve sustainable mining practice</w:t>
      </w:r>
      <w:r w:rsidR="00900979">
        <w:t>,</w:t>
      </w:r>
      <w:r>
        <w:t xml:space="preserve"> cross</w:t>
      </w:r>
      <w:r w:rsidR="00900979">
        <w:t>-section</w:t>
      </w:r>
      <w:r>
        <w:t xml:space="preserve"> mining from rivers and DCs, the beds to be protected, the barrages and bridges or any other structures should not be allowed for sand dredging</w:t>
      </w:r>
      <w:r w:rsidR="00BE7C01">
        <w:t>,</w:t>
      </w:r>
      <w:r>
        <w:t xml:space="preserve"> both U/S and D/S, road running embankments, wildlife sanctuaries</w:t>
      </w:r>
      <w:r w:rsidR="00900979">
        <w:t>,</w:t>
      </w:r>
      <w:r>
        <w:t xml:space="preserve"> and structures. If there is </w:t>
      </w:r>
      <w:r w:rsidR="00900979">
        <w:t xml:space="preserve">a </w:t>
      </w:r>
      <w:r>
        <w:t xml:space="preserve">chance of erosion and the river sand is mixed with gravel, upstream of sand bars and boulders, mining should be prohibited (DSR, Mining Dept WB, 2023). </w:t>
      </w:r>
    </w:p>
    <w:p w14:paraId="2F5FA233" w14:textId="77777777" w:rsidR="00270F7B" w:rsidRDefault="00270F7B" w:rsidP="00270F7B">
      <w:r>
        <w:t xml:space="preserve">Ecosystem sustenance: </w:t>
      </w:r>
      <w:r w:rsidR="00900979">
        <w:t>G</w:t>
      </w:r>
      <w:r>
        <w:t>lobal warming and change</w:t>
      </w:r>
      <w:r w:rsidR="00900979">
        <w:t>s</w:t>
      </w:r>
      <w:r>
        <w:t xml:space="preserve"> in ISM ha</w:t>
      </w:r>
      <w:r w:rsidR="00900979">
        <w:t>ve</w:t>
      </w:r>
      <w:r>
        <w:t xml:space="preserve"> brought climate change effects in the Gangetic plains. Sand Mining along </w:t>
      </w:r>
      <w:r w:rsidR="00900979">
        <w:t xml:space="preserve">the </w:t>
      </w:r>
      <w:r>
        <w:t>river domain make</w:t>
      </w:r>
      <w:r w:rsidR="00900979">
        <w:t>s</w:t>
      </w:r>
      <w:r>
        <w:t xml:space="preserve"> beaches, cause</w:t>
      </w:r>
      <w:r w:rsidR="00900979">
        <w:t>s</w:t>
      </w:r>
      <w:r>
        <w:t xml:space="preserve"> flood plain submergence</w:t>
      </w:r>
      <w:r w:rsidR="00900979">
        <w:t>,</w:t>
      </w:r>
      <w:r>
        <w:t xml:space="preserve"> and affect</w:t>
      </w:r>
      <w:r w:rsidR="00900979">
        <w:t>s</w:t>
      </w:r>
      <w:r>
        <w:t xml:space="preserve"> the flora, fauna</w:t>
      </w:r>
      <w:r w:rsidR="00900979">
        <w:t>,</w:t>
      </w:r>
      <w:r>
        <w:t xml:space="preserve"> and the ecosystem and its natural habitats. Proper management of the floodplains can absorb the surplus floodwater and maintain resilience. Ex-ante protective measures are to be taken to bridge the economic gap through self-insurance, market insurance, self-protection, etc.1</w:t>
      </w:r>
    </w:p>
    <w:p w14:paraId="02DE4CFB" w14:textId="77777777" w:rsidR="00270F7B" w:rsidRDefault="00270F7B" w:rsidP="00270F7B">
      <w:r>
        <w:t xml:space="preserve">Disaster Preparedness: Disaster preparedness involves </w:t>
      </w:r>
      <w:r w:rsidR="00900979">
        <w:t>mitigating</w:t>
      </w:r>
      <w:r>
        <w:t xml:space="preserve"> potential hazards of earthquake</w:t>
      </w:r>
      <w:r w:rsidR="00900979">
        <w:t>s</w:t>
      </w:r>
      <w:r>
        <w:t>, very heavy rainfall, drought</w:t>
      </w:r>
      <w:r w:rsidR="00900979">
        <w:t>,</w:t>
      </w:r>
      <w:r>
        <w:t xml:space="preserve"> and floods. Various stages include </w:t>
      </w:r>
      <w:r w:rsidR="00900979">
        <w:t>planning,</w:t>
      </w:r>
      <w:r>
        <w:t xml:space="preserve"> identification of potential zones, Risk and Capacity analysis</w:t>
      </w:r>
      <w:r w:rsidR="00900979">
        <w:t>,</w:t>
      </w:r>
      <w:r>
        <w:t xml:space="preserve"> and participatory Public Private Partnership (PPP). Preparedness involves the knowledge of disaster</w:t>
      </w:r>
      <w:r w:rsidR="00900979">
        <w:t>s</w:t>
      </w:r>
      <w:r>
        <w:t>, shelter houses, shortest routes, emergency contacts, safety precautions</w:t>
      </w:r>
      <w:r w:rsidR="00900979">
        <w:t>,</w:t>
      </w:r>
      <w:r>
        <w:t xml:space="preserve"> and available relief. The disasters can be ameliorated through (a) Assessment of short</w:t>
      </w:r>
      <w:r w:rsidR="00900979">
        <w:t>-</w:t>
      </w:r>
      <w:r>
        <w:t>term and long-term impacts (determining risk and impact by ground truthing, collation, evaluation</w:t>
      </w:r>
      <w:r w:rsidR="00900979">
        <w:t>,</w:t>
      </w:r>
      <w:r>
        <w:t xml:space="preserve"> and interpretations), (b) Awareness Campaign to the entire mechanism, community</w:t>
      </w:r>
      <w:r w:rsidR="00900979">
        <w:t>,</w:t>
      </w:r>
      <w:r>
        <w:t xml:space="preserve"> and stakeholders</w:t>
      </w:r>
      <w:r w:rsidR="00900979">
        <w:t>,</w:t>
      </w:r>
      <w:r>
        <w:t xml:space="preserve"> (c) Vulnerability</w:t>
      </w:r>
      <w:r w:rsidR="00900979">
        <w:t>,</w:t>
      </w:r>
      <w:r>
        <w:t xml:space="preserve"> and d) appropriate training to disaster man</w:t>
      </w:r>
      <w:r w:rsidR="00900979">
        <w:t>a</w:t>
      </w:r>
      <w:r>
        <w:t>gers and champions. d) Training: In an effort to sensitise the role players in disaster management, training.</w:t>
      </w:r>
    </w:p>
    <w:p w14:paraId="253BF37B" w14:textId="77777777" w:rsidR="00270F7B" w:rsidRDefault="00270F7B" w:rsidP="00270F7B">
      <w:r>
        <w:lastRenderedPageBreak/>
        <w:t>Coordination and Emergency Response: The real coordination between the victims, government organisation</w:t>
      </w:r>
      <w:r w:rsidR="00900979">
        <w:t>s</w:t>
      </w:r>
      <w:r>
        <w:t>, non-governmental organizations (NGOs), federal institutions</w:t>
      </w:r>
      <w:r w:rsidR="00900979">
        <w:t>,</w:t>
      </w:r>
      <w:r>
        <w:t xml:space="preserve"> etc</w:t>
      </w:r>
      <w:r w:rsidR="00900979">
        <w:t>,</w:t>
      </w:r>
      <w:r>
        <w:t xml:space="preserve"> should be alert and active during, pre</w:t>
      </w:r>
      <w:r w:rsidR="00900979">
        <w:t>-</w:t>
      </w:r>
      <w:r>
        <w:t xml:space="preserve"> and post</w:t>
      </w:r>
      <w:r w:rsidR="00900979">
        <w:t>-</w:t>
      </w:r>
      <w:r>
        <w:t>disaster period</w:t>
      </w:r>
      <w:r w:rsidR="00900979">
        <w:t>,</w:t>
      </w:r>
      <w:r>
        <w:t xml:space="preserve"> and prompt action must be taken as and where needed. Internal cooperation and preparation of the strategic plans demand inevitable and strict adherence to the plans are obligatory for sustainable ecological resilience.</w:t>
      </w:r>
    </w:p>
    <w:p w14:paraId="07F8754E" w14:textId="77777777" w:rsidR="00270F7B" w:rsidRDefault="00270F7B" w:rsidP="00270F7B">
      <w:r>
        <w:t xml:space="preserve">Climate Change Adaptation: </w:t>
      </w:r>
      <w:r w:rsidR="00900979">
        <w:t>C</w:t>
      </w:r>
      <w:r>
        <w:t>limate change is in process</w:t>
      </w:r>
      <w:r w:rsidR="00900979">
        <w:t>,</w:t>
      </w:r>
      <w:r>
        <w:t xml:space="preserve"> and it is necessary </w:t>
      </w:r>
      <w:r w:rsidR="00900979">
        <w:t xml:space="preserve">to take </w:t>
      </w:r>
      <w:r>
        <w:t>adaptation strategies to be taken during flood</w:t>
      </w:r>
      <w:r w:rsidR="00900979">
        <w:t>s</w:t>
      </w:r>
      <w:r>
        <w:t xml:space="preserve"> and other disasters. It is warranted to implement justifiable land and water management practices </w:t>
      </w:r>
      <w:r w:rsidR="00900979">
        <w:t>that hav</w:t>
      </w:r>
      <w:r>
        <w:t xml:space="preserve">e yet </w:t>
      </w:r>
      <w:r w:rsidR="00900979">
        <w:t xml:space="preserve">to </w:t>
      </w:r>
      <w:r>
        <w:t>be adopted as resilient infrastructure tools to withstand the devastation.</w:t>
      </w:r>
    </w:p>
    <w:p w14:paraId="61B8DD9E" w14:textId="77777777" w:rsidR="00270F7B" w:rsidRDefault="00270F7B" w:rsidP="00270F7B">
      <w:r>
        <w:t>Research and Monitoring: Regular recording of in-situ data is urgent for future research and planning</w:t>
      </w:r>
      <w:r w:rsidR="00900979">
        <w:t>,</w:t>
      </w:r>
      <w:r>
        <w:t xml:space="preserve"> and to formulate adequate monitoring programs. Expediting the innovative shared knowledge, experiences, and adopting the best practices in flood preparedness, mitigation, and management is essential for the Hooghly district.</w:t>
      </w:r>
    </w:p>
    <w:p w14:paraId="0C1ADDA7" w14:textId="77777777" w:rsidR="00270F7B" w:rsidRDefault="00270F7B" w:rsidP="00270F7B">
      <w:r>
        <w:t xml:space="preserve">Construction of new Dams, desilting of existing Reservoirs:   During planning and design of dams in the Damodar River system was provided with 8 dams but actually constructed five only which </w:t>
      </w:r>
      <w:r w:rsidR="00900979">
        <w:t>hav</w:t>
      </w:r>
      <w:r>
        <w:t xml:space="preserve">e sedimented in </w:t>
      </w:r>
      <w:r w:rsidR="00900979">
        <w:t xml:space="preserve">the </w:t>
      </w:r>
      <w:r>
        <w:t xml:space="preserve">last 75 years and depleting the reservoir capacity.  It is high time to desilt those reservoirs and construct the three dams in </w:t>
      </w:r>
      <w:r w:rsidR="00900979">
        <w:t xml:space="preserve">the </w:t>
      </w:r>
      <w:r>
        <w:t>U/S of the Damodar system.</w:t>
      </w:r>
    </w:p>
    <w:p w14:paraId="7DB60EAE" w14:textId="77777777" w:rsidR="00270F7B" w:rsidRDefault="00270F7B" w:rsidP="00270F7B">
      <w:r>
        <w:t>Proper Budgeting and financial allocation: To relie</w:t>
      </w:r>
      <w:r w:rsidR="00900979">
        <w:t>ve</w:t>
      </w:r>
      <w:r>
        <w:t xml:space="preserve"> the flood havoc in </w:t>
      </w:r>
      <w:r w:rsidR="00900979">
        <w:t xml:space="preserve">the </w:t>
      </w:r>
      <w:r>
        <w:t xml:space="preserve">Gangetic plains, it is highly essential to have </w:t>
      </w:r>
      <w:r w:rsidR="00900979">
        <w:t xml:space="preserve">an </w:t>
      </w:r>
      <w:r>
        <w:t xml:space="preserve">integrated approach to stick </w:t>
      </w:r>
      <w:r w:rsidR="00900979">
        <w:t xml:space="preserve">to </w:t>
      </w:r>
      <w:r>
        <w:t>the plans, programmes</w:t>
      </w:r>
      <w:r w:rsidR="00900979">
        <w:t>,</w:t>
      </w:r>
      <w:r>
        <w:t xml:space="preserve"> and execution for which adequate budget allotment and financial allocation must be made.  </w:t>
      </w:r>
    </w:p>
    <w:p w14:paraId="4C5E2032" w14:textId="1CB806D6" w:rsidR="00270F7B" w:rsidRDefault="00270F7B" w:rsidP="00270F7B">
      <w:r>
        <w:t xml:space="preserve">Complying </w:t>
      </w:r>
      <w:r w:rsidR="00900979">
        <w:t xml:space="preserve">with </w:t>
      </w:r>
      <w:r>
        <w:t>SDGs:  SDG 13 is related to fight</w:t>
      </w:r>
      <w:r w:rsidR="00900979">
        <w:t>ing</w:t>
      </w:r>
      <w:r>
        <w:t xml:space="preserve"> climate change scenarios and address</w:t>
      </w:r>
      <w:r w:rsidR="00900979">
        <w:t>ing</w:t>
      </w:r>
      <w:r>
        <w:t xml:space="preserve"> its </w:t>
      </w:r>
      <w:r w:rsidR="00900979">
        <w:t>impact</w:t>
      </w:r>
      <w:r>
        <w:t>s. SDG target 13.1 is particularly precise inten</w:t>
      </w:r>
      <w:r w:rsidR="00900979">
        <w:t>t</w:t>
      </w:r>
      <w:r>
        <w:t xml:space="preserve"> to fortify resilience and raise adaptive capacity to floods, droughts, waterlogging</w:t>
      </w:r>
      <w:r w:rsidR="00900979">
        <w:t>,</w:t>
      </w:r>
      <w:r>
        <w:t xml:space="preserve"> and other climate-related hazards and natural disasters of the Hooghly district.</w:t>
      </w:r>
    </w:p>
    <w:p w14:paraId="5AEB0E44" w14:textId="65DAF373" w:rsidR="0084309D" w:rsidRDefault="0084309D" w:rsidP="00270F7B">
      <w:r w:rsidRPr="0084309D">
        <w:rPr>
          <w:highlight w:val="yellow"/>
        </w:rPr>
        <w:t>The present study has focussed on comprehensive and important assessment of environmental water flow and hydrological dynamics in the Hooghly region using advanced geospatial techniques and long-term climate data analysis. By integrating remote sensing, geographic information systems, and statistical tools, the research findings contribute significantly to sustainable water resource management planning and disaster risk reduction, in line with the Sustainable Development Goals. As such, this study serves as an important resource for researchers, policymakers, and environmental managers working on climate change adaptation and water security in similar river basin regions worldwide.</w:t>
      </w:r>
    </w:p>
    <w:p w14:paraId="6FB623D1" w14:textId="2D9AEA5F" w:rsidR="00DE4E9B" w:rsidRPr="007E7E18" w:rsidRDefault="00270F7B" w:rsidP="00270F7B">
      <w:pPr>
        <w:rPr>
          <w:b/>
          <w:bCs/>
        </w:rPr>
      </w:pPr>
      <w:r w:rsidRPr="007E7E18">
        <w:rPr>
          <w:b/>
          <w:bCs/>
        </w:rPr>
        <w:t>Conclusion</w:t>
      </w:r>
    </w:p>
    <w:p w14:paraId="4C97728C" w14:textId="77777777" w:rsidR="00270F7B" w:rsidRDefault="00270F7B" w:rsidP="00270F7B">
      <w:r>
        <w:rPr>
          <w:rFonts w:hint="eastAsia"/>
        </w:rPr>
        <w:t xml:space="preserve">The Hooghly district in </w:t>
      </w:r>
      <w:r w:rsidR="00900979">
        <w:t>W</w:t>
      </w:r>
      <w:r>
        <w:rPr>
          <w:rFonts w:hint="eastAsia"/>
        </w:rPr>
        <w:t>est Bengal is rich in agriculture (</w:t>
      </w:r>
      <w:r>
        <w:rPr>
          <w:rFonts w:hint="eastAsia"/>
        </w:rPr>
        <w:t>≈</w:t>
      </w:r>
      <w:r>
        <w:rPr>
          <w:rFonts w:hint="eastAsia"/>
        </w:rPr>
        <w:t>69%) of total land</w:t>
      </w:r>
      <w:r w:rsidR="00900979">
        <w:t>,</w:t>
      </w:r>
      <w:r>
        <w:rPr>
          <w:rFonts w:hint="eastAsia"/>
        </w:rPr>
        <w:t xml:space="preserve"> </w:t>
      </w:r>
      <w:r w:rsidR="00900979">
        <w:t>with</w:t>
      </w:r>
      <w:r>
        <w:rPr>
          <w:rFonts w:hint="eastAsia"/>
        </w:rPr>
        <w:t xml:space="preserve"> </w:t>
      </w:r>
      <w:r w:rsidR="00900979">
        <w:t xml:space="preserve">the </w:t>
      </w:r>
      <w:r>
        <w:rPr>
          <w:rFonts w:hint="eastAsia"/>
        </w:rPr>
        <w:t xml:space="preserve">spread of anastomosed natural drainage channels of total length 461.83 km. </w:t>
      </w:r>
      <w:r w:rsidR="00900979">
        <w:t>M</w:t>
      </w:r>
      <w:r>
        <w:rPr>
          <w:rFonts w:hint="eastAsia"/>
        </w:rPr>
        <w:t xml:space="preserve">ainly of the </w:t>
      </w:r>
      <w:proofErr w:type="spellStart"/>
      <w:r>
        <w:rPr>
          <w:rFonts w:hint="eastAsia"/>
        </w:rPr>
        <w:t>Damodar</w:t>
      </w:r>
      <w:proofErr w:type="spellEnd"/>
      <w:r>
        <w:rPr>
          <w:rFonts w:hint="eastAsia"/>
        </w:rPr>
        <w:t xml:space="preserve">, the </w:t>
      </w:r>
      <w:proofErr w:type="spellStart"/>
      <w:r>
        <w:rPr>
          <w:rFonts w:hint="eastAsia"/>
        </w:rPr>
        <w:t>Dwarakeswar</w:t>
      </w:r>
      <w:proofErr w:type="spellEnd"/>
      <w:r>
        <w:rPr>
          <w:rFonts w:hint="eastAsia"/>
        </w:rPr>
        <w:t xml:space="preserve">, the Hooghly, and the </w:t>
      </w:r>
      <w:proofErr w:type="spellStart"/>
      <w:r>
        <w:rPr>
          <w:rFonts w:hint="eastAsia"/>
        </w:rPr>
        <w:t>Mundeswari</w:t>
      </w:r>
      <w:proofErr w:type="spellEnd"/>
      <w:r>
        <w:rPr>
          <w:rFonts w:hint="eastAsia"/>
        </w:rPr>
        <w:t xml:space="preserve"> system. The present stu</w:t>
      </w:r>
      <w:r>
        <w:t xml:space="preserve">dy details the rivers, drainage patterns, </w:t>
      </w:r>
      <w:r w:rsidR="00900979">
        <w:t xml:space="preserve">and </w:t>
      </w:r>
      <w:r>
        <w:t xml:space="preserve">natural </w:t>
      </w:r>
      <w:r w:rsidR="00900979">
        <w:t>disaster</w:t>
      </w:r>
      <w:r>
        <w:t>s</w:t>
      </w:r>
      <w:r w:rsidR="00900979">
        <w:t>. I</w:t>
      </w:r>
      <w:r>
        <w:t>t is inferred from the study that the av</w:t>
      </w:r>
      <w:r w:rsidR="00900979">
        <w:t>erage</w:t>
      </w:r>
      <w:r>
        <w:t xml:space="preserve">. </w:t>
      </w:r>
      <w:r w:rsidR="00900979">
        <w:t xml:space="preserve">The </w:t>
      </w:r>
      <w:r>
        <w:t xml:space="preserve">maximum temperature shall surge with </w:t>
      </w:r>
      <w:r w:rsidR="00900979">
        <w:t xml:space="preserve">a </w:t>
      </w:r>
      <w:r>
        <w:t xml:space="preserve">rise in precipitation. More space and more dams are to be created in the river sections of </w:t>
      </w:r>
      <w:r w:rsidR="00900979">
        <w:t xml:space="preserve">the </w:t>
      </w:r>
      <w:r>
        <w:t xml:space="preserve">Hooghly district.  In </w:t>
      </w:r>
      <w:r w:rsidR="00900979">
        <w:t xml:space="preserve">the </w:t>
      </w:r>
      <w:r>
        <w:t>future</w:t>
      </w:r>
      <w:r w:rsidR="00900979">
        <w:t>,</w:t>
      </w:r>
      <w:r>
        <w:t xml:space="preserve"> the </w:t>
      </w:r>
      <w:proofErr w:type="spellStart"/>
      <w:r>
        <w:t>Tmax</w:t>
      </w:r>
      <w:proofErr w:type="spellEnd"/>
      <w:r>
        <w:t xml:space="preserve"> and </w:t>
      </w:r>
      <w:proofErr w:type="spellStart"/>
      <w:r>
        <w:t>Tmin</w:t>
      </w:r>
      <w:proofErr w:type="spellEnd"/>
      <w:r>
        <w:t xml:space="preserve"> in </w:t>
      </w:r>
      <w:r w:rsidR="00900979">
        <w:t xml:space="preserve">the </w:t>
      </w:r>
      <w:r>
        <w:t>Hooghly district are exhibiting an upward trend from 1990 to 2020. The impact of maximum and minimum temperature</w:t>
      </w:r>
      <w:r w:rsidR="00900979">
        <w:t>s</w:t>
      </w:r>
      <w:r>
        <w:t xml:space="preserve"> </w:t>
      </w:r>
      <w:r w:rsidR="00900979">
        <w:t>wi</w:t>
      </w:r>
      <w:r>
        <w:t>ll bring more rain with climate change.</w:t>
      </w:r>
    </w:p>
    <w:p w14:paraId="691251BA" w14:textId="77777777" w:rsidR="00270F7B" w:rsidRDefault="00270F7B" w:rsidP="00270F7B">
      <w:r>
        <w:t>The south-western part of the district shall be significantly affected by the flood annually</w:t>
      </w:r>
      <w:r w:rsidR="00900979">
        <w:t>,</w:t>
      </w:r>
      <w:r>
        <w:t xml:space="preserve"> and the blocks susceptible</w:t>
      </w:r>
      <w:r w:rsidR="00900979">
        <w:t>,</w:t>
      </w:r>
      <w:r>
        <w:t xml:space="preserve"> like </w:t>
      </w:r>
      <w:proofErr w:type="spellStart"/>
      <w:r>
        <w:t>Khanakul</w:t>
      </w:r>
      <w:proofErr w:type="spellEnd"/>
      <w:r>
        <w:t xml:space="preserve"> I and II, </w:t>
      </w:r>
      <w:proofErr w:type="spellStart"/>
      <w:r>
        <w:t>Goghat</w:t>
      </w:r>
      <w:proofErr w:type="spellEnd"/>
      <w:r>
        <w:t xml:space="preserve"> I and II, </w:t>
      </w:r>
      <w:proofErr w:type="spellStart"/>
      <w:r>
        <w:t>Pursura</w:t>
      </w:r>
      <w:proofErr w:type="spellEnd"/>
      <w:r>
        <w:t xml:space="preserve">, and </w:t>
      </w:r>
      <w:proofErr w:type="spellStart"/>
      <w:r>
        <w:t>Arambagh</w:t>
      </w:r>
      <w:proofErr w:type="spellEnd"/>
      <w:r w:rsidR="00900979">
        <w:t>,</w:t>
      </w:r>
      <w:r>
        <w:t xml:space="preserve"> </w:t>
      </w:r>
      <w:r>
        <w:lastRenderedPageBreak/>
        <w:t>are the major vulnerable area</w:t>
      </w:r>
      <w:r w:rsidR="00900979">
        <w:t>s</w:t>
      </w:r>
      <w:r>
        <w:t xml:space="preserve"> for floods. The government and the federal institutions have to record and analyse all the cause</w:t>
      </w:r>
      <w:r w:rsidR="00900979">
        <w:t>s</w:t>
      </w:r>
      <w:r>
        <w:t xml:space="preserve"> and damages for the environmental flow of the Hooghly district to satisfy the SDG goal 13.1.  </w:t>
      </w:r>
    </w:p>
    <w:p w14:paraId="1BE893E2" w14:textId="77777777" w:rsidR="00DE4E9B" w:rsidRPr="00156304" w:rsidRDefault="00DE4E9B" w:rsidP="00DE4E9B">
      <w:pPr>
        <w:rPr>
          <w:rFonts w:ascii="Calibri" w:eastAsia="Calibri" w:hAnsi="Calibri"/>
          <w:b/>
          <w:kern w:val="2"/>
          <w:highlight w:val="yellow"/>
          <w:lang w:val="en-US"/>
        </w:rPr>
      </w:pPr>
      <w:bookmarkStart w:id="3" w:name="_Hlk204003461"/>
      <w:bookmarkStart w:id="4" w:name="_Hlk213070710"/>
      <w:r w:rsidRPr="00156304">
        <w:rPr>
          <w:rFonts w:ascii="Calibri" w:eastAsia="Calibri" w:hAnsi="Calibri"/>
          <w:b/>
          <w:kern w:val="2"/>
          <w:highlight w:val="yellow"/>
          <w:lang w:val="en-US"/>
        </w:rPr>
        <w:t>Disclaimer (Artificial intelligence)</w:t>
      </w:r>
    </w:p>
    <w:p w14:paraId="2F8539A3" w14:textId="77777777" w:rsidR="00DE4E9B" w:rsidRDefault="00DE4E9B" w:rsidP="00DE4E9B">
      <w:pPr>
        <w:rPr>
          <w:rFonts w:ascii="Calibri" w:eastAsia="Calibri" w:hAnsi="Calibri"/>
          <w:kern w:val="2"/>
          <w:highlight w:val="yellow"/>
          <w:lang w:val="en-US"/>
        </w:rPr>
      </w:pPr>
      <w:r>
        <w:rPr>
          <w:rFonts w:ascii="Calibri" w:eastAsia="Calibri" w:hAnsi="Calibri"/>
          <w:kern w:val="2"/>
          <w:highlight w:val="yellow"/>
          <w:lang w:val="en-US"/>
        </w:rPr>
        <w:t>Author(s) hereby declare that NO generative AI technologies such as Large Language Models (</w:t>
      </w:r>
      <w:proofErr w:type="spellStart"/>
      <w:r>
        <w:rPr>
          <w:rFonts w:ascii="Calibri" w:eastAsia="Calibri" w:hAnsi="Calibri"/>
          <w:kern w:val="2"/>
          <w:highlight w:val="yellow"/>
          <w:lang w:val="en-US"/>
        </w:rPr>
        <w:t>ChatGPT</w:t>
      </w:r>
      <w:proofErr w:type="spellEnd"/>
      <w:r>
        <w:rPr>
          <w:rFonts w:ascii="Calibri" w:eastAsia="Calibri" w:hAnsi="Calibri"/>
          <w:kern w:val="2"/>
          <w:highlight w:val="yellow"/>
          <w:lang w:val="en-US"/>
        </w:rPr>
        <w:t xml:space="preserve">, COPILOT, etc.) and text-to-image generators have been used during the writing or editing of this manuscript. </w:t>
      </w:r>
    </w:p>
    <w:bookmarkEnd w:id="3"/>
    <w:bookmarkEnd w:id="4"/>
    <w:p w14:paraId="7ED649D9" w14:textId="4747A0AD" w:rsidR="00270F7B" w:rsidRDefault="00270F7B" w:rsidP="00270F7B">
      <w:r>
        <w:t>References</w:t>
      </w:r>
    </w:p>
    <w:p w14:paraId="7DDBFEA4" w14:textId="77777777" w:rsidR="00270F7B" w:rsidRDefault="00270F7B" w:rsidP="00270F7B">
      <w:r>
        <w:t>1.</w:t>
      </w:r>
      <w:r>
        <w:tab/>
        <w:t>Sinha K., Das (Saha) P., (2015) Desalination and Water Treatment Assessment of water quality index using cluster analysis and artificial neural network modelling: a case study of the Hooghly River basin, W.B., India. 54(1), 28-36, https://doi.org/10.1080/19443994.2014.880379</w:t>
      </w:r>
    </w:p>
    <w:p w14:paraId="7BC4E0AC" w14:textId="0B848D2D" w:rsidR="00270F7B" w:rsidRDefault="00270F7B" w:rsidP="00270F7B">
      <w:r>
        <w:t>2.</w:t>
      </w:r>
      <w:r>
        <w:tab/>
        <w:t xml:space="preserve">Ghosh, A., Roy, M.B. &amp; Roy, P. (2020). Estimation and prediction of the oscillation pattern of meandering geometry in a sub-catchment basin of </w:t>
      </w:r>
      <w:r w:rsidR="00BE7C01">
        <w:t xml:space="preserve">the </w:t>
      </w:r>
      <w:r>
        <w:t xml:space="preserve">Bhagirathi-Hooghly river, West Bengal, India. SN Appl. Sci. 2, 1497 https://doi.org/10.1007/s42452-020-03275-z </w:t>
      </w:r>
    </w:p>
    <w:p w14:paraId="4AEC1381" w14:textId="42C79CA9" w:rsidR="00270F7B" w:rsidRDefault="00270F7B" w:rsidP="00270F7B">
      <w:r>
        <w:t>3.</w:t>
      </w:r>
      <w:r>
        <w:tab/>
        <w:t xml:space="preserve">Mukhopadhyay, A., </w:t>
      </w:r>
      <w:proofErr w:type="spellStart"/>
      <w:r>
        <w:t>Acharyya</w:t>
      </w:r>
      <w:proofErr w:type="spellEnd"/>
      <w:r>
        <w:t xml:space="preserve">, R., Habel, M., Pal, I., </w:t>
      </w:r>
      <w:proofErr w:type="spellStart"/>
      <w:r>
        <w:t>Pramanick</w:t>
      </w:r>
      <w:proofErr w:type="spellEnd"/>
      <w:r>
        <w:t>, N., Hati, J. P., Sanyal, M. K., &amp; Ghosh, T. (2023). Upstream River Erosion vis-a-vis Sediment Variability in Hugli Estuary, India: A Geospatial Approach. Water, 15(7), 1285. https://doi.org/10.3390/w15071285.</w:t>
      </w:r>
    </w:p>
    <w:p w14:paraId="5DB520CA" w14:textId="31CE5E07" w:rsidR="00270F7B" w:rsidRDefault="00270F7B" w:rsidP="00270F7B">
      <w:r>
        <w:t>4.</w:t>
      </w:r>
      <w:r>
        <w:tab/>
        <w:t xml:space="preserve">Department of Industry, Commerce &amp; Enterprises, (2022). District Survey Report of Hooghly District. For Mining of Minor </w:t>
      </w:r>
      <w:proofErr w:type="gramStart"/>
      <w:r>
        <w:t>Minerals,  Notification</w:t>
      </w:r>
      <w:proofErr w:type="gramEnd"/>
      <w:r>
        <w:t xml:space="preserve"> No. S.O.141 (E) ND., Government of West Bengal.</w:t>
      </w:r>
    </w:p>
    <w:p w14:paraId="08B7D8ED" w14:textId="175C254B" w:rsidR="00270F7B" w:rsidRDefault="00270F7B" w:rsidP="00270F7B">
      <w:r>
        <w:t>5.</w:t>
      </w:r>
      <w:r>
        <w:tab/>
        <w:t xml:space="preserve">Mishra SP., </w:t>
      </w:r>
      <w:proofErr w:type="spellStart"/>
      <w:r>
        <w:t>Paramanick</w:t>
      </w:r>
      <w:proofErr w:type="spellEnd"/>
      <w:r>
        <w:t xml:space="preserve"> S. (2024). </w:t>
      </w:r>
      <w:proofErr w:type="spellStart"/>
      <w:r>
        <w:t>Gosaba</w:t>
      </w:r>
      <w:proofErr w:type="spellEnd"/>
      <w:r>
        <w:t xml:space="preserve"> Island in </w:t>
      </w:r>
      <w:r w:rsidR="00BE7C01">
        <w:t xml:space="preserve">the </w:t>
      </w:r>
      <w:r>
        <w:t xml:space="preserve">Indian </w:t>
      </w:r>
      <w:proofErr w:type="spellStart"/>
      <w:r>
        <w:t>Sunderban</w:t>
      </w:r>
      <w:proofErr w:type="spellEnd"/>
      <w:r>
        <w:t>: A Dystopia Allochthonous Ecosystem. Computer Research and Development   24(7), 2024</w:t>
      </w:r>
    </w:p>
    <w:p w14:paraId="1009B306" w14:textId="45E2A4EA" w:rsidR="00270F7B" w:rsidRDefault="00270F7B" w:rsidP="00270F7B">
      <w:r>
        <w:t>6.</w:t>
      </w:r>
      <w:r>
        <w:tab/>
      </w:r>
      <w:proofErr w:type="spellStart"/>
      <w:r>
        <w:t>Pramanick</w:t>
      </w:r>
      <w:proofErr w:type="spellEnd"/>
      <w:r>
        <w:t>, S.</w:t>
      </w:r>
      <w:proofErr w:type="gramStart"/>
      <w:r>
        <w:t>,  Mishra</w:t>
      </w:r>
      <w:proofErr w:type="gramEnd"/>
      <w:r>
        <w:t xml:space="preserve"> ( 2024). Budding Challenges of Arsenic Contamination in Bengal Fan in the Anthropocene Epoch. Journal of Scientific Research and Reports 30 (12): 824-46.https://doi.org/10.9734/</w:t>
      </w:r>
      <w:proofErr w:type="spellStart"/>
      <w:r>
        <w:t>jsrr</w:t>
      </w:r>
      <w:proofErr w:type="spellEnd"/>
      <w:r>
        <w:t>/2024/v30i122725.</w:t>
      </w:r>
    </w:p>
    <w:p w14:paraId="5F25A620" w14:textId="0E12B316" w:rsidR="00270F7B" w:rsidRDefault="00270F7B" w:rsidP="00270F7B">
      <w:r>
        <w:t>7.</w:t>
      </w:r>
      <w:r>
        <w:tab/>
        <w:t>Nandy, S., Kushwaha, S.P.S.</w:t>
      </w:r>
      <w:r w:rsidR="00BE7C01">
        <w:t>,</w:t>
      </w:r>
      <w:r>
        <w:t xml:space="preserve"> and </w:t>
      </w:r>
      <w:proofErr w:type="spellStart"/>
      <w:r>
        <w:t>Dadhwal</w:t>
      </w:r>
      <w:proofErr w:type="spellEnd"/>
      <w:r>
        <w:t xml:space="preserve">, V.K. (2011). Forest degradation assessment in the upper catchment of the river Tons using remote sensing and GIS. Ecological Indicators,11(2), pp. 509–513 </w:t>
      </w:r>
    </w:p>
    <w:p w14:paraId="4262F543" w14:textId="77777777" w:rsidR="00270F7B" w:rsidRDefault="00270F7B" w:rsidP="00270F7B">
      <w:r>
        <w:t>8.</w:t>
      </w:r>
      <w:r>
        <w:tab/>
        <w:t xml:space="preserve">Sahana, M., Sajjad, H., Ahmed, R. (2015). Assessing </w:t>
      </w:r>
      <w:proofErr w:type="spellStart"/>
      <w:r>
        <w:t>spatio</w:t>
      </w:r>
      <w:proofErr w:type="spellEnd"/>
      <w:r>
        <w:t>-temporal health of forest cover using forest canopy density model and forest fragmentation approach in Sundarbans reserve forest, India. Model. Earth Syst. Environ. 1, 49,  https://doi. org/10.1007/s40808-015-0043-0</w:t>
      </w:r>
    </w:p>
    <w:p w14:paraId="6967EACC" w14:textId="77777777" w:rsidR="00270F7B" w:rsidRDefault="00270F7B" w:rsidP="00270F7B">
      <w:r>
        <w:t>9.</w:t>
      </w:r>
      <w:r>
        <w:tab/>
        <w:t>Kushwaha, S.P.S., Nandy, S., Shah, M.A., Agarwal, R. and Mukhopadhyay, S., 2018. Forest cover monitoring and prediction in a Lesser Himalayan elephant landscape. Current Science, 115(3),  510–516</w:t>
      </w:r>
    </w:p>
    <w:p w14:paraId="52A77DAF" w14:textId="77777777" w:rsidR="00270F7B" w:rsidRDefault="00270F7B" w:rsidP="00270F7B">
      <w:r>
        <w:t>10.</w:t>
      </w:r>
      <w:r>
        <w:tab/>
        <w:t xml:space="preserve">Panda S. R., Mishra SP., Tripathy, J. Ku., (Sept 2021), The Failed Resilience, Grim Water Future, and Salinity Intrusion through GIS of </w:t>
      </w:r>
      <w:proofErr w:type="spellStart"/>
      <w:r>
        <w:t>Kendrapada</w:t>
      </w:r>
      <w:proofErr w:type="spellEnd"/>
      <w:r>
        <w:t xml:space="preserve"> Coast, Odisha. International Journal of Lakes and Rivers. ISSN 0973-4570, 14(2), 161-181; Research India Publications</w:t>
      </w:r>
    </w:p>
    <w:p w14:paraId="7E8D79CA" w14:textId="77777777" w:rsidR="00270F7B" w:rsidRDefault="00270F7B" w:rsidP="00270F7B">
      <w:r>
        <w:lastRenderedPageBreak/>
        <w:t>11.</w:t>
      </w:r>
      <w:r>
        <w:tab/>
        <w:t>Mishra, S. P., Nayak, J., Barik. K.K., Sethi, K.C., 2023. The Delineation of Watersheds in the Dhenkanal District, Odisha, India; Using Arc-GIS. Journal of Scientific Research and Reports, 29(5), 1-18, APR. 2023; DOI: 10.9734/JSRR/2023/v29i51743.</w:t>
      </w:r>
    </w:p>
    <w:p w14:paraId="148624B6" w14:textId="08209905" w:rsidR="00270F7B" w:rsidRDefault="00270F7B" w:rsidP="00270F7B">
      <w:r>
        <w:t>12.</w:t>
      </w:r>
      <w:r>
        <w:tab/>
        <w:t xml:space="preserve">Giri, S., Mukhopadhyay, A., Hazra, S., Mukherjee, S., Roy, D., Ghosh, S., Ghosh, T., Mitra, D. (2014). A study on </w:t>
      </w:r>
      <w:r w:rsidR="00BE7C01">
        <w:t xml:space="preserve">the </w:t>
      </w:r>
      <w:r>
        <w:t xml:space="preserve">abundance and distribution of mangrove species in </w:t>
      </w:r>
      <w:r w:rsidR="00BE7C01">
        <w:t xml:space="preserve">the </w:t>
      </w:r>
      <w:r>
        <w:t xml:space="preserve">Indian Sundarbans using </w:t>
      </w:r>
      <w:r w:rsidR="00BE7C01">
        <w:t xml:space="preserve">the </w:t>
      </w:r>
      <w:r>
        <w:t xml:space="preserve">RS technique. J. of Coastal Cons., 18(4), 359–367 </w:t>
      </w:r>
    </w:p>
    <w:p w14:paraId="793B0400" w14:textId="77777777" w:rsidR="00270F7B" w:rsidRDefault="00270F7B" w:rsidP="00270F7B">
      <w:r>
        <w:t>13.</w:t>
      </w:r>
      <w:r>
        <w:tab/>
        <w:t xml:space="preserve">Chanda A, Akhand A. Challenges towards the Sustainability and Enhancement of the Indian </w:t>
      </w:r>
      <w:proofErr w:type="spellStart"/>
      <w:r>
        <w:t>Sundarban</w:t>
      </w:r>
      <w:proofErr w:type="spellEnd"/>
      <w:r>
        <w:t xml:space="preserve"> Mangrove’s Blue Carbon Stock. Life. 2023; 13(8):1787. https://doi.org/10.3390/life13081787</w:t>
      </w:r>
    </w:p>
    <w:p w14:paraId="68156271" w14:textId="65D0BF15" w:rsidR="00270F7B" w:rsidRDefault="00270F7B" w:rsidP="00270F7B">
      <w:r>
        <w:t>14.</w:t>
      </w:r>
      <w:r>
        <w:tab/>
        <w:t>Nandy, S., Tamang</w:t>
      </w:r>
      <w:r w:rsidR="00BE7C01">
        <w:t>,</w:t>
      </w:r>
      <w:r>
        <w:t xml:space="preserve"> M., Kushwaha</w:t>
      </w:r>
      <w:r w:rsidR="00BE7C01">
        <w:t>,</w:t>
      </w:r>
      <w:r>
        <w:t xml:space="preserve"> SPS., (2021), Plant Diversity Assessment in Indian Sundarbans Mangroves: A Geoinformatics Approach. Ch-5, In book: Sundarbans Mangrove Systems, DOI: 10.1201/9781003083573-5</w:t>
      </w:r>
    </w:p>
    <w:p w14:paraId="176E7F5E" w14:textId="6712E882" w:rsidR="00270F7B" w:rsidRDefault="00270F7B" w:rsidP="00270F7B">
      <w:r>
        <w:t>15.</w:t>
      </w:r>
      <w:r>
        <w:tab/>
      </w:r>
      <w:proofErr w:type="spellStart"/>
      <w:r>
        <w:t>Doodee</w:t>
      </w:r>
      <w:proofErr w:type="spellEnd"/>
      <w:r>
        <w:t xml:space="preserve"> MDD, </w:t>
      </w:r>
      <w:proofErr w:type="spellStart"/>
      <w:r>
        <w:t>Rughooputh</w:t>
      </w:r>
      <w:proofErr w:type="spellEnd"/>
      <w:r>
        <w:t xml:space="preserve"> SDDV, </w:t>
      </w:r>
      <w:proofErr w:type="spellStart"/>
      <w:r>
        <w:t>Jawaheer</w:t>
      </w:r>
      <w:proofErr w:type="spellEnd"/>
      <w:r>
        <w:t xml:space="preserve"> S. (2023).  Remote sensing monitoring of mangrove growth rate at selected planted sites in Mauritius. S   </w:t>
      </w:r>
      <w:proofErr w:type="spellStart"/>
      <w:r>
        <w:t>Afr</w:t>
      </w:r>
      <w:proofErr w:type="spellEnd"/>
      <w:r>
        <w:t xml:space="preserve">  J Sci.;119(1/2),  DOI: 10.17159/sajs.2023/13716</w:t>
      </w:r>
    </w:p>
    <w:p w14:paraId="0518E55C" w14:textId="0713FEDF" w:rsidR="00270F7B" w:rsidRDefault="00270F7B" w:rsidP="00270F7B">
      <w:r>
        <w:t>16.</w:t>
      </w:r>
      <w:r>
        <w:tab/>
        <w:t xml:space="preserve">Sudirman N., Salim, HL., Rustam, A, Ati1 RNA, </w:t>
      </w:r>
      <w:proofErr w:type="spellStart"/>
      <w:r>
        <w:t>Hernina</w:t>
      </w:r>
      <w:proofErr w:type="spellEnd"/>
      <w:r>
        <w:t xml:space="preserve"> R., Marini Y, Suryono1et DD, (2023).  IOP Conf. Ser.</w:t>
      </w:r>
      <w:r w:rsidR="00BE7C01">
        <w:t>.</w:t>
      </w:r>
      <w:r>
        <w:t>: Earth Environ. Sci. 1148 012041, doi:10.1088/1755-1315/1148/1/012041</w:t>
      </w:r>
    </w:p>
    <w:p w14:paraId="2723B458" w14:textId="77777777" w:rsidR="00270F7B" w:rsidRDefault="00270F7B" w:rsidP="00270F7B">
      <w:r>
        <w:t>17.</w:t>
      </w:r>
      <w:r>
        <w:tab/>
        <w:t xml:space="preserve">Mishra </w:t>
      </w:r>
      <w:proofErr w:type="spellStart"/>
      <w:r>
        <w:t>Sibaprasad</w:t>
      </w:r>
      <w:proofErr w:type="spellEnd"/>
      <w:r>
        <w:t xml:space="preserve">, </w:t>
      </w:r>
      <w:proofErr w:type="spellStart"/>
      <w:r>
        <w:t>Saswat</w:t>
      </w:r>
      <w:proofErr w:type="spellEnd"/>
      <w:r>
        <w:t xml:space="preserve"> Mohapatra, </w:t>
      </w:r>
      <w:proofErr w:type="spellStart"/>
      <w:r>
        <w:t>Saswat</w:t>
      </w:r>
      <w:proofErr w:type="spellEnd"/>
      <w:r>
        <w:t xml:space="preserve"> Mishra, (2024). Quest for Mangroves in Anthropocene, South Odisha  Coast. Afr.J.Bio.Sc.6.12(2024), 2712-2731,  https://doi.org/10.48047/AFJBS.6.12.2024.2712-2731</w:t>
      </w:r>
    </w:p>
    <w:p w14:paraId="1FCA571B" w14:textId="77777777" w:rsidR="00270F7B" w:rsidRDefault="00270F7B" w:rsidP="00270F7B">
      <w:r>
        <w:t>18.</w:t>
      </w:r>
      <w:r>
        <w:tab/>
        <w:t xml:space="preserve"> Irrigation and Waterways Department, West Bengal,( 2010 to 2023), Flood management Report. https://wbiwd.gov.in/index.php/applications/flood_mgmt </w:t>
      </w:r>
    </w:p>
    <w:p w14:paraId="307C770F" w14:textId="2EDBD10F" w:rsidR="00270F7B" w:rsidRDefault="00270F7B" w:rsidP="00270F7B">
      <w:r>
        <w:t>19.</w:t>
      </w:r>
      <w:r>
        <w:tab/>
        <w:t xml:space="preserve">Annual Flood Report for </w:t>
      </w:r>
      <w:r w:rsidR="00BE7C01">
        <w:t>t</w:t>
      </w:r>
      <w:r>
        <w:t>he Year (2023), Irrigation &amp; Waterways Directorate, Govt. of West Bengal, https://wbiwd.gov.in/uploads/anual_flood_report/Annual-Flood-Report-2023.pdf</w:t>
      </w:r>
    </w:p>
    <w:p w14:paraId="31F04288" w14:textId="77777777" w:rsidR="00270F7B" w:rsidRDefault="00270F7B" w:rsidP="00270F7B">
      <w:r>
        <w:t>20.</w:t>
      </w:r>
      <w:r>
        <w:tab/>
        <w:t>Agriculture Contingency Plan for District: HOOGHLY, West Bengal, (Seen on 13.06.2026) https://agriwelfare.gov.in/sites/default/files/WestBengal%207-Hooghly-31.12.2011_0.pdf</w:t>
      </w:r>
    </w:p>
    <w:p w14:paraId="69352B34" w14:textId="77777777" w:rsidR="00270F7B" w:rsidRDefault="00270F7B" w:rsidP="00270F7B">
      <w:r>
        <w:t>21.</w:t>
      </w:r>
      <w:r>
        <w:tab/>
        <w:t>Prakash, D., Tiwary, C. B., &amp; Kumar, R. (2023). Ecosystem Variability along the Estuarine Salinity Gradient: A Case Study of Hooghly River Estuary, West Bengal, India. Journal of Marine Science and Engineering, 11(1), 88. https://doi.org/10.3390/jmse11010088.</w:t>
      </w:r>
    </w:p>
    <w:p w14:paraId="37C754E4" w14:textId="77777777" w:rsidR="00270F7B" w:rsidRDefault="00270F7B" w:rsidP="00270F7B">
      <w:r>
        <w:t>22.</w:t>
      </w:r>
      <w:r>
        <w:tab/>
        <w:t xml:space="preserve">Dasgupta, M., Das, S. (2024). Extreme Flood Flow Routing for </w:t>
      </w:r>
      <w:proofErr w:type="spellStart"/>
      <w:r>
        <w:t>Panchet</w:t>
      </w:r>
      <w:proofErr w:type="spellEnd"/>
      <w:r>
        <w:t xml:space="preserve"> and </w:t>
      </w:r>
      <w:proofErr w:type="spellStart"/>
      <w:r>
        <w:t>Maithan</w:t>
      </w:r>
      <w:proofErr w:type="spellEnd"/>
      <w:r>
        <w:t xml:space="preserve"> Reservoirs of India Using Modified Puls Technique. Water, 16(5), 663. https://doi.org/10.3390/w16050663</w:t>
      </w:r>
    </w:p>
    <w:p w14:paraId="751070FD" w14:textId="77777777" w:rsidR="00270F7B" w:rsidRDefault="00270F7B" w:rsidP="00270F7B">
      <w:r>
        <w:t>23.</w:t>
      </w:r>
      <w:r>
        <w:tab/>
        <w:t xml:space="preserve"> Mishra SP., Roy R.</w:t>
      </w:r>
      <w:proofErr w:type="gramStart"/>
      <w:r>
        <w:t>,  Mishra</w:t>
      </w:r>
      <w:proofErr w:type="gramEnd"/>
      <w:r>
        <w:t xml:space="preserve"> S.. (2025). Cataclysmic Morpho Dynamics of the Lower Damodar River Basin, India”. J. of Geography, Env. and Earth Science Int. 29 (5):140-65. https://doi.org/10.9734/jgeesi/2025/v29i5899</w:t>
      </w:r>
    </w:p>
    <w:p w14:paraId="12CB82AA" w14:textId="52FFE1B6" w:rsidR="00270F7B" w:rsidRDefault="00270F7B" w:rsidP="00270F7B">
      <w:r>
        <w:t>24.</w:t>
      </w:r>
      <w:r>
        <w:tab/>
        <w:t>Das R., Mondal M., (2021).  RS-GIS</w:t>
      </w:r>
      <w:r w:rsidR="00BE7C01">
        <w:t>-</w:t>
      </w:r>
      <w:r>
        <w:t xml:space="preserve">based Morphometric Analysis and Hydrogeomorphic Assessment of </w:t>
      </w:r>
      <w:proofErr w:type="spellStart"/>
      <w:r>
        <w:t>Rasulpur</w:t>
      </w:r>
      <w:proofErr w:type="spellEnd"/>
      <w:r>
        <w:t xml:space="preserve"> River Basin over Fluvio-coastal West Bengal. Int. J. for Res. in Eng. Application &amp; </w:t>
      </w:r>
      <w:proofErr w:type="spellStart"/>
      <w:r>
        <w:t>Mangt</w:t>
      </w:r>
      <w:proofErr w:type="spellEnd"/>
      <w:r>
        <w:t>. (IJREAM), 07(05</w:t>
      </w:r>
      <w:proofErr w:type="gramStart"/>
      <w:r>
        <w:t>),  DOI</w:t>
      </w:r>
      <w:proofErr w:type="gramEnd"/>
      <w:r>
        <w:t xml:space="preserve"> : 10.35291/2454-9150.2021.0453 © 2021.</w:t>
      </w:r>
    </w:p>
    <w:p w14:paraId="246064D6" w14:textId="3D08B20F" w:rsidR="00270F7B" w:rsidRDefault="00270F7B" w:rsidP="00270F7B">
      <w:r>
        <w:lastRenderedPageBreak/>
        <w:t>25.</w:t>
      </w:r>
      <w:r>
        <w:tab/>
      </w:r>
      <w:proofErr w:type="spellStart"/>
      <w:r>
        <w:t>Khalisani</w:t>
      </w:r>
      <w:proofErr w:type="spellEnd"/>
      <w:r>
        <w:t xml:space="preserve"> </w:t>
      </w:r>
      <w:proofErr w:type="spellStart"/>
      <w:r>
        <w:t>Mahavidyalaya</w:t>
      </w:r>
      <w:proofErr w:type="spellEnd"/>
      <w:r>
        <w:t xml:space="preserve">. University of Burdwan. Problems of flood in Hooghly District of West Bengal: a geographical investigation. Department of Geography, 2023, https://khalisani college.ac.in/pdf/Geography/study-tour/Flood-in-Hooghly.pdf </w:t>
      </w:r>
    </w:p>
    <w:p w14:paraId="21093E9C" w14:textId="7FE96E1F" w:rsidR="00270F7B" w:rsidRDefault="00270F7B" w:rsidP="00270F7B">
      <w:r>
        <w:t>26.</w:t>
      </w:r>
      <w:r>
        <w:tab/>
        <w:t>Biswas, B., 1959, Sub-surface geology of West Bengal, India, Proc. Symp. Dev.</w:t>
      </w:r>
      <w:r w:rsidR="00BE7C01">
        <w:t xml:space="preserve"> </w:t>
      </w:r>
      <w:r>
        <w:t>Petrol. Res. ECAFE, Min. Res. Dev. Sr. No. 10, p. 159-161</w:t>
      </w:r>
    </w:p>
    <w:p w14:paraId="7AB3AA7B" w14:textId="77777777" w:rsidR="00270F7B" w:rsidRDefault="00270F7B" w:rsidP="00270F7B">
      <w:r>
        <w:t>27.</w:t>
      </w:r>
      <w:r>
        <w:tab/>
        <w:t xml:space="preserve"> NITI Aayog, India. 2023. National Multidimensional Poverty Index, A Progress Review 2023. Government of India, Sansad Marg, New Delhi – 110001, 1-410.</w:t>
      </w:r>
    </w:p>
    <w:p w14:paraId="59A01948" w14:textId="77777777" w:rsidR="00270F7B" w:rsidRDefault="00270F7B" w:rsidP="00270F7B">
      <w:r>
        <w:t>28.</w:t>
      </w:r>
      <w:r>
        <w:tab/>
        <w:t>Census (2011) Government of India. http://censusindia.gov.in</w:t>
      </w:r>
    </w:p>
    <w:p w14:paraId="6DF6CEDF" w14:textId="5B90D6BC" w:rsidR="00270F7B" w:rsidRDefault="00270F7B" w:rsidP="00270F7B">
      <w:r>
        <w:t>29.</w:t>
      </w:r>
      <w:r>
        <w:tab/>
        <w:t>Ministry of MSME. (2017). Brief Industrial Profile of Hooghly District, West Bengal 2016, (1-7) Govt. of India, 1-19</w:t>
      </w:r>
    </w:p>
    <w:p w14:paraId="306B3A8C" w14:textId="77777777" w:rsidR="00270F7B" w:rsidRDefault="00270F7B" w:rsidP="00270F7B">
      <w:r>
        <w:t>30.</w:t>
      </w:r>
      <w:r>
        <w:tab/>
        <w:t xml:space="preserve">Bera, A., Meraj, G., Kanga, S., Farooq, M., Singh, S. K., Sahu, N., &amp; Kumar, P. (2022). Vulnerability and Risk Assessment to Climate Change in Sagar Island, India. Water, 14(5), 823. https://doi.org/10.3390/w14050823 </w:t>
      </w:r>
    </w:p>
    <w:p w14:paraId="1CB1D851" w14:textId="77777777" w:rsidR="00270F7B" w:rsidRDefault="00270F7B" w:rsidP="00270F7B">
      <w:r>
        <w:t>31.</w:t>
      </w:r>
      <w:r>
        <w:tab/>
        <w:t xml:space="preserve">Gupta, D., Kumar, P., Okano, N., &amp; Sharma, M. (2025). Climate-Induced Migration in India and Bangladesh: A Systematic Review of Drivers, Impacts, and Adaptation Mechanisms. Climate, 13(4), 81. https://doi.org/10.3390/cli13040081 </w:t>
      </w:r>
    </w:p>
    <w:p w14:paraId="6DC44B87" w14:textId="6721E746" w:rsidR="00270F7B" w:rsidRDefault="00270F7B" w:rsidP="00270F7B">
      <w:r>
        <w:t>32.</w:t>
      </w:r>
      <w:r>
        <w:tab/>
        <w:t xml:space="preserve">Becher O., Pant R., </w:t>
      </w:r>
      <w:proofErr w:type="spellStart"/>
      <w:r>
        <w:t>Verschuur</w:t>
      </w:r>
      <w:proofErr w:type="spellEnd"/>
      <w:r>
        <w:t xml:space="preserve"> J, Mandal A., Paltan H., et al. (2023). A Multi-Hazard Risk Framework to Stress-Test Water Supply Systems to Climate-Related Disruptions. Earth's Future, 11, e2022EF00294, </w:t>
      </w:r>
      <w:proofErr w:type="gramStart"/>
      <w:r>
        <w:t>Wiley,  https://doi.org/10.1029/2022EF002946</w:t>
      </w:r>
      <w:proofErr w:type="gramEnd"/>
      <w:r>
        <w:t>.</w:t>
      </w:r>
    </w:p>
    <w:p w14:paraId="1E926B69" w14:textId="77777777" w:rsidR="00270F7B" w:rsidRDefault="00270F7B" w:rsidP="00270F7B">
      <w:r>
        <w:t>33.</w:t>
      </w:r>
      <w:r>
        <w:tab/>
      </w:r>
      <w:proofErr w:type="spellStart"/>
      <w:r>
        <w:t>Gholinia</w:t>
      </w:r>
      <w:proofErr w:type="spellEnd"/>
      <w:r>
        <w:t>, A.</w:t>
      </w:r>
      <w:proofErr w:type="gramStart"/>
      <w:r>
        <w:t>,  Abbaszadeh</w:t>
      </w:r>
      <w:proofErr w:type="gramEnd"/>
      <w:r>
        <w:t xml:space="preserve">, P. (2024). Agricultural Drought Monitoring: A Comparative Review of Conventional and Satellite-Based Indices. Atmosphere, 15(9), 1129. https://doi.org/10.3390/atmos15091129 </w:t>
      </w:r>
    </w:p>
    <w:p w14:paraId="722F6E3D" w14:textId="77777777" w:rsidR="00270F7B" w:rsidRDefault="00270F7B" w:rsidP="00270F7B">
      <w:r>
        <w:t>34.</w:t>
      </w:r>
      <w:r>
        <w:tab/>
      </w:r>
      <w:proofErr w:type="spellStart"/>
      <w:r>
        <w:t>Gadain</w:t>
      </w:r>
      <w:proofErr w:type="spellEnd"/>
      <w:r>
        <w:t xml:space="preserve">, H., &amp; </w:t>
      </w:r>
      <w:proofErr w:type="spellStart"/>
      <w:r>
        <w:t>Libanda</w:t>
      </w:r>
      <w:proofErr w:type="spellEnd"/>
      <w:r>
        <w:t>, B. (2023). Agricultural Water Deficit Trends in Yemen. Atmosphere, 14(8), 1263. https://doi.org/10.3390/atmos14081263</w:t>
      </w:r>
    </w:p>
    <w:p w14:paraId="20A504DC" w14:textId="77777777" w:rsidR="00270F7B" w:rsidRDefault="00270F7B" w:rsidP="00270F7B">
      <w:r>
        <w:t>35.</w:t>
      </w:r>
      <w:r>
        <w:tab/>
        <w:t>Wang, Y., &amp; Zhao, J. (2025). Temporal–Spatial Patterns of the Water Deficit in the Main Maize-Cropping Regions of China. Agronomy, 15(3), 728. https://doi.org/10.3390/agronomy15030728</w:t>
      </w:r>
    </w:p>
    <w:p w14:paraId="75B83892" w14:textId="77777777" w:rsidR="00270F7B" w:rsidRDefault="00270F7B" w:rsidP="00270F7B">
      <w:r>
        <w:t>36.</w:t>
      </w:r>
      <w:r>
        <w:tab/>
      </w:r>
      <w:proofErr w:type="spellStart"/>
      <w:r>
        <w:t>Katavoutas</w:t>
      </w:r>
      <w:proofErr w:type="spellEnd"/>
      <w:r>
        <w:t xml:space="preserve">, G., Founda, D., </w:t>
      </w:r>
      <w:proofErr w:type="spellStart"/>
      <w:r>
        <w:t>Varotsos</w:t>
      </w:r>
      <w:proofErr w:type="spellEnd"/>
      <w:r>
        <w:t>, K. V., &amp; Giannakopoulos, C. (2023). Diurnal Temperature Range and Its Response to Heat Waves in 16 European Cities—Current and Future Trends. Sustainability, 15(17), 12715. https://doi.org/10.3390/su151712715</w:t>
      </w:r>
    </w:p>
    <w:p w14:paraId="375F3246" w14:textId="77777777" w:rsidR="00270F7B" w:rsidRDefault="00270F7B" w:rsidP="00270F7B">
      <w:r>
        <w:t>37.</w:t>
      </w:r>
      <w:r>
        <w:tab/>
        <w:t xml:space="preserve">Bonacci, O., &amp; </w:t>
      </w:r>
      <w:proofErr w:type="spellStart"/>
      <w:r>
        <w:t>Ðurin</w:t>
      </w:r>
      <w:proofErr w:type="spellEnd"/>
      <w:r>
        <w:t xml:space="preserve">, B. (2023). The </w:t>
      </w:r>
      <w:proofErr w:type="spellStart"/>
      <w:r>
        <w:t>Behavior</w:t>
      </w:r>
      <w:proofErr w:type="spellEnd"/>
      <w:r>
        <w:t xml:space="preserve"> of Diurnal Temperature Range (DTR) and Annual Temperature Range (ATR) in the Urban Environment: A Case of Zagreb Grič, Croatia. Atmosphere, 14(9), 1346. https://doi.org/10.3390/atmos14091346</w:t>
      </w:r>
    </w:p>
    <w:p w14:paraId="5A187D5F" w14:textId="77777777" w:rsidR="00270F7B" w:rsidRDefault="00270F7B" w:rsidP="00270F7B">
      <w:r>
        <w:t>38.</w:t>
      </w:r>
      <w:r>
        <w:tab/>
        <w:t xml:space="preserve">Zhang, X., Aguilar, E., </w:t>
      </w:r>
      <w:proofErr w:type="spellStart"/>
      <w:r>
        <w:t>Sensoy</w:t>
      </w:r>
      <w:proofErr w:type="spellEnd"/>
      <w:r>
        <w:t xml:space="preserve"> S., Melkonyan., Tagiyeva U., …… (2005). </w:t>
      </w:r>
      <w:proofErr w:type="gramStart"/>
      <w:r>
        <w:t>Others,  Trends</w:t>
      </w:r>
      <w:proofErr w:type="gramEnd"/>
      <w:r>
        <w:t xml:space="preserve"> in Middle East climate extreme indices from 1950 to 2003. J. of Geophysical Research, V- 110, D22104, doi:10.1029/2005JD006181, 2005</w:t>
      </w:r>
    </w:p>
    <w:p w14:paraId="788E8C76" w14:textId="77777777" w:rsidR="00270F7B" w:rsidRDefault="00270F7B" w:rsidP="00270F7B">
      <w:r>
        <w:t>39.</w:t>
      </w:r>
      <w:r>
        <w:tab/>
        <w:t>Xiao, W., Wang, B., Liu, D. L., &amp; Feng, P. (2020). Projecting Changes in Temperature Extremes in the Han River Basin of China Using Downscaled CMIP5 Multi-Model Ensembles. Atmosphere, 11(4), 424. https://doi.org/10.3390/atmos11040424</w:t>
      </w:r>
    </w:p>
    <w:p w14:paraId="0FAF7ABD" w14:textId="77777777" w:rsidR="00270F7B" w:rsidRDefault="00270F7B" w:rsidP="00270F7B">
      <w:r>
        <w:lastRenderedPageBreak/>
        <w:t>40.</w:t>
      </w:r>
      <w:r>
        <w:tab/>
        <w:t>Rahim, A., Wang, X., Javed, N., Aziz, F., Jahangir, A., &amp; Khurshid, T. (2023). Early 21st Century Trends of Temperature Extremes over the Northwest Himalayas. Atmosphere, 14(3), 454. https://doi.org/10.3390/atmos14030454</w:t>
      </w:r>
    </w:p>
    <w:p w14:paraId="5A045F7A" w14:textId="77777777" w:rsidR="00270F7B" w:rsidRDefault="00270F7B" w:rsidP="00270F7B">
      <w:r>
        <w:t>41.</w:t>
      </w:r>
      <w:r>
        <w:tab/>
        <w:t>Kamali, S., Fattahi, E., &amp; Habibi, M. (2025). Investigating the Trend Changes in Temperature Extreme Indices in Iran. Atmosphere, 16(4), 483. https://doi.org/10.3390/atmos16040483</w:t>
      </w:r>
    </w:p>
    <w:p w14:paraId="74CFBBB6" w14:textId="05882F8A" w:rsidR="00270F7B" w:rsidRDefault="00270F7B" w:rsidP="00270F7B">
      <w:r>
        <w:t>42.</w:t>
      </w:r>
      <w:r>
        <w:tab/>
        <w:t>Mishra, S</w:t>
      </w:r>
      <w:r w:rsidR="00BE7C01">
        <w:t>.</w:t>
      </w:r>
      <w:r>
        <w:t>P.,   Roy</w:t>
      </w:r>
      <w:r w:rsidR="00BE7C01">
        <w:t>,</w:t>
      </w:r>
      <w:r>
        <w:t xml:space="preserve"> R.</w:t>
      </w:r>
      <w:proofErr w:type="gramStart"/>
      <w:r>
        <w:t>,  Mishra</w:t>
      </w:r>
      <w:proofErr w:type="gramEnd"/>
      <w:r w:rsidR="00BE7C01">
        <w:t>,</w:t>
      </w:r>
      <w:r>
        <w:t xml:space="preserve"> S. (2025). Cataclysmic Morpho Dynamics of the Lower Damodar River Basin, India”. Journal of Geography, Environment and Earth Science International 29 (5):140-65.</w:t>
      </w:r>
    </w:p>
    <w:p w14:paraId="606120A3" w14:textId="3BED7700" w:rsidR="00270F7B" w:rsidRDefault="00270F7B" w:rsidP="00270F7B">
      <w:r>
        <w:t>43.</w:t>
      </w:r>
      <w:r>
        <w:tab/>
        <w:t xml:space="preserve">Mishra, SP , Padhi S.,  </w:t>
      </w:r>
      <w:proofErr w:type="spellStart"/>
      <w:r>
        <w:t>Sahu</w:t>
      </w:r>
      <w:proofErr w:type="spellEnd"/>
      <w:r>
        <w:t xml:space="preserve"> DK.,  Ghosh A.,  Sethi, KC. (2025). </w:t>
      </w:r>
      <w:proofErr w:type="spellStart"/>
      <w:r>
        <w:t>Dooras</w:t>
      </w:r>
      <w:proofErr w:type="spellEnd"/>
      <w:r>
        <w:t>: The</w:t>
      </w:r>
      <w:r w:rsidR="00BE7C01">
        <w:t xml:space="preserve"> </w:t>
      </w:r>
      <w:r>
        <w:t xml:space="preserve">Land of ‘Four Ts’ of India. Current Journal of Applied Science and Technology 44 (1):41-62. https://doi.org/10.9734/cjast/2025/v44i14475  </w:t>
      </w:r>
    </w:p>
    <w:p w14:paraId="092E003C" w14:textId="1DE89414" w:rsidR="00270F7B" w:rsidRDefault="00270F7B" w:rsidP="00270F7B">
      <w:r>
        <w:t>44.</w:t>
      </w:r>
      <w:r>
        <w:tab/>
        <w:t xml:space="preserve">Ghosh A, Schmidt S, Fickert T, Nusser M. The Indian </w:t>
      </w:r>
      <w:proofErr w:type="spellStart"/>
      <w:r>
        <w:t>Sunderban</w:t>
      </w:r>
      <w:proofErr w:type="spellEnd"/>
      <w:r>
        <w:t xml:space="preserve"> Mangrove Forests: History, Utilization, Conservation Strategies</w:t>
      </w:r>
      <w:r w:rsidR="00BE7C01">
        <w:t>,</w:t>
      </w:r>
      <w:r>
        <w:t xml:space="preserve"> and Local Perception. Diversity. 2015; 7(2):149-169. https://doi.org/10.3390/d7020149</w:t>
      </w:r>
    </w:p>
    <w:p w14:paraId="44CBAA4E" w14:textId="77777777" w:rsidR="00270F7B" w:rsidRDefault="00270F7B" w:rsidP="00270F7B">
      <w:r>
        <w:t>45.</w:t>
      </w:r>
      <w:r>
        <w:tab/>
        <w:t>Yao, K. M. A., Kola, E., Morenikeji, W., &amp; Filho, W. L. (2023). Time Series Analysis of Temperature and Rainfall in the Savannah Region in Togo, West Africa. Water, 15(9), 1656. https://doi.org/10.3390/w15091656</w:t>
      </w:r>
    </w:p>
    <w:p w14:paraId="54514821" w14:textId="77777777" w:rsidR="00270F7B" w:rsidRDefault="00270F7B" w:rsidP="00270F7B">
      <w:r>
        <w:t>46.</w:t>
      </w:r>
      <w:r>
        <w:tab/>
        <w:t>Zhang, K., Huo, X., &amp; Shao, K. (2023). Temperature Time Series Prediction Model Based on Time Series Decomposition and Bi-LSTM Network. Mathematics, 11(9), 2060. https://doi.org/10.3390/math11092060</w:t>
      </w:r>
    </w:p>
    <w:p w14:paraId="4D48F301" w14:textId="77777777" w:rsidR="00270F7B" w:rsidRDefault="00270F7B" w:rsidP="00270F7B">
      <w:r>
        <w:t>47.</w:t>
      </w:r>
      <w:r>
        <w:tab/>
        <w:t>Devi, R. R., &amp; Chattopadhyay, S. (2023). An Interpretation of the Surface Temperature Time Series through Fuzzy Measures. Axioms, 12(5), 475. https://doi.org/10.3390/axioms12050475</w:t>
      </w:r>
    </w:p>
    <w:p w14:paraId="029F3F1D" w14:textId="77777777" w:rsidR="00270F7B" w:rsidRDefault="00270F7B" w:rsidP="00270F7B">
      <w:r>
        <w:t>48.</w:t>
      </w:r>
      <w:r>
        <w:tab/>
        <w:t>Pérez, E., Molina, C., M.</w:t>
      </w:r>
      <w:proofErr w:type="gramStart"/>
      <w:r>
        <w:t>,  Navarro</w:t>
      </w:r>
      <w:proofErr w:type="gramEnd"/>
      <w:r>
        <w:t>-González, F. J. (2021). Analysis of Rainfall Time Series with Application to Calculation of Return Periods. Sustainability, 13(14), 8051. https://doi.org/10.3390/su13148051</w:t>
      </w:r>
    </w:p>
    <w:p w14:paraId="3244F588" w14:textId="77777777" w:rsidR="00270F7B" w:rsidRDefault="00270F7B" w:rsidP="00270F7B">
      <w:r>
        <w:t>49.</w:t>
      </w:r>
      <w:r>
        <w:tab/>
        <w:t>Jamal, N. A., Mohamed Noor, N., Jafri, I. A. M., &amp; Wibowo, G. J. (2025). Assessment of Moving Average (MA) Method for Rainfall Prediction in Yogyakarta, Indonesia. Environmental and Earth Sciences Proceedings, 33(1), 5. https://doi.org/10.3390/eesp2025033005</w:t>
      </w:r>
    </w:p>
    <w:p w14:paraId="1A8C2C84" w14:textId="77777777" w:rsidR="00270F7B" w:rsidRDefault="00270F7B" w:rsidP="00270F7B">
      <w:r>
        <w:t>50.</w:t>
      </w:r>
      <w:r>
        <w:tab/>
        <w:t>Mishra S. P., Sethi K. C., Mohammad Siddique, 2020,  Emerging threats during Anthropocene as urban Flooding of Bhubaneswar city, India, Water and Energy International, Central Board of Irrigation and Power, New Delhi, 63(RNI No 1);  April 2020; 46-58</w:t>
      </w:r>
    </w:p>
    <w:p w14:paraId="0E9480B9" w14:textId="77777777" w:rsidR="00270F7B" w:rsidRDefault="00270F7B" w:rsidP="00270F7B">
      <w:r>
        <w:t>51.</w:t>
      </w:r>
      <w:r>
        <w:tab/>
        <w:t xml:space="preserve">Mishra S. P., Ojha A. C., 2020, Fani, an Outlier among Pre-monsoon Intra-Seasonal Cyclones over Bay of Bengal, International Journal on Emerging Technologies 11(2): 271-282(2020), ISSN No. (Online): 2249-3255; 11(2); 271-282, </w:t>
      </w:r>
    </w:p>
    <w:p w14:paraId="721AF898" w14:textId="77777777" w:rsidR="00270F7B" w:rsidRDefault="00270F7B" w:rsidP="00270F7B">
      <w:r>
        <w:t>52.</w:t>
      </w:r>
      <w:r>
        <w:tab/>
        <w:t>Steckler, M. S., Oryan, B., Jaman, Md. H., Mondal, D. R., Grall, C., Wilson, C. A., Akhter, S. H., DeWolf, S., and Goodbred, S. L.: Recent measurements of subsidence in the Ganges-Brahmaputra Delta, Bangladesh, EGU General Assembly 2021, online, 19–30 Apr 2021, EGU21-6562, https://doi.org/10.5194/egusphere-egu21-6562, 2021.</w:t>
      </w:r>
    </w:p>
    <w:p w14:paraId="0FBFD2B0" w14:textId="51FCBD20" w:rsidR="00270F7B" w:rsidRDefault="00270F7B" w:rsidP="00270F7B">
      <w:r>
        <w:lastRenderedPageBreak/>
        <w:t>53.</w:t>
      </w:r>
      <w:r>
        <w:tab/>
        <w:t xml:space="preserve">Ghosh P., </w:t>
      </w:r>
      <w:proofErr w:type="spellStart"/>
      <w:r>
        <w:t>Bandopadhya</w:t>
      </w:r>
      <w:proofErr w:type="spellEnd"/>
      <w:r>
        <w:t xml:space="preserve"> S., Jana NC., </w:t>
      </w:r>
      <w:proofErr w:type="spellStart"/>
      <w:r>
        <w:t>Mukhopadhya</w:t>
      </w:r>
      <w:proofErr w:type="spellEnd"/>
      <w:r>
        <w:t xml:space="preserve"> R., Sand Quarrying activities in an alluvial reach of Damodar River, Eastern India: Towards a Geomorphic Assessment</w:t>
      </w:r>
      <w:r w:rsidR="00BE7C01">
        <w:t>,</w:t>
      </w:r>
      <w:r>
        <w:t xml:space="preserve"> July 2016International Journal of River Basin Management 14(4), DOI: 10.1080/15715124.2016.1209509</w:t>
      </w:r>
    </w:p>
    <w:p w14:paraId="4D0259F7" w14:textId="77777777" w:rsidR="00270F7B" w:rsidRDefault="00270F7B" w:rsidP="00270F7B">
      <w:r>
        <w:t>54.</w:t>
      </w:r>
      <w:r>
        <w:tab/>
      </w:r>
      <w:proofErr w:type="spellStart"/>
      <w:r>
        <w:t>Arulbalaji</w:t>
      </w:r>
      <w:proofErr w:type="spellEnd"/>
      <w:r>
        <w:t xml:space="preserve">, P., </w:t>
      </w:r>
      <w:proofErr w:type="spellStart"/>
      <w:r>
        <w:t>Padmalal</w:t>
      </w:r>
      <w:proofErr w:type="spellEnd"/>
      <w:r>
        <w:t xml:space="preserve">, D. &amp; </w:t>
      </w:r>
      <w:proofErr w:type="spellStart"/>
      <w:r>
        <w:t>Sreelash</w:t>
      </w:r>
      <w:proofErr w:type="spellEnd"/>
      <w:r>
        <w:t>, K. GIS and AHP Techniques Based Delineation of Groundwater Potential Zones: a case study from Southern Western Ghats, India. Sci Rep 9, 2082 (2019). https://doi.org/10.1038/s41598-019-38567-x</w:t>
      </w:r>
    </w:p>
    <w:p w14:paraId="6E424320" w14:textId="77777777" w:rsidR="00270F7B" w:rsidRDefault="00270F7B" w:rsidP="00270F7B">
      <w:r>
        <w:t>55.</w:t>
      </w:r>
      <w:r>
        <w:tab/>
        <w:t>Singha, C., Swain, K. C., &amp; Swain, S. K. (2020). Best Crop Rotation Selection with GIS-AHP Technique Using Soil Nutrient Variability. Agriculture, 10(6), 213. https://doi.org/10.3390/agriculture10060213</w:t>
      </w:r>
    </w:p>
    <w:p w14:paraId="7F162020" w14:textId="13A75BB8" w:rsidR="00270F7B" w:rsidRDefault="00270F7B" w:rsidP="00270F7B">
      <w:r>
        <w:t>56.</w:t>
      </w:r>
      <w:r>
        <w:tab/>
        <w:t>Sajil Kumar, P. J., Elango, L., &amp; Schneider, M. (2022). GIS and AHP</w:t>
      </w:r>
      <w:r w:rsidR="00BE7C01">
        <w:t>-</w:t>
      </w:r>
      <w:r>
        <w:t>Based Groundwater Potential Zones Delineation in Chennai River Basin (CRB), India. Sustainability, 14(3), 1830. https://doi.org/10.3390/su14031830</w:t>
      </w:r>
    </w:p>
    <w:p w14:paraId="0EDB756C" w14:textId="7BBBCFCD" w:rsidR="00270F7B" w:rsidRDefault="00270F7B" w:rsidP="00270F7B">
      <w:r>
        <w:t>57.</w:t>
      </w:r>
      <w:r>
        <w:tab/>
      </w:r>
      <w:proofErr w:type="spellStart"/>
      <w:r>
        <w:t>Marghade</w:t>
      </w:r>
      <w:proofErr w:type="spellEnd"/>
      <w:r>
        <w:t xml:space="preserve">, D., </w:t>
      </w:r>
      <w:proofErr w:type="spellStart"/>
      <w:r>
        <w:t>Malpe</w:t>
      </w:r>
      <w:proofErr w:type="spellEnd"/>
      <w:r>
        <w:t>, D.B.</w:t>
      </w:r>
      <w:r w:rsidR="00BE7C01">
        <w:t>,</w:t>
      </w:r>
      <w:r>
        <w:t xml:space="preserve"> and </w:t>
      </w:r>
      <w:proofErr w:type="spellStart"/>
      <w:r>
        <w:t>Zade</w:t>
      </w:r>
      <w:proofErr w:type="spellEnd"/>
      <w:r>
        <w:t xml:space="preserve">, A.B. (2011) Geochemical Characterization of Groundwater from </w:t>
      </w:r>
      <w:r w:rsidR="00BE7C01">
        <w:t xml:space="preserve">the </w:t>
      </w:r>
      <w:proofErr w:type="spellStart"/>
      <w:r>
        <w:t>Northeastern</w:t>
      </w:r>
      <w:proofErr w:type="spellEnd"/>
      <w:r>
        <w:t xml:space="preserve"> Part of Nagpur </w:t>
      </w:r>
      <w:r w:rsidR="00BE7C01">
        <w:t>U</w:t>
      </w:r>
      <w:r>
        <w:t>rban, Central India. Environmental Earth Sciences, 62, 1419-1430. http://dx.doi.org/10.1007/s12665-010-0627-y</w:t>
      </w:r>
    </w:p>
    <w:p w14:paraId="14346536" w14:textId="2100BC52" w:rsidR="00270F7B" w:rsidRPr="00042036" w:rsidRDefault="00270F7B" w:rsidP="00270F7B">
      <w:r>
        <w:t>58.</w:t>
      </w:r>
      <w:r>
        <w:tab/>
        <w:t xml:space="preserve">Govt of WB, Mining Department, (2023). District Survey Report of Hooghly </w:t>
      </w:r>
      <w:proofErr w:type="spellStart"/>
      <w:r>
        <w:t>District.Department</w:t>
      </w:r>
      <w:proofErr w:type="spellEnd"/>
      <w:r>
        <w:t xml:space="preserve"> of Industry, Commerce &amp; Enterprises,</w:t>
      </w:r>
      <w:r w:rsidR="00BE7C01">
        <w:t xml:space="preserve"> </w:t>
      </w:r>
      <w:r>
        <w:t>Government of WB, 1-238</w:t>
      </w:r>
    </w:p>
    <w:p w14:paraId="391B8C34" w14:textId="77777777" w:rsidR="00393854" w:rsidRDefault="00393854"/>
    <w:sectPr w:rsidR="00393854" w:rsidSect="0094449F">
      <w:headerReference w:type="even" r:id="rId46"/>
      <w:headerReference w:type="default" r:id="rId47"/>
      <w:footerReference w:type="even" r:id="rId48"/>
      <w:footerReference w:type="default" r:id="rId49"/>
      <w:headerReference w:type="first" r:id="rId50"/>
      <w:footerReference w:type="first" r:id="rId51"/>
      <w:endnotePr>
        <w:numFmt w:val="decimal"/>
      </w:endnotePr>
      <w:pgSz w:w="11907" w:h="16840" w:code="9"/>
      <w:pgMar w:top="1809"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896B1" w14:textId="77777777" w:rsidR="008C21A1" w:rsidRDefault="008C21A1">
      <w:pPr>
        <w:spacing w:before="0"/>
      </w:pPr>
      <w:r>
        <w:separator/>
      </w:r>
    </w:p>
  </w:endnote>
  <w:endnote w:type="continuationSeparator" w:id="0">
    <w:p w14:paraId="362B2A76" w14:textId="77777777" w:rsidR="008C21A1" w:rsidRDefault="008C21A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AA29D" w14:textId="77777777" w:rsidR="00495EDC" w:rsidRDefault="00495E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6F282" w14:textId="6E1151E3" w:rsidR="002035BD" w:rsidRDefault="001A1F1D" w:rsidP="009E5AEC">
    <w:pPr>
      <w:pStyle w:val="Footer"/>
      <w:tabs>
        <w:tab w:val="clear" w:pos="8640"/>
        <w:tab w:val="right" w:pos="9072"/>
      </w:tabs>
      <w:ind w:right="360"/>
    </w:pPr>
    <w:r>
      <w:tab/>
    </w:r>
    <w:r>
      <w:rPr>
        <w:rStyle w:val="PageNumber"/>
      </w:rPr>
      <w:fldChar w:fldCharType="begin"/>
    </w:r>
    <w:r>
      <w:rPr>
        <w:rStyle w:val="PageNumber"/>
      </w:rPr>
      <w:instrText xml:space="preserve"> PAGE </w:instrText>
    </w:r>
    <w:r>
      <w:rPr>
        <w:rStyle w:val="PageNumber"/>
      </w:rPr>
      <w:fldChar w:fldCharType="separate"/>
    </w:r>
    <w:r w:rsidR="0084309D">
      <w:rPr>
        <w:rStyle w:val="PageNumber"/>
        <w:noProof/>
      </w:rPr>
      <w:t>21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105BC" w14:textId="77777777" w:rsidR="00495EDC" w:rsidRDefault="00495E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AA6FC" w14:textId="77777777" w:rsidR="008C21A1" w:rsidRDefault="008C21A1">
      <w:pPr>
        <w:spacing w:before="0"/>
      </w:pPr>
      <w:r>
        <w:separator/>
      </w:r>
    </w:p>
  </w:footnote>
  <w:footnote w:type="continuationSeparator" w:id="0">
    <w:p w14:paraId="2FC9D5F4" w14:textId="77777777" w:rsidR="008C21A1" w:rsidRDefault="008C21A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ADA65" w14:textId="2885918E" w:rsidR="00495EDC" w:rsidRDefault="008C21A1">
    <w:pPr>
      <w:pStyle w:val="Header"/>
    </w:pPr>
    <w:r>
      <w:rPr>
        <w:noProof/>
      </w:rPr>
      <w:pict w14:anchorId="4217DC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500032" o:spid="_x0000_s2050" type="#_x0000_t136" style="position:absolute;left:0;text-align:left;margin-left:0;margin-top:0;width:580.4pt;height:59.05pt;rotation:315;z-index:-251655168;mso-position-horizontal:center;mso-position-horizontal-relative:margin;mso-position-vertical:center;mso-position-vertical-relative:margin" o:allowincell="f" fillcolor="silver" stroked="f">
          <v:fill opacity=".5"/>
          <v:textpath style="font-family:&quot;Verdan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C44DA" w14:textId="35EA8BA6" w:rsidR="002035BD" w:rsidRPr="000A4DA3" w:rsidRDefault="008C21A1" w:rsidP="000A4DA3">
    <w:pPr>
      <w:pStyle w:val="Header"/>
    </w:pPr>
    <w:r>
      <w:rPr>
        <w:noProof/>
      </w:rPr>
      <w:pict w14:anchorId="6476A0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500033" o:spid="_x0000_s2051" type="#_x0000_t136" style="position:absolute;left:0;text-align:left;margin-left:0;margin-top:0;width:580.4pt;height:59.05pt;rotation:315;z-index:-251653120;mso-position-horizontal:center;mso-position-horizontal-relative:margin;mso-position-vertical:center;mso-position-vertical-relative:margin" o:allowincell="f" fillcolor="silver" stroked="f">
          <v:fill opacity=".5"/>
          <v:textpath style="font-family:&quot;Verdan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50E66" w14:textId="2C03EA07" w:rsidR="00495EDC" w:rsidRDefault="008C21A1">
    <w:pPr>
      <w:pStyle w:val="Header"/>
    </w:pPr>
    <w:r>
      <w:rPr>
        <w:noProof/>
      </w:rPr>
      <w:pict w14:anchorId="50DF92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500031" o:spid="_x0000_s2049" type="#_x0000_t136" style="position:absolute;left:0;text-align:left;margin-left:0;margin-top:0;width:580.4pt;height:59.05pt;rotation:315;z-index:-251657216;mso-position-horizontal:center;mso-position-horizontal-relative:margin;mso-position-vertical:center;mso-position-vertical-relative:margin" o:allowincell="f" fillcolor="silver" stroked="f">
          <v:fill opacity=".5"/>
          <v:textpath style="font-family:&quot;Verdana&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2NDUyBTIMTC0tzJV0lIJTi4sz8/NACsxqAWcSSz4sAAAA"/>
  </w:docVars>
  <w:rsids>
    <w:rsidRoot w:val="00494DC6"/>
    <w:rsid w:val="000157D7"/>
    <w:rsid w:val="00084B78"/>
    <w:rsid w:val="00156304"/>
    <w:rsid w:val="00156826"/>
    <w:rsid w:val="001A1F1D"/>
    <w:rsid w:val="002035BD"/>
    <w:rsid w:val="00270F7B"/>
    <w:rsid w:val="0035630B"/>
    <w:rsid w:val="00390A14"/>
    <w:rsid w:val="00393854"/>
    <w:rsid w:val="00446773"/>
    <w:rsid w:val="0047441E"/>
    <w:rsid w:val="00494DC6"/>
    <w:rsid w:val="00495EDC"/>
    <w:rsid w:val="00625B50"/>
    <w:rsid w:val="006E0DF6"/>
    <w:rsid w:val="0084309D"/>
    <w:rsid w:val="008C21A1"/>
    <w:rsid w:val="00900979"/>
    <w:rsid w:val="00937C0C"/>
    <w:rsid w:val="00953241"/>
    <w:rsid w:val="00A64415"/>
    <w:rsid w:val="00A7216E"/>
    <w:rsid w:val="00A7369E"/>
    <w:rsid w:val="00AE113E"/>
    <w:rsid w:val="00B036C3"/>
    <w:rsid w:val="00B03C09"/>
    <w:rsid w:val="00B22E7B"/>
    <w:rsid w:val="00BE7C01"/>
    <w:rsid w:val="00C24DC2"/>
    <w:rsid w:val="00C604C5"/>
    <w:rsid w:val="00DA4487"/>
    <w:rsid w:val="00DA6615"/>
    <w:rsid w:val="00DE4E9B"/>
    <w:rsid w:val="00EB2533"/>
    <w:rsid w:val="00EC1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5E32DEC"/>
  <w15:chartTrackingRefBased/>
  <w15:docId w15:val="{744366F3-1975-4F0F-9F91-072D29876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0F7B"/>
    <w:pPr>
      <w:spacing w:before="240" w:after="0" w:line="240" w:lineRule="auto"/>
      <w:jc w:val="both"/>
    </w:pPr>
    <w:rPr>
      <w:rFonts w:ascii="Verdana" w:eastAsia="SimSun" w:hAnsi="Verdana" w:cs="Times New Roman"/>
      <w:sz w:val="20"/>
      <w:szCs w:val="2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70F7B"/>
    <w:pPr>
      <w:tabs>
        <w:tab w:val="center" w:pos="4320"/>
        <w:tab w:val="right" w:pos="8640"/>
      </w:tabs>
      <w:spacing w:before="0"/>
    </w:pPr>
    <w:rPr>
      <w:sz w:val="18"/>
    </w:rPr>
  </w:style>
  <w:style w:type="character" w:customStyle="1" w:styleId="FooterChar">
    <w:name w:val="Footer Char"/>
    <w:basedOn w:val="DefaultParagraphFont"/>
    <w:link w:val="Footer"/>
    <w:rsid w:val="00270F7B"/>
    <w:rPr>
      <w:rFonts w:ascii="Verdana" w:eastAsia="SimSun" w:hAnsi="Verdana" w:cs="Times New Roman"/>
      <w:sz w:val="18"/>
      <w:szCs w:val="24"/>
      <w:lang w:val="en-GB" w:eastAsia="zh-CN"/>
    </w:rPr>
  </w:style>
  <w:style w:type="character" w:styleId="PageNumber">
    <w:name w:val="page number"/>
    <w:rsid w:val="00270F7B"/>
    <w:rPr>
      <w:rFonts w:ascii="Verdana" w:hAnsi="Verdana"/>
      <w:sz w:val="21"/>
    </w:rPr>
  </w:style>
  <w:style w:type="paragraph" w:styleId="Header">
    <w:name w:val="header"/>
    <w:basedOn w:val="Normal"/>
    <w:link w:val="HeaderChar"/>
    <w:rsid w:val="00270F7B"/>
    <w:pPr>
      <w:tabs>
        <w:tab w:val="center" w:pos="4320"/>
        <w:tab w:val="right" w:pos="8640"/>
      </w:tabs>
      <w:spacing w:before="0"/>
    </w:pPr>
    <w:rPr>
      <w:sz w:val="18"/>
    </w:rPr>
  </w:style>
  <w:style w:type="character" w:customStyle="1" w:styleId="HeaderChar">
    <w:name w:val="Header Char"/>
    <w:basedOn w:val="DefaultParagraphFont"/>
    <w:link w:val="Header"/>
    <w:rsid w:val="00270F7B"/>
    <w:rPr>
      <w:rFonts w:ascii="Verdana" w:eastAsia="SimSun" w:hAnsi="Verdana" w:cs="Times New Roman"/>
      <w:sz w:val="18"/>
      <w:szCs w:val="24"/>
      <w:lang w:val="en-GB" w:eastAsia="zh-CN"/>
    </w:rPr>
  </w:style>
  <w:style w:type="character" w:styleId="Hyperlink">
    <w:name w:val="Hyperlink"/>
    <w:rsid w:val="00270F7B"/>
    <w:rPr>
      <w:color w:val="0000FF"/>
      <w:u w:val="single"/>
    </w:rPr>
  </w:style>
  <w:style w:type="paragraph" w:customStyle="1" w:styleId="Maintitle">
    <w:name w:val="Main title"/>
    <w:basedOn w:val="Normal"/>
    <w:next w:val="Normal"/>
    <w:rsid w:val="00270F7B"/>
    <w:pPr>
      <w:spacing w:before="480" w:after="600"/>
      <w:jc w:val="center"/>
    </w:pPr>
    <w:rPr>
      <w:b/>
      <w:sz w:val="28"/>
    </w:rPr>
  </w:style>
  <w:style w:type="paragraph" w:styleId="ListParagraph">
    <w:name w:val="List Paragraph"/>
    <w:basedOn w:val="Normal"/>
    <w:uiPriority w:val="34"/>
    <w:qFormat/>
    <w:rsid w:val="00270F7B"/>
    <w:pPr>
      <w:ind w:left="720"/>
      <w:contextualSpacing/>
    </w:pPr>
  </w:style>
  <w:style w:type="table" w:styleId="TableGrid">
    <w:name w:val="Table Grid"/>
    <w:basedOn w:val="TableNormal"/>
    <w:uiPriority w:val="39"/>
    <w:rsid w:val="00270F7B"/>
    <w:pPr>
      <w:spacing w:after="0" w:line="240" w:lineRule="auto"/>
    </w:pPr>
    <w:rPr>
      <w:rFonts w:ascii="Times New Roman" w:eastAsia="SimSu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70F7B"/>
    <w:pPr>
      <w:spacing w:after="0" w:line="240" w:lineRule="auto"/>
      <w:jc w:val="both"/>
    </w:pPr>
    <w:rPr>
      <w:rFonts w:ascii="Verdana" w:eastAsia="SimSun" w:hAnsi="Verdana" w:cs="Times New Roman"/>
      <w:sz w:val="20"/>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dmm.gov.in/pdfs/DSR/DSR_Hooghly" TargetMode="External"/><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microsoft.com/office/2007/relationships/hdphoto" Target="media/hdphoto1.wdp"/><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footer" Target="footer3.xml"/><Relationship Id="rId3" Type="http://schemas.openxmlformats.org/officeDocument/2006/relationships/webSettings" Target="webSettings.xml"/><Relationship Id="rId12" Type="http://schemas.openxmlformats.org/officeDocument/2006/relationships/hyperlink" Target="https://wbiwd.gov.in/uploads/anual_flood_report/Annual-Flood-Report-2023.pdf" TargetMode="External"/><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27</Pages>
  <Words>9048</Words>
  <Characters>51578</Characters>
  <Application>Microsoft Office Word</Application>
  <DocSecurity>0</DocSecurity>
  <Lines>429</Lines>
  <Paragraphs>121</Paragraphs>
  <ScaleCrop>false</ScaleCrop>
  <Company>Hewlett-Packard</Company>
  <LinksUpToDate>false</LinksUpToDate>
  <CharactersWithSpaces>60505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bItH@L</dc:creator>
  <cp:keywords/>
  <dc:description/>
  <cp:lastModifiedBy>SDI 1183</cp:lastModifiedBy>
  <cp:revision>26</cp:revision>
  <dcterms:created xsi:type="dcterms:W3CDTF">2025-10-30T16:27:00Z</dcterms:created>
  <dcterms:modified xsi:type="dcterms:W3CDTF">2025-11-08T08:16:00Z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ce42d810-b95e-4123-9fff-6c2a3f21ccc5</vt:lpwstr>
  </property>
</Properties>
</file>