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70948" w14:textId="4B439A27" w:rsidR="00FD2728" w:rsidRDefault="00FD2728" w:rsidP="008D6D23">
      <w:pPr>
        <w:spacing w:line="480" w:lineRule="auto"/>
        <w:jc w:val="right"/>
        <w:rPr>
          <w:rFonts w:ascii="Arial" w:hAnsi="Arial" w:cs="Arial"/>
          <w:b/>
          <w:bCs/>
          <w:sz w:val="36"/>
          <w:szCs w:val="36"/>
        </w:rPr>
      </w:pPr>
      <w:r w:rsidRPr="00FD2728">
        <w:rPr>
          <w:rFonts w:ascii="Arial" w:hAnsi="Arial" w:cs="Arial"/>
          <w:b/>
          <w:bCs/>
          <w:i/>
          <w:iCs/>
          <w:sz w:val="36"/>
          <w:szCs w:val="36"/>
          <w:u w:val="single"/>
        </w:rPr>
        <w:t>Original Research Article</w:t>
      </w:r>
    </w:p>
    <w:p w14:paraId="49512CE3" w14:textId="1DFEF0C2" w:rsidR="00A258C3" w:rsidRPr="008D6D23" w:rsidRDefault="00F96CC6" w:rsidP="008D6D23">
      <w:pPr>
        <w:spacing w:line="480" w:lineRule="auto"/>
        <w:jc w:val="right"/>
        <w:rPr>
          <w:rFonts w:ascii="Arial" w:hAnsi="Arial" w:cs="Arial"/>
          <w:b/>
          <w:bCs/>
          <w:sz w:val="36"/>
          <w:szCs w:val="36"/>
        </w:rPr>
      </w:pPr>
      <w:r w:rsidRPr="00F96CC6">
        <w:rPr>
          <w:rFonts w:ascii="Arial" w:hAnsi="Arial" w:cs="Arial"/>
          <w:b/>
          <w:bCs/>
          <w:sz w:val="36"/>
          <w:szCs w:val="36"/>
        </w:rPr>
        <w:t xml:space="preserve">Removal of oil spills on water using biochar of the fruit of </w:t>
      </w:r>
      <w:proofErr w:type="spellStart"/>
      <w:r w:rsidRPr="00F96CC6">
        <w:rPr>
          <w:rFonts w:ascii="Arial" w:hAnsi="Arial" w:cs="Arial"/>
          <w:b/>
          <w:bCs/>
          <w:i/>
          <w:iCs/>
          <w:sz w:val="36"/>
          <w:szCs w:val="36"/>
        </w:rPr>
        <w:t>Cerbera</w:t>
      </w:r>
      <w:proofErr w:type="spellEnd"/>
      <w:r w:rsidRPr="00F96CC6">
        <w:rPr>
          <w:rFonts w:ascii="Arial" w:hAnsi="Arial" w:cs="Arial"/>
          <w:b/>
          <w:bCs/>
          <w:i/>
          <w:iCs/>
          <w:sz w:val="36"/>
          <w:szCs w:val="36"/>
        </w:rPr>
        <w:t xml:space="preserve"> </w:t>
      </w:r>
      <w:proofErr w:type="spellStart"/>
      <w:r w:rsidRPr="00F96CC6">
        <w:rPr>
          <w:rFonts w:ascii="Arial" w:hAnsi="Arial" w:cs="Arial"/>
          <w:b/>
          <w:bCs/>
          <w:i/>
          <w:iCs/>
          <w:sz w:val="36"/>
          <w:szCs w:val="36"/>
        </w:rPr>
        <w:t>manghas</w:t>
      </w:r>
      <w:proofErr w:type="spellEnd"/>
      <w:r w:rsidRPr="00F96CC6">
        <w:rPr>
          <w:rFonts w:ascii="Arial" w:hAnsi="Arial" w:cs="Arial"/>
          <w:b/>
          <w:bCs/>
          <w:sz w:val="36"/>
          <w:szCs w:val="36"/>
        </w:rPr>
        <w:t xml:space="preserve"> (Wel </w:t>
      </w:r>
      <w:proofErr w:type="spellStart"/>
      <w:r w:rsidRPr="00F96CC6">
        <w:rPr>
          <w:rFonts w:ascii="Arial" w:hAnsi="Arial" w:cs="Arial"/>
          <w:b/>
          <w:bCs/>
          <w:sz w:val="36"/>
          <w:szCs w:val="36"/>
        </w:rPr>
        <w:t>Kaduru</w:t>
      </w:r>
      <w:proofErr w:type="spellEnd"/>
      <w:r w:rsidRPr="00F96CC6">
        <w:rPr>
          <w:rFonts w:ascii="Arial" w:hAnsi="Arial" w:cs="Arial"/>
          <w:b/>
          <w:bCs/>
          <w:sz w:val="36"/>
          <w:szCs w:val="36"/>
        </w:rPr>
        <w:t>)</w:t>
      </w:r>
    </w:p>
    <w:p w14:paraId="5C38C209" w14:textId="77777777" w:rsidR="00F3354E" w:rsidRDefault="00F3354E" w:rsidP="00B509EC">
      <w:pPr>
        <w:pStyle w:val="Copyright"/>
        <w:spacing w:after="0" w:line="480" w:lineRule="auto"/>
        <w:jc w:val="both"/>
        <w:rPr>
          <w:rFonts w:ascii="Arial" w:hAnsi="Arial" w:cs="Arial"/>
        </w:rPr>
      </w:pPr>
    </w:p>
    <w:p w14:paraId="541513B3" w14:textId="748A33A3" w:rsidR="00B01FCD" w:rsidRPr="00FB3A86" w:rsidRDefault="00FA242D" w:rsidP="00B509EC">
      <w:pPr>
        <w:pStyle w:val="Copyright"/>
        <w:spacing w:after="0" w:line="480" w:lineRule="auto"/>
        <w:jc w:val="both"/>
        <w:rPr>
          <w:rFonts w:ascii="Arial" w:hAnsi="Arial" w:cs="Arial"/>
        </w:rPr>
        <w:sectPr w:rsidR="00B01FCD" w:rsidRPr="00FB3A86" w:rsidSect="00F3354E">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CA8E254" wp14:editId="11047F09">
                <wp:extent cx="5303520" cy="635"/>
                <wp:effectExtent l="13335" t="13335" r="17145" b="15240"/>
                <wp:docPr id="10354567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68CC98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1F8C9C79" w14:textId="5A7F8A1D" w:rsidR="00790ADA" w:rsidRPr="00FB3A86" w:rsidRDefault="00B01FCD" w:rsidP="005837A6">
      <w:pPr>
        <w:pStyle w:val="AbstHead"/>
        <w:spacing w:after="0" w:line="480" w:lineRule="auto"/>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4CB2404" w14:textId="77777777" w:rsidTr="001E44FE">
        <w:tc>
          <w:tcPr>
            <w:tcW w:w="9576" w:type="dxa"/>
            <w:shd w:val="clear" w:color="auto" w:fill="F2F2F2"/>
          </w:tcPr>
          <w:p w14:paraId="6C188C4C" w14:textId="7FD2A6F8" w:rsidR="00505F06" w:rsidRPr="00E37CF8" w:rsidRDefault="00E37CF8" w:rsidP="00E37CF8">
            <w:pPr>
              <w:spacing w:line="480" w:lineRule="auto"/>
              <w:jc w:val="both"/>
              <w:rPr>
                <w:rFonts w:ascii="Arial" w:hAnsi="Arial" w:cs="Arial"/>
              </w:rPr>
            </w:pPr>
            <w:r w:rsidRPr="00E37CF8">
              <w:rPr>
                <w:rFonts w:ascii="Arial" w:hAnsi="Arial" w:cs="Arial"/>
              </w:rPr>
              <w:t>Marine ecosystems and inland surface water are important in maintaining the natural environmental balance, yet pollution</w:t>
            </w:r>
            <w:r w:rsidR="00AA4EE1">
              <w:rPr>
                <w:rFonts w:ascii="Arial" w:hAnsi="Arial" w:cs="Arial"/>
              </w:rPr>
              <w:t>, especially oil spills,</w:t>
            </w:r>
            <w:r w:rsidRPr="00E37CF8">
              <w:rPr>
                <w:rFonts w:ascii="Arial" w:hAnsi="Arial" w:cs="Arial"/>
              </w:rPr>
              <w:t xml:space="preserve"> </w:t>
            </w:r>
            <w:r w:rsidR="00AA4EE1" w:rsidRPr="00E37CF8">
              <w:rPr>
                <w:rFonts w:ascii="Arial" w:hAnsi="Arial" w:cs="Arial"/>
              </w:rPr>
              <w:t>ha</w:t>
            </w:r>
            <w:r w:rsidR="00AA4EE1">
              <w:rPr>
                <w:rFonts w:ascii="Arial" w:hAnsi="Arial" w:cs="Arial"/>
              </w:rPr>
              <w:t>s</w:t>
            </w:r>
            <w:r w:rsidRPr="00E37CF8">
              <w:rPr>
                <w:rFonts w:ascii="Arial" w:hAnsi="Arial" w:cs="Arial"/>
              </w:rPr>
              <w:t xml:space="preserve"> become a serious concern recently.</w:t>
            </w:r>
            <w:r w:rsidR="00AA4EE1">
              <w:rPr>
                <w:rFonts w:ascii="Arial" w:hAnsi="Arial" w:cs="Arial"/>
              </w:rPr>
              <w:t xml:space="preserve"> </w:t>
            </w:r>
            <w:r w:rsidRPr="00E37CF8">
              <w:rPr>
                <w:rFonts w:ascii="Arial" w:hAnsi="Arial" w:cs="Arial"/>
              </w:rPr>
              <w:t>Natural sorbents have emerged as a sustainable solution for oil spill removal, mainly due to their low-cost, availability, biodegradation, and buoyancy. Through this research, the capability of </w:t>
            </w:r>
            <w:proofErr w:type="spellStart"/>
            <w:r w:rsidRPr="00E37CF8">
              <w:rPr>
                <w:rFonts w:ascii="Arial" w:hAnsi="Arial" w:cs="Arial"/>
                <w:i/>
                <w:iCs/>
              </w:rPr>
              <w:t>Cerbera</w:t>
            </w:r>
            <w:proofErr w:type="spellEnd"/>
            <w:r w:rsidRPr="00E37CF8">
              <w:rPr>
                <w:rFonts w:ascii="Arial" w:hAnsi="Arial" w:cs="Arial"/>
                <w:i/>
                <w:iCs/>
              </w:rPr>
              <w:t xml:space="preserve"> </w:t>
            </w:r>
            <w:proofErr w:type="spellStart"/>
            <w:r w:rsidRPr="00E37CF8">
              <w:rPr>
                <w:rFonts w:ascii="Arial" w:hAnsi="Arial" w:cs="Arial"/>
                <w:i/>
                <w:iCs/>
              </w:rPr>
              <w:t>manghas</w:t>
            </w:r>
            <w:proofErr w:type="spellEnd"/>
            <w:r w:rsidRPr="00E37CF8">
              <w:rPr>
                <w:rFonts w:ascii="Arial" w:hAnsi="Arial" w:cs="Arial"/>
                <w:i/>
                <w:iCs/>
              </w:rPr>
              <w:t> </w:t>
            </w:r>
            <w:r w:rsidRPr="00E37CF8">
              <w:rPr>
                <w:rFonts w:ascii="Arial" w:hAnsi="Arial" w:cs="Arial"/>
              </w:rPr>
              <w:t xml:space="preserve">(Wel </w:t>
            </w:r>
            <w:proofErr w:type="spellStart"/>
            <w:r w:rsidRPr="00E37CF8">
              <w:rPr>
                <w:rFonts w:ascii="Arial" w:hAnsi="Arial" w:cs="Arial"/>
              </w:rPr>
              <w:t>Kaduru</w:t>
            </w:r>
            <w:proofErr w:type="spellEnd"/>
            <w:r w:rsidRPr="00E37CF8">
              <w:rPr>
                <w:rFonts w:ascii="Arial" w:hAnsi="Arial" w:cs="Arial"/>
              </w:rPr>
              <w:t xml:space="preserve"> in Sinhala) fruit, a natural sorbent and waste material, was investigated for oil spill removal. The efficiency of biochar produced by this </w:t>
            </w:r>
            <w:r w:rsidRPr="00512959">
              <w:rPr>
                <w:rFonts w:ascii="Arial" w:hAnsi="Arial" w:cs="Arial"/>
              </w:rPr>
              <w:t>natural sorbent was optimized for dosage, size, pore morphology, contact time, oil type, oil volume and salinity. Maximum adsorption capacities for crude, engine and motor oils are in the range of 4.9</w:t>
            </w:r>
            <w:r w:rsidR="00344CB5" w:rsidRPr="00512959">
              <w:rPr>
                <w:rFonts w:ascii="Arial" w:hAnsi="Arial" w:cs="Arial"/>
              </w:rPr>
              <w:t>0</w:t>
            </w:r>
            <w:r w:rsidRPr="00512959">
              <w:rPr>
                <w:rFonts w:ascii="Arial" w:hAnsi="Arial" w:cs="Arial"/>
              </w:rPr>
              <w:t xml:space="preserve"> +/- 0.00 and 11.1</w:t>
            </w:r>
            <w:r w:rsidR="00344CB5" w:rsidRPr="00512959">
              <w:rPr>
                <w:rFonts w:ascii="Arial" w:hAnsi="Arial" w:cs="Arial"/>
              </w:rPr>
              <w:t>0</w:t>
            </w:r>
            <w:r w:rsidRPr="00512959">
              <w:rPr>
                <w:rFonts w:ascii="Arial" w:hAnsi="Arial" w:cs="Arial"/>
              </w:rPr>
              <w:t xml:space="preserve"> +/- 0.03 g oil/g biochar, highlighting the fact that the maximum capacity </w:t>
            </w:r>
            <w:r w:rsidR="00344CB5" w:rsidRPr="00512959">
              <w:rPr>
                <w:rFonts w:ascii="Arial" w:hAnsi="Arial" w:cs="Arial"/>
              </w:rPr>
              <w:t xml:space="preserve">strongly </w:t>
            </w:r>
            <w:r w:rsidRPr="00512959">
              <w:rPr>
                <w:rFonts w:ascii="Arial" w:hAnsi="Arial" w:cs="Arial"/>
              </w:rPr>
              <w:t xml:space="preserve">depends on the oil type. </w:t>
            </w:r>
            <w:r w:rsidR="00344CB5" w:rsidRPr="00512959">
              <w:rPr>
                <w:rFonts w:ascii="Arial" w:hAnsi="Arial" w:cs="Arial"/>
              </w:rPr>
              <w:t xml:space="preserve">Moreover, </w:t>
            </w:r>
            <w:r w:rsidR="00512959" w:rsidRPr="00512959">
              <w:rPr>
                <w:rFonts w:ascii="Arial" w:hAnsi="Arial" w:cs="Arial"/>
              </w:rPr>
              <w:t>w</w:t>
            </w:r>
            <w:r w:rsidRPr="00512959">
              <w:rPr>
                <w:rFonts w:ascii="Arial" w:hAnsi="Arial" w:cs="Arial"/>
              </w:rPr>
              <w:t>ith the variation of the biochar dosage, the maximum adsorption capacity ranges from 7.4</w:t>
            </w:r>
            <w:r w:rsidR="00344CB5" w:rsidRPr="00512959">
              <w:rPr>
                <w:rFonts w:ascii="Arial" w:hAnsi="Arial" w:cs="Arial"/>
              </w:rPr>
              <w:t>0</w:t>
            </w:r>
            <w:r w:rsidRPr="00512959">
              <w:rPr>
                <w:rFonts w:ascii="Arial" w:hAnsi="Arial" w:cs="Arial"/>
              </w:rPr>
              <w:t xml:space="preserve"> +/- 0.01 to 10.5</w:t>
            </w:r>
            <w:r w:rsidR="00344CB5" w:rsidRPr="00512959">
              <w:rPr>
                <w:rFonts w:ascii="Arial" w:hAnsi="Arial" w:cs="Arial"/>
              </w:rPr>
              <w:t>0</w:t>
            </w:r>
            <w:r w:rsidRPr="00512959">
              <w:rPr>
                <w:rFonts w:ascii="Arial" w:hAnsi="Arial" w:cs="Arial"/>
              </w:rPr>
              <w:t xml:space="preserve"> +/- 0.02 g oil/g</w:t>
            </w:r>
            <w:r w:rsidR="00D0157D" w:rsidRPr="00512959">
              <w:rPr>
                <w:rFonts w:ascii="Arial" w:hAnsi="Arial" w:cs="Arial"/>
              </w:rPr>
              <w:t xml:space="preserve"> biochar</w:t>
            </w:r>
            <w:r w:rsidRPr="00512959">
              <w:rPr>
                <w:rFonts w:ascii="Arial" w:hAnsi="Arial" w:cs="Arial"/>
              </w:rPr>
              <w:t>, indicating that the extent of oil adsorption increases with the biochar dosage. Variation of the</w:t>
            </w:r>
            <w:r w:rsidR="007A3187" w:rsidRPr="00512959">
              <w:rPr>
                <w:rFonts w:ascii="Arial" w:hAnsi="Arial" w:cs="Arial"/>
              </w:rPr>
              <w:t xml:space="preserve"> contact</w:t>
            </w:r>
            <w:r w:rsidRPr="00512959">
              <w:rPr>
                <w:rFonts w:ascii="Arial" w:hAnsi="Arial" w:cs="Arial"/>
              </w:rPr>
              <w:t xml:space="preserve"> time le</w:t>
            </w:r>
            <w:r w:rsidR="00DA2C08" w:rsidRPr="00512959">
              <w:rPr>
                <w:rFonts w:ascii="Arial" w:hAnsi="Arial" w:cs="Arial"/>
              </w:rPr>
              <w:t>a</w:t>
            </w:r>
            <w:r w:rsidRPr="00512959">
              <w:rPr>
                <w:rFonts w:ascii="Arial" w:hAnsi="Arial" w:cs="Arial"/>
              </w:rPr>
              <w:t>d</w:t>
            </w:r>
            <w:r w:rsidR="00DA2C08" w:rsidRPr="00512959">
              <w:rPr>
                <w:rFonts w:ascii="Arial" w:hAnsi="Arial" w:cs="Arial"/>
              </w:rPr>
              <w:t>s</w:t>
            </w:r>
            <w:r w:rsidRPr="00512959">
              <w:rPr>
                <w:rFonts w:ascii="Arial" w:hAnsi="Arial" w:cs="Arial"/>
              </w:rPr>
              <w:t xml:space="preserve"> to maximum adsorption capacities within 30</w:t>
            </w:r>
            <w:r w:rsidR="00344CB5" w:rsidRPr="00512959">
              <w:rPr>
                <w:rFonts w:ascii="Arial" w:hAnsi="Arial" w:cs="Arial"/>
              </w:rPr>
              <w:t xml:space="preserve"> </w:t>
            </w:r>
            <w:r w:rsidRPr="00512959">
              <w:rPr>
                <w:rFonts w:ascii="Arial" w:hAnsi="Arial" w:cs="Arial"/>
              </w:rPr>
              <w:t>‒</w:t>
            </w:r>
            <w:r w:rsidR="00344CB5" w:rsidRPr="00512959">
              <w:rPr>
                <w:rFonts w:ascii="Arial" w:hAnsi="Arial" w:cs="Arial"/>
              </w:rPr>
              <w:t xml:space="preserve"> </w:t>
            </w:r>
            <w:r w:rsidRPr="00512959">
              <w:rPr>
                <w:rFonts w:ascii="Arial" w:hAnsi="Arial" w:cs="Arial"/>
              </w:rPr>
              <w:t xml:space="preserve">45 min. </w:t>
            </w:r>
            <w:r w:rsidR="00732626" w:rsidRPr="00512959">
              <w:rPr>
                <w:rFonts w:ascii="Arial" w:hAnsi="Arial" w:cs="Arial"/>
              </w:rPr>
              <w:t>O</w:t>
            </w:r>
            <w:r w:rsidRPr="00512959">
              <w:rPr>
                <w:rFonts w:ascii="Arial" w:hAnsi="Arial" w:cs="Arial"/>
              </w:rPr>
              <w:t>il</w:t>
            </w:r>
            <w:r w:rsidR="00732626" w:rsidRPr="00512959">
              <w:rPr>
                <w:rFonts w:ascii="Arial" w:hAnsi="Arial" w:cs="Arial"/>
              </w:rPr>
              <w:t xml:space="preserve"> removal</w:t>
            </w:r>
            <w:r w:rsidRPr="00512959">
              <w:rPr>
                <w:rFonts w:ascii="Arial" w:hAnsi="Arial" w:cs="Arial"/>
              </w:rPr>
              <w:t xml:space="preserve"> </w:t>
            </w:r>
            <w:r w:rsidR="00DA2C08" w:rsidRPr="00512959">
              <w:rPr>
                <w:rFonts w:ascii="Arial" w:hAnsi="Arial" w:cs="Arial"/>
              </w:rPr>
              <w:t>is</w:t>
            </w:r>
            <w:r w:rsidRPr="00512959">
              <w:rPr>
                <w:rFonts w:ascii="Arial" w:hAnsi="Arial" w:cs="Arial"/>
              </w:rPr>
              <w:t xml:space="preserve"> affected by the sorbent</w:t>
            </w:r>
            <w:r w:rsidR="00512959" w:rsidRPr="00512959">
              <w:rPr>
                <w:rFonts w:ascii="Arial" w:hAnsi="Arial" w:cs="Arial"/>
              </w:rPr>
              <w:t xml:space="preserve"> size</w:t>
            </w:r>
            <w:r w:rsidRPr="00512959">
              <w:rPr>
                <w:rFonts w:ascii="Arial" w:hAnsi="Arial" w:cs="Arial"/>
              </w:rPr>
              <w:t>, suggesting that small</w:t>
            </w:r>
            <w:r w:rsidR="00344CB5" w:rsidRPr="00512959">
              <w:rPr>
                <w:rFonts w:ascii="Arial" w:hAnsi="Arial" w:cs="Arial"/>
              </w:rPr>
              <w:t>er</w:t>
            </w:r>
            <w:r w:rsidR="00512959" w:rsidRPr="00512959">
              <w:rPr>
                <w:rFonts w:ascii="Arial" w:hAnsi="Arial" w:cs="Arial"/>
              </w:rPr>
              <w:t xml:space="preserve"> sizes</w:t>
            </w:r>
            <w:r w:rsidRPr="00512959">
              <w:rPr>
                <w:rFonts w:ascii="Arial" w:hAnsi="Arial" w:cs="Arial"/>
              </w:rPr>
              <w:t xml:space="preserve"> </w:t>
            </w:r>
            <w:r w:rsidR="00512959" w:rsidRPr="00512959">
              <w:rPr>
                <w:rFonts w:ascii="Arial" w:hAnsi="Arial" w:cs="Arial"/>
              </w:rPr>
              <w:t xml:space="preserve">are more </w:t>
            </w:r>
            <w:r w:rsidRPr="00512959">
              <w:rPr>
                <w:rFonts w:ascii="Arial" w:hAnsi="Arial" w:cs="Arial"/>
              </w:rPr>
              <w:t>effective</w:t>
            </w:r>
            <w:r w:rsidR="00E60BC6" w:rsidRPr="00512959">
              <w:rPr>
                <w:rFonts w:ascii="Arial" w:hAnsi="Arial" w:cs="Arial"/>
              </w:rPr>
              <w:t>.</w:t>
            </w:r>
            <w:r w:rsidR="00E60BC6">
              <w:rPr>
                <w:rFonts w:ascii="Arial" w:hAnsi="Arial" w:cs="Arial"/>
              </w:rPr>
              <w:t xml:space="preserve"> </w:t>
            </w:r>
            <w:r w:rsidR="00344CB5" w:rsidRPr="00512959">
              <w:rPr>
                <w:rFonts w:ascii="Arial" w:hAnsi="Arial" w:cs="Arial"/>
                <w:highlight w:val="yellow"/>
              </w:rPr>
              <w:t xml:space="preserve">Another important aspect is that </w:t>
            </w:r>
            <w:r w:rsidRPr="00512959">
              <w:rPr>
                <w:rFonts w:ascii="Arial" w:hAnsi="Arial" w:cs="Arial"/>
                <w:highlight w:val="yellow"/>
              </w:rPr>
              <w:t xml:space="preserve">oil-adsorbed biochar </w:t>
            </w:r>
            <w:r w:rsidR="00344CB5" w:rsidRPr="00512959">
              <w:rPr>
                <w:rFonts w:ascii="Arial" w:hAnsi="Arial" w:cs="Arial"/>
                <w:highlight w:val="yellow"/>
              </w:rPr>
              <w:t>can be</w:t>
            </w:r>
            <w:r w:rsidRPr="00512959">
              <w:rPr>
                <w:rFonts w:ascii="Arial" w:hAnsi="Arial" w:cs="Arial"/>
                <w:highlight w:val="yellow"/>
              </w:rPr>
              <w:t xml:space="preserve"> used for energy production</w:t>
            </w:r>
            <w:r w:rsidR="00344CB5" w:rsidRPr="00512959">
              <w:rPr>
                <w:rFonts w:ascii="Arial" w:hAnsi="Arial" w:cs="Arial"/>
                <w:highlight w:val="yellow"/>
              </w:rPr>
              <w:t>, as determined through temperature measurements</w:t>
            </w:r>
            <w:r w:rsidR="008B38D0" w:rsidRPr="00512959">
              <w:rPr>
                <w:rFonts w:ascii="Arial" w:hAnsi="Arial" w:cs="Arial"/>
                <w:highlight w:val="yellow"/>
              </w:rPr>
              <w:t xml:space="preserve">, </w:t>
            </w:r>
            <w:r w:rsidR="00344CB5" w:rsidRPr="00512959">
              <w:rPr>
                <w:rFonts w:ascii="Arial" w:hAnsi="Arial" w:cs="Arial"/>
                <w:highlight w:val="yellow"/>
              </w:rPr>
              <w:t>and r</w:t>
            </w:r>
            <w:r w:rsidRPr="00512959">
              <w:rPr>
                <w:rFonts w:ascii="Arial" w:hAnsi="Arial" w:cs="Arial"/>
                <w:highlight w:val="yellow"/>
              </w:rPr>
              <w:t xml:space="preserve">esidual </w:t>
            </w:r>
            <w:r w:rsidR="00FE27D7" w:rsidRPr="00512959">
              <w:rPr>
                <w:rFonts w:ascii="Arial" w:hAnsi="Arial" w:cs="Arial"/>
                <w:highlight w:val="yellow"/>
              </w:rPr>
              <w:t xml:space="preserve">ash </w:t>
            </w:r>
            <w:r w:rsidRPr="00512959">
              <w:rPr>
                <w:rFonts w:ascii="Arial" w:hAnsi="Arial" w:cs="Arial"/>
                <w:highlight w:val="yellow"/>
              </w:rPr>
              <w:t xml:space="preserve">could be used for dye removal. </w:t>
            </w:r>
            <w:r w:rsidR="00670955" w:rsidRPr="00512959">
              <w:rPr>
                <w:rFonts w:ascii="Arial" w:hAnsi="Arial" w:cs="Arial"/>
                <w:highlight w:val="yellow"/>
              </w:rPr>
              <w:t>This highlights that oil</w:t>
            </w:r>
            <w:r w:rsidR="00344CB5" w:rsidRPr="00512959">
              <w:rPr>
                <w:rFonts w:ascii="Arial" w:hAnsi="Arial" w:cs="Arial"/>
                <w:highlight w:val="yellow"/>
              </w:rPr>
              <w:t>-</w:t>
            </w:r>
            <w:r w:rsidR="00670955" w:rsidRPr="00512959">
              <w:rPr>
                <w:rFonts w:ascii="Arial" w:hAnsi="Arial" w:cs="Arial"/>
                <w:highlight w:val="yellow"/>
              </w:rPr>
              <w:t>adsorbed biochar can also be utilized effectively without direct disposal.</w:t>
            </w:r>
            <w:r w:rsidR="00670955">
              <w:rPr>
                <w:rFonts w:ascii="Arial" w:hAnsi="Arial" w:cs="Arial"/>
              </w:rPr>
              <w:t xml:space="preserve"> </w:t>
            </w:r>
            <w:r w:rsidRPr="00E37CF8">
              <w:rPr>
                <w:rFonts w:ascii="Arial" w:hAnsi="Arial" w:cs="Arial"/>
              </w:rPr>
              <w:t xml:space="preserve">This adsorption process neither fits the Langmuir nor the </w:t>
            </w:r>
            <w:r w:rsidRPr="00E37CF8">
              <w:rPr>
                <w:rFonts w:ascii="Arial" w:hAnsi="Arial" w:cs="Arial"/>
              </w:rPr>
              <w:lastRenderedPageBreak/>
              <w:t xml:space="preserve">Freundlich isotherm model, indicating multilayer adsorption and hydrophobic behavior. </w:t>
            </w:r>
            <w:r w:rsidR="00344CB5" w:rsidRPr="00512959">
              <w:rPr>
                <w:rFonts w:ascii="Arial" w:hAnsi="Arial" w:cs="Arial"/>
                <w:highlight w:val="yellow"/>
              </w:rPr>
              <w:t>Functional groups determined by F</w:t>
            </w:r>
            <w:r w:rsidR="00732626" w:rsidRPr="00512959">
              <w:rPr>
                <w:rFonts w:ascii="Arial" w:hAnsi="Arial" w:cs="Arial"/>
                <w:highlight w:val="yellow"/>
              </w:rPr>
              <w:t>TIR</w:t>
            </w:r>
            <w:r w:rsidR="00344CB5" w:rsidRPr="00512959">
              <w:rPr>
                <w:rFonts w:ascii="Arial" w:hAnsi="Arial" w:cs="Arial"/>
                <w:highlight w:val="yellow"/>
              </w:rPr>
              <w:t xml:space="preserve">, surface images observed through </w:t>
            </w:r>
            <w:r w:rsidR="00732626" w:rsidRPr="00512959">
              <w:rPr>
                <w:rFonts w:ascii="Arial" w:hAnsi="Arial" w:cs="Arial"/>
                <w:highlight w:val="yellow"/>
              </w:rPr>
              <w:t>SEM</w:t>
            </w:r>
            <w:r w:rsidR="00344CB5" w:rsidRPr="00512959">
              <w:rPr>
                <w:rFonts w:ascii="Arial" w:hAnsi="Arial" w:cs="Arial"/>
                <w:highlight w:val="yellow"/>
              </w:rPr>
              <w:t xml:space="preserve"> and metallic constituents detected by X</w:t>
            </w:r>
            <w:r w:rsidR="00732626" w:rsidRPr="00512959">
              <w:rPr>
                <w:rFonts w:ascii="Arial" w:hAnsi="Arial" w:cs="Arial"/>
                <w:highlight w:val="yellow"/>
              </w:rPr>
              <w:t>RF</w:t>
            </w:r>
            <w:r w:rsidR="00344CB5" w:rsidRPr="00512959">
              <w:rPr>
                <w:rFonts w:ascii="Arial" w:hAnsi="Arial" w:cs="Arial"/>
                <w:highlight w:val="yellow"/>
              </w:rPr>
              <w:t xml:space="preserve"> aid mechanistic interpretation of oil removal.</w:t>
            </w:r>
            <w:r w:rsidR="00344CB5">
              <w:rPr>
                <w:rFonts w:ascii="Arial" w:hAnsi="Arial" w:cs="Arial"/>
              </w:rPr>
              <w:t xml:space="preserve"> </w:t>
            </w:r>
            <w:r w:rsidRPr="00E37CF8">
              <w:rPr>
                <w:rFonts w:ascii="Arial" w:hAnsi="Arial" w:cs="Arial"/>
              </w:rPr>
              <w:t>Overall, this biochar offers a</w:t>
            </w:r>
            <w:r w:rsidR="003B5D27">
              <w:rPr>
                <w:rFonts w:ascii="Arial" w:hAnsi="Arial" w:cs="Arial"/>
              </w:rPr>
              <w:t>n</w:t>
            </w:r>
            <w:r w:rsidRPr="00E37CF8">
              <w:rPr>
                <w:rFonts w:ascii="Arial" w:hAnsi="Arial" w:cs="Arial"/>
              </w:rPr>
              <w:t xml:space="preserve"> effective approach to cleanup oil spills in water sources in a practical and sustainable manner.</w:t>
            </w:r>
            <w:r w:rsidR="00847A2A" w:rsidRPr="00E37CF8">
              <w:rPr>
                <w:rFonts w:ascii="Arial" w:hAnsi="Arial" w:cs="Arial"/>
              </w:rPr>
              <w:t xml:space="preserve"> </w:t>
            </w:r>
          </w:p>
        </w:tc>
      </w:tr>
    </w:tbl>
    <w:p w14:paraId="413920CC" w14:textId="18877539" w:rsidR="00505F06" w:rsidRDefault="00A24E7E" w:rsidP="00B509EC">
      <w:pPr>
        <w:pStyle w:val="Body"/>
        <w:spacing w:after="0" w:line="480" w:lineRule="auto"/>
        <w:rPr>
          <w:rFonts w:ascii="Arial" w:hAnsi="Arial" w:cs="Arial"/>
          <w:i/>
        </w:rPr>
      </w:pPr>
      <w:r w:rsidRPr="00847A2A">
        <w:rPr>
          <w:rFonts w:ascii="Arial" w:hAnsi="Arial" w:cs="Arial"/>
          <w:i/>
        </w:rPr>
        <w:lastRenderedPageBreak/>
        <w:t xml:space="preserve">Keywords: </w:t>
      </w:r>
      <w:r w:rsidR="00847A2A" w:rsidRPr="00847A2A">
        <w:rPr>
          <w:rFonts w:ascii="Arial" w:hAnsi="Arial" w:cs="Arial"/>
          <w:i/>
        </w:rPr>
        <w:t>Adsorption, Biochar, Capacity, Sorbent, Sustainability</w:t>
      </w:r>
    </w:p>
    <w:p w14:paraId="2DD1E0C5" w14:textId="7ED8B9EA" w:rsidR="00790ADA" w:rsidRPr="00FB3A86" w:rsidRDefault="00902823" w:rsidP="00B509EC">
      <w:pPr>
        <w:pStyle w:val="AbstHead"/>
        <w:spacing w:after="0" w:line="480" w:lineRule="auto"/>
        <w:jc w:val="both"/>
        <w:rPr>
          <w:rFonts w:ascii="Arial" w:hAnsi="Arial" w:cs="Arial"/>
        </w:rPr>
      </w:pPr>
      <w:r>
        <w:rPr>
          <w:rFonts w:ascii="Arial" w:hAnsi="Arial" w:cs="Arial"/>
        </w:rPr>
        <w:t xml:space="preserve">1. </w:t>
      </w:r>
      <w:r w:rsidR="00B01FCD" w:rsidRPr="00FB3A86">
        <w:rPr>
          <w:rFonts w:ascii="Arial" w:hAnsi="Arial" w:cs="Arial"/>
        </w:rPr>
        <w:t>INTRODUCTION</w:t>
      </w:r>
    </w:p>
    <w:p w14:paraId="24DBD641" w14:textId="7F7CBAAE" w:rsidR="00DE5CC6" w:rsidRPr="00DE5CC6" w:rsidRDefault="00DE5CC6" w:rsidP="00B509EC">
      <w:pPr>
        <w:spacing w:after="160" w:line="480" w:lineRule="auto"/>
        <w:jc w:val="both"/>
        <w:rPr>
          <w:rFonts w:ascii="Arial" w:eastAsia="Aptos" w:hAnsi="Arial" w:cs="Arial"/>
          <w:kern w:val="2"/>
        </w:rPr>
      </w:pPr>
      <w:r w:rsidRPr="00DE5CC6">
        <w:rPr>
          <w:rFonts w:ascii="Arial" w:eastAsia="Aptos" w:hAnsi="Arial" w:cs="Arial"/>
          <w:kern w:val="2"/>
        </w:rPr>
        <w:t>The natural environment, which refers to the surroundings in which living organisms, including humans, exist and interact, encompasses the entire system of physical, biological and chemical factors that influence life on Earth. The</w:t>
      </w:r>
      <w:r w:rsidR="00E1758D">
        <w:rPr>
          <w:rFonts w:ascii="Arial" w:eastAsia="Aptos" w:hAnsi="Arial" w:cs="Arial"/>
          <w:kern w:val="2"/>
        </w:rPr>
        <w:t xml:space="preserve"> </w:t>
      </w:r>
      <w:r w:rsidRPr="00DE5CC6">
        <w:rPr>
          <w:rFonts w:ascii="Arial" w:eastAsia="Aptos" w:hAnsi="Arial" w:cs="Arial"/>
          <w:kern w:val="2"/>
        </w:rPr>
        <w:t xml:space="preserve">natural environment provides resources such as clean air, water, food and habitat for diverse species to sustain life on Earth. Human activities, however, </w:t>
      </w:r>
      <w:r w:rsidR="00107372" w:rsidRPr="00CA62B9">
        <w:rPr>
          <w:rFonts w:ascii="Arial" w:eastAsia="Aptos" w:hAnsi="Arial" w:cs="Arial"/>
          <w:kern w:val="2"/>
        </w:rPr>
        <w:t xml:space="preserve">negatively </w:t>
      </w:r>
      <w:r w:rsidRPr="00CA62B9">
        <w:rPr>
          <w:rFonts w:ascii="Arial" w:eastAsia="Aptos" w:hAnsi="Arial" w:cs="Arial"/>
          <w:kern w:val="2"/>
        </w:rPr>
        <w:t>impact the natural environment</w:t>
      </w:r>
      <w:r w:rsidR="00E1758D" w:rsidRPr="00CA62B9">
        <w:rPr>
          <w:rFonts w:ascii="Arial" w:eastAsia="Aptos" w:hAnsi="Arial" w:cs="Arial"/>
          <w:kern w:val="2"/>
        </w:rPr>
        <w:t xml:space="preserve"> </w:t>
      </w:r>
      <w:r w:rsidRPr="00CA62B9">
        <w:rPr>
          <w:rFonts w:ascii="Arial" w:eastAsia="Aptos" w:hAnsi="Arial" w:cs="Arial"/>
          <w:kern w:val="2"/>
        </w:rPr>
        <w:t>through pollution, deforestation, climate change, and other activities</w:t>
      </w:r>
      <w:r w:rsidR="00107372" w:rsidRPr="00CA62B9">
        <w:rPr>
          <w:rFonts w:ascii="Arial" w:eastAsia="Aptos" w:hAnsi="Arial" w:cs="Arial"/>
          <w:kern w:val="2"/>
        </w:rPr>
        <w:t xml:space="preserve"> </w:t>
      </w:r>
      <w:r w:rsidR="00623620" w:rsidRPr="00CA62B9">
        <w:rPr>
          <w:rFonts w:ascii="Arial" w:eastAsia="Aptos" w:hAnsi="Arial" w:cs="Arial"/>
          <w:kern w:val="2"/>
        </w:rPr>
        <w:fldChar w:fldCharType="begin" w:fldLock="1"/>
      </w:r>
      <w:r w:rsidR="00C70E6F" w:rsidRPr="00CA62B9">
        <w:rPr>
          <w:rFonts w:ascii="Arial" w:eastAsia="Aptos" w:hAnsi="Arial" w:cs="Arial"/>
          <w:kern w:val="2"/>
        </w:rPr>
        <w:instrText>ADDIN CSL_CITATION {"citationItems":[{"id":"ITEM-1","itemData":{"DOI":"10.1007/s11270-024-07702-4","ISBN":"0123456789","ISSN":"15732932","abstract":"Human activities profoundly impact both biotic and abiotic components of ecosystems. Pollution, defined as the introduction of harmful substances into the environment, poses a significant threat to all living organisms. Even minimal concentrations of pollutants—whether in gaseous, liquid, or solid form—can disrupt ecosystem health. The advent of the Industrial Revolution marked the beginning of large-scale pollutant emissions, leading to severe repercussions for both human health and the environment. While the Industrial Revolution facilitated numerous advancements in services, science, and societal progress, it also introduced substantial environmental challenges. Today, the unprecedented levels of industrialization and urbanization have amplified global environmental concerns. Human-induced air pollution alone accounts for approximately 9 million deaths annually, presenting a critical public health threat. This research examines the environmental contamination arising from human activities, with a focus on water quality, air quality, and climate change. It aims to provide a comprehensive understanding of the environmental impacts of human actions, highlighting the pressing global issue of water pollution, particularly in developing countries. The study underscores the crucial role of effective wastewater treatment in achieving sustainable development and explores how such measures can mitigate the impacts of climate change.","author":[{"dropping-particle":"","family":"Saxena","given":"Vivek","non-dropping-particle":"","parse-names":false,"suffix":""}],"container-title":"Water, Air, and Soil Pollution","id":"ITEM-1","issue":"2","issued":{"date-parts":[["2025"]]},"number-of-pages":"1-40","publisher":"Springer International Publishing","title":"Water Quality, Air Pollution, and Climate Change: Investigating the Environmental Impacts of Industrialization and Urbanization","type":"book","volume":"236"},"uris":["http://www.mendeley.com/documents/?uuid=c3fc7809-ffd0-41d3-9b8c-d30e0d3f5c1c"]}],"mendeley":{"formattedCitation":"[1]","plainTextFormattedCitation":"[1]","previouslyFormattedCitation":"[1]"},"properties":{"noteIndex":0},"schema":"https://github.com/citation-style-language/schema/raw/master/csl-citation.json"}</w:instrText>
      </w:r>
      <w:r w:rsidR="00623620" w:rsidRPr="00CA62B9">
        <w:rPr>
          <w:rFonts w:ascii="Arial" w:eastAsia="Aptos" w:hAnsi="Arial" w:cs="Arial"/>
          <w:kern w:val="2"/>
        </w:rPr>
        <w:fldChar w:fldCharType="separate"/>
      </w:r>
      <w:r w:rsidR="00623620" w:rsidRPr="00CA62B9">
        <w:rPr>
          <w:rFonts w:ascii="Arial" w:eastAsia="Aptos" w:hAnsi="Arial" w:cs="Arial"/>
          <w:noProof/>
          <w:kern w:val="2"/>
        </w:rPr>
        <w:t>[1]</w:t>
      </w:r>
      <w:r w:rsidR="00623620" w:rsidRPr="00CA62B9">
        <w:rPr>
          <w:rFonts w:ascii="Arial" w:eastAsia="Aptos" w:hAnsi="Arial" w:cs="Arial"/>
          <w:kern w:val="2"/>
        </w:rPr>
        <w:fldChar w:fldCharType="end"/>
      </w:r>
      <w:r w:rsidRPr="00CA62B9">
        <w:rPr>
          <w:rFonts w:ascii="Arial" w:eastAsia="Aptos" w:hAnsi="Arial" w:cs="Arial"/>
          <w:kern w:val="2"/>
        </w:rPr>
        <w:t>.</w:t>
      </w:r>
      <w:r w:rsidR="00E1758D" w:rsidRPr="00CA62B9">
        <w:rPr>
          <w:rFonts w:ascii="Arial" w:eastAsia="Aptos" w:hAnsi="Arial" w:cs="Arial"/>
          <w:kern w:val="2"/>
        </w:rPr>
        <w:t xml:space="preserve"> </w:t>
      </w:r>
      <w:r w:rsidRPr="00CA62B9">
        <w:rPr>
          <w:rFonts w:ascii="Arial" w:eastAsia="Aptos" w:hAnsi="Arial" w:cs="Arial"/>
          <w:kern w:val="2"/>
        </w:rPr>
        <w:t>Among all natural resources, water is considered to be the most important</w:t>
      </w:r>
      <w:r w:rsidR="00107372" w:rsidRPr="00CA62B9">
        <w:rPr>
          <w:rFonts w:ascii="Arial" w:eastAsia="Aptos" w:hAnsi="Arial" w:cs="Arial"/>
          <w:kern w:val="2"/>
        </w:rPr>
        <w:t>;</w:t>
      </w:r>
      <w:r w:rsidRPr="00CA62B9">
        <w:rPr>
          <w:rFonts w:ascii="Arial" w:eastAsia="Aptos" w:hAnsi="Arial" w:cs="Arial"/>
          <w:kern w:val="2"/>
        </w:rPr>
        <w:t xml:space="preserve"> yet the availability of natural water sources has become scar</w:t>
      </w:r>
      <w:r w:rsidR="00107372" w:rsidRPr="00CA62B9">
        <w:rPr>
          <w:rFonts w:ascii="Arial" w:eastAsia="Aptos" w:hAnsi="Arial" w:cs="Arial"/>
          <w:kern w:val="2"/>
        </w:rPr>
        <w:t>ce</w:t>
      </w:r>
      <w:r w:rsidRPr="00CA62B9">
        <w:rPr>
          <w:rFonts w:ascii="Arial" w:eastAsia="Aptos" w:hAnsi="Arial" w:cs="Arial"/>
          <w:kern w:val="2"/>
        </w:rPr>
        <w:t xml:space="preserve"> due to </w:t>
      </w:r>
      <w:r w:rsidR="00107372" w:rsidRPr="00CA62B9">
        <w:rPr>
          <w:rFonts w:ascii="Arial" w:eastAsia="Aptos" w:hAnsi="Arial" w:cs="Arial"/>
          <w:kern w:val="2"/>
        </w:rPr>
        <w:t xml:space="preserve">environmental </w:t>
      </w:r>
      <w:r w:rsidRPr="00CA62B9">
        <w:rPr>
          <w:rFonts w:ascii="Arial" w:eastAsia="Aptos" w:hAnsi="Arial" w:cs="Arial"/>
          <w:kern w:val="2"/>
        </w:rPr>
        <w:t>pollution</w:t>
      </w:r>
      <w:r w:rsidR="00107372" w:rsidRPr="00CA62B9">
        <w:rPr>
          <w:rFonts w:ascii="Arial" w:eastAsia="Aptos" w:hAnsi="Arial" w:cs="Arial"/>
          <w:kern w:val="2"/>
        </w:rPr>
        <w:t xml:space="preserve">, which has continuously been on the rise  </w:t>
      </w:r>
      <w:r w:rsidR="00C70E6F" w:rsidRPr="00CA62B9">
        <w:rPr>
          <w:rFonts w:ascii="Arial" w:eastAsia="Aptos" w:hAnsi="Arial" w:cs="Arial"/>
          <w:kern w:val="2"/>
        </w:rPr>
        <w:fldChar w:fldCharType="begin" w:fldLock="1"/>
      </w:r>
      <w:r w:rsidR="0059493D" w:rsidRPr="00CA62B9">
        <w:rPr>
          <w:rFonts w:ascii="Arial" w:eastAsia="Aptos" w:hAnsi="Arial" w:cs="Arial"/>
          <w:kern w:val="2"/>
        </w:rPr>
        <w:instrText>ADDIN CSL_CITATION {"citationItems":[{"id":"ITEM-1","itemData":{"DOI":"10.1016/j.ecoinf.2023.102144","author":[{"dropping-particle":"","family":"Bastos","given":"M I","non-dropping-particle":"","parse-names":false,"suffix":""},{"dropping-particle":"","family":"Roebeling","given":"P C","non-dropping-particle":"","parse-names":false,"suffix":""},{"dropping-particle":"","family":"Alves","given":"F L","non-dropping-particle":"","parse-names":false,"suffix":""},{"dropping-particle":"","family":"Villasante","given":"S","non-dropping-particle":"","parse-names":false,"suffix":""}],"id":"ITEM-1","issue":"November 2022","issued":{"date-parts":[["2023"]]},"title":"Ecological Informatics High risk water pollution hazards affecting Aveiro coastal lagoon ( Portugal ) – A habitat risk assessment using InVEST","type":"article-journal","volume":"76"},"uris":["http://www.mendeley.com/documents/?uuid=f06a7566-792c-40f7-83e2-3e3ab934a176"]}],"mendeley":{"formattedCitation":"[2]","plainTextFormattedCitation":"[2]","previouslyFormattedCitation":"[2]"},"properties":{"noteIndex":0},"schema":"https://github.com/citation-style-language/schema/raw/master/csl-citation.json"}</w:instrText>
      </w:r>
      <w:r w:rsidR="00C70E6F" w:rsidRPr="00CA62B9">
        <w:rPr>
          <w:rFonts w:ascii="Arial" w:eastAsia="Aptos" w:hAnsi="Arial" w:cs="Arial"/>
          <w:kern w:val="2"/>
        </w:rPr>
        <w:fldChar w:fldCharType="separate"/>
      </w:r>
      <w:r w:rsidR="00C70E6F" w:rsidRPr="00CA62B9">
        <w:rPr>
          <w:rFonts w:ascii="Arial" w:eastAsia="Aptos" w:hAnsi="Arial" w:cs="Arial"/>
          <w:noProof/>
          <w:kern w:val="2"/>
        </w:rPr>
        <w:t>[2]</w:t>
      </w:r>
      <w:r w:rsidR="00C70E6F" w:rsidRPr="00CA62B9">
        <w:rPr>
          <w:rFonts w:ascii="Arial" w:eastAsia="Aptos" w:hAnsi="Arial" w:cs="Arial"/>
          <w:kern w:val="2"/>
        </w:rPr>
        <w:fldChar w:fldCharType="end"/>
      </w:r>
      <w:r w:rsidRPr="00CA62B9">
        <w:rPr>
          <w:rFonts w:ascii="Arial" w:eastAsia="Aptos" w:hAnsi="Arial" w:cs="Arial"/>
          <w:kern w:val="2"/>
        </w:rPr>
        <w:t>.</w:t>
      </w:r>
      <w:r w:rsidRPr="00DE5CC6">
        <w:rPr>
          <w:rFonts w:ascii="Arial" w:eastAsia="Aptos" w:hAnsi="Arial" w:cs="Arial"/>
          <w:kern w:val="2"/>
        </w:rPr>
        <w:t xml:space="preserve"> </w:t>
      </w:r>
    </w:p>
    <w:p w14:paraId="20B730D1" w14:textId="496467CD" w:rsidR="00DE5CC6" w:rsidRPr="00CA62B9" w:rsidRDefault="00DE5CC6" w:rsidP="00B509EC">
      <w:pPr>
        <w:spacing w:after="160" w:line="480" w:lineRule="auto"/>
        <w:jc w:val="both"/>
        <w:rPr>
          <w:rFonts w:ascii="Arial" w:eastAsia="Aptos" w:hAnsi="Arial" w:cs="Arial"/>
          <w:kern w:val="2"/>
        </w:rPr>
      </w:pPr>
      <w:r w:rsidRPr="00DE5CC6">
        <w:rPr>
          <w:rFonts w:ascii="Arial" w:eastAsia="Aptos" w:hAnsi="Arial" w:cs="Arial"/>
          <w:kern w:val="2"/>
        </w:rPr>
        <w:t>Environmental pollution, at</w:t>
      </w:r>
      <w:r w:rsidR="00D14D89">
        <w:rPr>
          <w:rFonts w:ascii="Arial" w:eastAsia="Aptos" w:hAnsi="Arial" w:cs="Arial"/>
          <w:kern w:val="2"/>
        </w:rPr>
        <w:t xml:space="preserve"> </w:t>
      </w:r>
      <w:r w:rsidRPr="00DE5CC6">
        <w:rPr>
          <w:rFonts w:ascii="Arial" w:eastAsia="Aptos" w:hAnsi="Arial" w:cs="Arial"/>
          <w:kern w:val="2"/>
        </w:rPr>
        <w:t>present, has become a serious concern with significant implications for ecosystems, human health, and the overall quality of life. Among all forms of pollution, water pollution has received the greatest attention, since natural water sources are gradually becoming polluted and being inappropriate for consumption and other uses</w:t>
      </w:r>
      <w:r w:rsidR="00107372">
        <w:rPr>
          <w:rFonts w:ascii="Arial" w:eastAsia="Aptos" w:hAnsi="Arial" w:cs="Arial"/>
          <w:kern w:val="2"/>
        </w:rPr>
        <w:t xml:space="preserve">, </w:t>
      </w:r>
      <w:r w:rsidR="00107372" w:rsidRPr="00CA62B9">
        <w:rPr>
          <w:rFonts w:ascii="Arial" w:eastAsia="Aptos" w:hAnsi="Arial" w:cs="Arial"/>
          <w:kern w:val="2"/>
        </w:rPr>
        <w:t>mainly</w:t>
      </w:r>
      <w:r w:rsidRPr="00CA62B9">
        <w:rPr>
          <w:rFonts w:ascii="Arial" w:eastAsia="Aptos" w:hAnsi="Arial" w:cs="Arial"/>
          <w:kern w:val="2"/>
        </w:rPr>
        <w:t xml:space="preserve"> due to </w:t>
      </w:r>
      <w:r w:rsidR="00107372" w:rsidRPr="00CA62B9">
        <w:rPr>
          <w:rFonts w:ascii="Arial" w:eastAsia="Aptos" w:hAnsi="Arial" w:cs="Arial"/>
          <w:kern w:val="2"/>
        </w:rPr>
        <w:t>anthropogenic factors, such as d</w:t>
      </w:r>
      <w:r w:rsidRPr="00CA62B9">
        <w:rPr>
          <w:rFonts w:ascii="Arial" w:eastAsia="Aptos" w:hAnsi="Arial" w:cs="Arial"/>
          <w:kern w:val="2"/>
        </w:rPr>
        <w:t xml:space="preserve">ischarge of different oil types </w:t>
      </w:r>
      <w:r w:rsidR="00190011" w:rsidRPr="00CA62B9">
        <w:rPr>
          <w:rFonts w:ascii="Arial" w:eastAsia="Aptos" w:hAnsi="Arial" w:cs="Arial"/>
          <w:kern w:val="2"/>
        </w:rPr>
        <w:fldChar w:fldCharType="begin" w:fldLock="1"/>
      </w:r>
      <w:r w:rsidR="0059493D" w:rsidRPr="00CA62B9">
        <w:rPr>
          <w:rFonts w:ascii="Arial" w:eastAsia="Aptos" w:hAnsi="Arial" w:cs="Arial"/>
          <w:kern w:val="2"/>
        </w:rPr>
        <w:instrText>ADDIN CSL_CITATION {"citationItems":[{"id":"ITEM-1","itemData":{"DOI":"10.1186/s42269-023-01090-1","ISBN":"4226902301090","ISSN":"2522-8307","abstract":"This paper presents a comprehensive analysis of the issue of wastewater due to oil spills and pollution in the Niger Delta region of Nigeria, which has led to significant environmental and socioeconomic consequences for local communities. The study employed a secondary data collection approach, drawing on various sources, including published research articles, reports, official records, and satellite imagery. Through a systematic review and synthesis of the available literature, the paper identified key challenges, mitigation and remediation strategies, policy recommendations, and areas for future research. The findings of this study revealed that the existing regulatory framework has not been fully effective in preventing and addressing oil spills and pollution in the Niger Delta region due to factors such as weak enforcement, inadequate resources, and overlapping responsibilities among regulatory agencies. Moreover, existing measures for oil spill response, clean-up, compensation, and remediation have had limited success, leaving affected communities to continue suffering from the impacts of oil spills and pollution. The paper highlights the potential of innovative approaches and technologies, such as advanced oil spill detection and monitoring technologies, bioremediation, and renewable energy, to enhance the effectiveness of mitigation and remediation efforts. Furthermore, the study emphasizes the importance of collaboration and cooperation among various stakeholders, including government agencies, oil companies, local communities, civil society organizations, and international partners, in addressing the challenges posed by oil spills and pollution in the Niger Delta region. Based on the findings, the paper presents several policy recommendations, such as strengthening the regulatory framework, enhancing transparency and accountability, promoting community participation and empowerment, and encouraging investment in sustainable development and clean technologies.","author":[{"dropping-particle":"","family":"Ewim","given":"Daniel Raphael Ejike","non-dropping-particle":"","parse-names":false,"suffix":""},{"dropping-particle":"","family":"Orikpete","given":"Ochuko Felix","non-dropping-particle":"","parse-names":false,"suffix":""},{"dropping-particle":"","family":"Scott","given":"Temiloluwa O.","non-dropping-particle":"","parse-names":false,"suffix":""},{"dropping-particle":"","family":"Onyebuchi","given":"Chisom N.","non-dropping-particle":"","parse-names":false,"suffix":""},{"dropping-particle":"","family":"Onukogu","given":"Amanda O.","non-dropping-particle":"","parse-names":false,"suffix":""},{"dropping-particle":"","family":"Uzougbo","given":"Chinedum Gloria","non-dropping-particle":"","parse-names":false,"suffix":""},{"dropping-particle":"","family":"Onunka","given":"Chiemela","non-dropping-particle":"","parse-names":false,"suffix":""}],"container-title":"Bulletin of the National Research Centre","id":"ITEM-1","issue":"1","issued":{"date-parts":[["2023"]]},"page":"1-20","publisher":"Springer Berlin Heidelberg","title":"Survey of wastewater issues due to oil spills and pollution in the Niger Delta area of Nigeria: a secondary data analysis","type":"article-journal","volume":"47"},"uris":["http://www.mendeley.com/documents/?uuid=5249a5e9-78d9-44d9-83bf-27d528a23f45"]}],"mendeley":{"formattedCitation":"[3]","plainTextFormattedCitation":"[3]","previouslyFormattedCitation":"[3]"},"properties":{"noteIndex":0},"schema":"https://github.com/citation-style-language/schema/raw/master/csl-citation.json"}</w:instrText>
      </w:r>
      <w:r w:rsidR="00190011" w:rsidRPr="00CA62B9">
        <w:rPr>
          <w:rFonts w:ascii="Arial" w:eastAsia="Aptos" w:hAnsi="Arial" w:cs="Arial"/>
          <w:kern w:val="2"/>
        </w:rPr>
        <w:fldChar w:fldCharType="separate"/>
      </w:r>
      <w:r w:rsidR="00C70E6F" w:rsidRPr="00CA62B9">
        <w:rPr>
          <w:rFonts w:ascii="Arial" w:eastAsia="Aptos" w:hAnsi="Arial" w:cs="Arial"/>
          <w:noProof/>
          <w:kern w:val="2"/>
        </w:rPr>
        <w:t>[3]</w:t>
      </w:r>
      <w:r w:rsidR="00190011" w:rsidRPr="00CA62B9">
        <w:rPr>
          <w:rFonts w:ascii="Arial" w:eastAsia="Aptos" w:hAnsi="Arial" w:cs="Arial"/>
          <w:kern w:val="2"/>
        </w:rPr>
        <w:fldChar w:fldCharType="end"/>
      </w:r>
      <w:r w:rsidRPr="00CA62B9">
        <w:rPr>
          <w:rFonts w:ascii="Arial" w:eastAsia="Aptos" w:hAnsi="Arial" w:cs="Arial"/>
          <w:kern w:val="2"/>
        </w:rPr>
        <w:t xml:space="preserve">. Oil spills in water are </w:t>
      </w:r>
      <w:r w:rsidR="00107372" w:rsidRPr="00CA62B9">
        <w:rPr>
          <w:rFonts w:ascii="Arial" w:eastAsia="Aptos" w:hAnsi="Arial" w:cs="Arial"/>
          <w:kern w:val="2"/>
        </w:rPr>
        <w:t xml:space="preserve">of </w:t>
      </w:r>
      <w:r w:rsidRPr="00CA62B9">
        <w:rPr>
          <w:rFonts w:ascii="Arial" w:eastAsia="Aptos" w:hAnsi="Arial" w:cs="Arial"/>
          <w:kern w:val="2"/>
        </w:rPr>
        <w:t>serious</w:t>
      </w:r>
      <w:r w:rsidR="00107372" w:rsidRPr="00CA62B9">
        <w:rPr>
          <w:rFonts w:ascii="Arial" w:eastAsia="Aptos" w:hAnsi="Arial" w:cs="Arial"/>
          <w:kern w:val="2"/>
        </w:rPr>
        <w:t xml:space="preserve"> concern</w:t>
      </w:r>
      <w:r w:rsidRPr="00CA62B9">
        <w:rPr>
          <w:rFonts w:ascii="Arial" w:eastAsia="Aptos" w:hAnsi="Arial" w:cs="Arial"/>
          <w:kern w:val="2"/>
        </w:rPr>
        <w:t xml:space="preserve"> in </w:t>
      </w:r>
      <w:r w:rsidR="00107372" w:rsidRPr="00CA62B9">
        <w:rPr>
          <w:rFonts w:ascii="Arial" w:eastAsia="Aptos" w:hAnsi="Arial" w:cs="Arial"/>
          <w:kern w:val="2"/>
        </w:rPr>
        <w:t xml:space="preserve">aquatic systems, especially in </w:t>
      </w:r>
      <w:r w:rsidRPr="00CA62B9">
        <w:rPr>
          <w:rFonts w:ascii="Arial" w:eastAsia="Aptos" w:hAnsi="Arial" w:cs="Arial"/>
          <w:kern w:val="2"/>
        </w:rPr>
        <w:t>the marine environment</w:t>
      </w:r>
      <w:r w:rsidR="00107372" w:rsidRPr="00CA62B9">
        <w:rPr>
          <w:rFonts w:ascii="Arial" w:eastAsia="Aptos" w:hAnsi="Arial" w:cs="Arial"/>
          <w:kern w:val="2"/>
        </w:rPr>
        <w:t>,</w:t>
      </w:r>
      <w:r w:rsidRPr="00CA62B9">
        <w:rPr>
          <w:rFonts w:ascii="Arial" w:eastAsia="Aptos" w:hAnsi="Arial" w:cs="Arial"/>
          <w:kern w:val="2"/>
        </w:rPr>
        <w:t xml:space="preserve"> due to considerable activities in offshore and onshore oil exploration, production and transportation</w:t>
      </w:r>
      <w:r w:rsidR="006521CA" w:rsidRPr="00CA62B9">
        <w:rPr>
          <w:rFonts w:ascii="Arial" w:eastAsia="Aptos" w:hAnsi="Arial" w:cs="Arial"/>
          <w:kern w:val="2"/>
        </w:rPr>
        <w:t>, which have increased</w:t>
      </w:r>
      <w:r w:rsidRPr="00CA62B9">
        <w:rPr>
          <w:rFonts w:ascii="Arial" w:eastAsia="Aptos" w:hAnsi="Arial" w:cs="Arial"/>
          <w:kern w:val="2"/>
        </w:rPr>
        <w:t xml:space="preserve"> over the recent years</w:t>
      </w:r>
      <w:r w:rsidR="006521CA" w:rsidRPr="00CA62B9">
        <w:rPr>
          <w:rFonts w:ascii="Arial" w:eastAsia="Aptos" w:hAnsi="Arial" w:cs="Arial"/>
          <w:kern w:val="2"/>
        </w:rPr>
        <w:t xml:space="preserve"> </w:t>
      </w:r>
      <w:r w:rsidRPr="00CA62B9">
        <w:rPr>
          <w:rFonts w:ascii="Arial" w:eastAsia="Aptos" w:hAnsi="Arial" w:cs="Arial"/>
          <w:kern w:val="2"/>
        </w:rPr>
        <w:fldChar w:fldCharType="begin" w:fldLock="1"/>
      </w:r>
      <w:r w:rsidR="0059493D" w:rsidRPr="00CA62B9">
        <w:rPr>
          <w:rFonts w:ascii="Arial" w:eastAsia="Aptos" w:hAnsi="Arial" w:cs="Arial"/>
          <w:kern w:val="2"/>
        </w:rPr>
        <w:instrText>ADDIN CSL_CITATION {"citationItems":[{"id":"ITEM-1","itemData":{"DOI":"10.1016/B978-0-12-805052-1.00024-3","ISBN":"9780128050521","abstract":"As the major energy source worldwide, petroleum products have been increasingly produced and consumed, and the environmental impact involved also rises. Despite significant progress in reducing spillage through a variety of technological and regulatory prevention measures and better industry practices, the risk of significant oil spills remains. On a daily basis, hundreds to thousands of spills are likely to occur worldwide including in the oceans. Marine oil spills involve accidental release of oil ranging from various types of crude oil to a large array of refined products, from heavy persistent fuels to light, less persistent, but very toxic fuels. The chemical composition and bulk properties of the spilled oil, and the associated weathering reactions, govern their fate, behavior, and impact in the marine environments. Oil spills are of great concern due to the enormous economic loss and the long-term, significant harm to marine ecosystems, local economy, and coastal society and community. During the long period of oil and gas exploitation, the adverse impacts of marine oil spill have been documented in various aspects. This chapter summarizes facts and effects of oil spills in oceans, and based on this, the response strategies and policies can be improved.","author":[{"dropping-particle":"","family":"Zhang","given":"Baiyu","non-dropping-particle":"","parse-names":false,"suffix":""},{"dropping-particle":"","family":"Matchinski","given":"Ethan J.","non-dropping-particle":"","parse-names":false,"suffix":""},{"dropping-particle":"","family":"Chen","given":"Bing","non-dropping-particle":"","parse-names":false,"suffix":""},{"dropping-particle":"","family":"Ye","given":"Xudong","non-dropping-particle":"","parse-names":false,"suffix":""},{"dropping-particle":"","family":"Jing","given":"Liang","non-dropping-particle":"","parse-names":false,"suffix":""},{"dropping-particle":"","family":"Lee","given":"Kenneth","non-dropping-particle":"","parse-names":false,"suffix":""}],"container-title":"World Seas: An Environmental Evaluation Volume III: Ecological Issues and Environmental Impacts","edition":"Second Edi","id":"ITEM-1","issued":{"date-parts":[["2018"]]},"number-of-pages":"391-406","publisher":"Elsevier Ltd.","title":"Marine oil spills-oil pollution, sources and effects","type":"book"},"uris":["http://www.mendeley.com/documents/?uuid=486317b7-9053-4cff-99ae-0489468d65bd"]}],"mendeley":{"formattedCitation":"[4]","plainTextFormattedCitation":"[4]","previouslyFormattedCitation":"[4]"},"properties":{"noteIndex":0},"schema":"https://github.com/citation-style-language/schema/raw/master/csl-citation.json"}</w:instrText>
      </w:r>
      <w:r w:rsidRPr="00CA62B9">
        <w:rPr>
          <w:rFonts w:ascii="Arial" w:eastAsia="Aptos" w:hAnsi="Arial" w:cs="Arial"/>
          <w:kern w:val="2"/>
        </w:rPr>
        <w:fldChar w:fldCharType="separate"/>
      </w:r>
      <w:r w:rsidR="00C70E6F" w:rsidRPr="00CA62B9">
        <w:rPr>
          <w:rFonts w:ascii="Arial" w:eastAsia="Aptos" w:hAnsi="Arial" w:cs="Arial"/>
          <w:noProof/>
          <w:kern w:val="2"/>
        </w:rPr>
        <w:t>[4]</w:t>
      </w:r>
      <w:r w:rsidRPr="00CA62B9">
        <w:rPr>
          <w:rFonts w:ascii="Arial" w:eastAsia="Aptos" w:hAnsi="Arial" w:cs="Arial"/>
          <w:kern w:val="2"/>
        </w:rPr>
        <w:fldChar w:fldCharType="end"/>
      </w:r>
      <w:r w:rsidRPr="00CA62B9">
        <w:rPr>
          <w:rFonts w:ascii="Arial" w:eastAsia="Aptos" w:hAnsi="Arial" w:cs="Arial"/>
          <w:kern w:val="2"/>
        </w:rPr>
        <w:t>.</w:t>
      </w:r>
    </w:p>
    <w:p w14:paraId="2ED8740E" w14:textId="06A11805" w:rsidR="00DE5CC6" w:rsidRPr="00B36991" w:rsidRDefault="006521CA" w:rsidP="00B509EC">
      <w:pPr>
        <w:spacing w:after="160" w:line="480" w:lineRule="auto"/>
        <w:jc w:val="both"/>
        <w:rPr>
          <w:rFonts w:ascii="Arial" w:eastAsia="Aptos" w:hAnsi="Arial" w:cs="Arial"/>
          <w:kern w:val="2"/>
        </w:rPr>
      </w:pPr>
      <w:r w:rsidRPr="00CA62B9">
        <w:rPr>
          <w:rFonts w:ascii="Arial" w:eastAsia="Aptos" w:hAnsi="Arial" w:cs="Arial"/>
          <w:kern w:val="2"/>
        </w:rPr>
        <w:t>Among m</w:t>
      </w:r>
      <w:r w:rsidR="00DE5CC6" w:rsidRPr="00CA62B9">
        <w:rPr>
          <w:rFonts w:ascii="Arial" w:eastAsia="Aptos" w:hAnsi="Arial" w:cs="Arial"/>
          <w:kern w:val="2"/>
        </w:rPr>
        <w:t xml:space="preserve">any chemical, physical and biological methods used </w:t>
      </w:r>
      <w:r w:rsidRPr="00CA62B9">
        <w:rPr>
          <w:rFonts w:ascii="Arial" w:eastAsia="Aptos" w:hAnsi="Arial" w:cs="Arial"/>
          <w:kern w:val="2"/>
        </w:rPr>
        <w:t xml:space="preserve">in the </w:t>
      </w:r>
      <w:r w:rsidR="00DE5CC6" w:rsidRPr="00CA62B9">
        <w:rPr>
          <w:rFonts w:ascii="Arial" w:eastAsia="Aptos" w:hAnsi="Arial" w:cs="Arial"/>
          <w:kern w:val="2"/>
        </w:rPr>
        <w:t>remov</w:t>
      </w:r>
      <w:r w:rsidRPr="00CA62B9">
        <w:rPr>
          <w:rFonts w:ascii="Arial" w:eastAsia="Aptos" w:hAnsi="Arial" w:cs="Arial"/>
          <w:kern w:val="2"/>
        </w:rPr>
        <w:t xml:space="preserve">al of </w:t>
      </w:r>
      <w:r w:rsidR="00DE5CC6" w:rsidRPr="00CA62B9">
        <w:rPr>
          <w:rFonts w:ascii="Arial" w:eastAsia="Aptos" w:hAnsi="Arial" w:cs="Arial"/>
          <w:kern w:val="2"/>
        </w:rPr>
        <w:t>oil spills</w:t>
      </w:r>
      <w:r w:rsidRPr="00CA62B9">
        <w:rPr>
          <w:rFonts w:ascii="Arial" w:eastAsia="Aptos" w:hAnsi="Arial" w:cs="Arial"/>
          <w:kern w:val="2"/>
        </w:rPr>
        <w:t xml:space="preserve">, </w:t>
      </w:r>
      <w:r w:rsidR="00DE5CC6" w:rsidRPr="00CA62B9">
        <w:rPr>
          <w:rFonts w:ascii="Arial" w:eastAsia="Aptos" w:hAnsi="Arial" w:cs="Arial"/>
          <w:kern w:val="2"/>
        </w:rPr>
        <w:t xml:space="preserve">the utilization of adsorbents, a physical removal method which follows the </w:t>
      </w:r>
      <w:r w:rsidRPr="00CA62B9">
        <w:rPr>
          <w:rFonts w:ascii="Arial" w:eastAsia="Aptos" w:hAnsi="Arial" w:cs="Arial"/>
          <w:kern w:val="2"/>
        </w:rPr>
        <w:t>concept</w:t>
      </w:r>
      <w:r w:rsidR="00DE5CC6" w:rsidRPr="00CA62B9">
        <w:rPr>
          <w:rFonts w:ascii="Arial" w:eastAsia="Aptos" w:hAnsi="Arial" w:cs="Arial"/>
          <w:kern w:val="2"/>
        </w:rPr>
        <w:t xml:space="preserve"> of adsorption, provides an efficient means </w:t>
      </w:r>
      <w:r w:rsidRPr="00CA62B9">
        <w:rPr>
          <w:rFonts w:ascii="Arial" w:eastAsia="Aptos" w:hAnsi="Arial" w:cs="Arial"/>
          <w:kern w:val="2"/>
        </w:rPr>
        <w:t>of</w:t>
      </w:r>
      <w:r w:rsidR="00DE5CC6" w:rsidRPr="00CA62B9">
        <w:rPr>
          <w:rFonts w:ascii="Arial" w:eastAsia="Aptos" w:hAnsi="Arial" w:cs="Arial"/>
          <w:kern w:val="2"/>
        </w:rPr>
        <w:t xml:space="preserve"> remov</w:t>
      </w:r>
      <w:r w:rsidRPr="00CA62B9">
        <w:rPr>
          <w:rFonts w:ascii="Arial" w:eastAsia="Aptos" w:hAnsi="Arial" w:cs="Arial"/>
          <w:kern w:val="2"/>
        </w:rPr>
        <w:t>ing</w:t>
      </w:r>
      <w:r w:rsidR="00DE5CC6" w:rsidRPr="00CA62B9">
        <w:rPr>
          <w:rFonts w:ascii="Arial" w:eastAsia="Aptos" w:hAnsi="Arial" w:cs="Arial"/>
          <w:kern w:val="2"/>
        </w:rPr>
        <w:t xml:space="preserve"> oil</w:t>
      </w:r>
      <w:r w:rsidRPr="00CA62B9">
        <w:rPr>
          <w:rFonts w:ascii="Arial" w:eastAsia="Aptos" w:hAnsi="Arial" w:cs="Arial"/>
          <w:kern w:val="2"/>
        </w:rPr>
        <w:t xml:space="preserve"> </w:t>
      </w:r>
      <w:r w:rsidR="0028767D" w:rsidRPr="00CA62B9">
        <w:rPr>
          <w:rFonts w:ascii="Arial" w:eastAsia="Aptos" w:hAnsi="Arial" w:cs="Arial"/>
          <w:kern w:val="2"/>
        </w:rPr>
        <w:fldChar w:fldCharType="begin" w:fldLock="1"/>
      </w:r>
      <w:r w:rsidR="00E32765" w:rsidRPr="00CA62B9">
        <w:rPr>
          <w:rFonts w:ascii="Arial" w:eastAsia="Aptos" w:hAnsi="Arial" w:cs="Arial"/>
          <w:kern w:val="2"/>
        </w:rPr>
        <w:instrText>ADDIN CSL_CITATION {"citationItems":[{"id":"ITEM-1","itemData":{"DOI":"10.1016/j.envpol.2021.117676","ISSN":"0269-7491","author":[{"dropping-particle":"","family":"Upamali","given":"Anushka","non-dropping-particle":"","parse-names":false,"suffix":""},{"dropping-particle":"","family":"Pradeep","given":"P B Terney","non-dropping-particle":"","parse-names":false,"suffix":""},{"dropping-particle":"","family":"Triantafyllidis","given":"Konstantinos S","non-dropping-particle":"","parse-names":false,"suffix":""},{"dropping-particle":"","family":"Vithanage","given":"Meththika","non-dropping-particle":"","parse-names":false,"suffix":""}],"container-title":"Environmental Pollution","id":"ITEM-1","issue":"June","issued":{"date-parts":[["2021"]]},"page":"117676","publisher":"Elsevier Ltd","title":"Propensity and appraisal of biochar performance in removal of oil spills : A comprehensive review","type":"article-journal","volume":"288"},"uris":["http://www.mendeley.com/documents/?uuid=01475521-0c07-419a-9d00-f29d9dc906c6"]}],"mendeley":{"formattedCitation":"[5]","plainTextFormattedCitation":"[5]","previouslyFormattedCitation":"[5]"},"properties":{"noteIndex":0},"schema":"https://github.com/citation-style-language/schema/raw/master/csl-citation.json"}</w:instrText>
      </w:r>
      <w:r w:rsidR="0028767D" w:rsidRPr="00CA62B9">
        <w:rPr>
          <w:rFonts w:ascii="Arial" w:eastAsia="Aptos" w:hAnsi="Arial" w:cs="Arial"/>
          <w:kern w:val="2"/>
        </w:rPr>
        <w:fldChar w:fldCharType="separate"/>
      </w:r>
      <w:r w:rsidR="0028767D" w:rsidRPr="00CA62B9">
        <w:rPr>
          <w:rFonts w:ascii="Arial" w:eastAsia="Aptos" w:hAnsi="Arial" w:cs="Arial"/>
          <w:noProof/>
          <w:kern w:val="2"/>
        </w:rPr>
        <w:t>[5]</w:t>
      </w:r>
      <w:r w:rsidR="0028767D" w:rsidRPr="00CA62B9">
        <w:rPr>
          <w:rFonts w:ascii="Arial" w:eastAsia="Aptos" w:hAnsi="Arial" w:cs="Arial"/>
          <w:kern w:val="2"/>
        </w:rPr>
        <w:fldChar w:fldCharType="end"/>
      </w:r>
      <w:r w:rsidR="00DE5CC6" w:rsidRPr="00CA62B9">
        <w:rPr>
          <w:rFonts w:ascii="Arial" w:eastAsia="Aptos" w:hAnsi="Arial" w:cs="Arial"/>
          <w:kern w:val="2"/>
        </w:rPr>
        <w:t xml:space="preserve">. </w:t>
      </w:r>
      <w:r w:rsidR="00DE5CC6" w:rsidRPr="00CA62B9">
        <w:rPr>
          <w:rFonts w:ascii="Arial" w:eastAsia="Aptos" w:hAnsi="Arial" w:cs="Arial"/>
          <w:kern w:val="2"/>
          <w:lang w:bidi="si-LK"/>
        </w:rPr>
        <w:t>In th</w:t>
      </w:r>
      <w:r w:rsidRPr="00CA62B9">
        <w:rPr>
          <w:rFonts w:ascii="Arial" w:eastAsia="Aptos" w:hAnsi="Arial" w:cs="Arial"/>
          <w:kern w:val="2"/>
          <w:lang w:bidi="si-LK"/>
        </w:rPr>
        <w:t>is cont</w:t>
      </w:r>
      <w:r w:rsidR="00DE5CC6" w:rsidRPr="00CA62B9">
        <w:rPr>
          <w:rFonts w:ascii="Arial" w:eastAsia="Aptos" w:hAnsi="Arial" w:cs="Arial"/>
          <w:kern w:val="2"/>
          <w:lang w:bidi="si-LK"/>
        </w:rPr>
        <w:t>ext, the phenomenon</w:t>
      </w:r>
      <w:r w:rsidR="00DE5CC6" w:rsidRPr="00DE5CC6">
        <w:rPr>
          <w:rFonts w:ascii="Arial" w:eastAsia="Aptos" w:hAnsi="Arial" w:cs="Arial"/>
          <w:kern w:val="2"/>
          <w:lang w:bidi="si-LK"/>
        </w:rPr>
        <w:t xml:space="preserve"> of adsorption </w:t>
      </w:r>
      <w:r w:rsidR="00DE5CC6" w:rsidRPr="00DE5CC6">
        <w:rPr>
          <w:rFonts w:ascii="Arial" w:eastAsia="Aptos" w:hAnsi="Arial" w:cs="Arial"/>
          <w:kern w:val="2"/>
          <w:lang w:bidi="si-LK"/>
        </w:rPr>
        <w:lastRenderedPageBreak/>
        <w:t xml:space="preserve">takes place at the interface </w:t>
      </w:r>
      <w:r w:rsidR="00DE5CC6" w:rsidRPr="00B621F9">
        <w:rPr>
          <w:rFonts w:ascii="Arial" w:eastAsia="Aptos" w:hAnsi="Arial" w:cs="Arial"/>
          <w:kern w:val="2"/>
          <w:lang w:bidi="si-LK"/>
        </w:rPr>
        <w:t xml:space="preserve">between </w:t>
      </w:r>
      <w:r w:rsidRPr="00B621F9">
        <w:rPr>
          <w:rFonts w:ascii="Arial" w:eastAsia="Aptos" w:hAnsi="Arial" w:cs="Arial"/>
          <w:kern w:val="2"/>
          <w:lang w:bidi="si-LK"/>
        </w:rPr>
        <w:t>solid</w:t>
      </w:r>
      <w:r w:rsidR="00DE5CC6" w:rsidRPr="00B621F9">
        <w:rPr>
          <w:rFonts w:ascii="Arial" w:eastAsia="Aptos" w:hAnsi="Arial" w:cs="Arial"/>
          <w:kern w:val="2"/>
          <w:lang w:bidi="si-LK"/>
        </w:rPr>
        <w:t xml:space="preserve"> adsorbent and polluted water. </w:t>
      </w:r>
      <w:r w:rsidR="00DE5CC6" w:rsidRPr="00B621F9">
        <w:rPr>
          <w:rFonts w:ascii="Arial" w:eastAsia="Aptos" w:hAnsi="Arial" w:cs="Arial"/>
          <w:kern w:val="2"/>
        </w:rPr>
        <w:t xml:space="preserve">Adsorption can be either physisorption or chemisorption with respect to the </w:t>
      </w:r>
      <w:r w:rsidRPr="00B621F9">
        <w:rPr>
          <w:rFonts w:ascii="Arial" w:eastAsia="Aptos" w:hAnsi="Arial" w:cs="Arial"/>
          <w:kern w:val="2"/>
        </w:rPr>
        <w:t xml:space="preserve">mode of </w:t>
      </w:r>
      <w:r w:rsidR="00DE5CC6" w:rsidRPr="00B621F9">
        <w:rPr>
          <w:rFonts w:ascii="Arial" w:eastAsia="Aptos" w:hAnsi="Arial" w:cs="Arial"/>
          <w:kern w:val="2"/>
        </w:rPr>
        <w:t>interactions taking place between the surface and adsorb</w:t>
      </w:r>
      <w:r w:rsidRPr="00B621F9">
        <w:rPr>
          <w:rFonts w:ascii="Arial" w:eastAsia="Aptos" w:hAnsi="Arial" w:cs="Arial"/>
          <w:kern w:val="2"/>
        </w:rPr>
        <w:t>ate species</w:t>
      </w:r>
      <w:r w:rsidR="00DE5CC6" w:rsidRPr="00B621F9">
        <w:rPr>
          <w:rFonts w:ascii="Arial" w:eastAsia="Aptos" w:hAnsi="Arial" w:cs="Arial"/>
          <w:kern w:val="2"/>
        </w:rPr>
        <w:t xml:space="preserve">. In physisorption, week physical </w:t>
      </w:r>
      <w:r w:rsidRPr="00B621F9">
        <w:rPr>
          <w:rFonts w:ascii="Arial" w:eastAsia="Aptos" w:hAnsi="Arial" w:cs="Arial"/>
          <w:kern w:val="2"/>
        </w:rPr>
        <w:t xml:space="preserve">intermolecular forces </w:t>
      </w:r>
      <w:r w:rsidR="00DE5CC6" w:rsidRPr="00B621F9">
        <w:rPr>
          <w:rFonts w:ascii="Arial" w:eastAsia="Aptos" w:hAnsi="Arial" w:cs="Arial"/>
          <w:kern w:val="2"/>
        </w:rPr>
        <w:t>such as Van der Waals forces, hydrogen bonds</w:t>
      </w:r>
      <w:r w:rsidRPr="00B621F9">
        <w:rPr>
          <w:rFonts w:ascii="Arial" w:eastAsia="Aptos" w:hAnsi="Arial" w:cs="Arial"/>
          <w:kern w:val="2"/>
        </w:rPr>
        <w:t xml:space="preserve"> and</w:t>
      </w:r>
      <w:r w:rsidR="00DE5CC6" w:rsidRPr="00B621F9">
        <w:rPr>
          <w:rFonts w:ascii="Arial" w:eastAsia="Aptos" w:hAnsi="Arial" w:cs="Arial"/>
          <w:kern w:val="2"/>
        </w:rPr>
        <w:t xml:space="preserve"> dipole</w:t>
      </w:r>
      <w:r w:rsidR="00DE5CC6" w:rsidRPr="00B621F9">
        <w:rPr>
          <w:rFonts w:ascii="Arial" w:eastAsia="Aptos" w:hAnsi="Arial" w:cs="Arial"/>
          <w:kern w:val="2"/>
        </w:rPr>
        <w:sym w:font="Symbol" w:char="F02D"/>
      </w:r>
      <w:r w:rsidR="00DE5CC6" w:rsidRPr="00B621F9">
        <w:rPr>
          <w:rFonts w:ascii="Arial" w:eastAsia="Aptos" w:hAnsi="Arial" w:cs="Arial"/>
          <w:kern w:val="2"/>
        </w:rPr>
        <w:t>induced dipole interactions control the adsorption process which is reversible and non-dissociative</w:t>
      </w:r>
      <w:r w:rsidR="00DE5CC6" w:rsidRPr="00DE5CC6">
        <w:rPr>
          <w:rFonts w:ascii="Arial" w:eastAsia="Aptos" w:hAnsi="Arial" w:cs="Arial"/>
          <w:kern w:val="2"/>
        </w:rPr>
        <w:t xml:space="preserve"> leading to a multilayer uptake</w:t>
      </w:r>
      <w:r>
        <w:rPr>
          <w:rFonts w:ascii="Arial" w:eastAsia="Aptos" w:hAnsi="Arial" w:cs="Arial"/>
          <w:kern w:val="2"/>
        </w:rPr>
        <w:t xml:space="preserve"> </w:t>
      </w:r>
      <w:r w:rsidR="00DE5CC6" w:rsidRPr="00DE5CC6">
        <w:rPr>
          <w:rFonts w:ascii="Arial" w:eastAsia="Aptos" w:hAnsi="Arial" w:cs="Arial"/>
          <w:kern w:val="2"/>
        </w:rPr>
        <w:fldChar w:fldCharType="begin" w:fldLock="1"/>
      </w:r>
      <w:r w:rsidR="00E32765">
        <w:rPr>
          <w:rFonts w:ascii="Arial" w:eastAsia="Aptos" w:hAnsi="Arial" w:cs="Arial"/>
          <w:kern w:val="2"/>
        </w:rPr>
        <w:instrText>ADDIN CSL_CITATION {"citationItems":[{"id":"ITEM-1","itemData":{"DOI":"10.1002/adfm.202007356","ISSN":"16163028","abstract":"The coexistence of multiple toxic water pollutants (heavy metals, organic dyes, oils, and organic solvents) limits the sustainable supply of clean water worldwide and urges the development of advanced water purification technology that can remove these contaminants simultaneously. Since its discovery, graphene-based materials have gained substantial attention toward development of new-generation sorbents for water purification. Despite several recently published reviews on water purification technology using graphene and its derivatives, there is still a gap in the review considering multiple water-pollutant remediation using advanced graphene materials. In this review, in the first instance, a comparative structure–function–performance relationship between graphene-based sorbents and the multipollutants in water is established. A fundamental correlation is made between the sorption performance for diverse pollutants in water with the more specific adsorption properties (surface area, pore size, type of functional groups, C/O, C/N, and C/S atomic ratio) of advanced graphene sorbents. Second, the underlying interaction mechanisms are uncovered between different classes of water pollutants using single graphene-based sorbents. Third, the rational design of advanced multipollutant sorbents based on graphene is elaborated. The reality, challenges, and opportunities of advanced graphene materials as emerging sorbents for sustainable water purification technology are finally presented in the last section.","author":[{"dropping-particle":"","family":"Yap","given":"Pei Lay","non-dropping-particle":"","parse-names":false,"suffix":""},{"dropping-particle":"","family":"Nine","given":"Md Julker","non-dropping-particle":"","parse-names":false,"suffix":""},{"dropping-particle":"","family":"Hassan","given":"Kamrul","non-dropping-particle":"","parse-names":false,"suffix":""},{"dropping-particle":"","family":"Tung","given":"Tran Thanh","non-dropping-particle":"","parse-names":false,"suffix":""},{"dropping-particle":"","family":"Tran","given":"Diana N.H.","non-dropping-particle":"","parse-names":false,"suffix":""},{"dropping-particle":"","family":"Losic","given":"Dusan","non-dropping-particle":"","parse-names":false,"suffix":""}],"container-title":"Advanced Functional Materials","id":"ITEM-1","issue":"9","issued":{"date-parts":[["2021"]]},"page":"1-25","title":"Graphene-Based Sorbents for Multipollutants Removal in Water: A Review of Recent Progress","type":"article-journal","volume":"31"},"uris":["http://www.mendeley.com/documents/?uuid=e94420ab-a312-4937-a8f9-79a70622bc55","http://www.mendeley.com/documents/?uuid=a5d9c2e1-8ca0-441c-96d3-b52a581738f4"]}],"mendeley":{"formattedCitation":"[6]","plainTextFormattedCitation":"[6]","previouslyFormattedCitation":"[6]"},"properties":{"noteIndex":0},"schema":"https://github.com/citation-style-language/schema/raw/master/csl-citation.json"}</w:instrText>
      </w:r>
      <w:r w:rsidR="00DE5CC6" w:rsidRPr="00DE5CC6">
        <w:rPr>
          <w:rFonts w:ascii="Arial" w:eastAsia="Aptos" w:hAnsi="Arial" w:cs="Arial"/>
          <w:kern w:val="2"/>
        </w:rPr>
        <w:fldChar w:fldCharType="separate"/>
      </w:r>
      <w:r w:rsidR="0028767D" w:rsidRPr="0028767D">
        <w:rPr>
          <w:rFonts w:ascii="Arial" w:eastAsia="Aptos" w:hAnsi="Arial" w:cs="Arial"/>
          <w:noProof/>
          <w:kern w:val="2"/>
        </w:rPr>
        <w:t>[6]</w:t>
      </w:r>
      <w:r w:rsidR="00DE5CC6" w:rsidRPr="00DE5CC6">
        <w:rPr>
          <w:rFonts w:ascii="Arial" w:eastAsia="Aptos" w:hAnsi="Arial" w:cs="Arial"/>
          <w:kern w:val="2"/>
        </w:rPr>
        <w:fldChar w:fldCharType="end"/>
      </w:r>
      <w:r w:rsidR="00DE5CC6" w:rsidRPr="00DE5CC6">
        <w:rPr>
          <w:rFonts w:ascii="Arial" w:eastAsia="Aptos" w:hAnsi="Arial" w:cs="Arial"/>
          <w:kern w:val="2"/>
        </w:rPr>
        <w:t>. Since this is a non-</w:t>
      </w:r>
      <w:r w:rsidR="00DE2768" w:rsidRPr="00DE5CC6">
        <w:rPr>
          <w:rFonts w:ascii="Arial" w:eastAsia="Aptos" w:hAnsi="Arial" w:cs="Arial"/>
          <w:kern w:val="2"/>
        </w:rPr>
        <w:t>activated</w:t>
      </w:r>
      <w:r w:rsidR="00DE5CC6" w:rsidRPr="00DE5CC6">
        <w:rPr>
          <w:rFonts w:ascii="Arial" w:eastAsia="Aptos" w:hAnsi="Arial" w:cs="Arial"/>
          <w:kern w:val="2"/>
        </w:rPr>
        <w:t xml:space="preserve"> process, kinetics of physisorption is fast and the adsorption enthalpy is related to factors such as molar mass and polarity. </w:t>
      </w:r>
      <w:r w:rsidR="00DE5CC6" w:rsidRPr="00A27F67">
        <w:rPr>
          <w:rFonts w:ascii="Arial" w:eastAsia="Aptos" w:hAnsi="Arial" w:cs="Arial"/>
          <w:kern w:val="2"/>
        </w:rPr>
        <w:t xml:space="preserve">In </w:t>
      </w:r>
      <w:r w:rsidRPr="00A27F67">
        <w:rPr>
          <w:rFonts w:ascii="Arial" w:eastAsia="Aptos" w:hAnsi="Arial" w:cs="Arial"/>
          <w:kern w:val="2"/>
        </w:rPr>
        <w:t xml:space="preserve">contrast, highly specific </w:t>
      </w:r>
      <w:r w:rsidR="00DE5CC6" w:rsidRPr="00A27F67">
        <w:rPr>
          <w:rFonts w:ascii="Arial" w:eastAsia="Aptos" w:hAnsi="Arial" w:cs="Arial"/>
          <w:kern w:val="2"/>
        </w:rPr>
        <w:t>chemical bond formation takes place</w:t>
      </w:r>
      <w:r w:rsidRPr="00A27F67">
        <w:rPr>
          <w:rFonts w:ascii="Arial" w:eastAsia="Aptos" w:hAnsi="Arial" w:cs="Arial"/>
          <w:kern w:val="2"/>
        </w:rPr>
        <w:t xml:space="preserve"> in chemisorption, which </w:t>
      </w:r>
      <w:r w:rsidR="00DE5CC6" w:rsidRPr="00A27F67">
        <w:rPr>
          <w:rFonts w:ascii="Arial" w:eastAsia="Aptos" w:hAnsi="Arial" w:cs="Arial"/>
          <w:kern w:val="2"/>
        </w:rPr>
        <w:t>is limited to monolayer adsorption</w:t>
      </w:r>
      <w:r w:rsidRPr="00A27F67">
        <w:rPr>
          <w:rFonts w:ascii="Arial" w:eastAsia="Aptos" w:hAnsi="Arial" w:cs="Arial"/>
          <w:kern w:val="2"/>
        </w:rPr>
        <w:t xml:space="preserve"> often leading to d</w:t>
      </w:r>
      <w:r w:rsidR="00DE5CC6" w:rsidRPr="00A27F67">
        <w:rPr>
          <w:rFonts w:ascii="Arial" w:eastAsia="Aptos" w:hAnsi="Arial" w:cs="Arial"/>
          <w:kern w:val="2"/>
        </w:rPr>
        <w:t>issociative</w:t>
      </w:r>
      <w:r w:rsidRPr="00A27F67">
        <w:rPr>
          <w:rFonts w:ascii="Arial" w:eastAsia="Aptos" w:hAnsi="Arial" w:cs="Arial"/>
          <w:kern w:val="2"/>
        </w:rPr>
        <w:t xml:space="preserve"> mechanism [5]</w:t>
      </w:r>
      <w:r w:rsidR="00DE5CC6" w:rsidRPr="00A27F67">
        <w:rPr>
          <w:rFonts w:ascii="Arial" w:eastAsia="Aptos" w:hAnsi="Arial" w:cs="Arial"/>
          <w:kern w:val="2"/>
        </w:rPr>
        <w:t>.</w:t>
      </w:r>
      <w:r w:rsidR="00DE5CC6" w:rsidRPr="00DE5CC6">
        <w:rPr>
          <w:rFonts w:ascii="Arial" w:eastAsia="Aptos" w:hAnsi="Arial" w:cs="Arial"/>
          <w:kern w:val="2"/>
        </w:rPr>
        <w:t xml:space="preserve"> Chemisorption may be irreversible, and kinetics of adsorption could be complex depending on the specific adsorption type</w:t>
      </w:r>
      <w:r>
        <w:rPr>
          <w:rFonts w:ascii="Arial" w:eastAsia="Aptos" w:hAnsi="Arial" w:cs="Arial"/>
          <w:kern w:val="2"/>
        </w:rPr>
        <w:t xml:space="preserve"> </w:t>
      </w:r>
      <w:r w:rsidR="00DE5CC6" w:rsidRPr="00B36991">
        <w:rPr>
          <w:rFonts w:ascii="Arial" w:eastAsia="Aptos" w:hAnsi="Arial" w:cs="Arial"/>
          <w:kern w:val="2"/>
        </w:rPr>
        <w:fldChar w:fldCharType="begin" w:fldLock="1"/>
      </w:r>
      <w:r w:rsidR="00093860">
        <w:rPr>
          <w:rFonts w:ascii="Arial" w:eastAsia="Aptos" w:hAnsi="Arial" w:cs="Arial"/>
          <w:kern w:val="2"/>
        </w:rPr>
        <w:instrText>ADDIN CSL_CITATION {"citationItems":[{"id":"ITEM-1","itemData":{"DOI":"10.1016/j.jenvman.2012.08.028","ISBN":"9211458226","ISSN":"10958630","PMID":"23023039","abstract":"Water pollution due to organic contaminants is a serious issue because of acute toxicities and carcinogenic nature of the pollutants. Among various water treatment methods, adsorption is supposed as the best one due to its inexpensiveness, universal nature and ease of operation. Many waste materials used include fruit wastes, coconut shell, scrap tyres, bark and other tannin-rich materials, sawdust and other wood type materials, rice husk, petroleum wastes, fertilizer wastes, fly ash, sugar industry wastes blast furnace slag, chitosan and seafood processing wastes, seaweed and algae, peat moss, clays, red mud, zeolites, sediment and soil, ore minerals etc. These adsorbents have been found to remove various organic pollutants ranging from 80 to 99.9%. The present article describes the conversion of waste products into effective adsorbents and their application for water treatment. The possible mechanism of adsorption on these adsorbents has also been included in this article. Besides, attempts have been made to discuss the future perspectives of low cost adsorbents in water treatment. © 2012 Elsevier Ltd.","author":[{"dropping-particle":"","family":"Ali","given":"Imran","non-dropping-particle":"","parse-names":false,"suffix":""},{"dropping-particle":"","family":"Asim","given":"Mohd","non-dropping-particle":"","parse-names":false,"suffix":""},{"dropping-particle":"","family":"Khan","given":"Tabrez A.","non-dropping-particle":"","parse-names":false,"suffix":""}],"container-title":"Journal of Environmental Management","id":"ITEM-1","issued":{"date-parts":[["2012"]]},"page":"170-183","publisher":"Elsevier Ltd","title":"Low cost adsorbents for the removal of organic pollutants from wastewater","type":"article-journal","volume":"113"},"uris":["http://www.mendeley.com/documents/?uuid=7bd07b65-6d36-43d3-a2f2-4c088f3b8a5a","http://www.mendeley.com/documents/?uuid=96e318f6-30ad-4916-a4db-d51f80b166ae"]}],"mendeley":{"formattedCitation":"[7]","plainTextFormattedCitation":"[7]","previouslyFormattedCitation":"[7]"},"properties":{"noteIndex":0},"schema":"https://github.com/citation-style-language/schema/raw/master/csl-citation.json"}</w:instrText>
      </w:r>
      <w:r w:rsidR="00DE5CC6" w:rsidRPr="00B36991">
        <w:rPr>
          <w:rFonts w:ascii="Arial" w:eastAsia="Aptos" w:hAnsi="Arial" w:cs="Arial"/>
          <w:kern w:val="2"/>
        </w:rPr>
        <w:fldChar w:fldCharType="separate"/>
      </w:r>
      <w:r w:rsidR="00093860" w:rsidRPr="00093860">
        <w:rPr>
          <w:rFonts w:ascii="Arial" w:eastAsia="Aptos" w:hAnsi="Arial" w:cs="Arial"/>
          <w:noProof/>
          <w:kern w:val="2"/>
        </w:rPr>
        <w:t>[7]</w:t>
      </w:r>
      <w:r w:rsidR="00DE5CC6" w:rsidRPr="00B36991">
        <w:rPr>
          <w:rFonts w:ascii="Arial" w:eastAsia="Aptos" w:hAnsi="Arial" w:cs="Arial"/>
          <w:kern w:val="2"/>
        </w:rPr>
        <w:fldChar w:fldCharType="end"/>
      </w:r>
      <w:r w:rsidR="00093860">
        <w:rPr>
          <w:rFonts w:ascii="Arial" w:eastAsia="Aptos" w:hAnsi="Arial" w:cs="Arial"/>
          <w:kern w:val="2"/>
        </w:rPr>
        <w:t>,</w:t>
      </w:r>
      <w:r w:rsidR="00DE5CC6" w:rsidRPr="00B36991">
        <w:rPr>
          <w:rFonts w:ascii="Arial" w:eastAsia="Aptos" w:hAnsi="Arial" w:cs="Arial"/>
          <w:kern w:val="2"/>
          <w:vertAlign w:val="superscript"/>
        </w:rPr>
        <w:fldChar w:fldCharType="begin" w:fldLock="1"/>
      </w:r>
      <w:r w:rsidR="00093860">
        <w:rPr>
          <w:rFonts w:ascii="Arial" w:eastAsia="Aptos" w:hAnsi="Arial" w:cs="Arial"/>
          <w:kern w:val="2"/>
          <w:vertAlign w:val="superscript"/>
        </w:rPr>
        <w:instrText>ADDIN CSL_CITATION {"citationItems":[{"id":"ITEM-1","itemData":{"DOI":"10.3389/fenvs.2021.678574","ISSN":"2296665X","abstract":"Microplastics, which serve as sources and vector transport of organic contaminants in both terrestrial and marine environments, are emerging micropollutants of increasing concerns due to their potential harmful impacts on the environment, biota and human health. Microplastic particles have a higher affinity for hydrophobic organic contaminants due to their high surface area-to-volume ratio, particularly in aqueous conditions. However, recent findings have shown that the concentrations of organic contaminants adsorbed on microplastic surfaces, as well as their fate through vector distribution and ecological risks, are largely influenced by prevailing environmental factors and physicochemical properties in the aquatic environment. Therefore, this review article draws on scientific literature to discuss inherent polymers typically used in plastics and their affinity for different organic contaminants, as well as the compositions, environmental factors, and polymeric properties that influence their variability in sorption capacities. Some of the specific points discussed are (a) an appraisal of microplastic types, composition and their fate and vector transport in the environment; (b) a critical assessment of sorption mechanisms and major polymeric factors influencing organic contaminants-micro (nano) plastics (MNPs) interactions; (c) an evaluation of the sorption capacities of organic chemical contaminants to MNPs in terms of polymeric sorption characteristics including hydrophobicity, Van der Waals forces, π–π bond, electrostatic, and hydrogen bond interactions; and (d) an overview of the sorption mechanisms and dynamics behind microplastics-organic contaminants interactions using kinetic and isothermal models. Furthermore, insights into future areas of research gaps have been highlighted.","author":[{"dropping-particle":"","family":"Agboola","given":"Omowumi D.","non-dropping-particle":"","parse-names":false,"suffix":""},{"dropping-particle":"","family":"Benson","given":"Nsikak U.","non-dropping-particle":"","parse-names":false,"suffix":""}],"container-title":"Frontiers in Environmental Science","id":"ITEM-1","issue":"May","issued":{"date-parts":[["2021"]]},"page":"1-27","title":"Physisorption and Chemisorption Mechanisms Influencing Micro (Nano) Plastics-Organic Chemical Contaminants Interactions: A Review","type":"article-journal","volume":"9"},"uris":["http://www.mendeley.com/documents/?uuid=d3b46f74-757d-46ca-8fd6-3d29cfe5c0a3","http://www.mendeley.com/documents/?uuid=790c2cdc-fbb9-4698-a2ce-c950487eb9b3"]}],"mendeley":{"formattedCitation":"[8]","plainTextFormattedCitation":"[8]","previouslyFormattedCitation":"[8]"},"properties":{"noteIndex":0},"schema":"https://github.com/citation-style-language/schema/raw/master/csl-citation.json"}</w:instrText>
      </w:r>
      <w:r w:rsidR="00DE5CC6" w:rsidRPr="00B36991">
        <w:rPr>
          <w:rFonts w:ascii="Arial" w:eastAsia="Aptos" w:hAnsi="Arial" w:cs="Arial"/>
          <w:kern w:val="2"/>
          <w:vertAlign w:val="superscript"/>
        </w:rPr>
        <w:fldChar w:fldCharType="separate"/>
      </w:r>
      <w:r w:rsidR="00093860" w:rsidRPr="00093860">
        <w:rPr>
          <w:rFonts w:ascii="Arial" w:eastAsia="Aptos" w:hAnsi="Arial" w:cs="Arial"/>
          <w:noProof/>
          <w:kern w:val="2"/>
        </w:rPr>
        <w:t>[8]</w:t>
      </w:r>
      <w:r w:rsidR="00DE5CC6" w:rsidRPr="00B36991">
        <w:rPr>
          <w:rFonts w:ascii="Arial" w:eastAsia="Aptos" w:hAnsi="Arial" w:cs="Arial"/>
          <w:kern w:val="2"/>
          <w:vertAlign w:val="superscript"/>
        </w:rPr>
        <w:fldChar w:fldCharType="end"/>
      </w:r>
      <w:r w:rsidR="00DE5CC6" w:rsidRPr="00B36991">
        <w:rPr>
          <w:rFonts w:ascii="Arial" w:eastAsia="Aptos" w:hAnsi="Arial" w:cs="Arial"/>
          <w:kern w:val="2"/>
        </w:rPr>
        <w:t>.</w:t>
      </w:r>
    </w:p>
    <w:p w14:paraId="40E9046B" w14:textId="75A3A84E" w:rsidR="00DE5CC6" w:rsidRPr="00DE5CC6" w:rsidRDefault="00DE5CC6" w:rsidP="00B509EC">
      <w:pPr>
        <w:spacing w:after="160" w:line="480" w:lineRule="auto"/>
        <w:jc w:val="both"/>
        <w:rPr>
          <w:rFonts w:ascii="Arial" w:eastAsia="Aptos" w:hAnsi="Arial" w:cs="Arial"/>
          <w:kern w:val="2"/>
        </w:rPr>
      </w:pPr>
      <w:r w:rsidRPr="00B36991">
        <w:rPr>
          <w:rFonts w:ascii="Arial" w:eastAsia="Aptos" w:hAnsi="Arial" w:cs="Arial"/>
          <w:kern w:val="2"/>
        </w:rPr>
        <w:t>The degree of liquid packing that can occur in pores is determined using the adsorption capacity, which increases with the concentration of adsorbate and the surface area of adsorbent, can be calculated using the following equatio</w:t>
      </w:r>
      <w:r w:rsidR="00653EF0" w:rsidRPr="00B36991">
        <w:rPr>
          <w:rFonts w:ascii="Arial" w:eastAsia="Aptos" w:hAnsi="Arial" w:cs="Arial"/>
          <w:kern w:val="2"/>
        </w:rPr>
        <w:t>n</w:t>
      </w:r>
      <w:r w:rsidR="00A52389" w:rsidRPr="00B36991">
        <w:rPr>
          <w:rFonts w:ascii="Arial" w:eastAsia="Aptos" w:hAnsi="Arial" w:cs="Arial"/>
          <w:kern w:val="2"/>
        </w:rPr>
        <w:t xml:space="preserve"> </w:t>
      </w:r>
      <w:r w:rsidR="00653EF0" w:rsidRPr="00B36991">
        <w:rPr>
          <w:rFonts w:ascii="Arial" w:eastAsia="Aptos" w:hAnsi="Arial" w:cs="Arial"/>
          <w:kern w:val="2"/>
        </w:rPr>
        <w:fldChar w:fldCharType="begin" w:fldLock="1"/>
      </w:r>
      <w:r w:rsidR="00093860">
        <w:rPr>
          <w:rFonts w:ascii="Arial" w:eastAsia="Aptos" w:hAnsi="Arial" w:cs="Arial"/>
          <w:kern w:val="2"/>
        </w:rPr>
        <w:instrText>ADDIN CSL_CITATION {"citationItems":[{"id":"ITEM-1","itemData":{"author":[{"dropping-particle":"","family":"Khalid","given":"Farah Eryssa","non-dropping-particle":"","parse-names":false,"suffix":""},{"dropping-particle":"","family":"Ahmad","given":"Siti Aqlima","non-dropping-particle":"","parse-names":false,"suffix":""},{"dropping-particle":"","family":"Zakaria","given":"Nur Nadhirah","non-dropping-particle":"","parse-names":false,"suffix":""},{"dropping-particle":"","family":"Shaharuddin","given":"Noor Azmi","non-dropping-particle":"","parse-names":false,"suffix":""},{"dropping-particle":"","family":"Sabri","given":"Suriana","non-dropping-particle":"","parse-names":false,"suffix":""},{"dropping-particle":"","family":"Azmi","given":"Alyza Azzura","non-dropping-particle":"","parse-names":false,"suffix":""},{"dropping-particle":"","family":"Khalil","given":"Khalilah Abdul","non-dropping-particle":"","parse-names":false,"suffix":""},{"dropping-particle":"","family":"Verasoundarapandian","given":"Gayathiri","non-dropping-particle":"","parse-names":false,"suffix":""},{"dropping-particle":"","family":"Gomez-fuentes","given":"Claudio","non-dropping-particle":"","parse-names":false,"suffix":""},{"dropping-particle":"","family":"Zulkharnain","given":"Azham","non-dropping-particle":"","parse-names":false,"suffix":""}],"id":"ITEM-1","issued":{"date-parts":[["2021"]]},"title":"Application of Cogon Grass ( Imperata cylindrica ) as Biosorbent in Diesel-Filter System for Oil Spill Removal","type":"article-journal"},"uris":["http://www.mendeley.com/documents/?uuid=46a0023d-2d1c-46a5-9161-a8b786d54770"]}],"mendeley":{"formattedCitation":"[9]","plainTextFormattedCitation":"[9]","previouslyFormattedCitation":"[9]"},"properties":{"noteIndex":0},"schema":"https://github.com/citation-style-language/schema/raw/master/csl-citation.json"}</w:instrText>
      </w:r>
      <w:r w:rsidR="00653EF0" w:rsidRPr="00B36991">
        <w:rPr>
          <w:rFonts w:ascii="Arial" w:eastAsia="Aptos" w:hAnsi="Arial" w:cs="Arial"/>
          <w:kern w:val="2"/>
        </w:rPr>
        <w:fldChar w:fldCharType="separate"/>
      </w:r>
      <w:r w:rsidR="00093860" w:rsidRPr="00093860">
        <w:rPr>
          <w:rFonts w:ascii="Arial" w:eastAsia="Aptos" w:hAnsi="Arial" w:cs="Arial"/>
          <w:noProof/>
          <w:kern w:val="2"/>
        </w:rPr>
        <w:t>[9]</w:t>
      </w:r>
      <w:r w:rsidR="00653EF0" w:rsidRPr="00B36991">
        <w:rPr>
          <w:rFonts w:ascii="Arial" w:eastAsia="Aptos" w:hAnsi="Arial" w:cs="Arial"/>
          <w:kern w:val="2"/>
        </w:rPr>
        <w:fldChar w:fldCharType="end"/>
      </w:r>
      <w:r w:rsidR="00093860">
        <w:rPr>
          <w:rFonts w:ascii="Arial" w:eastAsia="Aptos" w:hAnsi="Arial" w:cs="Arial"/>
          <w:kern w:val="2"/>
        </w:rPr>
        <w:t>,</w:t>
      </w:r>
      <w:r w:rsidRPr="00B36991">
        <w:rPr>
          <w:rFonts w:ascii="Arial" w:eastAsia="Aptos" w:hAnsi="Arial" w:cs="Arial"/>
          <w:kern w:val="2"/>
          <w:vertAlign w:val="superscript"/>
        </w:rPr>
        <w:fldChar w:fldCharType="begin" w:fldLock="1"/>
      </w:r>
      <w:r w:rsidR="00093860">
        <w:rPr>
          <w:rFonts w:ascii="Arial" w:eastAsia="Aptos" w:hAnsi="Arial" w:cs="Arial"/>
          <w:kern w:val="2"/>
          <w:vertAlign w:val="superscript"/>
        </w:rPr>
        <w:instrText>ADDIN CSL_CITATION {"citationItems":[{"id":"ITEM-1","itemData":{"DOI":"10.1016/j.indcrop.2015.06.034","ISSN":"09266690","abstract":"Structured natural fiber assemblies made by cattail fibers were prepared by novel air-laying-bonding with introduction of 10-20% polypropylene/polyethylene sheath-core composite fibers (ES). The oil sorption characteristics of assemblies were examined by pure oil and oil-over-water tests and compared with as-prepared kapok and cotton fiber assemblies. It was found that although cattail/ES fiber assemblies were relatively less preferred in oil sorption capacity (11-14. g/g), they showed about 90% of oil retention capacity even after 24. h dripping and remained above 80% of initial sorption capacity after 10 sorption/desorption cycles. For fiber assemblies with different ES blending ratios, a blending of 10% ES was preferable to obtain a reasonable bonding structure and meanwhile guarantee the assembly's best oil sorption performance. In oil selective test, cattail/ES fiber assemblies exhibited distinctly high oil-to-water selectivities, which were found to associate with cattail fiber's chemical characteristic including high wax content (10.64%), low surface energy (45.64. mN/m) and high ratio between dispersion and polar component (15.96). Compared with single fiber assemblies, blended fiber assemblies including two different natural fibers showed complementary oil sorption with more quantity introduction of kapok fibers significantly increasing oil sorption capacities, and cattail fibers significantly enhancing oil-to-water selectivities.","author":[{"dropping-particle":"","family":"Dong","given":"Ting","non-dropping-particle":"","parse-names":false,"suffix":""},{"dropping-particle":"","family":"Xu","given":"Guangbiao","non-dropping-particle":"","parse-names":false,"suffix":""},{"dropping-particle":"","family":"Wang","given":"Fumei","non-dropping-particle":"","parse-names":false,"suffix":""}],"container-title":"Industrial Crops and Products","id":"ITEM-1","issued":{"date-parts":[["2015"]]},"page":"25-33","publisher":"Elsevier B.V.","title":"Oil spill cleanup by structured natural sorbents made from cattail fibers","type":"article-journal","volume":"76"},"uris":["http://www.mendeley.com/documents/?uuid=04edf1c6-e63a-4401-a732-8dd19b744028","http://www.mendeley.com/documents/?uuid=8e50be2b-7771-4369-b428-925bde4f8779"]}],"mendeley":{"formattedCitation":"[10]","plainTextFormattedCitation":"[10]","previouslyFormattedCitation":"[10]"},"properties":{"noteIndex":0},"schema":"https://github.com/citation-style-language/schema/raw/master/csl-citation.json"}</w:instrText>
      </w:r>
      <w:r w:rsidRPr="00B36991">
        <w:rPr>
          <w:rFonts w:ascii="Arial" w:eastAsia="Aptos" w:hAnsi="Arial" w:cs="Arial"/>
          <w:kern w:val="2"/>
          <w:vertAlign w:val="superscript"/>
        </w:rPr>
        <w:fldChar w:fldCharType="separate"/>
      </w:r>
      <w:r w:rsidR="00093860" w:rsidRPr="00093860">
        <w:rPr>
          <w:rFonts w:ascii="Arial" w:eastAsia="Aptos" w:hAnsi="Arial" w:cs="Arial"/>
          <w:noProof/>
          <w:kern w:val="2"/>
        </w:rPr>
        <w:t>[10]</w:t>
      </w:r>
      <w:r w:rsidRPr="00B36991">
        <w:rPr>
          <w:rFonts w:ascii="Arial" w:eastAsia="Aptos" w:hAnsi="Arial" w:cs="Arial"/>
          <w:kern w:val="2"/>
          <w:vertAlign w:val="superscript"/>
        </w:rPr>
        <w:fldChar w:fldCharType="end"/>
      </w:r>
      <w:r w:rsidRPr="00B36991">
        <w:rPr>
          <w:rFonts w:ascii="Arial" w:eastAsia="Aptos" w:hAnsi="Arial" w:cs="Arial"/>
          <w:kern w:val="2"/>
        </w:rPr>
        <w:t>.</w:t>
      </w:r>
    </w:p>
    <w:p w14:paraId="465B53B7" w14:textId="77777777" w:rsidR="00DE5CC6" w:rsidRPr="00DE5CC6" w:rsidRDefault="00DE5CC6" w:rsidP="00B509EC">
      <w:pPr>
        <w:spacing w:after="160" w:line="480" w:lineRule="auto"/>
        <w:jc w:val="both"/>
        <w:rPr>
          <w:rFonts w:ascii="Arial" w:hAnsi="Arial" w:cs="Arial"/>
          <w:iCs/>
          <w:kern w:val="2"/>
        </w:rPr>
      </w:pPr>
      <m:oMathPara>
        <m:oMath>
          <m:r>
            <m:rPr>
              <m:sty m:val="p"/>
            </m:rPr>
            <w:rPr>
              <w:rFonts w:ascii="Cambria Math" w:eastAsia="Aptos" w:hAnsi="Cambria Math" w:cs="Arial"/>
              <w:kern w:val="2"/>
            </w:rPr>
            <m:t xml:space="preserve">Adsorption capacity= </m:t>
          </m:r>
          <m:f>
            <m:fPr>
              <m:ctrlPr>
                <w:rPr>
                  <w:rFonts w:ascii="Cambria Math" w:eastAsia="Aptos" w:hAnsi="Cambria Math" w:cs="Arial"/>
                  <w:iCs/>
                  <w:kern w:val="2"/>
                </w:rPr>
              </m:ctrlPr>
            </m:fPr>
            <m:num>
              <m:r>
                <m:rPr>
                  <m:sty m:val="p"/>
                </m:rPr>
                <w:rPr>
                  <w:rFonts w:ascii="Cambria Math" w:eastAsia="Aptos" w:hAnsi="Cambria Math" w:cs="Arial"/>
                  <w:kern w:val="2"/>
                </w:rPr>
                <m:t>Mass of adsorbed oil (g)</m:t>
              </m:r>
            </m:num>
            <m:den>
              <m:r>
                <m:rPr>
                  <m:sty m:val="p"/>
                </m:rPr>
                <w:rPr>
                  <w:rFonts w:ascii="Cambria Math" w:eastAsia="Aptos" w:hAnsi="Cambria Math" w:cs="Arial"/>
                  <w:kern w:val="2"/>
                </w:rPr>
                <m:t>Mass of biochar (g)</m:t>
              </m:r>
            </m:den>
          </m:f>
        </m:oMath>
      </m:oMathPara>
    </w:p>
    <w:p w14:paraId="38A75AF6" w14:textId="70EDF2E6" w:rsidR="00DE5CC6" w:rsidRPr="00DE5CC6" w:rsidRDefault="00A52389" w:rsidP="00B509EC">
      <w:pPr>
        <w:spacing w:after="160" w:line="480" w:lineRule="auto"/>
        <w:jc w:val="both"/>
        <w:rPr>
          <w:rFonts w:ascii="Arial" w:eastAsia="Aptos" w:hAnsi="Arial" w:cs="Arial"/>
          <w:iCs/>
          <w:kern w:val="2"/>
        </w:rPr>
      </w:pPr>
      <w:r>
        <w:rPr>
          <w:rFonts w:ascii="Arial" w:hAnsi="Arial" w:cs="Arial"/>
          <w:iCs/>
          <w:kern w:val="2"/>
        </w:rPr>
        <w:t>w</w:t>
      </w:r>
      <w:r w:rsidR="00DE5CC6" w:rsidRPr="00DE5CC6">
        <w:rPr>
          <w:rFonts w:ascii="Arial" w:hAnsi="Arial" w:cs="Arial"/>
          <w:iCs/>
          <w:kern w:val="2"/>
        </w:rPr>
        <w:t>here</w:t>
      </w:r>
      <w:r>
        <w:rPr>
          <w:rFonts w:ascii="Arial" w:hAnsi="Arial" w:cs="Arial"/>
          <w:iCs/>
          <w:kern w:val="2"/>
        </w:rPr>
        <w:t xml:space="preserve"> </w:t>
      </w:r>
      <w:r w:rsidRPr="00A52389">
        <w:rPr>
          <w:rFonts w:ascii="Arial" w:hAnsi="Arial" w:cs="Arial"/>
          <w:iCs/>
          <w:kern w:val="2"/>
        </w:rPr>
        <w:t>m</w:t>
      </w:r>
      <m:oMath>
        <m:r>
          <m:rPr>
            <m:sty m:val="p"/>
          </m:rPr>
          <w:rPr>
            <w:rFonts w:ascii="Cambria Math" w:eastAsia="Aptos" w:hAnsi="Cambria Math" w:cs="Arial"/>
            <w:kern w:val="2"/>
          </w:rPr>
          <m:t>ass of adsorbed oil= Mass of biochar after adsorption-Initial  mass of biochar</m:t>
        </m:r>
      </m:oMath>
      <w:r>
        <w:rPr>
          <w:rFonts w:ascii="Arial" w:eastAsia="Aptos" w:hAnsi="Arial" w:cs="Arial"/>
          <w:kern w:val="2"/>
        </w:rPr>
        <w:t xml:space="preserve">. </w:t>
      </w:r>
      <w:r w:rsidRPr="00A27F67">
        <w:rPr>
          <w:rFonts w:ascii="Arial" w:eastAsia="Aptos" w:hAnsi="Arial" w:cs="Arial"/>
          <w:kern w:val="2"/>
          <w:highlight w:val="yellow"/>
        </w:rPr>
        <w:t>The adsorption process would be effective if the dimensions of absorbate species and the pore sizes of the adsorbent surface are comparable.</w:t>
      </w:r>
    </w:p>
    <w:p w14:paraId="094B152E" w14:textId="2AC2E8CE" w:rsidR="00B36991" w:rsidRDefault="00DE5CC6" w:rsidP="00B509EC">
      <w:pPr>
        <w:spacing w:after="160" w:line="480" w:lineRule="auto"/>
        <w:jc w:val="both"/>
        <w:rPr>
          <w:rFonts w:ascii="Arial" w:eastAsia="Aptos" w:hAnsi="Arial" w:cs="Arial"/>
          <w:kern w:val="2"/>
        </w:rPr>
      </w:pPr>
      <w:r w:rsidRPr="00DE5CC6">
        <w:rPr>
          <w:rFonts w:ascii="Arial" w:eastAsia="Aptos" w:hAnsi="Arial" w:cs="Arial"/>
          <w:kern w:val="2"/>
        </w:rPr>
        <w:t>The use of natural adsorbents has become an emerging topic</w:t>
      </w:r>
      <w:r w:rsidR="004D4D97">
        <w:rPr>
          <w:rFonts w:ascii="Arial" w:eastAsia="Aptos" w:hAnsi="Arial" w:cs="Arial"/>
          <w:kern w:val="2"/>
        </w:rPr>
        <w:t>. W</w:t>
      </w:r>
      <w:r w:rsidR="00C703DD" w:rsidRPr="00C703DD">
        <w:rPr>
          <w:rFonts w:ascii="Arial" w:eastAsia="Aptos" w:hAnsi="Arial" w:cs="Arial"/>
          <w:kern w:val="2"/>
        </w:rPr>
        <w:t>hen selecting a precursor to develop</w:t>
      </w:r>
      <w:r w:rsidR="004D4D97">
        <w:rPr>
          <w:rFonts w:ascii="Arial" w:eastAsia="Aptos" w:hAnsi="Arial" w:cs="Arial"/>
          <w:kern w:val="2"/>
        </w:rPr>
        <w:t xml:space="preserve"> a</w:t>
      </w:r>
      <w:r w:rsidR="00C703DD" w:rsidRPr="00C703DD">
        <w:rPr>
          <w:rFonts w:ascii="Arial" w:eastAsia="Aptos" w:hAnsi="Arial" w:cs="Arial"/>
          <w:kern w:val="2"/>
        </w:rPr>
        <w:t xml:space="preserve"> natural sorbent material, </w:t>
      </w:r>
      <w:r w:rsidRPr="00DE5CC6">
        <w:rPr>
          <w:rFonts w:ascii="Arial" w:eastAsia="Aptos" w:hAnsi="Arial" w:cs="Arial"/>
          <w:kern w:val="2"/>
        </w:rPr>
        <w:t>beneficial factors such as low-cost, availability, buoyancy, and environmentally friendly nature</w:t>
      </w:r>
      <w:r w:rsidR="00C703DD">
        <w:rPr>
          <w:rFonts w:ascii="Arial" w:eastAsia="Aptos" w:hAnsi="Arial" w:cs="Arial"/>
          <w:kern w:val="2"/>
        </w:rPr>
        <w:t xml:space="preserve"> should be considered</w:t>
      </w:r>
      <w:r w:rsidR="00A52389">
        <w:rPr>
          <w:rFonts w:ascii="Arial" w:eastAsia="Aptos" w:hAnsi="Arial" w:cs="Arial"/>
          <w:kern w:val="2"/>
        </w:rPr>
        <w:t xml:space="preserve"> </w:t>
      </w:r>
      <w:r w:rsidRPr="00DE5CC6">
        <w:rPr>
          <w:rFonts w:ascii="Arial" w:eastAsia="Aptos" w:hAnsi="Arial" w:cs="Arial"/>
          <w:kern w:val="2"/>
        </w:rPr>
        <w:fldChar w:fldCharType="begin" w:fldLock="1"/>
      </w:r>
      <w:r w:rsidR="00093860">
        <w:rPr>
          <w:rFonts w:ascii="Arial" w:eastAsia="Aptos" w:hAnsi="Arial" w:cs="Arial"/>
          <w:kern w:val="2"/>
        </w:rPr>
        <w:instrText>ADDIN CSL_CITATION {"citationItems":[{"id":"ITEM-1","itemData":{"DOI":"10.11648/j.ajche.20200802.11","author":[{"dropping-particle":"","family":"Abel","given":"Ukpong Anwana","non-dropping-particle":"","parse-names":false,"suffix":""},{"dropping-particle":"","family":"Habor","given":"Gumus Rhoda","non-dropping-particle":"","parse-names":false,"suffix":""},{"dropping-particle":"","family":"Oseribho","given":"Oboh Innocent","non-dropping-particle":"","parse-names":false,"suffix":""}],"id":"ITEM-1","issue":"April","issued":{"date-parts":[["2020"]]},"title":"Adsorption Studies of Oil Spill Clean-up Using Coconut Coir Activated Carbon Adsorption Studies of Oil Spill Clean-up Using Coconut Coir Activated Carbon ( CCAC )","type":"article-journal"},"uris":["http://www.mendeley.com/documents/?uuid=93b0bb26-342a-4f8d-8585-f82445185e89"]}],"mendeley":{"formattedCitation":"[11]","plainTextFormattedCitation":"[11]","previouslyFormattedCitation":"[11]"},"properties":{"noteIndex":0},"schema":"https://github.com/citation-style-language/schema/raw/master/csl-citation.json"}</w:instrText>
      </w:r>
      <w:r w:rsidRPr="00DE5CC6">
        <w:rPr>
          <w:rFonts w:ascii="Arial" w:eastAsia="Aptos" w:hAnsi="Arial" w:cs="Arial"/>
          <w:kern w:val="2"/>
        </w:rPr>
        <w:fldChar w:fldCharType="separate"/>
      </w:r>
      <w:r w:rsidR="00093860" w:rsidRPr="00093860">
        <w:rPr>
          <w:rFonts w:ascii="Arial" w:eastAsia="Aptos" w:hAnsi="Arial" w:cs="Arial"/>
          <w:noProof/>
          <w:kern w:val="2"/>
        </w:rPr>
        <w:t>[11]</w:t>
      </w:r>
      <w:r w:rsidRPr="00DE5CC6">
        <w:rPr>
          <w:rFonts w:ascii="Arial" w:eastAsia="Aptos" w:hAnsi="Arial" w:cs="Arial"/>
          <w:kern w:val="2"/>
        </w:rPr>
        <w:fldChar w:fldCharType="end"/>
      </w:r>
      <w:r w:rsidRPr="00DE5CC6">
        <w:rPr>
          <w:rFonts w:ascii="Arial" w:eastAsia="Aptos" w:hAnsi="Arial" w:cs="Arial"/>
          <w:kern w:val="2"/>
        </w:rPr>
        <w:t xml:space="preserve">. </w:t>
      </w:r>
      <w:r w:rsidR="00C703DD" w:rsidRPr="008C65D3">
        <w:rPr>
          <w:rFonts w:ascii="Arial" w:eastAsia="Aptos" w:hAnsi="Arial" w:cs="Arial"/>
          <w:kern w:val="2"/>
          <w:highlight w:val="yellow"/>
        </w:rPr>
        <w:t xml:space="preserve">Natural precursors can be either organic or </w:t>
      </w:r>
      <w:r w:rsidR="005D12F6" w:rsidRPr="008C65D3">
        <w:rPr>
          <w:rFonts w:ascii="Arial" w:eastAsia="Aptos" w:hAnsi="Arial" w:cs="Arial"/>
          <w:kern w:val="2"/>
          <w:highlight w:val="yellow"/>
        </w:rPr>
        <w:t>in</w:t>
      </w:r>
      <w:r w:rsidR="00C703DD" w:rsidRPr="008C65D3">
        <w:rPr>
          <w:rFonts w:ascii="Arial" w:eastAsia="Aptos" w:hAnsi="Arial" w:cs="Arial"/>
          <w:kern w:val="2"/>
          <w:highlight w:val="yellow"/>
        </w:rPr>
        <w:t xml:space="preserve">organic. </w:t>
      </w:r>
      <w:r w:rsidR="005C5AE7" w:rsidRPr="008C65D3">
        <w:rPr>
          <w:rFonts w:ascii="Arial" w:eastAsia="Aptos" w:hAnsi="Arial" w:cs="Arial"/>
          <w:kern w:val="2"/>
          <w:highlight w:val="yellow"/>
        </w:rPr>
        <w:t>O</w:t>
      </w:r>
      <w:r w:rsidR="00C703DD" w:rsidRPr="008C65D3">
        <w:rPr>
          <w:rFonts w:ascii="Arial" w:eastAsia="Aptos" w:hAnsi="Arial" w:cs="Arial"/>
          <w:kern w:val="2"/>
          <w:highlight w:val="yellow"/>
        </w:rPr>
        <w:t>rganic precursors include plants, animals, human hair, and materials such as rice husk,</w:t>
      </w:r>
      <w:r w:rsidR="005C5AE7" w:rsidRPr="008C65D3">
        <w:rPr>
          <w:rFonts w:ascii="Arial" w:eastAsia="Aptos" w:hAnsi="Arial" w:cs="Arial"/>
          <w:kern w:val="2"/>
          <w:highlight w:val="yellow"/>
        </w:rPr>
        <w:t xml:space="preserve"> corncob,</w:t>
      </w:r>
      <w:r w:rsidR="0081069F" w:rsidRPr="008C65D3">
        <w:rPr>
          <w:rFonts w:ascii="Arial" w:eastAsia="Aptos" w:hAnsi="Arial" w:cs="Arial"/>
          <w:kern w:val="2"/>
          <w:highlight w:val="yellow"/>
        </w:rPr>
        <w:t xml:space="preserve"> coconut coir, cotton fiber, rice </w:t>
      </w:r>
      <w:r w:rsidR="005D12F6" w:rsidRPr="008C65D3">
        <w:rPr>
          <w:rFonts w:ascii="Arial" w:eastAsia="Aptos" w:hAnsi="Arial" w:cs="Arial"/>
          <w:kern w:val="2"/>
          <w:highlight w:val="yellow"/>
        </w:rPr>
        <w:t>straw,</w:t>
      </w:r>
      <w:r w:rsidR="0081069F" w:rsidRPr="008C65D3">
        <w:rPr>
          <w:rFonts w:ascii="Arial" w:eastAsia="Aptos" w:hAnsi="Arial" w:cs="Arial"/>
          <w:kern w:val="2"/>
          <w:highlight w:val="yellow"/>
        </w:rPr>
        <w:t xml:space="preserve"> wheat straw and</w:t>
      </w:r>
      <w:r w:rsidR="00C703DD" w:rsidRPr="008C65D3">
        <w:rPr>
          <w:rFonts w:ascii="Arial" w:eastAsia="Aptos" w:hAnsi="Arial" w:cs="Arial"/>
          <w:kern w:val="2"/>
          <w:highlight w:val="yellow"/>
        </w:rPr>
        <w:t xml:space="preserve"> fruit waste</w:t>
      </w:r>
      <w:r w:rsidR="00A52389">
        <w:rPr>
          <w:rFonts w:ascii="Arial" w:eastAsia="Aptos" w:hAnsi="Arial" w:cs="Arial"/>
          <w:kern w:val="2"/>
          <w:highlight w:val="yellow"/>
        </w:rPr>
        <w:t>, while i</w:t>
      </w:r>
      <w:r w:rsidR="005D12F6" w:rsidRPr="008C65D3">
        <w:rPr>
          <w:rFonts w:ascii="Arial" w:eastAsia="Aptos" w:hAnsi="Arial" w:cs="Arial"/>
          <w:kern w:val="2"/>
          <w:highlight w:val="yellow"/>
        </w:rPr>
        <w:t>norganic minerals are mainly used as inorganic precursors</w:t>
      </w:r>
      <w:r w:rsidR="00093860">
        <w:rPr>
          <w:rFonts w:ascii="Arial" w:eastAsia="Aptos" w:hAnsi="Arial" w:cs="Arial"/>
          <w:kern w:val="2"/>
          <w:highlight w:val="yellow"/>
        </w:rPr>
        <w:fldChar w:fldCharType="begin" w:fldLock="1"/>
      </w:r>
      <w:r w:rsidR="00093860">
        <w:rPr>
          <w:rFonts w:ascii="Arial" w:eastAsia="Aptos" w:hAnsi="Arial" w:cs="Arial"/>
          <w:kern w:val="2"/>
          <w:highlight w:val="yellow"/>
        </w:rPr>
        <w:instrText>ADDIN CSL_CITATION {"citationItems":[{"id":"ITEM-1","itemData":{"DOI":"10.1007/s11270-023-06210-1","ISBN":"0123456789","ISSN":"15732932","abstract":"Current environmental trends show an increase in pollutant concentrations in water bodies. The alarming concern this poses has made it crucial to remove pollutants from water and eliminate them, owing to the host of issues they cause to the ecosystem. While sorption is a popular method of treating wastewater, there are several concerns regarding its accessibility, affordability, efficiency, and functioning toward a circular sustainable economy. The current study focuses on the feasibility of using sugarcane bagasse (SCB) to remove oil and diesel from water and proposes to do so without turning SCB into biochar, contrary to the usual method. Raw SCB was chemically treated using sodium hydroxide and acetic acid. With little pre-treatment, it was found to have improved sorption abilities with low input materials and environmental toxicity. Sorption experiments conducted on treated and untreated SCB showed the effects of different parameters on the oil or diesel removal efficiency. Furthermore, FTIR, BET, and SEM studies were conducted to characterize the intrinsic morphology and structure of the sorbent.","author":[{"dropping-particle":"","family":"Anusha","given":"Y. G.","non-dropping-particle":"","parse-names":false,"suffix":""},{"dropping-particle":"","family":"Machado","given":"Avryl Anna","non-dropping-particle":"","parse-names":false,"suffix":""},{"dropping-particle":"","family":"Mulky","given":"Lavanya","non-dropping-particle":"","parse-names":false,"suffix":""}],"container-title":"Water, Air, and Soil Pollution","id":"ITEM-1","issue":"4","issued":{"date-parts":[["2023"]]},"publisher":"Springer International Publishing","title":"A Comparative Study of Treatment Methods of Raw Sugarcane Bagasse for Adsorption of Oil and Diesel","type":"article-journal","volume":"234"},"uris":["http://www.mendeley.com/documents/?uuid=86b6fac8-a444-4de4-bb2b-f4e599684a65"]}],"mendeley":{"formattedCitation":"[12]","plainTextFormattedCitation":"[12]","previouslyFormattedCitation":"[12]"},"properties":{"noteIndex":0},"schema":"https://github.com/citation-style-language/schema/raw/master/csl-citation.json"}</w:instrText>
      </w:r>
      <w:r w:rsidR="00093860">
        <w:rPr>
          <w:rFonts w:ascii="Arial" w:eastAsia="Aptos" w:hAnsi="Arial" w:cs="Arial"/>
          <w:kern w:val="2"/>
          <w:highlight w:val="yellow"/>
        </w:rPr>
        <w:fldChar w:fldCharType="separate"/>
      </w:r>
      <w:r w:rsidR="00093860" w:rsidRPr="00093860">
        <w:rPr>
          <w:rFonts w:ascii="Arial" w:eastAsia="Aptos" w:hAnsi="Arial" w:cs="Arial"/>
          <w:noProof/>
          <w:kern w:val="2"/>
          <w:highlight w:val="yellow"/>
        </w:rPr>
        <w:t>[12]</w:t>
      </w:r>
      <w:r w:rsidR="00093860">
        <w:rPr>
          <w:rFonts w:ascii="Arial" w:eastAsia="Aptos" w:hAnsi="Arial" w:cs="Arial"/>
          <w:kern w:val="2"/>
          <w:highlight w:val="yellow"/>
        </w:rPr>
        <w:fldChar w:fldCharType="end"/>
      </w:r>
      <w:r w:rsidR="00093860">
        <w:rPr>
          <w:rFonts w:ascii="Arial" w:eastAsia="Aptos" w:hAnsi="Arial" w:cs="Arial"/>
          <w:kern w:val="2"/>
          <w:highlight w:val="yellow"/>
        </w:rPr>
        <w:t>,</w:t>
      </w:r>
      <w:r w:rsidR="00093860">
        <w:rPr>
          <w:rFonts w:ascii="Arial" w:eastAsia="Aptos" w:hAnsi="Arial" w:cs="Arial"/>
          <w:kern w:val="2"/>
          <w:highlight w:val="yellow"/>
        </w:rPr>
        <w:fldChar w:fldCharType="begin" w:fldLock="1"/>
      </w:r>
      <w:r w:rsidR="00093860">
        <w:rPr>
          <w:rFonts w:ascii="Arial" w:eastAsia="Aptos" w:hAnsi="Arial" w:cs="Arial"/>
          <w:kern w:val="2"/>
          <w:highlight w:val="yellow"/>
        </w:rPr>
        <w:instrText>ADDIN CSL_CITATION {"citationItems":[{"id":"ITEM-1","itemData":{"author":[{"dropping-particle":"","family":"Agarry","given":"Samuel E","non-dropping-particle":"","parse-names":false,"suffix":""},{"dropping-particle":"","family":"Oghenejoboh","given":"Kigho M","non-dropping-particle":"","parse-names":false,"suffix":""},{"dropping-particle":"","family":"Oghenejoboh","given":"Ewomazino O","non-dropping-particle":"","parse-names":false,"suffix":""},{"dropping-particle":"","family":"Owabor","given":"Chiedu N","non-dropping-particle":"","parse-names":false,"suffix":""},{"dropping-particle":"","family":"Ogunleye","given":"Oladipupo O","non-dropping-particle":"","parse-names":false,"suffix":""}],"id":"ITEM-1","issue":"2","issued":{"date-parts":[["2020"]]},"page":"694-707","title":"Adsorptive Remediation of Crude Oil Contaminated Marine Water Using Chemically and Thermally Modified Coconut ( Cocos nucifera ) Husks","type":"article-journal","volume":"8"},"uris":["http://www.mendeley.com/documents/?uuid=a112fe54-693d-48a2-a936-0e8685f39901"]}],"mendeley":{"formattedCitation":"[13]","plainTextFormattedCitation":"[13]","previouslyFormattedCitation":"[13]"},"properties":{"noteIndex":0},"schema":"https://github.com/citation-style-language/schema/raw/master/csl-citation.json"}</w:instrText>
      </w:r>
      <w:r w:rsidR="00093860">
        <w:rPr>
          <w:rFonts w:ascii="Arial" w:eastAsia="Aptos" w:hAnsi="Arial" w:cs="Arial"/>
          <w:kern w:val="2"/>
          <w:highlight w:val="yellow"/>
        </w:rPr>
        <w:fldChar w:fldCharType="separate"/>
      </w:r>
      <w:r w:rsidR="00093860" w:rsidRPr="00093860">
        <w:rPr>
          <w:rFonts w:ascii="Arial" w:eastAsia="Aptos" w:hAnsi="Arial" w:cs="Arial"/>
          <w:noProof/>
          <w:kern w:val="2"/>
          <w:highlight w:val="yellow"/>
        </w:rPr>
        <w:t>[13]</w:t>
      </w:r>
      <w:r w:rsidR="00093860">
        <w:rPr>
          <w:rFonts w:ascii="Arial" w:eastAsia="Aptos" w:hAnsi="Arial" w:cs="Arial"/>
          <w:kern w:val="2"/>
          <w:highlight w:val="yellow"/>
        </w:rPr>
        <w:fldChar w:fldCharType="end"/>
      </w:r>
      <w:r w:rsidR="005D12F6" w:rsidRPr="008C65D3">
        <w:rPr>
          <w:rFonts w:ascii="Arial" w:eastAsia="Aptos" w:hAnsi="Arial" w:cs="Arial"/>
          <w:kern w:val="2"/>
          <w:highlight w:val="yellow"/>
        </w:rPr>
        <w:t>.</w:t>
      </w:r>
      <w:r w:rsidR="00093860">
        <w:rPr>
          <w:rFonts w:ascii="Arial" w:eastAsia="Aptos" w:hAnsi="Arial" w:cs="Arial"/>
          <w:kern w:val="2"/>
        </w:rPr>
        <w:t xml:space="preserve"> </w:t>
      </w:r>
      <w:r w:rsidR="00A52389" w:rsidRPr="00B621F9">
        <w:rPr>
          <w:rFonts w:ascii="Arial" w:eastAsia="Aptos" w:hAnsi="Arial" w:cs="Arial"/>
          <w:kern w:val="2"/>
        </w:rPr>
        <w:t>These precursors can be chemically modified with specific reagents for enhancement of interactions with intended adsorbates.</w:t>
      </w:r>
    </w:p>
    <w:p w14:paraId="07597426" w14:textId="44A0EA95" w:rsidR="00DE5CC6" w:rsidRDefault="00DE5CC6" w:rsidP="00B509EC">
      <w:pPr>
        <w:spacing w:after="160" w:line="480" w:lineRule="auto"/>
        <w:jc w:val="both"/>
        <w:rPr>
          <w:rFonts w:ascii="Arial" w:eastAsia="Aptos" w:hAnsi="Arial" w:cs="Arial"/>
          <w:kern w:val="2"/>
        </w:rPr>
      </w:pPr>
      <w:r w:rsidRPr="00DE5CC6">
        <w:rPr>
          <w:rFonts w:ascii="Arial" w:eastAsia="Aptos" w:hAnsi="Arial" w:cs="Arial"/>
          <w:kern w:val="2"/>
        </w:rPr>
        <w:lastRenderedPageBreak/>
        <w:t xml:space="preserve">The fruit of </w:t>
      </w:r>
      <w:proofErr w:type="spellStart"/>
      <w:r w:rsidRPr="00DE5CC6">
        <w:rPr>
          <w:rFonts w:ascii="Arial" w:eastAsia="Aptos" w:hAnsi="Arial" w:cs="Arial"/>
          <w:i/>
          <w:iCs/>
          <w:kern w:val="2"/>
        </w:rPr>
        <w:t>Cerbera</w:t>
      </w:r>
      <w:proofErr w:type="spellEnd"/>
      <w:r w:rsidRPr="00DE5CC6">
        <w:rPr>
          <w:rFonts w:ascii="Arial" w:eastAsia="Aptos" w:hAnsi="Arial" w:cs="Arial"/>
          <w:i/>
          <w:iCs/>
          <w:kern w:val="2"/>
        </w:rPr>
        <w:t xml:space="preserve"> </w:t>
      </w:r>
      <w:proofErr w:type="spellStart"/>
      <w:r w:rsidRPr="00DE5CC6">
        <w:rPr>
          <w:rFonts w:ascii="Arial" w:eastAsia="Aptos" w:hAnsi="Arial" w:cs="Arial"/>
          <w:i/>
          <w:iCs/>
          <w:kern w:val="2"/>
        </w:rPr>
        <w:t>manghas</w:t>
      </w:r>
      <w:proofErr w:type="spellEnd"/>
      <w:r w:rsidRPr="00DE5CC6">
        <w:rPr>
          <w:rFonts w:ascii="Arial" w:eastAsia="Aptos" w:hAnsi="Arial" w:cs="Arial"/>
          <w:kern w:val="2"/>
        </w:rPr>
        <w:t xml:space="preserve"> (‘Wel </w:t>
      </w:r>
      <w:proofErr w:type="spellStart"/>
      <w:r w:rsidRPr="00DE5CC6">
        <w:rPr>
          <w:rFonts w:ascii="Arial" w:eastAsia="Aptos" w:hAnsi="Arial" w:cs="Arial"/>
          <w:kern w:val="2"/>
        </w:rPr>
        <w:t>Kaduru</w:t>
      </w:r>
      <w:proofErr w:type="spellEnd"/>
      <w:r w:rsidRPr="00DE5CC6">
        <w:rPr>
          <w:rFonts w:ascii="Arial" w:eastAsia="Aptos" w:hAnsi="Arial" w:cs="Arial"/>
          <w:kern w:val="2"/>
        </w:rPr>
        <w:t xml:space="preserve">’ in Sinhala), which is commonly found in </w:t>
      </w:r>
      <w:r w:rsidRPr="00B621F9">
        <w:rPr>
          <w:rFonts w:ascii="Arial" w:eastAsia="Aptos" w:hAnsi="Arial" w:cs="Arial"/>
          <w:kern w:val="2"/>
        </w:rPr>
        <w:t xml:space="preserve">coastal areas and near inland water sources in Sri Lanka, is used in this study as it exhibits </w:t>
      </w:r>
      <w:r w:rsidR="00A52389" w:rsidRPr="00B621F9">
        <w:rPr>
          <w:rFonts w:ascii="Arial" w:eastAsia="Aptos" w:hAnsi="Arial" w:cs="Arial"/>
          <w:kern w:val="2"/>
        </w:rPr>
        <w:t>many</w:t>
      </w:r>
      <w:r w:rsidRPr="00B621F9">
        <w:rPr>
          <w:rFonts w:ascii="Arial" w:eastAsia="Aptos" w:hAnsi="Arial" w:cs="Arial"/>
          <w:kern w:val="2"/>
        </w:rPr>
        <w:t xml:space="preserve"> advantages</w:t>
      </w:r>
      <w:r w:rsidR="00A52389" w:rsidRPr="00B621F9">
        <w:rPr>
          <w:rFonts w:ascii="Arial" w:eastAsia="Aptos" w:hAnsi="Arial" w:cs="Arial"/>
          <w:kern w:val="2"/>
        </w:rPr>
        <w:t>, as stated above</w:t>
      </w:r>
      <w:r w:rsidRPr="00B621F9">
        <w:rPr>
          <w:rFonts w:ascii="Arial" w:eastAsia="Aptos" w:hAnsi="Arial" w:cs="Arial"/>
          <w:kern w:val="2"/>
        </w:rPr>
        <w:t>. Typically, these fruits contain a relatively small seed. The natu</w:t>
      </w:r>
      <w:r w:rsidRPr="00DE5CC6">
        <w:rPr>
          <w:rFonts w:ascii="Arial" w:eastAsia="Aptos" w:hAnsi="Arial" w:cs="Arial"/>
          <w:kern w:val="2"/>
        </w:rPr>
        <w:t xml:space="preserve">ral buoyancy of the fruit, attributed to its thick fibrous-corky mesocarp and lignified endocarp, may aid in the potential for </w:t>
      </w:r>
      <w:proofErr w:type="spellStart"/>
      <w:r w:rsidRPr="00DE5CC6">
        <w:rPr>
          <w:rFonts w:ascii="Arial" w:eastAsia="Aptos" w:hAnsi="Arial" w:cs="Arial"/>
          <w:kern w:val="2"/>
        </w:rPr>
        <w:t>hydrochorous</w:t>
      </w:r>
      <w:proofErr w:type="spellEnd"/>
      <w:r w:rsidRPr="00DE5CC6">
        <w:rPr>
          <w:rFonts w:ascii="Arial" w:eastAsia="Aptos" w:hAnsi="Arial" w:cs="Arial"/>
          <w:kern w:val="2"/>
        </w:rPr>
        <w:t xml:space="preserve"> seed dispersal in natural environments</w:t>
      </w:r>
      <w:r w:rsidRPr="00DE5CC6">
        <w:rPr>
          <w:rFonts w:ascii="Arial" w:eastAsia="Aptos" w:hAnsi="Arial" w:cs="Arial"/>
          <w:kern w:val="2"/>
        </w:rPr>
        <w:fldChar w:fldCharType="begin" w:fldLock="1"/>
      </w:r>
      <w:r w:rsidR="00093860">
        <w:rPr>
          <w:rFonts w:ascii="Arial" w:eastAsia="Aptos" w:hAnsi="Arial" w:cs="Arial"/>
          <w:kern w:val="2"/>
        </w:rPr>
        <w:instrText>ADDIN CSL_CITATION {"citationItems":[{"id":"ITEM-1","itemData":{"DOI":"10.21411/CBM.A.A9AA3201","author":[{"dropping-particle":"","family":"Quigley","given":"Declan","non-dropping-particle":"","parse-names":false,"suffix":""},{"dropping-particle":"","family":"Fenwick","given":"David","non-dropping-particle":"","parse-names":false,"suffix":""}],"container-title":"Cahiers de Biologie Marine","id":"ITEM-1","issue":"October","issued":{"date-parts":[["2019"]]},"page":"419-423","title":"Cerbera sp. (Apocynaceae) drift mesocarps: first record from British waters and a summary of previous records from north-western Europe","type":"article-journal","volume":"60"},"uris":["http://www.mendeley.com/documents/?uuid=fcb56506-0a82-4c45-a02a-ff1f5467e048","http://www.mendeley.com/documents/?uuid=7da2ca09-38a8-4f63-84e9-99771d65b4e7"]}],"mendeley":{"formattedCitation":"[14]","plainTextFormattedCitation":"[14]","previouslyFormattedCitation":"[14]"},"properties":{"noteIndex":0},"schema":"https://github.com/citation-style-language/schema/raw/master/csl-citation.json"}</w:instrText>
      </w:r>
      <w:r w:rsidRPr="00DE5CC6">
        <w:rPr>
          <w:rFonts w:ascii="Arial" w:eastAsia="Aptos" w:hAnsi="Arial" w:cs="Arial"/>
          <w:kern w:val="2"/>
        </w:rPr>
        <w:fldChar w:fldCharType="separate"/>
      </w:r>
      <w:r w:rsidR="00093860" w:rsidRPr="00093860">
        <w:rPr>
          <w:rFonts w:ascii="Arial" w:eastAsia="Aptos" w:hAnsi="Arial" w:cs="Arial"/>
          <w:noProof/>
          <w:kern w:val="2"/>
        </w:rPr>
        <w:t>[14]</w:t>
      </w:r>
      <w:r w:rsidRPr="00DE5CC6">
        <w:rPr>
          <w:rFonts w:ascii="Arial" w:eastAsia="Aptos" w:hAnsi="Arial" w:cs="Arial"/>
          <w:kern w:val="2"/>
        </w:rPr>
        <w:fldChar w:fldCharType="end"/>
      </w:r>
      <w:r w:rsidRPr="00DE5CC6">
        <w:rPr>
          <w:rFonts w:ascii="Arial" w:eastAsia="Aptos" w:hAnsi="Arial" w:cs="Arial"/>
          <w:kern w:val="2"/>
        </w:rPr>
        <w:t>,</w:t>
      </w:r>
      <w:r w:rsidRPr="00DE5CC6">
        <w:rPr>
          <w:rFonts w:ascii="Arial" w:eastAsia="Aptos" w:hAnsi="Arial" w:cs="Arial"/>
          <w:kern w:val="2"/>
          <w:vertAlign w:val="superscript"/>
        </w:rPr>
        <w:fldChar w:fldCharType="begin" w:fldLock="1"/>
      </w:r>
      <w:r w:rsidR="00093860">
        <w:rPr>
          <w:rFonts w:ascii="Arial" w:eastAsia="Aptos" w:hAnsi="Arial" w:cs="Arial"/>
          <w:kern w:val="2"/>
          <w:vertAlign w:val="superscript"/>
        </w:rPr>
        <w:instrText>ADDIN CSL_CITATION {"citationItems":[{"id":"ITEM-1","itemData":{"DOI":"10.1080/15563650701668617","ISSN":"15563650","PMID":"18803087","abstract":"Objective. Self-poisoning with plant seeds or fruits is a common method of self-harm in South Asia. While most deaths follow ingestion of Thevetia peruviana (yellow oleander) seeds, other plants are locally common. During review of fatal injuries seen in a teaching hospital in eastern Sri Lanka, we noted cases of fatal self-poisoning with Cerbera manghas (sea mango, pink eyed cerbera, odollam tree) fruits. Methods. We reviewed the post-mortem records of the Batticaloa Teaching Hospital and extracted data on all cases of fatal injury. Results. During 2001 and 2002, 315 post mortems for injury were performed in Batticaloa Teaching Hospital. Intentional self-harm was responsible for 48.6% of cases. While T. peruviana was responsible for 33 deaths, C. manghas self-poisoning caused seven deaths. C. manghas cases had typical features of cardenolide poisoning with cardiac dysrhythmias and hyperkalemia. In the absence of pacing facilities and anti-digoxin Fab, management involved administration of atropine and of insulin and dextrose to lower serum potassium concentrations. Conclusions. C. manghas self-poisoning has only previously been reported from Kerala and Tamil Nadu in south India. While uncommon in other parts of Sri Lanka, it has become a common method of self-harm in one east coast district, accounting for 20% of fatal self-harm with plants in one hospital. Management was inadequate with the available resources, emphasising the need for an affordable antitoxin for plant cardenolide poisoning. Copyright © Informa UK, Ltd.","author":[{"dropping-particle":"","family":"Eddleston","given":"Michael","non-dropping-particle":"","parse-names":false,"suffix":""},{"dropping-particle":"","family":"Haggalla","given":"Sapumal","non-dropping-particle":"","parse-names":false,"suffix":""}],"container-title":"Clinical Toxicology","id":"ITEM-1","issue":"8","issued":{"date-parts":[["2008"]]},"page":"745-748","title":"Fatal injury in Eastern Sri Lanka, with special reference to cardenolide self-poisoning with Cerbera manghas fruits","type":"article-journal","volume":"46"},"uris":["http://www.mendeley.com/documents/?uuid=87561a7f-c7e8-4765-a6b3-d3b35d192566","http://www.mendeley.com/documents/?uuid=354f0532-4ca6-464c-9f3e-8dc2e83d6c12"]}],"mendeley":{"formattedCitation":"[15]","plainTextFormattedCitation":"[15]","previouslyFormattedCitation":"[15]"},"properties":{"noteIndex":0},"schema":"https://github.com/citation-style-language/schema/raw/master/csl-citation.json"}</w:instrText>
      </w:r>
      <w:r w:rsidRPr="00DE5CC6">
        <w:rPr>
          <w:rFonts w:ascii="Arial" w:eastAsia="Aptos" w:hAnsi="Arial" w:cs="Arial"/>
          <w:kern w:val="2"/>
          <w:vertAlign w:val="superscript"/>
        </w:rPr>
        <w:fldChar w:fldCharType="separate"/>
      </w:r>
      <w:r w:rsidR="00093860" w:rsidRPr="00093860">
        <w:rPr>
          <w:rFonts w:ascii="Arial" w:eastAsia="Aptos" w:hAnsi="Arial" w:cs="Arial"/>
          <w:noProof/>
          <w:kern w:val="2"/>
        </w:rPr>
        <w:t>[15]</w:t>
      </w:r>
      <w:r w:rsidRPr="00DE5CC6">
        <w:rPr>
          <w:rFonts w:ascii="Arial" w:eastAsia="Aptos" w:hAnsi="Arial" w:cs="Arial"/>
          <w:kern w:val="2"/>
          <w:vertAlign w:val="superscript"/>
        </w:rPr>
        <w:fldChar w:fldCharType="end"/>
      </w:r>
      <w:r w:rsidRPr="00DE5CC6">
        <w:rPr>
          <w:rFonts w:ascii="Arial" w:eastAsia="Aptos" w:hAnsi="Arial" w:cs="Arial"/>
          <w:kern w:val="2"/>
        </w:rPr>
        <w:t>.</w:t>
      </w:r>
      <w:r w:rsidR="00B10797">
        <w:rPr>
          <w:rFonts w:ascii="Arial" w:eastAsia="Aptos" w:hAnsi="Arial" w:cs="Arial"/>
          <w:kern w:val="2"/>
        </w:rPr>
        <w:t xml:space="preserve"> </w:t>
      </w:r>
      <w:proofErr w:type="spellStart"/>
      <w:r w:rsidR="00B10797" w:rsidRPr="00B05AEA">
        <w:rPr>
          <w:rFonts w:ascii="Arial" w:eastAsia="Aptos" w:hAnsi="Arial" w:cs="Arial"/>
          <w:i/>
          <w:iCs/>
          <w:kern w:val="2"/>
          <w:highlight w:val="yellow"/>
        </w:rPr>
        <w:t>Cerbera</w:t>
      </w:r>
      <w:proofErr w:type="spellEnd"/>
      <w:r w:rsidR="00B10797" w:rsidRPr="00B05AEA">
        <w:rPr>
          <w:rFonts w:ascii="Arial" w:eastAsia="Aptos" w:hAnsi="Arial" w:cs="Arial"/>
          <w:i/>
          <w:iCs/>
          <w:kern w:val="2"/>
          <w:highlight w:val="yellow"/>
        </w:rPr>
        <w:t xml:space="preserve"> </w:t>
      </w:r>
      <w:proofErr w:type="spellStart"/>
      <w:r w:rsidR="00B10797" w:rsidRPr="00B05AEA">
        <w:rPr>
          <w:rFonts w:ascii="Arial" w:eastAsia="Aptos" w:hAnsi="Arial" w:cs="Arial"/>
          <w:i/>
          <w:iCs/>
          <w:kern w:val="2"/>
          <w:highlight w:val="yellow"/>
        </w:rPr>
        <w:t>manghas</w:t>
      </w:r>
      <w:proofErr w:type="spellEnd"/>
      <w:r w:rsidR="00B10797" w:rsidRPr="00B05AEA">
        <w:rPr>
          <w:rFonts w:ascii="Arial" w:eastAsia="Aptos" w:hAnsi="Arial" w:cs="Arial"/>
          <w:kern w:val="2"/>
          <w:highlight w:val="yellow"/>
        </w:rPr>
        <w:t> has been identified as a toxic plant where the seed is the most poisonous part due to the presence of the cardiac glycoside, cerberin</w:t>
      </w:r>
      <w:r w:rsidR="00A52389" w:rsidRPr="00B621F9">
        <w:rPr>
          <w:rFonts w:ascii="Arial" w:eastAsia="Aptos" w:hAnsi="Arial" w:cs="Arial"/>
          <w:kern w:val="2"/>
          <w:highlight w:val="yellow"/>
        </w:rPr>
        <w:t>,</w:t>
      </w:r>
      <w:r w:rsidR="00B10797" w:rsidRPr="00B05AEA">
        <w:rPr>
          <w:rFonts w:ascii="Arial" w:eastAsia="Aptos" w:hAnsi="Arial" w:cs="Arial"/>
          <w:kern w:val="2"/>
          <w:highlight w:val="yellow"/>
        </w:rPr>
        <w:t xml:space="preserve"> which is extremely toxic when ingested. </w:t>
      </w:r>
      <w:proofErr w:type="spellStart"/>
      <w:r w:rsidR="00B10797" w:rsidRPr="00B05AEA">
        <w:rPr>
          <w:rFonts w:ascii="Arial" w:eastAsia="Aptos" w:hAnsi="Arial" w:cs="Arial"/>
          <w:kern w:val="2"/>
          <w:highlight w:val="yellow"/>
        </w:rPr>
        <w:t>Odollin</w:t>
      </w:r>
      <w:proofErr w:type="spellEnd"/>
      <w:r w:rsidR="00B10797" w:rsidRPr="00B05AEA">
        <w:rPr>
          <w:rFonts w:ascii="Arial" w:eastAsia="Aptos" w:hAnsi="Arial" w:cs="Arial"/>
          <w:kern w:val="2"/>
          <w:highlight w:val="yellow"/>
        </w:rPr>
        <w:t xml:space="preserve">, </w:t>
      </w:r>
      <w:r w:rsidR="00A52389" w:rsidRPr="00B621F9">
        <w:rPr>
          <w:rFonts w:ascii="Arial" w:eastAsia="Aptos" w:hAnsi="Arial" w:cs="Arial"/>
          <w:kern w:val="2"/>
          <w:highlight w:val="yellow"/>
        </w:rPr>
        <w:t>n</w:t>
      </w:r>
      <w:r w:rsidR="00B10797" w:rsidRPr="00B621F9">
        <w:rPr>
          <w:rFonts w:ascii="Arial" w:eastAsia="Aptos" w:hAnsi="Arial" w:cs="Arial"/>
          <w:kern w:val="2"/>
          <w:highlight w:val="yellow"/>
        </w:rPr>
        <w:t xml:space="preserve">eriifolin and </w:t>
      </w:r>
      <w:proofErr w:type="spellStart"/>
      <w:r w:rsidR="00A52389" w:rsidRPr="00B621F9">
        <w:rPr>
          <w:rFonts w:ascii="Arial" w:eastAsia="Aptos" w:hAnsi="Arial" w:cs="Arial"/>
          <w:kern w:val="2"/>
          <w:highlight w:val="yellow"/>
        </w:rPr>
        <w:t>c</w:t>
      </w:r>
      <w:r w:rsidR="00B10797" w:rsidRPr="00B621F9">
        <w:rPr>
          <w:rFonts w:ascii="Arial" w:eastAsia="Aptos" w:hAnsi="Arial" w:cs="Arial"/>
          <w:kern w:val="2"/>
          <w:highlight w:val="yellow"/>
        </w:rPr>
        <w:t>erberoside</w:t>
      </w:r>
      <w:proofErr w:type="spellEnd"/>
      <w:r w:rsidR="00B10797" w:rsidRPr="00B621F9">
        <w:rPr>
          <w:rFonts w:ascii="Arial" w:eastAsia="Aptos" w:hAnsi="Arial" w:cs="Arial"/>
          <w:kern w:val="2"/>
          <w:highlight w:val="yellow"/>
        </w:rPr>
        <w:t xml:space="preserve"> </w:t>
      </w:r>
      <w:r w:rsidR="00B10797" w:rsidRPr="00B05AEA">
        <w:rPr>
          <w:rFonts w:ascii="Arial" w:eastAsia="Aptos" w:hAnsi="Arial" w:cs="Arial"/>
          <w:kern w:val="2"/>
          <w:highlight w:val="yellow"/>
        </w:rPr>
        <w:t>are some other bioactive compounds present in the plant.</w:t>
      </w:r>
      <w:r w:rsidR="00B10797" w:rsidRPr="00B05AEA">
        <w:rPr>
          <w:color w:val="222222"/>
          <w:highlight w:val="yellow"/>
          <w:shd w:val="clear" w:color="auto" w:fill="FFFFFF"/>
        </w:rPr>
        <w:t xml:space="preserve"> </w:t>
      </w:r>
      <w:r w:rsidR="00B10797" w:rsidRPr="00B05AEA">
        <w:rPr>
          <w:rFonts w:ascii="Arial" w:eastAsia="Aptos" w:hAnsi="Arial" w:cs="Arial"/>
          <w:kern w:val="2"/>
          <w:highlight w:val="yellow"/>
        </w:rPr>
        <w:t>Though </w:t>
      </w:r>
      <w:proofErr w:type="spellStart"/>
      <w:r w:rsidR="00B10797" w:rsidRPr="00B05AEA">
        <w:rPr>
          <w:rFonts w:ascii="Arial" w:eastAsia="Aptos" w:hAnsi="Arial" w:cs="Arial"/>
          <w:i/>
          <w:iCs/>
          <w:kern w:val="2"/>
          <w:highlight w:val="yellow"/>
        </w:rPr>
        <w:t>Cerbera</w:t>
      </w:r>
      <w:proofErr w:type="spellEnd"/>
      <w:r w:rsidR="00B10797" w:rsidRPr="00B05AEA">
        <w:rPr>
          <w:rFonts w:ascii="Arial" w:eastAsia="Aptos" w:hAnsi="Arial" w:cs="Arial"/>
          <w:i/>
          <w:iCs/>
          <w:kern w:val="2"/>
          <w:highlight w:val="yellow"/>
        </w:rPr>
        <w:t xml:space="preserve"> </w:t>
      </w:r>
      <w:proofErr w:type="spellStart"/>
      <w:r w:rsidR="00B10797" w:rsidRPr="00B05AEA">
        <w:rPr>
          <w:rFonts w:ascii="Arial" w:eastAsia="Aptos" w:hAnsi="Arial" w:cs="Arial"/>
          <w:i/>
          <w:iCs/>
          <w:kern w:val="2"/>
          <w:highlight w:val="yellow"/>
        </w:rPr>
        <w:t>manghas</w:t>
      </w:r>
      <w:proofErr w:type="spellEnd"/>
      <w:r w:rsidR="00B10797" w:rsidRPr="00B05AEA">
        <w:rPr>
          <w:rFonts w:ascii="Arial" w:eastAsia="Aptos" w:hAnsi="Arial" w:cs="Arial"/>
          <w:i/>
          <w:iCs/>
          <w:kern w:val="2"/>
          <w:highlight w:val="yellow"/>
        </w:rPr>
        <w:t> </w:t>
      </w:r>
      <w:r w:rsidR="00B10797" w:rsidRPr="00B05AEA">
        <w:rPr>
          <w:rFonts w:ascii="Arial" w:eastAsia="Aptos" w:hAnsi="Arial" w:cs="Arial"/>
          <w:kern w:val="2"/>
          <w:highlight w:val="yellow"/>
        </w:rPr>
        <w:t>has been identified as a toxic plant, it exhibits some beneficial uses too</w:t>
      </w:r>
      <w:r w:rsidR="00A52389">
        <w:rPr>
          <w:rFonts w:ascii="Arial" w:eastAsia="Aptos" w:hAnsi="Arial" w:cs="Arial"/>
          <w:kern w:val="2"/>
          <w:highlight w:val="yellow"/>
        </w:rPr>
        <w:t xml:space="preserve"> </w:t>
      </w:r>
      <w:r w:rsidR="00916C28" w:rsidRPr="00B05AEA">
        <w:rPr>
          <w:rFonts w:ascii="Arial" w:eastAsia="Aptos" w:hAnsi="Arial" w:cs="Arial"/>
          <w:kern w:val="2"/>
          <w:highlight w:val="yellow"/>
        </w:rPr>
        <w:fldChar w:fldCharType="begin" w:fldLock="1"/>
      </w:r>
      <w:r w:rsidR="00093860">
        <w:rPr>
          <w:rFonts w:ascii="Arial" w:eastAsia="Aptos" w:hAnsi="Arial" w:cs="Arial"/>
          <w:kern w:val="2"/>
          <w:highlight w:val="yellow"/>
        </w:rPr>
        <w:instrText>ADDIN CSL_CITATION {"citationItems":[{"id":"ITEM-1","itemData":{"DOI":"10.21411/CBM.A.A9AA3201","author":[{"dropping-particle":"","family":"Quigley","given":"Declan","non-dropping-particle":"","parse-names":false,"suffix":""},{"dropping-particle":"","family":"Fenwick","given":"David","non-dropping-particle":"","parse-names":false,"suffix":""}],"container-title":"Cahiers de Biologie Marine","id":"ITEM-1","issue":"October","issued":{"date-parts":[["2019"]]},"page":"419-423","title":"Cerbera sp. (Apocynaceae) drift mesocarps: first record from British waters and a summary of previous records from north-western Europe","type":"article-journal","volume":"60"},"uris":["http://www.mendeley.com/documents/?uuid=fcb56506-0a82-4c45-a02a-ff1f5467e048"]}],"mendeley":{"formattedCitation":"[14]","plainTextFormattedCitation":"[14]","previouslyFormattedCitation":"[14]"},"properties":{"noteIndex":0},"schema":"https://github.com/citation-style-language/schema/raw/master/csl-citation.json"}</w:instrText>
      </w:r>
      <w:r w:rsidR="00916C28" w:rsidRPr="00B05AEA">
        <w:rPr>
          <w:rFonts w:ascii="Arial" w:eastAsia="Aptos" w:hAnsi="Arial" w:cs="Arial"/>
          <w:kern w:val="2"/>
          <w:highlight w:val="yellow"/>
        </w:rPr>
        <w:fldChar w:fldCharType="separate"/>
      </w:r>
      <w:r w:rsidR="00093860" w:rsidRPr="00093860">
        <w:rPr>
          <w:rFonts w:ascii="Arial" w:eastAsia="Aptos" w:hAnsi="Arial" w:cs="Arial"/>
          <w:noProof/>
          <w:kern w:val="2"/>
          <w:highlight w:val="yellow"/>
        </w:rPr>
        <w:t>[14]</w:t>
      </w:r>
      <w:r w:rsidR="00916C28" w:rsidRPr="00B05AEA">
        <w:rPr>
          <w:rFonts w:ascii="Arial" w:eastAsia="Aptos" w:hAnsi="Arial" w:cs="Arial"/>
          <w:kern w:val="2"/>
          <w:highlight w:val="yellow"/>
        </w:rPr>
        <w:fldChar w:fldCharType="end"/>
      </w:r>
      <w:r w:rsidR="00B10797" w:rsidRPr="00B05AEA">
        <w:rPr>
          <w:rFonts w:ascii="Arial" w:eastAsia="Aptos" w:hAnsi="Arial" w:cs="Arial"/>
          <w:kern w:val="2"/>
          <w:highlight w:val="yellow"/>
        </w:rPr>
        <w:t>.</w:t>
      </w:r>
      <w:r w:rsidRPr="00DE5CC6">
        <w:rPr>
          <w:rFonts w:ascii="Arial" w:eastAsia="Aptos" w:hAnsi="Arial" w:cs="Arial"/>
          <w:color w:val="000000"/>
          <w:kern w:val="2"/>
        </w:rPr>
        <w:t xml:space="preserve"> </w:t>
      </w:r>
      <w:r w:rsidRPr="00DE5CC6">
        <w:rPr>
          <w:rFonts w:ascii="Arial" w:eastAsia="Aptos" w:hAnsi="Arial" w:cs="Arial"/>
          <w:kern w:val="2"/>
        </w:rPr>
        <w:t>Biochar prepared from th</w:t>
      </w:r>
      <w:r w:rsidR="00B10797">
        <w:rPr>
          <w:rFonts w:ascii="Arial" w:eastAsia="Aptos" w:hAnsi="Arial" w:cs="Arial"/>
          <w:kern w:val="2"/>
        </w:rPr>
        <w:t>e dried</w:t>
      </w:r>
      <w:r w:rsidRPr="00DE5CC6">
        <w:rPr>
          <w:rFonts w:ascii="Arial" w:eastAsia="Aptos" w:hAnsi="Arial" w:cs="Arial"/>
          <w:kern w:val="2"/>
        </w:rPr>
        <w:t xml:space="preserve"> fruit </w:t>
      </w:r>
      <w:r w:rsidR="00B10797">
        <w:rPr>
          <w:rFonts w:ascii="Arial" w:eastAsia="Aptos" w:hAnsi="Arial" w:cs="Arial"/>
          <w:kern w:val="2"/>
        </w:rPr>
        <w:t xml:space="preserve">of </w:t>
      </w:r>
      <w:proofErr w:type="spellStart"/>
      <w:r w:rsidR="00B10797" w:rsidRPr="00B10797">
        <w:rPr>
          <w:rFonts w:ascii="Arial" w:eastAsia="Aptos" w:hAnsi="Arial" w:cs="Arial"/>
          <w:i/>
          <w:iCs/>
          <w:kern w:val="2"/>
        </w:rPr>
        <w:t>Cerbera</w:t>
      </w:r>
      <w:proofErr w:type="spellEnd"/>
      <w:r w:rsidR="00B10797" w:rsidRPr="00B10797">
        <w:rPr>
          <w:rFonts w:ascii="Arial" w:eastAsia="Aptos" w:hAnsi="Arial" w:cs="Arial"/>
          <w:i/>
          <w:iCs/>
          <w:kern w:val="2"/>
        </w:rPr>
        <w:t xml:space="preserve"> </w:t>
      </w:r>
      <w:proofErr w:type="spellStart"/>
      <w:r w:rsidR="00B10797" w:rsidRPr="00B10797">
        <w:rPr>
          <w:rFonts w:ascii="Arial" w:eastAsia="Aptos" w:hAnsi="Arial" w:cs="Arial"/>
          <w:i/>
          <w:iCs/>
          <w:kern w:val="2"/>
        </w:rPr>
        <w:t>manghas</w:t>
      </w:r>
      <w:proofErr w:type="spellEnd"/>
      <w:r w:rsidR="00B10797" w:rsidRPr="00DE5CC6">
        <w:rPr>
          <w:rFonts w:ascii="Arial" w:eastAsia="Aptos" w:hAnsi="Arial" w:cs="Arial"/>
          <w:kern w:val="2"/>
        </w:rPr>
        <w:t xml:space="preserve"> </w:t>
      </w:r>
      <w:r w:rsidRPr="00DE5CC6">
        <w:rPr>
          <w:rFonts w:ascii="Arial" w:eastAsia="Aptos" w:hAnsi="Arial" w:cs="Arial"/>
          <w:kern w:val="2"/>
        </w:rPr>
        <w:t>is used in this research, as it can be efficiently used for the removal process and efficient post removal processes can also be applied for the oil-adsorbed biochar.</w:t>
      </w:r>
    </w:p>
    <w:p w14:paraId="340BB5E4" w14:textId="4B2F7D88" w:rsidR="00582AAA" w:rsidRPr="004467DE" w:rsidRDefault="00582AAA" w:rsidP="00B509EC">
      <w:pPr>
        <w:spacing w:after="160" w:line="480" w:lineRule="auto"/>
        <w:jc w:val="both"/>
        <w:rPr>
          <w:rFonts w:ascii="Arial" w:eastAsia="Aptos" w:hAnsi="Arial" w:cs="Arial"/>
          <w:kern w:val="2"/>
        </w:rPr>
      </w:pPr>
      <w:r w:rsidRPr="00B05AEA">
        <w:rPr>
          <w:rFonts w:ascii="Arial" w:eastAsia="Aptos" w:hAnsi="Arial" w:cs="Arial"/>
          <w:kern w:val="2"/>
          <w:highlight w:val="yellow"/>
        </w:rPr>
        <w:t>Biochar</w:t>
      </w:r>
      <w:r w:rsidR="00E468A9">
        <w:rPr>
          <w:rFonts w:ascii="Arial" w:eastAsia="Aptos" w:hAnsi="Arial" w:cs="Arial"/>
          <w:kern w:val="2"/>
          <w:highlight w:val="yellow"/>
        </w:rPr>
        <w:t xml:space="preserve">, </w:t>
      </w:r>
      <w:r w:rsidRPr="00B05AEA">
        <w:rPr>
          <w:rFonts w:ascii="Arial" w:eastAsia="Aptos" w:hAnsi="Arial" w:cs="Arial"/>
          <w:kern w:val="2"/>
          <w:highlight w:val="yellow"/>
        </w:rPr>
        <w:t>generally known as carbonaceous material produced from organic matter</w:t>
      </w:r>
      <w:r w:rsidR="00E468A9" w:rsidRPr="00B621F9">
        <w:rPr>
          <w:rFonts w:ascii="Arial" w:eastAsia="Aptos" w:hAnsi="Arial" w:cs="Arial"/>
          <w:kern w:val="2"/>
          <w:highlight w:val="yellow"/>
        </w:rPr>
        <w:t>, is produced by v</w:t>
      </w:r>
      <w:r w:rsidR="008141B7" w:rsidRPr="00B621F9">
        <w:rPr>
          <w:rFonts w:ascii="Arial" w:eastAsia="Aptos" w:hAnsi="Arial" w:cs="Arial"/>
          <w:kern w:val="2"/>
          <w:highlight w:val="yellow"/>
        </w:rPr>
        <w:t xml:space="preserve">arious </w:t>
      </w:r>
      <w:r w:rsidR="00E468A9" w:rsidRPr="00B621F9">
        <w:rPr>
          <w:rFonts w:ascii="Arial" w:eastAsia="Aptos" w:hAnsi="Arial" w:cs="Arial"/>
          <w:kern w:val="2"/>
          <w:highlight w:val="yellow"/>
        </w:rPr>
        <w:t>physical, thermal and chemical methods,</w:t>
      </w:r>
      <w:r w:rsidR="00782B23" w:rsidRPr="00B621F9">
        <w:rPr>
          <w:rFonts w:ascii="Arial" w:eastAsia="Aptos" w:hAnsi="Arial" w:cs="Arial"/>
          <w:kern w:val="2"/>
          <w:highlight w:val="yellow"/>
        </w:rPr>
        <w:t xml:space="preserve"> </w:t>
      </w:r>
      <w:r w:rsidR="00E468A9" w:rsidRPr="00B621F9">
        <w:rPr>
          <w:rFonts w:ascii="Arial" w:eastAsia="Aptos" w:hAnsi="Arial" w:cs="Arial"/>
          <w:kern w:val="2"/>
          <w:highlight w:val="yellow"/>
        </w:rPr>
        <w:t xml:space="preserve">depending on the targeted </w:t>
      </w:r>
      <w:r w:rsidR="008141B7" w:rsidRPr="00B621F9">
        <w:rPr>
          <w:rFonts w:ascii="Arial" w:eastAsia="Aptos" w:hAnsi="Arial" w:cs="Arial"/>
          <w:kern w:val="2"/>
          <w:highlight w:val="yellow"/>
        </w:rPr>
        <w:t>application</w:t>
      </w:r>
      <w:r w:rsidR="00E468A9" w:rsidRPr="00B621F9">
        <w:rPr>
          <w:rFonts w:ascii="Arial" w:eastAsia="Aptos" w:hAnsi="Arial" w:cs="Arial"/>
          <w:kern w:val="2"/>
          <w:highlight w:val="yellow"/>
        </w:rPr>
        <w:t xml:space="preserve"> </w:t>
      </w:r>
      <w:r w:rsidR="00F91FE5" w:rsidRPr="00B621F9">
        <w:rPr>
          <w:rFonts w:ascii="Arial" w:eastAsia="Aptos" w:hAnsi="Arial" w:cs="Arial"/>
          <w:kern w:val="2"/>
          <w:highlight w:val="yellow"/>
        </w:rPr>
        <w:fldChar w:fldCharType="begin" w:fldLock="1"/>
      </w:r>
      <w:r w:rsidR="00093860">
        <w:rPr>
          <w:rFonts w:ascii="Arial" w:eastAsia="Aptos" w:hAnsi="Arial" w:cs="Arial"/>
          <w:kern w:val="2"/>
          <w:highlight w:val="yellow"/>
        </w:rPr>
        <w:instrText>ADDIN CSL_CITATION {"citationItems":[{"id":"ITEM-1","itemData":{"author":[{"dropping-particle":"","family":"Bryan","given":"D","non-dropping-particle":"","parse-names":false,"suffix":""},{"dropping-particle":"","family":"Sommer-m","given":"Alicia","non-dropping-particle":"","parse-names":false,"suffix":""},{"dropping-particle":"","family":"Ordoñez","given":"Paola E","non-dropping-particle":"","parse-names":false,"suffix":""},{"dropping-particle":"","family":"Bastardo-gonz","given":"Ernesto","non-dropping-particle":"","parse-names":false,"suffix":""},{"dropping-particle":"","family":"Ricaurte","given":"Marvin","non-dropping-particle":"","parse-names":false,"suffix":""},{"dropping-particle":"","family":"Navas-c","given":"Carlos","non-dropping-particle":"","parse-names":false,"suffix":""}],"id":"ITEM-1","issued":{"date-parts":[["2024"]]},"title":"Biochar-Based Materials for Wastewater Treatment : A Review","type":"article-journal"},"uris":["http://www.mendeley.com/documents/?uuid=2d7873b8-630c-417e-943c-2c6c1072087d"]}],"mendeley":{"formattedCitation":"[16]","plainTextFormattedCitation":"[16]","previouslyFormattedCitation":"[16]"},"properties":{"noteIndex":0},"schema":"https://github.com/citation-style-language/schema/raw/master/csl-citation.json"}</w:instrText>
      </w:r>
      <w:r w:rsidR="00F91FE5" w:rsidRPr="00B621F9">
        <w:rPr>
          <w:rFonts w:ascii="Arial" w:eastAsia="Aptos" w:hAnsi="Arial" w:cs="Arial"/>
          <w:kern w:val="2"/>
          <w:highlight w:val="yellow"/>
        </w:rPr>
        <w:fldChar w:fldCharType="separate"/>
      </w:r>
      <w:r w:rsidR="00093860" w:rsidRPr="00093860">
        <w:rPr>
          <w:rFonts w:ascii="Arial" w:eastAsia="Aptos" w:hAnsi="Arial" w:cs="Arial"/>
          <w:noProof/>
          <w:kern w:val="2"/>
          <w:highlight w:val="yellow"/>
        </w:rPr>
        <w:t>[16]</w:t>
      </w:r>
      <w:r w:rsidR="00F91FE5" w:rsidRPr="00B621F9">
        <w:rPr>
          <w:rFonts w:ascii="Arial" w:eastAsia="Aptos" w:hAnsi="Arial" w:cs="Arial"/>
          <w:kern w:val="2"/>
          <w:highlight w:val="yellow"/>
        </w:rPr>
        <w:fldChar w:fldCharType="end"/>
      </w:r>
      <w:r w:rsidR="008141B7" w:rsidRPr="00B621F9">
        <w:rPr>
          <w:rFonts w:ascii="Arial" w:eastAsia="Aptos" w:hAnsi="Arial" w:cs="Arial"/>
          <w:kern w:val="2"/>
          <w:highlight w:val="yellow"/>
        </w:rPr>
        <w:t>.</w:t>
      </w:r>
      <w:r w:rsidR="00F91FE5" w:rsidRPr="00B621F9">
        <w:rPr>
          <w:rFonts w:ascii="Arial" w:eastAsia="Aptos" w:hAnsi="Arial" w:cs="Arial"/>
          <w:kern w:val="2"/>
          <w:highlight w:val="yellow"/>
        </w:rPr>
        <w:t xml:space="preserve"> </w:t>
      </w:r>
      <w:r w:rsidR="00E468A9" w:rsidRPr="00B621F9">
        <w:rPr>
          <w:rFonts w:ascii="Arial" w:eastAsia="Aptos" w:hAnsi="Arial" w:cs="Arial"/>
          <w:kern w:val="2"/>
          <w:highlight w:val="yellow"/>
        </w:rPr>
        <w:t>Physical methods, such as g</w:t>
      </w:r>
      <w:r w:rsidR="003A0AD8" w:rsidRPr="00B621F9">
        <w:rPr>
          <w:rFonts w:ascii="Arial" w:eastAsia="Aptos" w:hAnsi="Arial" w:cs="Arial"/>
          <w:kern w:val="2"/>
          <w:highlight w:val="yellow"/>
        </w:rPr>
        <w:t>rinding and mechanical pressing</w:t>
      </w:r>
      <w:r w:rsidR="00E468A9" w:rsidRPr="00B621F9">
        <w:rPr>
          <w:rFonts w:ascii="Arial" w:eastAsia="Aptos" w:hAnsi="Arial" w:cs="Arial"/>
          <w:kern w:val="2"/>
          <w:highlight w:val="yellow"/>
        </w:rPr>
        <w:t xml:space="preserve">, increase </w:t>
      </w:r>
      <w:r w:rsidR="003A0AD8" w:rsidRPr="00B621F9">
        <w:rPr>
          <w:rFonts w:ascii="Arial" w:eastAsia="Aptos" w:hAnsi="Arial" w:cs="Arial"/>
          <w:kern w:val="2"/>
          <w:highlight w:val="yellow"/>
        </w:rPr>
        <w:t>contact surface area and packing density properties</w:t>
      </w:r>
      <w:r w:rsidR="00E468A9" w:rsidRPr="00B621F9">
        <w:rPr>
          <w:rFonts w:ascii="Arial" w:eastAsia="Aptos" w:hAnsi="Arial" w:cs="Arial"/>
          <w:kern w:val="2"/>
          <w:highlight w:val="yellow"/>
        </w:rPr>
        <w:t xml:space="preserve">, </w:t>
      </w:r>
      <w:r w:rsidR="003A0AD8" w:rsidRPr="00B621F9">
        <w:rPr>
          <w:rFonts w:ascii="Arial" w:eastAsia="Aptos" w:hAnsi="Arial" w:cs="Arial"/>
          <w:kern w:val="2"/>
          <w:highlight w:val="yellow"/>
        </w:rPr>
        <w:t>respectively</w:t>
      </w:r>
      <w:r w:rsidR="00E468A9" w:rsidRPr="00B621F9">
        <w:rPr>
          <w:rFonts w:ascii="Arial" w:eastAsia="Aptos" w:hAnsi="Arial" w:cs="Arial"/>
          <w:kern w:val="2"/>
          <w:highlight w:val="yellow"/>
        </w:rPr>
        <w:t>, while p</w:t>
      </w:r>
      <w:r w:rsidR="00782B23" w:rsidRPr="00B621F9">
        <w:rPr>
          <w:rFonts w:ascii="Arial" w:eastAsia="Aptos" w:hAnsi="Arial" w:cs="Arial"/>
          <w:kern w:val="2"/>
          <w:highlight w:val="yellow"/>
        </w:rPr>
        <w:t>yrolysis</w:t>
      </w:r>
      <w:r w:rsidR="003A0AD8" w:rsidRPr="00B621F9">
        <w:rPr>
          <w:rFonts w:ascii="Arial" w:eastAsia="Aptos" w:hAnsi="Arial" w:cs="Arial"/>
          <w:kern w:val="2"/>
          <w:highlight w:val="yellow"/>
        </w:rPr>
        <w:t xml:space="preserve"> and drying </w:t>
      </w:r>
      <w:r w:rsidR="00E468A9" w:rsidRPr="00B621F9">
        <w:rPr>
          <w:rFonts w:ascii="Arial" w:eastAsia="Aptos" w:hAnsi="Arial" w:cs="Arial"/>
          <w:kern w:val="2"/>
          <w:highlight w:val="yellow"/>
        </w:rPr>
        <w:t>are</w:t>
      </w:r>
      <w:r w:rsidR="003A0AD8" w:rsidRPr="00B621F9">
        <w:rPr>
          <w:rFonts w:ascii="Arial" w:eastAsia="Aptos" w:hAnsi="Arial" w:cs="Arial"/>
          <w:kern w:val="2"/>
          <w:highlight w:val="yellow"/>
        </w:rPr>
        <w:t xml:space="preserve"> thermal methods</w:t>
      </w:r>
      <w:r w:rsidR="00E468A9" w:rsidRPr="00B621F9">
        <w:rPr>
          <w:rFonts w:ascii="Arial" w:eastAsia="Aptos" w:hAnsi="Arial" w:cs="Arial"/>
          <w:kern w:val="2"/>
          <w:highlight w:val="yellow"/>
        </w:rPr>
        <w:t xml:space="preserve"> used in biochar production</w:t>
      </w:r>
      <w:r w:rsidR="003A0AD8" w:rsidRPr="00B621F9">
        <w:rPr>
          <w:rFonts w:ascii="Arial" w:eastAsia="Aptos" w:hAnsi="Arial" w:cs="Arial"/>
          <w:kern w:val="2"/>
          <w:highlight w:val="yellow"/>
        </w:rPr>
        <w:t xml:space="preserve">. </w:t>
      </w:r>
      <w:r w:rsidR="00E468A9" w:rsidRPr="00B621F9">
        <w:rPr>
          <w:rFonts w:ascii="Arial" w:eastAsia="Aptos" w:hAnsi="Arial" w:cs="Arial"/>
          <w:kern w:val="2"/>
          <w:highlight w:val="yellow"/>
        </w:rPr>
        <w:t xml:space="preserve">In </w:t>
      </w:r>
      <w:r w:rsidR="003A0AD8" w:rsidRPr="00B621F9">
        <w:rPr>
          <w:rFonts w:ascii="Arial" w:eastAsia="Aptos" w:hAnsi="Arial" w:cs="Arial"/>
          <w:kern w:val="2"/>
          <w:highlight w:val="yellow"/>
        </w:rPr>
        <w:t>chemical modification</w:t>
      </w:r>
      <w:r w:rsidR="001B6957" w:rsidRPr="00B621F9">
        <w:rPr>
          <w:rFonts w:ascii="Arial" w:eastAsia="Aptos" w:hAnsi="Arial" w:cs="Arial"/>
          <w:kern w:val="2"/>
          <w:highlight w:val="yellow"/>
        </w:rPr>
        <w:t>,</w:t>
      </w:r>
      <w:r w:rsidR="003A0AD8" w:rsidRPr="00B621F9">
        <w:rPr>
          <w:rFonts w:ascii="Arial" w:eastAsia="Aptos" w:hAnsi="Arial" w:cs="Arial"/>
          <w:kern w:val="2"/>
          <w:highlight w:val="yellow"/>
        </w:rPr>
        <w:t xml:space="preserve"> the sorbents are treated chemically to perform reactions such as acetylation and benzoylation</w:t>
      </w:r>
      <w:r w:rsidR="00E468A9" w:rsidRPr="00B621F9">
        <w:rPr>
          <w:rFonts w:ascii="Arial" w:eastAsia="Aptos" w:hAnsi="Arial" w:cs="Arial"/>
          <w:kern w:val="2"/>
          <w:highlight w:val="yellow"/>
        </w:rPr>
        <w:t xml:space="preserve"> </w:t>
      </w:r>
      <w:r w:rsidR="00D65689" w:rsidRPr="00B621F9">
        <w:rPr>
          <w:rFonts w:ascii="Arial" w:eastAsia="Aptos" w:hAnsi="Arial" w:cs="Arial"/>
          <w:kern w:val="2"/>
          <w:highlight w:val="yellow"/>
        </w:rPr>
        <w:fldChar w:fldCharType="begin" w:fldLock="1"/>
      </w:r>
      <w:r w:rsidR="00093860">
        <w:rPr>
          <w:rFonts w:ascii="Arial" w:eastAsia="Aptos" w:hAnsi="Arial" w:cs="Arial"/>
          <w:kern w:val="2"/>
          <w:highlight w:val="yellow"/>
        </w:rPr>
        <w:instrText>ADDIN CSL_CITATION {"citationItems":[{"id":"ITEM-1","itemData":{"author":[{"dropping-particle":"","family":"Review","given":"A","non-dropping-particle":"","parse-names":false,"suffix":""}],"id":"ITEM-1","issued":{"date-parts":[["2020"]]},"page":"1-22","title":"Application of Sorbents for Oil Spill Cleanup Focusing on Natural-Based Modified Materials :","type":"article-journal"},"uris":["http://www.mendeley.com/documents/?uuid=8336e760-23f3-4e13-adda-3faaafb18c92"]}],"mendeley":{"formattedCitation":"[17]","plainTextFormattedCitation":"[17]","previouslyFormattedCitation":"[17]"},"properties":{"noteIndex":0},"schema":"https://github.com/citation-style-language/schema/raw/master/csl-citation.json"}</w:instrText>
      </w:r>
      <w:r w:rsidR="00D65689" w:rsidRPr="00B621F9">
        <w:rPr>
          <w:rFonts w:ascii="Arial" w:eastAsia="Aptos" w:hAnsi="Arial" w:cs="Arial"/>
          <w:kern w:val="2"/>
          <w:highlight w:val="yellow"/>
        </w:rPr>
        <w:fldChar w:fldCharType="separate"/>
      </w:r>
      <w:r w:rsidR="00093860" w:rsidRPr="00093860">
        <w:rPr>
          <w:rFonts w:ascii="Arial" w:eastAsia="Aptos" w:hAnsi="Arial" w:cs="Arial"/>
          <w:noProof/>
          <w:kern w:val="2"/>
          <w:highlight w:val="yellow"/>
        </w:rPr>
        <w:t>[17]</w:t>
      </w:r>
      <w:r w:rsidR="00D65689" w:rsidRPr="00B621F9">
        <w:rPr>
          <w:rFonts w:ascii="Arial" w:eastAsia="Aptos" w:hAnsi="Arial" w:cs="Arial"/>
          <w:kern w:val="2"/>
          <w:highlight w:val="yellow"/>
        </w:rPr>
        <w:fldChar w:fldCharType="end"/>
      </w:r>
      <w:r w:rsidR="003A0AD8" w:rsidRPr="00B621F9">
        <w:rPr>
          <w:rFonts w:ascii="Arial" w:eastAsia="Aptos" w:hAnsi="Arial" w:cs="Arial"/>
          <w:kern w:val="2"/>
          <w:highlight w:val="yellow"/>
        </w:rPr>
        <w:t>.</w:t>
      </w:r>
      <w:r w:rsidR="00782B23" w:rsidRPr="00B621F9">
        <w:rPr>
          <w:rFonts w:ascii="Arial" w:eastAsia="Aptos" w:hAnsi="Arial" w:cs="Arial"/>
          <w:kern w:val="2"/>
          <w:highlight w:val="yellow"/>
        </w:rPr>
        <w:t xml:space="preserve"> Efficiency of adsorption can be further </w:t>
      </w:r>
      <w:r w:rsidR="00E468A9" w:rsidRPr="00B621F9">
        <w:rPr>
          <w:rFonts w:ascii="Arial" w:eastAsia="Aptos" w:hAnsi="Arial" w:cs="Arial"/>
          <w:kern w:val="2"/>
          <w:highlight w:val="yellow"/>
        </w:rPr>
        <w:t>improved</w:t>
      </w:r>
      <w:r w:rsidR="00782B23" w:rsidRPr="00B621F9">
        <w:rPr>
          <w:rFonts w:ascii="Arial" w:eastAsia="Aptos" w:hAnsi="Arial" w:cs="Arial"/>
          <w:kern w:val="2"/>
          <w:highlight w:val="yellow"/>
        </w:rPr>
        <w:t xml:space="preserve"> </w:t>
      </w:r>
      <w:r w:rsidR="00E468A9" w:rsidRPr="00B621F9">
        <w:rPr>
          <w:rFonts w:ascii="Arial" w:eastAsia="Aptos" w:hAnsi="Arial" w:cs="Arial"/>
          <w:kern w:val="2"/>
          <w:highlight w:val="yellow"/>
        </w:rPr>
        <w:t xml:space="preserve">through </w:t>
      </w:r>
      <w:r w:rsidR="001B6957" w:rsidRPr="00B621F9">
        <w:rPr>
          <w:rFonts w:ascii="Arial" w:eastAsia="Aptos" w:hAnsi="Arial" w:cs="Arial"/>
          <w:kern w:val="2"/>
          <w:highlight w:val="yellow"/>
        </w:rPr>
        <w:t>activation processes</w:t>
      </w:r>
      <w:r w:rsidR="00782B23" w:rsidRPr="00B621F9">
        <w:rPr>
          <w:rFonts w:ascii="Arial" w:eastAsia="Aptos" w:hAnsi="Arial" w:cs="Arial"/>
          <w:kern w:val="2"/>
          <w:highlight w:val="yellow"/>
        </w:rPr>
        <w:t>.</w:t>
      </w:r>
      <w:r w:rsidR="00D65689" w:rsidRPr="00B621F9">
        <w:rPr>
          <w:rFonts w:ascii="Arial" w:eastAsia="Aptos" w:hAnsi="Arial" w:cs="Arial"/>
          <w:kern w:val="2"/>
          <w:highlight w:val="yellow"/>
        </w:rPr>
        <w:t xml:space="preserve"> </w:t>
      </w:r>
      <w:r w:rsidR="001B6957" w:rsidRPr="00B621F9">
        <w:rPr>
          <w:rFonts w:ascii="Arial" w:eastAsia="Aptos" w:hAnsi="Arial" w:cs="Arial"/>
          <w:kern w:val="2"/>
          <w:highlight w:val="yellow"/>
        </w:rPr>
        <w:t>In physical activation</w:t>
      </w:r>
      <w:r w:rsidR="004467DE" w:rsidRPr="00B621F9">
        <w:rPr>
          <w:rFonts w:ascii="Arial" w:eastAsia="Aptos" w:hAnsi="Arial" w:cs="Arial"/>
          <w:kern w:val="2"/>
          <w:highlight w:val="yellow"/>
        </w:rPr>
        <w:t>,</w:t>
      </w:r>
      <w:r w:rsidR="001B6957" w:rsidRPr="00B621F9">
        <w:rPr>
          <w:rFonts w:ascii="Arial" w:eastAsia="Aptos" w:hAnsi="Arial" w:cs="Arial"/>
          <w:kern w:val="2"/>
          <w:highlight w:val="yellow"/>
        </w:rPr>
        <w:t xml:space="preserve"> biochar is pressed with oxidizing agents (</w:t>
      </w:r>
      <w:r w:rsidR="00E468A9" w:rsidRPr="00B621F9">
        <w:rPr>
          <w:rFonts w:ascii="Arial" w:eastAsia="Aptos" w:hAnsi="Arial" w:cs="Arial"/>
          <w:i/>
          <w:iCs/>
          <w:kern w:val="2"/>
          <w:highlight w:val="yellow"/>
        </w:rPr>
        <w:t>e.g</w:t>
      </w:r>
      <w:r w:rsidR="00E468A9" w:rsidRPr="00B621F9">
        <w:rPr>
          <w:rFonts w:ascii="Arial" w:eastAsia="Aptos" w:hAnsi="Arial" w:cs="Arial"/>
          <w:kern w:val="2"/>
          <w:highlight w:val="yellow"/>
        </w:rPr>
        <w:t xml:space="preserve">., </w:t>
      </w:r>
      <w:r w:rsidR="004467DE" w:rsidRPr="00B05AEA">
        <w:rPr>
          <w:rFonts w:ascii="Arial" w:eastAsia="Aptos" w:hAnsi="Arial" w:cs="Arial"/>
          <w:kern w:val="2"/>
          <w:highlight w:val="yellow"/>
        </w:rPr>
        <w:t>steam or CO</w:t>
      </w:r>
      <w:r w:rsidR="004467DE" w:rsidRPr="00B05AEA">
        <w:rPr>
          <w:rFonts w:ascii="Arial" w:eastAsia="Aptos" w:hAnsi="Arial" w:cs="Arial"/>
          <w:kern w:val="2"/>
          <w:highlight w:val="yellow"/>
          <w:vertAlign w:val="subscript"/>
        </w:rPr>
        <w:t>2</w:t>
      </w:r>
      <w:r w:rsidR="004467DE" w:rsidRPr="00B05AEA">
        <w:rPr>
          <w:rFonts w:ascii="Arial" w:eastAsia="Aptos" w:hAnsi="Arial" w:cs="Arial"/>
          <w:kern w:val="2"/>
          <w:highlight w:val="yellow"/>
        </w:rPr>
        <w:t>) at different temperatures from 500</w:t>
      </w:r>
      <w:r w:rsidR="00E468A9">
        <w:rPr>
          <w:rFonts w:ascii="Arial" w:eastAsia="Aptos" w:hAnsi="Arial" w:cs="Arial"/>
          <w:kern w:val="2"/>
          <w:highlight w:val="yellow"/>
        </w:rPr>
        <w:t xml:space="preserve"> </w:t>
      </w:r>
      <w:r w:rsidR="004467DE" w:rsidRPr="00B05AEA">
        <w:rPr>
          <w:rFonts w:ascii="Arial" w:eastAsia="Aptos" w:hAnsi="Arial" w:cs="Arial"/>
          <w:kern w:val="2"/>
          <w:highlight w:val="yellow"/>
        </w:rPr>
        <w:t>-</w:t>
      </w:r>
      <w:r w:rsidR="00E468A9">
        <w:rPr>
          <w:rFonts w:ascii="Arial" w:eastAsia="Aptos" w:hAnsi="Arial" w:cs="Arial"/>
          <w:kern w:val="2"/>
          <w:highlight w:val="yellow"/>
        </w:rPr>
        <w:t xml:space="preserve"> </w:t>
      </w:r>
      <w:r w:rsidR="004467DE" w:rsidRPr="00B05AEA">
        <w:rPr>
          <w:rFonts w:ascii="Arial" w:eastAsia="Aptos" w:hAnsi="Arial" w:cs="Arial"/>
          <w:kern w:val="2"/>
          <w:highlight w:val="yellow"/>
        </w:rPr>
        <w:t xml:space="preserve">1000 </w:t>
      </w:r>
      <w:r w:rsidR="004467DE" w:rsidRPr="00B05AEA">
        <w:rPr>
          <w:rFonts w:ascii="Times New Roman" w:eastAsia="Aptos" w:hAnsi="Times New Roman"/>
          <w:kern w:val="2"/>
          <w:highlight w:val="yellow"/>
        </w:rPr>
        <w:t>℃</w:t>
      </w:r>
      <w:r w:rsidR="004467DE" w:rsidRPr="00B05AEA">
        <w:rPr>
          <w:rFonts w:ascii="Arial" w:eastAsia="Aptos" w:hAnsi="Arial" w:cs="Arial"/>
          <w:kern w:val="2"/>
          <w:highlight w:val="yellow"/>
        </w:rPr>
        <w:t>. In chemical activation, the biochar is mixed with NaOH, KOH, H</w:t>
      </w:r>
      <w:r w:rsidR="004467DE" w:rsidRPr="00B05AEA">
        <w:rPr>
          <w:rFonts w:ascii="Arial" w:eastAsia="Aptos" w:hAnsi="Arial" w:cs="Arial"/>
          <w:kern w:val="2"/>
          <w:highlight w:val="yellow"/>
          <w:vertAlign w:val="subscript"/>
        </w:rPr>
        <w:t>3</w:t>
      </w:r>
      <w:r w:rsidR="004467DE" w:rsidRPr="00B05AEA">
        <w:rPr>
          <w:rFonts w:ascii="Arial" w:eastAsia="Aptos" w:hAnsi="Arial" w:cs="Arial"/>
          <w:kern w:val="2"/>
          <w:highlight w:val="yellow"/>
        </w:rPr>
        <w:t>PO</w:t>
      </w:r>
      <w:r w:rsidR="004467DE" w:rsidRPr="00B05AEA">
        <w:rPr>
          <w:rFonts w:ascii="Arial" w:eastAsia="Aptos" w:hAnsi="Arial" w:cs="Arial"/>
          <w:kern w:val="2"/>
          <w:highlight w:val="yellow"/>
          <w:vertAlign w:val="subscript"/>
        </w:rPr>
        <w:t>4</w:t>
      </w:r>
      <w:r w:rsidR="004467DE" w:rsidRPr="00B05AEA">
        <w:rPr>
          <w:rFonts w:ascii="Arial" w:eastAsia="Aptos" w:hAnsi="Arial" w:cs="Arial"/>
          <w:kern w:val="2"/>
          <w:highlight w:val="yellow"/>
        </w:rPr>
        <w:t>, ZnCl</w:t>
      </w:r>
      <w:r w:rsidR="004467DE" w:rsidRPr="00B05AEA">
        <w:rPr>
          <w:rFonts w:ascii="Arial" w:eastAsia="Aptos" w:hAnsi="Arial" w:cs="Arial"/>
          <w:kern w:val="2"/>
          <w:highlight w:val="yellow"/>
          <w:vertAlign w:val="subscript"/>
        </w:rPr>
        <w:t>2</w:t>
      </w:r>
      <w:r w:rsidR="004467DE" w:rsidRPr="00B05AEA">
        <w:rPr>
          <w:rFonts w:ascii="Arial" w:eastAsia="Aptos" w:hAnsi="Arial" w:cs="Arial"/>
          <w:kern w:val="2"/>
          <w:highlight w:val="yellow"/>
        </w:rPr>
        <w:t xml:space="preserve"> </w:t>
      </w:r>
      <w:r w:rsidR="00E468A9">
        <w:rPr>
          <w:rFonts w:ascii="Arial" w:eastAsia="Aptos" w:hAnsi="Arial" w:cs="Arial"/>
          <w:kern w:val="2"/>
          <w:highlight w:val="yellow"/>
        </w:rPr>
        <w:t>or</w:t>
      </w:r>
      <w:r w:rsidR="004467DE" w:rsidRPr="00B05AEA">
        <w:rPr>
          <w:rFonts w:ascii="Arial" w:eastAsia="Aptos" w:hAnsi="Arial" w:cs="Arial"/>
          <w:kern w:val="2"/>
          <w:highlight w:val="yellow"/>
        </w:rPr>
        <w:t xml:space="preserve"> FeCl</w:t>
      </w:r>
      <w:r w:rsidR="004467DE" w:rsidRPr="00B05AEA">
        <w:rPr>
          <w:rFonts w:ascii="Arial" w:eastAsia="Aptos" w:hAnsi="Arial" w:cs="Arial"/>
          <w:kern w:val="2"/>
          <w:highlight w:val="yellow"/>
          <w:vertAlign w:val="subscript"/>
        </w:rPr>
        <w:t>3</w:t>
      </w:r>
      <w:r w:rsidR="004467DE" w:rsidRPr="00B05AEA">
        <w:rPr>
          <w:rFonts w:ascii="Arial" w:eastAsia="Aptos" w:hAnsi="Arial" w:cs="Arial"/>
          <w:kern w:val="2"/>
          <w:highlight w:val="yellow"/>
        </w:rPr>
        <w:t>, followed by a thermal treatment</w:t>
      </w:r>
      <w:r w:rsidR="00E468A9">
        <w:rPr>
          <w:rFonts w:ascii="Arial" w:eastAsia="Aptos" w:hAnsi="Arial" w:cs="Arial"/>
          <w:kern w:val="2"/>
          <w:highlight w:val="yellow"/>
        </w:rPr>
        <w:t xml:space="preserve"> </w:t>
      </w:r>
      <w:r w:rsidR="00E468A9" w:rsidRPr="00B621F9">
        <w:rPr>
          <w:rFonts w:ascii="Arial" w:eastAsia="Aptos" w:hAnsi="Arial" w:cs="Arial"/>
          <w:kern w:val="2"/>
          <w:highlight w:val="yellow"/>
        </w:rPr>
        <w:t>in an inert at</w:t>
      </w:r>
      <w:r w:rsidR="004467DE" w:rsidRPr="00B621F9">
        <w:rPr>
          <w:rFonts w:ascii="Arial" w:eastAsia="Aptos" w:hAnsi="Arial" w:cs="Arial"/>
          <w:kern w:val="2"/>
          <w:highlight w:val="yellow"/>
        </w:rPr>
        <w:t xml:space="preserve">mosphere. Finally, </w:t>
      </w:r>
      <w:r w:rsidR="00E468A9" w:rsidRPr="00B621F9">
        <w:rPr>
          <w:rFonts w:ascii="Arial" w:eastAsia="Aptos" w:hAnsi="Arial" w:cs="Arial"/>
          <w:kern w:val="2"/>
          <w:highlight w:val="yellow"/>
        </w:rPr>
        <w:t xml:space="preserve">activated carbon can be obtained </w:t>
      </w:r>
      <w:r w:rsidR="004467DE" w:rsidRPr="00B621F9">
        <w:rPr>
          <w:rFonts w:ascii="Arial" w:eastAsia="Aptos" w:hAnsi="Arial" w:cs="Arial"/>
          <w:kern w:val="2"/>
          <w:highlight w:val="yellow"/>
        </w:rPr>
        <w:t>through washing</w:t>
      </w:r>
      <w:r w:rsidR="00937FDE" w:rsidRPr="00B621F9">
        <w:rPr>
          <w:rFonts w:ascii="Arial" w:eastAsia="Aptos" w:hAnsi="Arial" w:cs="Arial"/>
          <w:kern w:val="2"/>
          <w:highlight w:val="yellow"/>
        </w:rPr>
        <w:t xml:space="preserve"> and</w:t>
      </w:r>
      <w:r w:rsidR="004467DE" w:rsidRPr="00B621F9">
        <w:rPr>
          <w:rFonts w:ascii="Arial" w:eastAsia="Aptos" w:hAnsi="Arial" w:cs="Arial"/>
          <w:kern w:val="2"/>
          <w:highlight w:val="yellow"/>
        </w:rPr>
        <w:t xml:space="preserve"> drying </w:t>
      </w:r>
      <w:r w:rsidR="004467DE" w:rsidRPr="00B621F9">
        <w:rPr>
          <w:rFonts w:ascii="Arial" w:eastAsia="Aptos" w:hAnsi="Arial" w:cs="Arial"/>
          <w:kern w:val="2"/>
          <w:highlight w:val="yellow"/>
        </w:rPr>
        <w:fldChar w:fldCharType="begin" w:fldLock="1"/>
      </w:r>
      <w:r w:rsidR="00093860">
        <w:rPr>
          <w:rFonts w:ascii="Arial" w:eastAsia="Aptos" w:hAnsi="Arial" w:cs="Arial"/>
          <w:kern w:val="2"/>
          <w:highlight w:val="yellow"/>
        </w:rPr>
        <w:instrText>ADDIN CSL_CITATION {"citationItems":[{"id":"ITEM-1","itemData":{"author":[{"dropping-particle":"","family":"Bryan","given":"D","non-dropping-particle":"","parse-names":false,"suffix":""},{"dropping-particle":"","family":"Sommer-m","given":"Alicia","non-dropping-particle":"","parse-names":false,"suffix":""},{"dropping-particle":"","family":"Ordoñez","given":"Paola E","non-dropping-particle":"","parse-names":false,"suffix":""},{"dropping-particle":"","family":"Bastardo-gonz","given":"Ernesto","non-dropping-particle":"","parse-names":false,"suffix":""},{"dropping-particle":"","family":"Ricaurte","given":"Marvin","non-dropping-particle":"","parse-names":false,"suffix":""},{"dropping-particle":"","family":"Navas-c","given":"Carlos","non-dropping-particle":"","parse-names":false,"suffix":""}],"id":"ITEM-1","issued":{"date-parts":[["2024"]]},"title":"Biochar-Based Materials for Wastewater Treatment : A Review","type":"article-journal"},"uris":["http://www.mendeley.com/documents/?uuid=2d7873b8-630c-417e-943c-2c6c1072087d"]}],"mendeley":{"formattedCitation":"[16]","plainTextFormattedCitation":"[16]","previouslyFormattedCitation":"[16]"},"properties":{"noteIndex":0},"schema":"https://github.com/citation-style-language/schema/raw/master/csl-citation.json"}</w:instrText>
      </w:r>
      <w:r w:rsidR="004467DE" w:rsidRPr="00B621F9">
        <w:rPr>
          <w:rFonts w:ascii="Arial" w:eastAsia="Aptos" w:hAnsi="Arial" w:cs="Arial"/>
          <w:kern w:val="2"/>
          <w:highlight w:val="yellow"/>
        </w:rPr>
        <w:fldChar w:fldCharType="separate"/>
      </w:r>
      <w:r w:rsidR="00093860" w:rsidRPr="00093860">
        <w:rPr>
          <w:rFonts w:ascii="Arial" w:eastAsia="Aptos" w:hAnsi="Arial" w:cs="Arial"/>
          <w:noProof/>
          <w:kern w:val="2"/>
          <w:highlight w:val="yellow"/>
        </w:rPr>
        <w:t>[16]</w:t>
      </w:r>
      <w:r w:rsidR="004467DE" w:rsidRPr="00B621F9">
        <w:rPr>
          <w:rFonts w:ascii="Arial" w:eastAsia="Aptos" w:hAnsi="Arial" w:cs="Arial"/>
          <w:kern w:val="2"/>
          <w:highlight w:val="yellow"/>
        </w:rPr>
        <w:fldChar w:fldCharType="end"/>
      </w:r>
      <w:r w:rsidR="004467DE" w:rsidRPr="00B621F9">
        <w:rPr>
          <w:rFonts w:ascii="Arial" w:eastAsia="Aptos" w:hAnsi="Arial" w:cs="Arial"/>
          <w:kern w:val="2"/>
          <w:highlight w:val="yellow"/>
        </w:rPr>
        <w:t>.</w:t>
      </w:r>
    </w:p>
    <w:p w14:paraId="2899B62E" w14:textId="323E4C11" w:rsidR="00790ADA" w:rsidRDefault="00DE5CC6" w:rsidP="008D6D23">
      <w:pPr>
        <w:spacing w:after="160" w:line="480" w:lineRule="auto"/>
        <w:jc w:val="both"/>
        <w:rPr>
          <w:rFonts w:ascii="Arial" w:eastAsia="Aptos" w:hAnsi="Arial" w:cs="Arial"/>
          <w:kern w:val="2"/>
        </w:rPr>
      </w:pPr>
      <w:r w:rsidRPr="00DE5CC6">
        <w:rPr>
          <w:rFonts w:ascii="Arial" w:eastAsia="Aptos" w:hAnsi="Arial" w:cs="Arial"/>
          <w:kern w:val="2"/>
        </w:rPr>
        <w:t>The use of sorbent materials to clean up oil spills from water sources has been studied widely as it is found to be an efficient remediation technology</w:t>
      </w:r>
      <w:r w:rsidR="00E468A9">
        <w:rPr>
          <w:rFonts w:ascii="Arial" w:eastAsia="Aptos" w:hAnsi="Arial" w:cs="Arial"/>
          <w:kern w:val="2"/>
        </w:rPr>
        <w:t xml:space="preserve"> </w:t>
      </w:r>
      <w:r w:rsidRPr="00DE5CC6">
        <w:rPr>
          <w:rFonts w:ascii="Arial" w:eastAsia="Aptos" w:hAnsi="Arial" w:cs="Arial"/>
          <w:kern w:val="2"/>
        </w:rPr>
        <w:fldChar w:fldCharType="begin" w:fldLock="1"/>
      </w:r>
      <w:r w:rsidR="00093860">
        <w:rPr>
          <w:rFonts w:ascii="Arial" w:eastAsia="Aptos" w:hAnsi="Arial" w:cs="Arial"/>
          <w:kern w:val="2"/>
        </w:rPr>
        <w:instrText>ADDIN CSL_CITATION {"citationItems":[{"id":"ITEM-1","itemData":{"DOI":"10.1016/j.jtice.2021.07.009","ISSN":"18761070","abstract":"Background: Oil spills and leaks of organic pollutants have caused threats to the aquatic environment. Biomass sponges are potential absorbent materials to achieve oil–water separation due to their being low-cost and environmentally friendly. However, the ability to separate oil and water still mainly depends on preparing low-density sponges with high absorbability and motion controllability through mild and low-cost strategies. Methods: In this study, an ultralow-density biomass sponge was prepared via a facile hydrothermal method through a Fenton-like reaction using pears as raw material. Notably, a Fenton-like reaction was introduced for the fabrication of a hydrothermal process for performance optimization. In addition, a small amount of polydimethylsiloxane and magnetic nanoparticles were used to modify the surface of the pear sponge through a one-step method. Findings: The prepared biomass sponge exhibited a novel recyclability, hydrophobicity with water contact angle of 137°, stable magnetic properties and ultra-low density(0.03 g/cm3). The pear sponge also demonstrated excellent sorption capacity, achieving up to 10-20 times of its own weight for a wide range of organic solvents and oils. The prepared magnetic-driven sponges can be applied in emergencies for leakages of organic solvents, as well as leakages from tankers and offshore drilling platforms.","author":[{"dropping-particle":"","family":"Zhang","given":"Ze","non-dropping-particle":"","parse-names":false,"suffix":""},{"dropping-particle":"","family":"Yang","given":"Gang","non-dropping-particle":"","parse-names":false,"suffix":""},{"dropping-particle":"","family":"Wu","given":"Jun","non-dropping-particle":"","parse-names":false,"suffix":""},{"dropping-particle":"","family":"He","given":"Jin Song","non-dropping-particle":"","parse-names":false,"suffix":""},{"dropping-particle":"","family":"Zhang","given":"Yan Zong","non-dropping-particle":"","parse-names":false,"suffix":""},{"dropping-particle":"","family":"Tian","given":"Dong","non-dropping-particle":"","parse-names":false,"suffix":""},{"dropping-particle":"","family":"Chen","given":"Chao","non-dropping-particle":"","parse-names":false,"suffix":""},{"dropping-particle":"","family":"Deng","given":"Shi Huai","non-dropping-particle":"","parse-names":false,"suffix":""},{"dropping-particle":"","family":"Long","given":"Lu Lu","non-dropping-particle":"","parse-names":false,"suffix":""}],"container-title":"Journal of the Taiwan Institute of Chemical Engineers","id":"ITEM-1","issued":{"date-parts":[["2021"]]},"page":"332-340","publisher":"Elsevier B.V.","title":"Enhanced properties of magnetic ultralight pear sponge assisted by Fenton-like reaction for oil-water separation","type":"article-journal","volume":"126"},"uris":["http://www.mendeley.com/documents/?uuid=51ca244f-97ac-40ba-840e-444fb971b427"]}],"mendeley":{"formattedCitation":"[18]","plainTextFormattedCitation":"[18]","previouslyFormattedCitation":"[18]"},"properties":{"noteIndex":0},"schema":"https://github.com/citation-style-language/schema/raw/master/csl-citation.json"}</w:instrText>
      </w:r>
      <w:r w:rsidRPr="00DE5CC6">
        <w:rPr>
          <w:rFonts w:ascii="Arial" w:eastAsia="Aptos" w:hAnsi="Arial" w:cs="Arial"/>
          <w:kern w:val="2"/>
        </w:rPr>
        <w:fldChar w:fldCharType="separate"/>
      </w:r>
      <w:r w:rsidR="00093860" w:rsidRPr="00093860">
        <w:rPr>
          <w:rFonts w:ascii="Arial" w:eastAsia="Aptos" w:hAnsi="Arial" w:cs="Arial"/>
          <w:noProof/>
          <w:kern w:val="2"/>
        </w:rPr>
        <w:t>[18]</w:t>
      </w:r>
      <w:r w:rsidRPr="00DE5CC6">
        <w:rPr>
          <w:rFonts w:ascii="Arial" w:eastAsia="Aptos" w:hAnsi="Arial" w:cs="Arial"/>
          <w:kern w:val="2"/>
        </w:rPr>
        <w:fldChar w:fldCharType="end"/>
      </w:r>
      <w:r w:rsidRPr="00DE5CC6">
        <w:rPr>
          <w:rFonts w:ascii="Arial" w:eastAsia="Aptos" w:hAnsi="Arial" w:cs="Arial"/>
          <w:kern w:val="2"/>
        </w:rPr>
        <w:t xml:space="preserve">. Though such studies are widely carried out worldwide, it is not an area of research that has been investigated much in Sri </w:t>
      </w:r>
      <w:r w:rsidRPr="00DE5CC6">
        <w:rPr>
          <w:rFonts w:ascii="Arial" w:eastAsia="Aptos" w:hAnsi="Arial" w:cs="Arial"/>
          <w:kern w:val="2"/>
        </w:rPr>
        <w:lastRenderedPageBreak/>
        <w:t>Lanka. This research project</w:t>
      </w:r>
      <w:r w:rsidR="00037590">
        <w:rPr>
          <w:rFonts w:ascii="Arial" w:eastAsia="Aptos" w:hAnsi="Arial" w:cs="Arial"/>
          <w:kern w:val="2"/>
        </w:rPr>
        <w:t xml:space="preserve"> </w:t>
      </w:r>
      <w:r w:rsidRPr="00DE5CC6">
        <w:rPr>
          <w:rFonts w:ascii="Arial" w:eastAsia="Aptos" w:hAnsi="Arial" w:cs="Arial"/>
          <w:kern w:val="2"/>
        </w:rPr>
        <w:t xml:space="preserve">has thus been conducted to determine how effectively biochar made from the fruit of </w:t>
      </w:r>
      <w:proofErr w:type="spellStart"/>
      <w:r w:rsidRPr="00DE5CC6">
        <w:rPr>
          <w:rFonts w:ascii="Arial" w:eastAsia="Aptos" w:hAnsi="Arial" w:cs="Arial"/>
          <w:i/>
          <w:iCs/>
          <w:kern w:val="2"/>
        </w:rPr>
        <w:t>Cerbera</w:t>
      </w:r>
      <w:proofErr w:type="spellEnd"/>
      <w:r w:rsidRPr="00DE5CC6">
        <w:rPr>
          <w:rFonts w:ascii="Arial" w:eastAsia="Aptos" w:hAnsi="Arial" w:cs="Arial"/>
          <w:i/>
          <w:iCs/>
          <w:kern w:val="2"/>
        </w:rPr>
        <w:t xml:space="preserve"> </w:t>
      </w:r>
      <w:proofErr w:type="spellStart"/>
      <w:r w:rsidRPr="00DE5CC6">
        <w:rPr>
          <w:rFonts w:ascii="Arial" w:eastAsia="Aptos" w:hAnsi="Arial" w:cs="Arial"/>
          <w:i/>
          <w:iCs/>
          <w:kern w:val="2"/>
        </w:rPr>
        <w:t>mangha</w:t>
      </w:r>
      <w:r w:rsidRPr="00DE5CC6">
        <w:rPr>
          <w:rFonts w:ascii="Arial" w:eastAsia="Aptos" w:hAnsi="Arial" w:cs="Arial"/>
          <w:kern w:val="2"/>
        </w:rPr>
        <w:t>s</w:t>
      </w:r>
      <w:proofErr w:type="spellEnd"/>
      <w:r w:rsidRPr="00DE5CC6">
        <w:rPr>
          <w:rFonts w:ascii="Arial" w:eastAsia="Aptos" w:hAnsi="Arial" w:cs="Arial"/>
          <w:kern w:val="2"/>
        </w:rPr>
        <w:t xml:space="preserve"> can be used to clean up oil spills on water sources. The goal of this study is to use environmentally friendly, locally available biochar material for practical applications of cleanup processes.</w:t>
      </w:r>
    </w:p>
    <w:p w14:paraId="74E4EC01" w14:textId="7F5A0CC8" w:rsidR="00075C11" w:rsidRDefault="00902823" w:rsidP="00B509EC">
      <w:pPr>
        <w:pStyle w:val="AbstHead"/>
        <w:spacing w:after="0" w:line="480" w:lineRule="auto"/>
        <w:jc w:val="both"/>
        <w:rPr>
          <w:rFonts w:ascii="Arial" w:hAnsi="Arial" w:cs="Arial"/>
        </w:rPr>
      </w:pPr>
      <w:r>
        <w:rPr>
          <w:rFonts w:ascii="Arial" w:hAnsi="Arial" w:cs="Arial"/>
        </w:rPr>
        <w:t>2. material</w:t>
      </w:r>
      <w:r w:rsidR="00D14D89">
        <w:rPr>
          <w:rFonts w:ascii="Arial" w:hAnsi="Arial" w:cs="Arial"/>
        </w:rPr>
        <w:t>s</w:t>
      </w:r>
      <w:r>
        <w:rPr>
          <w:rFonts w:ascii="Arial" w:hAnsi="Arial" w:cs="Arial"/>
        </w:rPr>
        <w:t xml:space="preserve"> and method</w:t>
      </w:r>
      <w:r w:rsidR="00000F8F">
        <w:rPr>
          <w:rFonts w:ascii="Arial" w:hAnsi="Arial" w:cs="Arial"/>
        </w:rPr>
        <w:t>s</w:t>
      </w:r>
    </w:p>
    <w:p w14:paraId="243EFE54" w14:textId="4BDED033" w:rsidR="00031BE0" w:rsidRDefault="00DE5CC6" w:rsidP="00B509EC">
      <w:pPr>
        <w:spacing w:line="480" w:lineRule="auto"/>
        <w:jc w:val="both"/>
        <w:rPr>
          <w:rFonts w:ascii="Arial" w:hAnsi="Arial" w:cs="Arial"/>
        </w:rPr>
      </w:pPr>
      <w:bookmarkStart w:id="0" w:name="_Toc160127991"/>
      <w:r w:rsidRPr="00453E00">
        <w:rPr>
          <w:rFonts w:ascii="Arial" w:hAnsi="Arial" w:cs="Arial"/>
        </w:rPr>
        <w:t>NaCl was purchased from Loba Chemie (Mumbai, India) and used as received. Laboratory instruments used to conduct this research project were analytical balance (Kern, ALJ 250-4AM, Germany) and electrical balance (KERN EW 2200-2NM) for mass measurements, oven (</w:t>
      </w:r>
      <w:proofErr w:type="spellStart"/>
      <w:r w:rsidRPr="00453E00">
        <w:rPr>
          <w:rFonts w:ascii="Arial" w:hAnsi="Arial" w:cs="Arial"/>
        </w:rPr>
        <w:t>Ecogain</w:t>
      </w:r>
      <w:proofErr w:type="spellEnd"/>
      <w:r w:rsidRPr="00453E00">
        <w:rPr>
          <w:rFonts w:ascii="Arial" w:hAnsi="Arial" w:cs="Arial"/>
        </w:rPr>
        <w:t xml:space="preserve"> Series-7047DT-091) for drying</w:t>
      </w:r>
      <w:r w:rsidRPr="00B621F9">
        <w:rPr>
          <w:rFonts w:ascii="Arial" w:hAnsi="Arial" w:cs="Arial"/>
        </w:rPr>
        <w:t xml:space="preserve">, </w:t>
      </w:r>
      <w:r w:rsidR="00996398" w:rsidRPr="00B621F9">
        <w:rPr>
          <w:rFonts w:ascii="Arial" w:hAnsi="Arial" w:cs="Arial"/>
        </w:rPr>
        <w:t>F</w:t>
      </w:r>
      <w:r w:rsidRPr="00B621F9">
        <w:rPr>
          <w:rFonts w:ascii="Arial" w:hAnsi="Arial" w:cs="Arial"/>
        </w:rPr>
        <w:t>ourier</w:t>
      </w:r>
      <w:r w:rsidRPr="00453E00">
        <w:rPr>
          <w:rFonts w:ascii="Arial" w:hAnsi="Arial" w:cs="Arial"/>
        </w:rPr>
        <w:t xml:space="preserve"> </w:t>
      </w:r>
      <w:r w:rsidR="00003134">
        <w:rPr>
          <w:rFonts w:ascii="Arial" w:hAnsi="Arial" w:cs="Arial"/>
        </w:rPr>
        <w:t>t</w:t>
      </w:r>
      <w:r w:rsidRPr="00453E00">
        <w:rPr>
          <w:rFonts w:ascii="Arial" w:hAnsi="Arial" w:cs="Arial"/>
        </w:rPr>
        <w:t xml:space="preserve">ransform </w:t>
      </w:r>
      <w:r w:rsidR="00003134">
        <w:rPr>
          <w:rFonts w:ascii="Arial" w:hAnsi="Arial" w:cs="Arial"/>
        </w:rPr>
        <w:t>i</w:t>
      </w:r>
      <w:r w:rsidRPr="00453E00">
        <w:rPr>
          <w:rFonts w:ascii="Arial" w:hAnsi="Arial" w:cs="Arial"/>
        </w:rPr>
        <w:t xml:space="preserve">nfrared (FTIR) spectra were recorded on JASCO FTIR - 6700 spectrophotometer and scanning electron microscopic (SEM) images were recorded at 500X, 1000X and 5000X magnifications on Carl Zeiss Evo Is 15 model. X-ray fluorescence (XRF) spectra were recorded using </w:t>
      </w:r>
      <w:proofErr w:type="spellStart"/>
      <w:r w:rsidRPr="00453E00">
        <w:rPr>
          <w:rFonts w:ascii="Arial" w:hAnsi="Arial" w:cs="Arial"/>
        </w:rPr>
        <w:t>Fischerscope</w:t>
      </w:r>
      <w:proofErr w:type="spellEnd"/>
      <w:r w:rsidRPr="00453E00">
        <w:rPr>
          <w:rFonts w:ascii="Arial" w:hAnsi="Arial" w:cs="Arial"/>
        </w:rPr>
        <w:t xml:space="preserve"> Model-DF500FG-456</w:t>
      </w:r>
      <w:r w:rsidR="003E0184">
        <w:rPr>
          <w:rFonts w:ascii="Arial" w:hAnsi="Arial" w:cs="Arial"/>
        </w:rPr>
        <w:t>.</w:t>
      </w:r>
    </w:p>
    <w:p w14:paraId="1BB652C4" w14:textId="1BA501B3" w:rsidR="00DE5CC6" w:rsidRPr="00031BE0" w:rsidRDefault="00DE5CC6" w:rsidP="00B509EC">
      <w:pPr>
        <w:spacing w:line="480" w:lineRule="auto"/>
        <w:jc w:val="both"/>
        <w:rPr>
          <w:rFonts w:ascii="Arial" w:hAnsi="Arial" w:cs="Arial"/>
          <w:b/>
          <w:bCs/>
        </w:rPr>
      </w:pPr>
      <w:r w:rsidRPr="00031BE0">
        <w:rPr>
          <w:rFonts w:ascii="Arial" w:hAnsi="Arial" w:cs="Arial"/>
          <w:b/>
          <w:bCs/>
          <w:sz w:val="22"/>
          <w:szCs w:val="16"/>
        </w:rPr>
        <w:t xml:space="preserve">2.1 Preparation of raw sorbent </w:t>
      </w:r>
      <w:bookmarkEnd w:id="0"/>
      <w:r w:rsidRPr="00031BE0">
        <w:rPr>
          <w:rFonts w:ascii="Arial" w:hAnsi="Arial" w:cs="Arial"/>
          <w:b/>
          <w:bCs/>
          <w:sz w:val="22"/>
          <w:szCs w:val="16"/>
        </w:rPr>
        <w:t>material</w:t>
      </w:r>
    </w:p>
    <w:p w14:paraId="5BF91225" w14:textId="31894BEA" w:rsidR="00031BE0" w:rsidRDefault="00AC544A" w:rsidP="00B509EC">
      <w:pPr>
        <w:spacing w:line="480" w:lineRule="auto"/>
        <w:jc w:val="both"/>
        <w:rPr>
          <w:rFonts w:ascii="Arial" w:hAnsi="Arial" w:cs="Arial"/>
        </w:rPr>
      </w:pPr>
      <w:r>
        <w:rPr>
          <w:rFonts w:ascii="Arial" w:hAnsi="Arial" w:cs="Arial"/>
        </w:rPr>
        <w:t>Dried f</w:t>
      </w:r>
      <w:r w:rsidR="00DE5CC6" w:rsidRPr="00453E00">
        <w:rPr>
          <w:rFonts w:ascii="Arial" w:hAnsi="Arial" w:cs="Arial"/>
        </w:rPr>
        <w:t xml:space="preserve">ruits of </w:t>
      </w:r>
      <w:proofErr w:type="spellStart"/>
      <w:r w:rsidR="00DE5CC6" w:rsidRPr="00453E00">
        <w:rPr>
          <w:rFonts w:ascii="Arial" w:hAnsi="Arial" w:cs="Arial"/>
          <w:i/>
          <w:iCs/>
        </w:rPr>
        <w:t>Cerbera</w:t>
      </w:r>
      <w:proofErr w:type="spellEnd"/>
      <w:r w:rsidR="00DE5CC6" w:rsidRPr="00453E00">
        <w:rPr>
          <w:rFonts w:ascii="Arial" w:hAnsi="Arial" w:cs="Arial"/>
          <w:i/>
          <w:iCs/>
        </w:rPr>
        <w:t xml:space="preserve"> </w:t>
      </w:r>
      <w:proofErr w:type="spellStart"/>
      <w:r w:rsidR="00DE5CC6" w:rsidRPr="00453E00">
        <w:rPr>
          <w:rFonts w:ascii="Arial" w:hAnsi="Arial" w:cs="Arial"/>
          <w:i/>
          <w:iCs/>
        </w:rPr>
        <w:t>manghas</w:t>
      </w:r>
      <w:proofErr w:type="spellEnd"/>
      <w:r w:rsidR="00DE5CC6" w:rsidRPr="00453E00">
        <w:rPr>
          <w:rFonts w:ascii="Arial" w:hAnsi="Arial" w:cs="Arial"/>
        </w:rPr>
        <w:t xml:space="preserve"> were collected from lagoons and coastal areas in Negombo, Sri Lanka. The fruits collected were soaked in water for 24 h and the remaining water was discarded. This procedure was repeated for another 24 h and the fruits were air dried for 7 </w:t>
      </w:r>
      <w:r w:rsidR="00DE5CC6" w:rsidRPr="00B621F9">
        <w:rPr>
          <w:rFonts w:ascii="Arial" w:hAnsi="Arial" w:cs="Arial"/>
        </w:rPr>
        <w:t xml:space="preserve">days </w:t>
      </w:r>
      <w:r w:rsidR="009E430B" w:rsidRPr="00B621F9">
        <w:rPr>
          <w:rFonts w:ascii="Arial" w:hAnsi="Arial" w:cs="Arial"/>
        </w:rPr>
        <w:t>until</w:t>
      </w:r>
      <w:r w:rsidR="00DE5CC6" w:rsidRPr="00B621F9">
        <w:rPr>
          <w:rFonts w:ascii="Arial" w:hAnsi="Arial" w:cs="Arial"/>
        </w:rPr>
        <w:t xml:space="preserve"> all</w:t>
      </w:r>
      <w:r w:rsidR="00DE5CC6" w:rsidRPr="00453E00">
        <w:rPr>
          <w:rFonts w:ascii="Arial" w:hAnsi="Arial" w:cs="Arial"/>
        </w:rPr>
        <w:t xml:space="preserve"> the moisture was removed</w:t>
      </w:r>
      <w:r w:rsidR="009E430B">
        <w:rPr>
          <w:rFonts w:ascii="Arial" w:hAnsi="Arial" w:cs="Arial"/>
        </w:rPr>
        <w:t xml:space="preserve"> </w:t>
      </w:r>
      <w:r w:rsidR="00DE5CC6" w:rsidRPr="00453E00">
        <w:rPr>
          <w:rFonts w:ascii="Arial" w:hAnsi="Arial" w:cs="Arial"/>
        </w:rPr>
        <w:fldChar w:fldCharType="begin" w:fldLock="1"/>
      </w:r>
      <w:r w:rsidR="00093860">
        <w:rPr>
          <w:rFonts w:ascii="Arial" w:hAnsi="Arial" w:cs="Arial"/>
        </w:rPr>
        <w:instrText>ADDIN CSL_CITATION {"citationItems":[{"id":"ITEM-1","itemData":{"DOI":"10.1088/1755-1315/545/1/012022","author":[{"dropping-particle":"","family":"Yang","given":"Mouyuan","non-dropping-particle":"","parse-names":false,"suffix":""},{"dropping-particle":"","family":"Wang","given":"Jiaqi","non-dropping-particle":"","parse-names":false,"suffix":""},{"dropping-particle":"","family":"Chen","given":"Yan","non-dropping-particle":"","parse-names":false,"suffix":""},{"dropping-particle":"","family":"Gao","given":"Junkai","non-dropping-particle":"","parse-names":false,"suffix":""}],"id":"ITEM-1","issued":{"date-parts":[["2020"]]},"title":"Biochar produced from cotton husks and its application for the adsorption of oil products Biochar produced from cotton husks and its application for the adsorption of oil products","type":"article-journal"},"uris":["http://www.mendeley.com/documents/?uuid=ead301e2-b732-4a1b-9e9e-2713a60bed9d","http://www.mendeley.com/documents/?uuid=7171ff5b-bdf9-4c2f-90b6-8d7ffa0518a3"]}],"mendeley":{"formattedCitation":"[19]","manualFormatting":"[19","plainTextFormattedCitation":"[19]","previouslyFormattedCitation":"[19]"},"properties":{"noteIndex":0},"schema":"https://github.com/citation-style-language/schema/raw/master/csl-citation.json"}</w:instrText>
      </w:r>
      <w:r w:rsidR="00DE5CC6" w:rsidRPr="00453E00">
        <w:rPr>
          <w:rFonts w:ascii="Arial" w:hAnsi="Arial" w:cs="Arial"/>
        </w:rPr>
        <w:fldChar w:fldCharType="separate"/>
      </w:r>
      <w:r w:rsidR="00D65689" w:rsidRPr="00D65689">
        <w:rPr>
          <w:rFonts w:ascii="Arial" w:hAnsi="Arial" w:cs="Arial"/>
          <w:noProof/>
        </w:rPr>
        <w:t>[19</w:t>
      </w:r>
      <w:r w:rsidR="00DE5CC6" w:rsidRPr="00453E00">
        <w:rPr>
          <w:rFonts w:ascii="Arial" w:hAnsi="Arial" w:cs="Arial"/>
        </w:rPr>
        <w:fldChar w:fldCharType="end"/>
      </w:r>
      <w:r w:rsidR="0013139E">
        <w:rPr>
          <w:rFonts w:ascii="Arial" w:hAnsi="Arial" w:cs="Arial"/>
        </w:rPr>
        <w:t>]</w:t>
      </w:r>
      <w:r w:rsidR="00DE5CC6" w:rsidRPr="00453E00">
        <w:rPr>
          <w:rFonts w:ascii="Arial" w:hAnsi="Arial" w:cs="Arial"/>
        </w:rPr>
        <w:t>,</w:t>
      </w:r>
      <w:r w:rsidR="00DE5CC6" w:rsidRPr="00453E00">
        <w:rPr>
          <w:rFonts w:ascii="Arial" w:hAnsi="Arial" w:cs="Arial"/>
        </w:rPr>
        <w:fldChar w:fldCharType="begin" w:fldLock="1"/>
      </w:r>
      <w:r w:rsidR="00093860">
        <w:rPr>
          <w:rFonts w:ascii="Arial" w:hAnsi="Arial" w:cs="Arial"/>
        </w:rPr>
        <w:instrText>ADDIN CSL_CITATION {"citationItems":[{"id":"ITEM-1","itemData":{"author":[{"dropping-particle":"","family":"Saj","given":"John","non-dropping-particle":"","parse-names":false,"suffix":""},{"dropping-particle":"","family":"George","given":"Kevin","non-dropping-particle":"","parse-names":false,"suffix":""},{"dropping-particle":"","family":"Dewan","given":"Rishi","non-dropping-particle":"","parse-names":false,"suffix":""},{"dropping-particle":"","family":"Mittal","given":"Mihir","non-dropping-particle":"","parse-names":false,"suffix":""},{"dropping-particle":"","family":"Irshad","given":"Atif","non-dropping-particle":"","parse-names":false,"suffix":""}],"id":"ITEM-1","issue":"13","issued":{"date-parts":[["2020"]]},"page":"13-18","title":"Oil Spill Removal Using Natural Sorbents","type":"article-journal","volume":"VII"},"uris":["http://www.mendeley.com/documents/?uuid=160ee236-f3ac-42ac-9cf6-deffd0c789e6","http://www.mendeley.com/documents/?uuid=a840313c-a71c-4ba2-81a1-64acec59107e"]}],"mendeley":{"formattedCitation":"[20]","plainTextFormattedCitation":"[20]","previouslyFormattedCitation":"[20]"},"properties":{"noteIndex":0},"schema":"https://github.com/citation-style-language/schema/raw/master/csl-citation.json"}</w:instrText>
      </w:r>
      <w:r w:rsidR="00DE5CC6" w:rsidRPr="00453E00">
        <w:rPr>
          <w:rFonts w:ascii="Arial" w:hAnsi="Arial" w:cs="Arial"/>
        </w:rPr>
        <w:fldChar w:fldCharType="separate"/>
      </w:r>
      <w:r w:rsidR="00093860" w:rsidRPr="00093860">
        <w:rPr>
          <w:rFonts w:ascii="Arial" w:hAnsi="Arial" w:cs="Arial"/>
          <w:noProof/>
        </w:rPr>
        <w:t>[20]</w:t>
      </w:r>
      <w:r w:rsidR="00DE5CC6" w:rsidRPr="00453E00">
        <w:rPr>
          <w:rFonts w:ascii="Arial" w:hAnsi="Arial" w:cs="Arial"/>
        </w:rPr>
        <w:fldChar w:fldCharType="end"/>
      </w:r>
      <w:r w:rsidR="00DE5CC6" w:rsidRPr="00453E00">
        <w:rPr>
          <w:rFonts w:ascii="Arial" w:hAnsi="Arial" w:cs="Arial"/>
        </w:rPr>
        <w:t>. The mesocarp of the fruit was separated, and the rest of the fruit was cut into cubes of similar dimensions of approximately 2.5 cm. Cut pieces were then used to prepare biochar.</w:t>
      </w:r>
    </w:p>
    <w:p w14:paraId="425BB5ED" w14:textId="1F5A0831" w:rsidR="00DE5CC6" w:rsidRPr="00031BE0" w:rsidRDefault="00DE5CC6" w:rsidP="00B509EC">
      <w:pPr>
        <w:spacing w:line="480" w:lineRule="auto"/>
        <w:rPr>
          <w:rFonts w:ascii="Arial" w:hAnsi="Arial" w:cs="Arial"/>
          <w:b/>
          <w:bCs/>
          <w:sz w:val="22"/>
          <w:szCs w:val="22"/>
        </w:rPr>
      </w:pPr>
      <w:r w:rsidRPr="00031BE0">
        <w:rPr>
          <w:rFonts w:ascii="Arial" w:hAnsi="Arial" w:cs="Arial"/>
          <w:b/>
          <w:bCs/>
          <w:sz w:val="22"/>
          <w:szCs w:val="22"/>
        </w:rPr>
        <w:t>2.2 Preparation of biochar</w:t>
      </w:r>
    </w:p>
    <w:p w14:paraId="52A48E72" w14:textId="40D52A93" w:rsidR="00AB3DC3" w:rsidRDefault="00DE5CC6" w:rsidP="00B509EC">
      <w:pPr>
        <w:spacing w:line="480" w:lineRule="auto"/>
        <w:jc w:val="both"/>
        <w:rPr>
          <w:rFonts w:ascii="Arial" w:hAnsi="Arial" w:cs="Arial"/>
        </w:rPr>
      </w:pPr>
      <w:r w:rsidRPr="001874AF">
        <w:rPr>
          <w:rFonts w:ascii="Arial" w:hAnsi="Arial" w:cs="Arial"/>
        </w:rPr>
        <w:t xml:space="preserve">Uniformly cut pieces of </w:t>
      </w:r>
      <w:proofErr w:type="spellStart"/>
      <w:r w:rsidRPr="001874AF">
        <w:rPr>
          <w:rFonts w:ascii="Arial" w:hAnsi="Arial" w:cs="Arial"/>
          <w:i/>
          <w:iCs/>
        </w:rPr>
        <w:t>Cerbera</w:t>
      </w:r>
      <w:proofErr w:type="spellEnd"/>
      <w:r w:rsidRPr="001874AF">
        <w:rPr>
          <w:rFonts w:ascii="Arial" w:hAnsi="Arial" w:cs="Arial"/>
          <w:i/>
          <w:iCs/>
        </w:rPr>
        <w:t xml:space="preserve"> </w:t>
      </w:r>
      <w:proofErr w:type="spellStart"/>
      <w:r w:rsidRPr="001874AF">
        <w:rPr>
          <w:rFonts w:ascii="Arial" w:hAnsi="Arial" w:cs="Arial"/>
          <w:i/>
          <w:iCs/>
        </w:rPr>
        <w:t>manghas</w:t>
      </w:r>
      <w:proofErr w:type="spellEnd"/>
      <w:r w:rsidRPr="001874AF">
        <w:rPr>
          <w:rFonts w:ascii="Arial" w:hAnsi="Arial" w:cs="Arial"/>
          <w:i/>
          <w:iCs/>
        </w:rPr>
        <w:t xml:space="preserve"> </w:t>
      </w:r>
      <w:r w:rsidRPr="001874AF">
        <w:rPr>
          <w:rFonts w:ascii="Arial" w:hAnsi="Arial" w:cs="Arial"/>
        </w:rPr>
        <w:t>were pyrolyzed (</w:t>
      </w:r>
      <w:bookmarkStart w:id="1" w:name="_Hlk211887388"/>
      <w:r w:rsidRPr="001874AF">
        <w:rPr>
          <w:rFonts w:ascii="Arial" w:hAnsi="Arial" w:cs="Arial"/>
        </w:rPr>
        <w:t>350</w:t>
      </w:r>
      <w:r w:rsidR="009E430B">
        <w:rPr>
          <w:rFonts w:ascii="Arial" w:hAnsi="Arial" w:cs="Arial"/>
        </w:rPr>
        <w:t xml:space="preserve"> </w:t>
      </w:r>
      <w:r w:rsidRPr="001874AF">
        <w:rPr>
          <w:rFonts w:ascii="Arial" w:hAnsi="Arial" w:cs="Arial"/>
        </w:rPr>
        <w:sym w:font="Symbol" w:char="F02D"/>
      </w:r>
      <w:r w:rsidR="009E430B">
        <w:rPr>
          <w:rFonts w:ascii="Arial" w:hAnsi="Arial" w:cs="Arial"/>
        </w:rPr>
        <w:t xml:space="preserve"> </w:t>
      </w:r>
      <w:r w:rsidRPr="001874AF">
        <w:rPr>
          <w:rFonts w:ascii="Arial" w:hAnsi="Arial" w:cs="Arial"/>
        </w:rPr>
        <w:t xml:space="preserve">400 </w:t>
      </w:r>
      <w:r w:rsidRPr="001874AF">
        <w:rPr>
          <w:rFonts w:ascii="Cambria Math" w:hAnsi="Cambria Math" w:cs="Cambria Math"/>
        </w:rPr>
        <w:t>℃</w:t>
      </w:r>
      <w:r w:rsidRPr="001874AF">
        <w:rPr>
          <w:rFonts w:ascii="Arial" w:hAnsi="Arial" w:cs="Arial"/>
        </w:rPr>
        <w:t>, 20 min</w:t>
      </w:r>
      <w:bookmarkEnd w:id="1"/>
      <w:r w:rsidRPr="001874AF">
        <w:rPr>
          <w:rFonts w:ascii="Arial" w:hAnsi="Arial" w:cs="Arial"/>
        </w:rPr>
        <w:t>) in a household kiln under limited oxygen conditions</w:t>
      </w:r>
      <w:r w:rsidR="009E430B">
        <w:rPr>
          <w:rFonts w:ascii="Arial" w:hAnsi="Arial" w:cs="Arial"/>
        </w:rPr>
        <w:t xml:space="preserve"> </w:t>
      </w:r>
      <w:r w:rsidRPr="001874AF">
        <w:rPr>
          <w:rFonts w:ascii="Arial" w:hAnsi="Arial" w:cs="Arial"/>
        </w:rPr>
        <w:fldChar w:fldCharType="begin" w:fldLock="1"/>
      </w:r>
      <w:r w:rsidR="00093860">
        <w:rPr>
          <w:rFonts w:ascii="Arial" w:hAnsi="Arial" w:cs="Arial"/>
        </w:rPr>
        <w:instrText>ADDIN CSL_CITATION {"citationItems":[{"id":"ITEM-1","itemData":{"author":[{"dropping-particle":"De","family":"Silva","given":"D S M","non-dropping-particle":"","parse-names":false,"suffix":""}],"id":"ITEM-1","issue":"1","issued":{"date-parts":[["2023"]]},"page":"0-3","title":"Surface modification of Trema orientalis wood biochar using natural coconut vinegar and its potential to remove aqueous calcium ions : column and batch studies","type":"article-journal","volume":"28"},"uris":["http://www.mendeley.com/documents/?uuid=e68a02a3-55ef-49d7-9eb1-4af8de713401","http://www.mendeley.com/documents/?uuid=dda2a341-bf25-4fdc-8888-19b1f825a1ea"]}],"mendeley":{"formattedCitation":"[21]","plainTextFormattedCitation":"[21]","previouslyFormattedCitation":"[21]"},"properties":{"noteIndex":0},"schema":"https://github.com/citation-style-language/schema/raw/master/csl-citation.json"}</w:instrText>
      </w:r>
      <w:r w:rsidRPr="001874AF">
        <w:rPr>
          <w:rFonts w:ascii="Arial" w:hAnsi="Arial" w:cs="Arial"/>
        </w:rPr>
        <w:fldChar w:fldCharType="separate"/>
      </w:r>
      <w:r w:rsidR="00093860" w:rsidRPr="00093860">
        <w:rPr>
          <w:rFonts w:ascii="Arial" w:hAnsi="Arial" w:cs="Arial"/>
          <w:noProof/>
        </w:rPr>
        <w:t>[21]</w:t>
      </w:r>
      <w:r w:rsidRPr="001874AF">
        <w:rPr>
          <w:rFonts w:ascii="Arial" w:hAnsi="Arial" w:cs="Arial"/>
        </w:rPr>
        <w:fldChar w:fldCharType="end"/>
      </w:r>
      <w:r w:rsidR="00093860">
        <w:rPr>
          <w:rFonts w:ascii="Arial" w:hAnsi="Arial" w:cs="Arial"/>
        </w:rPr>
        <w:t>,</w:t>
      </w:r>
      <w:r w:rsidR="005D27BD">
        <w:rPr>
          <w:rFonts w:ascii="Arial" w:hAnsi="Arial" w:cs="Arial"/>
        </w:rPr>
        <w:fldChar w:fldCharType="begin" w:fldLock="1"/>
      </w:r>
      <w:r w:rsidR="00093860">
        <w:rPr>
          <w:rFonts w:ascii="Arial" w:hAnsi="Arial" w:cs="Arial"/>
        </w:rPr>
        <w:instrText>ADDIN CSL_CITATION {"citationItems":[{"id":"ITEM-1","itemData":{"author":[{"dropping-particle":"","family":"Iwuozor","given":"Kingsley O","non-dropping-particle":"","parse-names":false,"suffix":""},{"dropping-particle":"","family":"Chizitere","given":"Ebuka","non-dropping-particle":"","parse-names":false,"suffix":""},{"dropping-particle":"","family":"Ighalo","given":"Joshua O","non-dropping-particle":"","parse-names":false,"suffix":""},{"dropping-particle":"","family":"Omoarukhe","given":"Fredrick O","non-dropping-particle":"","parse-names":false,"suffix":""},{"dropping-particle":"","family":"Omuku","given":"Patrick E","non-dropping-particle":"","parse-names":false,"suffix":""},{"dropping-particle":"","family":"George","given":"Adewale","non-dropping-particle":"","parse-names":false,"suffix":""}],"id":"ITEM-1","issue":"April","issued":{"date-parts":[["2022"]]},"title":"A Review on the thermochemical conversion of sugarcane bagasse into biochar","type":"article-journal","volume":"6"},"uris":["http://www.mendeley.com/documents/?uuid=4f49d057-3641-4cde-9359-29d48847b753"]}],"mendeley":{"formattedCitation":"[22]","plainTextFormattedCitation":"[22]","previouslyFormattedCitation":"[22]"},"properties":{"noteIndex":0},"schema":"https://github.com/citation-style-language/schema/raw/master/csl-citation.json"}</w:instrText>
      </w:r>
      <w:r w:rsidR="005D27BD">
        <w:rPr>
          <w:rFonts w:ascii="Arial" w:hAnsi="Arial" w:cs="Arial"/>
        </w:rPr>
        <w:fldChar w:fldCharType="separate"/>
      </w:r>
      <w:r w:rsidR="00093860" w:rsidRPr="00093860">
        <w:rPr>
          <w:rFonts w:ascii="Arial" w:hAnsi="Arial" w:cs="Arial"/>
          <w:noProof/>
        </w:rPr>
        <w:t>[22]</w:t>
      </w:r>
      <w:r w:rsidR="005D27BD">
        <w:rPr>
          <w:rFonts w:ascii="Arial" w:hAnsi="Arial" w:cs="Arial"/>
        </w:rPr>
        <w:fldChar w:fldCharType="end"/>
      </w:r>
      <w:r w:rsidR="00093860">
        <w:rPr>
          <w:rFonts w:ascii="Arial" w:hAnsi="Arial" w:cs="Arial"/>
        </w:rPr>
        <w:t>.</w:t>
      </w:r>
      <w:r w:rsidR="005D27BD">
        <w:rPr>
          <w:rFonts w:ascii="Arial" w:hAnsi="Arial" w:cs="Arial"/>
        </w:rPr>
        <w:t xml:space="preserve"> </w:t>
      </w:r>
    </w:p>
    <w:p w14:paraId="04384318" w14:textId="4F60E100" w:rsidR="00DE5CC6" w:rsidRPr="00AB3DC3" w:rsidRDefault="00DE5CC6" w:rsidP="00B509EC">
      <w:pPr>
        <w:spacing w:line="480" w:lineRule="auto"/>
        <w:jc w:val="both"/>
        <w:rPr>
          <w:rFonts w:ascii="Arial" w:hAnsi="Arial" w:cs="Arial"/>
        </w:rPr>
      </w:pPr>
      <w:r w:rsidRPr="00AB3DC3">
        <w:rPr>
          <w:rFonts w:ascii="Arial" w:hAnsi="Arial" w:cs="Arial"/>
          <w:b/>
          <w:sz w:val="22"/>
          <w:szCs w:val="16"/>
        </w:rPr>
        <w:t>2.3 Adsorption studies</w:t>
      </w:r>
    </w:p>
    <w:p w14:paraId="7D72AB5C" w14:textId="6E651E45" w:rsidR="00DE5CC6" w:rsidRDefault="00DE5CC6" w:rsidP="00996398">
      <w:pPr>
        <w:spacing w:after="120" w:line="480" w:lineRule="auto"/>
        <w:jc w:val="both"/>
        <w:rPr>
          <w:rFonts w:ascii="Arial" w:hAnsi="Arial" w:cs="Arial"/>
        </w:rPr>
      </w:pPr>
      <w:r w:rsidRPr="001874AF">
        <w:rPr>
          <w:rFonts w:ascii="Arial" w:hAnsi="Arial" w:cs="Arial"/>
        </w:rPr>
        <w:t xml:space="preserve">Adsorption studies were performed using three main oil types, crude oil, engine oil and motor oil. Using these oil types, different parameters were varied, and the adsorption capacities were </w:t>
      </w:r>
      <w:r w:rsidRPr="001874AF">
        <w:rPr>
          <w:rFonts w:ascii="Arial" w:hAnsi="Arial" w:cs="Arial"/>
        </w:rPr>
        <w:lastRenderedPageBreak/>
        <w:t>calculated</w:t>
      </w:r>
      <w:r w:rsidRPr="00B621F9">
        <w:rPr>
          <w:rFonts w:ascii="Arial" w:hAnsi="Arial" w:cs="Arial"/>
        </w:rPr>
        <w:t>.</w:t>
      </w:r>
      <w:r w:rsidR="009E430B" w:rsidRPr="00B621F9">
        <w:rPr>
          <w:rFonts w:ascii="Arial" w:hAnsi="Arial" w:cs="Arial"/>
        </w:rPr>
        <w:t xml:space="preserve"> Optimization experiments were conducted, in triplicate, as stated below, and the average values were </w:t>
      </w:r>
      <w:r w:rsidR="00996398" w:rsidRPr="00B621F9">
        <w:rPr>
          <w:rFonts w:ascii="Arial" w:hAnsi="Arial" w:cs="Arial"/>
        </w:rPr>
        <w:t>reported</w:t>
      </w:r>
      <w:r w:rsidR="00B621F9">
        <w:rPr>
          <w:rFonts w:ascii="Arial" w:hAnsi="Arial" w:cs="Arial"/>
        </w:rPr>
        <w:t>.</w:t>
      </w:r>
    </w:p>
    <w:p w14:paraId="3324D8BE" w14:textId="331A669E" w:rsidR="00DE5CC6" w:rsidRDefault="00DE5CC6" w:rsidP="00996398">
      <w:pPr>
        <w:spacing w:after="120" w:line="480" w:lineRule="auto"/>
        <w:jc w:val="both"/>
        <w:rPr>
          <w:rFonts w:ascii="Arial" w:hAnsi="Arial" w:cs="Arial"/>
        </w:rPr>
      </w:pPr>
      <w:r w:rsidRPr="001874AF">
        <w:rPr>
          <w:rFonts w:ascii="Arial" w:hAnsi="Arial" w:cs="Arial"/>
        </w:rPr>
        <w:t>Variation of biochar dosage was studied using different amounts (0.50, 1.00, 2.00, 3.00, 4.00, 5.00 g) of biochar</w:t>
      </w:r>
      <w:r w:rsidR="009E430B">
        <w:rPr>
          <w:rFonts w:ascii="Arial" w:hAnsi="Arial" w:cs="Arial"/>
        </w:rPr>
        <w:t xml:space="preserve"> </w:t>
      </w:r>
      <w:r w:rsidRPr="001874AF">
        <w:rPr>
          <w:rFonts w:ascii="Arial" w:hAnsi="Arial" w:cs="Arial"/>
        </w:rPr>
        <w:fldChar w:fldCharType="begin" w:fldLock="1"/>
      </w:r>
      <w:r w:rsidR="00093860">
        <w:rPr>
          <w:rFonts w:ascii="Arial" w:hAnsi="Arial" w:cs="Arial"/>
        </w:rPr>
        <w:instrText>ADDIN CSL_CITATION {"citationItems":[{"id":"ITEM-1","itemData":{"DOI":"10.1016/j.jece.2015.02.015","ISSN":"2213-3437","author":[{"dropping-particle":"","family":"Ifelebuegu","given":"Augustine Osamor","non-dropping-particle":"","parse-names":false,"suffix":""},{"dropping-particle":"","family":"Vu","given":"Tuan","non-dropping-particle":"","parse-names":false,"suffix":""},{"dropping-particle":"","family":"Nguyen","given":"Anh","non-dropping-particle":"","parse-names":false,"suffix":""},{"dropping-particle":"","family":"Ukotije-ikwut","given":"Peter","non-dropping-particle":"","parse-names":false,"suffix":""}],"container-title":"Biochemical Pharmacology","id":"ITEM-1","issued":{"date-parts":[["2015"]]},"publisher":"Elsevier B.V.","title":"Journal of Environmental Chemical Engineering Liquid-phase sorption characteristics of human hair as a natural oil spill sorbent","type":"article-journal"},"uris":["http://www.mendeley.com/documents/?uuid=57e9d092-93f8-4cf0-8aba-1675a66627ca","http://www.mendeley.com/documents/?uuid=fa02024e-b649-43b0-8ed9-97ea53eb8931"]}],"mendeley":{"formattedCitation":"[23]","plainTextFormattedCitation":"[23]","previouslyFormattedCitation":"[23]"},"properties":{"noteIndex":0},"schema":"https://github.com/citation-style-language/schema/raw/master/csl-citation.json"}</w:instrText>
      </w:r>
      <w:r w:rsidRPr="001874AF">
        <w:rPr>
          <w:rFonts w:ascii="Arial" w:hAnsi="Arial" w:cs="Arial"/>
        </w:rPr>
        <w:fldChar w:fldCharType="separate"/>
      </w:r>
      <w:r w:rsidR="00093860" w:rsidRPr="00093860">
        <w:rPr>
          <w:rFonts w:ascii="Arial" w:hAnsi="Arial" w:cs="Arial"/>
          <w:noProof/>
        </w:rPr>
        <w:t>[23]</w:t>
      </w:r>
      <w:r w:rsidRPr="001874AF">
        <w:rPr>
          <w:rFonts w:ascii="Arial" w:hAnsi="Arial" w:cs="Arial"/>
        </w:rPr>
        <w:fldChar w:fldCharType="end"/>
      </w:r>
      <w:r w:rsidRPr="001874AF">
        <w:rPr>
          <w:rFonts w:ascii="Arial" w:hAnsi="Arial" w:cs="Arial"/>
        </w:rPr>
        <w:t xml:space="preserve">. An aliquot of 500.0 mL of water was added </w:t>
      </w:r>
      <w:r w:rsidR="001874AF" w:rsidRPr="001874AF">
        <w:rPr>
          <w:rFonts w:ascii="Arial" w:hAnsi="Arial" w:cs="Arial"/>
        </w:rPr>
        <w:t>to</w:t>
      </w:r>
      <w:r w:rsidRPr="001874AF">
        <w:rPr>
          <w:rFonts w:ascii="Arial" w:hAnsi="Arial" w:cs="Arial"/>
        </w:rPr>
        <w:t xml:space="preserve"> 30.0 mL of each oil type, and the system was thoroughly agitated. Thereafter, weighed samples of biochar were added separately into each beaker. The system was kept for 30 min to reach adsorption equilibrium. Thereafter, biochar was removed from the oil/water suspension, and air dried for 30 min until excess oil was dripped off. Biochar samples were then oven-dried for 1.0 h at 105 </w:t>
      </w:r>
      <w:r w:rsidRPr="001874AF">
        <w:rPr>
          <w:rFonts w:ascii="Arial" w:hAnsi="Arial" w:cs="Arial"/>
        </w:rPr>
        <w:sym w:font="Symbol" w:char="F0B0"/>
      </w:r>
      <w:r w:rsidRPr="001874AF">
        <w:rPr>
          <w:rFonts w:ascii="Arial" w:hAnsi="Arial" w:cs="Arial"/>
        </w:rPr>
        <w:t>C to remove the remaining moisture and was allowed to cool to room temperature through natural convection</w:t>
      </w:r>
      <w:r w:rsidR="009E430B">
        <w:rPr>
          <w:rFonts w:ascii="Arial" w:hAnsi="Arial" w:cs="Arial"/>
        </w:rPr>
        <w:t xml:space="preserve"> </w:t>
      </w:r>
      <w:r w:rsidRPr="001874AF">
        <w:rPr>
          <w:rFonts w:ascii="Arial" w:hAnsi="Arial" w:cs="Arial"/>
        </w:rPr>
        <w:fldChar w:fldCharType="begin" w:fldLock="1"/>
      </w:r>
      <w:r w:rsidR="00093860">
        <w:rPr>
          <w:rFonts w:ascii="Arial" w:hAnsi="Arial" w:cs="Arial"/>
        </w:rPr>
        <w:instrText>ADDIN CSL_CITATION {"citationItems":[{"id":"ITEM-1","itemData":{"DOI":"10.1016/j.aej.2013.11.001","ISSN":"1110-0168","author":[{"dropping-particle":"","family":"Abdelwahab","given":"Ola","non-dropping-particle":"","parse-names":false,"suffix":""}],"container-title":"Alexandria Engineering Journal","id":"ITEM-1","issue":"1","issued":{"date-parts":[["2014"]]},"page":"213-218","publisher":"Faculty of Engineering, Alexandria University","title":"Assessment of raw luffa as a natural hollow oleophilic fibrous sorbent for oil spill cleanup","type":"article-journal","volume":"53"},"uris":["http://www.mendeley.com/documents/?uuid=371e4a4e-38f7-4fb7-8c15-bce14ba7e4b5","http://www.mendeley.com/documents/?uuid=d299952a-d995-4a8b-b6e0-c0695d3dae13"]}],"mendeley":{"formattedCitation":"[24]","plainTextFormattedCitation":"[24]","previouslyFormattedCitation":"[24]"},"properties":{"noteIndex":0},"schema":"https://github.com/citation-style-language/schema/raw/master/csl-citation.json"}</w:instrText>
      </w:r>
      <w:r w:rsidRPr="001874AF">
        <w:rPr>
          <w:rFonts w:ascii="Arial" w:hAnsi="Arial" w:cs="Arial"/>
        </w:rPr>
        <w:fldChar w:fldCharType="separate"/>
      </w:r>
      <w:r w:rsidR="00093860" w:rsidRPr="00093860">
        <w:rPr>
          <w:rFonts w:ascii="Arial" w:hAnsi="Arial" w:cs="Arial"/>
          <w:noProof/>
        </w:rPr>
        <w:t>[24]</w:t>
      </w:r>
      <w:r w:rsidRPr="001874AF">
        <w:rPr>
          <w:rFonts w:ascii="Arial" w:hAnsi="Arial" w:cs="Arial"/>
        </w:rPr>
        <w:fldChar w:fldCharType="end"/>
      </w:r>
      <w:r w:rsidRPr="001874AF">
        <w:rPr>
          <w:rFonts w:ascii="Arial" w:hAnsi="Arial" w:cs="Arial"/>
        </w:rPr>
        <w:t xml:space="preserve">. The mass of biochar was recorded, and its adsorption capacity was determined. </w:t>
      </w:r>
      <w:r w:rsidR="005837A6">
        <w:rPr>
          <w:rFonts w:ascii="Arial" w:hAnsi="Arial" w:cs="Arial"/>
        </w:rPr>
        <w:t>The control</w:t>
      </w:r>
      <w:r w:rsidRPr="001874AF">
        <w:rPr>
          <w:rFonts w:ascii="Arial" w:hAnsi="Arial" w:cs="Arial"/>
        </w:rPr>
        <w:t xml:space="preserve"> was also run simultaneously. The mass of biochar which gave the maximum adsorption capacity was selected as the optimum mass for further studies. </w:t>
      </w:r>
    </w:p>
    <w:p w14:paraId="279BAF4A" w14:textId="10506ACA" w:rsidR="00DE5CC6" w:rsidRPr="001874AF" w:rsidRDefault="00DE5CC6" w:rsidP="00996398">
      <w:pPr>
        <w:spacing w:after="120" w:line="480" w:lineRule="auto"/>
        <w:jc w:val="both"/>
        <w:rPr>
          <w:rFonts w:ascii="Arial" w:hAnsi="Arial" w:cs="Arial"/>
        </w:rPr>
      </w:pPr>
      <w:r w:rsidRPr="001874AF">
        <w:rPr>
          <w:rFonts w:ascii="Arial" w:hAnsi="Arial" w:cs="Arial"/>
        </w:rPr>
        <w:t>To study the variation of contact time, the selected oil type (30.0 mL) was added to 500.0 mL of water sample, followed by thorough agitation. Thereafter, the optimum mass of biochar was added to each sample and kept for 15, 30, 45, 60 and 75 min separately</w:t>
      </w:r>
      <w:r w:rsidR="00996398">
        <w:rPr>
          <w:rFonts w:ascii="Arial" w:hAnsi="Arial" w:cs="Arial"/>
        </w:rPr>
        <w:t xml:space="preserve"> </w:t>
      </w:r>
      <w:r w:rsidRPr="001874AF">
        <w:rPr>
          <w:rFonts w:ascii="Arial" w:hAnsi="Arial" w:cs="Arial"/>
        </w:rPr>
        <w:fldChar w:fldCharType="begin" w:fldLock="1"/>
      </w:r>
      <w:r w:rsidR="00093860">
        <w:rPr>
          <w:rFonts w:ascii="Arial" w:hAnsi="Arial" w:cs="Arial"/>
        </w:rPr>
        <w:instrText>ADDIN CSL_CITATION {"citationItems":[{"id":"ITEM-1","itemData":{"DOI":"10.1080/20464177.2018.1544401","author":[{"dropping-particle":"","family":"Hoang","given":"Anh Tuan","non-dropping-particle":"","parse-names":false,"suffix":""},{"dropping-particle":"","family":"Pham","given":"Xuan Duong","non-dropping-particle":"","parse-names":false,"suffix":""}],"id":"ITEM-1","issued":{"date-parts":[["2018"]]},"title":"An investigation of remediation and recovery of oil spill and toxic heavy metal from maritime pollution by a new absorbent material","type":"article-journal","volume":"4177"},"uris":["http://www.mendeley.com/documents/?uuid=b7917327-d488-4921-9938-5bcb1677000c","http://www.mendeley.com/documents/?uuid=1376fa67-aef0-415d-a3cd-24593e436f6e"]}],"mendeley":{"formattedCitation":"[25]","plainTextFormattedCitation":"[25]","previouslyFormattedCitation":"[25]"},"properties":{"noteIndex":0},"schema":"https://github.com/citation-style-language/schema/raw/master/csl-citation.json"}</w:instrText>
      </w:r>
      <w:r w:rsidRPr="001874AF">
        <w:rPr>
          <w:rFonts w:ascii="Arial" w:hAnsi="Arial" w:cs="Arial"/>
        </w:rPr>
        <w:fldChar w:fldCharType="separate"/>
      </w:r>
      <w:r w:rsidR="00093860" w:rsidRPr="00093860">
        <w:rPr>
          <w:rFonts w:ascii="Arial" w:hAnsi="Arial" w:cs="Arial"/>
          <w:noProof/>
        </w:rPr>
        <w:t>[25]</w:t>
      </w:r>
      <w:r w:rsidRPr="001874AF">
        <w:rPr>
          <w:rFonts w:ascii="Arial" w:hAnsi="Arial" w:cs="Arial"/>
        </w:rPr>
        <w:fldChar w:fldCharType="end"/>
      </w:r>
      <w:r w:rsidRPr="001874AF">
        <w:rPr>
          <w:rFonts w:ascii="Arial" w:hAnsi="Arial" w:cs="Arial"/>
        </w:rPr>
        <w:t xml:space="preserve">. After adsorption, a similar procedure </w:t>
      </w:r>
      <w:r w:rsidR="00443E97">
        <w:rPr>
          <w:rFonts w:ascii="Arial" w:hAnsi="Arial" w:cs="Arial"/>
        </w:rPr>
        <w:t xml:space="preserve">as </w:t>
      </w:r>
      <w:r w:rsidRPr="001874AF">
        <w:rPr>
          <w:rFonts w:ascii="Arial" w:hAnsi="Arial" w:cs="Arial"/>
        </w:rPr>
        <w:t xml:space="preserve">stated above was repeated to find the optimum time of adsorption. </w:t>
      </w:r>
    </w:p>
    <w:p w14:paraId="1AA0818D" w14:textId="5771C79E" w:rsidR="00DE5CC6" w:rsidRPr="001874AF" w:rsidRDefault="00DE5CC6" w:rsidP="00B509EC">
      <w:pPr>
        <w:spacing w:line="480" w:lineRule="auto"/>
        <w:jc w:val="both"/>
        <w:rPr>
          <w:rFonts w:ascii="Arial" w:hAnsi="Arial" w:cs="Arial"/>
        </w:rPr>
      </w:pPr>
      <w:r w:rsidRPr="001874AF">
        <w:rPr>
          <w:rFonts w:ascii="Arial" w:hAnsi="Arial" w:cs="Arial"/>
        </w:rPr>
        <w:t>To examine the variation of oil volume, different volumes (10.0, 20.0, 30.0, 40.0, 50.0, 60.0, 70.0 and 80.0 mL) of the selected oil type were added to 500.0 mL of water  separately and mixed well</w:t>
      </w:r>
      <w:r w:rsidR="00996398">
        <w:rPr>
          <w:rFonts w:ascii="Arial" w:hAnsi="Arial" w:cs="Arial"/>
        </w:rPr>
        <w:t xml:space="preserve"> </w:t>
      </w:r>
      <w:r w:rsidRPr="001874AF">
        <w:rPr>
          <w:rFonts w:ascii="Arial" w:hAnsi="Arial" w:cs="Arial"/>
        </w:rPr>
        <w:fldChar w:fldCharType="begin" w:fldLock="1"/>
      </w:r>
      <w:r w:rsidR="00093860">
        <w:rPr>
          <w:rFonts w:ascii="Arial" w:hAnsi="Arial" w:cs="Arial"/>
        </w:rPr>
        <w:instrText>ADDIN CSL_CITATION {"citationItems":[{"id":"ITEM-1","itemData":{"DOI":"10.1016/j.aej.2013.11.001","ISSN":"1110-0168","author":[{"dropping-particle":"","family":"Abdelwahab","given":"Ola","non-dropping-particle":"","parse-names":false,"suffix":""}],"container-title":"Alexandria Engineering Journal","id":"ITEM-1","issue":"1","issued":{"date-parts":[["2014"]]},"page":"213-218","publisher":"Faculty of Engineering, Alexandria University","title":"Assessment of raw luffa as a natural hollow oleophilic fibrous sorbent for oil spill cleanup","type":"article-journal","volume":"53"},"uris":["http://www.mendeley.com/documents/?uuid=371e4a4e-38f7-4fb7-8c15-bce14ba7e4b5","http://www.mendeley.com/documents/?uuid=d299952a-d995-4a8b-b6e0-c0695d3dae13"]}],"mendeley":{"formattedCitation":"[24]","plainTextFormattedCitation":"[24]","previouslyFormattedCitation":"[24]"},"properties":{"noteIndex":0},"schema":"https://github.com/citation-style-language/schema/raw/master/csl-citation.json"}</w:instrText>
      </w:r>
      <w:r w:rsidRPr="001874AF">
        <w:rPr>
          <w:rFonts w:ascii="Arial" w:hAnsi="Arial" w:cs="Arial"/>
        </w:rPr>
        <w:fldChar w:fldCharType="separate"/>
      </w:r>
      <w:r w:rsidR="00093860" w:rsidRPr="00093860">
        <w:rPr>
          <w:rFonts w:ascii="Arial" w:hAnsi="Arial" w:cs="Arial"/>
          <w:noProof/>
        </w:rPr>
        <w:t>[24]</w:t>
      </w:r>
      <w:r w:rsidRPr="001874AF">
        <w:rPr>
          <w:rFonts w:ascii="Arial" w:hAnsi="Arial" w:cs="Arial"/>
        </w:rPr>
        <w:fldChar w:fldCharType="end"/>
      </w:r>
      <w:r w:rsidRPr="001874AF">
        <w:rPr>
          <w:rFonts w:ascii="Arial" w:hAnsi="Arial" w:cs="Arial"/>
        </w:rPr>
        <w:t>. Then, the optimum mass of biochar was added to each sample and kept for the optimum adsorption (contact) time. After adsorption, a similar procedure was repeated to find the optimum oil volume of adsorption.</w:t>
      </w:r>
    </w:p>
    <w:p w14:paraId="1A96C5A2" w14:textId="5692E02E" w:rsidR="00DE5CC6" w:rsidRPr="001874AF" w:rsidRDefault="00DE5CC6" w:rsidP="00996398">
      <w:pPr>
        <w:spacing w:after="120" w:line="480" w:lineRule="auto"/>
        <w:jc w:val="both"/>
        <w:rPr>
          <w:rFonts w:ascii="Arial" w:hAnsi="Arial" w:cs="Arial"/>
        </w:rPr>
      </w:pPr>
      <w:r w:rsidRPr="001874AF">
        <w:rPr>
          <w:rFonts w:ascii="Arial" w:hAnsi="Arial" w:cs="Arial"/>
        </w:rPr>
        <w:t>The variation of salinity was studied using three NaCl solutions of different concentrations (0.49, 0.59 and 0.69 mol L</w:t>
      </w:r>
      <w:r w:rsidRPr="001874AF">
        <w:rPr>
          <w:rFonts w:ascii="Arial" w:hAnsi="Arial" w:cs="Arial"/>
          <w:vertAlign w:val="superscript"/>
        </w:rPr>
        <w:t>-1</w:t>
      </w:r>
      <w:r w:rsidRPr="001874AF">
        <w:rPr>
          <w:rFonts w:ascii="Arial" w:hAnsi="Arial" w:cs="Arial"/>
        </w:rPr>
        <w:t xml:space="preserve">) </w:t>
      </w:r>
      <w:r w:rsidRPr="00B621F9">
        <w:rPr>
          <w:rFonts w:ascii="Arial" w:hAnsi="Arial" w:cs="Arial"/>
        </w:rPr>
        <w:t xml:space="preserve">and </w:t>
      </w:r>
      <w:r w:rsidR="00996398" w:rsidRPr="00B621F9">
        <w:rPr>
          <w:rFonts w:ascii="Arial" w:hAnsi="Arial" w:cs="Arial"/>
        </w:rPr>
        <w:t xml:space="preserve">deionized </w:t>
      </w:r>
      <w:r w:rsidRPr="00B621F9">
        <w:rPr>
          <w:rFonts w:ascii="Arial" w:hAnsi="Arial" w:cs="Arial"/>
        </w:rPr>
        <w:t>water</w:t>
      </w:r>
      <w:r w:rsidRPr="001874AF">
        <w:rPr>
          <w:rFonts w:ascii="Arial" w:hAnsi="Arial" w:cs="Arial"/>
        </w:rPr>
        <w:t>. The selected oil type (30.0 mL) was added to each NaCl (500.0 mL) solution separately, and  mixed well</w:t>
      </w:r>
      <w:r w:rsidR="00996398">
        <w:rPr>
          <w:rFonts w:ascii="Arial" w:hAnsi="Arial" w:cs="Arial"/>
        </w:rPr>
        <w:t xml:space="preserve"> </w:t>
      </w:r>
      <w:r w:rsidRPr="001874AF">
        <w:rPr>
          <w:rFonts w:ascii="Arial" w:hAnsi="Arial" w:cs="Arial"/>
        </w:rPr>
        <w:fldChar w:fldCharType="begin" w:fldLock="1"/>
      </w:r>
      <w:r w:rsidR="00093860">
        <w:rPr>
          <w:rFonts w:ascii="Arial" w:hAnsi="Arial" w:cs="Arial"/>
        </w:rPr>
        <w:instrText>ADDIN CSL_CITATION {"citationItems":[{"id":"ITEM-1","itemData":{"DOI":"10.5004/dwt.2021.27275","author":[{"dropping-particle":"","family":"Tamer","given":"T M","non-dropping-particle":"","parse-names":false,"suffix":""},{"dropping-particle":"","family":"Omer","given":"A M","non-dropping-particle":"","parse-names":false,"suffix":""},{"dropping-particle":"","family":"Khalifa","given":"R E","non-dropping-particle":"","parse-names":false,"suffix":""},{"dropping-particle":"","family":"Ali","given":"A A","non-dropping-particle":"","parse-names":false,"suffix":""},{"dropping-particle":"","family":"Ammar","given":"Y A","non-dropping-particle":"","parse-names":false,"suffix":""},{"dropping-particle":"","family":"Eldin","given":"M S Mohy","non-dropping-particle":"","parse-names":false,"suffix":""}],"id":"ITEM-1","issued":{"date-parts":[["2021"]]},"page":"319-327","title":"Aminated chitosan-g-poly ( butyl acrylate ) copolymer for heavy oil spills removal : kinetic , isotherm , and thermodynamic investigations","type":"article-journal","volume":"226"},"uris":["http://www.mendeley.com/documents/?uuid=0690ccf7-3659-4ceb-afc5-ef7ba4503c18"]}],"mendeley":{"formattedCitation":"[26]","plainTextFormattedCitation":"[26]","previouslyFormattedCitation":"[26]"},"properties":{"noteIndex":0},"schema":"https://github.com/citation-style-language/schema/raw/master/csl-citation.json"}</w:instrText>
      </w:r>
      <w:r w:rsidRPr="001874AF">
        <w:rPr>
          <w:rFonts w:ascii="Arial" w:hAnsi="Arial" w:cs="Arial"/>
        </w:rPr>
        <w:fldChar w:fldCharType="separate"/>
      </w:r>
      <w:r w:rsidR="00093860" w:rsidRPr="00093860">
        <w:rPr>
          <w:rFonts w:ascii="Arial" w:hAnsi="Arial" w:cs="Arial"/>
          <w:noProof/>
        </w:rPr>
        <w:t>[26]</w:t>
      </w:r>
      <w:r w:rsidRPr="001874AF">
        <w:rPr>
          <w:rFonts w:ascii="Arial" w:hAnsi="Arial" w:cs="Arial"/>
        </w:rPr>
        <w:fldChar w:fldCharType="end"/>
      </w:r>
      <w:r w:rsidRPr="001874AF">
        <w:rPr>
          <w:rFonts w:ascii="Arial" w:hAnsi="Arial" w:cs="Arial"/>
        </w:rPr>
        <w:t xml:space="preserve">. The optimum mass of biochar was added to each sample and kept in each oil type for the optimum contact time for </w:t>
      </w:r>
      <w:r w:rsidRPr="001874AF">
        <w:rPr>
          <w:rFonts w:ascii="Arial" w:hAnsi="Arial" w:cs="Arial"/>
        </w:rPr>
        <w:lastRenderedPageBreak/>
        <w:t>adsorption. Thereafter, a similar procedure was repeated to determine the behavior of the biochar at different salinities.</w:t>
      </w:r>
    </w:p>
    <w:p w14:paraId="25288F4D" w14:textId="22166939" w:rsidR="00DE5CC6" w:rsidRPr="001874AF" w:rsidRDefault="00DE5CC6" w:rsidP="00996398">
      <w:pPr>
        <w:spacing w:after="120" w:line="480" w:lineRule="auto"/>
        <w:jc w:val="both"/>
        <w:rPr>
          <w:rFonts w:ascii="Arial" w:hAnsi="Arial" w:cs="Arial"/>
        </w:rPr>
      </w:pPr>
      <w:r w:rsidRPr="001874AF">
        <w:rPr>
          <w:rFonts w:ascii="Arial" w:hAnsi="Arial" w:cs="Arial"/>
        </w:rPr>
        <w:t xml:space="preserve">Engine oil was used to study the effect of the size of biochar. The </w:t>
      </w:r>
      <w:proofErr w:type="gramStart"/>
      <w:r w:rsidRPr="001874AF">
        <w:rPr>
          <w:rFonts w:ascii="Arial" w:hAnsi="Arial" w:cs="Arial"/>
        </w:rPr>
        <w:t>mass of biochar</w:t>
      </w:r>
      <w:proofErr w:type="gramEnd"/>
      <w:r w:rsidRPr="001874AF">
        <w:rPr>
          <w:rFonts w:ascii="Arial" w:hAnsi="Arial" w:cs="Arial"/>
        </w:rPr>
        <w:t xml:space="preserve"> of the entire fruit was </w:t>
      </w:r>
      <w:r w:rsidR="00996398" w:rsidRPr="00B621F9">
        <w:rPr>
          <w:rFonts w:ascii="Arial" w:hAnsi="Arial" w:cs="Arial"/>
        </w:rPr>
        <w:t>recorded</w:t>
      </w:r>
      <w:r w:rsidRPr="00B621F9">
        <w:rPr>
          <w:rFonts w:ascii="Arial" w:hAnsi="Arial" w:cs="Arial"/>
        </w:rPr>
        <w:t>,</w:t>
      </w:r>
      <w:r w:rsidRPr="001874AF">
        <w:rPr>
          <w:rFonts w:ascii="Arial" w:hAnsi="Arial" w:cs="Arial"/>
        </w:rPr>
        <w:t xml:space="preserve"> and a similar mass of half of the fruit, quarter of the fruit and smaller pieces were taken. </w:t>
      </w:r>
      <w:r w:rsidR="00081E7C">
        <w:rPr>
          <w:rFonts w:ascii="Arial" w:hAnsi="Arial" w:cs="Arial"/>
        </w:rPr>
        <w:t>E</w:t>
      </w:r>
      <w:r w:rsidRPr="001874AF">
        <w:rPr>
          <w:rFonts w:ascii="Arial" w:hAnsi="Arial" w:cs="Arial"/>
        </w:rPr>
        <w:t>xcess engine oil was added to 500.0 mL of water sample, and mixed. Then, known masses of biochar were added to water samples separately, and each system was kept for 30 min for adsorption. After adsorption, the same procedure was repeated to find which  size of biochar is most suitable for the oil removal</w:t>
      </w:r>
      <w:r w:rsidRPr="001874AF">
        <w:rPr>
          <w:rFonts w:ascii="Arial" w:hAnsi="Arial" w:cs="Arial"/>
        </w:rPr>
        <w:fldChar w:fldCharType="begin" w:fldLock="1"/>
      </w:r>
      <w:r w:rsidR="00093860">
        <w:rPr>
          <w:rFonts w:ascii="Arial" w:hAnsi="Arial" w:cs="Arial"/>
        </w:rPr>
        <w:instrText>ADDIN CSL_CITATION {"citationItems":[{"id":"ITEM-1","itemData":{"author":[{"dropping-particle":"","family":"Behnood","given":"Reza","non-dropping-particle":"","parse-names":false,"suffix":""},{"dropping-particle":"","family":"Anvaripour","given":"Bagher","non-dropping-particle":"","parse-names":false,"suffix":""},{"dropping-particle":"","family":"Jaafarzade","given":"Nematollah","non-dropping-particle":"","parse-names":false,"suffix":""},{"dropping-particle":"","family":"Fard","given":"Haghighi","non-dropping-particle":"","parse-names":false,"suffix":""}],"id":"ITEM-1","issue":"4","issued":{"date-parts":[["2013"]]},"page":"1-11","title":"Application of Natural Sorbents in Crude Oil Adsorption","type":"article-journal","volume":"2"},"uris":["http://www.mendeley.com/documents/?uuid=a28865b4-f82a-432b-8504-e4c8af6a52af"]}],"mendeley":{"formattedCitation":"[27]","plainTextFormattedCitation":"[27]","previouslyFormattedCitation":"[27]"},"properties":{"noteIndex":0},"schema":"https://github.com/citation-style-language/schema/raw/master/csl-citation.json"}</w:instrText>
      </w:r>
      <w:r w:rsidRPr="001874AF">
        <w:rPr>
          <w:rFonts w:ascii="Arial" w:hAnsi="Arial" w:cs="Arial"/>
        </w:rPr>
        <w:fldChar w:fldCharType="separate"/>
      </w:r>
      <w:r w:rsidR="00093860" w:rsidRPr="00093860">
        <w:rPr>
          <w:rFonts w:ascii="Arial" w:hAnsi="Arial" w:cs="Arial"/>
          <w:noProof/>
        </w:rPr>
        <w:t>[27]</w:t>
      </w:r>
      <w:r w:rsidRPr="001874AF">
        <w:rPr>
          <w:rFonts w:ascii="Arial" w:hAnsi="Arial" w:cs="Arial"/>
        </w:rPr>
        <w:fldChar w:fldCharType="end"/>
      </w:r>
      <w:r w:rsidRPr="001874AF">
        <w:rPr>
          <w:rFonts w:ascii="Arial" w:hAnsi="Arial" w:cs="Arial"/>
        </w:rPr>
        <w:t xml:space="preserve">.  </w:t>
      </w:r>
    </w:p>
    <w:p w14:paraId="7CEAE5E0" w14:textId="24E9EED7" w:rsidR="00AB3DC3" w:rsidRDefault="00DE5CC6" w:rsidP="00996398">
      <w:pPr>
        <w:spacing w:after="120" w:line="480" w:lineRule="auto"/>
        <w:jc w:val="both"/>
        <w:rPr>
          <w:rFonts w:ascii="Arial" w:hAnsi="Arial" w:cs="Arial"/>
        </w:rPr>
      </w:pPr>
      <w:r w:rsidRPr="001874AF">
        <w:rPr>
          <w:rFonts w:ascii="Arial" w:hAnsi="Arial" w:cs="Arial"/>
        </w:rPr>
        <w:t>Motor oil was used to study the effect of weathering. For this, an aliquot of 30.0 mL of motor oil was added to 500.0 mL of water and mixed well. The resulting suspension  was kept for 1 day, 3 days, 5 days, 7 days, and 9 days, separately</w:t>
      </w:r>
      <w:r w:rsidR="00996398">
        <w:rPr>
          <w:rFonts w:ascii="Arial" w:hAnsi="Arial" w:cs="Arial"/>
        </w:rPr>
        <w:t xml:space="preserve"> </w:t>
      </w:r>
      <w:r w:rsidRPr="001874AF">
        <w:rPr>
          <w:rFonts w:ascii="Arial" w:hAnsi="Arial" w:cs="Arial"/>
        </w:rPr>
        <w:fldChar w:fldCharType="begin" w:fldLock="1"/>
      </w:r>
      <w:r w:rsidR="00093860">
        <w:rPr>
          <w:rFonts w:ascii="Arial" w:hAnsi="Arial" w:cs="Arial"/>
        </w:rPr>
        <w:instrText>ADDIN CSL_CITATION {"citationItems":[{"id":"ITEM-1","itemData":{"author":[{"dropping-particle":"","family":"Agarry","given":"Samuel E","non-dropping-particle":"","parse-names":false,"suffix":""},{"dropping-particle":"","family":"Oghenejoboh","given":"Kigho M","non-dropping-particle":"","parse-names":false,"suffix":""},{"dropping-particle":"","family":"Oghenejoboh","given":"Ewomazino O","non-dropping-particle":"","parse-names":false,"suffix":""},{"dropping-particle":"","family":"Owabor","given":"Chiedu N","non-dropping-particle":"","parse-names":false,"suffix":""},{"dropping-particle":"","family":"Ogunleye","given":"Oladipupo O","non-dropping-particle":"","parse-names":false,"suffix":""}],"id":"ITEM-1","issue":"2","issued":{"date-parts":[["2020"]]},"page":"694-707","title":"Adsorptive Remediation of Crude Oil Contaminated Marine Water Using Chemically and Thermally Modified Coconut ( Cocos nucifera ) Husks","type":"article-journal","volume":"8"},"uris":["http://www.mendeley.com/documents/?uuid=a112fe54-693d-48a2-a936-0e8685f39901","http://www.mendeley.com/documents/?uuid=018f3ce7-5874-42f2-aa1c-da0b62396011"]}],"mendeley":{"formattedCitation":"[13]","plainTextFormattedCitation":"[13]","previouslyFormattedCitation":"[13]"},"properties":{"noteIndex":0},"schema":"https://github.com/citation-style-language/schema/raw/master/csl-citation.json"}</w:instrText>
      </w:r>
      <w:r w:rsidRPr="001874AF">
        <w:rPr>
          <w:rFonts w:ascii="Arial" w:hAnsi="Arial" w:cs="Arial"/>
        </w:rPr>
        <w:fldChar w:fldCharType="separate"/>
      </w:r>
      <w:r w:rsidR="00093860" w:rsidRPr="00093860">
        <w:rPr>
          <w:rFonts w:ascii="Arial" w:hAnsi="Arial" w:cs="Arial"/>
          <w:noProof/>
        </w:rPr>
        <w:t>[13]</w:t>
      </w:r>
      <w:r w:rsidRPr="001874AF">
        <w:rPr>
          <w:rFonts w:ascii="Arial" w:hAnsi="Arial" w:cs="Arial"/>
        </w:rPr>
        <w:fldChar w:fldCharType="end"/>
      </w:r>
      <w:r w:rsidRPr="001874AF">
        <w:rPr>
          <w:rFonts w:ascii="Arial" w:hAnsi="Arial" w:cs="Arial"/>
        </w:rPr>
        <w:t>. Then a sample of 0.50 g of biochar  was added to each sample and kept for 30 min for adsorption, and thereafter,  the maximum adsorption capacity of each system was determined</w:t>
      </w:r>
      <w:r w:rsidR="00996398">
        <w:rPr>
          <w:rFonts w:ascii="Arial" w:hAnsi="Arial" w:cs="Arial"/>
        </w:rPr>
        <w:t xml:space="preserve"> </w:t>
      </w:r>
      <w:r w:rsidRPr="001874AF">
        <w:rPr>
          <w:rFonts w:ascii="Arial" w:hAnsi="Arial" w:cs="Arial"/>
        </w:rPr>
        <w:fldChar w:fldCharType="begin" w:fldLock="1"/>
      </w:r>
      <w:r w:rsidR="00093860">
        <w:rPr>
          <w:rFonts w:ascii="Arial" w:hAnsi="Arial" w:cs="Arial"/>
        </w:rPr>
        <w:instrText>ADDIN CSL_CITATION {"citationItems":[{"id":"ITEM-1","itemData":{"DOI":"10.1016/j.aej.2017.05.020","ISSN":"1110-0168","author":[{"dropping-particle":"","family":"El-din","given":"G Alaa","non-dropping-particle":"","parse-names":false,"suffix":""},{"dropping-particle":"","family":"Amer","given":"A A","non-dropping-particle":"","parse-names":false,"suffix":""},{"dropping-particle":"","family":"Malsh","given":"G","non-dropping-particle":"","parse-names":false,"suffix":""},{"dropping-particle":"","family":"Hussein","given":"M","non-dropping-particle":"","parse-names":false,"suffix":""}],"container-title":"Alexandria Engineering Journal","id":"ITEM-1","issued":{"date-parts":[["2017"]]},"publisher":"Faculty of Engineering, Alexandria University","title":"Study on the use of banana peels for oil spill removal","type":"article-journal"},"uris":["http://www.mendeley.com/documents/?uuid=d1ca7b2b-0f8c-4b54-a2b1-69d5e3188444","http://www.mendeley.com/documents/?uuid=8f04c7ab-d466-422c-99ff-a0ea0eed96ed"]}],"mendeley":{"formattedCitation":"[28]","plainTextFormattedCitation":"[28]","previouslyFormattedCitation":"[28]"},"properties":{"noteIndex":0},"schema":"https://github.com/citation-style-language/schema/raw/master/csl-citation.json"}</w:instrText>
      </w:r>
      <w:r w:rsidRPr="001874AF">
        <w:rPr>
          <w:rFonts w:ascii="Arial" w:hAnsi="Arial" w:cs="Arial"/>
        </w:rPr>
        <w:fldChar w:fldCharType="separate"/>
      </w:r>
      <w:r w:rsidR="00093860" w:rsidRPr="00093860">
        <w:rPr>
          <w:rFonts w:ascii="Arial" w:hAnsi="Arial" w:cs="Arial"/>
          <w:noProof/>
        </w:rPr>
        <w:t>[28]</w:t>
      </w:r>
      <w:r w:rsidRPr="001874AF">
        <w:rPr>
          <w:rFonts w:ascii="Arial" w:hAnsi="Arial" w:cs="Arial"/>
        </w:rPr>
        <w:fldChar w:fldCharType="end"/>
      </w:r>
      <w:r w:rsidRPr="001874AF">
        <w:rPr>
          <w:rFonts w:ascii="Arial" w:hAnsi="Arial" w:cs="Arial"/>
        </w:rPr>
        <w:t>.</w:t>
      </w:r>
      <w:bookmarkStart w:id="2" w:name="_Toc160128001"/>
    </w:p>
    <w:p w14:paraId="5DC6E208" w14:textId="54488388" w:rsidR="00DE5CC6" w:rsidRPr="00AB3DC3" w:rsidRDefault="00DE5CC6" w:rsidP="00B509EC">
      <w:pPr>
        <w:spacing w:line="480" w:lineRule="auto"/>
        <w:jc w:val="both"/>
        <w:rPr>
          <w:rFonts w:ascii="Arial" w:hAnsi="Arial" w:cs="Arial"/>
        </w:rPr>
      </w:pPr>
      <w:r w:rsidRPr="00AB3DC3">
        <w:rPr>
          <w:rFonts w:ascii="Arial" w:hAnsi="Arial" w:cs="Arial"/>
          <w:b/>
          <w:sz w:val="22"/>
          <w:szCs w:val="16"/>
        </w:rPr>
        <w:t xml:space="preserve">2.4 Applications of oil adsorbed </w:t>
      </w:r>
      <w:bookmarkEnd w:id="2"/>
      <w:r w:rsidRPr="00AB3DC3">
        <w:rPr>
          <w:rFonts w:ascii="Arial" w:hAnsi="Arial" w:cs="Arial"/>
          <w:b/>
          <w:sz w:val="22"/>
          <w:szCs w:val="16"/>
        </w:rPr>
        <w:t>biochar</w:t>
      </w:r>
    </w:p>
    <w:p w14:paraId="17D01D8D" w14:textId="20783418" w:rsidR="00DE2768" w:rsidRDefault="00DE5CC6" w:rsidP="00B36991">
      <w:pPr>
        <w:tabs>
          <w:tab w:val="left" w:pos="1562"/>
        </w:tabs>
        <w:spacing w:line="480" w:lineRule="auto"/>
        <w:jc w:val="both"/>
        <w:rPr>
          <w:rFonts w:ascii="Arial" w:hAnsi="Arial" w:cs="Arial"/>
        </w:rPr>
      </w:pPr>
      <w:r w:rsidRPr="009919FA">
        <w:rPr>
          <w:rFonts w:ascii="Arial" w:hAnsi="Arial" w:cs="Arial"/>
        </w:rPr>
        <w:t>A 1.00 g sample of each oil</w:t>
      </w:r>
      <w:r w:rsidRPr="009919FA">
        <w:rPr>
          <w:rFonts w:ascii="Arial" w:hAnsi="Arial" w:cs="Arial"/>
        </w:rPr>
        <w:sym w:font="Symbol" w:char="F02D"/>
      </w:r>
      <w:r w:rsidRPr="009919FA">
        <w:rPr>
          <w:rFonts w:ascii="Arial" w:hAnsi="Arial" w:cs="Arial"/>
        </w:rPr>
        <w:t xml:space="preserve">adsorbed biochar was burnt, and the energy released during the burning process was used to heat water in a thermostat setup.  The initial temperature and the temperature of water at </w:t>
      </w:r>
      <w:r w:rsidR="00F01986">
        <w:rPr>
          <w:rFonts w:ascii="Arial" w:hAnsi="Arial" w:cs="Arial"/>
        </w:rPr>
        <w:t>1</w:t>
      </w:r>
      <w:r w:rsidRPr="009919FA">
        <w:rPr>
          <w:rFonts w:ascii="Arial" w:hAnsi="Arial" w:cs="Arial"/>
        </w:rPr>
        <w:t xml:space="preserve"> min intervals up to 20 min were recorded. This procedure was followed to check whether oil adsorbed biochar can be used for energy production.</w:t>
      </w:r>
    </w:p>
    <w:p w14:paraId="6324D3A5" w14:textId="13E3736F" w:rsidR="00902823" w:rsidRDefault="00000F8F" w:rsidP="00B509EC">
      <w:pPr>
        <w:pStyle w:val="Head1"/>
        <w:spacing w:after="0" w:line="48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9B8906C" w14:textId="57DC13ED" w:rsidR="0071486C" w:rsidRPr="00740124" w:rsidRDefault="0071486C" w:rsidP="00B509EC">
      <w:pPr>
        <w:pStyle w:val="Head1"/>
        <w:spacing w:after="0" w:line="480" w:lineRule="auto"/>
        <w:jc w:val="both"/>
        <w:rPr>
          <w:rFonts w:ascii="Arial" w:hAnsi="Arial" w:cs="Arial"/>
          <w:caps w:val="0"/>
          <w:highlight w:val="yellow"/>
        </w:rPr>
      </w:pPr>
      <w:r w:rsidRPr="00740124">
        <w:rPr>
          <w:rFonts w:ascii="Arial" w:hAnsi="Arial" w:cs="Arial"/>
          <w:highlight w:val="yellow"/>
        </w:rPr>
        <w:t xml:space="preserve">3.1 </w:t>
      </w:r>
      <w:r w:rsidRPr="00740124">
        <w:rPr>
          <w:rFonts w:ascii="Arial" w:hAnsi="Arial" w:cs="Arial"/>
          <w:caps w:val="0"/>
          <w:highlight w:val="yellow"/>
        </w:rPr>
        <w:t>Pyrolysis control</w:t>
      </w:r>
    </w:p>
    <w:p w14:paraId="40EA9A5C" w14:textId="0CE4E296" w:rsidR="00B04D8E" w:rsidRPr="00B04D8E" w:rsidRDefault="009E0BDE" w:rsidP="00B509EC">
      <w:pPr>
        <w:pStyle w:val="Head1"/>
        <w:spacing w:after="0" w:line="480" w:lineRule="auto"/>
        <w:jc w:val="both"/>
        <w:rPr>
          <w:rFonts w:ascii="Arial" w:hAnsi="Arial" w:cs="Arial"/>
          <w:b w:val="0"/>
          <w:bCs/>
          <w:caps w:val="0"/>
          <w:sz w:val="20"/>
          <w:szCs w:val="18"/>
        </w:rPr>
      </w:pPr>
      <w:r w:rsidRPr="00740124">
        <w:rPr>
          <w:rFonts w:ascii="Arial" w:hAnsi="Arial" w:cs="Arial"/>
          <w:b w:val="0"/>
          <w:bCs/>
          <w:caps w:val="0"/>
          <w:sz w:val="20"/>
          <w:szCs w:val="18"/>
          <w:highlight w:val="yellow"/>
        </w:rPr>
        <w:t>Carbonization of hemi cellulose and cellulose in organic materials begins at temperatures between 180–240</w:t>
      </w:r>
      <w:r w:rsidR="004D7336">
        <w:rPr>
          <w:rFonts w:ascii="Arial" w:hAnsi="Arial" w:cs="Arial"/>
          <w:b w:val="0"/>
          <w:bCs/>
          <w:caps w:val="0"/>
          <w:sz w:val="20"/>
          <w:szCs w:val="18"/>
          <w:highlight w:val="yellow"/>
        </w:rPr>
        <w:t xml:space="preserve"> </w:t>
      </w:r>
      <w:r w:rsidR="004D7336">
        <w:rPr>
          <w:rFonts w:ascii="Arial" w:hAnsi="Arial" w:cs="Arial"/>
          <w:b w:val="0"/>
          <w:bCs/>
          <w:caps w:val="0"/>
          <w:sz w:val="20"/>
          <w:szCs w:val="18"/>
          <w:highlight w:val="yellow"/>
        </w:rPr>
        <w:sym w:font="Symbol" w:char="F0B0"/>
      </w:r>
      <w:r w:rsidR="00551925" w:rsidRPr="00740124">
        <w:rPr>
          <w:rFonts w:ascii="Arial" w:hAnsi="Arial" w:cs="Arial"/>
          <w:b w:val="0"/>
          <w:bCs/>
          <w:caps w:val="0"/>
          <w:sz w:val="20"/>
          <w:szCs w:val="18"/>
          <w:highlight w:val="yellow"/>
        </w:rPr>
        <w:t>C</w:t>
      </w:r>
      <w:r w:rsidRPr="00740124">
        <w:rPr>
          <w:rFonts w:ascii="Arial" w:hAnsi="Arial" w:cs="Arial"/>
          <w:b w:val="0"/>
          <w:bCs/>
          <w:caps w:val="0"/>
          <w:sz w:val="20"/>
          <w:szCs w:val="18"/>
          <w:highlight w:val="yellow"/>
        </w:rPr>
        <w:t xml:space="preserve"> and 230–310</w:t>
      </w:r>
      <w:r w:rsidR="004D7336">
        <w:rPr>
          <w:rFonts w:ascii="Arial" w:hAnsi="Arial" w:cs="Arial"/>
          <w:b w:val="0"/>
          <w:bCs/>
          <w:caps w:val="0"/>
          <w:sz w:val="20"/>
          <w:szCs w:val="18"/>
          <w:highlight w:val="yellow"/>
        </w:rPr>
        <w:t xml:space="preserve"> </w:t>
      </w:r>
      <w:r w:rsidR="004D7336">
        <w:rPr>
          <w:rFonts w:ascii="Arial" w:hAnsi="Arial" w:cs="Arial"/>
          <w:b w:val="0"/>
          <w:bCs/>
          <w:caps w:val="0"/>
          <w:sz w:val="20"/>
          <w:szCs w:val="18"/>
          <w:highlight w:val="yellow"/>
        </w:rPr>
        <w:sym w:font="Symbol" w:char="F0B0"/>
      </w:r>
      <w:r w:rsidR="00551925" w:rsidRPr="00740124">
        <w:rPr>
          <w:rFonts w:ascii="Arial" w:hAnsi="Arial" w:cs="Arial"/>
          <w:b w:val="0"/>
          <w:bCs/>
          <w:caps w:val="0"/>
          <w:sz w:val="20"/>
          <w:szCs w:val="18"/>
          <w:highlight w:val="yellow"/>
        </w:rPr>
        <w:t>C</w:t>
      </w:r>
      <w:r w:rsidRPr="00740124">
        <w:rPr>
          <w:rFonts w:ascii="Arial" w:hAnsi="Arial" w:cs="Arial"/>
          <w:b w:val="0"/>
          <w:bCs/>
          <w:caps w:val="0"/>
          <w:sz w:val="20"/>
          <w:szCs w:val="18"/>
          <w:highlight w:val="yellow"/>
        </w:rPr>
        <w:t xml:space="preserve">, respectively. </w:t>
      </w:r>
      <w:r w:rsidR="004D7336" w:rsidRPr="00B621F9">
        <w:rPr>
          <w:rFonts w:ascii="Arial" w:hAnsi="Arial" w:cs="Arial"/>
          <w:b w:val="0"/>
          <w:bCs/>
          <w:caps w:val="0"/>
          <w:sz w:val="20"/>
          <w:szCs w:val="18"/>
          <w:highlight w:val="yellow"/>
        </w:rPr>
        <w:t xml:space="preserve">During carbonization, the mass </w:t>
      </w:r>
      <w:r w:rsidRPr="00B621F9">
        <w:rPr>
          <w:rFonts w:ascii="Arial" w:hAnsi="Arial" w:cs="Arial"/>
          <w:b w:val="0"/>
          <w:bCs/>
          <w:caps w:val="0"/>
          <w:sz w:val="20"/>
          <w:szCs w:val="18"/>
          <w:highlight w:val="yellow"/>
        </w:rPr>
        <w:t xml:space="preserve">of the raw material </w:t>
      </w:r>
      <w:r w:rsidR="004D7336" w:rsidRPr="00B621F9">
        <w:rPr>
          <w:rFonts w:ascii="Arial" w:hAnsi="Arial" w:cs="Arial"/>
          <w:b w:val="0"/>
          <w:bCs/>
          <w:caps w:val="0"/>
          <w:sz w:val="20"/>
          <w:szCs w:val="18"/>
          <w:highlight w:val="yellow"/>
        </w:rPr>
        <w:t xml:space="preserve">is reduced, </w:t>
      </w:r>
      <w:r w:rsidRPr="00B621F9">
        <w:rPr>
          <w:rFonts w:ascii="Arial" w:hAnsi="Arial" w:cs="Arial"/>
          <w:b w:val="0"/>
          <w:bCs/>
          <w:caps w:val="0"/>
          <w:sz w:val="20"/>
          <w:szCs w:val="18"/>
          <w:highlight w:val="yellow"/>
        </w:rPr>
        <w:t>creat</w:t>
      </w:r>
      <w:r w:rsidR="004D7336" w:rsidRPr="00B621F9">
        <w:rPr>
          <w:rFonts w:ascii="Arial" w:hAnsi="Arial" w:cs="Arial"/>
          <w:b w:val="0"/>
          <w:bCs/>
          <w:caps w:val="0"/>
          <w:sz w:val="20"/>
          <w:szCs w:val="18"/>
          <w:highlight w:val="yellow"/>
        </w:rPr>
        <w:t xml:space="preserve">ing </w:t>
      </w:r>
      <w:r w:rsidRPr="00B621F9">
        <w:rPr>
          <w:rFonts w:ascii="Arial" w:hAnsi="Arial" w:cs="Arial"/>
          <w:b w:val="0"/>
          <w:bCs/>
          <w:caps w:val="0"/>
          <w:sz w:val="20"/>
          <w:szCs w:val="18"/>
          <w:highlight w:val="yellow"/>
        </w:rPr>
        <w:t xml:space="preserve">more pores. </w:t>
      </w:r>
      <w:r w:rsidR="004D7336" w:rsidRPr="00B621F9">
        <w:rPr>
          <w:rFonts w:ascii="Arial" w:hAnsi="Arial" w:cs="Arial"/>
          <w:b w:val="0"/>
          <w:bCs/>
          <w:caps w:val="0"/>
          <w:sz w:val="20"/>
          <w:szCs w:val="18"/>
          <w:highlight w:val="yellow"/>
        </w:rPr>
        <w:t>Additional stability to biochar is provided through b</w:t>
      </w:r>
      <w:r w:rsidRPr="00B621F9">
        <w:rPr>
          <w:rFonts w:ascii="Arial" w:hAnsi="Arial" w:cs="Arial"/>
          <w:b w:val="0"/>
          <w:bCs/>
          <w:caps w:val="0"/>
          <w:sz w:val="20"/>
          <w:szCs w:val="18"/>
          <w:highlight w:val="yellow"/>
        </w:rPr>
        <w:t>reakdown of lignin which starts at temperature</w:t>
      </w:r>
      <w:r w:rsidR="004D7336" w:rsidRPr="00B621F9">
        <w:rPr>
          <w:rFonts w:ascii="Arial" w:hAnsi="Arial" w:cs="Arial"/>
          <w:b w:val="0"/>
          <w:bCs/>
          <w:caps w:val="0"/>
          <w:sz w:val="20"/>
          <w:szCs w:val="18"/>
          <w:highlight w:val="yellow"/>
        </w:rPr>
        <w:t>s</w:t>
      </w:r>
      <w:r w:rsidRPr="00B621F9">
        <w:rPr>
          <w:rFonts w:ascii="Arial" w:hAnsi="Arial" w:cs="Arial"/>
          <w:b w:val="0"/>
          <w:bCs/>
          <w:caps w:val="0"/>
          <w:sz w:val="20"/>
          <w:szCs w:val="18"/>
          <w:highlight w:val="yellow"/>
        </w:rPr>
        <w:t xml:space="preserve"> </w:t>
      </w:r>
      <w:r w:rsidR="004D7336" w:rsidRPr="00B621F9">
        <w:rPr>
          <w:rFonts w:ascii="Arial" w:hAnsi="Arial" w:cs="Arial"/>
          <w:b w:val="0"/>
          <w:bCs/>
          <w:caps w:val="0"/>
          <w:sz w:val="20"/>
          <w:szCs w:val="18"/>
          <w:highlight w:val="yellow"/>
        </w:rPr>
        <w:t>above</w:t>
      </w:r>
      <w:r w:rsidRPr="00B621F9">
        <w:rPr>
          <w:rFonts w:ascii="Arial" w:hAnsi="Arial" w:cs="Arial"/>
          <w:b w:val="0"/>
          <w:bCs/>
          <w:caps w:val="0"/>
          <w:sz w:val="20"/>
          <w:szCs w:val="18"/>
          <w:highlight w:val="yellow"/>
        </w:rPr>
        <w:t xml:space="preserve"> 160</w:t>
      </w:r>
      <w:r w:rsidR="004D7336" w:rsidRPr="00B621F9">
        <w:rPr>
          <w:rFonts w:ascii="Arial" w:hAnsi="Arial" w:cs="Arial"/>
          <w:b w:val="0"/>
          <w:bCs/>
          <w:caps w:val="0"/>
          <w:sz w:val="20"/>
          <w:szCs w:val="18"/>
          <w:highlight w:val="yellow"/>
        </w:rPr>
        <w:t xml:space="preserve"> </w:t>
      </w:r>
      <w:r w:rsidR="004D7336" w:rsidRPr="00B621F9">
        <w:rPr>
          <w:rFonts w:ascii="Arial" w:hAnsi="Arial" w:cs="Arial"/>
          <w:b w:val="0"/>
          <w:bCs/>
          <w:caps w:val="0"/>
          <w:sz w:val="20"/>
          <w:szCs w:val="18"/>
          <w:highlight w:val="yellow"/>
        </w:rPr>
        <w:sym w:font="Symbol" w:char="F0B0"/>
      </w:r>
      <w:r w:rsidR="00551925" w:rsidRPr="00B621F9">
        <w:rPr>
          <w:rFonts w:ascii="Arial" w:hAnsi="Arial" w:cs="Arial"/>
          <w:b w:val="0"/>
          <w:bCs/>
          <w:caps w:val="0"/>
          <w:sz w:val="20"/>
          <w:szCs w:val="18"/>
          <w:highlight w:val="yellow"/>
        </w:rPr>
        <w:t>C</w:t>
      </w:r>
      <w:r w:rsidR="004D7336" w:rsidRPr="00B621F9">
        <w:rPr>
          <w:rFonts w:ascii="Arial" w:hAnsi="Arial" w:cs="Arial"/>
          <w:b w:val="0"/>
          <w:bCs/>
          <w:caps w:val="0"/>
          <w:sz w:val="20"/>
          <w:szCs w:val="18"/>
          <w:highlight w:val="yellow"/>
        </w:rPr>
        <w:t>, while at</w:t>
      </w:r>
      <w:r w:rsidRPr="00B621F9">
        <w:rPr>
          <w:rFonts w:ascii="Arial" w:hAnsi="Arial" w:cs="Arial"/>
          <w:b w:val="0"/>
          <w:bCs/>
          <w:caps w:val="0"/>
          <w:sz w:val="20"/>
          <w:szCs w:val="18"/>
          <w:highlight w:val="yellow"/>
        </w:rPr>
        <w:t xml:space="preserve"> </w:t>
      </w:r>
      <w:r w:rsidR="004D7336">
        <w:rPr>
          <w:rFonts w:ascii="Arial" w:hAnsi="Arial" w:cs="Arial"/>
          <w:b w:val="0"/>
          <w:bCs/>
          <w:caps w:val="0"/>
          <w:sz w:val="20"/>
          <w:szCs w:val="18"/>
          <w:highlight w:val="yellow"/>
        </w:rPr>
        <w:t xml:space="preserve">temperatures </w:t>
      </w:r>
      <w:r w:rsidRPr="00740124">
        <w:rPr>
          <w:rFonts w:ascii="Arial" w:hAnsi="Arial" w:cs="Arial"/>
          <w:b w:val="0"/>
          <w:bCs/>
          <w:caps w:val="0"/>
          <w:sz w:val="20"/>
          <w:szCs w:val="18"/>
          <w:highlight w:val="yellow"/>
        </w:rPr>
        <w:t>above 400</w:t>
      </w:r>
      <w:r w:rsidR="004D7336">
        <w:rPr>
          <w:rFonts w:ascii="Arial" w:hAnsi="Arial" w:cs="Arial"/>
          <w:b w:val="0"/>
          <w:bCs/>
          <w:caps w:val="0"/>
          <w:sz w:val="20"/>
          <w:szCs w:val="18"/>
          <w:highlight w:val="yellow"/>
        </w:rPr>
        <w:t xml:space="preserve"> </w:t>
      </w:r>
      <w:r w:rsidR="004D7336">
        <w:rPr>
          <w:rFonts w:ascii="Arial" w:hAnsi="Arial" w:cs="Arial"/>
          <w:b w:val="0"/>
          <w:bCs/>
          <w:caps w:val="0"/>
          <w:sz w:val="20"/>
          <w:szCs w:val="18"/>
          <w:highlight w:val="yellow"/>
        </w:rPr>
        <w:sym w:font="Symbol" w:char="F0B0"/>
      </w:r>
      <w:r w:rsidR="00551925" w:rsidRPr="00740124">
        <w:rPr>
          <w:rFonts w:ascii="Arial" w:hAnsi="Arial" w:cs="Arial"/>
          <w:b w:val="0"/>
          <w:bCs/>
          <w:caps w:val="0"/>
          <w:sz w:val="20"/>
          <w:szCs w:val="18"/>
          <w:highlight w:val="yellow"/>
        </w:rPr>
        <w:t>C</w:t>
      </w:r>
      <w:r w:rsidRPr="00740124">
        <w:rPr>
          <w:rFonts w:ascii="Arial" w:hAnsi="Arial" w:cs="Arial"/>
          <w:b w:val="0"/>
          <w:bCs/>
          <w:caps w:val="0"/>
          <w:sz w:val="20"/>
          <w:szCs w:val="18"/>
          <w:highlight w:val="yellow"/>
        </w:rPr>
        <w:t>, aromatization reactions are prominent, and the carbon structure becomes more ordered, with a high carbon content and a low oxygen content. In this study</w:t>
      </w:r>
      <w:r w:rsidR="004D7336">
        <w:rPr>
          <w:rFonts w:ascii="Arial" w:hAnsi="Arial" w:cs="Arial"/>
          <w:b w:val="0"/>
          <w:bCs/>
          <w:caps w:val="0"/>
          <w:sz w:val="20"/>
          <w:szCs w:val="18"/>
          <w:highlight w:val="yellow"/>
        </w:rPr>
        <w:t>,</w:t>
      </w:r>
      <w:r w:rsidRPr="00740124">
        <w:rPr>
          <w:rFonts w:ascii="Arial" w:hAnsi="Arial" w:cs="Arial"/>
          <w:b w:val="0"/>
          <w:bCs/>
          <w:caps w:val="0"/>
          <w:sz w:val="20"/>
          <w:szCs w:val="18"/>
          <w:highlight w:val="yellow"/>
        </w:rPr>
        <w:t xml:space="preserve"> the starting </w:t>
      </w:r>
      <w:r w:rsidRPr="00740124">
        <w:rPr>
          <w:rFonts w:ascii="Arial" w:hAnsi="Arial" w:cs="Arial"/>
          <w:b w:val="0"/>
          <w:bCs/>
          <w:caps w:val="0"/>
          <w:sz w:val="20"/>
          <w:szCs w:val="18"/>
          <w:highlight w:val="yellow"/>
        </w:rPr>
        <w:lastRenderedPageBreak/>
        <w:t xml:space="preserve">temperature of pyrolysis was set to 350 </w:t>
      </w:r>
      <w:r w:rsidR="004D7336">
        <w:rPr>
          <w:rFonts w:ascii="Arial" w:hAnsi="Arial" w:cs="Arial"/>
          <w:b w:val="0"/>
          <w:bCs/>
          <w:caps w:val="0"/>
          <w:sz w:val="20"/>
          <w:szCs w:val="18"/>
          <w:highlight w:val="yellow"/>
        </w:rPr>
        <w:sym w:font="Symbol" w:char="F0B0"/>
      </w:r>
      <w:r w:rsidR="00551925" w:rsidRPr="00740124">
        <w:rPr>
          <w:rFonts w:ascii="Arial" w:hAnsi="Arial" w:cs="Arial"/>
          <w:b w:val="0"/>
          <w:bCs/>
          <w:caps w:val="0"/>
          <w:sz w:val="20"/>
          <w:szCs w:val="18"/>
          <w:highlight w:val="yellow"/>
        </w:rPr>
        <w:t>C</w:t>
      </w:r>
      <w:r w:rsidRPr="00740124">
        <w:rPr>
          <w:rFonts w:ascii="Arial" w:hAnsi="Arial" w:cs="Arial"/>
          <w:b w:val="0"/>
          <w:bCs/>
          <w:caps w:val="0"/>
          <w:sz w:val="20"/>
          <w:szCs w:val="18"/>
          <w:highlight w:val="yellow"/>
        </w:rPr>
        <w:t xml:space="preserve">. This pyrolysis process increases the surface area of biochar for adsorption. </w:t>
      </w:r>
      <w:r w:rsidR="004D7336" w:rsidRPr="00B621F9">
        <w:rPr>
          <w:rFonts w:ascii="Arial" w:hAnsi="Arial" w:cs="Arial"/>
          <w:b w:val="0"/>
          <w:bCs/>
          <w:caps w:val="0"/>
          <w:sz w:val="20"/>
          <w:szCs w:val="18"/>
          <w:highlight w:val="yellow"/>
        </w:rPr>
        <w:t xml:space="preserve">It has been reported that </w:t>
      </w:r>
      <w:r w:rsidRPr="00B621F9">
        <w:rPr>
          <w:rFonts w:ascii="Arial" w:hAnsi="Arial" w:cs="Arial"/>
          <w:b w:val="0"/>
          <w:bCs/>
          <w:caps w:val="0"/>
          <w:sz w:val="20"/>
          <w:szCs w:val="18"/>
          <w:highlight w:val="yellow"/>
        </w:rPr>
        <w:t>low-temperature–pyrolyzed biochar ha</w:t>
      </w:r>
      <w:r w:rsidR="004D7336" w:rsidRPr="00B621F9">
        <w:rPr>
          <w:rFonts w:ascii="Arial" w:hAnsi="Arial" w:cs="Arial"/>
          <w:b w:val="0"/>
          <w:bCs/>
          <w:caps w:val="0"/>
          <w:sz w:val="20"/>
          <w:szCs w:val="18"/>
          <w:highlight w:val="yellow"/>
        </w:rPr>
        <w:t>s</w:t>
      </w:r>
      <w:r w:rsidRPr="00B621F9">
        <w:rPr>
          <w:rFonts w:ascii="Arial" w:hAnsi="Arial" w:cs="Arial"/>
          <w:b w:val="0"/>
          <w:bCs/>
          <w:caps w:val="0"/>
          <w:sz w:val="20"/>
          <w:szCs w:val="18"/>
          <w:highlight w:val="yellow"/>
        </w:rPr>
        <w:t xml:space="preserve"> high cation exchange capacities. The aim of this study is to remove oil spills in water </w:t>
      </w:r>
      <w:r w:rsidR="00551925" w:rsidRPr="00B621F9">
        <w:rPr>
          <w:rFonts w:ascii="Arial" w:hAnsi="Arial" w:cs="Arial"/>
          <w:b w:val="0"/>
          <w:bCs/>
          <w:caps w:val="0"/>
          <w:sz w:val="20"/>
          <w:szCs w:val="18"/>
          <w:highlight w:val="yellow"/>
        </w:rPr>
        <w:t>with</w:t>
      </w:r>
      <w:r w:rsidRPr="00B621F9">
        <w:rPr>
          <w:rFonts w:ascii="Arial" w:hAnsi="Arial" w:cs="Arial"/>
          <w:b w:val="0"/>
          <w:bCs/>
          <w:caps w:val="0"/>
          <w:sz w:val="20"/>
          <w:szCs w:val="18"/>
          <w:highlight w:val="yellow"/>
        </w:rPr>
        <w:t xml:space="preserve"> ease of handling in a practical manner. </w:t>
      </w:r>
      <w:r w:rsidR="004D7336" w:rsidRPr="00B621F9">
        <w:rPr>
          <w:rFonts w:ascii="Arial" w:hAnsi="Arial" w:cs="Arial"/>
          <w:b w:val="0"/>
          <w:bCs/>
          <w:caps w:val="0"/>
          <w:sz w:val="20"/>
          <w:szCs w:val="18"/>
          <w:highlight w:val="yellow"/>
        </w:rPr>
        <w:t>As h</w:t>
      </w:r>
      <w:r w:rsidR="00B04D8E" w:rsidRPr="00B621F9">
        <w:rPr>
          <w:rFonts w:ascii="Arial" w:hAnsi="Arial" w:cs="Arial"/>
          <w:b w:val="0"/>
          <w:bCs/>
          <w:caps w:val="0"/>
          <w:sz w:val="20"/>
          <w:szCs w:val="18"/>
          <w:highlight w:val="yellow"/>
        </w:rPr>
        <w:t>igher temperatures can lead to a reduction in biochar yield</w:t>
      </w:r>
      <w:r w:rsidR="004D7336" w:rsidRPr="00B621F9">
        <w:rPr>
          <w:rFonts w:ascii="Arial" w:hAnsi="Arial" w:cs="Arial"/>
          <w:b w:val="0"/>
          <w:bCs/>
          <w:caps w:val="0"/>
          <w:sz w:val="20"/>
          <w:szCs w:val="18"/>
          <w:highlight w:val="yellow"/>
        </w:rPr>
        <w:t xml:space="preserve"> with high energy consumption, pyrolysis temperature to prepare biochar in this study was set for 350 </w:t>
      </w:r>
      <w:r w:rsidR="004D7336" w:rsidRPr="00B621F9">
        <w:rPr>
          <w:rFonts w:ascii="Arial" w:hAnsi="Arial" w:cs="Arial"/>
          <w:b w:val="0"/>
          <w:bCs/>
          <w:caps w:val="0"/>
          <w:sz w:val="20"/>
          <w:szCs w:val="18"/>
          <w:highlight w:val="yellow"/>
        </w:rPr>
        <w:sym w:font="Symbol" w:char="F0B0"/>
      </w:r>
      <w:r w:rsidR="004D7336" w:rsidRPr="00B621F9">
        <w:rPr>
          <w:rFonts w:ascii="Arial" w:hAnsi="Arial" w:cs="Arial"/>
          <w:b w:val="0"/>
          <w:bCs/>
          <w:caps w:val="0"/>
          <w:sz w:val="20"/>
          <w:szCs w:val="18"/>
          <w:highlight w:val="yellow"/>
        </w:rPr>
        <w:t>C [21]</w:t>
      </w:r>
      <w:r w:rsidR="00B04D8E" w:rsidRPr="00B621F9">
        <w:rPr>
          <w:rFonts w:ascii="Arial" w:hAnsi="Arial" w:cs="Arial"/>
          <w:b w:val="0"/>
          <w:bCs/>
          <w:caps w:val="0"/>
          <w:sz w:val="20"/>
          <w:szCs w:val="18"/>
          <w:highlight w:val="yellow"/>
        </w:rPr>
        <w:t>. Th</w:t>
      </w:r>
      <w:r w:rsidR="00256530" w:rsidRPr="00B621F9">
        <w:rPr>
          <w:rFonts w:ascii="Arial" w:hAnsi="Arial" w:cs="Arial"/>
          <w:b w:val="0"/>
          <w:bCs/>
          <w:caps w:val="0"/>
          <w:sz w:val="20"/>
          <w:szCs w:val="18"/>
          <w:highlight w:val="yellow"/>
        </w:rPr>
        <w:t xml:space="preserve">e </w:t>
      </w:r>
      <w:r w:rsidR="00B04D8E" w:rsidRPr="00B621F9">
        <w:rPr>
          <w:rFonts w:ascii="Arial" w:hAnsi="Arial" w:cs="Arial"/>
          <w:b w:val="0"/>
          <w:bCs/>
          <w:caps w:val="0"/>
          <w:sz w:val="20"/>
          <w:szCs w:val="18"/>
          <w:highlight w:val="yellow"/>
        </w:rPr>
        <w:t xml:space="preserve">reduction </w:t>
      </w:r>
      <w:r w:rsidR="00256530" w:rsidRPr="00B621F9">
        <w:rPr>
          <w:rFonts w:ascii="Arial" w:hAnsi="Arial" w:cs="Arial"/>
          <w:b w:val="0"/>
          <w:bCs/>
          <w:caps w:val="0"/>
          <w:sz w:val="20"/>
          <w:szCs w:val="18"/>
          <w:highlight w:val="yellow"/>
        </w:rPr>
        <w:t xml:space="preserve">of yield occurs </w:t>
      </w:r>
      <w:r w:rsidR="00B04D8E" w:rsidRPr="00B621F9">
        <w:rPr>
          <w:rFonts w:ascii="Arial" w:hAnsi="Arial" w:cs="Arial"/>
          <w:b w:val="0"/>
          <w:bCs/>
          <w:caps w:val="0"/>
          <w:sz w:val="20"/>
          <w:szCs w:val="18"/>
          <w:highlight w:val="yellow"/>
        </w:rPr>
        <w:t xml:space="preserve">when cellulose and hemicellulose biomasses </w:t>
      </w:r>
      <w:r w:rsidR="00256530" w:rsidRPr="00B621F9">
        <w:rPr>
          <w:rFonts w:ascii="Arial" w:hAnsi="Arial" w:cs="Arial"/>
          <w:b w:val="0"/>
          <w:bCs/>
          <w:caps w:val="0"/>
          <w:sz w:val="20"/>
          <w:szCs w:val="18"/>
          <w:highlight w:val="yellow"/>
        </w:rPr>
        <w:t xml:space="preserve">are </w:t>
      </w:r>
      <w:r w:rsidR="00B04D8E" w:rsidRPr="00B621F9">
        <w:rPr>
          <w:rFonts w:ascii="Arial" w:hAnsi="Arial" w:cs="Arial"/>
          <w:b w:val="0"/>
          <w:bCs/>
          <w:caps w:val="0"/>
          <w:sz w:val="20"/>
          <w:szCs w:val="18"/>
          <w:highlight w:val="yellow"/>
        </w:rPr>
        <w:t>convert</w:t>
      </w:r>
      <w:r w:rsidR="00256530" w:rsidRPr="00B621F9">
        <w:rPr>
          <w:rFonts w:ascii="Arial" w:hAnsi="Arial" w:cs="Arial"/>
          <w:b w:val="0"/>
          <w:bCs/>
          <w:caps w:val="0"/>
          <w:sz w:val="20"/>
          <w:szCs w:val="18"/>
          <w:highlight w:val="yellow"/>
        </w:rPr>
        <w:t xml:space="preserve">ed </w:t>
      </w:r>
      <w:r w:rsidR="00B04D8E" w:rsidRPr="00B621F9">
        <w:rPr>
          <w:rFonts w:ascii="Arial" w:hAnsi="Arial" w:cs="Arial"/>
          <w:b w:val="0"/>
          <w:bCs/>
          <w:caps w:val="0"/>
          <w:sz w:val="20"/>
          <w:szCs w:val="18"/>
          <w:highlight w:val="yellow"/>
        </w:rPr>
        <w:t>to gases and bio-oil</w:t>
      </w:r>
      <w:r w:rsidR="00256530" w:rsidRPr="00B621F9">
        <w:rPr>
          <w:rFonts w:ascii="Arial" w:hAnsi="Arial" w:cs="Arial"/>
          <w:b w:val="0"/>
          <w:bCs/>
          <w:caps w:val="0"/>
          <w:sz w:val="20"/>
          <w:szCs w:val="18"/>
          <w:highlight w:val="yellow"/>
        </w:rPr>
        <w:t>, and d</w:t>
      </w:r>
      <w:r w:rsidR="00B04D8E" w:rsidRPr="00B621F9">
        <w:rPr>
          <w:rFonts w:ascii="Arial" w:hAnsi="Arial" w:cs="Arial"/>
          <w:b w:val="0"/>
          <w:bCs/>
          <w:caps w:val="0"/>
          <w:sz w:val="20"/>
          <w:szCs w:val="18"/>
          <w:highlight w:val="yellow"/>
        </w:rPr>
        <w:t>ue to</w:t>
      </w:r>
      <w:r w:rsidR="00B04D8E" w:rsidRPr="00740124">
        <w:rPr>
          <w:rFonts w:ascii="Arial" w:hAnsi="Arial" w:cs="Arial"/>
          <w:b w:val="0"/>
          <w:bCs/>
          <w:caps w:val="0"/>
          <w:sz w:val="20"/>
          <w:szCs w:val="18"/>
          <w:highlight w:val="yellow"/>
        </w:rPr>
        <w:t xml:space="preserve"> faster decomposition and devolatilization, lower temperatures lead to higher biochar yields</w:t>
      </w:r>
      <w:r w:rsidR="00256530">
        <w:rPr>
          <w:rFonts w:ascii="Arial" w:hAnsi="Arial" w:cs="Arial"/>
          <w:b w:val="0"/>
          <w:bCs/>
          <w:caps w:val="0"/>
          <w:sz w:val="20"/>
          <w:szCs w:val="18"/>
          <w:highlight w:val="yellow"/>
        </w:rPr>
        <w:t xml:space="preserve"> </w:t>
      </w:r>
      <w:r w:rsidR="00A12F95" w:rsidRPr="00740124">
        <w:rPr>
          <w:rFonts w:ascii="Arial" w:hAnsi="Arial" w:cs="Arial"/>
          <w:b w:val="0"/>
          <w:bCs/>
          <w:caps w:val="0"/>
          <w:sz w:val="20"/>
          <w:szCs w:val="18"/>
          <w:highlight w:val="yellow"/>
        </w:rPr>
        <w:fldChar w:fldCharType="begin" w:fldLock="1"/>
      </w:r>
      <w:r w:rsidR="00093860">
        <w:rPr>
          <w:rFonts w:ascii="Arial" w:hAnsi="Arial" w:cs="Arial"/>
          <w:b w:val="0"/>
          <w:bCs/>
          <w:caps w:val="0"/>
          <w:sz w:val="20"/>
          <w:szCs w:val="18"/>
          <w:highlight w:val="yellow"/>
        </w:rPr>
        <w:instrText>ADDIN CSL_CITATION {"citationItems":[{"id":"ITEM-1","itemData":{"author":[{"dropping-particle":"","family":"Kataya","given":"Ghenwa","non-dropping-particle":"","parse-names":false,"suffix":""},{"dropping-particle":"","family":"Issa","given":"May","non-dropping-particle":"","parse-names":false,"suffix":""},{"dropping-particle":"","family":"Jeguirim","given":"Mejdi","non-dropping-particle":"","parse-names":false,"suffix":""}],"id":"ITEM-1","issued":{"date-parts":[["2023"]]},"title":"Characterization and Environmental Application Potential of Banana Peels Biochar †","type":"article-journal"},"uris":["http://www.mendeley.com/documents/?uuid=3e08021a-fdfe-42c8-9f43-b6dfb1b0161e"]}],"mendeley":{"formattedCitation":"[29]","plainTextFormattedCitation":"[29]","previouslyFormattedCitation":"[29]"},"properties":{"noteIndex":0},"schema":"https://github.com/citation-style-language/schema/raw/master/csl-citation.json"}</w:instrText>
      </w:r>
      <w:r w:rsidR="00A12F95" w:rsidRPr="00740124">
        <w:rPr>
          <w:rFonts w:ascii="Arial" w:hAnsi="Arial" w:cs="Arial"/>
          <w:b w:val="0"/>
          <w:bCs/>
          <w:caps w:val="0"/>
          <w:sz w:val="20"/>
          <w:szCs w:val="18"/>
          <w:highlight w:val="yellow"/>
        </w:rPr>
        <w:fldChar w:fldCharType="separate"/>
      </w:r>
      <w:r w:rsidR="00093860" w:rsidRPr="00093860">
        <w:rPr>
          <w:rFonts w:ascii="Arial" w:hAnsi="Arial" w:cs="Arial"/>
          <w:b w:val="0"/>
          <w:bCs/>
          <w:caps w:val="0"/>
          <w:noProof/>
          <w:sz w:val="20"/>
          <w:szCs w:val="18"/>
          <w:highlight w:val="yellow"/>
        </w:rPr>
        <w:t>[29]</w:t>
      </w:r>
      <w:r w:rsidR="00A12F95" w:rsidRPr="00740124">
        <w:rPr>
          <w:rFonts w:ascii="Arial" w:hAnsi="Arial" w:cs="Arial"/>
          <w:b w:val="0"/>
          <w:bCs/>
          <w:caps w:val="0"/>
          <w:sz w:val="20"/>
          <w:szCs w:val="18"/>
          <w:highlight w:val="yellow"/>
        </w:rPr>
        <w:fldChar w:fldCharType="end"/>
      </w:r>
      <w:r w:rsidR="00B04D8E" w:rsidRPr="00740124">
        <w:rPr>
          <w:rFonts w:ascii="Arial" w:hAnsi="Arial" w:cs="Arial"/>
          <w:b w:val="0"/>
          <w:bCs/>
          <w:caps w:val="0"/>
          <w:sz w:val="20"/>
          <w:szCs w:val="18"/>
          <w:highlight w:val="yellow"/>
        </w:rPr>
        <w:t>.</w:t>
      </w:r>
    </w:p>
    <w:p w14:paraId="345E4FA6" w14:textId="2DA2F815"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w:t>
      </w:r>
      <w:r w:rsidR="0071486C">
        <w:rPr>
          <w:rFonts w:ascii="Arial" w:hAnsi="Arial" w:cs="Arial"/>
          <w:b/>
          <w:bCs/>
          <w:sz w:val="22"/>
          <w:szCs w:val="22"/>
        </w:rPr>
        <w:t>2</w:t>
      </w:r>
      <w:r w:rsidRPr="006F4C60">
        <w:rPr>
          <w:rFonts w:ascii="Arial" w:hAnsi="Arial" w:cs="Arial"/>
          <w:b/>
          <w:bCs/>
          <w:sz w:val="22"/>
          <w:szCs w:val="22"/>
        </w:rPr>
        <w:t xml:space="preserve"> Variation of biochar dosage</w:t>
      </w:r>
    </w:p>
    <w:p w14:paraId="21225266" w14:textId="6FBF25AA" w:rsidR="006F4C60" w:rsidRDefault="00256530" w:rsidP="00B509EC">
      <w:pPr>
        <w:spacing w:line="480" w:lineRule="auto"/>
        <w:jc w:val="both"/>
        <w:rPr>
          <w:rFonts w:ascii="Arial" w:hAnsi="Arial" w:cs="Arial"/>
        </w:rPr>
      </w:pPr>
      <w:r w:rsidRPr="00B621F9">
        <w:rPr>
          <w:rFonts w:ascii="Arial" w:hAnsi="Arial" w:cs="Arial"/>
        </w:rPr>
        <w:t>T</w:t>
      </w:r>
      <w:r w:rsidR="006F4C60" w:rsidRPr="00B621F9">
        <w:rPr>
          <w:rFonts w:ascii="Arial" w:hAnsi="Arial" w:cs="Arial"/>
        </w:rPr>
        <w:t>he maximum adsorption capacit</w:t>
      </w:r>
      <w:r w:rsidRPr="00B621F9">
        <w:rPr>
          <w:rFonts w:ascii="Arial" w:hAnsi="Arial" w:cs="Arial"/>
        </w:rPr>
        <w:t xml:space="preserve">ies of </w:t>
      </w:r>
      <w:r w:rsidR="006F4C60" w:rsidRPr="00B621F9">
        <w:rPr>
          <w:rFonts w:ascii="Arial" w:hAnsi="Arial" w:cs="Arial"/>
        </w:rPr>
        <w:t>biochar</w:t>
      </w:r>
      <w:r w:rsidRPr="00B621F9">
        <w:rPr>
          <w:rFonts w:ascii="Arial" w:hAnsi="Arial" w:cs="Arial"/>
        </w:rPr>
        <w:t xml:space="preserve"> </w:t>
      </w:r>
      <w:r w:rsidR="00857960" w:rsidRPr="00B621F9">
        <w:rPr>
          <w:rFonts w:ascii="Arial" w:hAnsi="Arial" w:cs="Arial"/>
        </w:rPr>
        <w:t>of dosage</w:t>
      </w:r>
      <w:r w:rsidR="006F4C60" w:rsidRPr="00B621F9">
        <w:rPr>
          <w:rFonts w:ascii="Arial" w:hAnsi="Arial" w:cs="Arial"/>
        </w:rPr>
        <w:t xml:space="preserve"> of 0.50 g for all three oil </w:t>
      </w:r>
      <w:r w:rsidR="00857960" w:rsidRPr="00B621F9">
        <w:rPr>
          <w:rFonts w:ascii="Arial" w:hAnsi="Arial" w:cs="Arial"/>
        </w:rPr>
        <w:t>types are</w:t>
      </w:r>
      <w:r w:rsidRPr="00B621F9">
        <w:rPr>
          <w:rFonts w:ascii="Arial" w:hAnsi="Arial" w:cs="Arial"/>
        </w:rPr>
        <w:t xml:space="preserve"> </w:t>
      </w:r>
      <w:r w:rsidR="006F4C60" w:rsidRPr="00B621F9">
        <w:rPr>
          <w:rFonts w:ascii="Arial" w:hAnsi="Arial" w:cs="Arial"/>
        </w:rPr>
        <w:t>7.48</w:t>
      </w:r>
      <w:r w:rsidR="00DE2768" w:rsidRPr="00B621F9">
        <w:rPr>
          <w:rFonts w:ascii="Arial" w:hAnsi="Arial" w:cs="Arial"/>
        </w:rPr>
        <w:t xml:space="preserve"> +/- </w:t>
      </w:r>
      <w:r w:rsidR="006F4C60" w:rsidRPr="00B621F9">
        <w:rPr>
          <w:rFonts w:ascii="Arial" w:eastAsiaTheme="minorEastAsia" w:hAnsi="Arial" w:cs="Arial"/>
        </w:rPr>
        <w:t>0.01</w:t>
      </w:r>
      <w:r w:rsidR="006F4C60" w:rsidRPr="00B621F9">
        <w:rPr>
          <w:rFonts w:ascii="Arial" w:hAnsi="Arial" w:cs="Arial"/>
        </w:rPr>
        <w:t xml:space="preserve"> g oil/g biochar for crude oil, 8.06</w:t>
      </w:r>
      <w:r w:rsidR="00DE2768" w:rsidRPr="00B621F9">
        <w:rPr>
          <w:rFonts w:ascii="Arial" w:hAnsi="Arial" w:cs="Arial"/>
        </w:rPr>
        <w:t xml:space="preserve"> +/- </w:t>
      </w:r>
      <w:r w:rsidR="006F4C60" w:rsidRPr="00B621F9">
        <w:rPr>
          <w:rFonts w:ascii="Arial" w:eastAsiaTheme="minorEastAsia" w:hAnsi="Arial" w:cs="Arial"/>
        </w:rPr>
        <w:t>0.02</w:t>
      </w:r>
      <w:r w:rsidR="006F4C60" w:rsidRPr="00B621F9">
        <w:rPr>
          <w:rFonts w:ascii="Arial" w:hAnsi="Arial" w:cs="Arial"/>
        </w:rPr>
        <w:t xml:space="preserve"> g oil/g biochar for engine oil and 10.56</w:t>
      </w:r>
      <w:r w:rsidR="00DE2768" w:rsidRPr="00B621F9">
        <w:rPr>
          <w:rFonts w:ascii="Arial" w:hAnsi="Arial" w:cs="Arial"/>
        </w:rPr>
        <w:t xml:space="preserve"> +/- </w:t>
      </w:r>
      <w:r w:rsidR="006F4C60" w:rsidRPr="00B621F9">
        <w:rPr>
          <w:rFonts w:ascii="Arial" w:eastAsiaTheme="minorEastAsia" w:hAnsi="Arial" w:cs="Arial"/>
        </w:rPr>
        <w:t>0.02</w:t>
      </w:r>
      <w:r w:rsidR="006F4C60" w:rsidRPr="00B621F9">
        <w:rPr>
          <w:rFonts w:ascii="Arial" w:hAnsi="Arial" w:cs="Arial"/>
        </w:rPr>
        <w:t xml:space="preserve"> g oil/g biochar for motor oil (Fig</w:t>
      </w:r>
      <w:r w:rsidR="00DE2768" w:rsidRPr="00B621F9">
        <w:rPr>
          <w:rFonts w:ascii="Arial" w:hAnsi="Arial" w:cs="Arial"/>
        </w:rPr>
        <w:t>.</w:t>
      </w:r>
      <w:r w:rsidR="00D14D89" w:rsidRPr="00B621F9">
        <w:rPr>
          <w:rFonts w:ascii="Arial" w:hAnsi="Arial" w:cs="Arial"/>
        </w:rPr>
        <w:t xml:space="preserve"> </w:t>
      </w:r>
      <w:r w:rsidR="006F4C60" w:rsidRPr="00B621F9">
        <w:rPr>
          <w:rFonts w:ascii="Arial" w:hAnsi="Arial" w:cs="Arial"/>
        </w:rPr>
        <w:t>1</w:t>
      </w:r>
      <w:r w:rsidR="004E5B93" w:rsidRPr="00B621F9">
        <w:rPr>
          <w:rFonts w:ascii="Arial" w:hAnsi="Arial" w:cs="Arial"/>
        </w:rPr>
        <w:t>.</w:t>
      </w:r>
      <w:r w:rsidR="006F4C60" w:rsidRPr="00B621F9">
        <w:rPr>
          <w:rFonts w:ascii="Arial" w:hAnsi="Arial" w:cs="Arial"/>
        </w:rPr>
        <w:t>). The sorbent dosage affects the interactions</w:t>
      </w:r>
      <w:r w:rsidR="006F4C60" w:rsidRPr="006F4C60">
        <w:rPr>
          <w:rFonts w:ascii="Arial" w:hAnsi="Arial" w:cs="Arial"/>
        </w:rPr>
        <w:t xml:space="preserve"> between the oil and the sorbent</w:t>
      </w:r>
      <w:r>
        <w:rPr>
          <w:rFonts w:ascii="Arial" w:hAnsi="Arial" w:cs="Arial"/>
        </w:rPr>
        <w:t xml:space="preserve"> </w:t>
      </w:r>
      <w:r w:rsidR="001F0189">
        <w:rPr>
          <w:rFonts w:ascii="Arial" w:hAnsi="Arial" w:cs="Arial"/>
        </w:rPr>
        <w:fldChar w:fldCharType="begin" w:fldLock="1"/>
      </w:r>
      <w:r w:rsidR="00093860">
        <w:rPr>
          <w:rFonts w:ascii="Arial" w:hAnsi="Arial" w:cs="Arial"/>
        </w:rPr>
        <w:instrText>ADDIN CSL_CITATION {"citationItems":[{"id":"ITEM-1","itemData":{"DOI":"10.1186/s44147-024-00398-7","ISSN":"25369512","abstract":"Diesel oil contamination is a threat to environment and human health. Many technologies have been developed to address this issue; however, they are costly to be deployed in real-world oil remediation. Adsorption remains to be one of the most economical methods to remove oil from water. Here, we used banana peel biochar (BPBC) immobilized in teabags as an adsorbent for the removal of diesel oil in water. We investigated the adsorption behavior of BPBC under different conditions, examining the influence of adsorbent loading, pH, salinity, and contact time on its efficiency for removing diesel oil in water. Our results show that the sorption capacity of BPBC is significantly affected by the amount of adsorbent used. Lower biochar loadings enhance the sorption capacity due to greater surface area accessibility, while higher loadings lead to decreased efficiency due to pore blockage and reduced surface exposure. Interestingly, the pH of the solution was found to have minimal impact on the sorption process. This is attributed to diesel oil’s hydrophobic and non-polar nature, which leads to its interaction with BPBC being predominantly governed by hydrophobic forces instead of pH-sensitive electrostatic interactions. Salinity emerged as a crucial factor in the adsorption process. An increase in salinity enhances the sorption capacity, likely due to the “salting-out” effect, where higher salt concentrations decrease the solubility of diesel oil, promoting its adsorption onto the biochar surface. Furthermore, the study highlights the importance of contact time, with longer exposure resulting in increased sorption capacity. This trend is explained by the adsorption kinetics, initially characterized by rapid adsorption, followed by a slower, progressive occupation of the biochar’s adsorption sites. The kinetic analysis of the process suggests that the pseudo-second-order model is more suitable, indicating a chemisorption mechanism. The Harkins–Jura isotherm model was identified as the best fit for explaining the isotherm behavior, owing to its capacity to account for the heterogeneous nature of the biochar surface and the formation of multiple adsorbate layers. The optimum conditions for maximum diesel oil removal are as follows: BPBC loading of 0.50 g, a solution pH of 5.00, a salinity concentration of 12,656.57 mg/L, and a contact time of 240 min. Under these conditions, BPBC exhibited an adsorption capacity of 19.04 g/g. In summary, our research establishes BP…","author":[{"dropping-particle":"","family":"Urgel","given":"Jefrick Jun Daniel T.","non-dropping-particle":"","parse-names":false,"suffix":""},{"dropping-particle":"","family":"Briones","given":"Justin Marwin A.","non-dropping-particle":"","parse-names":false,"suffix":""},{"dropping-particle":"","family":"Diaz","given":"Emmanuel B.","non-dropping-particle":"","parse-names":false,"suffix":""},{"dropping-particle":"","family":"Dimaculangan","given":"Kirstin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R.","non-dropping-particle":"","parse-names":false,"suffix":""}],"container-title":"Journal of Engineering and Applied Science","id":"ITEM-1","issue":"1","issued":{"date-parts":[["2024"]]},"page":"1-19","publisher":"Springer Berlin Heidelberg","title":"Batch adsorption of diesel oil in water using saba banana peel biochar immobilized in teabags","type":"article-journal","volume":"71"},"uris":["http://www.mendeley.com/documents/?uuid=2d0e0df5-8cad-4f06-8b41-a3121768de33"]}],"mendeley":{"formattedCitation":"[30]","plainTextFormattedCitation":"[30]","previouslyFormattedCitation":"[30]"},"properties":{"noteIndex":0},"schema":"https://github.com/citation-style-language/schema/raw/master/csl-citation.json"}</w:instrText>
      </w:r>
      <w:r w:rsidR="001F0189">
        <w:rPr>
          <w:rFonts w:ascii="Arial" w:hAnsi="Arial" w:cs="Arial"/>
        </w:rPr>
        <w:fldChar w:fldCharType="separate"/>
      </w:r>
      <w:r w:rsidR="00093860" w:rsidRPr="00093860">
        <w:rPr>
          <w:rFonts w:ascii="Arial" w:hAnsi="Arial" w:cs="Arial"/>
          <w:noProof/>
        </w:rPr>
        <w:t>[30]</w:t>
      </w:r>
      <w:r w:rsidR="001F0189">
        <w:rPr>
          <w:rFonts w:ascii="Arial" w:hAnsi="Arial" w:cs="Arial"/>
        </w:rPr>
        <w:fldChar w:fldCharType="end"/>
      </w:r>
      <w:r w:rsidR="006F4C60" w:rsidRPr="006F4C60">
        <w:rPr>
          <w:rFonts w:ascii="Arial" w:hAnsi="Arial" w:cs="Arial"/>
        </w:rPr>
        <w:t xml:space="preserve">. </w:t>
      </w:r>
      <w:r w:rsidR="006F4C60" w:rsidRPr="002C2B27">
        <w:rPr>
          <w:rFonts w:ascii="Arial" w:hAnsi="Arial" w:cs="Arial"/>
        </w:rPr>
        <w:t>Th</w:t>
      </w:r>
      <w:r w:rsidR="006F4C60" w:rsidRPr="006F4C60">
        <w:rPr>
          <w:rFonts w:ascii="Arial" w:hAnsi="Arial" w:cs="Arial"/>
        </w:rPr>
        <w:t>ough the extent of oil adsorbed increases with the biochar dosage, the maximum adsorption capacity decreases. This occurrence is linked to a rise in the number of pores for adsorption at higher sorbent dosages. Nevertheless, the sorption capacity diminishes as the sorbent dosage increases, primarily due to the increase of unsaturated oil binding sites. Furthermore, the saturation effect contributes to a decline in the efficiency of oil removal once the maximum sorption capacity is attained</w:t>
      </w:r>
      <w:r>
        <w:rPr>
          <w:rFonts w:ascii="Arial" w:hAnsi="Arial" w:cs="Arial"/>
        </w:rPr>
        <w:t xml:space="preserve"> </w:t>
      </w:r>
      <w:r w:rsidR="00212C3C">
        <w:rPr>
          <w:rFonts w:ascii="Arial" w:hAnsi="Arial" w:cs="Arial"/>
        </w:rPr>
        <w:fldChar w:fldCharType="begin" w:fldLock="1"/>
      </w:r>
      <w:r w:rsidR="00093860">
        <w:rPr>
          <w:rFonts w:ascii="Arial" w:hAnsi="Arial" w:cs="Arial"/>
        </w:rPr>
        <w:instrText>ADDIN CSL_CITATION {"citationItems":[{"id":"ITEM-1","itemData":{"DOI":"10.1007/s11270-023-06210-1","ISBN":"0123456789","ISSN":"15732932","abstract":"Current environmental trends show an increase in pollutant concentrations in water bodies. The alarming concern this poses has made it crucial to remove pollutants from water and eliminate them, owing to the host of issues they cause to the ecosystem. While sorption is a popular method of treating wastewater, there are several concerns regarding its accessibility, affordability, efficiency, and functioning toward a circular sustainable economy. The current study focuses on the feasibility of using sugarcane bagasse (SCB) to remove oil and diesel from water and proposes to do so without turning SCB into biochar, contrary to the usual method. Raw SCB was chemically treated using sodium hydroxide and acetic acid. With little pre-treatment, it was found to have improved sorption abilities with low input materials and environmental toxicity. Sorption experiments conducted on treated and untreated SCB showed the effects of different parameters on the oil or diesel removal efficiency. Furthermore, FTIR, BET, and SEM studies were conducted to characterize the intrinsic morphology and structure of the sorbent.","author":[{"dropping-particle":"","family":"Anusha","given":"Y. G.","non-dropping-particle":"","parse-names":false,"suffix":""},{"dropping-particle":"","family":"Machado","given":"Avryl Anna","non-dropping-particle":"","parse-names":false,"suffix":""},{"dropping-particle":"","family":"Mulky","given":"Lavanya","non-dropping-particle":"","parse-names":false,"suffix":""}],"container-title":"Water, Air, and Soil Pollution","id":"ITEM-1","issue":"4","issued":{"date-parts":[["2023"]]},"publisher":"Springer International Publishing","title":"A Comparative Study of Treatment Methods of Raw Sugarcane Bagasse for Adsorption of Oil and Diesel","type":"article-journal","volume":"234"},"uris":["http://www.mendeley.com/documents/?uuid=86b6fac8-a444-4de4-bb2b-f4e599684a65"]}],"mendeley":{"formattedCitation":"[12]","plainTextFormattedCitation":"[12]","previouslyFormattedCitation":"[12]"},"properties":{"noteIndex":0},"schema":"https://github.com/citation-style-language/schema/raw/master/csl-citation.json"}</w:instrText>
      </w:r>
      <w:r w:rsidR="00212C3C">
        <w:rPr>
          <w:rFonts w:ascii="Arial" w:hAnsi="Arial" w:cs="Arial"/>
        </w:rPr>
        <w:fldChar w:fldCharType="separate"/>
      </w:r>
      <w:r w:rsidR="00093860" w:rsidRPr="00093860">
        <w:rPr>
          <w:rFonts w:ascii="Arial" w:hAnsi="Arial" w:cs="Arial"/>
          <w:noProof/>
        </w:rPr>
        <w:t>[12]</w:t>
      </w:r>
      <w:r w:rsidR="00212C3C">
        <w:rPr>
          <w:rFonts w:ascii="Arial" w:hAnsi="Arial" w:cs="Arial"/>
        </w:rPr>
        <w:fldChar w:fldCharType="end"/>
      </w:r>
      <w:r w:rsidR="00212C3C">
        <w:rPr>
          <w:rFonts w:ascii="Arial" w:hAnsi="Arial" w:cs="Arial"/>
        </w:rPr>
        <w:t>,</w:t>
      </w:r>
      <w:r w:rsidR="002C2B27">
        <w:rPr>
          <w:rFonts w:ascii="Arial" w:hAnsi="Arial" w:cs="Arial"/>
        </w:rPr>
        <w:fldChar w:fldCharType="begin" w:fldLock="1"/>
      </w:r>
      <w:r w:rsidR="00093860">
        <w:rPr>
          <w:rFonts w:ascii="Arial" w:hAnsi="Arial" w:cs="Arial"/>
        </w:rPr>
        <w:instrText>ADDIN CSL_CITATION {"citationItems":[{"id":"ITEM-1","itemData":{"DOI":"10.1186/s44147-024-00398-7","ISSN":"25369512","abstract":"Diesel oil contamination is a threat to environment and human health. Many technologies have been developed to address this issue; however, they are costly to be deployed in real-world oil remediation. Adsorption remains to be one of the most economical methods to remove oil from water. Here, we used banana peel biochar (BPBC) immobilized in teabags as an adsorbent for the removal of diesel oil in water. We investigated the adsorption behavior of BPBC under different conditions, examining the influence of adsorbent loading, pH, salinity, and contact time on its efficiency for removing diesel oil in water. Our results show that the sorption capacity of BPBC is significantly affected by the amount of adsorbent used. Lower biochar loadings enhance the sorption capacity due to greater surface area accessibility, while higher loadings lead to decreased efficiency due to pore blockage and reduced surface exposure. Interestingly, the pH of the solution was found to have minimal impact on the sorption process. This is attributed to diesel oil’s hydrophobic and non-polar nature, which leads to its interaction with BPBC being predominantly governed by hydrophobic forces instead of pH-sensitive electrostatic interactions. Salinity emerged as a crucial factor in the adsorption process. An increase in salinity enhances the sorption capacity, likely due to the “salting-out” effect, where higher salt concentrations decrease the solubility of diesel oil, promoting its adsorption onto the biochar surface. Furthermore, the study highlights the importance of contact time, with longer exposure resulting in increased sorption capacity. This trend is explained by the adsorption kinetics, initially characterized by rapid adsorption, followed by a slower, progressive occupation of the biochar’s adsorption sites. The kinetic analysis of the process suggests that the pseudo-second-order model is more suitable, indicating a chemisorption mechanism. The Harkins–Jura isotherm model was identified as the best fit for explaining the isotherm behavior, owing to its capacity to account for the heterogeneous nature of the biochar surface and the formation of multiple adsorbate layers. The optimum conditions for maximum diesel oil removal are as follows: BPBC loading of 0.50 g, a solution pH of 5.00, a salinity concentration of 12,656.57 mg/L, and a contact time of 240 min. Under these conditions, BPBC exhibited an adsorption capacity of 19.04 g/g. In summary, our research establishes BP…","author":[{"dropping-particle":"","family":"Urgel","given":"Jefrick Jun Daniel T.","non-dropping-particle":"","parse-names":false,"suffix":""},{"dropping-particle":"","family":"Briones","given":"Justin Marwin A.","non-dropping-particle":"","parse-names":false,"suffix":""},{"dropping-particle":"","family":"Diaz","given":"Emmanuel B.","non-dropping-particle":"","parse-names":false,"suffix":""},{"dropping-particle":"","family":"Dimaculangan","given":"Kirstin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R.","non-dropping-particle":"","parse-names":false,"suffix":""}],"container-title":"Journal of Engineering and Applied Science","id":"ITEM-1","issue":"1","issued":{"date-parts":[["2024"]]},"page":"1-19","publisher":"Springer Berlin Heidelberg","title":"Batch adsorption of diesel oil in water using saba banana peel biochar immobilized in teabags","type":"article-journal","volume":"71"},"uris":["http://www.mendeley.com/documents/?uuid=2d0e0df5-8cad-4f06-8b41-a3121768de33"]}],"mendeley":{"formattedCitation":"[30]","plainTextFormattedCitation":"[30]","previouslyFormattedCitation":"[30]"},"properties":{"noteIndex":0},"schema":"https://github.com/citation-style-language/schema/raw/master/csl-citation.json"}</w:instrText>
      </w:r>
      <w:r w:rsidR="002C2B27">
        <w:rPr>
          <w:rFonts w:ascii="Arial" w:hAnsi="Arial" w:cs="Arial"/>
        </w:rPr>
        <w:fldChar w:fldCharType="separate"/>
      </w:r>
      <w:r w:rsidR="00093860" w:rsidRPr="00093860">
        <w:rPr>
          <w:rFonts w:ascii="Arial" w:hAnsi="Arial" w:cs="Arial"/>
          <w:noProof/>
        </w:rPr>
        <w:t>[30]</w:t>
      </w:r>
      <w:r w:rsidR="002C2B27">
        <w:rPr>
          <w:rFonts w:ascii="Arial" w:hAnsi="Arial" w:cs="Arial"/>
        </w:rPr>
        <w:fldChar w:fldCharType="end"/>
      </w:r>
      <w:r w:rsidR="006F4C60" w:rsidRPr="002C2B27">
        <w:rPr>
          <w:rFonts w:ascii="Arial" w:hAnsi="Arial" w:cs="Arial"/>
        </w:rPr>
        <w:t>. T</w:t>
      </w:r>
      <w:r w:rsidR="006F4C60" w:rsidRPr="006F4C60">
        <w:rPr>
          <w:rFonts w:ascii="Arial" w:hAnsi="Arial" w:cs="Arial"/>
        </w:rPr>
        <w:t>hough the sorbent dosage has increased, there may not be an adequate amount of oil molecules for all the exchange sites on the sorbent. This may lead to a decrease in adsorption</w:t>
      </w:r>
      <w:r>
        <w:rPr>
          <w:rFonts w:ascii="Arial" w:hAnsi="Arial" w:cs="Arial"/>
        </w:rPr>
        <w:t xml:space="preserve"> </w:t>
      </w:r>
      <w:r w:rsidR="006F4C60" w:rsidRPr="006F4C60">
        <w:rPr>
          <w:rFonts w:ascii="Arial" w:hAnsi="Arial" w:cs="Arial"/>
        </w:rPr>
        <w:fldChar w:fldCharType="begin" w:fldLock="1"/>
      </w:r>
      <w:r w:rsidR="00093860">
        <w:rPr>
          <w:rFonts w:ascii="Arial" w:hAnsi="Arial" w:cs="Arial"/>
        </w:rPr>
        <w:instrText>ADDIN CSL_CITATION {"citationItems":[{"id":"ITEM-1","itemData":{"DOI":"10.5004/dwt.2021.27275","author":[{"dropping-particle":"","family":"Tamer","given":"T M","non-dropping-particle":"","parse-names":false,"suffix":""},{"dropping-particle":"","family":"Omer","given":"A M","non-dropping-particle":"","parse-names":false,"suffix":""},{"dropping-particle":"","family":"Khalifa","given":"R E","non-dropping-particle":"","parse-names":false,"suffix":""},{"dropping-particle":"","family":"Ali","given":"A A","non-dropping-particle":"","parse-names":false,"suffix":""},{"dropping-particle":"","family":"Ammar","given":"Y A","non-dropping-particle":"","parse-names":false,"suffix":""},{"dropping-particle":"","family":"Eldin","given":"M S Mohy","non-dropping-particle":"","parse-names":false,"suffix":""}],"id":"ITEM-1","issued":{"date-parts":[["2021"]]},"page":"319-327","title":"Aminated chitosan-g-poly ( butyl acrylate ) copolymer for heavy oil spills removal : kinetic , isotherm , and thermodynamic investigations","type":"article-journal","volume":"226"},"uris":["http://www.mendeley.com/documents/?uuid=f1fdcfff-1845-4407-bb21-2d65de467fee","http://www.mendeley.com/documents/?uuid=0690ccf7-3659-4ceb-afc5-ef7ba4503c18"]}],"mendeley":{"formattedCitation":"[26]","plainTextFormattedCitation":"[26]","previouslyFormattedCitation":"[26]"},"properties":{"noteIndex":0},"schema":"https://github.com/citation-style-language/schema/raw/master/csl-citation.json"}</w:instrText>
      </w:r>
      <w:r w:rsidR="006F4C60" w:rsidRPr="006F4C60">
        <w:rPr>
          <w:rFonts w:ascii="Arial" w:hAnsi="Arial" w:cs="Arial"/>
        </w:rPr>
        <w:fldChar w:fldCharType="separate"/>
      </w:r>
      <w:r w:rsidR="00093860" w:rsidRPr="00093860">
        <w:rPr>
          <w:rFonts w:ascii="Arial" w:hAnsi="Arial" w:cs="Arial"/>
          <w:noProof/>
        </w:rPr>
        <w:t>[26]</w:t>
      </w:r>
      <w:r w:rsidR="006F4C60" w:rsidRPr="006F4C60">
        <w:rPr>
          <w:rFonts w:ascii="Arial" w:hAnsi="Arial" w:cs="Arial"/>
        </w:rPr>
        <w:fldChar w:fldCharType="end"/>
      </w:r>
      <w:r w:rsidR="006F4C60" w:rsidRPr="006F4C60">
        <w:rPr>
          <w:rFonts w:ascii="Arial" w:hAnsi="Arial" w:cs="Arial"/>
        </w:rPr>
        <w:t>.</w:t>
      </w:r>
    </w:p>
    <w:p w14:paraId="00876B4B" w14:textId="13C8E15A" w:rsidR="0023432D" w:rsidRDefault="0023432D" w:rsidP="00B509EC">
      <w:pPr>
        <w:spacing w:line="480" w:lineRule="auto"/>
        <w:jc w:val="both"/>
        <w:rPr>
          <w:rFonts w:ascii="Arial" w:hAnsi="Arial" w:cs="Arial"/>
          <w:b/>
          <w:bCs/>
          <w:sz w:val="22"/>
          <w:szCs w:val="22"/>
          <w:lang w:bidi="si-LK"/>
        </w:rPr>
      </w:pPr>
    </w:p>
    <w:p w14:paraId="2A7D38DE" w14:textId="22F4050F" w:rsidR="0023432D" w:rsidRDefault="0023432D" w:rsidP="00B509EC">
      <w:pPr>
        <w:spacing w:line="480" w:lineRule="auto"/>
        <w:jc w:val="both"/>
        <w:rPr>
          <w:rFonts w:ascii="Arial" w:hAnsi="Arial" w:cs="Arial"/>
          <w:b/>
          <w:bCs/>
          <w:sz w:val="22"/>
          <w:szCs w:val="22"/>
          <w:lang w:bidi="si-LK"/>
        </w:rPr>
      </w:pPr>
    </w:p>
    <w:p w14:paraId="6B4B3E6B" w14:textId="4B25348E" w:rsidR="0023432D" w:rsidRDefault="0023432D" w:rsidP="00B509EC">
      <w:pPr>
        <w:spacing w:line="480" w:lineRule="auto"/>
        <w:jc w:val="both"/>
        <w:rPr>
          <w:rFonts w:ascii="Arial" w:hAnsi="Arial" w:cs="Arial"/>
          <w:b/>
          <w:bCs/>
          <w:sz w:val="22"/>
          <w:szCs w:val="22"/>
          <w:lang w:bidi="si-LK"/>
        </w:rPr>
      </w:pPr>
    </w:p>
    <w:p w14:paraId="1432FF45" w14:textId="77777777" w:rsidR="0023432D" w:rsidRDefault="0023432D" w:rsidP="00B509EC">
      <w:pPr>
        <w:spacing w:line="480" w:lineRule="auto"/>
        <w:jc w:val="both"/>
        <w:rPr>
          <w:rFonts w:ascii="Arial" w:hAnsi="Arial" w:cs="Arial"/>
          <w:b/>
          <w:bCs/>
          <w:sz w:val="22"/>
          <w:szCs w:val="22"/>
          <w:lang w:bidi="si-LK"/>
        </w:rPr>
      </w:pPr>
    </w:p>
    <w:p w14:paraId="0B62F367" w14:textId="77777777" w:rsidR="0023432D" w:rsidRDefault="0023432D" w:rsidP="00B509EC">
      <w:pPr>
        <w:spacing w:line="480" w:lineRule="auto"/>
        <w:jc w:val="both"/>
        <w:rPr>
          <w:rFonts w:ascii="Arial" w:hAnsi="Arial" w:cs="Arial"/>
          <w:b/>
          <w:bCs/>
          <w:sz w:val="22"/>
          <w:szCs w:val="22"/>
          <w:lang w:bidi="si-LK"/>
        </w:rPr>
      </w:pPr>
    </w:p>
    <w:p w14:paraId="0809A8F4" w14:textId="77777777" w:rsidR="0023432D" w:rsidRDefault="0023432D" w:rsidP="00B509EC">
      <w:pPr>
        <w:spacing w:line="480" w:lineRule="auto"/>
        <w:jc w:val="both"/>
        <w:rPr>
          <w:rFonts w:ascii="Arial" w:hAnsi="Arial" w:cs="Arial"/>
          <w:b/>
          <w:bCs/>
          <w:sz w:val="22"/>
          <w:szCs w:val="22"/>
          <w:lang w:bidi="si-LK"/>
        </w:rPr>
      </w:pPr>
    </w:p>
    <w:p w14:paraId="7326DE2B" w14:textId="57E5C51E" w:rsidR="005A0889" w:rsidRDefault="000C0AF3" w:rsidP="00210F0F">
      <w:pPr>
        <w:spacing w:line="480" w:lineRule="auto"/>
        <w:rPr>
          <w:rFonts w:ascii="Arial" w:hAnsi="Arial" w:cs="Arial"/>
          <w:b/>
          <w:bCs/>
          <w:sz w:val="22"/>
          <w:szCs w:val="22"/>
          <w:lang w:bidi="si-LK"/>
        </w:rPr>
      </w:pPr>
      <w:r>
        <w:rPr>
          <w:rFonts w:ascii="Arial" w:hAnsi="Arial" w:cs="Arial"/>
          <w:b/>
          <w:bCs/>
          <w:noProof/>
          <w:sz w:val="22"/>
          <w:szCs w:val="22"/>
          <w:lang w:bidi="si-LK"/>
        </w:rPr>
        <w:lastRenderedPageBreak/>
        <w:drawing>
          <wp:anchor distT="0" distB="0" distL="114300" distR="114300" simplePos="0" relativeHeight="251661312" behindDoc="1" locked="0" layoutInCell="1" allowOverlap="1" wp14:anchorId="24C7E671" wp14:editId="24AA2B68">
            <wp:simplePos x="0" y="0"/>
            <wp:positionH relativeFrom="margin">
              <wp:align>left</wp:align>
            </wp:positionH>
            <wp:positionV relativeFrom="paragraph">
              <wp:posOffset>277</wp:posOffset>
            </wp:positionV>
            <wp:extent cx="3959225" cy="2806700"/>
            <wp:effectExtent l="0" t="0" r="3175" b="0"/>
            <wp:wrapTight wrapText="bothSides">
              <wp:wrapPolygon edited="0">
                <wp:start x="0" y="0"/>
                <wp:lineTo x="0" y="21405"/>
                <wp:lineTo x="21513" y="21405"/>
                <wp:lineTo x="21513" y="0"/>
                <wp:lineTo x="0" y="0"/>
              </wp:wrapPolygon>
            </wp:wrapTight>
            <wp:docPr id="1998083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83280" name="Picture 19980832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5367" cy="2817983"/>
                    </a:xfrm>
                    <a:prstGeom prst="rect">
                      <a:avLst/>
                    </a:prstGeom>
                  </pic:spPr>
                </pic:pic>
              </a:graphicData>
            </a:graphic>
            <wp14:sizeRelH relativeFrom="margin">
              <wp14:pctWidth>0</wp14:pctWidth>
            </wp14:sizeRelH>
            <wp14:sizeRelV relativeFrom="margin">
              <wp14:pctHeight>0</wp14:pctHeight>
            </wp14:sizeRelV>
          </wp:anchor>
        </w:drawing>
      </w:r>
    </w:p>
    <w:p w14:paraId="2AA5D38D" w14:textId="77777777" w:rsidR="000C0AF3" w:rsidRDefault="000C0AF3" w:rsidP="00210F0F">
      <w:pPr>
        <w:spacing w:line="480" w:lineRule="auto"/>
        <w:rPr>
          <w:rFonts w:ascii="Arial" w:hAnsi="Arial" w:cs="Arial"/>
          <w:b/>
          <w:bCs/>
          <w:sz w:val="22"/>
          <w:szCs w:val="22"/>
          <w:lang w:bidi="si-LK"/>
        </w:rPr>
      </w:pPr>
    </w:p>
    <w:p w14:paraId="6A42F3F1" w14:textId="77777777" w:rsidR="000C0AF3" w:rsidRDefault="000C0AF3" w:rsidP="00210F0F">
      <w:pPr>
        <w:spacing w:line="480" w:lineRule="auto"/>
        <w:rPr>
          <w:rFonts w:ascii="Arial" w:hAnsi="Arial" w:cs="Arial"/>
          <w:b/>
          <w:bCs/>
          <w:sz w:val="22"/>
          <w:szCs w:val="22"/>
          <w:lang w:bidi="si-LK"/>
        </w:rPr>
      </w:pPr>
    </w:p>
    <w:p w14:paraId="6F69903B" w14:textId="77777777" w:rsidR="000C0AF3" w:rsidRDefault="000C0AF3" w:rsidP="00210F0F">
      <w:pPr>
        <w:spacing w:line="480" w:lineRule="auto"/>
        <w:rPr>
          <w:rFonts w:ascii="Arial" w:hAnsi="Arial" w:cs="Arial"/>
          <w:b/>
          <w:bCs/>
          <w:sz w:val="22"/>
          <w:szCs w:val="22"/>
          <w:lang w:bidi="si-LK"/>
        </w:rPr>
      </w:pPr>
    </w:p>
    <w:p w14:paraId="0775BDE2" w14:textId="77777777" w:rsidR="000C0AF3" w:rsidRDefault="000C0AF3" w:rsidP="00210F0F">
      <w:pPr>
        <w:spacing w:line="480" w:lineRule="auto"/>
        <w:rPr>
          <w:rFonts w:ascii="Arial" w:hAnsi="Arial" w:cs="Arial"/>
          <w:b/>
          <w:bCs/>
          <w:sz w:val="22"/>
          <w:szCs w:val="22"/>
          <w:lang w:bidi="si-LK"/>
        </w:rPr>
      </w:pPr>
    </w:p>
    <w:p w14:paraId="2DE78473" w14:textId="77777777" w:rsidR="000C0AF3" w:rsidRDefault="000C0AF3" w:rsidP="00210F0F">
      <w:pPr>
        <w:spacing w:line="480" w:lineRule="auto"/>
        <w:rPr>
          <w:rFonts w:ascii="Arial" w:hAnsi="Arial" w:cs="Arial"/>
          <w:b/>
          <w:bCs/>
          <w:sz w:val="22"/>
          <w:szCs w:val="22"/>
          <w:lang w:bidi="si-LK"/>
        </w:rPr>
      </w:pPr>
    </w:p>
    <w:p w14:paraId="5E25F2AF" w14:textId="77777777" w:rsidR="000C0AF3" w:rsidRDefault="000C0AF3" w:rsidP="00210F0F">
      <w:pPr>
        <w:spacing w:line="480" w:lineRule="auto"/>
        <w:rPr>
          <w:rFonts w:ascii="Arial" w:hAnsi="Arial" w:cs="Arial"/>
          <w:b/>
          <w:bCs/>
          <w:sz w:val="22"/>
          <w:szCs w:val="22"/>
          <w:lang w:bidi="si-LK"/>
        </w:rPr>
      </w:pPr>
    </w:p>
    <w:p w14:paraId="435074C6" w14:textId="77777777" w:rsidR="000C0AF3" w:rsidRDefault="000C0AF3" w:rsidP="00210F0F">
      <w:pPr>
        <w:spacing w:line="480" w:lineRule="auto"/>
        <w:rPr>
          <w:rFonts w:ascii="Arial" w:hAnsi="Arial" w:cs="Arial"/>
          <w:b/>
          <w:bCs/>
          <w:sz w:val="22"/>
          <w:szCs w:val="22"/>
          <w:lang w:bidi="si-LK"/>
        </w:rPr>
      </w:pPr>
    </w:p>
    <w:p w14:paraId="15353BB9" w14:textId="77777777" w:rsidR="000C0AF3" w:rsidRDefault="000C0AF3" w:rsidP="00210F0F">
      <w:pPr>
        <w:spacing w:line="480" w:lineRule="auto"/>
        <w:rPr>
          <w:rFonts w:ascii="Arial" w:hAnsi="Arial" w:cs="Arial"/>
          <w:b/>
          <w:bCs/>
          <w:sz w:val="22"/>
          <w:szCs w:val="22"/>
          <w:lang w:bidi="si-LK"/>
        </w:rPr>
      </w:pPr>
    </w:p>
    <w:p w14:paraId="37A94FAC" w14:textId="2AA43F34" w:rsidR="00122873" w:rsidRPr="00210F0F" w:rsidRDefault="00122873" w:rsidP="00210F0F">
      <w:pPr>
        <w:spacing w:line="480" w:lineRule="auto"/>
        <w:rPr>
          <w:rFonts w:ascii="Arial" w:hAnsi="Arial" w:cs="Arial"/>
          <w:b/>
          <w:bCs/>
          <w:sz w:val="18"/>
          <w:szCs w:val="18"/>
        </w:rPr>
      </w:pPr>
      <w:r w:rsidRPr="00B36991">
        <w:rPr>
          <w:rFonts w:ascii="Arial" w:hAnsi="Arial" w:cs="Arial"/>
          <w:b/>
          <w:bCs/>
          <w:highlight w:val="yellow"/>
        </w:rPr>
        <w:t>Fig</w:t>
      </w:r>
      <w:r w:rsidR="00210F0F" w:rsidRPr="00B36991">
        <w:rPr>
          <w:rFonts w:ascii="Arial" w:hAnsi="Arial" w:cs="Arial"/>
          <w:b/>
          <w:bCs/>
          <w:highlight w:val="yellow"/>
        </w:rPr>
        <w:t>.</w:t>
      </w:r>
      <w:r w:rsidRPr="00B36991">
        <w:rPr>
          <w:rFonts w:ascii="Arial" w:hAnsi="Arial" w:cs="Arial"/>
          <w:b/>
          <w:bCs/>
          <w:highlight w:val="yellow"/>
        </w:rPr>
        <w:t xml:space="preserve"> 1. Effect</w:t>
      </w:r>
      <w:r w:rsidR="00707BA0" w:rsidRPr="00B36991">
        <w:rPr>
          <w:rFonts w:ascii="Arial" w:hAnsi="Arial" w:cs="Arial"/>
          <w:b/>
          <w:bCs/>
          <w:highlight w:val="yellow"/>
        </w:rPr>
        <w:t>s</w:t>
      </w:r>
      <w:r w:rsidRPr="00B36991">
        <w:rPr>
          <w:rFonts w:ascii="Arial" w:hAnsi="Arial" w:cs="Arial"/>
          <w:b/>
          <w:bCs/>
          <w:highlight w:val="yellow"/>
        </w:rPr>
        <w:t xml:space="preserve"> of </w:t>
      </w:r>
      <w:r w:rsidR="00707BA0" w:rsidRPr="00B36991">
        <w:rPr>
          <w:rFonts w:ascii="Arial" w:hAnsi="Arial" w:cs="Arial"/>
          <w:b/>
          <w:bCs/>
          <w:highlight w:val="yellow"/>
        </w:rPr>
        <w:t>varying</w:t>
      </w:r>
      <w:r w:rsidRPr="00B36991">
        <w:rPr>
          <w:rFonts w:ascii="Arial" w:hAnsi="Arial" w:cs="Arial"/>
          <w:b/>
          <w:bCs/>
          <w:highlight w:val="yellow"/>
        </w:rPr>
        <w:t xml:space="preserve"> biochar dosage </w:t>
      </w:r>
      <w:r w:rsidR="00707BA0" w:rsidRPr="00B36991">
        <w:rPr>
          <w:rFonts w:ascii="Arial" w:hAnsi="Arial" w:cs="Arial"/>
          <w:b/>
          <w:bCs/>
          <w:highlight w:val="yellow"/>
        </w:rPr>
        <w:t xml:space="preserve">(g) </w:t>
      </w:r>
      <w:r w:rsidRPr="00B36991">
        <w:rPr>
          <w:rFonts w:ascii="Arial" w:hAnsi="Arial" w:cs="Arial"/>
          <w:b/>
          <w:bCs/>
          <w:highlight w:val="yellow"/>
        </w:rPr>
        <w:t xml:space="preserve">on adsorption capacity </w:t>
      </w:r>
      <w:r w:rsidR="00707BA0" w:rsidRPr="00B36991">
        <w:rPr>
          <w:rFonts w:ascii="Arial" w:hAnsi="Arial" w:cs="Arial"/>
          <w:b/>
          <w:bCs/>
          <w:highlight w:val="yellow"/>
        </w:rPr>
        <w:t xml:space="preserve">(g oil/g biochar) </w:t>
      </w:r>
      <w:r w:rsidRPr="00B36991">
        <w:rPr>
          <w:rFonts w:ascii="Arial" w:hAnsi="Arial" w:cs="Arial"/>
          <w:b/>
          <w:bCs/>
          <w:highlight w:val="yellow"/>
        </w:rPr>
        <w:t>of different oil types</w:t>
      </w:r>
    </w:p>
    <w:p w14:paraId="3CBFC448" w14:textId="077DE3C7"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lang w:bidi="si-LK"/>
        </w:rPr>
        <w:t>3.</w:t>
      </w:r>
      <w:r w:rsidR="0071486C">
        <w:rPr>
          <w:rFonts w:ascii="Arial" w:hAnsi="Arial" w:cs="Arial"/>
          <w:b/>
          <w:bCs/>
          <w:sz w:val="22"/>
          <w:szCs w:val="22"/>
          <w:lang w:bidi="si-LK"/>
        </w:rPr>
        <w:t>3</w:t>
      </w:r>
      <w:r w:rsidRPr="006F4C60">
        <w:rPr>
          <w:rFonts w:ascii="Arial" w:hAnsi="Arial" w:cs="Arial"/>
          <w:b/>
          <w:bCs/>
          <w:sz w:val="22"/>
          <w:szCs w:val="22"/>
          <w:lang w:bidi="si-LK"/>
        </w:rPr>
        <w:t xml:space="preserve"> Variation of oil volume</w:t>
      </w:r>
    </w:p>
    <w:p w14:paraId="23D9E4F6" w14:textId="14C076F0" w:rsidR="006F4C60" w:rsidRDefault="00857960" w:rsidP="00B509EC">
      <w:pPr>
        <w:spacing w:line="480" w:lineRule="auto"/>
        <w:jc w:val="both"/>
        <w:rPr>
          <w:rFonts w:ascii="Arial" w:hAnsi="Arial" w:cs="Arial"/>
          <w:lang w:bidi="si-LK"/>
        </w:rPr>
      </w:pPr>
      <w:r w:rsidRPr="00B621F9">
        <w:rPr>
          <w:rFonts w:ascii="Arial" w:hAnsi="Arial" w:cs="Arial"/>
        </w:rPr>
        <w:t xml:space="preserve">It is </w:t>
      </w:r>
      <w:r w:rsidR="006F4C60" w:rsidRPr="00B621F9">
        <w:rPr>
          <w:rFonts w:ascii="Arial" w:hAnsi="Arial" w:cs="Arial"/>
        </w:rPr>
        <w:t>reveal</w:t>
      </w:r>
      <w:r w:rsidRPr="00B621F9">
        <w:rPr>
          <w:rFonts w:ascii="Arial" w:hAnsi="Arial" w:cs="Arial"/>
        </w:rPr>
        <w:t>ed</w:t>
      </w:r>
      <w:r w:rsidR="006F4C60" w:rsidRPr="006F4C60">
        <w:rPr>
          <w:rFonts w:ascii="Arial" w:hAnsi="Arial" w:cs="Arial"/>
        </w:rPr>
        <w:t xml:space="preserve"> that motor oil shows the highest adsorption capacity at an initial volume of </w:t>
      </w:r>
      <w:r w:rsidR="006F4C60" w:rsidRPr="006F4C60">
        <w:rPr>
          <w:rFonts w:ascii="Arial" w:hAnsi="Arial" w:cs="Arial"/>
        </w:rPr>
        <w:br/>
        <w:t>60.0 mL, and moreover, the adsorption capacity is comparatively higher than that of other oil types (Fig</w:t>
      </w:r>
      <w:r w:rsidR="00DE2768">
        <w:rPr>
          <w:rFonts w:ascii="Arial" w:hAnsi="Arial" w:cs="Arial"/>
        </w:rPr>
        <w:t>.</w:t>
      </w:r>
      <w:r w:rsidR="006F4C60" w:rsidRPr="006F4C60">
        <w:rPr>
          <w:rFonts w:ascii="Arial" w:hAnsi="Arial" w:cs="Arial"/>
        </w:rPr>
        <w:t xml:space="preserve"> </w:t>
      </w:r>
      <w:r w:rsidR="00DE2768">
        <w:rPr>
          <w:rFonts w:ascii="Arial" w:hAnsi="Arial" w:cs="Arial"/>
        </w:rPr>
        <w:t>2</w:t>
      </w:r>
      <w:r w:rsidR="004E5B93">
        <w:rPr>
          <w:rFonts w:ascii="Arial" w:hAnsi="Arial" w:cs="Arial"/>
        </w:rPr>
        <w:t>.</w:t>
      </w:r>
      <w:r w:rsidR="006F4C60" w:rsidRPr="006F4C60">
        <w:rPr>
          <w:rFonts w:ascii="Arial" w:hAnsi="Arial" w:cs="Arial"/>
        </w:rPr>
        <w:t xml:space="preserve">). Adsorption capacity of engine oil shows a maximum value when 20.0 mL of oil is added initially. The maximum volume of crude oil giving the highest adsorption capacity is 40.0 </w:t>
      </w:r>
      <w:proofErr w:type="spellStart"/>
      <w:r w:rsidR="006F4C60" w:rsidRPr="006F4C60">
        <w:rPr>
          <w:rFonts w:ascii="Arial" w:hAnsi="Arial" w:cs="Arial"/>
        </w:rPr>
        <w:t>mL.</w:t>
      </w:r>
      <w:proofErr w:type="spellEnd"/>
      <w:r w:rsidR="006F4C60" w:rsidRPr="006F4C60">
        <w:rPr>
          <w:rFonts w:ascii="Arial" w:hAnsi="Arial" w:cs="Arial"/>
        </w:rPr>
        <w:t xml:space="preserve"> </w:t>
      </w:r>
      <w:r w:rsidR="006F4C60" w:rsidRPr="006F4C60">
        <w:rPr>
          <w:rFonts w:ascii="Arial" w:hAnsi="Arial" w:cs="Arial"/>
          <w:lang w:bidi="si-LK"/>
        </w:rPr>
        <w:t>The aspect of investigation on oil concentration lies in its ability to significantly influence the adsorption kinetics, and more precisely, directs the equilibrium behavior of the sorption process on the prepared sorbents. Elevated concentrations enhance the gradient between the bulk solution and the center of the sorbent particle, leading to improved distribution of oil residue throughout the film surrounding the particle and within the internal network of the prepared sorbents</w:t>
      </w:r>
      <w:r w:rsidR="00093860">
        <w:rPr>
          <w:rFonts w:ascii="Arial" w:hAnsi="Arial" w:cs="Arial"/>
          <w:lang w:bidi="si-LK"/>
        </w:rPr>
        <w:t xml:space="preserve"> </w:t>
      </w:r>
      <w:r>
        <w:rPr>
          <w:rFonts w:ascii="Arial" w:hAnsi="Arial" w:cs="Arial"/>
          <w:lang w:bidi="si-LK"/>
        </w:rPr>
        <w:t xml:space="preserve"> </w:t>
      </w:r>
      <w:r w:rsidR="00093860">
        <w:rPr>
          <w:rFonts w:ascii="Arial" w:hAnsi="Arial" w:cs="Arial"/>
          <w:lang w:bidi="si-LK"/>
        </w:rPr>
        <w:fldChar w:fldCharType="begin" w:fldLock="1"/>
      </w:r>
      <w:r w:rsidR="00093860">
        <w:rPr>
          <w:rFonts w:ascii="Arial" w:hAnsi="Arial" w:cs="Arial"/>
          <w:lang w:bidi="si-LK"/>
        </w:rPr>
        <w:instrText>ADDIN CSL_CITATION {"citationItems":[{"id":"ITEM-1","itemData":{"DOI":"10.1007/s11270-023-06210-1","ISBN":"0123456789","ISSN":"15732932","abstract":"Current environmental trends show an increase in pollutant concentrations in water bodies. The alarming concern this poses has made it crucial to remove pollutants from water and eliminate them, owing to the host of issues they cause to the ecosystem. While sorption is a popular method of treating wastewater, there are several concerns regarding its accessibility, affordability, efficiency, and functioning toward a circular sustainable economy. The current study focuses on the feasibility of using sugarcane bagasse (SCB) to remove oil and diesel from water and proposes to do so without turning SCB into biochar, contrary to the usual method. Raw SCB was chemically treated using sodium hydroxide and acetic acid. With little pre-treatment, it was found to have improved sorption abilities with low input materials and environmental toxicity. Sorption experiments conducted on treated and untreated SCB showed the effects of different parameters on the oil or diesel removal efficiency. Furthermore, FTIR, BET, and SEM studies were conducted to characterize the intrinsic morphology and structure of the sorbent.","author":[{"dropping-particle":"","family":"Anusha","given":"Y. G.","non-dropping-particle":"","parse-names":false,"suffix":""},{"dropping-particle":"","family":"Machado","given":"Avryl Anna","non-dropping-particle":"","parse-names":false,"suffix":""},{"dropping-particle":"","family":"Mulky","given":"Lavanya","non-dropping-particle":"","parse-names":false,"suffix":""}],"container-title":"Water, Air, and Soil Pollution","id":"ITEM-1","issue":"4","issued":{"date-parts":[["2023"]]},"publisher":"Springer International Publishing","title":"A Comparative Study of Treatment Methods of Raw Sugarcane Bagasse for Adsorption of Oil and Diesel","type":"article-journal","volume":"234"},"uris":["http://www.mendeley.com/documents/?uuid=86b6fac8-a444-4de4-bb2b-f4e599684a65"]}],"mendeley":{"formattedCitation":"[12]","plainTextFormattedCitation":"[12]","previouslyFormattedCitation":"[12]"},"properties":{"noteIndex":0},"schema":"https://github.com/citation-style-language/schema/raw/master/csl-citation.json"}</w:instrText>
      </w:r>
      <w:r w:rsidR="00093860">
        <w:rPr>
          <w:rFonts w:ascii="Arial" w:hAnsi="Arial" w:cs="Arial"/>
          <w:lang w:bidi="si-LK"/>
        </w:rPr>
        <w:fldChar w:fldCharType="separate"/>
      </w:r>
      <w:r w:rsidR="00093860" w:rsidRPr="00093860">
        <w:rPr>
          <w:rFonts w:ascii="Arial" w:hAnsi="Arial" w:cs="Arial"/>
          <w:noProof/>
          <w:lang w:bidi="si-LK"/>
        </w:rPr>
        <w:t>[12]</w:t>
      </w:r>
      <w:r w:rsidR="00093860">
        <w:rPr>
          <w:rFonts w:ascii="Arial" w:hAnsi="Arial" w:cs="Arial"/>
          <w:lang w:bidi="si-LK"/>
        </w:rPr>
        <w:fldChar w:fldCharType="end"/>
      </w:r>
      <w:r w:rsidR="00093860">
        <w:rPr>
          <w:rFonts w:ascii="Arial" w:hAnsi="Arial" w:cs="Arial"/>
          <w:lang w:bidi="si-LK"/>
        </w:rPr>
        <w:t>,</w:t>
      </w:r>
      <w:r w:rsidR="006F4C60" w:rsidRPr="006F4C60">
        <w:rPr>
          <w:rFonts w:ascii="Arial" w:hAnsi="Arial" w:cs="Arial"/>
          <w:lang w:bidi="si-LK"/>
        </w:rPr>
        <w:fldChar w:fldCharType="begin" w:fldLock="1"/>
      </w:r>
      <w:r w:rsidR="00093860">
        <w:rPr>
          <w:rFonts w:ascii="Arial" w:hAnsi="Arial" w:cs="Arial"/>
          <w:lang w:bidi="si-LK"/>
        </w:rPr>
        <w:instrText>ADDIN CSL_CITATION {"citationItems":[{"id":"ITEM-1","itemData":{"DOI":"10.5004/dwt.2019.24166","author":[{"dropping-particle":"","family":"Ghonim","given":"Randa","non-dropping-particle":"","parse-names":false,"suffix":""},{"dropping-particle":"","family":"Of","given":"City","non-dropping-particle":"","parse-names":false,"suffix":""},{"dropping-particle":"","family":"Applications","given":"Technological","non-dropping-particle":"","parse-names":false,"suffix":""},{"dropping-particle":"","family":"Ammar","given":"Yousry Ahmed","non-dropping-particle":"","parse-names":false,"suffix":""}],"id":"ITEM-1","issue":"January","issued":{"date-parts":[["2019"]]},"title":"Efficient eco-friendly crude oil adsorptive chitosan derivatives : kinetics , equilibrium and thermodynamic studies Efficient eco-friendly crude oil adsorptive chitosan derivatives : kinetics , equilibrium and thermodynamic studies","type":"article-journal"},"uris":["http://www.mendeley.com/documents/?uuid=cc42dd9d-36b9-4d4f-b89a-cac167bdfa7f","http://www.mendeley.com/documents/?uuid=dc474ec1-612e-4e46-8878-3a45b38020fc"]}],"mendeley":{"formattedCitation":"[31]","plainTextFormattedCitation":"[31]","previouslyFormattedCitation":"[31]"},"properties":{"noteIndex":0},"schema":"https://github.com/citation-style-language/schema/raw/master/csl-citation.json"}</w:instrText>
      </w:r>
      <w:r w:rsidR="006F4C60" w:rsidRPr="006F4C60">
        <w:rPr>
          <w:rFonts w:ascii="Arial" w:hAnsi="Arial" w:cs="Arial"/>
          <w:lang w:bidi="si-LK"/>
        </w:rPr>
        <w:fldChar w:fldCharType="separate"/>
      </w:r>
      <w:r w:rsidR="00093860" w:rsidRPr="00093860">
        <w:rPr>
          <w:rFonts w:ascii="Arial" w:hAnsi="Arial" w:cs="Arial"/>
          <w:noProof/>
          <w:lang w:bidi="si-LK"/>
        </w:rPr>
        <w:t>[31]</w:t>
      </w:r>
      <w:r w:rsidR="006F4C60" w:rsidRPr="006F4C60">
        <w:rPr>
          <w:rFonts w:ascii="Arial" w:hAnsi="Arial" w:cs="Arial"/>
          <w:lang w:bidi="si-LK"/>
        </w:rPr>
        <w:fldChar w:fldCharType="end"/>
      </w:r>
      <w:r w:rsidR="006F4C60" w:rsidRPr="006F4C60">
        <w:rPr>
          <w:rFonts w:ascii="Arial" w:hAnsi="Arial" w:cs="Arial"/>
          <w:lang w:bidi="si-LK"/>
        </w:rPr>
        <w:t>.</w:t>
      </w:r>
    </w:p>
    <w:p w14:paraId="34CC6A0E" w14:textId="034A2EC4" w:rsidR="0023432D" w:rsidRPr="006F4C60" w:rsidRDefault="0023432D" w:rsidP="00B509EC">
      <w:pPr>
        <w:spacing w:line="480" w:lineRule="auto"/>
        <w:jc w:val="both"/>
        <w:rPr>
          <w:rFonts w:ascii="Arial" w:hAnsi="Arial" w:cs="Arial"/>
          <w:lang w:bidi="si-LK"/>
        </w:rPr>
      </w:pPr>
    </w:p>
    <w:p w14:paraId="4E7D9253" w14:textId="77777777" w:rsidR="0023432D" w:rsidRDefault="0023432D" w:rsidP="00B509EC">
      <w:pPr>
        <w:spacing w:line="480" w:lineRule="auto"/>
        <w:jc w:val="both"/>
        <w:rPr>
          <w:rFonts w:ascii="Arial" w:hAnsi="Arial" w:cs="Arial"/>
          <w:b/>
          <w:bCs/>
          <w:sz w:val="22"/>
          <w:szCs w:val="22"/>
        </w:rPr>
      </w:pPr>
    </w:p>
    <w:p w14:paraId="1980A836" w14:textId="77777777" w:rsidR="0023432D" w:rsidRDefault="0023432D" w:rsidP="00B509EC">
      <w:pPr>
        <w:spacing w:line="480" w:lineRule="auto"/>
        <w:jc w:val="both"/>
        <w:rPr>
          <w:rFonts w:ascii="Arial" w:hAnsi="Arial" w:cs="Arial"/>
          <w:b/>
          <w:bCs/>
          <w:sz w:val="22"/>
          <w:szCs w:val="22"/>
        </w:rPr>
      </w:pPr>
    </w:p>
    <w:p w14:paraId="46865101" w14:textId="77777777" w:rsidR="0023432D" w:rsidRDefault="0023432D" w:rsidP="00B509EC">
      <w:pPr>
        <w:spacing w:line="480" w:lineRule="auto"/>
        <w:jc w:val="both"/>
        <w:rPr>
          <w:rFonts w:ascii="Arial" w:hAnsi="Arial" w:cs="Arial"/>
          <w:b/>
          <w:bCs/>
          <w:sz w:val="22"/>
          <w:szCs w:val="22"/>
        </w:rPr>
      </w:pPr>
    </w:p>
    <w:p w14:paraId="4A05B354" w14:textId="2833C873" w:rsidR="0023432D" w:rsidRDefault="000C0AF3" w:rsidP="00B509EC">
      <w:pPr>
        <w:spacing w:line="480" w:lineRule="auto"/>
        <w:jc w:val="both"/>
        <w:rPr>
          <w:rFonts w:ascii="Arial" w:hAnsi="Arial" w:cs="Arial"/>
          <w:b/>
          <w:bCs/>
          <w:sz w:val="22"/>
          <w:szCs w:val="22"/>
        </w:rPr>
      </w:pPr>
      <w:r>
        <w:rPr>
          <w:noProof/>
        </w:rPr>
        <w:lastRenderedPageBreak/>
        <w:drawing>
          <wp:anchor distT="0" distB="0" distL="114300" distR="114300" simplePos="0" relativeHeight="251663360" behindDoc="0" locked="0" layoutInCell="1" allowOverlap="1" wp14:anchorId="569ACDAE" wp14:editId="35E795ED">
            <wp:simplePos x="0" y="0"/>
            <wp:positionH relativeFrom="margin">
              <wp:align>left</wp:align>
            </wp:positionH>
            <wp:positionV relativeFrom="paragraph">
              <wp:posOffset>7371</wp:posOffset>
            </wp:positionV>
            <wp:extent cx="4239260" cy="2846070"/>
            <wp:effectExtent l="0" t="0" r="8890" b="0"/>
            <wp:wrapSquare wrapText="bothSides"/>
            <wp:docPr id="2113247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276"/>
                    <a:stretch>
                      <a:fillRect/>
                    </a:stretch>
                  </pic:blipFill>
                  <pic:spPr bwMode="auto">
                    <a:xfrm>
                      <a:off x="0" y="0"/>
                      <a:ext cx="4246321" cy="2851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28B06" w14:textId="77777777" w:rsidR="0023432D" w:rsidRDefault="0023432D" w:rsidP="00B509EC">
      <w:pPr>
        <w:spacing w:line="480" w:lineRule="auto"/>
        <w:jc w:val="both"/>
        <w:rPr>
          <w:rFonts w:ascii="Arial" w:hAnsi="Arial" w:cs="Arial"/>
          <w:b/>
          <w:bCs/>
          <w:sz w:val="22"/>
          <w:szCs w:val="22"/>
        </w:rPr>
      </w:pPr>
    </w:p>
    <w:p w14:paraId="38BEC177" w14:textId="77777777" w:rsidR="0023432D" w:rsidRDefault="0023432D" w:rsidP="00B509EC">
      <w:pPr>
        <w:spacing w:line="480" w:lineRule="auto"/>
        <w:jc w:val="both"/>
        <w:rPr>
          <w:rFonts w:ascii="Arial" w:hAnsi="Arial" w:cs="Arial"/>
          <w:b/>
          <w:bCs/>
          <w:sz w:val="22"/>
          <w:szCs w:val="22"/>
        </w:rPr>
      </w:pPr>
    </w:p>
    <w:p w14:paraId="27FD54DD" w14:textId="77777777" w:rsidR="0023432D" w:rsidRDefault="0023432D" w:rsidP="00B509EC">
      <w:pPr>
        <w:spacing w:line="480" w:lineRule="auto"/>
        <w:jc w:val="both"/>
        <w:rPr>
          <w:rFonts w:ascii="Arial" w:hAnsi="Arial" w:cs="Arial"/>
          <w:b/>
          <w:bCs/>
          <w:sz w:val="22"/>
          <w:szCs w:val="22"/>
        </w:rPr>
      </w:pPr>
    </w:p>
    <w:p w14:paraId="0DD643F6" w14:textId="77777777" w:rsidR="000C0AF3" w:rsidRDefault="000C0AF3" w:rsidP="00122873">
      <w:pPr>
        <w:pStyle w:val="Caption"/>
        <w:rPr>
          <w:rFonts w:ascii="Arial" w:hAnsi="Arial" w:cs="Arial"/>
          <w:b/>
          <w:bCs/>
          <w:i w:val="0"/>
          <w:iCs w:val="0"/>
          <w:color w:val="auto"/>
          <w:sz w:val="20"/>
          <w:szCs w:val="20"/>
          <w:highlight w:val="yellow"/>
        </w:rPr>
      </w:pPr>
    </w:p>
    <w:p w14:paraId="608DE328" w14:textId="77777777" w:rsidR="000C0AF3" w:rsidRDefault="000C0AF3" w:rsidP="00122873">
      <w:pPr>
        <w:pStyle w:val="Caption"/>
        <w:rPr>
          <w:rFonts w:ascii="Arial" w:hAnsi="Arial" w:cs="Arial"/>
          <w:b/>
          <w:bCs/>
          <w:i w:val="0"/>
          <w:iCs w:val="0"/>
          <w:color w:val="auto"/>
          <w:sz w:val="20"/>
          <w:szCs w:val="20"/>
          <w:highlight w:val="yellow"/>
        </w:rPr>
      </w:pPr>
    </w:p>
    <w:p w14:paraId="2DBC1640" w14:textId="77777777" w:rsidR="000C0AF3" w:rsidRDefault="000C0AF3" w:rsidP="00122873">
      <w:pPr>
        <w:pStyle w:val="Caption"/>
        <w:rPr>
          <w:rFonts w:ascii="Arial" w:hAnsi="Arial" w:cs="Arial"/>
          <w:b/>
          <w:bCs/>
          <w:i w:val="0"/>
          <w:iCs w:val="0"/>
          <w:color w:val="auto"/>
          <w:sz w:val="20"/>
          <w:szCs w:val="20"/>
          <w:highlight w:val="yellow"/>
        </w:rPr>
      </w:pPr>
    </w:p>
    <w:p w14:paraId="720603C5" w14:textId="77777777" w:rsidR="000C0AF3" w:rsidRDefault="000C0AF3" w:rsidP="00122873">
      <w:pPr>
        <w:pStyle w:val="Caption"/>
        <w:rPr>
          <w:rFonts w:ascii="Arial" w:hAnsi="Arial" w:cs="Arial"/>
          <w:b/>
          <w:bCs/>
          <w:i w:val="0"/>
          <w:iCs w:val="0"/>
          <w:color w:val="auto"/>
          <w:sz w:val="20"/>
          <w:szCs w:val="20"/>
          <w:highlight w:val="yellow"/>
        </w:rPr>
      </w:pPr>
    </w:p>
    <w:p w14:paraId="7E2FF8F7" w14:textId="77777777" w:rsidR="000C0AF3" w:rsidRDefault="000C0AF3" w:rsidP="00122873">
      <w:pPr>
        <w:pStyle w:val="Caption"/>
        <w:rPr>
          <w:rFonts w:ascii="Arial" w:hAnsi="Arial" w:cs="Arial"/>
          <w:b/>
          <w:bCs/>
          <w:i w:val="0"/>
          <w:iCs w:val="0"/>
          <w:color w:val="auto"/>
          <w:sz w:val="20"/>
          <w:szCs w:val="20"/>
          <w:highlight w:val="yellow"/>
        </w:rPr>
      </w:pPr>
    </w:p>
    <w:p w14:paraId="254986E2" w14:textId="77777777" w:rsidR="007E4C86" w:rsidRDefault="007E4C86" w:rsidP="00122873">
      <w:pPr>
        <w:pStyle w:val="Caption"/>
        <w:rPr>
          <w:rFonts w:ascii="Arial" w:hAnsi="Arial" w:cs="Arial"/>
          <w:b/>
          <w:bCs/>
          <w:i w:val="0"/>
          <w:iCs w:val="0"/>
          <w:color w:val="auto"/>
          <w:sz w:val="20"/>
          <w:szCs w:val="20"/>
          <w:highlight w:val="yellow"/>
        </w:rPr>
      </w:pPr>
    </w:p>
    <w:p w14:paraId="65DD861D" w14:textId="1A46B2E4" w:rsidR="00122873" w:rsidRPr="00210F0F" w:rsidRDefault="00122873" w:rsidP="00122873">
      <w:pPr>
        <w:pStyle w:val="Caption"/>
        <w:rPr>
          <w:rFonts w:ascii="Arial" w:hAnsi="Arial" w:cs="Arial"/>
          <w:b/>
          <w:bCs/>
          <w:i w:val="0"/>
          <w:iCs w:val="0"/>
          <w:noProof/>
          <w:color w:val="auto"/>
          <w:sz w:val="20"/>
          <w:szCs w:val="20"/>
        </w:rPr>
      </w:pPr>
      <w:r w:rsidRPr="00B36991">
        <w:rPr>
          <w:rFonts w:ascii="Arial" w:hAnsi="Arial" w:cs="Arial"/>
          <w:b/>
          <w:bCs/>
          <w:i w:val="0"/>
          <w:iCs w:val="0"/>
          <w:color w:val="auto"/>
          <w:sz w:val="20"/>
          <w:szCs w:val="20"/>
          <w:highlight w:val="yellow"/>
        </w:rPr>
        <w:t>Fig</w:t>
      </w:r>
      <w:r w:rsidR="004E5B93" w:rsidRPr="00B36991">
        <w:rPr>
          <w:rFonts w:ascii="Arial" w:hAnsi="Arial" w:cs="Arial"/>
          <w:b/>
          <w:bCs/>
          <w:i w:val="0"/>
          <w:iCs w:val="0"/>
          <w:color w:val="auto"/>
          <w:sz w:val="20"/>
          <w:szCs w:val="20"/>
          <w:highlight w:val="yellow"/>
        </w:rPr>
        <w:t>.</w:t>
      </w:r>
      <w:r w:rsidRPr="00B36991">
        <w:rPr>
          <w:rFonts w:ascii="Arial" w:hAnsi="Arial" w:cs="Arial"/>
          <w:b/>
          <w:bCs/>
          <w:i w:val="0"/>
          <w:iCs w:val="0"/>
          <w:color w:val="auto"/>
          <w:sz w:val="20"/>
          <w:szCs w:val="20"/>
          <w:highlight w:val="yellow"/>
        </w:rPr>
        <w:t xml:space="preserve"> 2. Effect</w:t>
      </w:r>
      <w:r w:rsidR="00707BA0" w:rsidRPr="00B36991">
        <w:rPr>
          <w:rFonts w:ascii="Arial" w:hAnsi="Arial" w:cs="Arial"/>
          <w:b/>
          <w:bCs/>
          <w:i w:val="0"/>
          <w:iCs w:val="0"/>
          <w:color w:val="auto"/>
          <w:sz w:val="20"/>
          <w:szCs w:val="20"/>
          <w:highlight w:val="yellow"/>
        </w:rPr>
        <w:t>s</w:t>
      </w:r>
      <w:r w:rsidRPr="00B36991">
        <w:rPr>
          <w:rFonts w:ascii="Arial" w:hAnsi="Arial" w:cs="Arial"/>
          <w:b/>
          <w:bCs/>
          <w:i w:val="0"/>
          <w:iCs w:val="0"/>
          <w:color w:val="auto"/>
          <w:sz w:val="20"/>
          <w:szCs w:val="20"/>
          <w:highlight w:val="yellow"/>
        </w:rPr>
        <w:t xml:space="preserve"> of </w:t>
      </w:r>
      <w:r w:rsidR="00707BA0" w:rsidRPr="00B36991">
        <w:rPr>
          <w:rFonts w:ascii="Arial" w:hAnsi="Arial" w:cs="Arial"/>
          <w:b/>
          <w:bCs/>
          <w:i w:val="0"/>
          <w:iCs w:val="0"/>
          <w:color w:val="auto"/>
          <w:sz w:val="20"/>
          <w:szCs w:val="20"/>
          <w:highlight w:val="yellow"/>
        </w:rPr>
        <w:t>varying</w:t>
      </w:r>
      <w:r w:rsidRPr="00B36991">
        <w:rPr>
          <w:rFonts w:ascii="Arial" w:hAnsi="Arial" w:cs="Arial"/>
          <w:b/>
          <w:bCs/>
          <w:i w:val="0"/>
          <w:iCs w:val="0"/>
          <w:color w:val="auto"/>
          <w:sz w:val="20"/>
          <w:szCs w:val="20"/>
          <w:highlight w:val="yellow"/>
        </w:rPr>
        <w:t xml:space="preserve"> oil volume </w:t>
      </w:r>
      <w:r w:rsidR="00707BA0" w:rsidRPr="00B36991">
        <w:rPr>
          <w:rFonts w:ascii="Arial" w:hAnsi="Arial" w:cs="Arial"/>
          <w:b/>
          <w:bCs/>
          <w:i w:val="0"/>
          <w:iCs w:val="0"/>
          <w:color w:val="auto"/>
          <w:sz w:val="20"/>
          <w:szCs w:val="20"/>
          <w:highlight w:val="yellow"/>
        </w:rPr>
        <w:t xml:space="preserve">(mL) </w:t>
      </w:r>
      <w:r w:rsidRPr="00B36991">
        <w:rPr>
          <w:rFonts w:ascii="Arial" w:hAnsi="Arial" w:cs="Arial"/>
          <w:b/>
          <w:bCs/>
          <w:i w:val="0"/>
          <w:iCs w:val="0"/>
          <w:color w:val="auto"/>
          <w:sz w:val="20"/>
          <w:szCs w:val="20"/>
          <w:highlight w:val="yellow"/>
        </w:rPr>
        <w:t xml:space="preserve">on adsorption capacity </w:t>
      </w:r>
      <w:r w:rsidR="00707BA0" w:rsidRPr="00B36991">
        <w:rPr>
          <w:rFonts w:ascii="Arial" w:hAnsi="Arial" w:cs="Arial"/>
          <w:b/>
          <w:bCs/>
          <w:i w:val="0"/>
          <w:iCs w:val="0"/>
          <w:color w:val="auto"/>
          <w:sz w:val="20"/>
          <w:szCs w:val="20"/>
          <w:highlight w:val="yellow"/>
        </w:rPr>
        <w:t>(g oil/g biochar)</w:t>
      </w:r>
      <w:r w:rsidR="00707BA0" w:rsidRPr="00B36991">
        <w:rPr>
          <w:rFonts w:ascii="Arial" w:hAnsi="Arial" w:cs="Arial"/>
          <w:b/>
          <w:bCs/>
          <w:sz w:val="16"/>
          <w:szCs w:val="16"/>
          <w:highlight w:val="yellow"/>
        </w:rPr>
        <w:t xml:space="preserve"> </w:t>
      </w:r>
      <w:r w:rsidRPr="00B36991">
        <w:rPr>
          <w:rFonts w:ascii="Arial" w:hAnsi="Arial" w:cs="Arial"/>
          <w:b/>
          <w:bCs/>
          <w:i w:val="0"/>
          <w:iCs w:val="0"/>
          <w:color w:val="auto"/>
          <w:sz w:val="20"/>
          <w:szCs w:val="20"/>
          <w:highlight w:val="yellow"/>
        </w:rPr>
        <w:t>of oil types</w:t>
      </w:r>
    </w:p>
    <w:p w14:paraId="79316CEF" w14:textId="76C37A84"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w:t>
      </w:r>
      <w:r w:rsidR="0071486C">
        <w:rPr>
          <w:rFonts w:ascii="Arial" w:hAnsi="Arial" w:cs="Arial"/>
          <w:b/>
          <w:bCs/>
          <w:sz w:val="22"/>
          <w:szCs w:val="22"/>
        </w:rPr>
        <w:t>4</w:t>
      </w:r>
      <w:r w:rsidRPr="006F4C60">
        <w:rPr>
          <w:rFonts w:ascii="Arial" w:hAnsi="Arial" w:cs="Arial"/>
          <w:b/>
          <w:bCs/>
          <w:sz w:val="22"/>
          <w:szCs w:val="22"/>
        </w:rPr>
        <w:t xml:space="preserve"> Variation of contact time</w:t>
      </w:r>
    </w:p>
    <w:p w14:paraId="782CF62C" w14:textId="53271155" w:rsidR="006F4C60" w:rsidRDefault="006F4C60" w:rsidP="00B509EC">
      <w:pPr>
        <w:spacing w:line="480" w:lineRule="auto"/>
        <w:jc w:val="both"/>
        <w:rPr>
          <w:rFonts w:ascii="Arial" w:hAnsi="Arial" w:cs="Arial"/>
        </w:rPr>
      </w:pPr>
      <w:r w:rsidRPr="006F4C60">
        <w:rPr>
          <w:rFonts w:ascii="Arial" w:hAnsi="Arial" w:cs="Arial"/>
        </w:rPr>
        <w:t xml:space="preserve">When considering the maximum adsorption capacity values determined, the highest capacity </w:t>
      </w:r>
      <w:r w:rsidR="00857960" w:rsidRPr="00B621F9">
        <w:rPr>
          <w:rFonts w:ascii="Arial" w:hAnsi="Arial" w:cs="Arial"/>
        </w:rPr>
        <w:t>for</w:t>
      </w:r>
      <w:r w:rsidRPr="00B621F9">
        <w:rPr>
          <w:rFonts w:ascii="Arial" w:hAnsi="Arial" w:cs="Arial"/>
        </w:rPr>
        <w:t xml:space="preserve"> cr</w:t>
      </w:r>
      <w:r w:rsidRPr="006F4C60">
        <w:rPr>
          <w:rFonts w:ascii="Arial" w:hAnsi="Arial" w:cs="Arial"/>
        </w:rPr>
        <w:t>ude oil is observed at a contact time of 30 min (Fig</w:t>
      </w:r>
      <w:r w:rsidR="004E5B93">
        <w:rPr>
          <w:rFonts w:ascii="Arial" w:hAnsi="Arial" w:cs="Arial"/>
        </w:rPr>
        <w:t>.</w:t>
      </w:r>
      <w:r w:rsidRPr="006F4C60">
        <w:rPr>
          <w:rFonts w:ascii="Arial" w:hAnsi="Arial" w:cs="Arial"/>
        </w:rPr>
        <w:t xml:space="preserve"> </w:t>
      </w:r>
      <w:r w:rsidR="004E5B93">
        <w:rPr>
          <w:rFonts w:ascii="Arial" w:hAnsi="Arial" w:cs="Arial"/>
        </w:rPr>
        <w:t>3.</w:t>
      </w:r>
      <w:r w:rsidRPr="006F4C60">
        <w:rPr>
          <w:rFonts w:ascii="Arial" w:hAnsi="Arial" w:cs="Arial"/>
        </w:rPr>
        <w:t xml:space="preserve">). The contact time required for the maximum capacity is observed to be 45 min for both engine oil and motor oil. According to the results, the maximum adsorption capacity increases with contact time, and after a certain point, it starts to decrease giving an optimum contact time for the maximum adsorption. As the concentration gradient between solution and oil spill is initially high, the sorption rate increases and after the maximum is reached, the sorption rate gradually decreases due to a decrease in concentration difference. </w:t>
      </w:r>
      <w:proofErr w:type="gramStart"/>
      <w:r w:rsidRPr="006F4C60">
        <w:rPr>
          <w:rFonts w:ascii="Arial" w:hAnsi="Arial" w:cs="Arial"/>
        </w:rPr>
        <w:t>The majority of</w:t>
      </w:r>
      <w:proofErr w:type="gramEnd"/>
      <w:r w:rsidRPr="006F4C60">
        <w:rPr>
          <w:rFonts w:ascii="Arial" w:hAnsi="Arial" w:cs="Arial"/>
        </w:rPr>
        <w:t xml:space="preserve"> adsorption sites within the adsorbent </w:t>
      </w:r>
      <w:r w:rsidRPr="00B621F9">
        <w:rPr>
          <w:rFonts w:ascii="Arial" w:hAnsi="Arial" w:cs="Arial"/>
        </w:rPr>
        <w:t xml:space="preserve">structure </w:t>
      </w:r>
      <w:proofErr w:type="gramStart"/>
      <w:r w:rsidR="00857960" w:rsidRPr="00B621F9">
        <w:rPr>
          <w:rFonts w:ascii="Arial" w:hAnsi="Arial" w:cs="Arial"/>
        </w:rPr>
        <w:t>is</w:t>
      </w:r>
      <w:proofErr w:type="gramEnd"/>
      <w:r w:rsidRPr="006F4C60">
        <w:rPr>
          <w:rFonts w:ascii="Arial" w:hAnsi="Arial" w:cs="Arial"/>
        </w:rPr>
        <w:t xml:space="preserve"> occupied by oil. As the contact time increases, adsorption as well as desorption would take place as the adsorption sites get more occupied. When desorption increases over adsorption, adsorption capacity decreases leading to the results stated above. The high adsorption capacity can be due to the existence of empty active sites on the surface and due to the reducing strong attractive forces between the oil molecules and the adsorbent as the contact time increases</w:t>
      </w:r>
      <w:r w:rsidR="00857960">
        <w:rPr>
          <w:rFonts w:ascii="Arial" w:hAnsi="Arial" w:cs="Arial"/>
        </w:rPr>
        <w:t xml:space="preserve"> </w:t>
      </w:r>
      <w:r w:rsidRPr="006F4C60">
        <w:rPr>
          <w:rFonts w:ascii="Arial" w:hAnsi="Arial" w:cs="Arial"/>
        </w:rPr>
        <w:fldChar w:fldCharType="begin" w:fldLock="1"/>
      </w:r>
      <w:r w:rsidR="00093860">
        <w:rPr>
          <w:rFonts w:ascii="Arial" w:hAnsi="Arial" w:cs="Arial"/>
        </w:rPr>
        <w:instrText>ADDIN CSL_CITATION {"citationItems":[{"id":"ITEM-1","itemData":{"DOI":"10.11648/j.ajche.20200802.11","author":[{"dropping-particle":"","family":"Abel","given":"Ukpong Anwana","non-dropping-particle":"","parse-names":false,"suffix":""},{"dropping-particle":"","family":"Habor","given":"Gumus Rhoda","non-dropping-particle":"","parse-names":false,"suffix":""},{"dropping-particle":"","family":"Oseribho","given":"Oboh Innocent","non-dropping-particle":"","parse-names":false,"suffix":""}],"id":"ITEM-1","issue":"April","issued":{"date-parts":[["2020"]]},"title":"Adsorption Studies of Oil Spill Clean-up Using Coconut Coir Activated Carbon Adsorption Studies of Oil Spill Clean-up Using Coconut Coir Activated Carbon ( CCAC )","type":"article-journal"},"uris":["http://www.mendeley.com/documents/?uuid=93b0bb26-342a-4f8d-8585-f82445185e89"]}],"mendeley":{"formattedCitation":"[11]","plainTextFormattedCitation":"[11]","previouslyFormattedCitation":"[11]"},"properties":{"noteIndex":0},"schema":"https://github.com/citation-style-language/schema/raw/master/csl-citation.json"}</w:instrText>
      </w:r>
      <w:r w:rsidRPr="006F4C60">
        <w:rPr>
          <w:rFonts w:ascii="Arial" w:hAnsi="Arial" w:cs="Arial"/>
        </w:rPr>
        <w:fldChar w:fldCharType="separate"/>
      </w:r>
      <w:r w:rsidR="00093860" w:rsidRPr="00093860">
        <w:rPr>
          <w:rFonts w:ascii="Arial" w:hAnsi="Arial" w:cs="Arial"/>
          <w:noProof/>
        </w:rPr>
        <w:t>[11]</w:t>
      </w:r>
      <w:r w:rsidRPr="006F4C60">
        <w:rPr>
          <w:rFonts w:ascii="Arial" w:hAnsi="Arial" w:cs="Arial"/>
        </w:rPr>
        <w:fldChar w:fldCharType="end"/>
      </w:r>
      <w:r w:rsidRPr="006F4C60">
        <w:rPr>
          <w:rFonts w:ascii="Arial" w:hAnsi="Arial" w:cs="Arial"/>
        </w:rPr>
        <w:t xml:space="preserve">. The adsorption capacity after reaching the maximum value is not </w:t>
      </w:r>
      <w:r w:rsidRPr="006F4C60">
        <w:rPr>
          <w:rFonts w:ascii="Arial" w:hAnsi="Arial" w:cs="Arial"/>
        </w:rPr>
        <w:lastRenderedPageBreak/>
        <w:t>significantly changed thereafter, probably  due to the establishment of equilibrium between adsorption and desorption processes that occur after saturation</w:t>
      </w:r>
      <w:r w:rsidR="00857960">
        <w:rPr>
          <w:rFonts w:ascii="Arial" w:hAnsi="Arial" w:cs="Arial"/>
        </w:rPr>
        <w:t xml:space="preserve"> </w:t>
      </w:r>
      <w:r w:rsidRPr="006F4C60">
        <w:rPr>
          <w:rFonts w:ascii="Arial" w:hAnsi="Arial" w:cs="Arial"/>
        </w:rPr>
        <w:fldChar w:fldCharType="begin" w:fldLock="1"/>
      </w:r>
      <w:r w:rsidR="00093860">
        <w:rPr>
          <w:rFonts w:ascii="Arial" w:hAnsi="Arial" w:cs="Arial"/>
        </w:rPr>
        <w:instrText>ADDIN CSL_CITATION {"citationItems":[{"id":"ITEM-1","itemData":{"DOI":"10.11648/j.ajche.20200802.11","author":[{"dropping-particle":"","family":"Abel","given":"Ukpong Anwana","non-dropping-particle":"","parse-names":false,"suffix":""},{"dropping-particle":"","family":"Habor","given":"Gumus Rhoda","non-dropping-particle":"","parse-names":false,"suffix":""},{"dropping-particle":"","family":"Oseribho","given":"Oboh Innocent","non-dropping-particle":"","parse-names":false,"suffix":""}],"id":"ITEM-1","issue":"April","issued":{"date-parts":[["2020"]]},"title":"Adsorption Studies of Oil Spill Clean-up Using Coconut Coir Activated Carbon Adsorption Studies of Oil Spill Clean-up Using Coconut Coir Activated Carbon ( CCAC )","type":"article-journal"},"uris":["http://www.mendeley.com/documents/?uuid=93b0bb26-342a-4f8d-8585-f82445185e89"]}],"mendeley":{"formattedCitation":"[11]","plainTextFormattedCitation":"[11]","previouslyFormattedCitation":"[11]"},"properties":{"noteIndex":0},"schema":"https://github.com/citation-style-language/schema/raw/master/csl-citation.json"}</w:instrText>
      </w:r>
      <w:r w:rsidRPr="006F4C60">
        <w:rPr>
          <w:rFonts w:ascii="Arial" w:hAnsi="Arial" w:cs="Arial"/>
        </w:rPr>
        <w:fldChar w:fldCharType="separate"/>
      </w:r>
      <w:r w:rsidR="00093860" w:rsidRPr="00093860">
        <w:rPr>
          <w:rFonts w:ascii="Arial" w:hAnsi="Arial" w:cs="Arial"/>
          <w:noProof/>
        </w:rPr>
        <w:t>[11]</w:t>
      </w:r>
      <w:r w:rsidRPr="006F4C60">
        <w:rPr>
          <w:rFonts w:ascii="Arial" w:hAnsi="Arial" w:cs="Arial"/>
        </w:rPr>
        <w:fldChar w:fldCharType="end"/>
      </w:r>
      <w:r w:rsidRPr="006F4C60">
        <w:rPr>
          <w:rFonts w:ascii="Arial" w:hAnsi="Arial" w:cs="Arial"/>
        </w:rPr>
        <w:t>,</w:t>
      </w:r>
      <w:r w:rsidRPr="006F4C60" w:rsidDel="00781C3E">
        <w:rPr>
          <w:rFonts w:ascii="Arial" w:hAnsi="Arial" w:cs="Arial"/>
          <w:vertAlign w:val="superscript"/>
        </w:rPr>
        <w:t xml:space="preserve"> </w:t>
      </w:r>
      <w:r w:rsidRPr="006F4C60">
        <w:rPr>
          <w:rFonts w:ascii="Arial" w:hAnsi="Arial" w:cs="Arial"/>
          <w:vertAlign w:val="superscript"/>
        </w:rPr>
        <w:fldChar w:fldCharType="begin" w:fldLock="1"/>
      </w:r>
      <w:r w:rsidR="00093860">
        <w:rPr>
          <w:rFonts w:ascii="Arial" w:hAnsi="Arial" w:cs="Arial"/>
          <w:vertAlign w:val="superscript"/>
        </w:rPr>
        <w:instrText>ADDIN CSL_CITATION {"citationItems":[{"id":"ITEM-1","itemData":{"author":[{"dropping-particle":"","family":"Ukotije-ikwut","given":"Peter Rowland","non-dropping-particle":"","parse-names":false,"suffix":""},{"dropping-particle":"","family":"Idogun","given":"Akpevwe Kelvin","non-dropping-particle":"","parse-names":false,"suffix":""},{"dropping-particle":"","family":"Iriakuma","given":"Christopher Tubuyai","non-dropping-particle":"","parse-names":false,"suffix":""},{"dropping-particle":"","family":"Aseminaso","given":"Abiye","non-dropping-particle":"","parse-names":false,"suffix":""}],"id":"ITEM-1","issue":"8","issued":{"date-parts":[["2016"]]},"page":"1754-1764","title":"A Novel Method for Adsorption using Human Hair as a Natural Oil Spill Sorbent","type":"article-journal","volume":"7"},"uris":["http://www.mendeley.com/documents/?uuid=362d3ba9-36d2-44c5-9f89-0a81e2352479"]}],"mendeley":{"formattedCitation":"[32]","plainTextFormattedCitation":"[32]","previouslyFormattedCitation":"[32]"},"properties":{"noteIndex":0},"schema":"https://github.com/citation-style-language/schema/raw/master/csl-citation.json"}</w:instrText>
      </w:r>
      <w:r w:rsidRPr="006F4C60">
        <w:rPr>
          <w:rFonts w:ascii="Arial" w:hAnsi="Arial" w:cs="Arial"/>
          <w:vertAlign w:val="superscript"/>
        </w:rPr>
        <w:fldChar w:fldCharType="separate"/>
      </w:r>
      <w:r w:rsidR="00093860" w:rsidRPr="00093860">
        <w:rPr>
          <w:rFonts w:ascii="Arial" w:hAnsi="Arial" w:cs="Arial"/>
          <w:noProof/>
        </w:rPr>
        <w:t>[32]</w:t>
      </w:r>
      <w:r w:rsidRPr="006F4C60">
        <w:rPr>
          <w:rFonts w:ascii="Arial" w:hAnsi="Arial" w:cs="Arial"/>
          <w:vertAlign w:val="superscript"/>
        </w:rPr>
        <w:fldChar w:fldCharType="end"/>
      </w:r>
      <w:r w:rsidRPr="006F4C60">
        <w:rPr>
          <w:rFonts w:ascii="Arial" w:hAnsi="Arial" w:cs="Arial"/>
        </w:rPr>
        <w:t>.</w:t>
      </w:r>
      <w:r w:rsidRPr="006F4C60">
        <w:rPr>
          <w:rFonts w:ascii="Arial" w:hAnsi="Arial" w:cs="Arial"/>
          <w:vertAlign w:val="superscript"/>
        </w:rPr>
        <w:t xml:space="preserve"> </w:t>
      </w:r>
      <w:r w:rsidRPr="006F4C60">
        <w:rPr>
          <w:rFonts w:ascii="Arial" w:hAnsi="Arial" w:cs="Arial"/>
        </w:rPr>
        <w:t xml:space="preserve"> Fig</w:t>
      </w:r>
      <w:r w:rsidR="004E5B93">
        <w:rPr>
          <w:rFonts w:ascii="Arial" w:hAnsi="Arial" w:cs="Arial"/>
        </w:rPr>
        <w:t>.</w:t>
      </w:r>
      <w:r w:rsidRPr="006F4C60">
        <w:rPr>
          <w:rFonts w:ascii="Arial" w:hAnsi="Arial" w:cs="Arial"/>
        </w:rPr>
        <w:t xml:space="preserve"> </w:t>
      </w:r>
      <w:r w:rsidR="004E5B93">
        <w:rPr>
          <w:rFonts w:ascii="Arial" w:hAnsi="Arial" w:cs="Arial"/>
        </w:rPr>
        <w:t>4.</w:t>
      </w:r>
      <w:r w:rsidRPr="006F4C60">
        <w:rPr>
          <w:rFonts w:ascii="Arial" w:hAnsi="Arial" w:cs="Arial"/>
        </w:rPr>
        <w:t xml:space="preserve"> illustrates how oil is adsorbed to biochar with time over a 40 min period. </w:t>
      </w:r>
    </w:p>
    <w:p w14:paraId="18E6C42E" w14:textId="420942FA" w:rsidR="0023432D" w:rsidRPr="006F4C60" w:rsidRDefault="007E4C86" w:rsidP="00B509EC">
      <w:pPr>
        <w:spacing w:line="480" w:lineRule="auto"/>
        <w:jc w:val="both"/>
        <w:rPr>
          <w:rFonts w:ascii="Arial" w:hAnsi="Arial" w:cs="Arial"/>
        </w:rPr>
      </w:pPr>
      <w:r>
        <w:rPr>
          <w:noProof/>
        </w:rPr>
        <w:drawing>
          <wp:anchor distT="0" distB="0" distL="114300" distR="114300" simplePos="0" relativeHeight="251665408" behindDoc="1" locked="0" layoutInCell="1" allowOverlap="1" wp14:anchorId="3DBE930A" wp14:editId="672774AA">
            <wp:simplePos x="0" y="0"/>
            <wp:positionH relativeFrom="margin">
              <wp:align>left</wp:align>
            </wp:positionH>
            <wp:positionV relativeFrom="paragraph">
              <wp:posOffset>5743</wp:posOffset>
            </wp:positionV>
            <wp:extent cx="4459605" cy="2981325"/>
            <wp:effectExtent l="0" t="0" r="0" b="9525"/>
            <wp:wrapTight wrapText="bothSides">
              <wp:wrapPolygon edited="0">
                <wp:start x="0" y="0"/>
                <wp:lineTo x="0" y="21531"/>
                <wp:lineTo x="21499" y="21531"/>
                <wp:lineTo x="21499" y="0"/>
                <wp:lineTo x="0" y="0"/>
              </wp:wrapPolygon>
            </wp:wrapTight>
            <wp:docPr id="937206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664"/>
                    <a:stretch>
                      <a:fillRect/>
                    </a:stretch>
                  </pic:blipFill>
                  <pic:spPr bwMode="auto">
                    <a:xfrm>
                      <a:off x="0" y="0"/>
                      <a:ext cx="4466742" cy="2986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4BD4F" w14:textId="77777777" w:rsidR="0023432D" w:rsidRDefault="0023432D" w:rsidP="00B509EC">
      <w:pPr>
        <w:spacing w:line="480" w:lineRule="auto"/>
        <w:jc w:val="both"/>
        <w:rPr>
          <w:rFonts w:ascii="Arial" w:hAnsi="Arial" w:cs="Arial"/>
          <w:b/>
          <w:bCs/>
          <w:sz w:val="22"/>
          <w:szCs w:val="22"/>
        </w:rPr>
      </w:pPr>
    </w:p>
    <w:p w14:paraId="4A294B83" w14:textId="77777777" w:rsidR="00122873" w:rsidRDefault="00122873" w:rsidP="00B509EC">
      <w:pPr>
        <w:spacing w:line="480" w:lineRule="auto"/>
        <w:jc w:val="both"/>
        <w:rPr>
          <w:rFonts w:ascii="Arial" w:hAnsi="Arial" w:cs="Arial"/>
          <w:b/>
          <w:bCs/>
          <w:sz w:val="22"/>
          <w:szCs w:val="22"/>
        </w:rPr>
      </w:pPr>
    </w:p>
    <w:p w14:paraId="2E8D7B2D" w14:textId="77777777" w:rsidR="007E4C86" w:rsidRDefault="007E4C86" w:rsidP="00B509EC">
      <w:pPr>
        <w:spacing w:line="480" w:lineRule="auto"/>
        <w:jc w:val="both"/>
        <w:rPr>
          <w:rFonts w:ascii="Arial" w:hAnsi="Arial" w:cs="Arial"/>
          <w:b/>
          <w:bCs/>
          <w:sz w:val="22"/>
          <w:szCs w:val="22"/>
        </w:rPr>
      </w:pPr>
    </w:p>
    <w:p w14:paraId="1C9051AD" w14:textId="77777777" w:rsidR="007E4C86" w:rsidRDefault="007E4C86" w:rsidP="00B509EC">
      <w:pPr>
        <w:spacing w:line="480" w:lineRule="auto"/>
        <w:jc w:val="both"/>
        <w:rPr>
          <w:rFonts w:ascii="Arial" w:hAnsi="Arial" w:cs="Arial"/>
          <w:b/>
          <w:bCs/>
          <w:sz w:val="22"/>
          <w:szCs w:val="22"/>
        </w:rPr>
      </w:pPr>
    </w:p>
    <w:p w14:paraId="1F08F7C7" w14:textId="77777777" w:rsidR="007E4C86" w:rsidRDefault="007E4C86" w:rsidP="00B509EC">
      <w:pPr>
        <w:spacing w:line="480" w:lineRule="auto"/>
        <w:jc w:val="both"/>
        <w:rPr>
          <w:rFonts w:ascii="Arial" w:hAnsi="Arial" w:cs="Arial"/>
          <w:b/>
          <w:bCs/>
          <w:sz w:val="22"/>
          <w:szCs w:val="22"/>
        </w:rPr>
      </w:pPr>
    </w:p>
    <w:p w14:paraId="13CA3D2D" w14:textId="77777777" w:rsidR="007E4C86" w:rsidRDefault="007E4C86" w:rsidP="00B509EC">
      <w:pPr>
        <w:spacing w:line="480" w:lineRule="auto"/>
        <w:jc w:val="both"/>
        <w:rPr>
          <w:rFonts w:ascii="Arial" w:hAnsi="Arial" w:cs="Arial"/>
          <w:b/>
          <w:bCs/>
          <w:sz w:val="22"/>
          <w:szCs w:val="22"/>
        </w:rPr>
      </w:pPr>
    </w:p>
    <w:p w14:paraId="2E6E127E" w14:textId="77777777" w:rsidR="007E4C86" w:rsidRDefault="007E4C86" w:rsidP="00B509EC">
      <w:pPr>
        <w:spacing w:line="480" w:lineRule="auto"/>
        <w:jc w:val="both"/>
        <w:rPr>
          <w:rFonts w:ascii="Arial" w:hAnsi="Arial" w:cs="Arial"/>
          <w:b/>
          <w:bCs/>
          <w:sz w:val="22"/>
          <w:szCs w:val="22"/>
        </w:rPr>
      </w:pPr>
    </w:p>
    <w:p w14:paraId="4D0D60E4" w14:textId="77777777" w:rsidR="007E4C86" w:rsidRDefault="007E4C86" w:rsidP="00210F0F">
      <w:pPr>
        <w:pStyle w:val="Caption"/>
        <w:rPr>
          <w:rFonts w:ascii="Arial" w:hAnsi="Arial" w:cs="Arial"/>
          <w:b/>
          <w:bCs/>
          <w:i w:val="0"/>
          <w:iCs w:val="0"/>
          <w:color w:val="auto"/>
          <w:sz w:val="20"/>
          <w:szCs w:val="20"/>
          <w:highlight w:val="yellow"/>
        </w:rPr>
      </w:pPr>
    </w:p>
    <w:p w14:paraId="7694D5E2" w14:textId="77777777" w:rsidR="007E4C86" w:rsidRDefault="007E4C86" w:rsidP="00210F0F">
      <w:pPr>
        <w:pStyle w:val="Caption"/>
        <w:rPr>
          <w:rFonts w:ascii="Arial" w:hAnsi="Arial" w:cs="Arial"/>
          <w:b/>
          <w:bCs/>
          <w:i w:val="0"/>
          <w:iCs w:val="0"/>
          <w:color w:val="auto"/>
          <w:sz w:val="20"/>
          <w:szCs w:val="20"/>
          <w:highlight w:val="yellow"/>
        </w:rPr>
      </w:pPr>
    </w:p>
    <w:p w14:paraId="0FFB8348" w14:textId="0C555183" w:rsidR="00122873" w:rsidRPr="00210F0F" w:rsidRDefault="009229BA" w:rsidP="00210F0F">
      <w:pPr>
        <w:pStyle w:val="Caption"/>
        <w:rPr>
          <w:rFonts w:ascii="Arial" w:hAnsi="Arial" w:cs="Arial"/>
          <w:b/>
          <w:bCs/>
          <w:i w:val="0"/>
          <w:iCs w:val="0"/>
          <w:noProof/>
          <w:color w:val="auto"/>
          <w:sz w:val="20"/>
          <w:szCs w:val="20"/>
        </w:rPr>
      </w:pPr>
      <w:r>
        <w:rPr>
          <w:noProof/>
        </w:rPr>
        <w:drawing>
          <wp:anchor distT="0" distB="0" distL="114300" distR="114300" simplePos="0" relativeHeight="251667456" behindDoc="1" locked="0" layoutInCell="1" allowOverlap="1" wp14:anchorId="22D3BE34" wp14:editId="554926B4">
            <wp:simplePos x="0" y="0"/>
            <wp:positionH relativeFrom="margin">
              <wp:align>left</wp:align>
            </wp:positionH>
            <wp:positionV relativeFrom="paragraph">
              <wp:posOffset>401099</wp:posOffset>
            </wp:positionV>
            <wp:extent cx="2814955" cy="1908175"/>
            <wp:effectExtent l="0" t="0" r="4445" b="0"/>
            <wp:wrapTight wrapText="bothSides">
              <wp:wrapPolygon edited="0">
                <wp:start x="0" y="0"/>
                <wp:lineTo x="0" y="21348"/>
                <wp:lineTo x="21488" y="21348"/>
                <wp:lineTo x="21488" y="0"/>
                <wp:lineTo x="0" y="0"/>
              </wp:wrapPolygon>
            </wp:wrapTight>
            <wp:docPr id="1048872066" name="Picture 12" descr="A group of images of different types of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72066" name="Picture 12" descr="A group of images of different types of liquid&#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8" r="25096"/>
                    <a:stretch>
                      <a:fillRect/>
                    </a:stretch>
                  </pic:blipFill>
                  <pic:spPr bwMode="auto">
                    <a:xfrm>
                      <a:off x="0" y="0"/>
                      <a:ext cx="2818095" cy="1910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873" w:rsidRPr="00B36991">
        <w:rPr>
          <w:rFonts w:ascii="Arial" w:hAnsi="Arial" w:cs="Arial"/>
          <w:b/>
          <w:bCs/>
          <w:i w:val="0"/>
          <w:iCs w:val="0"/>
          <w:color w:val="auto"/>
          <w:sz w:val="20"/>
          <w:szCs w:val="20"/>
          <w:highlight w:val="yellow"/>
        </w:rPr>
        <w:t>Fig</w:t>
      </w:r>
      <w:r w:rsidR="004E5B93" w:rsidRPr="00B36991">
        <w:rPr>
          <w:rFonts w:ascii="Arial" w:hAnsi="Arial" w:cs="Arial"/>
          <w:b/>
          <w:bCs/>
          <w:i w:val="0"/>
          <w:iCs w:val="0"/>
          <w:color w:val="auto"/>
          <w:sz w:val="20"/>
          <w:szCs w:val="20"/>
          <w:highlight w:val="yellow"/>
        </w:rPr>
        <w:t>.</w:t>
      </w:r>
      <w:r w:rsidR="00122873" w:rsidRPr="00B36991">
        <w:rPr>
          <w:rFonts w:ascii="Arial" w:hAnsi="Arial" w:cs="Arial"/>
          <w:b/>
          <w:bCs/>
          <w:i w:val="0"/>
          <w:iCs w:val="0"/>
          <w:color w:val="auto"/>
          <w:sz w:val="20"/>
          <w:szCs w:val="20"/>
          <w:highlight w:val="yellow"/>
        </w:rPr>
        <w:t xml:space="preserve"> 3. </w:t>
      </w:r>
      <w:r w:rsidR="00A603C7" w:rsidRPr="00B36991">
        <w:rPr>
          <w:rFonts w:ascii="Arial" w:hAnsi="Arial" w:cs="Arial"/>
          <w:b/>
          <w:bCs/>
          <w:i w:val="0"/>
          <w:iCs w:val="0"/>
          <w:color w:val="auto"/>
          <w:sz w:val="20"/>
          <w:szCs w:val="20"/>
          <w:highlight w:val="yellow"/>
        </w:rPr>
        <w:t xml:space="preserve">Effects of varying contact time (min) </w:t>
      </w:r>
      <w:r w:rsidR="00122873" w:rsidRPr="00B36991">
        <w:rPr>
          <w:rFonts w:ascii="Arial" w:hAnsi="Arial" w:cs="Arial"/>
          <w:b/>
          <w:bCs/>
          <w:i w:val="0"/>
          <w:iCs w:val="0"/>
          <w:color w:val="auto"/>
          <w:sz w:val="20"/>
          <w:szCs w:val="20"/>
          <w:highlight w:val="yellow"/>
        </w:rPr>
        <w:t xml:space="preserve">on adsorption capacity </w:t>
      </w:r>
      <w:r w:rsidR="00A603C7" w:rsidRPr="00B36991">
        <w:rPr>
          <w:rFonts w:ascii="Arial" w:hAnsi="Arial" w:cs="Arial"/>
          <w:b/>
          <w:bCs/>
          <w:i w:val="0"/>
          <w:iCs w:val="0"/>
          <w:color w:val="auto"/>
          <w:sz w:val="20"/>
          <w:szCs w:val="20"/>
          <w:highlight w:val="yellow"/>
        </w:rPr>
        <w:t xml:space="preserve">(g oil/g biochar) </w:t>
      </w:r>
      <w:r w:rsidR="00122873" w:rsidRPr="00B36991">
        <w:rPr>
          <w:rFonts w:ascii="Arial" w:hAnsi="Arial" w:cs="Arial"/>
          <w:b/>
          <w:bCs/>
          <w:i w:val="0"/>
          <w:iCs w:val="0"/>
          <w:color w:val="auto"/>
          <w:sz w:val="20"/>
          <w:szCs w:val="20"/>
          <w:highlight w:val="yellow"/>
        </w:rPr>
        <w:t>of oil types</w:t>
      </w:r>
      <w:r w:rsidR="00122873" w:rsidRPr="00210F0F">
        <w:rPr>
          <w:rFonts w:ascii="Arial" w:hAnsi="Arial" w:cs="Arial"/>
          <w:b/>
          <w:bCs/>
          <w:i w:val="0"/>
          <w:iCs w:val="0"/>
          <w:color w:val="auto"/>
          <w:sz w:val="20"/>
          <w:szCs w:val="20"/>
        </w:rPr>
        <w:t xml:space="preserve">  </w:t>
      </w:r>
    </w:p>
    <w:p w14:paraId="6BDE0948" w14:textId="1C4776F9" w:rsidR="0023432D" w:rsidRDefault="0023432D" w:rsidP="00B509EC">
      <w:pPr>
        <w:spacing w:line="480" w:lineRule="auto"/>
        <w:jc w:val="both"/>
        <w:rPr>
          <w:rFonts w:ascii="Arial" w:hAnsi="Arial" w:cs="Arial"/>
          <w:b/>
          <w:bCs/>
          <w:sz w:val="22"/>
          <w:szCs w:val="22"/>
        </w:rPr>
      </w:pPr>
    </w:p>
    <w:p w14:paraId="33CACC7C" w14:textId="25DF8DF2" w:rsidR="00122873" w:rsidRDefault="00122873" w:rsidP="00B509EC">
      <w:pPr>
        <w:spacing w:line="480" w:lineRule="auto"/>
        <w:jc w:val="both"/>
        <w:rPr>
          <w:rFonts w:ascii="Arial" w:hAnsi="Arial" w:cs="Arial"/>
          <w:b/>
          <w:bCs/>
          <w:sz w:val="22"/>
          <w:szCs w:val="22"/>
        </w:rPr>
      </w:pPr>
    </w:p>
    <w:p w14:paraId="280E3A5E" w14:textId="19A61357" w:rsidR="00122873" w:rsidRDefault="00122873" w:rsidP="00B509EC">
      <w:pPr>
        <w:spacing w:line="480" w:lineRule="auto"/>
        <w:jc w:val="both"/>
        <w:rPr>
          <w:rFonts w:ascii="Arial" w:hAnsi="Arial" w:cs="Arial"/>
          <w:b/>
          <w:bCs/>
          <w:sz w:val="22"/>
          <w:szCs w:val="22"/>
        </w:rPr>
      </w:pPr>
    </w:p>
    <w:p w14:paraId="0B5FB6A5" w14:textId="4042191A" w:rsidR="00122873" w:rsidRDefault="00122873" w:rsidP="00B509EC">
      <w:pPr>
        <w:spacing w:line="480" w:lineRule="auto"/>
        <w:jc w:val="both"/>
        <w:rPr>
          <w:rFonts w:ascii="Arial" w:hAnsi="Arial" w:cs="Arial"/>
          <w:b/>
          <w:bCs/>
          <w:sz w:val="22"/>
          <w:szCs w:val="22"/>
        </w:rPr>
      </w:pPr>
    </w:p>
    <w:p w14:paraId="1FB486FE" w14:textId="77777777" w:rsidR="00122873" w:rsidRDefault="00122873" w:rsidP="00B509EC">
      <w:pPr>
        <w:spacing w:line="480" w:lineRule="auto"/>
        <w:jc w:val="both"/>
        <w:rPr>
          <w:rFonts w:ascii="Arial" w:hAnsi="Arial" w:cs="Arial"/>
          <w:b/>
          <w:bCs/>
          <w:sz w:val="22"/>
          <w:szCs w:val="22"/>
        </w:rPr>
      </w:pPr>
    </w:p>
    <w:p w14:paraId="7E6008A4" w14:textId="77777777" w:rsidR="009229BA" w:rsidRDefault="00AE0619" w:rsidP="00210F0F">
      <w:pPr>
        <w:rPr>
          <w:rFonts w:ascii="Arial" w:hAnsi="Arial" w:cs="Arial"/>
          <w:b/>
          <w:bCs/>
          <w:color w:val="000000" w:themeColor="text1"/>
          <w:highlight w:val="yellow"/>
        </w:rPr>
      </w:pPr>
      <w:r>
        <w:rPr>
          <w:rFonts w:ascii="Arial" w:hAnsi="Arial" w:cs="Arial"/>
          <w:b/>
          <w:bCs/>
          <w:color w:val="000000" w:themeColor="text1"/>
        </w:rPr>
        <w:br/>
      </w:r>
    </w:p>
    <w:p w14:paraId="3E8C4D17" w14:textId="68A0DD8B" w:rsidR="00210F0F" w:rsidRPr="00210F0F" w:rsidRDefault="00210F0F" w:rsidP="00210F0F">
      <w:pPr>
        <w:rPr>
          <w:rFonts w:ascii="Arial" w:hAnsi="Arial" w:cs="Arial"/>
          <w:b/>
          <w:bCs/>
        </w:rPr>
      </w:pPr>
      <w:r w:rsidRPr="00B36991">
        <w:rPr>
          <w:rFonts w:ascii="Arial" w:hAnsi="Arial" w:cs="Arial"/>
          <w:b/>
          <w:bCs/>
          <w:color w:val="000000" w:themeColor="text1"/>
          <w:highlight w:val="yellow"/>
        </w:rPr>
        <w:t>Fig. 4. Removal of oil from the water surface with time</w:t>
      </w:r>
    </w:p>
    <w:p w14:paraId="217BCA38" w14:textId="77777777" w:rsidR="009229BA" w:rsidRDefault="009229BA" w:rsidP="00B509EC">
      <w:pPr>
        <w:spacing w:line="480" w:lineRule="auto"/>
        <w:jc w:val="both"/>
        <w:rPr>
          <w:rFonts w:ascii="Arial" w:hAnsi="Arial" w:cs="Arial"/>
          <w:b/>
          <w:bCs/>
          <w:sz w:val="22"/>
          <w:szCs w:val="22"/>
        </w:rPr>
      </w:pPr>
    </w:p>
    <w:p w14:paraId="6FECDECE" w14:textId="4538720A"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w:t>
      </w:r>
      <w:r w:rsidR="0071486C">
        <w:rPr>
          <w:rFonts w:ascii="Arial" w:hAnsi="Arial" w:cs="Arial"/>
          <w:b/>
          <w:bCs/>
          <w:sz w:val="22"/>
          <w:szCs w:val="22"/>
        </w:rPr>
        <w:t>5</w:t>
      </w:r>
      <w:r w:rsidRPr="006F4C60">
        <w:rPr>
          <w:rFonts w:ascii="Arial" w:hAnsi="Arial" w:cs="Arial"/>
          <w:b/>
          <w:bCs/>
          <w:sz w:val="22"/>
          <w:szCs w:val="22"/>
        </w:rPr>
        <w:t xml:space="preserve"> Variation </w:t>
      </w:r>
      <w:r w:rsidRPr="00732626">
        <w:rPr>
          <w:rFonts w:ascii="Arial" w:hAnsi="Arial" w:cs="Arial"/>
          <w:b/>
          <w:bCs/>
          <w:sz w:val="22"/>
          <w:szCs w:val="22"/>
        </w:rPr>
        <w:t>of</w:t>
      </w:r>
      <w:r w:rsidR="00857960" w:rsidRPr="00732626">
        <w:rPr>
          <w:rFonts w:ascii="Arial" w:hAnsi="Arial" w:cs="Arial"/>
          <w:b/>
          <w:bCs/>
          <w:sz w:val="22"/>
          <w:szCs w:val="22"/>
        </w:rPr>
        <w:t xml:space="preserve"> </w:t>
      </w:r>
      <w:r w:rsidRPr="00732626">
        <w:rPr>
          <w:rFonts w:ascii="Arial" w:hAnsi="Arial" w:cs="Arial"/>
          <w:b/>
          <w:bCs/>
          <w:sz w:val="22"/>
          <w:szCs w:val="22"/>
        </w:rPr>
        <w:t>size</w:t>
      </w:r>
      <w:r w:rsidR="00857960" w:rsidRPr="00732626">
        <w:rPr>
          <w:rFonts w:ascii="Arial" w:hAnsi="Arial" w:cs="Arial"/>
          <w:b/>
          <w:bCs/>
          <w:sz w:val="22"/>
          <w:szCs w:val="22"/>
        </w:rPr>
        <w:t xml:space="preserve"> of adsorbent</w:t>
      </w:r>
    </w:p>
    <w:p w14:paraId="6CF67944" w14:textId="4C28EF89" w:rsidR="0023432D" w:rsidRPr="00B10797" w:rsidRDefault="006F4C60" w:rsidP="00B509EC">
      <w:pPr>
        <w:spacing w:line="480" w:lineRule="auto"/>
        <w:jc w:val="both"/>
        <w:rPr>
          <w:rFonts w:ascii="Arial" w:hAnsi="Arial" w:cs="Arial"/>
        </w:rPr>
      </w:pPr>
      <w:r w:rsidRPr="006F4C60">
        <w:rPr>
          <w:rFonts w:ascii="Arial" w:hAnsi="Arial" w:cs="Arial"/>
        </w:rPr>
        <w:t>According to the results obtained, the highest average adsorption capacity of 9.61 g oil/g biochar is shown by pieces of approximately 0.5</w:t>
      </w:r>
      <w:r w:rsidR="00B36991">
        <w:rPr>
          <w:rFonts w:ascii="Arial" w:hAnsi="Arial" w:cs="Arial"/>
        </w:rPr>
        <w:t>0</w:t>
      </w:r>
      <w:r w:rsidRPr="006F4C60">
        <w:rPr>
          <w:rFonts w:ascii="Arial" w:hAnsi="Arial" w:cs="Arial"/>
        </w:rPr>
        <w:t xml:space="preserve"> g, and the lowest capacity of 3.57 g oil/g biochar is shown by the entire fruit of biochar (Fig</w:t>
      </w:r>
      <w:r w:rsidR="004E5B93">
        <w:rPr>
          <w:rFonts w:ascii="Arial" w:hAnsi="Arial" w:cs="Arial"/>
        </w:rPr>
        <w:t>. 5.</w:t>
      </w:r>
      <w:r w:rsidRPr="006F4C60">
        <w:rPr>
          <w:rFonts w:ascii="Arial" w:hAnsi="Arial" w:cs="Arial"/>
        </w:rPr>
        <w:t xml:space="preserve">). The biochar of half of the fruit and </w:t>
      </w:r>
      <w:r w:rsidRPr="006F4C60">
        <w:rPr>
          <w:rFonts w:ascii="Arial" w:hAnsi="Arial" w:cs="Arial"/>
        </w:rPr>
        <w:lastRenderedPageBreak/>
        <w:t>quarter of the fruit showed adsorption capacity values between 7.01 g oil/g biochar and 7.62 g oil/g biochar, respectively; however, these two types do not exhibit a significant difference in capacities. Oil absorptivity depends on the active surface area of a sorbent material as the adsorption capacity increases with the surface area</w:t>
      </w:r>
      <w:r w:rsidR="00857960">
        <w:rPr>
          <w:rFonts w:ascii="Arial" w:hAnsi="Arial" w:cs="Arial"/>
        </w:rPr>
        <w:t xml:space="preserve"> </w:t>
      </w:r>
      <w:r w:rsidRPr="006F4C60">
        <w:rPr>
          <w:rFonts w:ascii="Arial" w:hAnsi="Arial" w:cs="Arial"/>
        </w:rPr>
        <w:fldChar w:fldCharType="begin" w:fldLock="1"/>
      </w:r>
      <w:r w:rsidR="00916C28">
        <w:rPr>
          <w:rFonts w:ascii="Arial" w:hAnsi="Arial" w:cs="Arial"/>
        </w:rPr>
        <w:instrText>ADDIN CSL_CITATION {"citationItems":[{"id":"ITEM-1","itemData":{"DOI":"10.1016/j.seppur.2013.04.015","ISSN":"1383-5866","author":[{"dropping-particle":"","family":"Wahi","given":"Rafeah","non-dropping-particle":"","parse-names":false,"suffix":""},{"dropping-particle":"","family":"Abdullah","given":"Luqman Chuah","non-dropping-particle":"","parse-names":false,"suffix":""},{"dropping-particle":"","family":"Choong","given":"Thomas","non-dropping-particle":"","parse-names":false,"suffix":""},{"dropping-particle":"","family":"Yaw","given":"Shean","non-dropping-particle":"","parse-names":false,"suffix":""},{"dropping-particle":"","family":"Ngaini","given":"Zainab","non-dropping-particle":"","parse-names":false,"suffix":""},{"dropping-particle":"","family":"Mobarekeh","given":"Mohsen Nourouzi","non-dropping-particle":"","parse-names":false,"suffix":""}],"container-title":"SEPARATION AND PURIFICATION TECHNOLOGY","id":"ITEM-1","issued":{"date-parts":[["2013"]]},"publisher":"Elsevier B.V.","title":"Oil Removal from Aqueous State by Natural Fibrous Sorbent : An Overview Department of Chemistry , Universiti Malaysia Sarawak , 94300 Kota Samarahan , Sarawak ,","type":"article-journal"},"uris":["http://www.mendeley.com/documents/?uuid=f6368a4b-9ced-4f2d-86d3-7d73ff500963","http://www.mendeley.com/documents/?uuid=37922372-2256-42cb-a62e-d6329e17447f"]}],"mendeley":{"formattedCitation":"[33]","plainTextFormattedCitation":"[33]","previouslyFormattedCitation":"[33]"},"properties":{"noteIndex":0},"schema":"https://github.com/citation-style-language/schema/raw/master/csl-citation.json"}</w:instrText>
      </w:r>
      <w:r w:rsidRPr="006F4C60">
        <w:rPr>
          <w:rFonts w:ascii="Arial" w:hAnsi="Arial" w:cs="Arial"/>
        </w:rPr>
        <w:fldChar w:fldCharType="separate"/>
      </w:r>
      <w:r w:rsidR="00A12F95" w:rsidRPr="00A12F95">
        <w:rPr>
          <w:rFonts w:ascii="Arial" w:hAnsi="Arial" w:cs="Arial"/>
          <w:noProof/>
        </w:rPr>
        <w:t>[33]</w:t>
      </w:r>
      <w:r w:rsidRPr="006F4C60">
        <w:rPr>
          <w:rFonts w:ascii="Arial" w:hAnsi="Arial" w:cs="Arial"/>
        </w:rPr>
        <w:fldChar w:fldCharType="end"/>
      </w:r>
      <w:r w:rsidRPr="006F4C60">
        <w:rPr>
          <w:rFonts w:ascii="Arial" w:hAnsi="Arial" w:cs="Arial"/>
        </w:rPr>
        <w:t xml:space="preserve">. When considering the size of a sorbent material, the available surface area for oil binding becomes high when the size is smaller, showing higher adsorption capacities. Though larger pieces can capture more oil because of increased collisions with the oil-sorbent, their higher shear forces decrease the likelihood of retaining the oil. When considering the morphology of </w:t>
      </w:r>
      <w:proofErr w:type="spellStart"/>
      <w:r w:rsidRPr="006F4C60">
        <w:rPr>
          <w:rFonts w:ascii="Arial" w:hAnsi="Arial" w:cs="Arial"/>
          <w:i/>
          <w:iCs/>
        </w:rPr>
        <w:t>Cerbera</w:t>
      </w:r>
      <w:proofErr w:type="spellEnd"/>
      <w:r w:rsidRPr="006F4C60">
        <w:rPr>
          <w:rFonts w:ascii="Arial" w:hAnsi="Arial" w:cs="Arial"/>
          <w:i/>
          <w:iCs/>
        </w:rPr>
        <w:t xml:space="preserve"> </w:t>
      </w:r>
      <w:proofErr w:type="spellStart"/>
      <w:r w:rsidRPr="006F4C60">
        <w:rPr>
          <w:rFonts w:ascii="Arial" w:hAnsi="Arial" w:cs="Arial"/>
          <w:i/>
          <w:iCs/>
        </w:rPr>
        <w:t>manghas</w:t>
      </w:r>
      <w:proofErr w:type="spellEnd"/>
      <w:r w:rsidRPr="006F4C60">
        <w:rPr>
          <w:rFonts w:ascii="Arial" w:hAnsi="Arial" w:cs="Arial"/>
        </w:rPr>
        <w:t>, the exocarp shows low adsorption and the middle sponge like mesocarp shows higher adsorption. The mesocarp is not exposed for adsorption because of the outer exocarp</w:t>
      </w:r>
      <w:r w:rsidR="00857960">
        <w:rPr>
          <w:rFonts w:ascii="Arial" w:hAnsi="Arial" w:cs="Arial"/>
        </w:rPr>
        <w:t xml:space="preserve"> </w:t>
      </w:r>
      <w:r w:rsidRPr="006F4C60">
        <w:rPr>
          <w:rFonts w:ascii="Arial" w:hAnsi="Arial" w:cs="Arial"/>
        </w:rPr>
        <w:fldChar w:fldCharType="begin" w:fldLock="1"/>
      </w:r>
      <w:r w:rsidR="00916C28">
        <w:rPr>
          <w:rFonts w:ascii="Arial" w:hAnsi="Arial" w:cs="Arial"/>
        </w:rPr>
        <w:instrText>ADDIN CSL_CITATION {"citationItems":[{"id":"ITEM-1","itemData":{"DOI":"10.1016/j.seppur.2013.04.015","ISSN":"1383-5866","author":[{"dropping-particle":"","family":"Wahi","given":"Rafeah","non-dropping-particle":"","parse-names":false,"suffix":""},{"dropping-particle":"","family":"Abdullah","given":"Luqman Chuah","non-dropping-particle":"","parse-names":false,"suffix":""},{"dropping-particle":"","family":"Choong","given":"Thomas","non-dropping-particle":"","parse-names":false,"suffix":""},{"dropping-particle":"","family":"Yaw","given":"Shean","non-dropping-particle":"","parse-names":false,"suffix":""},{"dropping-particle":"","family":"Ngaini","given":"Zainab","non-dropping-particle":"","parse-names":false,"suffix":""},{"dropping-particle":"","family":"Mobarekeh","given":"Mohsen Nourouzi","non-dropping-particle":"","parse-names":false,"suffix":""}],"container-title":"SEPARATION AND PURIFICATION TECHNOLOGY","id":"ITEM-1","issued":{"date-parts":[["2013"]]},"publisher":"Elsevier B.V.","title":"Oil Removal from Aqueous State by Natural Fibrous Sorbent : An Overview Department of Chemistry , Universiti Malaysia Sarawak , 94300 Kota Samarahan , Sarawak ,","type":"article-journal"},"uris":["http://www.mendeley.com/documents/?uuid=f6368a4b-9ced-4f2d-86d3-7d73ff500963","http://www.mendeley.com/documents/?uuid=37922372-2256-42cb-a62e-d6329e17447f"]}],"mendeley":{"formattedCitation":"[33]","plainTextFormattedCitation":"[33]","previouslyFormattedCitation":"[33]"},"properties":{"noteIndex":0},"schema":"https://github.com/citation-style-language/schema/raw/master/csl-citation.json"}</w:instrText>
      </w:r>
      <w:r w:rsidRPr="006F4C60">
        <w:rPr>
          <w:rFonts w:ascii="Arial" w:hAnsi="Arial" w:cs="Arial"/>
        </w:rPr>
        <w:fldChar w:fldCharType="separate"/>
      </w:r>
      <w:r w:rsidR="00A12F95" w:rsidRPr="00A12F95">
        <w:rPr>
          <w:rFonts w:ascii="Arial" w:hAnsi="Arial" w:cs="Arial"/>
          <w:noProof/>
        </w:rPr>
        <w:t>[33]</w:t>
      </w:r>
      <w:r w:rsidRPr="006F4C60">
        <w:rPr>
          <w:rFonts w:ascii="Arial" w:hAnsi="Arial" w:cs="Arial"/>
        </w:rPr>
        <w:fldChar w:fldCharType="end"/>
      </w:r>
      <w:r w:rsidRPr="006F4C60">
        <w:rPr>
          <w:rFonts w:ascii="Arial" w:hAnsi="Arial" w:cs="Arial"/>
        </w:rPr>
        <w:t>. The increase in oil sorption capacity achieved by reducing the average size can be attributed to the expansion of the interfacial area</w:t>
      </w:r>
      <w:r w:rsidR="00857960">
        <w:rPr>
          <w:rFonts w:ascii="Arial" w:hAnsi="Arial" w:cs="Arial"/>
        </w:rPr>
        <w:t xml:space="preserve"> </w:t>
      </w:r>
      <w:r w:rsidRPr="006F4C60">
        <w:rPr>
          <w:rFonts w:ascii="Arial" w:hAnsi="Arial" w:cs="Arial"/>
        </w:rPr>
        <w:fldChar w:fldCharType="begin" w:fldLock="1"/>
      </w:r>
      <w:r w:rsidR="00093860">
        <w:rPr>
          <w:rFonts w:ascii="Arial" w:hAnsi="Arial" w:cs="Arial"/>
        </w:rPr>
        <w:instrText>ADDIN CSL_CITATION {"citationItems":[{"id":"ITEM-1","itemData":{"author":[{"dropping-particle":"","family":"Behnood","given":"Reza","non-dropping-particle":"","parse-names":false,"suffix":""},{"dropping-particle":"","family":"Anvaripour","given":"Bagher","non-dropping-particle":"","parse-names":false,"suffix":""},{"dropping-particle":"","family":"Jaafarzade","given":"Nematollah","non-dropping-particle":"","parse-names":false,"suffix":""},{"dropping-particle":"","family":"Fard","given":"Haghighi","non-dropping-particle":"","parse-names":false,"suffix":""}],"id":"ITEM-1","issue":"4","issued":{"date-parts":[["2013"]]},"page":"1-11","title":"Application of Natural Sorbents in Crude Oil Adsorption","type":"article-journal","volume":"2"},"uris":["http://www.mendeley.com/documents/?uuid=a28865b4-f82a-432b-8504-e4c8af6a52af","http://www.mendeley.com/documents/?uuid=049a4dfc-f82f-4f22-8ea0-72a4493a8364"]}],"mendeley":{"formattedCitation":"[27]","plainTextFormattedCitation":"[27]","previouslyFormattedCitation":"[27]"},"properties":{"noteIndex":0},"schema":"https://github.com/citation-style-language/schema/raw/master/csl-citation.json"}</w:instrText>
      </w:r>
      <w:r w:rsidRPr="006F4C60">
        <w:rPr>
          <w:rFonts w:ascii="Arial" w:hAnsi="Arial" w:cs="Arial"/>
        </w:rPr>
        <w:fldChar w:fldCharType="separate"/>
      </w:r>
      <w:r w:rsidR="00093860" w:rsidRPr="00093860">
        <w:rPr>
          <w:rFonts w:ascii="Arial" w:hAnsi="Arial" w:cs="Arial"/>
          <w:noProof/>
        </w:rPr>
        <w:t>[27]</w:t>
      </w:r>
      <w:r w:rsidRPr="006F4C60">
        <w:rPr>
          <w:rFonts w:ascii="Arial" w:hAnsi="Arial" w:cs="Arial"/>
        </w:rPr>
        <w:fldChar w:fldCharType="end"/>
      </w:r>
      <w:r w:rsidRPr="006F4C60">
        <w:rPr>
          <w:rFonts w:ascii="Arial" w:hAnsi="Arial" w:cs="Arial"/>
        </w:rPr>
        <w:t>.</w:t>
      </w:r>
    </w:p>
    <w:p w14:paraId="19AC049D" w14:textId="009D3730" w:rsidR="0023432D" w:rsidRDefault="009229BA" w:rsidP="00B509EC">
      <w:pPr>
        <w:spacing w:line="480" w:lineRule="auto"/>
        <w:jc w:val="both"/>
        <w:rPr>
          <w:rFonts w:ascii="Arial" w:hAnsi="Arial" w:cs="Arial"/>
          <w:b/>
          <w:bCs/>
          <w:sz w:val="22"/>
          <w:szCs w:val="22"/>
        </w:rPr>
      </w:pPr>
      <w:r>
        <w:rPr>
          <w:noProof/>
        </w:rPr>
        <w:drawing>
          <wp:anchor distT="0" distB="0" distL="114300" distR="114300" simplePos="0" relativeHeight="251669504" behindDoc="1" locked="0" layoutInCell="1" allowOverlap="1" wp14:anchorId="1A304AD8" wp14:editId="7A14CDF9">
            <wp:simplePos x="0" y="0"/>
            <wp:positionH relativeFrom="margin">
              <wp:align>left</wp:align>
            </wp:positionH>
            <wp:positionV relativeFrom="paragraph">
              <wp:posOffset>8945</wp:posOffset>
            </wp:positionV>
            <wp:extent cx="3581400" cy="2377440"/>
            <wp:effectExtent l="0" t="0" r="0" b="3810"/>
            <wp:wrapTight wrapText="bothSides">
              <wp:wrapPolygon edited="0">
                <wp:start x="0" y="0"/>
                <wp:lineTo x="0" y="21462"/>
                <wp:lineTo x="21485" y="21462"/>
                <wp:lineTo x="21485" y="0"/>
                <wp:lineTo x="0" y="0"/>
              </wp:wrapPolygon>
            </wp:wrapTight>
            <wp:docPr id="741649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67"/>
                    <a:stretch>
                      <a:fillRect/>
                    </a:stretch>
                  </pic:blipFill>
                  <pic:spPr bwMode="auto">
                    <a:xfrm>
                      <a:off x="0" y="0"/>
                      <a:ext cx="3590905" cy="23834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0A7DF5" w14:textId="77777777" w:rsidR="0023432D" w:rsidRDefault="0023432D" w:rsidP="00B509EC">
      <w:pPr>
        <w:spacing w:line="480" w:lineRule="auto"/>
        <w:jc w:val="both"/>
        <w:rPr>
          <w:rFonts w:ascii="Arial" w:hAnsi="Arial" w:cs="Arial"/>
          <w:b/>
          <w:bCs/>
          <w:sz w:val="22"/>
          <w:szCs w:val="22"/>
        </w:rPr>
      </w:pPr>
    </w:p>
    <w:p w14:paraId="36987B2E" w14:textId="77777777" w:rsidR="0023432D" w:rsidRDefault="0023432D" w:rsidP="00B509EC">
      <w:pPr>
        <w:spacing w:line="480" w:lineRule="auto"/>
        <w:jc w:val="both"/>
        <w:rPr>
          <w:rFonts w:ascii="Arial" w:hAnsi="Arial" w:cs="Arial"/>
          <w:b/>
          <w:bCs/>
          <w:sz w:val="22"/>
          <w:szCs w:val="22"/>
        </w:rPr>
      </w:pPr>
    </w:p>
    <w:p w14:paraId="4D2ECABC" w14:textId="77777777" w:rsidR="0023432D" w:rsidRDefault="0023432D" w:rsidP="00B509EC">
      <w:pPr>
        <w:spacing w:line="480" w:lineRule="auto"/>
        <w:jc w:val="both"/>
        <w:rPr>
          <w:rFonts w:ascii="Arial" w:hAnsi="Arial" w:cs="Arial"/>
          <w:b/>
          <w:bCs/>
          <w:sz w:val="22"/>
          <w:szCs w:val="22"/>
        </w:rPr>
      </w:pPr>
    </w:p>
    <w:p w14:paraId="4332CF94" w14:textId="77777777" w:rsidR="0023432D" w:rsidRDefault="0023432D" w:rsidP="00B509EC">
      <w:pPr>
        <w:spacing w:line="480" w:lineRule="auto"/>
        <w:jc w:val="both"/>
        <w:rPr>
          <w:rFonts w:ascii="Arial" w:hAnsi="Arial" w:cs="Arial"/>
          <w:b/>
          <w:bCs/>
          <w:sz w:val="22"/>
          <w:szCs w:val="22"/>
        </w:rPr>
      </w:pPr>
    </w:p>
    <w:p w14:paraId="68C585B7" w14:textId="77777777" w:rsidR="0023432D" w:rsidRDefault="0023432D" w:rsidP="00B509EC">
      <w:pPr>
        <w:spacing w:line="480" w:lineRule="auto"/>
        <w:jc w:val="both"/>
        <w:rPr>
          <w:rFonts w:ascii="Arial" w:hAnsi="Arial" w:cs="Arial"/>
          <w:b/>
          <w:bCs/>
          <w:sz w:val="22"/>
          <w:szCs w:val="22"/>
        </w:rPr>
      </w:pPr>
    </w:p>
    <w:p w14:paraId="22D78D07" w14:textId="77777777" w:rsidR="009229BA" w:rsidRDefault="009229BA" w:rsidP="00784FBA">
      <w:pPr>
        <w:pStyle w:val="Caption"/>
        <w:rPr>
          <w:rFonts w:ascii="Arial" w:hAnsi="Arial" w:cs="Arial"/>
          <w:b/>
          <w:bCs/>
          <w:i w:val="0"/>
          <w:iCs w:val="0"/>
          <w:color w:val="auto"/>
          <w:sz w:val="20"/>
          <w:szCs w:val="20"/>
          <w:highlight w:val="yellow"/>
        </w:rPr>
      </w:pPr>
    </w:p>
    <w:p w14:paraId="2AEBA61A" w14:textId="77777777" w:rsidR="009229BA" w:rsidRDefault="009229BA" w:rsidP="00784FBA">
      <w:pPr>
        <w:pStyle w:val="Caption"/>
        <w:rPr>
          <w:rFonts w:ascii="Arial" w:hAnsi="Arial" w:cs="Arial"/>
          <w:b/>
          <w:bCs/>
          <w:i w:val="0"/>
          <w:iCs w:val="0"/>
          <w:color w:val="auto"/>
          <w:sz w:val="20"/>
          <w:szCs w:val="20"/>
          <w:highlight w:val="yellow"/>
        </w:rPr>
      </w:pPr>
    </w:p>
    <w:p w14:paraId="0FCB1AC1" w14:textId="4249F93E" w:rsidR="005A0889" w:rsidRPr="00784FBA" w:rsidRDefault="00122873" w:rsidP="00784FBA">
      <w:pPr>
        <w:pStyle w:val="Caption"/>
        <w:rPr>
          <w:rFonts w:ascii="Arial" w:hAnsi="Arial" w:cs="Arial"/>
          <w:b/>
          <w:bCs/>
          <w:i w:val="0"/>
          <w:iCs w:val="0"/>
          <w:color w:val="auto"/>
          <w:sz w:val="20"/>
          <w:szCs w:val="20"/>
        </w:rPr>
      </w:pPr>
      <w:r w:rsidRPr="00B36991">
        <w:rPr>
          <w:rFonts w:ascii="Arial" w:hAnsi="Arial" w:cs="Arial"/>
          <w:b/>
          <w:bCs/>
          <w:i w:val="0"/>
          <w:iCs w:val="0"/>
          <w:color w:val="auto"/>
          <w:sz w:val="20"/>
          <w:szCs w:val="20"/>
          <w:highlight w:val="yellow"/>
        </w:rPr>
        <w:t>Fig</w:t>
      </w:r>
      <w:r w:rsidR="004E5B93" w:rsidRPr="00B36991">
        <w:rPr>
          <w:rFonts w:ascii="Arial" w:hAnsi="Arial" w:cs="Arial"/>
          <w:b/>
          <w:bCs/>
          <w:i w:val="0"/>
          <w:iCs w:val="0"/>
          <w:color w:val="auto"/>
          <w:sz w:val="20"/>
          <w:szCs w:val="20"/>
          <w:highlight w:val="yellow"/>
        </w:rPr>
        <w:t>.</w:t>
      </w:r>
      <w:r w:rsidRPr="00B36991">
        <w:rPr>
          <w:rFonts w:ascii="Arial" w:hAnsi="Arial" w:cs="Arial"/>
          <w:b/>
          <w:bCs/>
          <w:i w:val="0"/>
          <w:iCs w:val="0"/>
          <w:color w:val="auto"/>
          <w:sz w:val="20"/>
          <w:szCs w:val="20"/>
          <w:highlight w:val="yellow"/>
        </w:rPr>
        <w:t xml:space="preserve"> 5. Effect</w:t>
      </w:r>
      <w:r w:rsidR="00A603C7" w:rsidRPr="00B36991">
        <w:rPr>
          <w:rFonts w:ascii="Arial" w:hAnsi="Arial" w:cs="Arial"/>
          <w:b/>
          <w:bCs/>
          <w:i w:val="0"/>
          <w:iCs w:val="0"/>
          <w:color w:val="auto"/>
          <w:sz w:val="20"/>
          <w:szCs w:val="20"/>
          <w:highlight w:val="yellow"/>
        </w:rPr>
        <w:t>s</w:t>
      </w:r>
      <w:r w:rsidRPr="00B36991">
        <w:rPr>
          <w:rFonts w:ascii="Arial" w:hAnsi="Arial" w:cs="Arial"/>
          <w:b/>
          <w:bCs/>
          <w:i w:val="0"/>
          <w:iCs w:val="0"/>
          <w:color w:val="auto"/>
          <w:sz w:val="20"/>
          <w:szCs w:val="20"/>
          <w:highlight w:val="yellow"/>
        </w:rPr>
        <w:t xml:space="preserve"> of var</w:t>
      </w:r>
      <w:r w:rsidR="00A603C7" w:rsidRPr="00B36991">
        <w:rPr>
          <w:rFonts w:ascii="Arial" w:hAnsi="Arial" w:cs="Arial"/>
          <w:b/>
          <w:bCs/>
          <w:i w:val="0"/>
          <w:iCs w:val="0"/>
          <w:color w:val="auto"/>
          <w:sz w:val="20"/>
          <w:szCs w:val="20"/>
          <w:highlight w:val="yellow"/>
        </w:rPr>
        <w:t xml:space="preserve">ying </w:t>
      </w:r>
      <w:r w:rsidRPr="00B36991">
        <w:rPr>
          <w:rFonts w:ascii="Arial" w:hAnsi="Arial" w:cs="Arial"/>
          <w:b/>
          <w:bCs/>
          <w:i w:val="0"/>
          <w:iCs w:val="0"/>
          <w:color w:val="auto"/>
          <w:sz w:val="20"/>
          <w:szCs w:val="20"/>
          <w:highlight w:val="yellow"/>
        </w:rPr>
        <w:t xml:space="preserve">adsorbent size on adsorption capacity </w:t>
      </w:r>
      <w:r w:rsidRPr="006B01AF">
        <w:rPr>
          <w:rFonts w:ascii="Arial" w:hAnsi="Arial" w:cs="Arial"/>
          <w:b/>
          <w:bCs/>
          <w:i w:val="0"/>
          <w:iCs w:val="0"/>
          <w:color w:val="auto"/>
          <w:sz w:val="20"/>
          <w:szCs w:val="20"/>
          <w:highlight w:val="yellow"/>
        </w:rPr>
        <w:t xml:space="preserve">of </w:t>
      </w:r>
      <w:r w:rsidR="00B36991" w:rsidRPr="006B01AF">
        <w:rPr>
          <w:rFonts w:ascii="Arial" w:hAnsi="Arial" w:cs="Arial"/>
          <w:b/>
          <w:bCs/>
          <w:i w:val="0"/>
          <w:iCs w:val="0"/>
          <w:color w:val="auto"/>
          <w:sz w:val="20"/>
          <w:szCs w:val="20"/>
          <w:highlight w:val="yellow"/>
        </w:rPr>
        <w:t>engine oil</w:t>
      </w:r>
    </w:p>
    <w:p w14:paraId="60A51A9E" w14:textId="27F7021E"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w:t>
      </w:r>
      <w:r w:rsidR="0071486C">
        <w:rPr>
          <w:rFonts w:ascii="Arial" w:hAnsi="Arial" w:cs="Arial"/>
          <w:b/>
          <w:bCs/>
          <w:sz w:val="22"/>
          <w:szCs w:val="22"/>
        </w:rPr>
        <w:t>6</w:t>
      </w:r>
      <w:r w:rsidRPr="006F4C60">
        <w:rPr>
          <w:rFonts w:ascii="Arial" w:hAnsi="Arial" w:cs="Arial"/>
          <w:b/>
          <w:bCs/>
          <w:sz w:val="22"/>
          <w:szCs w:val="22"/>
        </w:rPr>
        <w:t xml:space="preserve"> Variation of salinity</w:t>
      </w:r>
    </w:p>
    <w:p w14:paraId="38FB151D" w14:textId="533891E2" w:rsidR="006F4C60" w:rsidRDefault="006F4C60" w:rsidP="00B509EC">
      <w:pPr>
        <w:spacing w:line="480" w:lineRule="auto"/>
        <w:jc w:val="both"/>
        <w:rPr>
          <w:rFonts w:ascii="Arial" w:hAnsi="Arial" w:cs="Arial"/>
        </w:rPr>
      </w:pPr>
      <w:r w:rsidRPr="006F4C60">
        <w:rPr>
          <w:rFonts w:ascii="Arial" w:hAnsi="Arial" w:cs="Arial"/>
        </w:rPr>
        <w:t>It is clear from the results obtained that saltwater solutions experience greater adsorption capacity. As Fig</w:t>
      </w:r>
      <w:r w:rsidR="004E5B93">
        <w:rPr>
          <w:rFonts w:ascii="Arial" w:hAnsi="Arial" w:cs="Arial"/>
        </w:rPr>
        <w:t>. 6.</w:t>
      </w:r>
      <w:r w:rsidRPr="006F4C60">
        <w:rPr>
          <w:rFonts w:ascii="Arial" w:hAnsi="Arial" w:cs="Arial"/>
        </w:rPr>
        <w:t xml:space="preserve"> illustrates, motor oil exhibits the highest adsorption capacity for all the three NaCl solutions, followed by engine oil and then crude oil. The variation of adsorption capacity with salinity can be explained using the presence of functional groups on the surface </w:t>
      </w:r>
      <w:r w:rsidRPr="006F4C60">
        <w:rPr>
          <w:rFonts w:ascii="Arial" w:hAnsi="Arial" w:cs="Arial"/>
        </w:rPr>
        <w:lastRenderedPageBreak/>
        <w:t>of the sorbent material. Biochar has a large surface area, and it contains functional groups that can interact with the ions in the saline solution. Polar functional groups interact via electrostatic interactions while nonpolar functional groups interact via hydrophobic interactions. Accessibility and availability of certain functional groups are affected by changing the</w:t>
      </w:r>
      <w:r w:rsidRPr="006F4C60">
        <w:rPr>
          <w:rFonts w:ascii="Arial" w:hAnsi="Arial" w:cs="Arial"/>
          <w:sz w:val="28"/>
          <w:szCs w:val="28"/>
        </w:rPr>
        <w:t xml:space="preserve"> </w:t>
      </w:r>
      <w:r w:rsidRPr="006F4C60">
        <w:rPr>
          <w:rFonts w:ascii="Arial" w:hAnsi="Arial" w:cs="Arial"/>
        </w:rPr>
        <w:t>pH and ionic strength of the solution. However, depending on the nature of the adsorbate and the salt concentration, the adsorption capacity differs</w:t>
      </w:r>
      <w:r w:rsidR="00857960">
        <w:rPr>
          <w:rFonts w:ascii="Arial" w:hAnsi="Arial" w:cs="Arial"/>
        </w:rPr>
        <w:t xml:space="preserve"> </w:t>
      </w:r>
      <w:r w:rsidR="00063490">
        <w:rPr>
          <w:rFonts w:ascii="Arial" w:hAnsi="Arial" w:cs="Arial"/>
        </w:rPr>
        <w:fldChar w:fldCharType="begin" w:fldLock="1"/>
      </w:r>
      <w:r w:rsidR="00916C28">
        <w:rPr>
          <w:rFonts w:ascii="Arial" w:hAnsi="Arial" w:cs="Arial"/>
        </w:rPr>
        <w:instrText>ADDIN CSL_CITATION {"citationItems":[{"id":"ITEM-1","itemData":{"DOI":"10.1007/s44246-024-00100-9","ISBN":"4424602400","ISSN":"2731-6696","author":[{"dropping-particle":"","family":"Jun","given":"Jefrick","non-dropping-particle":"","parse-names":false,"suffix":""},{"dropping-particle":"","family":"Urgel","given":"Daniel T","non-dropping-particle":"","parse-names":false,"suffix":""},{"dropping-particle":"","family":"Briones","given":"Justin Marwin A","non-dropping-particle":"","parse-names":false,"suffix":""},{"dropping-particle":"","family":"Jr","given":"Emmanuel B Diaz","non-dropping-particle":"","parse-names":false,"suffix":""},{"dropping-particle":"","family":"Dimaculangan","given":"Kirstin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R","non-dropping-particle":"","parse-names":false,"suffix":""}],"container-title":"Carbon Research","id":"ITEM-1","issued":{"date-parts":[["2024"]]},"publisher":"Springer Nature Singapore","title":"Removal of diesel oil from water using biochar derived from waste banana peels as adsorbent","type":"article-journal"},"uris":["http://www.mendeley.com/documents/?uuid=f402638e-9403-4bb3-8896-a6c1ab4313ff"]}],"mendeley":{"formattedCitation":"[34]","plainTextFormattedCitation":"[34]","previouslyFormattedCitation":"[34]"},"properties":{"noteIndex":0},"schema":"https://github.com/citation-style-language/schema/raw/master/csl-citation.json"}</w:instrText>
      </w:r>
      <w:r w:rsidR="00063490">
        <w:rPr>
          <w:rFonts w:ascii="Arial" w:hAnsi="Arial" w:cs="Arial"/>
        </w:rPr>
        <w:fldChar w:fldCharType="separate"/>
      </w:r>
      <w:r w:rsidR="00A12F95" w:rsidRPr="00A12F95">
        <w:rPr>
          <w:rFonts w:ascii="Arial" w:hAnsi="Arial" w:cs="Arial"/>
          <w:noProof/>
        </w:rPr>
        <w:t>[34]</w:t>
      </w:r>
      <w:r w:rsidR="00063490">
        <w:rPr>
          <w:rFonts w:ascii="Arial" w:hAnsi="Arial" w:cs="Arial"/>
        </w:rPr>
        <w:fldChar w:fldCharType="end"/>
      </w:r>
      <w:r w:rsidRPr="006F4C60">
        <w:rPr>
          <w:rFonts w:ascii="Arial" w:hAnsi="Arial" w:cs="Arial"/>
        </w:rPr>
        <w:t>.</w:t>
      </w:r>
    </w:p>
    <w:p w14:paraId="206C2AF9" w14:textId="3C4179D9" w:rsidR="0023432D" w:rsidRPr="006F4C60" w:rsidRDefault="004468A2" w:rsidP="00B509EC">
      <w:pPr>
        <w:spacing w:line="480" w:lineRule="auto"/>
        <w:jc w:val="both"/>
        <w:rPr>
          <w:rFonts w:ascii="Arial" w:hAnsi="Arial" w:cs="Arial"/>
        </w:rPr>
      </w:pPr>
      <w:r>
        <w:rPr>
          <w:noProof/>
        </w:rPr>
        <w:drawing>
          <wp:anchor distT="0" distB="0" distL="114300" distR="114300" simplePos="0" relativeHeight="251671552" behindDoc="1" locked="0" layoutInCell="1" allowOverlap="1" wp14:anchorId="6D771777" wp14:editId="307A0CC8">
            <wp:simplePos x="0" y="0"/>
            <wp:positionH relativeFrom="margin">
              <wp:align>left</wp:align>
            </wp:positionH>
            <wp:positionV relativeFrom="paragraph">
              <wp:posOffset>4059</wp:posOffset>
            </wp:positionV>
            <wp:extent cx="3529965" cy="2363470"/>
            <wp:effectExtent l="0" t="0" r="0" b="0"/>
            <wp:wrapTight wrapText="bothSides">
              <wp:wrapPolygon edited="0">
                <wp:start x="0" y="0"/>
                <wp:lineTo x="0" y="21414"/>
                <wp:lineTo x="21448" y="21414"/>
                <wp:lineTo x="21448" y="0"/>
                <wp:lineTo x="0" y="0"/>
              </wp:wrapPolygon>
            </wp:wrapTight>
            <wp:docPr id="102378053" name="Picture 7" descr="A graph of different colore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8053" name="Picture 7" descr="A graph of different colored bar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557"/>
                    <a:stretch>
                      <a:fillRect/>
                    </a:stretch>
                  </pic:blipFill>
                  <pic:spPr bwMode="auto">
                    <a:xfrm>
                      <a:off x="0" y="0"/>
                      <a:ext cx="3534936" cy="2366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185FB" w14:textId="31D94E42" w:rsidR="0023432D" w:rsidRDefault="0023432D" w:rsidP="00B509EC">
      <w:pPr>
        <w:spacing w:line="480" w:lineRule="auto"/>
        <w:jc w:val="both"/>
        <w:rPr>
          <w:rFonts w:ascii="Arial" w:hAnsi="Arial" w:cs="Arial"/>
          <w:b/>
          <w:bCs/>
          <w:sz w:val="22"/>
          <w:szCs w:val="22"/>
        </w:rPr>
      </w:pPr>
    </w:p>
    <w:p w14:paraId="02A81F68" w14:textId="77777777" w:rsidR="0023432D" w:rsidRDefault="0023432D" w:rsidP="00B509EC">
      <w:pPr>
        <w:spacing w:line="480" w:lineRule="auto"/>
        <w:jc w:val="both"/>
        <w:rPr>
          <w:rFonts w:ascii="Arial" w:hAnsi="Arial" w:cs="Arial"/>
          <w:b/>
          <w:bCs/>
          <w:sz w:val="22"/>
          <w:szCs w:val="22"/>
        </w:rPr>
      </w:pPr>
    </w:p>
    <w:p w14:paraId="23A9196D" w14:textId="77777777" w:rsidR="0023432D" w:rsidRDefault="0023432D" w:rsidP="00B509EC">
      <w:pPr>
        <w:spacing w:line="480" w:lineRule="auto"/>
        <w:jc w:val="both"/>
        <w:rPr>
          <w:rFonts w:ascii="Arial" w:hAnsi="Arial" w:cs="Arial"/>
          <w:b/>
          <w:bCs/>
          <w:sz w:val="22"/>
          <w:szCs w:val="22"/>
        </w:rPr>
      </w:pPr>
    </w:p>
    <w:p w14:paraId="2336E9AD" w14:textId="77777777" w:rsidR="0023432D" w:rsidRDefault="0023432D" w:rsidP="00B509EC">
      <w:pPr>
        <w:spacing w:line="480" w:lineRule="auto"/>
        <w:jc w:val="both"/>
        <w:rPr>
          <w:rFonts w:ascii="Arial" w:hAnsi="Arial" w:cs="Arial"/>
          <w:b/>
          <w:bCs/>
          <w:sz w:val="22"/>
          <w:szCs w:val="22"/>
        </w:rPr>
      </w:pPr>
    </w:p>
    <w:p w14:paraId="14C69DA5" w14:textId="77777777" w:rsidR="009229BA" w:rsidRDefault="009229BA" w:rsidP="00210F0F">
      <w:pPr>
        <w:pStyle w:val="Caption"/>
        <w:rPr>
          <w:rFonts w:ascii="Arial" w:hAnsi="Arial" w:cs="Arial"/>
          <w:b/>
          <w:bCs/>
          <w:i w:val="0"/>
          <w:iCs w:val="0"/>
          <w:color w:val="auto"/>
          <w:sz w:val="20"/>
          <w:szCs w:val="20"/>
          <w:highlight w:val="yellow"/>
        </w:rPr>
      </w:pPr>
    </w:p>
    <w:p w14:paraId="1D3BDBD6" w14:textId="77777777" w:rsidR="009229BA" w:rsidRDefault="009229BA" w:rsidP="00210F0F">
      <w:pPr>
        <w:pStyle w:val="Caption"/>
        <w:rPr>
          <w:rFonts w:ascii="Arial" w:hAnsi="Arial" w:cs="Arial"/>
          <w:b/>
          <w:bCs/>
          <w:i w:val="0"/>
          <w:iCs w:val="0"/>
          <w:color w:val="auto"/>
          <w:sz w:val="20"/>
          <w:szCs w:val="20"/>
          <w:highlight w:val="yellow"/>
        </w:rPr>
      </w:pPr>
    </w:p>
    <w:p w14:paraId="2A13B0B5" w14:textId="77777777" w:rsidR="009229BA" w:rsidRDefault="009229BA" w:rsidP="00210F0F">
      <w:pPr>
        <w:pStyle w:val="Caption"/>
        <w:rPr>
          <w:rFonts w:ascii="Arial" w:hAnsi="Arial" w:cs="Arial"/>
          <w:b/>
          <w:bCs/>
          <w:i w:val="0"/>
          <w:iCs w:val="0"/>
          <w:color w:val="auto"/>
          <w:sz w:val="20"/>
          <w:szCs w:val="20"/>
          <w:highlight w:val="yellow"/>
        </w:rPr>
      </w:pPr>
    </w:p>
    <w:p w14:paraId="015E8DC9" w14:textId="1C6D599E" w:rsidR="00122873" w:rsidRPr="00210F0F" w:rsidRDefault="00122873" w:rsidP="00210F0F">
      <w:pPr>
        <w:pStyle w:val="Caption"/>
        <w:rPr>
          <w:rFonts w:ascii="Arial" w:hAnsi="Arial" w:cs="Arial"/>
          <w:b/>
          <w:bCs/>
          <w:i w:val="0"/>
          <w:iCs w:val="0"/>
          <w:noProof/>
          <w:color w:val="auto"/>
          <w:sz w:val="20"/>
          <w:szCs w:val="20"/>
        </w:rPr>
      </w:pPr>
      <w:r w:rsidRPr="006B01AF">
        <w:rPr>
          <w:rFonts w:ascii="Arial" w:hAnsi="Arial" w:cs="Arial"/>
          <w:b/>
          <w:bCs/>
          <w:i w:val="0"/>
          <w:iCs w:val="0"/>
          <w:color w:val="auto"/>
          <w:sz w:val="20"/>
          <w:szCs w:val="20"/>
          <w:highlight w:val="yellow"/>
        </w:rPr>
        <w:t>Fig</w:t>
      </w:r>
      <w:r w:rsidR="004E5B93" w:rsidRPr="006B01AF">
        <w:rPr>
          <w:rFonts w:ascii="Arial" w:hAnsi="Arial" w:cs="Arial"/>
          <w:b/>
          <w:bCs/>
          <w:i w:val="0"/>
          <w:iCs w:val="0"/>
          <w:color w:val="auto"/>
          <w:sz w:val="20"/>
          <w:szCs w:val="20"/>
          <w:highlight w:val="yellow"/>
        </w:rPr>
        <w:t>.</w:t>
      </w:r>
      <w:r w:rsidRPr="006B01AF">
        <w:rPr>
          <w:rFonts w:ascii="Arial" w:hAnsi="Arial" w:cs="Arial"/>
          <w:b/>
          <w:bCs/>
          <w:i w:val="0"/>
          <w:iCs w:val="0"/>
          <w:color w:val="auto"/>
          <w:sz w:val="20"/>
          <w:szCs w:val="20"/>
          <w:highlight w:val="yellow"/>
        </w:rPr>
        <w:t xml:space="preserve"> </w:t>
      </w:r>
      <w:r w:rsidR="00210F0F" w:rsidRPr="006B01AF">
        <w:rPr>
          <w:rFonts w:ascii="Arial" w:hAnsi="Arial" w:cs="Arial"/>
          <w:b/>
          <w:bCs/>
          <w:i w:val="0"/>
          <w:iCs w:val="0"/>
          <w:color w:val="auto"/>
          <w:sz w:val="20"/>
          <w:szCs w:val="20"/>
          <w:highlight w:val="yellow"/>
        </w:rPr>
        <w:t>6</w:t>
      </w:r>
      <w:r w:rsidRPr="006B01AF">
        <w:rPr>
          <w:rFonts w:ascii="Arial" w:hAnsi="Arial" w:cs="Arial"/>
          <w:b/>
          <w:bCs/>
          <w:i w:val="0"/>
          <w:iCs w:val="0"/>
          <w:color w:val="auto"/>
          <w:sz w:val="20"/>
          <w:szCs w:val="20"/>
          <w:highlight w:val="yellow"/>
        </w:rPr>
        <w:t>. Effect</w:t>
      </w:r>
      <w:r w:rsidR="00A603C7" w:rsidRPr="006B01AF">
        <w:rPr>
          <w:rFonts w:ascii="Arial" w:hAnsi="Arial" w:cs="Arial"/>
          <w:b/>
          <w:bCs/>
          <w:i w:val="0"/>
          <w:iCs w:val="0"/>
          <w:color w:val="auto"/>
          <w:sz w:val="20"/>
          <w:szCs w:val="20"/>
          <w:highlight w:val="yellow"/>
        </w:rPr>
        <w:t>s</w:t>
      </w:r>
      <w:r w:rsidRPr="006B01AF">
        <w:rPr>
          <w:rFonts w:ascii="Arial" w:hAnsi="Arial" w:cs="Arial"/>
          <w:b/>
          <w:bCs/>
          <w:i w:val="0"/>
          <w:iCs w:val="0"/>
          <w:color w:val="auto"/>
          <w:sz w:val="20"/>
          <w:szCs w:val="20"/>
          <w:highlight w:val="yellow"/>
        </w:rPr>
        <w:t xml:space="preserve"> of var</w:t>
      </w:r>
      <w:r w:rsidR="00A603C7" w:rsidRPr="006B01AF">
        <w:rPr>
          <w:rFonts w:ascii="Arial" w:hAnsi="Arial" w:cs="Arial"/>
          <w:b/>
          <w:bCs/>
          <w:i w:val="0"/>
          <w:iCs w:val="0"/>
          <w:color w:val="auto"/>
          <w:sz w:val="20"/>
          <w:szCs w:val="20"/>
          <w:highlight w:val="yellow"/>
        </w:rPr>
        <w:t>ying</w:t>
      </w:r>
      <w:r w:rsidRPr="006B01AF">
        <w:rPr>
          <w:rFonts w:ascii="Arial" w:hAnsi="Arial" w:cs="Arial"/>
          <w:b/>
          <w:bCs/>
          <w:i w:val="0"/>
          <w:iCs w:val="0"/>
          <w:color w:val="auto"/>
          <w:sz w:val="20"/>
          <w:szCs w:val="20"/>
          <w:highlight w:val="yellow"/>
        </w:rPr>
        <w:t xml:space="preserve"> </w:t>
      </w:r>
      <w:r w:rsidR="00A603C7" w:rsidRPr="006B01AF">
        <w:rPr>
          <w:rFonts w:ascii="Arial" w:hAnsi="Arial" w:cs="Arial"/>
          <w:b/>
          <w:bCs/>
          <w:i w:val="0"/>
          <w:iCs w:val="0"/>
          <w:color w:val="auto"/>
          <w:sz w:val="20"/>
          <w:szCs w:val="20"/>
          <w:highlight w:val="yellow"/>
        </w:rPr>
        <w:t>salt concentration (M)</w:t>
      </w:r>
      <w:r w:rsidRPr="006B01AF">
        <w:rPr>
          <w:rFonts w:ascii="Arial" w:hAnsi="Arial" w:cs="Arial"/>
          <w:b/>
          <w:bCs/>
          <w:i w:val="0"/>
          <w:iCs w:val="0"/>
          <w:color w:val="auto"/>
          <w:sz w:val="20"/>
          <w:szCs w:val="20"/>
          <w:highlight w:val="yellow"/>
        </w:rPr>
        <w:t xml:space="preserve"> on adsorption capacity </w:t>
      </w:r>
      <w:r w:rsidR="00A603C7" w:rsidRPr="006B01AF">
        <w:rPr>
          <w:rFonts w:ascii="Arial" w:hAnsi="Arial" w:cs="Arial"/>
          <w:b/>
          <w:bCs/>
          <w:i w:val="0"/>
          <w:iCs w:val="0"/>
          <w:color w:val="auto"/>
          <w:sz w:val="20"/>
          <w:szCs w:val="20"/>
          <w:highlight w:val="yellow"/>
        </w:rPr>
        <w:t xml:space="preserve">(g oil/g biochar) </w:t>
      </w:r>
      <w:r w:rsidRPr="006B01AF">
        <w:rPr>
          <w:rFonts w:ascii="Arial" w:hAnsi="Arial" w:cs="Arial"/>
          <w:b/>
          <w:bCs/>
          <w:i w:val="0"/>
          <w:iCs w:val="0"/>
          <w:color w:val="auto"/>
          <w:sz w:val="20"/>
          <w:szCs w:val="20"/>
          <w:highlight w:val="yellow"/>
        </w:rPr>
        <w:t>of oil types</w:t>
      </w:r>
      <w:r w:rsidR="00857960" w:rsidRPr="006B01AF">
        <w:rPr>
          <w:rFonts w:ascii="Arial" w:hAnsi="Arial" w:cs="Arial"/>
          <w:b/>
          <w:bCs/>
          <w:i w:val="0"/>
          <w:iCs w:val="0"/>
          <w:color w:val="auto"/>
          <w:sz w:val="20"/>
          <w:szCs w:val="20"/>
          <w:highlight w:val="yellow"/>
        </w:rPr>
        <w:t>. Deionized (DI) water was used as the control</w:t>
      </w:r>
    </w:p>
    <w:p w14:paraId="1365BABA" w14:textId="3B84042A"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w:t>
      </w:r>
      <w:r w:rsidR="0071486C">
        <w:rPr>
          <w:rFonts w:ascii="Arial" w:hAnsi="Arial" w:cs="Arial"/>
          <w:b/>
          <w:bCs/>
          <w:sz w:val="22"/>
          <w:szCs w:val="22"/>
        </w:rPr>
        <w:t>7</w:t>
      </w:r>
      <w:r w:rsidRPr="006F4C60">
        <w:rPr>
          <w:rFonts w:ascii="Arial" w:hAnsi="Arial" w:cs="Arial"/>
          <w:b/>
          <w:bCs/>
          <w:sz w:val="22"/>
          <w:szCs w:val="22"/>
        </w:rPr>
        <w:t xml:space="preserve"> Investigation of the effect of weathering of oil on adsorption</w:t>
      </w:r>
    </w:p>
    <w:p w14:paraId="40B92618" w14:textId="108174B5" w:rsidR="006F4C60" w:rsidRDefault="006F4C60" w:rsidP="00B509EC">
      <w:pPr>
        <w:spacing w:line="480" w:lineRule="auto"/>
        <w:jc w:val="both"/>
        <w:rPr>
          <w:rFonts w:ascii="Arial" w:hAnsi="Arial" w:cs="Arial"/>
        </w:rPr>
      </w:pPr>
      <w:r w:rsidRPr="006F4C60">
        <w:rPr>
          <w:rFonts w:ascii="Arial" w:hAnsi="Arial" w:cs="Arial"/>
        </w:rPr>
        <w:t>As observed in Fig</w:t>
      </w:r>
      <w:r w:rsidR="004E5B93">
        <w:rPr>
          <w:rFonts w:ascii="Arial" w:hAnsi="Arial" w:cs="Arial"/>
        </w:rPr>
        <w:t>. 7</w:t>
      </w:r>
      <w:r w:rsidRPr="006F4C60">
        <w:rPr>
          <w:rFonts w:ascii="Arial" w:hAnsi="Arial" w:cs="Arial"/>
        </w:rPr>
        <w:t xml:space="preserve">, adsorption capacity decreases with increase in standing time of the adsorbate oil. This clearly indicates that, when oil is kept unused for a longer time in a water body, its properties diminish and the ability of adsorption by a sorbent material becomes less. The highest capacity of 6.71 </w:t>
      </w:r>
      <w:proofErr w:type="gramStart"/>
      <w:r w:rsidRPr="006F4C60">
        <w:rPr>
          <w:rFonts w:ascii="Arial" w:hAnsi="Arial" w:cs="Arial"/>
        </w:rPr>
        <w:t>g oil</w:t>
      </w:r>
      <w:proofErr w:type="gramEnd"/>
      <w:r w:rsidRPr="006F4C60">
        <w:rPr>
          <w:rFonts w:ascii="Arial" w:hAnsi="Arial" w:cs="Arial"/>
        </w:rPr>
        <w:t xml:space="preserve">/g biochar is observed after 1 day of an oil spill and according to the experimental procedure, while the lowest capacity of 5.30 </w:t>
      </w:r>
      <w:proofErr w:type="gramStart"/>
      <w:r w:rsidRPr="006F4C60">
        <w:rPr>
          <w:rFonts w:ascii="Arial" w:hAnsi="Arial" w:cs="Arial"/>
        </w:rPr>
        <w:t>g oil</w:t>
      </w:r>
      <w:proofErr w:type="gramEnd"/>
      <w:r w:rsidRPr="006F4C60">
        <w:rPr>
          <w:rFonts w:ascii="Arial" w:hAnsi="Arial" w:cs="Arial"/>
        </w:rPr>
        <w:t>/g biochar is observed after 9 days of an oil spill (Fig</w:t>
      </w:r>
      <w:r w:rsidR="004E5B93">
        <w:rPr>
          <w:rFonts w:ascii="Arial" w:hAnsi="Arial" w:cs="Arial"/>
        </w:rPr>
        <w:t>. 7.</w:t>
      </w:r>
      <w:r w:rsidRPr="006F4C60">
        <w:rPr>
          <w:rFonts w:ascii="Arial" w:hAnsi="Arial" w:cs="Arial"/>
        </w:rPr>
        <w:t xml:space="preserve">). These capacity values would probably further decrease with the increase in standing time. Initially, an oil layer was observed on the top of the water surface, and thereafter, a sticky nature was observed with time where the floating oil started to gradually sink. Sinking particles were observed as globules after one week. Such </w:t>
      </w:r>
      <w:r w:rsidRPr="00BA129C">
        <w:rPr>
          <w:rFonts w:ascii="Arial" w:hAnsi="Arial" w:cs="Arial"/>
        </w:rPr>
        <w:t xml:space="preserve">observations </w:t>
      </w:r>
      <w:r w:rsidR="00857960" w:rsidRPr="00BA129C">
        <w:rPr>
          <w:rFonts w:ascii="Arial" w:hAnsi="Arial" w:cs="Arial"/>
        </w:rPr>
        <w:t>could</w:t>
      </w:r>
      <w:r w:rsidRPr="00BA129C">
        <w:rPr>
          <w:rFonts w:ascii="Arial" w:hAnsi="Arial" w:cs="Arial"/>
        </w:rPr>
        <w:t xml:space="preserve"> be</w:t>
      </w:r>
      <w:r w:rsidRPr="006F4C60">
        <w:rPr>
          <w:rFonts w:ascii="Arial" w:hAnsi="Arial" w:cs="Arial"/>
        </w:rPr>
        <w:t xml:space="preserve"> attributed to compositional changes of oil associated with weathering. </w:t>
      </w:r>
      <w:r w:rsidRPr="006F4C60">
        <w:rPr>
          <w:rFonts w:ascii="Arial" w:hAnsi="Arial" w:cs="Arial"/>
        </w:rPr>
        <w:lastRenderedPageBreak/>
        <w:t xml:space="preserve">Fresh oil is less viscous, more volatile and floats on water. It contains more water-soluble components and is easily dispersed from the source. With time, weathering takes place, and weathered oil initially </w:t>
      </w:r>
      <w:r w:rsidR="009D1D27" w:rsidRPr="006F4C60">
        <w:rPr>
          <w:rFonts w:ascii="Arial" w:hAnsi="Arial" w:cs="Arial"/>
        </w:rPr>
        <w:t>lo</w:t>
      </w:r>
      <w:r w:rsidR="009D1D27">
        <w:rPr>
          <w:rFonts w:ascii="Arial" w:hAnsi="Arial" w:cs="Arial"/>
        </w:rPr>
        <w:t>s</w:t>
      </w:r>
      <w:r w:rsidR="009D1D27" w:rsidRPr="006F4C60">
        <w:rPr>
          <w:rFonts w:ascii="Arial" w:hAnsi="Arial" w:cs="Arial"/>
        </w:rPr>
        <w:t>es</w:t>
      </w:r>
      <w:r w:rsidRPr="006F4C60">
        <w:rPr>
          <w:rFonts w:ascii="Arial" w:hAnsi="Arial" w:cs="Arial"/>
        </w:rPr>
        <w:t xml:space="preserve"> volatile components, and the oil becomes more viscous and more likely to coagulate giving a sticky nature. Over time, the ongoing process of weathering alters the composition of oil until it breaks down in the environment, eventually leaving behind minimal remnants such as tar balls</w:t>
      </w:r>
      <w:r w:rsidR="00857960">
        <w:rPr>
          <w:rFonts w:ascii="Arial" w:hAnsi="Arial" w:cs="Arial"/>
        </w:rPr>
        <w:t xml:space="preserve"> </w:t>
      </w:r>
      <w:r w:rsidRPr="006F4C60">
        <w:rPr>
          <w:rFonts w:ascii="Arial" w:hAnsi="Arial" w:cs="Arial"/>
          <w:vertAlign w:val="superscript"/>
        </w:rPr>
        <w:fldChar w:fldCharType="begin" w:fldLock="1"/>
      </w:r>
      <w:r w:rsidR="00093860">
        <w:rPr>
          <w:rFonts w:ascii="Arial" w:hAnsi="Arial" w:cs="Arial"/>
          <w:vertAlign w:val="superscript"/>
        </w:rPr>
        <w:instrText>ADDIN CSL_CITATION {"citationItems":[{"id":"ITEM-1","itemData":{"author":[{"dropping-particle":"","family":"Zito","given":"P","non-dropping-particle":"","parse-names":false,"suffix":""},{"dropping-particle":"","family":"Overton","given":"E B","non-dropping-particle":"","parse-names":false,"suffix":""},{"dropping-particle":"","family":"Olson","given":"G M","non-dropping-particle":"","parse-names":false,"suffix":""},{"dropping-particle":"","family":"Adhikari","given":"P L","non-dropping-particle":"","parse-names":false,"suffix":""},{"dropping-particle":"","family":"Society","given":"The Oceanography","non-dropping-particle":"","parse-names":false,"suffix":""}],"id":"ITEM-1","issue":"3","issued":{"date-parts":[["2016"]]},"page":"126-135","title":"THE OFFICIAL MAGAZINE OF THE OCEANOGRAPHY SOCIETY CITATION Tarr, M.A., P. Zito, E.B. Overton, G.M. Olson, P.L. Adhikari, and C.M. Reddy. 2016. Weathering of oil spilled in the marine environment.","type":"article-journal","volume":"29"},"uris":["http://www.mendeley.com/documents/?uuid=73b24fb9-0deb-4f4c-8e62-bdc93b5af7d0"]}],"mendeley":{"formattedCitation":"[35]","plainTextFormattedCitation":"[35]","previouslyFormattedCitation":"[35]"},"properties":{"noteIndex":0},"schema":"https://github.com/citation-style-language/schema/raw/master/csl-citation.json"}</w:instrText>
      </w:r>
      <w:r w:rsidRPr="006F4C60">
        <w:rPr>
          <w:rFonts w:ascii="Arial" w:hAnsi="Arial" w:cs="Arial"/>
          <w:vertAlign w:val="superscript"/>
        </w:rPr>
        <w:fldChar w:fldCharType="separate"/>
      </w:r>
      <w:r w:rsidR="00093860" w:rsidRPr="00093860">
        <w:rPr>
          <w:rFonts w:ascii="Arial" w:hAnsi="Arial" w:cs="Arial"/>
          <w:noProof/>
        </w:rPr>
        <w:t>[35]</w:t>
      </w:r>
      <w:r w:rsidRPr="006F4C60">
        <w:rPr>
          <w:rFonts w:ascii="Arial" w:hAnsi="Arial" w:cs="Arial"/>
          <w:vertAlign w:val="superscript"/>
        </w:rPr>
        <w:fldChar w:fldCharType="end"/>
      </w:r>
      <w:r w:rsidRPr="006F4C60">
        <w:rPr>
          <w:rFonts w:ascii="Arial" w:hAnsi="Arial" w:cs="Arial"/>
        </w:rPr>
        <w:t>,</w:t>
      </w:r>
      <w:r w:rsidRPr="006F4C60">
        <w:rPr>
          <w:rFonts w:ascii="Arial" w:hAnsi="Arial" w:cs="Arial"/>
          <w:vertAlign w:val="superscript"/>
        </w:rPr>
        <w:fldChar w:fldCharType="begin" w:fldLock="1"/>
      </w:r>
      <w:r w:rsidR="00093860">
        <w:rPr>
          <w:rFonts w:ascii="Arial" w:hAnsi="Arial" w:cs="Arial"/>
          <w:vertAlign w:val="superscript"/>
        </w:rPr>
        <w:instrText>ADDIN CSL_CITATION {"citationItems":[{"id":"ITEM-1","itemData":{"DOI":"10.1525/bio.2012.62.6.7","ISSN":"00063568","abstract":"On 20 April 2010, the Deepwater Horizon explosion, which released a US governmentestimated 4.9 million barrels of crude oil into the Gulf of Mexico, was responsible for the death of 11 oil workers and, possibly, for an environmental disaster unparalleled in US history. For 87 consecutive days, the Macondo well continuously released crude oil into the Gulf of Mexico. Many kilometers of shoreline in the northern Gulf of Mexico were affected, including the fragile and ecologically important wetlands of Louisiana's Mississippi River Delta ecosystem. These wetlands are responsible for a third of the nation's fish production and, ironically, help to protect an energy infrastructure that provides a third of the nations oil and gas supply. Here, we provide a basic overview of the chemistry and biology of oil spills in coastal wetlands and an assessment of the potential and realized effects on the ecological condition of the Mississippi River Delta and its associated flora and fauna. © 2012 by American Institute of Biological Sciences.","author":[{"dropping-particle":"","family":"Mendelssohn","given":"Irving A.","non-dropping-particle":"","parse-names":false,"suffix":""},{"dropping-particle":"","family":"Andersen","given":"Gary L.","non-dropping-particle":"","parse-names":false,"suffix":""},{"dropping-particle":"","family":"Baltz","given":"Donald M.","non-dropping-particle":"","parse-names":false,"suffix":""},{"dropping-particle":"","family":"Caffey","given":"Rex H.","non-dropping-particle":"","parse-names":false,"suffix":""},{"dropping-particle":"","family":"Carman","given":"Kevin R.","non-dropping-particle":"","parse-names":false,"suffix":""},{"dropping-particle":"","family":"Fleeger","given":"John W.","non-dropping-particle":"","parse-names":false,"suffix":""},{"dropping-particle":"","family":"Joye","given":"Samantha B.","non-dropping-particle":"","parse-names":false,"suffix":""},{"dropping-particle":"","family":"Lin","given":"Qianxin","non-dropping-particle":"","parse-names":false,"suffix":""},{"dropping-particle":"","family":"Maltby","given":"Edward","non-dropping-particle":"","parse-names":false,"suffix":""},{"dropping-particle":"","family":"Overton","given":"Edward B.","non-dropping-particle":"","parse-names":false,"suffix":""},{"dropping-particle":"","family":"Rozas","given":"Lawrence P.","non-dropping-particle":"","parse-names":false,"suffix":""}],"container-title":"BioScience","id":"ITEM-1","issue":"6","issued":{"date-parts":[["2012"]]},"page":"562-574","title":"Oil impacts on coastal wetlands: Implications for the Mississippi River delta ecosystem after the deepwater horizon oil spill","type":"article-journal","volume":"62"},"uris":["http://www.mendeley.com/documents/?uuid=f9176556-8d0a-4c44-97dd-53a2bd283fe4","http://www.mendeley.com/documents/?uuid=450fc808-55c6-4d7f-86e2-04f7e7242f51"]}],"mendeley":{"formattedCitation":"[36]","plainTextFormattedCitation":"[36]","previouslyFormattedCitation":"[36]"},"properties":{"noteIndex":0},"schema":"https://github.com/citation-style-language/schema/raw/master/csl-citation.json"}</w:instrText>
      </w:r>
      <w:r w:rsidRPr="006F4C60">
        <w:rPr>
          <w:rFonts w:ascii="Arial" w:hAnsi="Arial" w:cs="Arial"/>
          <w:vertAlign w:val="superscript"/>
        </w:rPr>
        <w:fldChar w:fldCharType="separate"/>
      </w:r>
      <w:r w:rsidR="00093860" w:rsidRPr="00093860">
        <w:rPr>
          <w:rFonts w:ascii="Arial" w:hAnsi="Arial" w:cs="Arial"/>
          <w:noProof/>
        </w:rPr>
        <w:t>[36]</w:t>
      </w:r>
      <w:r w:rsidRPr="006F4C60">
        <w:rPr>
          <w:rFonts w:ascii="Arial" w:hAnsi="Arial" w:cs="Arial"/>
          <w:vertAlign w:val="superscript"/>
        </w:rPr>
        <w:fldChar w:fldCharType="end"/>
      </w:r>
      <w:r w:rsidRPr="006F4C60">
        <w:rPr>
          <w:rFonts w:ascii="Arial" w:hAnsi="Arial" w:cs="Arial"/>
        </w:rPr>
        <w:t>.</w:t>
      </w:r>
    </w:p>
    <w:p w14:paraId="4A4141EE" w14:textId="6C4DF1E4" w:rsidR="0023432D" w:rsidRPr="006F4C60" w:rsidRDefault="00A87AF2" w:rsidP="00B509EC">
      <w:pPr>
        <w:spacing w:line="480" w:lineRule="auto"/>
        <w:jc w:val="both"/>
        <w:rPr>
          <w:rFonts w:ascii="Arial" w:hAnsi="Arial" w:cs="Arial"/>
        </w:rPr>
      </w:pPr>
      <w:r>
        <w:rPr>
          <w:noProof/>
        </w:rPr>
        <w:drawing>
          <wp:anchor distT="0" distB="0" distL="114300" distR="114300" simplePos="0" relativeHeight="251675648" behindDoc="1" locked="0" layoutInCell="1" allowOverlap="1" wp14:anchorId="3A8343D2" wp14:editId="5122905B">
            <wp:simplePos x="0" y="0"/>
            <wp:positionH relativeFrom="margin">
              <wp:align>left</wp:align>
            </wp:positionH>
            <wp:positionV relativeFrom="paragraph">
              <wp:posOffset>4583</wp:posOffset>
            </wp:positionV>
            <wp:extent cx="3377565" cy="2265680"/>
            <wp:effectExtent l="0" t="0" r="0" b="1270"/>
            <wp:wrapTight wrapText="bothSides">
              <wp:wrapPolygon edited="0">
                <wp:start x="0" y="0"/>
                <wp:lineTo x="0" y="21430"/>
                <wp:lineTo x="21442" y="21430"/>
                <wp:lineTo x="21442" y="0"/>
                <wp:lineTo x="0" y="0"/>
              </wp:wrapPolygon>
            </wp:wrapTight>
            <wp:docPr id="19103268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5372" cy="2277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F74FB" w14:textId="77777777" w:rsidR="0023432D" w:rsidRDefault="0023432D" w:rsidP="00B509EC">
      <w:pPr>
        <w:spacing w:line="480" w:lineRule="auto"/>
        <w:jc w:val="both"/>
        <w:rPr>
          <w:rFonts w:ascii="Arial" w:hAnsi="Arial" w:cs="Arial"/>
        </w:rPr>
      </w:pPr>
    </w:p>
    <w:p w14:paraId="0061AFFA" w14:textId="77777777" w:rsidR="0023432D" w:rsidRDefault="0023432D" w:rsidP="00B509EC">
      <w:pPr>
        <w:spacing w:line="480" w:lineRule="auto"/>
        <w:jc w:val="both"/>
        <w:rPr>
          <w:rFonts w:ascii="Arial" w:hAnsi="Arial" w:cs="Arial"/>
        </w:rPr>
      </w:pPr>
    </w:p>
    <w:p w14:paraId="424E3443" w14:textId="77777777" w:rsidR="0023432D" w:rsidRDefault="0023432D" w:rsidP="00B509EC">
      <w:pPr>
        <w:spacing w:line="480" w:lineRule="auto"/>
        <w:jc w:val="both"/>
        <w:rPr>
          <w:rFonts w:ascii="Arial" w:hAnsi="Arial" w:cs="Arial"/>
        </w:rPr>
      </w:pPr>
    </w:p>
    <w:p w14:paraId="73D2FB0E" w14:textId="77777777" w:rsidR="0023432D" w:rsidRDefault="0023432D" w:rsidP="00B509EC">
      <w:pPr>
        <w:spacing w:line="480" w:lineRule="auto"/>
        <w:jc w:val="both"/>
        <w:rPr>
          <w:rFonts w:ascii="Arial" w:hAnsi="Arial" w:cs="Arial"/>
        </w:rPr>
      </w:pPr>
    </w:p>
    <w:p w14:paraId="4FF2EF4D" w14:textId="77777777" w:rsidR="0023432D" w:rsidRDefault="0023432D" w:rsidP="00B509EC">
      <w:pPr>
        <w:spacing w:line="480" w:lineRule="auto"/>
        <w:jc w:val="both"/>
        <w:rPr>
          <w:rFonts w:ascii="Arial" w:hAnsi="Arial" w:cs="Arial"/>
        </w:rPr>
      </w:pPr>
    </w:p>
    <w:p w14:paraId="7675D4B5" w14:textId="77777777" w:rsidR="0023432D" w:rsidRDefault="0023432D" w:rsidP="00B509EC">
      <w:pPr>
        <w:spacing w:line="480" w:lineRule="auto"/>
        <w:jc w:val="both"/>
        <w:rPr>
          <w:rFonts w:ascii="Arial" w:hAnsi="Arial" w:cs="Arial"/>
        </w:rPr>
      </w:pPr>
    </w:p>
    <w:p w14:paraId="651DDCE7" w14:textId="50EAF575" w:rsidR="0023432D" w:rsidRDefault="0023432D" w:rsidP="00B509EC">
      <w:pPr>
        <w:spacing w:line="480" w:lineRule="auto"/>
        <w:jc w:val="both"/>
        <w:rPr>
          <w:rFonts w:ascii="Arial" w:hAnsi="Arial" w:cs="Arial"/>
        </w:rPr>
      </w:pPr>
    </w:p>
    <w:p w14:paraId="3B8948BA" w14:textId="523102EE" w:rsidR="00122873" w:rsidRPr="00210F0F" w:rsidRDefault="00122873" w:rsidP="00122873">
      <w:pPr>
        <w:rPr>
          <w:rFonts w:ascii="Arial" w:hAnsi="Arial" w:cs="Arial"/>
          <w:b/>
          <w:bCs/>
        </w:rPr>
      </w:pPr>
      <w:r w:rsidRPr="006B01AF">
        <w:rPr>
          <w:rFonts w:ascii="Arial" w:hAnsi="Arial" w:cs="Arial"/>
          <w:b/>
          <w:bCs/>
          <w:highlight w:val="yellow"/>
        </w:rPr>
        <w:t>Fig</w:t>
      </w:r>
      <w:r w:rsidR="00210F0F" w:rsidRPr="006B01AF">
        <w:rPr>
          <w:rFonts w:ascii="Arial" w:hAnsi="Arial" w:cs="Arial"/>
          <w:b/>
          <w:bCs/>
          <w:highlight w:val="yellow"/>
        </w:rPr>
        <w:t>.</w:t>
      </w:r>
      <w:r w:rsidRPr="006B01AF">
        <w:rPr>
          <w:rFonts w:ascii="Arial" w:hAnsi="Arial" w:cs="Arial"/>
          <w:b/>
          <w:bCs/>
          <w:highlight w:val="yellow"/>
        </w:rPr>
        <w:t xml:space="preserve"> </w:t>
      </w:r>
      <w:r w:rsidR="00210F0F" w:rsidRPr="006B01AF">
        <w:rPr>
          <w:rFonts w:ascii="Arial" w:hAnsi="Arial" w:cs="Arial"/>
          <w:b/>
          <w:bCs/>
          <w:highlight w:val="yellow"/>
        </w:rPr>
        <w:t>7</w:t>
      </w:r>
      <w:r w:rsidRPr="006B01AF">
        <w:rPr>
          <w:rFonts w:ascii="Arial" w:hAnsi="Arial" w:cs="Arial"/>
          <w:b/>
          <w:bCs/>
          <w:highlight w:val="yellow"/>
        </w:rPr>
        <w:t xml:space="preserve">. </w:t>
      </w:r>
      <w:r w:rsidR="00A603C7" w:rsidRPr="006B01AF">
        <w:rPr>
          <w:rFonts w:ascii="Arial" w:hAnsi="Arial" w:cs="Arial"/>
          <w:b/>
          <w:bCs/>
          <w:highlight w:val="yellow"/>
        </w:rPr>
        <w:t xml:space="preserve">Effects of varying time of </w:t>
      </w:r>
      <w:r w:rsidRPr="006B01AF">
        <w:rPr>
          <w:rFonts w:ascii="Arial" w:hAnsi="Arial" w:cs="Arial"/>
          <w:b/>
          <w:bCs/>
          <w:highlight w:val="yellow"/>
        </w:rPr>
        <w:t xml:space="preserve">weathering </w:t>
      </w:r>
      <w:r w:rsidR="00A603C7" w:rsidRPr="006B01AF">
        <w:rPr>
          <w:rFonts w:ascii="Arial" w:hAnsi="Arial" w:cs="Arial"/>
          <w:b/>
          <w:bCs/>
          <w:highlight w:val="yellow"/>
        </w:rPr>
        <w:t xml:space="preserve">(days) </w:t>
      </w:r>
      <w:r w:rsidRPr="006B01AF">
        <w:rPr>
          <w:rFonts w:ascii="Arial" w:hAnsi="Arial" w:cs="Arial"/>
          <w:b/>
          <w:bCs/>
          <w:highlight w:val="yellow"/>
        </w:rPr>
        <w:t xml:space="preserve">on adsorption capacity </w:t>
      </w:r>
      <w:r w:rsidR="00A603C7" w:rsidRPr="006B01AF">
        <w:rPr>
          <w:rFonts w:ascii="Arial" w:hAnsi="Arial" w:cs="Arial"/>
          <w:b/>
          <w:bCs/>
          <w:highlight w:val="yellow"/>
        </w:rPr>
        <w:t xml:space="preserve">(g oil/g biochar) </w:t>
      </w:r>
      <w:r w:rsidRPr="006B01AF">
        <w:rPr>
          <w:rFonts w:ascii="Arial" w:hAnsi="Arial" w:cs="Arial"/>
          <w:b/>
          <w:bCs/>
          <w:highlight w:val="yellow"/>
        </w:rPr>
        <w:t>of crude oil</w:t>
      </w:r>
    </w:p>
    <w:p w14:paraId="427ED325" w14:textId="77777777" w:rsidR="00A87AF2" w:rsidRDefault="00A87AF2" w:rsidP="00B509EC">
      <w:pPr>
        <w:spacing w:line="480" w:lineRule="auto"/>
        <w:jc w:val="both"/>
        <w:rPr>
          <w:rFonts w:ascii="Arial" w:hAnsi="Arial" w:cs="Arial"/>
        </w:rPr>
      </w:pPr>
    </w:p>
    <w:p w14:paraId="0DF64E18" w14:textId="0E8FECDF" w:rsidR="0023432D" w:rsidRPr="0023432D" w:rsidRDefault="006F4C60" w:rsidP="00B509EC">
      <w:pPr>
        <w:spacing w:line="480" w:lineRule="auto"/>
        <w:jc w:val="both"/>
        <w:rPr>
          <w:rFonts w:ascii="Arial" w:hAnsi="Arial" w:cs="Arial"/>
          <w:b/>
          <w:bCs/>
          <w:sz w:val="22"/>
          <w:szCs w:val="22"/>
        </w:rPr>
      </w:pPr>
      <w:r w:rsidRPr="0023432D">
        <w:rPr>
          <w:rFonts w:ascii="Arial" w:hAnsi="Arial" w:cs="Arial"/>
          <w:b/>
          <w:bCs/>
          <w:sz w:val="22"/>
          <w:szCs w:val="22"/>
        </w:rPr>
        <w:t>3.</w:t>
      </w:r>
      <w:r w:rsidR="0071486C">
        <w:rPr>
          <w:rFonts w:ascii="Arial" w:hAnsi="Arial" w:cs="Arial"/>
          <w:b/>
          <w:bCs/>
          <w:sz w:val="22"/>
          <w:szCs w:val="22"/>
        </w:rPr>
        <w:t>8</w:t>
      </w:r>
      <w:r w:rsidRPr="0023432D">
        <w:rPr>
          <w:rFonts w:ascii="Arial" w:hAnsi="Arial" w:cs="Arial"/>
          <w:b/>
          <w:bCs/>
          <w:sz w:val="22"/>
          <w:szCs w:val="22"/>
        </w:rPr>
        <w:t xml:space="preserve"> Energy production from oil adsorbed biochar</w:t>
      </w:r>
    </w:p>
    <w:p w14:paraId="3F5A49C4" w14:textId="61050151" w:rsidR="006F4C60" w:rsidRPr="006F4C60" w:rsidRDefault="006F4C60" w:rsidP="00B509EC">
      <w:pPr>
        <w:spacing w:line="480" w:lineRule="auto"/>
        <w:jc w:val="both"/>
        <w:rPr>
          <w:rFonts w:ascii="Arial" w:hAnsi="Arial" w:cs="Arial"/>
        </w:rPr>
      </w:pPr>
      <w:r w:rsidRPr="006F4C60">
        <w:rPr>
          <w:rFonts w:ascii="Arial" w:hAnsi="Arial" w:cs="Arial"/>
        </w:rPr>
        <w:t xml:space="preserve">After the oil removal process, </w:t>
      </w:r>
      <w:r w:rsidRPr="00A27F67">
        <w:rPr>
          <w:rFonts w:ascii="Arial" w:hAnsi="Arial" w:cs="Arial"/>
          <w:highlight w:val="yellow"/>
        </w:rPr>
        <w:t xml:space="preserve">the possibility of energy production </w:t>
      </w:r>
      <w:r w:rsidR="008B38D0" w:rsidRPr="00A27F67">
        <w:rPr>
          <w:rFonts w:ascii="Arial" w:hAnsi="Arial" w:cs="Arial"/>
          <w:highlight w:val="yellow"/>
        </w:rPr>
        <w:t xml:space="preserve">using oil-adsorbed biochar </w:t>
      </w:r>
      <w:r w:rsidRPr="00A27F67">
        <w:rPr>
          <w:rFonts w:ascii="Arial" w:hAnsi="Arial" w:cs="Arial"/>
          <w:highlight w:val="yellow"/>
        </w:rPr>
        <w:t xml:space="preserve">was </w:t>
      </w:r>
      <w:r w:rsidR="008B38D0" w:rsidRPr="00A27F67">
        <w:rPr>
          <w:rFonts w:ascii="Arial" w:hAnsi="Arial" w:cs="Arial"/>
          <w:highlight w:val="yellow"/>
        </w:rPr>
        <w:t>investigated as a sustainable approach. In this context, th</w:t>
      </w:r>
      <w:r w:rsidRPr="00A27F67">
        <w:rPr>
          <w:rFonts w:ascii="Arial" w:hAnsi="Arial" w:cs="Arial"/>
          <w:highlight w:val="yellow"/>
        </w:rPr>
        <w:t xml:space="preserve">e heat energy </w:t>
      </w:r>
      <w:r w:rsidR="008B38D0" w:rsidRPr="00A27F67">
        <w:rPr>
          <w:rFonts w:ascii="Arial" w:hAnsi="Arial" w:cs="Arial"/>
          <w:highlight w:val="yellow"/>
        </w:rPr>
        <w:t xml:space="preserve">generated as </w:t>
      </w:r>
      <w:r w:rsidRPr="00A27F67">
        <w:rPr>
          <w:rFonts w:ascii="Arial" w:hAnsi="Arial" w:cs="Arial"/>
          <w:highlight w:val="yellow"/>
        </w:rPr>
        <w:t>indicated by the temperature rise</w:t>
      </w:r>
      <w:r w:rsidR="008B38D0" w:rsidRPr="00A27F67">
        <w:rPr>
          <w:rFonts w:ascii="Arial" w:hAnsi="Arial" w:cs="Arial"/>
          <w:highlight w:val="yellow"/>
        </w:rPr>
        <w:t xml:space="preserve"> can be used as an effective measure of energy production</w:t>
      </w:r>
      <w:r w:rsidRPr="00A27F67">
        <w:rPr>
          <w:rFonts w:ascii="Arial" w:hAnsi="Arial" w:cs="Arial"/>
          <w:highlight w:val="yellow"/>
        </w:rPr>
        <w:t>.</w:t>
      </w:r>
      <w:r w:rsidRPr="006F4C60">
        <w:rPr>
          <w:rFonts w:ascii="Arial" w:hAnsi="Arial" w:cs="Arial"/>
        </w:rPr>
        <w:t xml:space="preserve"> </w:t>
      </w:r>
      <w:r w:rsidR="008B38D0" w:rsidRPr="00A27F67">
        <w:rPr>
          <w:rFonts w:ascii="Arial" w:hAnsi="Arial" w:cs="Arial"/>
        </w:rPr>
        <w:t>O</w:t>
      </w:r>
      <w:r w:rsidRPr="00A27F67">
        <w:rPr>
          <w:rFonts w:ascii="Arial" w:hAnsi="Arial" w:cs="Arial"/>
        </w:rPr>
        <w:t>il a</w:t>
      </w:r>
      <w:r w:rsidRPr="006F4C60">
        <w:rPr>
          <w:rFonts w:ascii="Arial" w:hAnsi="Arial" w:cs="Arial"/>
        </w:rPr>
        <w:t>dsorbed biochar and biochar without oil being adsorbed are compared</w:t>
      </w:r>
      <w:r w:rsidR="008B38D0">
        <w:rPr>
          <w:rFonts w:ascii="Arial" w:hAnsi="Arial" w:cs="Arial"/>
        </w:rPr>
        <w:t xml:space="preserve"> </w:t>
      </w:r>
      <w:r w:rsidR="008B38D0" w:rsidRPr="00A27F67">
        <w:rPr>
          <w:rFonts w:ascii="Arial" w:hAnsi="Arial" w:cs="Arial"/>
        </w:rPr>
        <w:t>in Fig. 8</w:t>
      </w:r>
      <w:r w:rsidRPr="006F4C60">
        <w:rPr>
          <w:rFonts w:ascii="Arial" w:hAnsi="Arial" w:cs="Arial"/>
        </w:rPr>
        <w:t xml:space="preserve">, where in all cases a maximum temperature is reached followed by gradual decrease. Only a maximum temperature of 35 </w:t>
      </w:r>
      <w:r w:rsidRPr="006F4C60">
        <w:rPr>
          <w:rFonts w:ascii="Arial" w:hAnsi="Arial" w:cs="Arial"/>
        </w:rPr>
        <w:sym w:font="Symbol" w:char="F0B0"/>
      </w:r>
      <w:r w:rsidRPr="006F4C60">
        <w:rPr>
          <w:rFonts w:ascii="Arial" w:hAnsi="Arial" w:cs="Arial"/>
        </w:rPr>
        <w:t>C is obtained when raw biochar (</w:t>
      </w:r>
      <w:r w:rsidRPr="006F4C60">
        <w:rPr>
          <w:rFonts w:ascii="Arial" w:hAnsi="Arial" w:cs="Arial"/>
          <w:i/>
          <w:iCs/>
        </w:rPr>
        <w:t>i.e</w:t>
      </w:r>
      <w:r w:rsidRPr="006F4C60">
        <w:rPr>
          <w:rFonts w:ascii="Arial" w:hAnsi="Arial" w:cs="Arial"/>
        </w:rPr>
        <w:t xml:space="preserve">., without oil adsorption) is burnt, and higher maximum temperatures are obtained when oil adsorbed biochar is burnt. Among the three oil types, the highest temperature achieved is 54 </w:t>
      </w:r>
      <w:r w:rsidRPr="006F4C60">
        <w:rPr>
          <w:rFonts w:ascii="Arial" w:hAnsi="Arial" w:cs="Arial"/>
        </w:rPr>
        <w:sym w:font="Symbol" w:char="F0B0"/>
      </w:r>
      <w:r w:rsidRPr="006F4C60">
        <w:rPr>
          <w:rFonts w:ascii="Arial" w:hAnsi="Arial" w:cs="Arial"/>
        </w:rPr>
        <w:t xml:space="preserve">C for crude oil, and 50 </w:t>
      </w:r>
      <w:r w:rsidRPr="006F4C60">
        <w:rPr>
          <w:rFonts w:ascii="Arial" w:hAnsi="Arial" w:cs="Arial"/>
        </w:rPr>
        <w:sym w:font="Symbol" w:char="F0B0"/>
      </w:r>
      <w:r w:rsidRPr="006F4C60">
        <w:rPr>
          <w:rFonts w:ascii="Arial" w:hAnsi="Arial" w:cs="Arial"/>
        </w:rPr>
        <w:t xml:space="preserve">C for both engine and motor oil. This highlights the fact that oil adsorbed biochar can be effectively used to produce heat energy, and efficiency </w:t>
      </w:r>
      <w:r w:rsidR="008B38D0" w:rsidRPr="00A27F67">
        <w:rPr>
          <w:rFonts w:ascii="Arial" w:hAnsi="Arial" w:cs="Arial"/>
        </w:rPr>
        <w:t xml:space="preserve">of this approach </w:t>
      </w:r>
      <w:r w:rsidRPr="00A27F67">
        <w:rPr>
          <w:rFonts w:ascii="Arial" w:hAnsi="Arial" w:cs="Arial"/>
        </w:rPr>
        <w:t>should be</w:t>
      </w:r>
      <w:r w:rsidRPr="006F4C60">
        <w:rPr>
          <w:rFonts w:ascii="Arial" w:hAnsi="Arial" w:cs="Arial"/>
        </w:rPr>
        <w:t xml:space="preserve"> </w:t>
      </w:r>
      <w:r w:rsidR="008B38D0" w:rsidRPr="00A27F67">
        <w:rPr>
          <w:rFonts w:ascii="Arial" w:hAnsi="Arial" w:cs="Arial"/>
        </w:rPr>
        <w:t xml:space="preserve">optimized by varying </w:t>
      </w:r>
      <w:r w:rsidR="008B38D0" w:rsidRPr="00A27F67">
        <w:rPr>
          <w:rFonts w:ascii="Arial" w:hAnsi="Arial" w:cs="Arial"/>
        </w:rPr>
        <w:lastRenderedPageBreak/>
        <w:t xml:space="preserve">experimental parameters </w:t>
      </w:r>
      <w:r w:rsidRPr="00A27F67">
        <w:rPr>
          <w:rFonts w:ascii="Arial" w:hAnsi="Arial" w:cs="Arial"/>
        </w:rPr>
        <w:t>for large</w:t>
      </w:r>
      <w:r w:rsidR="008B38D0" w:rsidRPr="00A27F67">
        <w:rPr>
          <w:rFonts w:ascii="Arial" w:hAnsi="Arial" w:cs="Arial"/>
        </w:rPr>
        <w:t>-</w:t>
      </w:r>
      <w:r w:rsidRPr="00A27F67">
        <w:rPr>
          <w:rFonts w:ascii="Arial" w:hAnsi="Arial" w:cs="Arial"/>
        </w:rPr>
        <w:t>scale</w:t>
      </w:r>
      <w:r w:rsidRPr="006F4C60">
        <w:rPr>
          <w:rFonts w:ascii="Arial" w:hAnsi="Arial" w:cs="Arial"/>
        </w:rPr>
        <w:t xml:space="preserve"> applications. Though this process is </w:t>
      </w:r>
      <w:r w:rsidRPr="00A27F67">
        <w:rPr>
          <w:rFonts w:ascii="Arial" w:hAnsi="Arial" w:cs="Arial"/>
        </w:rPr>
        <w:t>advantageous</w:t>
      </w:r>
      <w:r w:rsidR="008B38D0" w:rsidRPr="00A27F67">
        <w:rPr>
          <w:rFonts w:ascii="Arial" w:hAnsi="Arial" w:cs="Arial"/>
        </w:rPr>
        <w:t xml:space="preserve"> due to the application of </w:t>
      </w:r>
      <w:r w:rsidRPr="00A27F67">
        <w:rPr>
          <w:rFonts w:ascii="Arial" w:hAnsi="Arial" w:cs="Arial"/>
        </w:rPr>
        <w:t>used biochar in</w:t>
      </w:r>
      <w:r w:rsidRPr="006F4C60">
        <w:rPr>
          <w:rFonts w:ascii="Arial" w:hAnsi="Arial" w:cs="Arial"/>
        </w:rPr>
        <w:t xml:space="preserve"> </w:t>
      </w:r>
      <w:r w:rsidR="00646C58">
        <w:rPr>
          <w:rFonts w:ascii="Arial" w:hAnsi="Arial" w:cs="Arial"/>
        </w:rPr>
        <w:t xml:space="preserve">an </w:t>
      </w:r>
      <w:r w:rsidRPr="006F4C60">
        <w:rPr>
          <w:rFonts w:ascii="Arial" w:hAnsi="Arial" w:cs="Arial"/>
        </w:rPr>
        <w:t xml:space="preserve">effective manner, a major drawback is the </w:t>
      </w:r>
      <w:r w:rsidR="00AD3FA5">
        <w:rPr>
          <w:noProof/>
        </w:rPr>
        <w:drawing>
          <wp:anchor distT="0" distB="0" distL="114300" distR="114300" simplePos="0" relativeHeight="251673600" behindDoc="1" locked="0" layoutInCell="1" allowOverlap="1" wp14:anchorId="49028D7E" wp14:editId="100B43F1">
            <wp:simplePos x="0" y="0"/>
            <wp:positionH relativeFrom="margin">
              <wp:align>left</wp:align>
            </wp:positionH>
            <wp:positionV relativeFrom="paragraph">
              <wp:posOffset>770697</wp:posOffset>
            </wp:positionV>
            <wp:extent cx="3903980" cy="2466975"/>
            <wp:effectExtent l="0" t="0" r="1270" b="9525"/>
            <wp:wrapTight wrapText="bothSides">
              <wp:wrapPolygon edited="0">
                <wp:start x="0" y="0"/>
                <wp:lineTo x="0" y="21517"/>
                <wp:lineTo x="21502" y="21517"/>
                <wp:lineTo x="21502" y="0"/>
                <wp:lineTo x="0" y="0"/>
              </wp:wrapPolygon>
            </wp:wrapTight>
            <wp:docPr id="971049624" name="Picture 8" descr="A graph of oil an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49624" name="Picture 8" descr="A graph of oil and 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3785" cy="247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C60">
        <w:rPr>
          <w:rFonts w:ascii="Arial" w:hAnsi="Arial" w:cs="Arial"/>
        </w:rPr>
        <w:t xml:space="preserve">production of </w:t>
      </w:r>
      <w:r w:rsidRPr="00A27F67">
        <w:rPr>
          <w:rFonts w:ascii="Arial" w:hAnsi="Arial" w:cs="Arial"/>
        </w:rPr>
        <w:t>CO</w:t>
      </w:r>
      <w:r w:rsidRPr="00A27F67">
        <w:rPr>
          <w:rFonts w:ascii="Arial" w:hAnsi="Arial" w:cs="Arial"/>
          <w:vertAlign w:val="subscript"/>
        </w:rPr>
        <w:t>2</w:t>
      </w:r>
      <w:r w:rsidRPr="00A27F67">
        <w:rPr>
          <w:rFonts w:ascii="Arial" w:hAnsi="Arial" w:cs="Arial"/>
        </w:rPr>
        <w:t xml:space="preserve"> </w:t>
      </w:r>
      <w:r w:rsidR="008B38D0" w:rsidRPr="00A27F67">
        <w:rPr>
          <w:rFonts w:ascii="Arial" w:hAnsi="Arial" w:cs="Arial"/>
        </w:rPr>
        <w:t>during</w:t>
      </w:r>
      <w:r w:rsidRPr="00A27F67">
        <w:rPr>
          <w:rFonts w:ascii="Arial" w:hAnsi="Arial" w:cs="Arial"/>
        </w:rPr>
        <w:t xml:space="preserve"> the burning</w:t>
      </w:r>
      <w:r w:rsidRPr="006F4C60">
        <w:rPr>
          <w:rFonts w:ascii="Arial" w:hAnsi="Arial" w:cs="Arial"/>
        </w:rPr>
        <w:t xml:space="preserve"> process. </w:t>
      </w:r>
    </w:p>
    <w:p w14:paraId="24D0284C" w14:textId="7FCC7081" w:rsidR="0023432D" w:rsidRDefault="0023432D" w:rsidP="00B509EC">
      <w:pPr>
        <w:spacing w:line="480" w:lineRule="auto"/>
        <w:jc w:val="both"/>
        <w:rPr>
          <w:rFonts w:ascii="Arial" w:hAnsi="Arial" w:cs="Arial"/>
          <w:b/>
          <w:bCs/>
          <w:sz w:val="22"/>
          <w:szCs w:val="22"/>
        </w:rPr>
      </w:pPr>
    </w:p>
    <w:p w14:paraId="0C89A52B" w14:textId="2408B03C" w:rsidR="0023432D" w:rsidRDefault="0023432D" w:rsidP="00B509EC">
      <w:pPr>
        <w:spacing w:line="480" w:lineRule="auto"/>
        <w:jc w:val="both"/>
        <w:rPr>
          <w:rFonts w:ascii="Arial" w:hAnsi="Arial" w:cs="Arial"/>
          <w:b/>
          <w:bCs/>
          <w:sz w:val="22"/>
          <w:szCs w:val="22"/>
        </w:rPr>
      </w:pPr>
    </w:p>
    <w:p w14:paraId="582F4BBC" w14:textId="69466DB9" w:rsidR="0023432D" w:rsidRDefault="0023432D" w:rsidP="00B509EC">
      <w:pPr>
        <w:spacing w:line="480" w:lineRule="auto"/>
        <w:jc w:val="both"/>
        <w:rPr>
          <w:rFonts w:ascii="Arial" w:hAnsi="Arial" w:cs="Arial"/>
          <w:b/>
          <w:bCs/>
          <w:sz w:val="22"/>
          <w:szCs w:val="22"/>
        </w:rPr>
      </w:pPr>
    </w:p>
    <w:p w14:paraId="698640E9" w14:textId="69F47F99" w:rsidR="00122873" w:rsidRDefault="00122873" w:rsidP="00B509EC">
      <w:pPr>
        <w:spacing w:line="480" w:lineRule="auto"/>
        <w:jc w:val="both"/>
        <w:rPr>
          <w:rFonts w:ascii="Arial" w:hAnsi="Arial" w:cs="Arial"/>
          <w:b/>
          <w:bCs/>
          <w:sz w:val="22"/>
          <w:szCs w:val="22"/>
        </w:rPr>
      </w:pPr>
    </w:p>
    <w:p w14:paraId="6943C410" w14:textId="77777777" w:rsidR="00122873" w:rsidRPr="00210F0F" w:rsidRDefault="00122873" w:rsidP="00122873">
      <w:pPr>
        <w:spacing w:line="480" w:lineRule="auto"/>
        <w:jc w:val="both"/>
        <w:rPr>
          <w:rFonts w:ascii="Arial" w:hAnsi="Arial" w:cs="Arial"/>
          <w:b/>
          <w:bCs/>
          <w:sz w:val="18"/>
          <w:szCs w:val="18"/>
        </w:rPr>
      </w:pPr>
    </w:p>
    <w:p w14:paraId="0FAB2ED6" w14:textId="77777777" w:rsidR="004E5B93" w:rsidRDefault="004E5B93" w:rsidP="00122873">
      <w:pPr>
        <w:rPr>
          <w:rFonts w:ascii="Arial" w:hAnsi="Arial" w:cs="Arial"/>
          <w:b/>
          <w:bCs/>
        </w:rPr>
      </w:pPr>
    </w:p>
    <w:p w14:paraId="3C259303" w14:textId="77777777" w:rsidR="004E5B93" w:rsidRDefault="004E5B93" w:rsidP="00122873">
      <w:pPr>
        <w:rPr>
          <w:rFonts w:ascii="Arial" w:hAnsi="Arial" w:cs="Arial"/>
          <w:b/>
          <w:bCs/>
        </w:rPr>
      </w:pPr>
    </w:p>
    <w:p w14:paraId="05724075" w14:textId="77777777" w:rsidR="004E5B93" w:rsidRDefault="004E5B93" w:rsidP="00122873">
      <w:pPr>
        <w:rPr>
          <w:rFonts w:ascii="Arial" w:hAnsi="Arial" w:cs="Arial"/>
          <w:b/>
          <w:bCs/>
        </w:rPr>
      </w:pPr>
    </w:p>
    <w:p w14:paraId="5BA3A74E" w14:textId="77777777" w:rsidR="004E5B93" w:rsidRDefault="004E5B93" w:rsidP="00122873">
      <w:pPr>
        <w:rPr>
          <w:rFonts w:ascii="Arial" w:hAnsi="Arial" w:cs="Arial"/>
          <w:b/>
          <w:bCs/>
        </w:rPr>
      </w:pPr>
    </w:p>
    <w:p w14:paraId="04917FE1" w14:textId="77777777" w:rsidR="004E5B93" w:rsidRDefault="004E5B93" w:rsidP="00122873">
      <w:pPr>
        <w:rPr>
          <w:rFonts w:ascii="Arial" w:hAnsi="Arial" w:cs="Arial"/>
          <w:b/>
          <w:bCs/>
        </w:rPr>
      </w:pPr>
    </w:p>
    <w:p w14:paraId="4FB53011" w14:textId="77777777" w:rsidR="00AD3FA5" w:rsidRDefault="00AD3FA5" w:rsidP="00122873">
      <w:pPr>
        <w:rPr>
          <w:rFonts w:ascii="Arial" w:hAnsi="Arial" w:cs="Arial"/>
          <w:b/>
          <w:bCs/>
          <w:highlight w:val="yellow"/>
        </w:rPr>
      </w:pPr>
    </w:p>
    <w:p w14:paraId="67C58A5A" w14:textId="4E3E865B" w:rsidR="00122873" w:rsidRPr="00210F0F" w:rsidRDefault="00122873" w:rsidP="00122873">
      <w:pPr>
        <w:rPr>
          <w:rFonts w:ascii="Arial" w:hAnsi="Arial" w:cs="Arial"/>
          <w:b/>
          <w:bCs/>
        </w:rPr>
      </w:pPr>
      <w:r w:rsidRPr="006B01AF">
        <w:rPr>
          <w:rFonts w:ascii="Arial" w:hAnsi="Arial" w:cs="Arial"/>
          <w:b/>
          <w:bCs/>
          <w:highlight w:val="yellow"/>
        </w:rPr>
        <w:t>Fig</w:t>
      </w:r>
      <w:r w:rsidR="00210F0F" w:rsidRPr="006B01AF">
        <w:rPr>
          <w:rFonts w:ascii="Arial" w:hAnsi="Arial" w:cs="Arial"/>
          <w:b/>
          <w:bCs/>
          <w:highlight w:val="yellow"/>
        </w:rPr>
        <w:t>.</w:t>
      </w:r>
      <w:r w:rsidRPr="006B01AF">
        <w:rPr>
          <w:rFonts w:ascii="Arial" w:hAnsi="Arial" w:cs="Arial"/>
          <w:b/>
          <w:bCs/>
          <w:highlight w:val="yellow"/>
        </w:rPr>
        <w:t xml:space="preserve"> </w:t>
      </w:r>
      <w:r w:rsidR="00210F0F" w:rsidRPr="006B01AF">
        <w:rPr>
          <w:rFonts w:ascii="Arial" w:hAnsi="Arial" w:cs="Arial"/>
          <w:b/>
          <w:bCs/>
          <w:highlight w:val="yellow"/>
        </w:rPr>
        <w:t>8</w:t>
      </w:r>
      <w:r w:rsidRPr="006B01AF">
        <w:rPr>
          <w:rFonts w:ascii="Arial" w:hAnsi="Arial" w:cs="Arial"/>
          <w:b/>
          <w:bCs/>
          <w:highlight w:val="yellow"/>
        </w:rPr>
        <w:t xml:space="preserve">. Variation of temperature </w:t>
      </w:r>
      <w:r w:rsidR="002A42F2" w:rsidRPr="006B01AF">
        <w:rPr>
          <w:rFonts w:ascii="Arial" w:hAnsi="Arial" w:cs="Arial"/>
          <w:b/>
          <w:bCs/>
          <w:highlight w:val="yellow"/>
        </w:rPr>
        <w:t>(</w:t>
      </w:r>
      <w:r w:rsidR="002A42F2" w:rsidRPr="006B01AF">
        <w:rPr>
          <w:rFonts w:ascii="Times New Roman" w:hAnsi="Times New Roman"/>
          <w:b/>
          <w:bCs/>
          <w:highlight w:val="yellow"/>
        </w:rPr>
        <w:t xml:space="preserve">℃) </w:t>
      </w:r>
      <w:r w:rsidRPr="006B01AF">
        <w:rPr>
          <w:rFonts w:ascii="Arial" w:hAnsi="Arial" w:cs="Arial"/>
          <w:b/>
          <w:bCs/>
          <w:highlight w:val="yellow"/>
        </w:rPr>
        <w:t>with time</w:t>
      </w:r>
      <w:r w:rsidR="002A42F2" w:rsidRPr="006B01AF">
        <w:rPr>
          <w:rFonts w:ascii="Arial" w:hAnsi="Arial" w:cs="Arial"/>
          <w:b/>
          <w:bCs/>
          <w:highlight w:val="yellow"/>
        </w:rPr>
        <w:t xml:space="preserve"> (min)</w:t>
      </w:r>
    </w:p>
    <w:p w14:paraId="69853F66" w14:textId="77777777" w:rsidR="00122873" w:rsidRDefault="00122873" w:rsidP="00B509EC">
      <w:pPr>
        <w:spacing w:line="480" w:lineRule="auto"/>
        <w:jc w:val="both"/>
        <w:rPr>
          <w:rFonts w:ascii="Arial" w:hAnsi="Arial" w:cs="Arial"/>
          <w:b/>
          <w:bCs/>
          <w:sz w:val="22"/>
          <w:szCs w:val="22"/>
        </w:rPr>
      </w:pPr>
    </w:p>
    <w:p w14:paraId="05CCB7AD" w14:textId="5096EA82"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w:t>
      </w:r>
      <w:r w:rsidR="0071486C">
        <w:rPr>
          <w:rFonts w:ascii="Arial" w:hAnsi="Arial" w:cs="Arial"/>
          <w:b/>
          <w:bCs/>
          <w:sz w:val="22"/>
          <w:szCs w:val="22"/>
        </w:rPr>
        <w:t>9</w:t>
      </w:r>
      <w:r w:rsidRPr="006F4C60">
        <w:rPr>
          <w:rFonts w:ascii="Arial" w:hAnsi="Arial" w:cs="Arial"/>
          <w:b/>
          <w:bCs/>
          <w:sz w:val="22"/>
          <w:szCs w:val="22"/>
        </w:rPr>
        <w:t xml:space="preserve"> Isotherm studies</w:t>
      </w:r>
    </w:p>
    <w:p w14:paraId="19AF28AA" w14:textId="5F266505" w:rsidR="006F4C60" w:rsidRDefault="006F4C60" w:rsidP="00B509EC">
      <w:pPr>
        <w:spacing w:line="480" w:lineRule="auto"/>
        <w:jc w:val="both"/>
        <w:rPr>
          <w:rFonts w:ascii="Arial" w:hAnsi="Arial" w:cs="Arial"/>
          <w:lang w:bidi="si-LK"/>
        </w:rPr>
      </w:pPr>
      <w:r w:rsidRPr="006F4C60">
        <w:rPr>
          <w:rFonts w:ascii="Arial" w:hAnsi="Arial" w:cs="Arial"/>
        </w:rPr>
        <w:t xml:space="preserve">According to the results obtained, the adsorption process </w:t>
      </w:r>
      <w:r w:rsidRPr="006F4C60">
        <w:rPr>
          <w:rFonts w:ascii="Arial" w:hAnsi="Arial" w:cs="Arial"/>
          <w:lang w:bidi="si-LK"/>
        </w:rPr>
        <w:t>conforms to neither the Langmuir nor the Freundlich isotherm models (Fig</w:t>
      </w:r>
      <w:r w:rsidR="004E5B93">
        <w:rPr>
          <w:rFonts w:ascii="Arial" w:hAnsi="Arial" w:cs="Arial"/>
          <w:lang w:bidi="si-LK"/>
        </w:rPr>
        <w:t xml:space="preserve">. 9. </w:t>
      </w:r>
      <w:r w:rsidRPr="006F4C60">
        <w:rPr>
          <w:rFonts w:ascii="Arial" w:hAnsi="Arial" w:cs="Arial"/>
          <w:lang w:bidi="si-LK"/>
        </w:rPr>
        <w:t>[a</w:t>
      </w:r>
      <w:r w:rsidR="00D14D89" w:rsidRPr="006F4C60">
        <w:rPr>
          <w:rFonts w:ascii="Arial" w:hAnsi="Arial" w:cs="Arial"/>
          <w:lang w:bidi="si-LK"/>
        </w:rPr>
        <w:t>]</w:t>
      </w:r>
      <w:r w:rsidR="00D14D89">
        <w:rPr>
          <w:rFonts w:ascii="Arial" w:hAnsi="Arial" w:cs="Arial"/>
          <w:lang w:bidi="si-LK"/>
        </w:rPr>
        <w:t>,</w:t>
      </w:r>
      <w:r w:rsidR="00D14D89" w:rsidRPr="006F4C60">
        <w:rPr>
          <w:rFonts w:ascii="Arial" w:hAnsi="Arial" w:cs="Arial"/>
          <w:lang w:bidi="si-LK"/>
        </w:rPr>
        <w:t xml:space="preserve"> [</w:t>
      </w:r>
      <w:r w:rsidRPr="006F4C60">
        <w:rPr>
          <w:rFonts w:ascii="Arial" w:hAnsi="Arial" w:cs="Arial"/>
          <w:lang w:bidi="si-LK"/>
        </w:rPr>
        <w:t>b]</w:t>
      </w:r>
      <w:r w:rsidR="004E5B93">
        <w:rPr>
          <w:rFonts w:ascii="Arial" w:hAnsi="Arial" w:cs="Arial"/>
          <w:lang w:bidi="si-LK"/>
        </w:rPr>
        <w:t>)</w:t>
      </w:r>
      <w:r w:rsidRPr="006F4C60">
        <w:rPr>
          <w:rFonts w:ascii="Arial" w:hAnsi="Arial" w:cs="Arial"/>
          <w:lang w:bidi="si-LK"/>
        </w:rPr>
        <w:t xml:space="preserve"> Therefore, it can be argued that the interaction of oil with biochar is not a chemisorption process, and hence, monolayer adsorption is not possible. Therefore, adsorption of oil by biochar of </w:t>
      </w:r>
      <w:proofErr w:type="spellStart"/>
      <w:r w:rsidRPr="006F4C60">
        <w:rPr>
          <w:rFonts w:ascii="Arial" w:hAnsi="Arial" w:cs="Arial"/>
          <w:i/>
          <w:iCs/>
          <w:lang w:bidi="si-LK"/>
        </w:rPr>
        <w:t>Cerbera</w:t>
      </w:r>
      <w:proofErr w:type="spellEnd"/>
      <w:r w:rsidRPr="006F4C60">
        <w:rPr>
          <w:rFonts w:ascii="Arial" w:hAnsi="Arial" w:cs="Arial"/>
          <w:i/>
          <w:iCs/>
          <w:lang w:bidi="si-LK"/>
        </w:rPr>
        <w:t xml:space="preserve"> </w:t>
      </w:r>
      <w:proofErr w:type="spellStart"/>
      <w:r w:rsidRPr="006F4C60">
        <w:rPr>
          <w:rFonts w:ascii="Arial" w:hAnsi="Arial" w:cs="Arial"/>
          <w:i/>
          <w:iCs/>
          <w:lang w:bidi="si-LK"/>
        </w:rPr>
        <w:t>manghas</w:t>
      </w:r>
      <w:proofErr w:type="spellEnd"/>
      <w:r w:rsidRPr="006F4C60">
        <w:rPr>
          <w:rFonts w:ascii="Arial" w:hAnsi="Arial" w:cs="Arial"/>
          <w:lang w:bidi="si-LK"/>
        </w:rPr>
        <w:t xml:space="preserve"> </w:t>
      </w:r>
      <w:r w:rsidR="000664A2" w:rsidRPr="00BA129C">
        <w:rPr>
          <w:rFonts w:ascii="Arial" w:hAnsi="Arial" w:cs="Arial"/>
          <w:lang w:bidi="si-LK"/>
        </w:rPr>
        <w:t>would</w:t>
      </w:r>
      <w:r w:rsidRPr="00BA129C">
        <w:rPr>
          <w:rFonts w:ascii="Arial" w:hAnsi="Arial" w:cs="Arial"/>
          <w:lang w:bidi="si-LK"/>
        </w:rPr>
        <w:t xml:space="preserve"> take</w:t>
      </w:r>
      <w:r w:rsidRPr="006F4C60">
        <w:rPr>
          <w:rFonts w:ascii="Arial" w:hAnsi="Arial" w:cs="Arial"/>
          <w:lang w:bidi="si-LK"/>
        </w:rPr>
        <w:t xml:space="preserve"> place via physisorption, indicating multilayer adsorption, where the entire process can be explained by adhesive and cohesive forces. </w:t>
      </w:r>
      <w:r w:rsidR="00577344">
        <w:rPr>
          <w:rFonts w:ascii="Arial" w:hAnsi="Arial" w:cs="Arial"/>
          <w:lang w:bidi="si-LK"/>
        </w:rPr>
        <w:t>Adhesive forces</w:t>
      </w:r>
      <w:r w:rsidRPr="006F4C60">
        <w:rPr>
          <w:rFonts w:ascii="Arial" w:hAnsi="Arial" w:cs="Arial"/>
          <w:lang w:bidi="si-LK"/>
        </w:rPr>
        <w:t xml:space="preserve"> take place between oil molecules while cohesive forces take place between oil molecules and the surface of the sorbent material. Initially, pores of the sorbent may get occupied by oil molecules by cohesive forces. Thereafter, the other adsorbing oil molecules may bind to the initially adsorbed oil molecules via adhesive forces forming another layer on top of the initial oil layer</w:t>
      </w:r>
      <w:r w:rsidR="000664A2">
        <w:rPr>
          <w:rFonts w:ascii="Arial" w:hAnsi="Arial" w:cs="Arial"/>
          <w:lang w:bidi="si-LK"/>
        </w:rPr>
        <w:t xml:space="preserve"> </w:t>
      </w:r>
      <w:r w:rsidRPr="006F4C60">
        <w:rPr>
          <w:rFonts w:ascii="Arial" w:hAnsi="Arial" w:cs="Arial"/>
          <w:lang w:bidi="si-LK"/>
        </w:rPr>
        <w:fldChar w:fldCharType="begin" w:fldLock="1"/>
      </w:r>
      <w:r w:rsidR="00093860">
        <w:rPr>
          <w:rFonts w:ascii="Arial" w:hAnsi="Arial" w:cs="Arial"/>
          <w:lang w:bidi="si-LK"/>
        </w:rPr>
        <w:instrText>ADDIN CSL_CITATION {"citationItems":[{"id":"ITEM-1","itemData":{"DOI":"10.1186/s44147-024-00398-7","ISSN":"25369512","abstract":"Diesel oil contamination is a threat to environment and human health. Many technologies have been developed to address this issue; however, they are costly to be deployed in real-world oil remediation. Adsorption remains to be one of the most economical methods to remove oil from water. Here, we used banana peel biochar (BPBC) immobilized in teabags as an adsorbent for the removal of diesel oil in water. We investigated the adsorption behavior of BPBC under different conditions, examining the influence of adsorbent loading, pH, salinity, and contact time on its efficiency for removing diesel oil in water. Our results show that the sorption capacity of BPBC is significantly affected by the amount of adsorbent used. Lower biochar loadings enhance the sorption capacity due to greater surface area accessibility, while higher loadings lead to decreased efficiency due to pore blockage and reduced surface exposure. Interestingly, the pH of the solution was found to have minimal impact on the sorption process. This is attributed to diesel oil’s hydrophobic and non-polar nature, which leads to its interaction with BPBC being predominantly governed by hydrophobic forces instead of pH-sensitive electrostatic interactions. Salinity emerged as a crucial factor in the adsorption process. An increase in salinity enhances the sorption capacity, likely due to the “salting-out” effect, where higher salt concentrations decrease the solubility of diesel oil, promoting its adsorption onto the biochar surface. Furthermore, the study highlights the importance of contact time, with longer exposure resulting in increased sorption capacity. This trend is explained by the adsorption kinetics, initially characterized by rapid adsorption, followed by a slower, progressive occupation of the biochar’s adsorption sites. The kinetic analysis of the process suggests that the pseudo-second-order model is more suitable, indicating a chemisorption mechanism. The Harkins–Jura isotherm model was identified as the best fit for explaining the isotherm behavior, owing to its capacity to account for the heterogeneous nature of the biochar surface and the formation of multiple adsorbate layers. The optimum conditions for maximum diesel oil removal are as follows: BPBC loading of 0.50 g, a solution pH of 5.00, a salinity concentration of 12,656.57 mg/L, and a contact time of 240 min. Under these conditions, BPBC exhibited an adsorption capacity of 19.04 g/g. In summary, our research establishes BP…","author":[{"dropping-particle":"","family":"Urgel","given":"Jefrick Jun Daniel T.","non-dropping-particle":"","parse-names":false,"suffix":""},{"dropping-particle":"","family":"Briones","given":"Justin Marwin A.","non-dropping-particle":"","parse-names":false,"suffix":""},{"dropping-particle":"","family":"Diaz","given":"Emmanuel B.","non-dropping-particle":"","parse-names":false,"suffix":""},{"dropping-particle":"","family":"Dimaculangan","given":"Kirstin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R.","non-dropping-particle":"","parse-names":false,"suffix":""}],"container-title":"Journal of Engineering and Applied Science","id":"ITEM-1","issue":"1","issued":{"date-parts":[["2024"]]},"page":"1-19","publisher":"Springer Berlin Heidelberg","title":"Batch adsorption of diesel oil in water using saba banana peel biochar immobilized in teabags","type":"article-journal","volume":"71"},"uris":["http://www.mendeley.com/documents/?uuid=2d0e0df5-8cad-4f06-8b41-a3121768de33","http://www.mendeley.com/documents/?uuid=68ced140-2c1c-49a2-8094-723f051f0208"]}],"mendeley":{"formattedCitation":"[30]","plainTextFormattedCitation":"[30]","previouslyFormattedCitation":"[30]"},"properties":{"noteIndex":0},"schema":"https://github.com/citation-style-language/schema/raw/master/csl-citation.json"}</w:instrText>
      </w:r>
      <w:r w:rsidRPr="006F4C60">
        <w:rPr>
          <w:rFonts w:ascii="Arial" w:hAnsi="Arial" w:cs="Arial"/>
          <w:lang w:bidi="si-LK"/>
        </w:rPr>
        <w:fldChar w:fldCharType="separate"/>
      </w:r>
      <w:r w:rsidR="00093860" w:rsidRPr="00093860">
        <w:rPr>
          <w:rFonts w:ascii="Arial" w:hAnsi="Arial" w:cs="Arial"/>
          <w:noProof/>
          <w:lang w:bidi="si-LK"/>
        </w:rPr>
        <w:t>[30]</w:t>
      </w:r>
      <w:r w:rsidRPr="006F4C60">
        <w:rPr>
          <w:rFonts w:ascii="Arial" w:hAnsi="Arial" w:cs="Arial"/>
          <w:lang w:bidi="si-LK"/>
        </w:rPr>
        <w:fldChar w:fldCharType="end"/>
      </w:r>
      <w:r w:rsidRPr="006F4C60">
        <w:rPr>
          <w:rFonts w:ascii="Arial" w:hAnsi="Arial" w:cs="Arial"/>
          <w:lang w:bidi="si-LK"/>
        </w:rPr>
        <w:t xml:space="preserve">. This process would continue until the maximum capacity is reached. During the dripping period, excess of oil is removed from the sorbent which can be clearly observed. Smooth oil layers may not form on top of another due to the heterogenous nature of the sorbent material. Since the fruit of </w:t>
      </w:r>
      <w:proofErr w:type="spellStart"/>
      <w:r w:rsidRPr="006F4C60">
        <w:rPr>
          <w:rFonts w:ascii="Arial" w:hAnsi="Arial" w:cs="Arial"/>
          <w:i/>
          <w:iCs/>
          <w:lang w:bidi="si-LK"/>
        </w:rPr>
        <w:lastRenderedPageBreak/>
        <w:t>Cerbera</w:t>
      </w:r>
      <w:proofErr w:type="spellEnd"/>
      <w:r w:rsidRPr="006F4C60">
        <w:rPr>
          <w:rFonts w:ascii="Arial" w:hAnsi="Arial" w:cs="Arial"/>
          <w:i/>
          <w:iCs/>
          <w:lang w:bidi="si-LK"/>
        </w:rPr>
        <w:t xml:space="preserve"> </w:t>
      </w:r>
      <w:proofErr w:type="spellStart"/>
      <w:r w:rsidRPr="006F4C60">
        <w:rPr>
          <w:rFonts w:ascii="Arial" w:hAnsi="Arial" w:cs="Arial"/>
          <w:i/>
          <w:iCs/>
          <w:lang w:bidi="si-LK"/>
        </w:rPr>
        <w:t>manghas</w:t>
      </w:r>
      <w:proofErr w:type="spellEnd"/>
      <w:r w:rsidRPr="006F4C60">
        <w:rPr>
          <w:rFonts w:ascii="Arial" w:hAnsi="Arial" w:cs="Arial"/>
          <w:lang w:bidi="si-LK"/>
        </w:rPr>
        <w:t xml:space="preserve"> is a natural sorbent, the same conditions would not be possible in every fruit, and accordingly, the porosity and the efficiency of adsorption could differ. The oil adsorption process that occurs through adhesive</w:t>
      </w:r>
      <w:r w:rsidRPr="006F4C60">
        <w:rPr>
          <w:rFonts w:ascii="Arial" w:hAnsi="Arial" w:cs="Arial"/>
          <w:lang w:bidi="si-LK"/>
        </w:rPr>
        <w:sym w:font="Symbol" w:char="F02D"/>
      </w:r>
      <w:r w:rsidRPr="006F4C60">
        <w:rPr>
          <w:rFonts w:ascii="Arial" w:hAnsi="Arial" w:cs="Arial"/>
          <w:lang w:bidi="si-LK"/>
        </w:rPr>
        <w:t xml:space="preserve">cohesive forces highlight the hydrophobic nature of the adsorbent. This hydrophobicity will allow the sorbent to be more likely to oil molecules over water molecules, specifying the fact that it would be more efficient to remove oil spills from water bodies. </w:t>
      </w:r>
      <w:r w:rsidRPr="00BA129C">
        <w:rPr>
          <w:rFonts w:ascii="Arial" w:hAnsi="Arial" w:cs="Arial"/>
          <w:highlight w:val="yellow"/>
          <w:lang w:bidi="si-LK"/>
        </w:rPr>
        <w:t xml:space="preserve">The use of biochar prepared from </w:t>
      </w:r>
      <w:bookmarkStart w:id="3" w:name="_Hlk207489325"/>
      <w:r w:rsidRPr="00BA129C">
        <w:rPr>
          <w:rFonts w:ascii="Arial" w:hAnsi="Arial" w:cs="Arial"/>
          <w:highlight w:val="yellow"/>
          <w:lang w:bidi="si-LK"/>
        </w:rPr>
        <w:t xml:space="preserve">the fruit of </w:t>
      </w:r>
      <w:proofErr w:type="spellStart"/>
      <w:r w:rsidRPr="00BA129C">
        <w:rPr>
          <w:rFonts w:ascii="Arial" w:hAnsi="Arial" w:cs="Arial"/>
          <w:i/>
          <w:iCs/>
          <w:highlight w:val="yellow"/>
          <w:lang w:bidi="si-LK"/>
        </w:rPr>
        <w:t>Cerbera</w:t>
      </w:r>
      <w:proofErr w:type="spellEnd"/>
      <w:r w:rsidRPr="00BA129C">
        <w:rPr>
          <w:rFonts w:ascii="Arial" w:hAnsi="Arial" w:cs="Arial"/>
          <w:i/>
          <w:iCs/>
          <w:highlight w:val="yellow"/>
          <w:lang w:bidi="si-LK"/>
        </w:rPr>
        <w:t xml:space="preserve"> </w:t>
      </w:r>
      <w:proofErr w:type="spellStart"/>
      <w:r w:rsidRPr="00BA129C">
        <w:rPr>
          <w:rFonts w:ascii="Arial" w:hAnsi="Arial" w:cs="Arial"/>
          <w:i/>
          <w:iCs/>
          <w:highlight w:val="yellow"/>
          <w:lang w:bidi="si-LK"/>
        </w:rPr>
        <w:t>manghas</w:t>
      </w:r>
      <w:proofErr w:type="spellEnd"/>
      <w:r w:rsidRPr="00BA129C">
        <w:rPr>
          <w:rFonts w:ascii="Arial" w:hAnsi="Arial" w:cs="Arial"/>
          <w:highlight w:val="yellow"/>
          <w:lang w:bidi="si-LK"/>
        </w:rPr>
        <w:t xml:space="preserve"> </w:t>
      </w:r>
      <w:bookmarkEnd w:id="3"/>
      <w:r w:rsidRPr="00BA129C">
        <w:rPr>
          <w:rFonts w:ascii="Arial" w:hAnsi="Arial" w:cs="Arial"/>
          <w:highlight w:val="yellow"/>
          <w:lang w:bidi="si-LK"/>
        </w:rPr>
        <w:t>highlights the importance of extending these findings toward large</w:t>
      </w:r>
      <w:r w:rsidR="000664A2" w:rsidRPr="00BA129C">
        <w:rPr>
          <w:rFonts w:ascii="Arial" w:hAnsi="Arial" w:cs="Arial"/>
          <w:highlight w:val="yellow"/>
          <w:lang w:bidi="si-LK"/>
        </w:rPr>
        <w:t>-</w:t>
      </w:r>
      <w:r w:rsidRPr="00BA129C">
        <w:rPr>
          <w:rFonts w:ascii="Arial" w:hAnsi="Arial" w:cs="Arial"/>
          <w:highlight w:val="yellow"/>
          <w:lang w:bidi="si-LK"/>
        </w:rPr>
        <w:t>scale applications.</w:t>
      </w:r>
      <w:r w:rsidRPr="006F4C60">
        <w:rPr>
          <w:rFonts w:ascii="Arial" w:hAnsi="Arial" w:cs="Arial"/>
          <w:lang w:bidi="si-LK"/>
        </w:rPr>
        <w:t xml:space="preserve">  The biochar of the fruit of </w:t>
      </w:r>
      <w:proofErr w:type="spellStart"/>
      <w:r w:rsidRPr="006F4C60">
        <w:rPr>
          <w:rFonts w:ascii="Arial" w:hAnsi="Arial" w:cs="Arial"/>
          <w:i/>
          <w:iCs/>
          <w:lang w:bidi="si-LK"/>
        </w:rPr>
        <w:t>Cerbera</w:t>
      </w:r>
      <w:proofErr w:type="spellEnd"/>
      <w:r w:rsidRPr="006F4C60">
        <w:rPr>
          <w:rFonts w:ascii="Arial" w:hAnsi="Arial" w:cs="Arial"/>
          <w:i/>
          <w:iCs/>
          <w:lang w:bidi="si-LK"/>
        </w:rPr>
        <w:t xml:space="preserve"> </w:t>
      </w:r>
      <w:proofErr w:type="spellStart"/>
      <w:r w:rsidRPr="006F4C60">
        <w:rPr>
          <w:rFonts w:ascii="Arial" w:hAnsi="Arial" w:cs="Arial"/>
          <w:i/>
          <w:iCs/>
          <w:lang w:bidi="si-LK"/>
        </w:rPr>
        <w:t>manghas</w:t>
      </w:r>
      <w:proofErr w:type="spellEnd"/>
      <w:r w:rsidRPr="006F4C60">
        <w:rPr>
          <w:rFonts w:ascii="Arial" w:hAnsi="Arial" w:cs="Arial"/>
          <w:lang w:bidi="si-LK"/>
        </w:rPr>
        <w:t xml:space="preserve"> is extremely light</w:t>
      </w:r>
      <w:r w:rsidR="000664A2" w:rsidRPr="00BA129C">
        <w:rPr>
          <w:rFonts w:ascii="Arial" w:hAnsi="Arial" w:cs="Arial"/>
          <w:lang w:bidi="si-LK"/>
        </w:rPr>
        <w:t xml:space="preserve"> </w:t>
      </w:r>
      <w:r w:rsidRPr="00BA129C">
        <w:rPr>
          <w:rFonts w:ascii="Arial" w:hAnsi="Arial" w:cs="Arial"/>
          <w:lang w:bidi="si-LK"/>
        </w:rPr>
        <w:t xml:space="preserve">and </w:t>
      </w:r>
      <w:r w:rsidR="000664A2" w:rsidRPr="00BA129C">
        <w:rPr>
          <w:rFonts w:ascii="Arial" w:hAnsi="Arial" w:cs="Arial"/>
          <w:lang w:bidi="si-LK"/>
        </w:rPr>
        <w:t>consequently</w:t>
      </w:r>
      <w:r w:rsidRPr="00BA129C">
        <w:rPr>
          <w:rFonts w:ascii="Arial" w:hAnsi="Arial" w:cs="Arial"/>
          <w:lang w:bidi="si-LK"/>
        </w:rPr>
        <w:t>, the ease</w:t>
      </w:r>
      <w:r w:rsidRPr="006F4C60">
        <w:rPr>
          <w:rFonts w:ascii="Arial" w:hAnsi="Arial" w:cs="Arial"/>
          <w:lang w:bidi="si-LK"/>
        </w:rPr>
        <w:t xml:space="preserve"> of handling it is another advantage</w:t>
      </w:r>
      <w:r w:rsidR="000664A2">
        <w:rPr>
          <w:rFonts w:ascii="Arial" w:hAnsi="Arial" w:cs="Arial"/>
          <w:lang w:bidi="si-LK"/>
        </w:rPr>
        <w:t xml:space="preserve"> </w:t>
      </w:r>
      <w:r w:rsidRPr="006F4C60">
        <w:rPr>
          <w:rFonts w:ascii="Arial" w:hAnsi="Arial" w:cs="Arial"/>
          <w:lang w:bidi="si-LK"/>
        </w:rPr>
        <w:fldChar w:fldCharType="begin" w:fldLock="1"/>
      </w:r>
      <w:r w:rsidR="00093860">
        <w:rPr>
          <w:rFonts w:ascii="Arial" w:hAnsi="Arial" w:cs="Arial"/>
          <w:lang w:bidi="si-LK"/>
        </w:rPr>
        <w:instrText>ADDIN CSL_CITATION {"citationItems":[{"id":"ITEM-1","itemData":{"DOI":"10.1016/j.jtice.2021.07.009","ISSN":"18761070","abstract":"Background: Oil spills and leaks of organic pollutants have caused threats to the aquatic environment. Biomass sponges are potential absorbent materials to achieve oil–water separation due to their being low-cost and environmentally friendly. However, the ability to separate oil and water still mainly depends on preparing low-density sponges with high absorbability and motion controllability through mild and low-cost strategies. Methods: In this study, an ultralow-density biomass sponge was prepared via a facile hydrothermal method through a Fenton-like reaction using pears as raw material. Notably, a Fenton-like reaction was introduced for the fabrication of a hydrothermal process for performance optimization. In addition, a small amount of polydimethylsiloxane and magnetic nanoparticles were used to modify the surface of the pear sponge through a one-step method. Findings: The prepared biomass sponge exhibited a novel recyclability, hydrophobicity with water contact angle of 137°, stable magnetic properties and ultra-low density(0.03 g/cm3). The pear sponge also demonstrated excellent sorption capacity, achieving up to 10-20 times of its own weight for a wide range of organic solvents and oils. The prepared magnetic-driven sponges can be applied in emergencies for leakages of organic solvents, as well as leakages from tankers and offshore drilling platforms.","author":[{"dropping-particle":"","family":"Zhang","given":"Ze","non-dropping-particle":"","parse-names":false,"suffix":""},{"dropping-particle":"","family":"Yang","given":"Gang","non-dropping-particle":"","parse-names":false,"suffix":""},{"dropping-particle":"","family":"Wu","given":"Jun","non-dropping-particle":"","parse-names":false,"suffix":""},{"dropping-particle":"","family":"He","given":"Jin Song","non-dropping-particle":"","parse-names":false,"suffix":""},{"dropping-particle":"","family":"Zhang","given":"Yan Zong","non-dropping-particle":"","parse-names":false,"suffix":""},{"dropping-particle":"","family":"Tian","given":"Dong","non-dropping-particle":"","parse-names":false,"suffix":""},{"dropping-particle":"","family":"Chen","given":"Chao","non-dropping-particle":"","parse-names":false,"suffix":""},{"dropping-particle":"","family":"Deng","given":"Shi Huai","non-dropping-particle":"","parse-names":false,"suffix":""},{"dropping-particle":"","family":"Long","given":"Lu Lu","non-dropping-particle":"","parse-names":false,"suffix":""}],"container-title":"Journal of the Taiwan Institute of Chemical Engineers","id":"ITEM-1","issued":{"date-parts":[["2021"]]},"page":"332-340","publisher":"Elsevier B.V.","title":"Enhanced properties of magnetic ultralight pear sponge assisted by Fenton-like reaction for oil-water separation","type":"article-journal","volume":"126"},"uris":["http://www.mendeley.com/documents/?uuid=51ca244f-97ac-40ba-840e-444fb971b427"]}],"mendeley":{"formattedCitation":"[18]","plainTextFormattedCitation":"[18]","previouslyFormattedCitation":"[18]"},"properties":{"noteIndex":0},"schema":"https://github.com/citation-style-language/schema/raw/master/csl-citation.json"}</w:instrText>
      </w:r>
      <w:r w:rsidRPr="006F4C60">
        <w:rPr>
          <w:rFonts w:ascii="Arial" w:hAnsi="Arial" w:cs="Arial"/>
          <w:lang w:bidi="si-LK"/>
        </w:rPr>
        <w:fldChar w:fldCharType="separate"/>
      </w:r>
      <w:r w:rsidR="00093860" w:rsidRPr="00093860">
        <w:rPr>
          <w:rFonts w:ascii="Arial" w:hAnsi="Arial" w:cs="Arial"/>
          <w:noProof/>
          <w:lang w:bidi="si-LK"/>
        </w:rPr>
        <w:t>[18]</w:t>
      </w:r>
      <w:r w:rsidRPr="006F4C60">
        <w:rPr>
          <w:rFonts w:ascii="Arial" w:hAnsi="Arial" w:cs="Arial"/>
          <w:lang w:bidi="si-LK"/>
        </w:rPr>
        <w:fldChar w:fldCharType="end"/>
      </w:r>
      <w:r w:rsidRPr="006F4C60">
        <w:rPr>
          <w:rFonts w:ascii="Arial" w:hAnsi="Arial" w:cs="Arial"/>
          <w:lang w:bidi="si-LK"/>
        </w:rPr>
        <w:t xml:space="preserve">. </w:t>
      </w:r>
    </w:p>
    <w:p w14:paraId="754744C7" w14:textId="11BA3BA2" w:rsidR="00122873" w:rsidRPr="00A73D4E" w:rsidRDefault="00AD3FA5" w:rsidP="00B509EC">
      <w:pPr>
        <w:spacing w:line="480" w:lineRule="auto"/>
        <w:jc w:val="both"/>
        <w:rPr>
          <w:rFonts w:ascii="Arial" w:hAnsi="Arial" w:cs="Arial"/>
          <w:lang w:bidi="si-LK"/>
        </w:rPr>
      </w:pPr>
      <w:r>
        <w:rPr>
          <w:noProof/>
        </w:rPr>
        <w:drawing>
          <wp:anchor distT="0" distB="0" distL="114300" distR="114300" simplePos="0" relativeHeight="251677696" behindDoc="1" locked="0" layoutInCell="1" allowOverlap="1" wp14:anchorId="1080CD61" wp14:editId="6DFCA322">
            <wp:simplePos x="0" y="0"/>
            <wp:positionH relativeFrom="margin">
              <wp:align>left</wp:align>
            </wp:positionH>
            <wp:positionV relativeFrom="paragraph">
              <wp:posOffset>7620</wp:posOffset>
            </wp:positionV>
            <wp:extent cx="3251835" cy="3940175"/>
            <wp:effectExtent l="0" t="0" r="5715" b="3175"/>
            <wp:wrapTight wrapText="bothSides">
              <wp:wrapPolygon edited="0">
                <wp:start x="0" y="0"/>
                <wp:lineTo x="0" y="21513"/>
                <wp:lineTo x="21511" y="21513"/>
                <wp:lineTo x="21511" y="0"/>
                <wp:lineTo x="0" y="0"/>
              </wp:wrapPolygon>
            </wp:wrapTight>
            <wp:docPr id="1523677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4371" cy="3943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E86A5" w14:textId="7DD28EB9" w:rsidR="00122873" w:rsidRDefault="00122873" w:rsidP="00B509EC">
      <w:pPr>
        <w:spacing w:line="480" w:lineRule="auto"/>
        <w:jc w:val="both"/>
        <w:rPr>
          <w:rFonts w:ascii="Arial" w:hAnsi="Arial" w:cs="Arial"/>
          <w:lang w:bidi="si-LK"/>
        </w:rPr>
      </w:pPr>
    </w:p>
    <w:p w14:paraId="3C94F266" w14:textId="1713C59E" w:rsidR="00122873" w:rsidRPr="006F4C60" w:rsidRDefault="00122873" w:rsidP="00B509EC">
      <w:pPr>
        <w:spacing w:line="480" w:lineRule="auto"/>
        <w:jc w:val="both"/>
        <w:rPr>
          <w:rFonts w:ascii="Arial" w:hAnsi="Arial" w:cs="Arial"/>
          <w:lang w:bidi="si-LK"/>
        </w:rPr>
      </w:pPr>
    </w:p>
    <w:p w14:paraId="7D3078D9" w14:textId="16E6887C" w:rsidR="00122873" w:rsidRDefault="00122873" w:rsidP="00B509EC">
      <w:pPr>
        <w:spacing w:line="480" w:lineRule="auto"/>
        <w:jc w:val="both"/>
        <w:rPr>
          <w:rFonts w:ascii="Arial" w:hAnsi="Arial" w:cs="Arial"/>
          <w:b/>
          <w:bCs/>
          <w:sz w:val="22"/>
          <w:szCs w:val="22"/>
        </w:rPr>
      </w:pPr>
    </w:p>
    <w:p w14:paraId="66357E11" w14:textId="3C8AECD1" w:rsidR="00122873" w:rsidRDefault="00122873" w:rsidP="00B509EC">
      <w:pPr>
        <w:spacing w:line="480" w:lineRule="auto"/>
        <w:jc w:val="both"/>
        <w:rPr>
          <w:rFonts w:ascii="Arial" w:hAnsi="Arial" w:cs="Arial"/>
          <w:b/>
          <w:bCs/>
          <w:sz w:val="22"/>
          <w:szCs w:val="22"/>
        </w:rPr>
      </w:pPr>
    </w:p>
    <w:p w14:paraId="271FEBCD" w14:textId="207E46A9" w:rsidR="00122873" w:rsidRDefault="00122873" w:rsidP="00B509EC">
      <w:pPr>
        <w:spacing w:line="480" w:lineRule="auto"/>
        <w:jc w:val="both"/>
        <w:rPr>
          <w:rFonts w:ascii="Arial" w:hAnsi="Arial" w:cs="Arial"/>
          <w:b/>
          <w:bCs/>
          <w:sz w:val="22"/>
          <w:szCs w:val="22"/>
        </w:rPr>
      </w:pPr>
    </w:p>
    <w:p w14:paraId="74362B3B" w14:textId="24F1F04B" w:rsidR="00122873" w:rsidRDefault="00122873" w:rsidP="00B509EC">
      <w:pPr>
        <w:spacing w:line="480" w:lineRule="auto"/>
        <w:jc w:val="both"/>
        <w:rPr>
          <w:rFonts w:ascii="Arial" w:hAnsi="Arial" w:cs="Arial"/>
          <w:b/>
          <w:bCs/>
          <w:sz w:val="22"/>
          <w:szCs w:val="22"/>
        </w:rPr>
      </w:pPr>
    </w:p>
    <w:p w14:paraId="584CB33C" w14:textId="77777777" w:rsidR="00AE0619" w:rsidRDefault="00AE0619" w:rsidP="00E1758D">
      <w:pPr>
        <w:rPr>
          <w:rFonts w:ascii="Arial" w:hAnsi="Arial" w:cs="Arial"/>
          <w:b/>
          <w:bCs/>
        </w:rPr>
      </w:pPr>
    </w:p>
    <w:p w14:paraId="2CA1E902" w14:textId="77777777" w:rsidR="00AE0619" w:rsidRDefault="00AE0619" w:rsidP="00E1758D">
      <w:pPr>
        <w:rPr>
          <w:rFonts w:ascii="Arial" w:hAnsi="Arial" w:cs="Arial"/>
          <w:b/>
          <w:bCs/>
        </w:rPr>
      </w:pPr>
    </w:p>
    <w:p w14:paraId="339268E0" w14:textId="77777777" w:rsidR="00AE0619" w:rsidRDefault="00AE0619" w:rsidP="00E1758D">
      <w:pPr>
        <w:rPr>
          <w:rFonts w:ascii="Arial" w:hAnsi="Arial" w:cs="Arial"/>
          <w:b/>
          <w:bCs/>
        </w:rPr>
      </w:pPr>
    </w:p>
    <w:p w14:paraId="4E512D24" w14:textId="77777777" w:rsidR="00AE0619" w:rsidRDefault="00AE0619" w:rsidP="00E1758D">
      <w:pPr>
        <w:rPr>
          <w:rFonts w:ascii="Arial" w:hAnsi="Arial" w:cs="Arial"/>
          <w:b/>
          <w:bCs/>
        </w:rPr>
      </w:pPr>
    </w:p>
    <w:p w14:paraId="1B0E70A7" w14:textId="77777777" w:rsidR="00AE0619" w:rsidRDefault="00AE0619" w:rsidP="00E1758D">
      <w:pPr>
        <w:rPr>
          <w:rFonts w:ascii="Arial" w:hAnsi="Arial" w:cs="Arial"/>
          <w:b/>
          <w:bCs/>
        </w:rPr>
      </w:pPr>
    </w:p>
    <w:p w14:paraId="7C73F0EE" w14:textId="77777777" w:rsidR="00AE0619" w:rsidRDefault="00AE0619" w:rsidP="00E1758D">
      <w:pPr>
        <w:rPr>
          <w:rFonts w:ascii="Arial" w:hAnsi="Arial" w:cs="Arial"/>
          <w:b/>
          <w:bCs/>
        </w:rPr>
      </w:pPr>
    </w:p>
    <w:p w14:paraId="1366D602" w14:textId="77777777" w:rsidR="00AD3FA5" w:rsidRDefault="00AD3FA5" w:rsidP="00E1758D">
      <w:pPr>
        <w:rPr>
          <w:rFonts w:ascii="Arial" w:hAnsi="Arial" w:cs="Arial"/>
          <w:b/>
          <w:bCs/>
          <w:highlight w:val="yellow"/>
        </w:rPr>
      </w:pPr>
    </w:p>
    <w:p w14:paraId="2DF9E908" w14:textId="77777777" w:rsidR="00AD3FA5" w:rsidRDefault="00AD3FA5" w:rsidP="00E1758D">
      <w:pPr>
        <w:rPr>
          <w:rFonts w:ascii="Arial" w:hAnsi="Arial" w:cs="Arial"/>
          <w:b/>
          <w:bCs/>
          <w:highlight w:val="yellow"/>
        </w:rPr>
      </w:pPr>
    </w:p>
    <w:p w14:paraId="7299E87A" w14:textId="77777777" w:rsidR="00AD3FA5" w:rsidRDefault="00AD3FA5" w:rsidP="00E1758D">
      <w:pPr>
        <w:rPr>
          <w:rFonts w:ascii="Arial" w:hAnsi="Arial" w:cs="Arial"/>
          <w:b/>
          <w:bCs/>
          <w:highlight w:val="yellow"/>
        </w:rPr>
      </w:pPr>
    </w:p>
    <w:p w14:paraId="48D529E6" w14:textId="77777777" w:rsidR="00AD3FA5" w:rsidRDefault="00AD3FA5" w:rsidP="00E1758D">
      <w:pPr>
        <w:rPr>
          <w:rFonts w:ascii="Arial" w:hAnsi="Arial" w:cs="Arial"/>
          <w:b/>
          <w:bCs/>
          <w:highlight w:val="yellow"/>
        </w:rPr>
      </w:pPr>
    </w:p>
    <w:p w14:paraId="26847769" w14:textId="77777777" w:rsidR="00AD3FA5" w:rsidRDefault="00AD3FA5" w:rsidP="00E1758D">
      <w:pPr>
        <w:rPr>
          <w:rFonts w:ascii="Arial" w:hAnsi="Arial" w:cs="Arial"/>
          <w:b/>
          <w:bCs/>
          <w:highlight w:val="yellow"/>
        </w:rPr>
      </w:pPr>
    </w:p>
    <w:p w14:paraId="35895D66" w14:textId="77777777" w:rsidR="00AD3FA5" w:rsidRDefault="00AD3FA5" w:rsidP="00E1758D">
      <w:pPr>
        <w:rPr>
          <w:rFonts w:ascii="Arial" w:hAnsi="Arial" w:cs="Arial"/>
          <w:b/>
          <w:bCs/>
          <w:highlight w:val="yellow"/>
        </w:rPr>
      </w:pPr>
    </w:p>
    <w:p w14:paraId="5F59FF86" w14:textId="77777777" w:rsidR="00AD3FA5" w:rsidRDefault="00AD3FA5" w:rsidP="00AD3FA5">
      <w:pPr>
        <w:rPr>
          <w:rFonts w:ascii="Arial" w:hAnsi="Arial" w:cs="Arial"/>
          <w:b/>
          <w:bCs/>
          <w:highlight w:val="yellow"/>
        </w:rPr>
      </w:pPr>
    </w:p>
    <w:p w14:paraId="524DABF4" w14:textId="48DCF2C3" w:rsidR="00E1758D" w:rsidRDefault="00E1758D" w:rsidP="00AD3FA5">
      <w:pPr>
        <w:rPr>
          <w:rFonts w:ascii="Arial" w:hAnsi="Arial" w:cs="Arial"/>
          <w:sz w:val="24"/>
          <w:szCs w:val="24"/>
        </w:rPr>
      </w:pPr>
      <w:r w:rsidRPr="006B01AF">
        <w:rPr>
          <w:rFonts w:ascii="Arial" w:hAnsi="Arial" w:cs="Arial"/>
          <w:b/>
          <w:bCs/>
          <w:highlight w:val="yellow"/>
        </w:rPr>
        <w:t>Fi</w:t>
      </w:r>
      <w:r w:rsidR="004B719E" w:rsidRPr="006B01AF">
        <w:rPr>
          <w:rFonts w:ascii="Arial" w:hAnsi="Arial" w:cs="Arial"/>
          <w:b/>
          <w:bCs/>
          <w:highlight w:val="yellow"/>
        </w:rPr>
        <w:t>g.</w:t>
      </w:r>
      <w:r w:rsidRPr="006B01AF">
        <w:rPr>
          <w:rFonts w:ascii="Arial" w:hAnsi="Arial" w:cs="Arial"/>
          <w:b/>
          <w:bCs/>
          <w:highlight w:val="yellow"/>
        </w:rPr>
        <w:t xml:space="preserve"> </w:t>
      </w:r>
      <w:r w:rsidR="004B719E" w:rsidRPr="006B01AF">
        <w:rPr>
          <w:rFonts w:ascii="Arial" w:hAnsi="Arial" w:cs="Arial"/>
          <w:b/>
          <w:bCs/>
          <w:highlight w:val="yellow"/>
        </w:rPr>
        <w:t>9</w:t>
      </w:r>
      <w:r w:rsidRPr="006B01AF">
        <w:rPr>
          <w:rFonts w:ascii="Arial" w:hAnsi="Arial" w:cs="Arial"/>
          <w:b/>
          <w:bCs/>
          <w:highlight w:val="yellow"/>
        </w:rPr>
        <w:t xml:space="preserve">. Linearized </w:t>
      </w:r>
      <w:r w:rsidR="002A42F2" w:rsidRPr="006B01AF">
        <w:rPr>
          <w:rFonts w:ascii="Arial" w:hAnsi="Arial" w:cs="Arial"/>
          <w:b/>
          <w:bCs/>
          <w:highlight w:val="yellow"/>
        </w:rPr>
        <w:t xml:space="preserve">[a] </w:t>
      </w:r>
      <w:r w:rsidRPr="006B01AF">
        <w:rPr>
          <w:rFonts w:ascii="Arial" w:hAnsi="Arial" w:cs="Arial"/>
          <w:b/>
          <w:bCs/>
          <w:highlight w:val="yellow"/>
        </w:rPr>
        <w:t xml:space="preserve">Langmuir and </w:t>
      </w:r>
      <w:r w:rsidR="00532CCA" w:rsidRPr="006B01AF">
        <w:rPr>
          <w:rFonts w:ascii="Arial" w:hAnsi="Arial" w:cs="Arial"/>
          <w:b/>
          <w:bCs/>
          <w:highlight w:val="yellow"/>
        </w:rPr>
        <w:t xml:space="preserve">[b] </w:t>
      </w:r>
      <w:r w:rsidRPr="006B01AF">
        <w:rPr>
          <w:rFonts w:ascii="Arial" w:hAnsi="Arial" w:cs="Arial"/>
          <w:b/>
          <w:bCs/>
          <w:highlight w:val="yellow"/>
        </w:rPr>
        <w:t>Freundlich adsorption isotherm models for motor oil on biochar</w:t>
      </w:r>
    </w:p>
    <w:p w14:paraId="46C3A933" w14:textId="77777777" w:rsidR="004468A2" w:rsidRDefault="004468A2" w:rsidP="00B509EC">
      <w:pPr>
        <w:spacing w:line="480" w:lineRule="auto"/>
        <w:jc w:val="both"/>
        <w:rPr>
          <w:rFonts w:ascii="Arial" w:hAnsi="Arial" w:cs="Arial"/>
          <w:sz w:val="24"/>
          <w:szCs w:val="24"/>
        </w:rPr>
      </w:pPr>
    </w:p>
    <w:p w14:paraId="367E721A" w14:textId="2DFC6537" w:rsidR="004468A2"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w:t>
      </w:r>
      <w:r w:rsidR="0071486C">
        <w:rPr>
          <w:rFonts w:ascii="Arial" w:hAnsi="Arial" w:cs="Arial"/>
          <w:b/>
          <w:bCs/>
          <w:sz w:val="22"/>
          <w:szCs w:val="22"/>
        </w:rPr>
        <w:t>10</w:t>
      </w:r>
      <w:r w:rsidRPr="006F4C60">
        <w:rPr>
          <w:rFonts w:ascii="Arial" w:hAnsi="Arial" w:cs="Arial"/>
          <w:b/>
          <w:bCs/>
          <w:sz w:val="22"/>
          <w:szCs w:val="22"/>
        </w:rPr>
        <w:t xml:space="preserve"> Characterization of biochar </w:t>
      </w:r>
    </w:p>
    <w:p w14:paraId="765FE894" w14:textId="61B44EA8" w:rsidR="006F4C60" w:rsidRPr="004468A2" w:rsidRDefault="006F4C60" w:rsidP="00B509EC">
      <w:pPr>
        <w:spacing w:line="480" w:lineRule="auto"/>
        <w:jc w:val="both"/>
        <w:rPr>
          <w:rFonts w:ascii="Arial" w:hAnsi="Arial" w:cs="Arial"/>
          <w:b/>
          <w:bCs/>
          <w:sz w:val="22"/>
          <w:szCs w:val="22"/>
        </w:rPr>
      </w:pPr>
      <w:r w:rsidRPr="006F4C60">
        <w:rPr>
          <w:rFonts w:ascii="Arial" w:hAnsi="Arial" w:cs="Arial"/>
          <w:lang w:bidi="si-LK"/>
        </w:rPr>
        <w:lastRenderedPageBreak/>
        <w:t xml:space="preserve">XRF spectral </w:t>
      </w:r>
      <w:r w:rsidRPr="00BA129C">
        <w:rPr>
          <w:rFonts w:ascii="Arial" w:hAnsi="Arial" w:cs="Arial"/>
          <w:lang w:bidi="si-LK"/>
        </w:rPr>
        <w:t xml:space="preserve">data </w:t>
      </w:r>
      <w:r w:rsidR="005A18A5" w:rsidRPr="00BA129C">
        <w:rPr>
          <w:rFonts w:ascii="Arial" w:hAnsi="Arial" w:cs="Arial"/>
          <w:lang w:bidi="si-LK"/>
        </w:rPr>
        <w:t>clearly indicate</w:t>
      </w:r>
      <w:r w:rsidR="00BA129C" w:rsidRPr="00BA129C">
        <w:rPr>
          <w:rFonts w:ascii="Arial" w:hAnsi="Arial" w:cs="Arial"/>
          <w:lang w:bidi="si-LK"/>
        </w:rPr>
        <w:t>s</w:t>
      </w:r>
      <w:r w:rsidR="005A18A5" w:rsidRPr="00BA129C">
        <w:rPr>
          <w:rFonts w:ascii="Arial" w:hAnsi="Arial" w:cs="Arial"/>
          <w:lang w:bidi="si-LK"/>
        </w:rPr>
        <w:t xml:space="preserve"> that </w:t>
      </w:r>
      <w:r w:rsidRPr="00BA129C">
        <w:rPr>
          <w:rFonts w:ascii="Arial" w:hAnsi="Arial" w:cs="Arial"/>
          <w:lang w:bidi="si-LK"/>
        </w:rPr>
        <w:t>biochar</w:t>
      </w:r>
      <w:r w:rsidRPr="00BA129C">
        <w:rPr>
          <w:rFonts w:ascii="Arial" w:hAnsi="Arial" w:cs="Arial"/>
        </w:rPr>
        <w:t xml:space="preserve"> used</w:t>
      </w:r>
      <w:r w:rsidRPr="006F4C60">
        <w:rPr>
          <w:rFonts w:ascii="Arial" w:hAnsi="Arial" w:cs="Arial"/>
        </w:rPr>
        <w:t xml:space="preserve"> in this study contains Ca, Fe and K (Fig</w:t>
      </w:r>
      <w:r w:rsidR="004E5B93">
        <w:rPr>
          <w:rFonts w:ascii="Arial" w:hAnsi="Arial" w:cs="Arial"/>
        </w:rPr>
        <w:t>. 1</w:t>
      </w:r>
      <w:r w:rsidR="009F29D2">
        <w:rPr>
          <w:rFonts w:ascii="Arial" w:hAnsi="Arial" w:cs="Arial"/>
        </w:rPr>
        <w:t>0</w:t>
      </w:r>
      <w:r w:rsidR="004E5B93">
        <w:rPr>
          <w:rFonts w:ascii="Arial" w:hAnsi="Arial" w:cs="Arial"/>
        </w:rPr>
        <w:t xml:space="preserve">. </w:t>
      </w:r>
      <w:r w:rsidRPr="006F4C60">
        <w:rPr>
          <w:rFonts w:ascii="Arial" w:hAnsi="Arial" w:cs="Arial"/>
        </w:rPr>
        <w:t>[a]).</w:t>
      </w:r>
      <w:r w:rsidRPr="006F4C60">
        <w:rPr>
          <w:rFonts w:ascii="Arial" w:hAnsi="Arial" w:cs="Arial"/>
          <w:lang w:bidi="si-LK"/>
        </w:rPr>
        <w:t xml:space="preserve"> Higher Ca content</w:t>
      </w:r>
      <w:r w:rsidR="005A18A5">
        <w:rPr>
          <w:rFonts w:ascii="Arial" w:hAnsi="Arial" w:cs="Arial"/>
          <w:lang w:bidi="si-LK"/>
        </w:rPr>
        <w:t>,</w:t>
      </w:r>
      <w:r w:rsidRPr="006F4C60">
        <w:rPr>
          <w:rFonts w:ascii="Arial" w:hAnsi="Arial" w:cs="Arial"/>
          <w:lang w:bidi="si-LK"/>
        </w:rPr>
        <w:t xml:space="preserve"> and the presence of K and Fe could be attributed to the fact that </w:t>
      </w:r>
      <w:proofErr w:type="spellStart"/>
      <w:r w:rsidRPr="006F4C60">
        <w:rPr>
          <w:rFonts w:ascii="Arial" w:hAnsi="Arial" w:cs="Arial"/>
          <w:i/>
          <w:iCs/>
          <w:lang w:bidi="si-LK"/>
        </w:rPr>
        <w:t>Cerbera</w:t>
      </w:r>
      <w:proofErr w:type="spellEnd"/>
      <w:r w:rsidRPr="006F4C60">
        <w:rPr>
          <w:rFonts w:ascii="Arial" w:hAnsi="Arial" w:cs="Arial"/>
          <w:i/>
          <w:iCs/>
          <w:lang w:bidi="si-LK"/>
        </w:rPr>
        <w:t xml:space="preserve"> </w:t>
      </w:r>
      <w:proofErr w:type="spellStart"/>
      <w:r w:rsidRPr="006F4C60">
        <w:rPr>
          <w:rFonts w:ascii="Arial" w:hAnsi="Arial" w:cs="Arial"/>
          <w:i/>
          <w:iCs/>
          <w:lang w:bidi="si-LK"/>
        </w:rPr>
        <w:t>manghas</w:t>
      </w:r>
      <w:proofErr w:type="spellEnd"/>
      <w:r w:rsidRPr="006F4C60">
        <w:rPr>
          <w:rFonts w:ascii="Arial" w:hAnsi="Arial" w:cs="Arial"/>
          <w:lang w:bidi="si-LK"/>
        </w:rPr>
        <w:t xml:space="preserve"> grows near coastal areas. Adsorption of oil has led to the disappearance of </w:t>
      </w:r>
      <w:r w:rsidRPr="006F4C60">
        <w:rPr>
          <w:rFonts w:ascii="Arial" w:hAnsi="Arial" w:cs="Arial"/>
        </w:rPr>
        <w:t>K or decrease in levels below its detection limit (Fig</w:t>
      </w:r>
      <w:r w:rsidR="004E5B93">
        <w:rPr>
          <w:rFonts w:ascii="Arial" w:hAnsi="Arial" w:cs="Arial"/>
        </w:rPr>
        <w:t xml:space="preserve">. </w:t>
      </w:r>
      <w:r w:rsidR="004468A2">
        <w:rPr>
          <w:rFonts w:ascii="Arial" w:hAnsi="Arial" w:cs="Arial"/>
        </w:rPr>
        <w:t>10</w:t>
      </w:r>
      <w:r w:rsidR="004E5B93">
        <w:rPr>
          <w:rFonts w:ascii="Arial" w:hAnsi="Arial" w:cs="Arial"/>
        </w:rPr>
        <w:t xml:space="preserve">. </w:t>
      </w:r>
      <w:r w:rsidRPr="006F4C60">
        <w:rPr>
          <w:rFonts w:ascii="Arial" w:hAnsi="Arial" w:cs="Arial"/>
        </w:rPr>
        <w:t xml:space="preserve">[b]). Moreover, the Fe content has increased, while the Ca content has decreased during oil adsorption. Most K exists on biochar surfaces </w:t>
      </w:r>
      <w:r w:rsidRPr="00BA129C">
        <w:rPr>
          <w:rFonts w:ascii="Arial" w:hAnsi="Arial" w:cs="Arial"/>
        </w:rPr>
        <w:t>in water</w:t>
      </w:r>
      <w:r w:rsidR="005A18A5" w:rsidRPr="00BA129C">
        <w:rPr>
          <w:rFonts w:ascii="Arial" w:hAnsi="Arial" w:cs="Arial"/>
        </w:rPr>
        <w:t>-</w:t>
      </w:r>
      <w:r w:rsidRPr="00BA129C">
        <w:rPr>
          <w:rFonts w:ascii="Arial" w:hAnsi="Arial" w:cs="Arial"/>
        </w:rPr>
        <w:t>soluble forms, such as K</w:t>
      </w:r>
      <w:r w:rsidRPr="00BA129C">
        <w:rPr>
          <w:rFonts w:ascii="Arial" w:hAnsi="Arial" w:cs="Arial"/>
          <w:vertAlign w:val="subscript"/>
        </w:rPr>
        <w:t>2</w:t>
      </w:r>
      <w:r w:rsidRPr="00BA129C">
        <w:rPr>
          <w:rFonts w:ascii="Arial" w:hAnsi="Arial" w:cs="Arial"/>
        </w:rPr>
        <w:t>O or KOH, and hence, upon the addition of oil to water, some K</w:t>
      </w:r>
      <w:r w:rsidRPr="00BA129C">
        <w:rPr>
          <w:rFonts w:ascii="Arial" w:hAnsi="Arial" w:cs="Arial"/>
          <w:vertAlign w:val="superscript"/>
        </w:rPr>
        <w:t xml:space="preserve">+ </w:t>
      </w:r>
      <w:r w:rsidRPr="00BA129C">
        <w:rPr>
          <w:rFonts w:ascii="Arial" w:hAnsi="Arial" w:cs="Arial"/>
        </w:rPr>
        <w:t>ions would transfer from the</w:t>
      </w:r>
      <w:r w:rsidRPr="006F4C60">
        <w:rPr>
          <w:rFonts w:ascii="Arial" w:hAnsi="Arial" w:cs="Arial"/>
        </w:rPr>
        <w:t xml:space="preserve"> biochar pha</w:t>
      </w:r>
      <w:r w:rsidR="00A06EE2">
        <w:rPr>
          <w:rFonts w:ascii="Arial" w:hAnsi="Arial" w:cs="Arial"/>
        </w:rPr>
        <w:t>se</w:t>
      </w:r>
      <w:r w:rsidRPr="006F4C60">
        <w:rPr>
          <w:rFonts w:ascii="Arial" w:hAnsi="Arial" w:cs="Arial"/>
        </w:rPr>
        <w:t xml:space="preserve"> to water phase. The disappearance of K signals may also result from surface masking caused by the adsorbed oil layer. The reason for the increase in the Fe amount would probably be due to the presence of Fe in the oil sample, which would result in the concomitant decrease in the relative extent of </w:t>
      </w:r>
      <w:r w:rsidRPr="00BA129C">
        <w:rPr>
          <w:rFonts w:ascii="Arial" w:hAnsi="Arial" w:cs="Arial"/>
        </w:rPr>
        <w:t>Ca</w:t>
      </w:r>
      <w:r w:rsidR="005A18A5" w:rsidRPr="00BA129C">
        <w:rPr>
          <w:rFonts w:ascii="Arial" w:hAnsi="Arial" w:cs="Arial"/>
        </w:rPr>
        <w:t xml:space="preserve"> </w:t>
      </w:r>
      <w:r w:rsidR="00576422" w:rsidRPr="00BA129C">
        <w:rPr>
          <w:rFonts w:ascii="Arial" w:hAnsi="Arial" w:cs="Arial"/>
        </w:rPr>
        <w:fldChar w:fldCharType="begin" w:fldLock="1"/>
      </w:r>
      <w:r w:rsidR="00916C28" w:rsidRPr="00BA129C">
        <w:rPr>
          <w:rFonts w:ascii="Arial" w:hAnsi="Arial" w:cs="Arial"/>
        </w:rPr>
        <w:instrText>ADDIN CSL_CITATION {"citationItems":[{"id":"ITEM-1","itemData":{"DOI":"10.1016/j.wasman.2025.114773","ISSN":"18792456","PMID":"40184862","abstract":"Two biochars were prepared from pyrolysis of sugarcane bagasse (SC) at 550 and 750 °C for 3 h and named as BC550 and BC750, respectively. One hydrochar was prepared from Hydrothermal Carbonization (HTC) of SC solution at 200 °C for 2 h (HC200). Chars (BC550, BC750 and HC200) were mixed with thiourea (10 % in weight) and heated at 350 °C for 1 h leading to BC550-TU, BC750-TU, and HC200-TU, respectively. Pristine and thiourea-activated biochars were characterized by FTIR, N2 isotherms, XRD, XRF and ultimate analysis. Thiourea activation increased the H/C of biochar, indicating that the presence of N and S and their reaction with carbon structures of biochar hinders the formation of aromatic carbon. Thiourea activation increased the surface area of biochar prepared at 550 °C, while decreasing the surface area of biochar prepared at 750 °C or hydrochar. Finally, both pristine and activated biochars were used as catalysts in the oxidation of sulfide minerals for metal recovery. The addition of thiourea-activated biochars significantly enhanced the extraction of Cu and Zn from mining waste, from 47.4 % of Cu and 88.1 % of Zn to values of 99.4–100 %, while reducing As extraction. However, in leaching processes involving minerals with higher Cu and Zn content, the extraction percentages did not reach such high values (&lt;50 % for Cu and &lt; 90 % for Zn). It can be concluded that the use of thiourea-activated biochars enable the development of low cost and sustainable processes for the recovery of metals from wastes.","author":[{"dropping-particle":"","family":"Gascó","given":"G.","non-dropping-particle":"","parse-names":false,"suffix":""},{"dropping-particle":"","family":"Barragán-Mantilla","given":"S. P.","non-dropping-particle":"","parse-names":false,"suffix":""},{"dropping-particle":"","family":"Paz-Ferreiro","given":"J.","non-dropping-particle":"","parse-names":false,"suffix":""},{"dropping-particle":"","family":"Méndez","given":"A.","non-dropping-particle":"","parse-names":false,"suffix":""}],"container-title":"Waste Management","id":"ITEM-1","issue":"April","issued":{"date-parts":[["2025"]]},"title":"The effect of thiourea activation on physicochemical and catalytic properties of biochars and hydrochars from sugarcane bagasse: Application to metal recovery from wastes","type":"article-journal","volume":"200"},"uris":["http://www.mendeley.com/documents/?uuid=8c7f066e-8b95-4567-a21a-817eb017cdbd"]}],"mendeley":{"formattedCitation":"[37]","plainTextFormattedCitation":"[37]","previouslyFormattedCitation":"[37]"},"properties":{"noteIndex":0},"schema":"https://github.com/citation-style-language/schema/raw/master/csl-citation.json"}</w:instrText>
      </w:r>
      <w:r w:rsidR="00576422" w:rsidRPr="00BA129C">
        <w:rPr>
          <w:rFonts w:ascii="Arial" w:hAnsi="Arial" w:cs="Arial"/>
        </w:rPr>
        <w:fldChar w:fldCharType="separate"/>
      </w:r>
      <w:r w:rsidR="00A12F95" w:rsidRPr="00BA129C">
        <w:rPr>
          <w:rFonts w:ascii="Arial" w:hAnsi="Arial" w:cs="Arial"/>
          <w:noProof/>
        </w:rPr>
        <w:t>[37]</w:t>
      </w:r>
      <w:r w:rsidR="00576422" w:rsidRPr="00BA129C">
        <w:rPr>
          <w:rFonts w:ascii="Arial" w:hAnsi="Arial" w:cs="Arial"/>
        </w:rPr>
        <w:fldChar w:fldCharType="end"/>
      </w:r>
      <w:r w:rsidR="005A18A5" w:rsidRPr="00BA129C">
        <w:rPr>
          <w:rFonts w:ascii="Arial" w:hAnsi="Arial" w:cs="Arial"/>
        </w:rPr>
        <w:t>.</w:t>
      </w:r>
    </w:p>
    <w:p w14:paraId="7C9A8DD5" w14:textId="306277E9" w:rsidR="00122873" w:rsidRPr="006F4C60" w:rsidRDefault="00AD3FA5" w:rsidP="00B509EC">
      <w:pPr>
        <w:spacing w:line="480" w:lineRule="auto"/>
        <w:jc w:val="both"/>
        <w:rPr>
          <w:rFonts w:ascii="Arial" w:hAnsi="Arial" w:cs="Arial"/>
          <w:lang w:bidi="si-LK"/>
        </w:rPr>
      </w:pPr>
      <w:r>
        <w:rPr>
          <w:noProof/>
        </w:rPr>
        <w:drawing>
          <wp:anchor distT="0" distB="0" distL="114300" distR="114300" simplePos="0" relativeHeight="251679744" behindDoc="1" locked="0" layoutInCell="1" allowOverlap="1" wp14:anchorId="661592EC" wp14:editId="48095905">
            <wp:simplePos x="0" y="0"/>
            <wp:positionH relativeFrom="margin">
              <wp:align>left</wp:align>
            </wp:positionH>
            <wp:positionV relativeFrom="paragraph">
              <wp:posOffset>4639</wp:posOffset>
            </wp:positionV>
            <wp:extent cx="4507865" cy="4242435"/>
            <wp:effectExtent l="0" t="0" r="6985" b="5715"/>
            <wp:wrapTight wrapText="bothSides">
              <wp:wrapPolygon edited="0">
                <wp:start x="0" y="0"/>
                <wp:lineTo x="0" y="21532"/>
                <wp:lineTo x="21542" y="21532"/>
                <wp:lineTo x="21542" y="0"/>
                <wp:lineTo x="0" y="0"/>
              </wp:wrapPolygon>
            </wp:wrapTight>
            <wp:docPr id="2038109995" name="Picture 11" descr="A comparison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09995" name="Picture 11" descr="A comparison of a graph"/>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893"/>
                    <a:stretch>
                      <a:fillRect/>
                    </a:stretch>
                  </pic:blipFill>
                  <pic:spPr bwMode="auto">
                    <a:xfrm>
                      <a:off x="0" y="0"/>
                      <a:ext cx="4513092" cy="4246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E70DA" w14:textId="5C36CB2B" w:rsidR="00C639CB" w:rsidRDefault="00C639CB" w:rsidP="00B509EC">
      <w:pPr>
        <w:spacing w:line="480" w:lineRule="auto"/>
        <w:jc w:val="both"/>
        <w:rPr>
          <w:rFonts w:ascii="Arial" w:hAnsi="Arial" w:cs="Arial"/>
          <w:b/>
          <w:bCs/>
        </w:rPr>
      </w:pPr>
    </w:p>
    <w:p w14:paraId="01F9F959" w14:textId="77777777" w:rsidR="00C639CB" w:rsidRDefault="00C639CB" w:rsidP="00B509EC">
      <w:pPr>
        <w:spacing w:line="480" w:lineRule="auto"/>
        <w:jc w:val="both"/>
        <w:rPr>
          <w:rFonts w:ascii="Arial" w:hAnsi="Arial" w:cs="Arial"/>
          <w:b/>
          <w:bCs/>
        </w:rPr>
      </w:pPr>
    </w:p>
    <w:p w14:paraId="7E7D89BD" w14:textId="77777777" w:rsidR="00C639CB" w:rsidRDefault="00C639CB" w:rsidP="00B509EC">
      <w:pPr>
        <w:spacing w:line="480" w:lineRule="auto"/>
        <w:jc w:val="both"/>
        <w:rPr>
          <w:rFonts w:ascii="Arial" w:hAnsi="Arial" w:cs="Arial"/>
          <w:b/>
          <w:bCs/>
        </w:rPr>
      </w:pPr>
    </w:p>
    <w:p w14:paraId="1BB6B4ED" w14:textId="77777777" w:rsidR="00C639CB" w:rsidRDefault="00C639CB" w:rsidP="00B509EC">
      <w:pPr>
        <w:spacing w:line="480" w:lineRule="auto"/>
        <w:jc w:val="both"/>
        <w:rPr>
          <w:rFonts w:ascii="Arial" w:hAnsi="Arial" w:cs="Arial"/>
          <w:b/>
          <w:bCs/>
        </w:rPr>
      </w:pPr>
    </w:p>
    <w:p w14:paraId="35A64E96" w14:textId="77777777" w:rsidR="00C639CB" w:rsidRDefault="00C639CB" w:rsidP="00B509EC">
      <w:pPr>
        <w:spacing w:line="480" w:lineRule="auto"/>
        <w:jc w:val="both"/>
        <w:rPr>
          <w:rFonts w:ascii="Arial" w:hAnsi="Arial" w:cs="Arial"/>
          <w:b/>
          <w:bCs/>
        </w:rPr>
      </w:pPr>
    </w:p>
    <w:p w14:paraId="44139E4A" w14:textId="77777777" w:rsidR="00C639CB" w:rsidRDefault="00C639CB" w:rsidP="00B509EC">
      <w:pPr>
        <w:spacing w:line="480" w:lineRule="auto"/>
        <w:jc w:val="both"/>
        <w:rPr>
          <w:rFonts w:ascii="Arial" w:hAnsi="Arial" w:cs="Arial"/>
          <w:b/>
          <w:bCs/>
        </w:rPr>
      </w:pPr>
    </w:p>
    <w:p w14:paraId="0162CE2F" w14:textId="77777777" w:rsidR="00C639CB" w:rsidRDefault="00C639CB" w:rsidP="00B509EC">
      <w:pPr>
        <w:spacing w:line="480" w:lineRule="auto"/>
        <w:jc w:val="both"/>
        <w:rPr>
          <w:rFonts w:ascii="Arial" w:hAnsi="Arial" w:cs="Arial"/>
          <w:b/>
          <w:bCs/>
        </w:rPr>
      </w:pPr>
    </w:p>
    <w:p w14:paraId="20F21116" w14:textId="6C0275E7" w:rsidR="00C639CB" w:rsidRDefault="00C639CB" w:rsidP="00B509EC">
      <w:pPr>
        <w:spacing w:line="480" w:lineRule="auto"/>
        <w:jc w:val="both"/>
        <w:rPr>
          <w:rFonts w:ascii="Arial" w:hAnsi="Arial" w:cs="Arial"/>
          <w:b/>
          <w:bCs/>
        </w:rPr>
      </w:pPr>
    </w:p>
    <w:p w14:paraId="4F022F03" w14:textId="3D70B595" w:rsidR="00C639CB" w:rsidRDefault="00C639CB" w:rsidP="00B509EC">
      <w:pPr>
        <w:spacing w:line="480" w:lineRule="auto"/>
        <w:jc w:val="both"/>
        <w:rPr>
          <w:rFonts w:ascii="Arial" w:hAnsi="Arial" w:cs="Arial"/>
          <w:b/>
          <w:bCs/>
        </w:rPr>
      </w:pPr>
    </w:p>
    <w:p w14:paraId="3F574692" w14:textId="77777777" w:rsidR="00C639CB" w:rsidRDefault="00C639CB" w:rsidP="00B509EC">
      <w:pPr>
        <w:spacing w:line="480" w:lineRule="auto"/>
        <w:jc w:val="both"/>
        <w:rPr>
          <w:rFonts w:ascii="Arial" w:hAnsi="Arial" w:cs="Arial"/>
          <w:b/>
          <w:bCs/>
        </w:rPr>
      </w:pPr>
    </w:p>
    <w:p w14:paraId="051E0287" w14:textId="77777777" w:rsidR="00C639CB" w:rsidRDefault="00C639CB" w:rsidP="00B509EC">
      <w:pPr>
        <w:spacing w:line="480" w:lineRule="auto"/>
        <w:jc w:val="both"/>
        <w:rPr>
          <w:rFonts w:ascii="Arial" w:hAnsi="Arial" w:cs="Arial"/>
          <w:b/>
          <w:bCs/>
        </w:rPr>
      </w:pPr>
    </w:p>
    <w:p w14:paraId="516EAB7D" w14:textId="77777777" w:rsidR="00AD3FA5" w:rsidRDefault="00AD3FA5" w:rsidP="00B509EC">
      <w:pPr>
        <w:spacing w:line="480" w:lineRule="auto"/>
        <w:jc w:val="both"/>
        <w:rPr>
          <w:rFonts w:ascii="Arial" w:hAnsi="Arial" w:cs="Arial"/>
          <w:b/>
          <w:bCs/>
          <w:highlight w:val="yellow"/>
        </w:rPr>
      </w:pPr>
    </w:p>
    <w:p w14:paraId="5F944420" w14:textId="77777777" w:rsidR="00AD3FA5" w:rsidRDefault="00AD3FA5" w:rsidP="00B509EC">
      <w:pPr>
        <w:spacing w:line="480" w:lineRule="auto"/>
        <w:jc w:val="both"/>
        <w:rPr>
          <w:rFonts w:ascii="Arial" w:hAnsi="Arial" w:cs="Arial"/>
          <w:b/>
          <w:bCs/>
          <w:highlight w:val="yellow"/>
        </w:rPr>
      </w:pPr>
    </w:p>
    <w:p w14:paraId="15A626B5" w14:textId="77777777" w:rsidR="00AD3FA5" w:rsidRDefault="00AD3FA5" w:rsidP="00B509EC">
      <w:pPr>
        <w:spacing w:line="480" w:lineRule="auto"/>
        <w:jc w:val="both"/>
        <w:rPr>
          <w:rFonts w:ascii="Arial" w:hAnsi="Arial" w:cs="Arial"/>
          <w:b/>
          <w:bCs/>
          <w:highlight w:val="yellow"/>
        </w:rPr>
      </w:pPr>
    </w:p>
    <w:p w14:paraId="3779F83F" w14:textId="7340983A" w:rsidR="00122873" w:rsidRPr="004B719E" w:rsidRDefault="00E1758D" w:rsidP="00B509EC">
      <w:pPr>
        <w:spacing w:line="480" w:lineRule="auto"/>
        <w:jc w:val="both"/>
        <w:rPr>
          <w:rFonts w:ascii="Arial" w:hAnsi="Arial" w:cs="Arial"/>
          <w:b/>
          <w:bCs/>
          <w:sz w:val="16"/>
          <w:szCs w:val="16"/>
        </w:rPr>
      </w:pPr>
      <w:r w:rsidRPr="006B01AF">
        <w:rPr>
          <w:rFonts w:ascii="Arial" w:hAnsi="Arial" w:cs="Arial"/>
          <w:b/>
          <w:bCs/>
          <w:highlight w:val="yellow"/>
        </w:rPr>
        <w:t>Fig</w:t>
      </w:r>
      <w:r w:rsidR="004B719E" w:rsidRPr="006B01AF">
        <w:rPr>
          <w:rFonts w:ascii="Arial" w:hAnsi="Arial" w:cs="Arial"/>
          <w:b/>
          <w:bCs/>
          <w:highlight w:val="yellow"/>
        </w:rPr>
        <w:t>.</w:t>
      </w:r>
      <w:r w:rsidRPr="006B01AF">
        <w:rPr>
          <w:rFonts w:ascii="Arial" w:hAnsi="Arial" w:cs="Arial"/>
          <w:b/>
          <w:bCs/>
          <w:highlight w:val="yellow"/>
        </w:rPr>
        <w:t xml:space="preserve"> </w:t>
      </w:r>
      <w:r w:rsidR="004B719E" w:rsidRPr="006B01AF">
        <w:rPr>
          <w:rFonts w:ascii="Arial" w:hAnsi="Arial" w:cs="Arial"/>
          <w:b/>
          <w:bCs/>
          <w:highlight w:val="yellow"/>
        </w:rPr>
        <w:t>1</w:t>
      </w:r>
      <w:r w:rsidR="00B36991" w:rsidRPr="006B01AF">
        <w:rPr>
          <w:rFonts w:ascii="Arial" w:hAnsi="Arial" w:cs="Arial"/>
          <w:b/>
          <w:bCs/>
          <w:highlight w:val="yellow"/>
        </w:rPr>
        <w:t>0</w:t>
      </w:r>
      <w:r w:rsidRPr="006B01AF">
        <w:rPr>
          <w:rFonts w:ascii="Arial" w:hAnsi="Arial" w:cs="Arial"/>
          <w:b/>
          <w:bCs/>
          <w:highlight w:val="yellow"/>
        </w:rPr>
        <w:t>. XRF spectra of</w:t>
      </w:r>
      <w:r w:rsidR="00532CCA" w:rsidRPr="006B01AF">
        <w:rPr>
          <w:rFonts w:ascii="Arial" w:hAnsi="Arial" w:cs="Arial"/>
          <w:b/>
          <w:bCs/>
          <w:highlight w:val="yellow"/>
        </w:rPr>
        <w:t xml:space="preserve"> [a]</w:t>
      </w:r>
      <w:r w:rsidRPr="006B01AF">
        <w:rPr>
          <w:rFonts w:ascii="Arial" w:hAnsi="Arial" w:cs="Arial"/>
          <w:b/>
          <w:bCs/>
          <w:highlight w:val="yellow"/>
        </w:rPr>
        <w:t xml:space="preserve"> biochar without oil</w:t>
      </w:r>
      <w:r w:rsidR="00532CCA" w:rsidRPr="006B01AF">
        <w:rPr>
          <w:rFonts w:ascii="Arial" w:hAnsi="Arial" w:cs="Arial"/>
          <w:b/>
          <w:bCs/>
          <w:highlight w:val="yellow"/>
        </w:rPr>
        <w:t xml:space="preserve"> </w:t>
      </w:r>
      <w:r w:rsidRPr="006B01AF">
        <w:rPr>
          <w:rFonts w:ascii="Arial" w:hAnsi="Arial" w:cs="Arial"/>
          <w:b/>
          <w:bCs/>
          <w:highlight w:val="yellow"/>
        </w:rPr>
        <w:t xml:space="preserve">and </w:t>
      </w:r>
      <w:r w:rsidR="00532CCA" w:rsidRPr="006B01AF">
        <w:rPr>
          <w:rFonts w:ascii="Arial" w:hAnsi="Arial" w:cs="Arial"/>
          <w:b/>
          <w:bCs/>
          <w:highlight w:val="yellow"/>
        </w:rPr>
        <w:t xml:space="preserve">[b] </w:t>
      </w:r>
      <w:r w:rsidRPr="006B01AF">
        <w:rPr>
          <w:rFonts w:ascii="Arial" w:hAnsi="Arial" w:cs="Arial"/>
          <w:b/>
          <w:bCs/>
          <w:highlight w:val="yellow"/>
        </w:rPr>
        <w:t>biochar with engine oil</w:t>
      </w:r>
    </w:p>
    <w:p w14:paraId="05D148B9" w14:textId="3A0AB688" w:rsidR="00C639CB" w:rsidRPr="009B30E3" w:rsidRDefault="00AD3FA5" w:rsidP="009B30E3">
      <w:pPr>
        <w:spacing w:line="480" w:lineRule="auto"/>
        <w:jc w:val="both"/>
        <w:rPr>
          <w:rFonts w:ascii="Arial" w:hAnsi="Arial" w:cs="Arial"/>
          <w:lang w:bidi="si-LK"/>
        </w:rPr>
      </w:pPr>
      <w:r>
        <w:rPr>
          <w:noProof/>
        </w:rPr>
        <w:lastRenderedPageBreak/>
        <w:drawing>
          <wp:anchor distT="0" distB="0" distL="114300" distR="114300" simplePos="0" relativeHeight="251659264" behindDoc="1" locked="0" layoutInCell="1" allowOverlap="1" wp14:anchorId="35AAE5C5" wp14:editId="55977B7D">
            <wp:simplePos x="0" y="0"/>
            <wp:positionH relativeFrom="margin">
              <wp:align>left</wp:align>
            </wp:positionH>
            <wp:positionV relativeFrom="paragraph">
              <wp:posOffset>2599690</wp:posOffset>
            </wp:positionV>
            <wp:extent cx="4860925" cy="2432685"/>
            <wp:effectExtent l="0" t="0" r="0" b="5715"/>
            <wp:wrapTight wrapText="bothSides">
              <wp:wrapPolygon edited="0">
                <wp:start x="0" y="0"/>
                <wp:lineTo x="0" y="21482"/>
                <wp:lineTo x="21501" y="21482"/>
                <wp:lineTo x="21501" y="0"/>
                <wp:lineTo x="0" y="0"/>
              </wp:wrapPolygon>
            </wp:wrapTight>
            <wp:docPr id="821128338" name="Picture 10" descr="A collage of images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28338" name="Picture 10" descr="A collage of images of a structur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8614" cy="2436742"/>
                    </a:xfrm>
                    <a:prstGeom prst="rect">
                      <a:avLst/>
                    </a:prstGeom>
                    <a:noFill/>
                    <a:ln>
                      <a:noFill/>
                    </a:ln>
                  </pic:spPr>
                </pic:pic>
              </a:graphicData>
            </a:graphic>
            <wp14:sizeRelH relativeFrom="page">
              <wp14:pctWidth>0</wp14:pctWidth>
            </wp14:sizeRelH>
            <wp14:sizeRelV relativeFrom="page">
              <wp14:pctHeight>0</wp14:pctHeight>
            </wp14:sizeRelV>
          </wp:anchor>
        </w:drawing>
      </w:r>
      <w:r w:rsidR="006F4C60" w:rsidRPr="006F4C60">
        <w:rPr>
          <w:rFonts w:ascii="Arial" w:hAnsi="Arial" w:cs="Arial"/>
        </w:rPr>
        <w:t xml:space="preserve">SEM was used to analyze the surface morphologies of the </w:t>
      </w:r>
      <w:r w:rsidR="006F4C60" w:rsidRPr="00BA129C">
        <w:rPr>
          <w:rFonts w:ascii="Arial" w:hAnsi="Arial" w:cs="Arial"/>
        </w:rPr>
        <w:t xml:space="preserve">biochar </w:t>
      </w:r>
      <w:r w:rsidR="005A18A5" w:rsidRPr="00BA129C">
        <w:rPr>
          <w:rFonts w:ascii="Arial" w:hAnsi="Arial" w:cs="Arial"/>
        </w:rPr>
        <w:t>prepared from</w:t>
      </w:r>
      <w:r w:rsidR="006F4C60" w:rsidRPr="006F4C60">
        <w:rPr>
          <w:rFonts w:ascii="Arial" w:hAnsi="Arial" w:cs="Arial"/>
        </w:rPr>
        <w:t xml:space="preserve"> </w:t>
      </w:r>
      <w:proofErr w:type="spellStart"/>
      <w:r w:rsidR="006F4C60" w:rsidRPr="006F4C60">
        <w:rPr>
          <w:rFonts w:ascii="Arial" w:hAnsi="Arial" w:cs="Arial"/>
          <w:i/>
          <w:iCs/>
        </w:rPr>
        <w:t>Cerbera</w:t>
      </w:r>
      <w:proofErr w:type="spellEnd"/>
      <w:r w:rsidR="006F4C60" w:rsidRPr="006F4C60">
        <w:rPr>
          <w:rFonts w:ascii="Arial" w:hAnsi="Arial" w:cs="Arial"/>
          <w:i/>
          <w:iCs/>
        </w:rPr>
        <w:t xml:space="preserve"> </w:t>
      </w:r>
      <w:proofErr w:type="spellStart"/>
      <w:r w:rsidR="006F4C60" w:rsidRPr="006F4C60">
        <w:rPr>
          <w:rFonts w:ascii="Arial" w:hAnsi="Arial" w:cs="Arial"/>
          <w:i/>
          <w:iCs/>
        </w:rPr>
        <w:t>manghas</w:t>
      </w:r>
      <w:proofErr w:type="spellEnd"/>
      <w:r w:rsidR="006F4C60" w:rsidRPr="006F4C60">
        <w:rPr>
          <w:rFonts w:ascii="Arial" w:hAnsi="Arial" w:cs="Arial"/>
        </w:rPr>
        <w:t xml:space="preserve"> before oil adsorption (Fig</w:t>
      </w:r>
      <w:r w:rsidR="004E5B93">
        <w:rPr>
          <w:rFonts w:ascii="Arial" w:hAnsi="Arial" w:cs="Arial"/>
        </w:rPr>
        <w:t>. 1</w:t>
      </w:r>
      <w:r w:rsidR="00F516E6">
        <w:rPr>
          <w:rFonts w:ascii="Arial" w:hAnsi="Arial" w:cs="Arial"/>
        </w:rPr>
        <w:t>1</w:t>
      </w:r>
      <w:r w:rsidR="004E5B93">
        <w:rPr>
          <w:rFonts w:ascii="Arial" w:hAnsi="Arial" w:cs="Arial"/>
        </w:rPr>
        <w:t xml:space="preserve">. </w:t>
      </w:r>
      <w:r w:rsidR="006F4C60" w:rsidRPr="006F4C60">
        <w:rPr>
          <w:rFonts w:ascii="Arial" w:hAnsi="Arial" w:cs="Arial"/>
        </w:rPr>
        <w:t>[a</w:t>
      </w:r>
      <w:r w:rsidR="00D14D89" w:rsidRPr="006F4C60">
        <w:rPr>
          <w:rFonts w:ascii="Arial" w:hAnsi="Arial" w:cs="Arial"/>
        </w:rPr>
        <w:t>]</w:t>
      </w:r>
      <w:r w:rsidR="00D14D89">
        <w:rPr>
          <w:rFonts w:ascii="Arial" w:hAnsi="Arial" w:cs="Arial"/>
        </w:rPr>
        <w:t>,</w:t>
      </w:r>
      <w:r w:rsidR="00D14D89" w:rsidRPr="006F4C60">
        <w:rPr>
          <w:rFonts w:ascii="Arial" w:hAnsi="Arial" w:cs="Arial"/>
        </w:rPr>
        <w:t xml:space="preserve"> [</w:t>
      </w:r>
      <w:r w:rsidR="006F4C60" w:rsidRPr="006F4C60">
        <w:rPr>
          <w:rFonts w:ascii="Arial" w:hAnsi="Arial" w:cs="Arial"/>
        </w:rPr>
        <w:t>b]</w:t>
      </w:r>
      <w:r w:rsidR="00D14D89">
        <w:rPr>
          <w:rFonts w:ascii="Arial" w:hAnsi="Arial" w:cs="Arial"/>
        </w:rPr>
        <w:t xml:space="preserve"> and </w:t>
      </w:r>
      <w:r w:rsidR="006F4C60" w:rsidRPr="006F4C60">
        <w:rPr>
          <w:rFonts w:ascii="Arial" w:hAnsi="Arial" w:cs="Arial"/>
        </w:rPr>
        <w:t>[c]) and biochar with crude oil (Fig</w:t>
      </w:r>
      <w:r w:rsidR="004E5B93">
        <w:rPr>
          <w:rFonts w:ascii="Arial" w:hAnsi="Arial" w:cs="Arial"/>
        </w:rPr>
        <w:t>. 1</w:t>
      </w:r>
      <w:r w:rsidR="00F516E6">
        <w:rPr>
          <w:rFonts w:ascii="Arial" w:hAnsi="Arial" w:cs="Arial"/>
        </w:rPr>
        <w:t>1</w:t>
      </w:r>
      <w:r w:rsidR="004E5B93">
        <w:rPr>
          <w:rFonts w:ascii="Arial" w:hAnsi="Arial" w:cs="Arial"/>
        </w:rPr>
        <w:t xml:space="preserve">. </w:t>
      </w:r>
      <w:r w:rsidR="006F4C60" w:rsidRPr="006F4C60">
        <w:rPr>
          <w:rFonts w:ascii="Arial" w:hAnsi="Arial" w:cs="Arial"/>
        </w:rPr>
        <w:t>[d]</w:t>
      </w:r>
      <w:r w:rsidR="00D14D89">
        <w:rPr>
          <w:rFonts w:ascii="Arial" w:hAnsi="Arial" w:cs="Arial"/>
        </w:rPr>
        <w:t xml:space="preserve">, </w:t>
      </w:r>
      <w:r w:rsidR="006F4C60" w:rsidRPr="006F4C60">
        <w:rPr>
          <w:rFonts w:ascii="Arial" w:hAnsi="Arial" w:cs="Arial"/>
        </w:rPr>
        <w:t>[e]</w:t>
      </w:r>
      <w:r w:rsidR="00D14D89">
        <w:rPr>
          <w:rFonts w:ascii="Arial" w:hAnsi="Arial" w:cs="Arial"/>
        </w:rPr>
        <w:t xml:space="preserve"> and </w:t>
      </w:r>
      <w:r w:rsidR="006F4C60" w:rsidRPr="006F4C60">
        <w:rPr>
          <w:rFonts w:ascii="Arial" w:hAnsi="Arial" w:cs="Arial"/>
        </w:rPr>
        <w:t xml:space="preserve">[f]). </w:t>
      </w:r>
      <w:r w:rsidR="006F4C60" w:rsidRPr="00BA129C">
        <w:rPr>
          <w:rFonts w:ascii="Arial" w:hAnsi="Arial" w:cs="Arial"/>
        </w:rPr>
        <w:t xml:space="preserve">SEM </w:t>
      </w:r>
      <w:r w:rsidR="005A18A5" w:rsidRPr="00BA129C">
        <w:rPr>
          <w:rFonts w:ascii="Arial" w:hAnsi="Arial" w:cs="Arial"/>
        </w:rPr>
        <w:t>images</w:t>
      </w:r>
      <w:r w:rsidR="006F4C60" w:rsidRPr="00BA129C">
        <w:rPr>
          <w:rFonts w:ascii="Arial" w:hAnsi="Arial" w:cs="Arial"/>
        </w:rPr>
        <w:t xml:space="preserve"> of biochar before oil adsorption reveal</w:t>
      </w:r>
      <w:r w:rsidR="005A18A5" w:rsidRPr="00BA129C">
        <w:rPr>
          <w:rFonts w:ascii="Arial" w:hAnsi="Arial" w:cs="Arial"/>
        </w:rPr>
        <w:t>s</w:t>
      </w:r>
      <w:r w:rsidR="006F4C60" w:rsidRPr="00BA129C">
        <w:rPr>
          <w:rFonts w:ascii="Arial" w:hAnsi="Arial" w:cs="Arial"/>
        </w:rPr>
        <w:t xml:space="preserve"> an irregular structure and a porous surface</w:t>
      </w:r>
      <w:r w:rsidR="005A18A5" w:rsidRPr="00BA129C">
        <w:rPr>
          <w:rFonts w:ascii="Arial" w:hAnsi="Arial" w:cs="Arial"/>
        </w:rPr>
        <w:t xml:space="preserve"> </w:t>
      </w:r>
      <w:r w:rsidR="006F4C60" w:rsidRPr="00BA129C">
        <w:rPr>
          <w:rFonts w:ascii="Arial" w:hAnsi="Arial" w:cs="Arial"/>
        </w:rPr>
        <w:fldChar w:fldCharType="begin" w:fldLock="1"/>
      </w:r>
      <w:r w:rsidR="00916C28" w:rsidRPr="00BA129C">
        <w:rPr>
          <w:rFonts w:ascii="Arial" w:hAnsi="Arial" w:cs="Arial"/>
        </w:rPr>
        <w:instrText>ADDIN CSL_CITATION {"citationItems":[{"id":"ITEM-1","itemData":{"DOI":"10.1007/s44246-024-00100-9","ISBN":"4424602400","ISSN":"2731-6696","author":[{"dropping-particle":"","family":"Jun","given":"Jefrick","non-dropping-particle":"","parse-names":false,"suffix":""},{"dropping-particle":"","family":"Urgel","given":"Daniel T","non-dropping-particle":"","parse-names":false,"suffix":""},{"dropping-particle":"","family":"Briones","given":"Justin Marwin A","non-dropping-particle":"","parse-names":false,"suffix":""},{"dropping-particle":"","family":"Jr","given":"Emmanuel B Diaz","non-dropping-particle":"","parse-names":false,"suffix":""},{"dropping-particle":"","family":"Dimaculangan","given":"Kirstin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R","non-dropping-particle":"","parse-names":false,"suffix":""}],"container-title":"Carbon Research","id":"ITEM-1","issued":{"date-parts":[["2024"]]},"publisher":"Springer Nature Singapore","title":"Removal of diesel oil from water using biochar derived from waste banana peels as adsorbent","type":"article-journal"},"uris":["http://www.mendeley.com/documents/?uuid=f402638e-9403-4bb3-8896-a6c1ab4313ff"]}],"mendeley":{"formattedCitation":"[34]","plainTextFormattedCitation":"[34]","previouslyFormattedCitation":"[34]"},"properties":{"noteIndex":0},"schema":"https://github.com/citation-style-language/schema/raw/master/csl-citation.json"}</w:instrText>
      </w:r>
      <w:r w:rsidR="006F4C60" w:rsidRPr="00BA129C">
        <w:rPr>
          <w:rFonts w:ascii="Arial" w:hAnsi="Arial" w:cs="Arial"/>
        </w:rPr>
        <w:fldChar w:fldCharType="separate"/>
      </w:r>
      <w:r w:rsidR="00A12F95" w:rsidRPr="00BA129C">
        <w:rPr>
          <w:rFonts w:ascii="Arial" w:hAnsi="Arial" w:cs="Arial"/>
          <w:noProof/>
        </w:rPr>
        <w:t>[34]</w:t>
      </w:r>
      <w:r w:rsidR="006F4C60" w:rsidRPr="00BA129C">
        <w:rPr>
          <w:rFonts w:ascii="Arial" w:hAnsi="Arial" w:cs="Arial"/>
        </w:rPr>
        <w:fldChar w:fldCharType="end"/>
      </w:r>
      <w:r w:rsidR="005A18A5" w:rsidRPr="00BA129C">
        <w:rPr>
          <w:rFonts w:ascii="Arial" w:hAnsi="Arial" w:cs="Arial"/>
        </w:rPr>
        <w:t xml:space="preserve">, which </w:t>
      </w:r>
      <w:r w:rsidR="006F4C60" w:rsidRPr="00BA129C">
        <w:rPr>
          <w:rFonts w:ascii="Arial" w:hAnsi="Arial" w:cs="Arial"/>
        </w:rPr>
        <w:t xml:space="preserve"> could</w:t>
      </w:r>
      <w:r w:rsidR="006F4C60" w:rsidRPr="006F4C60">
        <w:rPr>
          <w:rFonts w:ascii="Arial" w:hAnsi="Arial" w:cs="Arial"/>
        </w:rPr>
        <w:t xml:space="preserve"> be due to the amorphous nature of organic raw materials used during pyrolysis. Pyrolysis carbonizes the carbonaceous raw materials used, </w:t>
      </w:r>
      <w:r w:rsidR="006F4C60" w:rsidRPr="00BA129C">
        <w:rPr>
          <w:rFonts w:ascii="Arial" w:hAnsi="Arial" w:cs="Arial"/>
        </w:rPr>
        <w:t>creat</w:t>
      </w:r>
      <w:r w:rsidR="005A18A5" w:rsidRPr="00BA129C">
        <w:rPr>
          <w:rFonts w:ascii="Arial" w:hAnsi="Arial" w:cs="Arial"/>
        </w:rPr>
        <w:t>ing</w:t>
      </w:r>
      <w:r w:rsidR="006F4C60" w:rsidRPr="00BA129C">
        <w:rPr>
          <w:rFonts w:ascii="Arial" w:hAnsi="Arial" w:cs="Arial"/>
        </w:rPr>
        <w:t xml:space="preserve"> many adsorbent surfaces capable of adsorbing molecules. The pyrolysis temperature of 350</w:t>
      </w:r>
      <w:r w:rsidR="005A18A5" w:rsidRPr="00BA129C">
        <w:rPr>
          <w:rFonts w:ascii="Arial" w:hAnsi="Arial" w:cs="Arial"/>
        </w:rPr>
        <w:t xml:space="preserve"> </w:t>
      </w:r>
      <w:r w:rsidR="006F4C60" w:rsidRPr="00BA129C">
        <w:rPr>
          <w:rFonts w:ascii="Arial" w:hAnsi="Arial" w:cs="Arial"/>
        </w:rPr>
        <w:sym w:font="Symbol" w:char="F02D"/>
      </w:r>
      <w:r w:rsidR="005A18A5" w:rsidRPr="00BA129C">
        <w:rPr>
          <w:rFonts w:ascii="Arial" w:hAnsi="Arial" w:cs="Arial"/>
        </w:rPr>
        <w:t xml:space="preserve"> </w:t>
      </w:r>
      <w:r w:rsidR="006F4C60" w:rsidRPr="00BA129C">
        <w:rPr>
          <w:rFonts w:ascii="Arial" w:hAnsi="Arial" w:cs="Arial"/>
        </w:rPr>
        <w:t xml:space="preserve">400 </w:t>
      </w:r>
      <w:r w:rsidR="006F4C60" w:rsidRPr="00BA129C">
        <w:rPr>
          <w:rFonts w:ascii="Cambria Math" w:hAnsi="Cambria Math" w:cs="Cambria Math"/>
        </w:rPr>
        <w:t>℃</w:t>
      </w:r>
      <w:r w:rsidR="006F4C60" w:rsidRPr="00BA129C">
        <w:rPr>
          <w:rFonts w:ascii="Arial" w:hAnsi="Arial" w:cs="Arial"/>
        </w:rPr>
        <w:t xml:space="preserve"> used for a period of 20 min would be sufficient for the above-mentioned process</w:t>
      </w:r>
      <w:r w:rsidR="005A18A5" w:rsidRPr="00BA129C">
        <w:rPr>
          <w:rFonts w:ascii="Arial" w:hAnsi="Arial" w:cs="Arial"/>
        </w:rPr>
        <w:t xml:space="preserve"> </w:t>
      </w:r>
      <w:r w:rsidR="006F4C60" w:rsidRPr="00BA129C">
        <w:rPr>
          <w:rFonts w:ascii="Arial" w:hAnsi="Arial" w:cs="Arial"/>
        </w:rPr>
        <w:fldChar w:fldCharType="begin" w:fldLock="1"/>
      </w:r>
      <w:r w:rsidR="00916C28" w:rsidRPr="00BA129C">
        <w:rPr>
          <w:rFonts w:ascii="Arial" w:hAnsi="Arial" w:cs="Arial"/>
        </w:rPr>
        <w:instrText>ADDIN CSL_CITATION {"citationItems":[{"id":"ITEM-1","itemData":{"DOI":"10.1007/s44246-024-00100-9","ISBN":"4424602400","ISSN":"2731-6696","author":[{"dropping-particle":"","family":"Jun","given":"Jefrick","non-dropping-particle":"","parse-names":false,"suffix":""},{"dropping-particle":"","family":"Urgel","given":"Daniel T","non-dropping-particle":"","parse-names":false,"suffix":""},{"dropping-particle":"","family":"Briones","given":"Justin Marwin A","non-dropping-particle":"","parse-names":false,"suffix":""},{"dropping-particle":"","family":"Jr","given":"Emmanuel B Diaz","non-dropping-particle":"","parse-names":false,"suffix":""},{"dropping-particle":"","family":"Dimaculangan","given":"Kirstin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R","non-dropping-particle":"","parse-names":false,"suffix":""}],"container-title":"Carbon Research","id":"ITEM-1","issued":{"date-parts":[["2024"]]},"publisher":"Springer Nature Singapore","title":"Removal of diesel oil from water using biochar derived from waste banana peels as adsorbent","type":"article-journal"},"uris":["http://www.mendeley.com/documents/?uuid=f402638e-9403-4bb3-8896-a6c1ab4313ff"]}],"mendeley":{"formattedCitation":"[34]","plainTextFormattedCitation":"[34]","previouslyFormattedCitation":"[34]"},"properties":{"noteIndex":0},"schema":"https://github.com/citation-style-language/schema/raw/master/csl-citation.json"}</w:instrText>
      </w:r>
      <w:r w:rsidR="006F4C60" w:rsidRPr="00BA129C">
        <w:rPr>
          <w:rFonts w:ascii="Arial" w:hAnsi="Arial" w:cs="Arial"/>
        </w:rPr>
        <w:fldChar w:fldCharType="separate"/>
      </w:r>
      <w:r w:rsidR="00A12F95" w:rsidRPr="00BA129C">
        <w:rPr>
          <w:rFonts w:ascii="Arial" w:hAnsi="Arial" w:cs="Arial"/>
          <w:noProof/>
        </w:rPr>
        <w:t>[34]</w:t>
      </w:r>
      <w:r w:rsidR="006F4C60" w:rsidRPr="00BA129C">
        <w:rPr>
          <w:rFonts w:ascii="Arial" w:hAnsi="Arial" w:cs="Arial"/>
        </w:rPr>
        <w:fldChar w:fldCharType="end"/>
      </w:r>
      <w:r w:rsidR="006F4C60" w:rsidRPr="00BA129C">
        <w:rPr>
          <w:rFonts w:ascii="Arial" w:hAnsi="Arial" w:cs="Arial"/>
        </w:rPr>
        <w:t xml:space="preserve">. </w:t>
      </w:r>
      <w:r w:rsidR="006F4C60" w:rsidRPr="00BA129C">
        <w:rPr>
          <w:rFonts w:ascii="Arial" w:hAnsi="Arial" w:cs="Arial"/>
          <w:lang w:bidi="si-LK"/>
        </w:rPr>
        <w:t>After oil is adsorbed to biochar, pores get filled with oil</w:t>
      </w:r>
      <w:r w:rsidR="005A18A5" w:rsidRPr="00BA129C">
        <w:rPr>
          <w:rFonts w:ascii="Arial" w:hAnsi="Arial" w:cs="Arial"/>
          <w:lang w:bidi="si-LK"/>
        </w:rPr>
        <w:t xml:space="preserve">, </w:t>
      </w:r>
      <w:r w:rsidR="006F4C60" w:rsidRPr="00BA129C">
        <w:rPr>
          <w:rFonts w:ascii="Arial" w:hAnsi="Arial" w:cs="Arial"/>
          <w:lang w:bidi="si-LK"/>
        </w:rPr>
        <w:t xml:space="preserve">and </w:t>
      </w:r>
      <w:r w:rsidR="005A18A5" w:rsidRPr="00BA129C">
        <w:rPr>
          <w:rFonts w:ascii="Arial" w:hAnsi="Arial" w:cs="Arial"/>
          <w:lang w:bidi="si-LK"/>
        </w:rPr>
        <w:t>hence, the adsorbent becomes</w:t>
      </w:r>
      <w:r w:rsidR="006F4C60" w:rsidRPr="006F4C60">
        <w:rPr>
          <w:rFonts w:ascii="Arial" w:hAnsi="Arial" w:cs="Arial"/>
          <w:lang w:bidi="si-LK"/>
        </w:rPr>
        <w:t xml:space="preserve"> compact as shown </w:t>
      </w:r>
      <w:r w:rsidR="00372284">
        <w:rPr>
          <w:rFonts w:ascii="Arial" w:hAnsi="Arial" w:cs="Arial"/>
          <w:lang w:bidi="si-LK"/>
        </w:rPr>
        <w:t>i</w:t>
      </w:r>
      <w:r w:rsidR="005C6EB3" w:rsidRPr="006F4C60">
        <w:rPr>
          <w:rFonts w:ascii="Arial" w:hAnsi="Arial" w:cs="Arial"/>
          <w:lang w:bidi="si-LK"/>
        </w:rPr>
        <w:t>n</w:t>
      </w:r>
      <w:r w:rsidR="006F4C60" w:rsidRPr="006F4C60">
        <w:rPr>
          <w:rFonts w:ascii="Arial" w:hAnsi="Arial" w:cs="Arial"/>
          <w:lang w:bidi="si-LK"/>
        </w:rPr>
        <w:t xml:space="preserve"> Fig</w:t>
      </w:r>
      <w:r w:rsidR="005C6EB3">
        <w:rPr>
          <w:rFonts w:ascii="Arial" w:hAnsi="Arial" w:cs="Arial"/>
          <w:lang w:bidi="si-LK"/>
        </w:rPr>
        <w:t>. 1</w:t>
      </w:r>
      <w:r w:rsidR="00F516E6">
        <w:rPr>
          <w:rFonts w:ascii="Arial" w:hAnsi="Arial" w:cs="Arial"/>
          <w:lang w:bidi="si-LK"/>
        </w:rPr>
        <w:t>1</w:t>
      </w:r>
      <w:r w:rsidR="005C6EB3">
        <w:rPr>
          <w:rFonts w:ascii="Arial" w:hAnsi="Arial" w:cs="Arial"/>
          <w:lang w:bidi="si-LK"/>
        </w:rPr>
        <w:t xml:space="preserve"> </w:t>
      </w:r>
      <w:r w:rsidR="006F4C60" w:rsidRPr="006F4C60">
        <w:rPr>
          <w:rFonts w:ascii="Arial" w:hAnsi="Arial" w:cs="Arial"/>
          <w:lang w:bidi="si-LK"/>
        </w:rPr>
        <w:t>[d]</w:t>
      </w:r>
      <w:r w:rsidR="00D14D89">
        <w:rPr>
          <w:rFonts w:ascii="Arial" w:hAnsi="Arial" w:cs="Arial"/>
          <w:lang w:bidi="si-LK"/>
        </w:rPr>
        <w:t xml:space="preserve">, </w:t>
      </w:r>
      <w:r w:rsidR="006F4C60" w:rsidRPr="006F4C60">
        <w:rPr>
          <w:rFonts w:ascii="Arial" w:hAnsi="Arial" w:cs="Arial"/>
          <w:lang w:bidi="si-LK"/>
        </w:rPr>
        <w:t>[e]</w:t>
      </w:r>
      <w:r w:rsidR="00D14D89">
        <w:rPr>
          <w:rFonts w:ascii="Arial" w:hAnsi="Arial" w:cs="Arial"/>
          <w:lang w:bidi="si-LK"/>
        </w:rPr>
        <w:t xml:space="preserve"> and </w:t>
      </w:r>
      <w:r w:rsidR="006F4C60" w:rsidRPr="006F4C60">
        <w:rPr>
          <w:rFonts w:ascii="Arial" w:hAnsi="Arial" w:cs="Arial"/>
          <w:lang w:bidi="si-LK"/>
        </w:rPr>
        <w:t>[f].</w:t>
      </w:r>
    </w:p>
    <w:p w14:paraId="5CBF4DE2" w14:textId="129E5F3D" w:rsidR="00C639CB" w:rsidRDefault="00C639CB" w:rsidP="00E1758D">
      <w:pPr>
        <w:rPr>
          <w:rFonts w:ascii="Arial" w:hAnsi="Arial" w:cs="Arial"/>
          <w:b/>
          <w:bCs/>
        </w:rPr>
      </w:pPr>
    </w:p>
    <w:p w14:paraId="6B042EB3" w14:textId="20B88882" w:rsidR="00C639CB" w:rsidRDefault="00C639CB" w:rsidP="00E1758D">
      <w:pPr>
        <w:rPr>
          <w:rFonts w:ascii="Arial" w:hAnsi="Arial" w:cs="Arial"/>
          <w:b/>
          <w:bCs/>
        </w:rPr>
      </w:pPr>
    </w:p>
    <w:p w14:paraId="561143F6" w14:textId="058DADBE" w:rsidR="00C639CB" w:rsidRDefault="00C639CB" w:rsidP="00E1758D">
      <w:pPr>
        <w:rPr>
          <w:rFonts w:ascii="Arial" w:hAnsi="Arial" w:cs="Arial"/>
          <w:b/>
          <w:bCs/>
        </w:rPr>
      </w:pPr>
    </w:p>
    <w:p w14:paraId="557E0A6E" w14:textId="77777777" w:rsidR="00C639CB" w:rsidRDefault="00C639CB" w:rsidP="00E1758D">
      <w:pPr>
        <w:rPr>
          <w:rFonts w:ascii="Arial" w:hAnsi="Arial" w:cs="Arial"/>
          <w:b/>
          <w:bCs/>
        </w:rPr>
      </w:pPr>
    </w:p>
    <w:p w14:paraId="5D0AE4A8" w14:textId="77777777" w:rsidR="00C639CB" w:rsidRDefault="00C639CB" w:rsidP="00E1758D">
      <w:pPr>
        <w:rPr>
          <w:rFonts w:ascii="Arial" w:hAnsi="Arial" w:cs="Arial"/>
          <w:b/>
          <w:bCs/>
        </w:rPr>
      </w:pPr>
    </w:p>
    <w:p w14:paraId="526731C0" w14:textId="77777777" w:rsidR="00C639CB" w:rsidRDefault="00C639CB" w:rsidP="00E1758D">
      <w:pPr>
        <w:rPr>
          <w:rFonts w:ascii="Arial" w:hAnsi="Arial" w:cs="Arial"/>
          <w:b/>
          <w:bCs/>
        </w:rPr>
      </w:pPr>
    </w:p>
    <w:p w14:paraId="70563DFE" w14:textId="77777777" w:rsidR="00C639CB" w:rsidRDefault="00C639CB" w:rsidP="00E1758D">
      <w:pPr>
        <w:rPr>
          <w:rFonts w:ascii="Arial" w:hAnsi="Arial" w:cs="Arial"/>
          <w:b/>
          <w:bCs/>
        </w:rPr>
      </w:pPr>
    </w:p>
    <w:p w14:paraId="7FBDD581" w14:textId="77777777" w:rsidR="00C639CB" w:rsidRDefault="00C639CB" w:rsidP="00E1758D">
      <w:pPr>
        <w:rPr>
          <w:rFonts w:ascii="Arial" w:hAnsi="Arial" w:cs="Arial"/>
          <w:b/>
          <w:bCs/>
        </w:rPr>
      </w:pPr>
    </w:p>
    <w:p w14:paraId="5D2EEEF2" w14:textId="77777777" w:rsidR="00C639CB" w:rsidRDefault="00C639CB" w:rsidP="00E1758D">
      <w:pPr>
        <w:rPr>
          <w:rFonts w:ascii="Arial" w:hAnsi="Arial" w:cs="Arial"/>
          <w:b/>
          <w:bCs/>
        </w:rPr>
      </w:pPr>
    </w:p>
    <w:p w14:paraId="70735D12" w14:textId="77777777" w:rsidR="00C639CB" w:rsidRDefault="00C639CB" w:rsidP="00E1758D">
      <w:pPr>
        <w:rPr>
          <w:rFonts w:ascii="Arial" w:hAnsi="Arial" w:cs="Arial"/>
          <w:b/>
          <w:bCs/>
        </w:rPr>
      </w:pPr>
    </w:p>
    <w:p w14:paraId="613A1B72" w14:textId="77777777" w:rsidR="00C639CB" w:rsidRDefault="00C639CB" w:rsidP="00E1758D">
      <w:pPr>
        <w:rPr>
          <w:rFonts w:ascii="Arial" w:hAnsi="Arial" w:cs="Arial"/>
          <w:b/>
          <w:bCs/>
        </w:rPr>
      </w:pPr>
    </w:p>
    <w:p w14:paraId="0F6FB503" w14:textId="77777777" w:rsidR="00C639CB" w:rsidRDefault="00C639CB" w:rsidP="00E1758D">
      <w:pPr>
        <w:rPr>
          <w:rFonts w:ascii="Arial" w:hAnsi="Arial" w:cs="Arial"/>
          <w:b/>
          <w:bCs/>
        </w:rPr>
      </w:pPr>
    </w:p>
    <w:p w14:paraId="60929208" w14:textId="77777777" w:rsidR="00C639CB" w:rsidRDefault="00C639CB" w:rsidP="00E1758D">
      <w:pPr>
        <w:rPr>
          <w:rFonts w:ascii="Arial" w:hAnsi="Arial" w:cs="Arial"/>
          <w:b/>
          <w:bCs/>
        </w:rPr>
      </w:pPr>
    </w:p>
    <w:p w14:paraId="5BC77E54" w14:textId="77777777" w:rsidR="00C639CB" w:rsidRDefault="00C639CB" w:rsidP="00E1758D">
      <w:pPr>
        <w:rPr>
          <w:rFonts w:ascii="Arial" w:hAnsi="Arial" w:cs="Arial"/>
          <w:b/>
          <w:bCs/>
        </w:rPr>
      </w:pPr>
    </w:p>
    <w:p w14:paraId="07D589C7" w14:textId="77777777" w:rsidR="00C639CB" w:rsidRDefault="00C639CB" w:rsidP="00E1758D">
      <w:pPr>
        <w:rPr>
          <w:rFonts w:ascii="Arial" w:hAnsi="Arial" w:cs="Arial"/>
          <w:b/>
          <w:bCs/>
        </w:rPr>
      </w:pPr>
    </w:p>
    <w:p w14:paraId="2A4F3A7C" w14:textId="77777777" w:rsidR="00AD3FA5" w:rsidRDefault="00AD3FA5" w:rsidP="00E1758D">
      <w:pPr>
        <w:rPr>
          <w:rFonts w:ascii="Arial" w:hAnsi="Arial" w:cs="Arial"/>
          <w:b/>
          <w:bCs/>
          <w:highlight w:val="yellow"/>
        </w:rPr>
      </w:pPr>
    </w:p>
    <w:p w14:paraId="785766C9" w14:textId="77777777" w:rsidR="00AD3FA5" w:rsidRDefault="00AD3FA5" w:rsidP="00E1758D">
      <w:pPr>
        <w:rPr>
          <w:rFonts w:ascii="Arial" w:hAnsi="Arial" w:cs="Arial"/>
          <w:b/>
          <w:bCs/>
          <w:highlight w:val="yellow"/>
        </w:rPr>
      </w:pPr>
    </w:p>
    <w:p w14:paraId="573062C6" w14:textId="2F695E67" w:rsidR="00E1758D" w:rsidRPr="004B719E" w:rsidRDefault="00E1758D" w:rsidP="00E1758D">
      <w:pPr>
        <w:rPr>
          <w:rFonts w:ascii="Arial" w:hAnsi="Arial" w:cs="Arial"/>
          <w:b/>
          <w:bCs/>
        </w:rPr>
      </w:pPr>
      <w:r w:rsidRPr="006B01AF">
        <w:rPr>
          <w:rFonts w:ascii="Arial" w:hAnsi="Arial" w:cs="Arial"/>
          <w:b/>
          <w:bCs/>
          <w:highlight w:val="yellow"/>
        </w:rPr>
        <w:t>Fig</w:t>
      </w:r>
      <w:r w:rsidR="004B719E" w:rsidRPr="006B01AF">
        <w:rPr>
          <w:rFonts w:ascii="Arial" w:hAnsi="Arial" w:cs="Arial"/>
          <w:b/>
          <w:bCs/>
          <w:highlight w:val="yellow"/>
        </w:rPr>
        <w:t>.</w:t>
      </w:r>
      <w:r w:rsidRPr="006B01AF">
        <w:rPr>
          <w:rFonts w:ascii="Arial" w:hAnsi="Arial" w:cs="Arial"/>
          <w:b/>
          <w:bCs/>
          <w:highlight w:val="yellow"/>
        </w:rPr>
        <w:t xml:space="preserve"> </w:t>
      </w:r>
      <w:r w:rsidR="004B719E" w:rsidRPr="006B01AF">
        <w:rPr>
          <w:rFonts w:ascii="Arial" w:hAnsi="Arial" w:cs="Arial"/>
          <w:b/>
          <w:bCs/>
          <w:highlight w:val="yellow"/>
        </w:rPr>
        <w:t>1</w:t>
      </w:r>
      <w:r w:rsidR="00B36991" w:rsidRPr="006B01AF">
        <w:rPr>
          <w:rFonts w:ascii="Arial" w:hAnsi="Arial" w:cs="Arial"/>
          <w:b/>
          <w:bCs/>
          <w:highlight w:val="yellow"/>
        </w:rPr>
        <w:t>1</w:t>
      </w:r>
      <w:r w:rsidRPr="006B01AF">
        <w:rPr>
          <w:rFonts w:ascii="Arial" w:hAnsi="Arial" w:cs="Arial"/>
          <w:b/>
          <w:bCs/>
          <w:highlight w:val="yellow"/>
        </w:rPr>
        <w:t xml:space="preserve">. SEM images of </w:t>
      </w:r>
      <w:r w:rsidR="00532CCA" w:rsidRPr="006B01AF">
        <w:rPr>
          <w:rFonts w:ascii="Arial" w:hAnsi="Arial" w:cs="Arial"/>
          <w:b/>
          <w:bCs/>
          <w:highlight w:val="yellow"/>
        </w:rPr>
        <w:t xml:space="preserve">[a][b][c] </w:t>
      </w:r>
      <w:r w:rsidRPr="006B01AF">
        <w:rPr>
          <w:rFonts w:ascii="Arial" w:hAnsi="Arial" w:cs="Arial"/>
          <w:b/>
          <w:bCs/>
          <w:highlight w:val="yellow"/>
        </w:rPr>
        <w:t xml:space="preserve">biochar before adsorption and </w:t>
      </w:r>
      <w:r w:rsidR="00532CCA" w:rsidRPr="006B01AF">
        <w:rPr>
          <w:rFonts w:ascii="Arial" w:hAnsi="Arial" w:cs="Arial"/>
          <w:b/>
          <w:bCs/>
          <w:highlight w:val="yellow"/>
        </w:rPr>
        <w:t xml:space="preserve">[d][e][f] </w:t>
      </w:r>
      <w:r w:rsidRPr="006B01AF">
        <w:rPr>
          <w:rFonts w:ascii="Arial" w:hAnsi="Arial" w:cs="Arial"/>
          <w:b/>
          <w:bCs/>
          <w:highlight w:val="yellow"/>
        </w:rPr>
        <w:t>biochar with crude oil</w:t>
      </w:r>
      <w:r w:rsidRPr="004B719E">
        <w:rPr>
          <w:rFonts w:ascii="Arial" w:hAnsi="Arial" w:cs="Arial"/>
          <w:b/>
          <w:bCs/>
        </w:rPr>
        <w:t xml:space="preserve"> </w:t>
      </w:r>
    </w:p>
    <w:p w14:paraId="3589EA02" w14:textId="77777777" w:rsidR="00122873" w:rsidRDefault="00122873" w:rsidP="00CE27A2">
      <w:pPr>
        <w:spacing w:line="480" w:lineRule="auto"/>
        <w:jc w:val="both"/>
        <w:rPr>
          <w:rFonts w:ascii="Arial" w:hAnsi="Arial" w:cs="Arial"/>
          <w:lang w:bidi="si-LK"/>
        </w:rPr>
      </w:pPr>
    </w:p>
    <w:p w14:paraId="3948EE00" w14:textId="3AE1D3BB" w:rsidR="00B509EC" w:rsidRDefault="006F4C60" w:rsidP="00CE27A2">
      <w:pPr>
        <w:spacing w:line="480" w:lineRule="auto"/>
        <w:jc w:val="both"/>
        <w:rPr>
          <w:rFonts w:ascii="Arial" w:hAnsi="Arial" w:cs="Arial"/>
          <w:lang w:bidi="si-LK"/>
        </w:rPr>
      </w:pPr>
      <w:r w:rsidRPr="006F4C60">
        <w:rPr>
          <w:rFonts w:ascii="Arial" w:hAnsi="Arial" w:cs="Arial"/>
          <w:lang w:bidi="si-LK"/>
        </w:rPr>
        <w:t>The FTIR spectrum of the raw sorbent material consists of a band at 3336 cm</w:t>
      </w:r>
      <w:r w:rsidRPr="006F4C60">
        <w:rPr>
          <w:rFonts w:ascii="Arial" w:hAnsi="Arial" w:cs="Arial"/>
          <w:vertAlign w:val="superscript"/>
          <w:lang w:bidi="si-LK"/>
        </w:rPr>
        <w:t>-1</w:t>
      </w:r>
      <w:r w:rsidRPr="006F4C60">
        <w:rPr>
          <w:rFonts w:ascii="Arial" w:hAnsi="Arial" w:cs="Arial"/>
          <w:lang w:bidi="si-LK"/>
        </w:rPr>
        <w:t xml:space="preserve"> which is attributed to the O–H stretching vibration of hydroxyl groups (Fig</w:t>
      </w:r>
      <w:r w:rsidR="005C6EB3">
        <w:rPr>
          <w:rFonts w:ascii="Arial" w:hAnsi="Arial" w:cs="Arial"/>
          <w:lang w:bidi="si-LK"/>
        </w:rPr>
        <w:t>.1</w:t>
      </w:r>
      <w:r w:rsidR="000B75F5">
        <w:rPr>
          <w:rFonts w:ascii="Arial" w:hAnsi="Arial" w:cs="Arial"/>
          <w:lang w:bidi="si-LK"/>
        </w:rPr>
        <w:t>2</w:t>
      </w:r>
      <w:r w:rsidR="005C6EB3">
        <w:rPr>
          <w:rFonts w:ascii="Arial" w:hAnsi="Arial" w:cs="Arial"/>
          <w:lang w:bidi="si-LK"/>
        </w:rPr>
        <w:t xml:space="preserve">. </w:t>
      </w:r>
      <w:r w:rsidRPr="006F4C60">
        <w:rPr>
          <w:rFonts w:ascii="Arial" w:hAnsi="Arial" w:cs="Arial"/>
          <w:lang w:bidi="si-LK"/>
        </w:rPr>
        <w:t>[a] – black spectrum). The bands at 1590 cm</w:t>
      </w:r>
      <w:r w:rsidRPr="006F4C60">
        <w:rPr>
          <w:rFonts w:ascii="Arial" w:hAnsi="Arial" w:cs="Arial"/>
          <w:vertAlign w:val="superscript"/>
          <w:lang w:bidi="si-LK"/>
        </w:rPr>
        <w:t>-1</w:t>
      </w:r>
      <w:r w:rsidRPr="006F4C60">
        <w:rPr>
          <w:rFonts w:ascii="Arial" w:hAnsi="Arial" w:cs="Arial"/>
          <w:lang w:bidi="si-LK"/>
        </w:rPr>
        <w:t xml:space="preserve"> and 1642 cm</w:t>
      </w:r>
      <w:r w:rsidRPr="006F4C60">
        <w:rPr>
          <w:rFonts w:ascii="Arial" w:hAnsi="Arial" w:cs="Arial"/>
          <w:vertAlign w:val="superscript"/>
          <w:lang w:bidi="si-LK"/>
        </w:rPr>
        <w:t>-1</w:t>
      </w:r>
      <w:r w:rsidRPr="006F4C60">
        <w:rPr>
          <w:rFonts w:ascii="Arial" w:hAnsi="Arial" w:cs="Arial"/>
          <w:lang w:bidi="si-LK"/>
        </w:rPr>
        <w:t xml:space="preserve"> indicate strong stretching vibration of non-conjugated dienes (-C=C-) or aromatic hydrocarbons having benzene like rings, while the band at 1027 cm</w:t>
      </w:r>
      <w:r w:rsidRPr="006F4C60">
        <w:rPr>
          <w:rFonts w:ascii="Arial" w:hAnsi="Arial" w:cs="Arial"/>
          <w:vertAlign w:val="superscript"/>
          <w:lang w:bidi="si-LK"/>
        </w:rPr>
        <w:t>-1</w:t>
      </w:r>
      <w:r w:rsidRPr="006F4C60">
        <w:rPr>
          <w:rFonts w:ascii="Arial" w:hAnsi="Arial" w:cs="Arial"/>
          <w:lang w:bidi="si-LK"/>
        </w:rPr>
        <w:t xml:space="preserve"> is assigned to carbonyl components such as esters, ethers, alcohols and acids</w:t>
      </w:r>
      <w:r w:rsidRPr="006F4C60">
        <w:rPr>
          <w:rFonts w:ascii="Arial" w:hAnsi="Arial" w:cs="Arial"/>
          <w:lang w:bidi="si-LK"/>
        </w:rPr>
        <w:fldChar w:fldCharType="begin" w:fldLock="1"/>
      </w:r>
      <w:r w:rsidR="00916C28">
        <w:rPr>
          <w:rFonts w:ascii="Arial" w:hAnsi="Arial" w:cs="Arial"/>
          <w:lang w:bidi="si-LK"/>
        </w:rPr>
        <w:instrText>ADDIN CSL_CITATION {"citationItems":[{"id":"ITEM-1","itemData":{"DOI":"10.1016/j.matpr.2017.09.205","ISBN":"0000000000","ISSN":"22147853","abstract":"This paper explains about the production of biochar from areca catechu tree dust and its various properties. The biochar was produced through pyrolysis using a fixed bed rector with the particle size of the biomass feedstock in the range of 0.5-1.0 mm. The temperature used for pyrolysis was about 450 °C along with a heating rate of 10°C/min. The heating value of the biochar was 22.93 MJ/kg, while for raw biomass it was only 13.2 MJ/kg. The biochar was alkaline in nature with high pH value. The FTIR (Fourier Transform Infrared) analysis identified the functional groups of some aromatic hydrocarbons along with few carbonyl and alkene groups. The morphology of the biochar indicated a microporous surface with the average pore size diameter of about 1.87 μm. The overall structure of the biochar was amorphous in nature with partial crystalline cellulose.","author":[{"dropping-particle":"","family":"Bardalai","given":"M.","non-dropping-particle":"","parse-names":false,"suffix":""},{"dropping-particle":"","family":"Mahanta","given":"D. K.","non-dropping-particle":"","parse-names":false,"suffix":""}],"container-title":"Materials Today: Proceedings","id":"ITEM-1","issue":"1","issued":{"date-parts":[["2018"]]},"page":"2089-2097","publisher":"Elsevier Ltd","title":"Characterisation of Biochar Produced by Pyrolysis from Areca Catechu Dust","type":"article-journal","volume":"5"},"uris":["http://www.mendeley.com/documents/?uuid=24734378-10b5-4109-bce5-0515e90c98e4","http://www.mendeley.com/documents/?uuid=66f633fb-8e11-4e86-a2f2-5b44d57faf85"]}],"mendeley":{"formattedCitation":"[38]","plainTextFormattedCitation":"[38]","previouslyFormattedCitation":"[38]"},"properties":{"noteIndex":0},"schema":"https://github.com/citation-style-language/schema/raw/master/csl-citation.json"}</w:instrText>
      </w:r>
      <w:r w:rsidRPr="006F4C60">
        <w:rPr>
          <w:rFonts w:ascii="Arial" w:hAnsi="Arial" w:cs="Arial"/>
          <w:lang w:bidi="si-LK"/>
        </w:rPr>
        <w:fldChar w:fldCharType="separate"/>
      </w:r>
      <w:r w:rsidR="00A12F95" w:rsidRPr="00A12F95">
        <w:rPr>
          <w:rFonts w:ascii="Arial" w:hAnsi="Arial" w:cs="Arial"/>
          <w:noProof/>
          <w:lang w:bidi="si-LK"/>
        </w:rPr>
        <w:t>[38]</w:t>
      </w:r>
      <w:r w:rsidRPr="006F4C60">
        <w:rPr>
          <w:rFonts w:ascii="Arial" w:hAnsi="Arial" w:cs="Arial"/>
          <w:lang w:bidi="si-LK"/>
        </w:rPr>
        <w:fldChar w:fldCharType="end"/>
      </w:r>
      <w:r w:rsidRPr="006F4C60">
        <w:rPr>
          <w:rFonts w:ascii="Arial" w:hAnsi="Arial" w:cs="Arial"/>
          <w:lang w:bidi="si-LK"/>
        </w:rPr>
        <w:t>.</w:t>
      </w:r>
      <w:r w:rsidRPr="006F4C60">
        <w:rPr>
          <w:rFonts w:ascii="Arial" w:hAnsi="Arial" w:cs="Arial"/>
        </w:rPr>
        <w:t xml:space="preserve"> </w:t>
      </w:r>
      <w:r w:rsidRPr="006F4C60">
        <w:rPr>
          <w:rFonts w:ascii="Arial" w:hAnsi="Arial" w:cs="Arial"/>
          <w:lang w:bidi="si-LK"/>
        </w:rPr>
        <w:t>The FTIR spectrum of biochar before oil adsorption (Fig</w:t>
      </w:r>
      <w:r w:rsidR="005C6EB3">
        <w:rPr>
          <w:rFonts w:ascii="Arial" w:hAnsi="Arial" w:cs="Arial"/>
          <w:lang w:bidi="si-LK"/>
        </w:rPr>
        <w:t>. 1</w:t>
      </w:r>
      <w:r w:rsidR="000B75F5">
        <w:rPr>
          <w:rFonts w:ascii="Arial" w:hAnsi="Arial" w:cs="Arial"/>
          <w:lang w:bidi="si-LK"/>
        </w:rPr>
        <w:t>2</w:t>
      </w:r>
      <w:r w:rsidR="005C6EB3">
        <w:rPr>
          <w:rFonts w:ascii="Arial" w:hAnsi="Arial" w:cs="Arial"/>
          <w:lang w:bidi="si-LK"/>
        </w:rPr>
        <w:t xml:space="preserve">. </w:t>
      </w:r>
      <w:r w:rsidRPr="006F4C60">
        <w:rPr>
          <w:rFonts w:ascii="Arial" w:hAnsi="Arial" w:cs="Arial"/>
          <w:lang w:bidi="si-LK"/>
        </w:rPr>
        <w:t xml:space="preserve">[a] – red spectrum) highlights major differences, where the peaks of O-H and carbonyl components have disappeared and sharp </w:t>
      </w:r>
      <w:r w:rsidRPr="006F4C60">
        <w:rPr>
          <w:rFonts w:ascii="Arial" w:hAnsi="Arial" w:cs="Arial"/>
          <w:lang w:bidi="si-LK"/>
        </w:rPr>
        <w:lastRenderedPageBreak/>
        <w:t>bands at 2850 cm</w:t>
      </w:r>
      <w:r w:rsidRPr="006F4C60">
        <w:rPr>
          <w:rFonts w:ascii="Arial" w:hAnsi="Arial" w:cs="Arial"/>
          <w:vertAlign w:val="superscript"/>
          <w:lang w:bidi="si-LK"/>
        </w:rPr>
        <w:t>-1</w:t>
      </w:r>
      <w:r w:rsidRPr="006F4C60">
        <w:rPr>
          <w:rFonts w:ascii="Arial" w:hAnsi="Arial" w:cs="Arial"/>
          <w:lang w:bidi="si-LK"/>
        </w:rPr>
        <w:t xml:space="preserve"> and 2923 cm</w:t>
      </w:r>
      <w:r w:rsidRPr="006F4C60">
        <w:rPr>
          <w:rFonts w:ascii="Arial" w:hAnsi="Arial" w:cs="Arial"/>
          <w:vertAlign w:val="superscript"/>
          <w:lang w:bidi="si-LK"/>
        </w:rPr>
        <w:t>-1</w:t>
      </w:r>
      <w:r w:rsidRPr="006F4C60">
        <w:rPr>
          <w:rFonts w:ascii="Arial" w:hAnsi="Arial" w:cs="Arial"/>
          <w:lang w:bidi="si-LK"/>
        </w:rPr>
        <w:t xml:space="preserve"> have appeared, and they can be attributed to C-H stretching vibration on aliphatic compounds</w:t>
      </w:r>
      <w:r w:rsidRPr="006F4C60">
        <w:rPr>
          <w:rFonts w:ascii="Arial" w:hAnsi="Arial" w:cs="Arial"/>
          <w:vertAlign w:val="subscript"/>
          <w:lang w:bidi="si-LK"/>
        </w:rPr>
        <w:fldChar w:fldCharType="begin" w:fldLock="1"/>
      </w:r>
      <w:r w:rsidR="00093860">
        <w:rPr>
          <w:rFonts w:ascii="Arial" w:hAnsi="Arial" w:cs="Arial"/>
          <w:vertAlign w:val="subscript"/>
          <w:lang w:bidi="si-LK"/>
        </w:rPr>
        <w:instrText>ADDIN CSL_CITATION {"citationItems":[{"id":"ITEM-1","itemData":{"DOI":"10.1016/j.matpr.2017.09.205","ISBN":"0000000000","ISSN":"22147853","abstract":"This paper explains about the production of biochar from areca catechu tree dust and its various properties. The biochar was produced through pyrolysis using a fixed bed rector with the particle size of the biomass feedstock in the range of 0.5-1.0 mm. The temperature used for pyrolysis was about 450 °C along with a heating rate of 10°C/min. The heating value of the biochar was 22.93 MJ/kg, while for raw biomass it was only 13.2 MJ/kg. The biochar was alkaline in nature with high pH value. The FTIR (Fourier Transform Infrared) analysis identified the functional groups of some aromatic hydrocarbons along with few carbonyl and alkene groups. The morphology of the biochar indicated a microporous surface with the average pore size diameter of about 1.87 μm. The overall structure of the biochar was amorphous in nature with partial crystalline cellulose.","author":[{"dropping-particle":"","family":"Bardalai","given":"M.","non-dropping-particle":"","parse-names":false,"suffix":""},{"dropping-particle":"","family":"Mahanta","given":"D. K.","non-dropping-particle":"","parse-names":false,"suffix":""}],"container-title":"Materials Today: Proceedings","id":"ITEM-1","issue":"1","issued":{"date-parts":[["2018"]]},"page":"2089-2097","publisher":"Elsevier Ltd","title":"Characterisation of Biochar Produced by Pyrolysis from Areca Catechu Dust","type":"article-journal","volume":"5"},"uris":["http://www.mendeley.com/documents/?uuid=66f633fb-8e11-4e86-a2f2-5b44d57faf85","http://www.mendeley.com/documents/?uuid=24734378-10b5-4109-bce5-0515e90c98e4"]}],"mendeley":{"formattedCitation":"[38]","plainTextFormattedCitation":"[38]","previouslyFormattedCitation":"[38]"},"properties":{"noteIndex":0},"schema":"https://github.com/citation-style-language/schema/raw/master/csl-citation.json"}</w:instrText>
      </w:r>
      <w:r w:rsidRPr="006F4C60">
        <w:rPr>
          <w:rFonts w:ascii="Arial" w:hAnsi="Arial" w:cs="Arial"/>
          <w:vertAlign w:val="subscript"/>
          <w:lang w:bidi="si-LK"/>
        </w:rPr>
        <w:fldChar w:fldCharType="separate"/>
      </w:r>
      <w:r w:rsidR="00093860" w:rsidRPr="00093860">
        <w:rPr>
          <w:rFonts w:ascii="Arial" w:hAnsi="Arial" w:cs="Arial"/>
          <w:noProof/>
          <w:lang w:bidi="si-LK"/>
        </w:rPr>
        <w:t>[38]</w:t>
      </w:r>
      <w:r w:rsidRPr="006F4C60">
        <w:rPr>
          <w:rFonts w:ascii="Arial" w:hAnsi="Arial" w:cs="Arial"/>
          <w:vertAlign w:val="subscript"/>
          <w:lang w:bidi="si-LK"/>
        </w:rPr>
        <w:fldChar w:fldCharType="end"/>
      </w:r>
      <w:r w:rsidR="00093860">
        <w:rPr>
          <w:rFonts w:ascii="Arial" w:hAnsi="Arial" w:cs="Arial"/>
          <w:lang w:bidi="si-LK"/>
        </w:rPr>
        <w:t>,</w:t>
      </w:r>
      <w:r w:rsidR="00093860">
        <w:rPr>
          <w:rFonts w:ascii="Arial" w:hAnsi="Arial" w:cs="Arial"/>
          <w:lang w:bidi="si-LK"/>
        </w:rPr>
        <w:fldChar w:fldCharType="begin" w:fldLock="1"/>
      </w:r>
      <w:r w:rsidR="00093860">
        <w:rPr>
          <w:rFonts w:ascii="Arial" w:hAnsi="Arial" w:cs="Arial"/>
          <w:lang w:bidi="si-LK"/>
        </w:rPr>
        <w:instrText>ADDIN CSL_CITATION {"citationItems":[{"id":"ITEM-1","itemData":{"DOI":"10.1186/s40643-023-00645-4","ISSN":"21974365","abstract":"Hydrothermal carbonization (HTC) reacts with biomass in water at a high temperature and pressure to produce hydrochar with a higher heating value (HHV) and lower ash content than dry torrefaction. The high potassium content in biomass can promote thermochemical conversion; however, it lowers the melting temperature of the ash, causing slugging and fouling. Therefore, this study, investigated the effect of potassium on the HTC of sorghum bagasse by comparing the removal of potassium by washing with the addition of K2CO3. Consequently, the ash content was the highest in the potassium-added hydrochar and was 3.81% at a reaction time of 2 h. Elemental analysis showed that the lower the potassium content, the higher the carbon content, and the hydrochar with potassium removed by water washing at a reaction time of 3 h had the highest carbon content at 68.3%. Fourier transform infrared spectrometer showed dehydration and decarboxylation reactions due to HTC, but no significant differences were observed between the potassium concentrations. The mass yield decreased with increasing potassium content, and was 27.2% for the potassium-added hydrochar after 3 h. This trend was more pronounced with increasing reaction temperature. On the other hand, HHV was not affected by the potassium content. Therefore, the energy yield was similar to the weight yield. Thermal gravimetry and derivative thermal gravimetry (TG-DTG) analysis showed that higher potassium tended to accelerate the decomposition of lignin and decrease the oxidation temperature. Graphical Abstract: [Figure not available: see fulltext.]","author":[{"dropping-particle":"","family":"Yoshimoto","given":"Shuhei","non-dropping-particle":"","parse-names":false,"suffix":""},{"dropping-particle":"","family":"Luthfi","given":"Numan","non-dropping-particle":"","parse-names":false,"suffix":""},{"dropping-particle":"","family":"Nakano","given":"Kanta","non-dropping-particle":"","parse-names":false,"suffix":""},{"dropping-particle":"","family":"Fukushima","given":"Takashi","non-dropping-particle":"","parse-names":false,"suffix":""},{"dropping-particle":"","family":"Takisawa","given":"Kenji","non-dropping-particle":"","parse-names":false,"suffix":""}],"container-title":"Bioresources and Bioprocessing","id":"ITEM-1","issue":"1","issued":{"date-parts":[["2023"]]},"page":"4-11","publisher":"Springer Nature Singapore","title":"Effects of potassium on hydrothermal carbonization of sorghum bagasse","type":"article-journal","volume":"10"},"uris":["http://www.mendeley.com/documents/?uuid=6e163a8b-7c6c-4da2-b463-08c61b150c77"]}],"mendeley":{"formattedCitation":"[39]","plainTextFormattedCitation":"[39]"},"properties":{"noteIndex":0},"schema":"https://github.com/citation-style-language/schema/raw/master/csl-citation.json"}</w:instrText>
      </w:r>
      <w:r w:rsidR="00093860">
        <w:rPr>
          <w:rFonts w:ascii="Arial" w:hAnsi="Arial" w:cs="Arial"/>
          <w:lang w:bidi="si-LK"/>
        </w:rPr>
        <w:fldChar w:fldCharType="separate"/>
      </w:r>
      <w:r w:rsidR="00093860" w:rsidRPr="00093860">
        <w:rPr>
          <w:rFonts w:ascii="Arial" w:hAnsi="Arial" w:cs="Arial"/>
          <w:noProof/>
          <w:lang w:bidi="si-LK"/>
        </w:rPr>
        <w:t>[39]</w:t>
      </w:r>
      <w:r w:rsidR="00093860">
        <w:rPr>
          <w:rFonts w:ascii="Arial" w:hAnsi="Arial" w:cs="Arial"/>
          <w:lang w:bidi="si-LK"/>
        </w:rPr>
        <w:fldChar w:fldCharType="end"/>
      </w:r>
      <w:r w:rsidR="00093860">
        <w:rPr>
          <w:rFonts w:ascii="Arial" w:hAnsi="Arial" w:cs="Arial"/>
          <w:lang w:bidi="si-LK"/>
        </w:rPr>
        <w:t>.</w:t>
      </w:r>
      <w:r w:rsidRPr="006F4C60">
        <w:rPr>
          <w:rFonts w:ascii="Arial" w:hAnsi="Arial" w:cs="Arial"/>
          <w:lang w:bidi="si-LK"/>
        </w:rPr>
        <w:t xml:space="preserve"> </w:t>
      </w:r>
      <w:r w:rsidR="00372284" w:rsidRPr="00C869C2">
        <w:rPr>
          <w:rFonts w:ascii="Arial" w:hAnsi="Arial" w:cs="Arial"/>
          <w:highlight w:val="yellow"/>
          <w:lang w:bidi="si-LK"/>
        </w:rPr>
        <w:t xml:space="preserve">The presence of a large number of polar organic functionalities in the adsorbent provides necessary condition for oil molecules, which are also organic in nature, to be attracted through intermolecular forces. These interactions </w:t>
      </w:r>
      <w:r w:rsidR="00C869C2" w:rsidRPr="00C869C2">
        <w:rPr>
          <w:rFonts w:ascii="Arial" w:hAnsi="Arial" w:cs="Arial"/>
          <w:highlight w:val="yellow"/>
          <w:lang w:bidi="si-LK"/>
        </w:rPr>
        <w:t>are, however,</w:t>
      </w:r>
      <w:r w:rsidR="00372284" w:rsidRPr="00C869C2">
        <w:rPr>
          <w:rFonts w:ascii="Arial" w:hAnsi="Arial" w:cs="Arial"/>
          <w:highlight w:val="yellow"/>
          <w:lang w:bidi="si-LK"/>
        </w:rPr>
        <w:t xml:space="preserve"> not specific to support the physisorption nature of attraction as indicated through adsorption isotherm studies. Nevertheless, it can be argued that due to the compatibility of size factors, adsorbed oil molecules are trapped within the adsorbent phase, leading to effective oil removal.</w:t>
      </w:r>
      <w:r w:rsidR="00372284">
        <w:rPr>
          <w:rFonts w:ascii="Arial" w:hAnsi="Arial" w:cs="Arial"/>
          <w:lang w:bidi="si-LK"/>
        </w:rPr>
        <w:t xml:space="preserve"> </w:t>
      </w:r>
      <w:r w:rsidRPr="006F4C60">
        <w:rPr>
          <w:rFonts w:ascii="Arial" w:hAnsi="Arial" w:cs="Arial"/>
          <w:lang w:bidi="si-LK"/>
        </w:rPr>
        <w:t>Furthermore, bands in the range of 1375 cm</w:t>
      </w:r>
      <w:r w:rsidRPr="006F4C60">
        <w:rPr>
          <w:rFonts w:ascii="Arial" w:hAnsi="Arial" w:cs="Arial"/>
          <w:vertAlign w:val="superscript"/>
          <w:lang w:bidi="si-LK"/>
        </w:rPr>
        <w:t>-1</w:t>
      </w:r>
      <w:r w:rsidRPr="006F4C60">
        <w:rPr>
          <w:rFonts w:ascii="Arial" w:hAnsi="Arial" w:cs="Arial"/>
          <w:lang w:bidi="si-LK"/>
        </w:rPr>
        <w:t xml:space="preserve"> and 1450 cm</w:t>
      </w:r>
      <w:r w:rsidRPr="006F4C60">
        <w:rPr>
          <w:rFonts w:ascii="Arial" w:hAnsi="Arial" w:cs="Arial"/>
          <w:vertAlign w:val="superscript"/>
          <w:lang w:bidi="si-LK"/>
        </w:rPr>
        <w:t>-1</w:t>
      </w:r>
      <w:r w:rsidRPr="006F4C60">
        <w:rPr>
          <w:rFonts w:ascii="Arial" w:hAnsi="Arial" w:cs="Arial"/>
          <w:lang w:bidi="si-LK"/>
        </w:rPr>
        <w:t xml:space="preserve"> indicate bending vibration of C-H bond. These results highlight the fact that after </w:t>
      </w:r>
      <w:proofErr w:type="gramStart"/>
      <w:r w:rsidR="00494B93">
        <w:rPr>
          <w:rFonts w:ascii="Arial" w:hAnsi="Arial" w:cs="Arial"/>
          <w:lang w:bidi="si-LK"/>
        </w:rPr>
        <w:t>c</w:t>
      </w:r>
      <w:r w:rsidR="00494B93" w:rsidRPr="006F4C60">
        <w:rPr>
          <w:rFonts w:ascii="Arial" w:hAnsi="Arial" w:cs="Arial"/>
          <w:lang w:bidi="si-LK"/>
        </w:rPr>
        <w:t>har</w:t>
      </w:r>
      <w:r w:rsidR="00494B93">
        <w:rPr>
          <w:rFonts w:ascii="Arial" w:hAnsi="Arial" w:cs="Arial"/>
          <w:lang w:bidi="si-LK"/>
        </w:rPr>
        <w:t>ring</w:t>
      </w:r>
      <w:proofErr w:type="gramEnd"/>
      <w:r w:rsidRPr="006F4C60">
        <w:rPr>
          <w:rFonts w:ascii="Arial" w:hAnsi="Arial" w:cs="Arial"/>
          <w:lang w:bidi="si-LK"/>
        </w:rPr>
        <w:t>, surface water molecules have been replaced by H atoms. Comparison of the two FTIR spectra of biochar before and after crude oil adsorption indicates that there is no significant difference between the two spectra (Fig</w:t>
      </w:r>
      <w:r w:rsidR="005C6EB3">
        <w:rPr>
          <w:rFonts w:ascii="Arial" w:hAnsi="Arial" w:cs="Arial"/>
          <w:lang w:bidi="si-LK"/>
        </w:rPr>
        <w:t>. 1</w:t>
      </w:r>
      <w:r w:rsidR="000B75F5">
        <w:rPr>
          <w:rFonts w:ascii="Arial" w:hAnsi="Arial" w:cs="Arial"/>
          <w:lang w:bidi="si-LK"/>
        </w:rPr>
        <w:t>2</w:t>
      </w:r>
      <w:r w:rsidR="005C6EB3">
        <w:rPr>
          <w:rFonts w:ascii="Arial" w:hAnsi="Arial" w:cs="Arial"/>
          <w:lang w:bidi="si-LK"/>
        </w:rPr>
        <w:t xml:space="preserve">. </w:t>
      </w:r>
      <w:r w:rsidRPr="006F4C60">
        <w:rPr>
          <w:rFonts w:ascii="Arial" w:hAnsi="Arial" w:cs="Arial"/>
          <w:lang w:bidi="si-LK"/>
        </w:rPr>
        <w:t xml:space="preserve">[b]). This proves that there is no chemical bond formation or chemical bond cleavage during the oil adsorption process, further providing evidence for </w:t>
      </w:r>
      <w:r w:rsidR="00AD3FA5">
        <w:rPr>
          <w:noProof/>
        </w:rPr>
        <w:drawing>
          <wp:anchor distT="0" distB="0" distL="114300" distR="114300" simplePos="0" relativeHeight="251681792" behindDoc="1" locked="0" layoutInCell="1" allowOverlap="1" wp14:anchorId="48010AC6" wp14:editId="374649AB">
            <wp:simplePos x="0" y="0"/>
            <wp:positionH relativeFrom="margin">
              <wp:align>left</wp:align>
            </wp:positionH>
            <wp:positionV relativeFrom="paragraph">
              <wp:posOffset>3970268</wp:posOffset>
            </wp:positionV>
            <wp:extent cx="2886323" cy="3890854"/>
            <wp:effectExtent l="0" t="0" r="9525" b="0"/>
            <wp:wrapTight wrapText="bothSides">
              <wp:wrapPolygon edited="0">
                <wp:start x="0" y="0"/>
                <wp:lineTo x="0" y="21470"/>
                <wp:lineTo x="21529" y="21470"/>
                <wp:lineTo x="21529" y="0"/>
                <wp:lineTo x="0" y="0"/>
              </wp:wrapPolygon>
            </wp:wrapTight>
            <wp:docPr id="12164000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323" cy="38908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C60">
        <w:rPr>
          <w:rFonts w:ascii="Arial" w:hAnsi="Arial" w:cs="Arial"/>
          <w:lang w:bidi="si-LK"/>
        </w:rPr>
        <w:t>physical adsorption.</w:t>
      </w:r>
    </w:p>
    <w:p w14:paraId="2CFE448D" w14:textId="1067BB0D" w:rsidR="00122873" w:rsidRDefault="00122873" w:rsidP="00CE27A2">
      <w:pPr>
        <w:spacing w:line="480" w:lineRule="auto"/>
        <w:jc w:val="both"/>
        <w:rPr>
          <w:rFonts w:ascii="Arial" w:hAnsi="Arial" w:cs="Arial"/>
          <w:lang w:bidi="si-LK"/>
        </w:rPr>
      </w:pPr>
    </w:p>
    <w:p w14:paraId="4C0F24F7" w14:textId="779B358F" w:rsidR="00CE27A2" w:rsidRDefault="00CE27A2" w:rsidP="00CE27A2">
      <w:pPr>
        <w:spacing w:line="480" w:lineRule="auto"/>
        <w:jc w:val="both"/>
        <w:rPr>
          <w:rFonts w:ascii="Arial" w:hAnsi="Arial" w:cs="Arial"/>
          <w:lang w:bidi="si-LK"/>
        </w:rPr>
      </w:pPr>
    </w:p>
    <w:p w14:paraId="58D195C0" w14:textId="5179865C" w:rsidR="00E1758D" w:rsidRDefault="00E1758D" w:rsidP="00E1758D">
      <w:pPr>
        <w:rPr>
          <w:rFonts w:ascii="Arial" w:hAnsi="Arial" w:cs="Arial"/>
          <w:sz w:val="24"/>
          <w:szCs w:val="24"/>
        </w:rPr>
      </w:pPr>
    </w:p>
    <w:p w14:paraId="646FB45A" w14:textId="31AD5176" w:rsidR="00E1758D" w:rsidRDefault="00E1758D" w:rsidP="00E1758D">
      <w:pPr>
        <w:rPr>
          <w:rFonts w:ascii="Arial" w:hAnsi="Arial" w:cs="Arial"/>
          <w:sz w:val="24"/>
          <w:szCs w:val="24"/>
        </w:rPr>
      </w:pPr>
    </w:p>
    <w:p w14:paraId="5D35C32C" w14:textId="4F8965D3" w:rsidR="00E1758D" w:rsidRDefault="00E1758D" w:rsidP="00E1758D">
      <w:pPr>
        <w:rPr>
          <w:rFonts w:ascii="Arial" w:hAnsi="Arial" w:cs="Arial"/>
          <w:sz w:val="24"/>
          <w:szCs w:val="24"/>
        </w:rPr>
      </w:pPr>
    </w:p>
    <w:p w14:paraId="3865125C" w14:textId="77777777" w:rsidR="00E1758D" w:rsidRDefault="00E1758D" w:rsidP="00E1758D">
      <w:pPr>
        <w:rPr>
          <w:rFonts w:ascii="Arial" w:hAnsi="Arial" w:cs="Arial"/>
          <w:sz w:val="24"/>
          <w:szCs w:val="24"/>
        </w:rPr>
      </w:pPr>
    </w:p>
    <w:p w14:paraId="601E624A" w14:textId="2E777F06" w:rsidR="00E1758D" w:rsidRDefault="00E1758D" w:rsidP="00E1758D">
      <w:pPr>
        <w:rPr>
          <w:rFonts w:ascii="Arial" w:hAnsi="Arial" w:cs="Arial"/>
          <w:sz w:val="24"/>
          <w:szCs w:val="24"/>
        </w:rPr>
      </w:pPr>
    </w:p>
    <w:p w14:paraId="232D13A7" w14:textId="27FF96CF" w:rsidR="00E1758D" w:rsidRDefault="00E1758D" w:rsidP="00E1758D">
      <w:pPr>
        <w:rPr>
          <w:rFonts w:ascii="Arial" w:hAnsi="Arial" w:cs="Arial"/>
          <w:sz w:val="24"/>
          <w:szCs w:val="24"/>
        </w:rPr>
      </w:pPr>
    </w:p>
    <w:p w14:paraId="64261820" w14:textId="77777777" w:rsidR="00E1758D" w:rsidRDefault="00E1758D" w:rsidP="00E1758D">
      <w:pPr>
        <w:rPr>
          <w:rFonts w:ascii="Arial" w:hAnsi="Arial" w:cs="Arial"/>
          <w:sz w:val="24"/>
          <w:szCs w:val="24"/>
        </w:rPr>
      </w:pPr>
    </w:p>
    <w:p w14:paraId="6D39312C" w14:textId="77777777" w:rsidR="00E1758D" w:rsidRDefault="00E1758D" w:rsidP="00E1758D">
      <w:pPr>
        <w:rPr>
          <w:rFonts w:ascii="Arial" w:hAnsi="Arial" w:cs="Arial"/>
          <w:sz w:val="24"/>
          <w:szCs w:val="24"/>
        </w:rPr>
      </w:pPr>
    </w:p>
    <w:p w14:paraId="4405F82A" w14:textId="77777777" w:rsidR="00E1758D" w:rsidRDefault="00E1758D" w:rsidP="00E1758D">
      <w:pPr>
        <w:rPr>
          <w:rFonts w:ascii="Arial" w:hAnsi="Arial" w:cs="Arial"/>
          <w:sz w:val="24"/>
          <w:szCs w:val="24"/>
        </w:rPr>
      </w:pPr>
    </w:p>
    <w:p w14:paraId="6FBC5F83" w14:textId="77777777" w:rsidR="00E1758D" w:rsidRDefault="00E1758D" w:rsidP="00E1758D">
      <w:pPr>
        <w:rPr>
          <w:rFonts w:ascii="Arial" w:hAnsi="Arial" w:cs="Arial"/>
          <w:sz w:val="24"/>
          <w:szCs w:val="24"/>
        </w:rPr>
      </w:pPr>
    </w:p>
    <w:p w14:paraId="7B8C96E9" w14:textId="77777777" w:rsidR="00E1758D" w:rsidRDefault="00E1758D" w:rsidP="00E1758D">
      <w:pPr>
        <w:rPr>
          <w:rFonts w:ascii="Arial" w:hAnsi="Arial" w:cs="Arial"/>
          <w:sz w:val="24"/>
          <w:szCs w:val="24"/>
        </w:rPr>
      </w:pPr>
    </w:p>
    <w:p w14:paraId="2B1BAA66" w14:textId="77777777" w:rsidR="00E1758D" w:rsidRDefault="00E1758D" w:rsidP="00E1758D">
      <w:pPr>
        <w:rPr>
          <w:rFonts w:ascii="Arial" w:hAnsi="Arial" w:cs="Arial"/>
          <w:sz w:val="24"/>
          <w:szCs w:val="24"/>
        </w:rPr>
      </w:pPr>
    </w:p>
    <w:p w14:paraId="1A26F461" w14:textId="77777777" w:rsidR="00E1758D" w:rsidRDefault="00E1758D" w:rsidP="00E1758D">
      <w:pPr>
        <w:rPr>
          <w:rFonts w:ascii="Arial" w:hAnsi="Arial" w:cs="Arial"/>
          <w:sz w:val="24"/>
          <w:szCs w:val="24"/>
        </w:rPr>
      </w:pPr>
    </w:p>
    <w:p w14:paraId="07D73CE6" w14:textId="77777777" w:rsidR="00E1758D" w:rsidRDefault="00E1758D" w:rsidP="00E1758D">
      <w:pPr>
        <w:rPr>
          <w:rFonts w:ascii="Arial" w:hAnsi="Arial" w:cs="Arial"/>
          <w:sz w:val="24"/>
          <w:szCs w:val="24"/>
        </w:rPr>
      </w:pPr>
    </w:p>
    <w:p w14:paraId="19EA1149" w14:textId="77777777" w:rsidR="00E1758D" w:rsidRDefault="00E1758D" w:rsidP="00E1758D">
      <w:pPr>
        <w:rPr>
          <w:rFonts w:ascii="Arial" w:hAnsi="Arial" w:cs="Arial"/>
          <w:sz w:val="24"/>
          <w:szCs w:val="24"/>
        </w:rPr>
      </w:pPr>
    </w:p>
    <w:p w14:paraId="0E923B11" w14:textId="77777777" w:rsidR="00E1758D" w:rsidRDefault="00E1758D" w:rsidP="00E1758D">
      <w:pPr>
        <w:rPr>
          <w:rFonts w:ascii="Arial" w:hAnsi="Arial" w:cs="Arial"/>
          <w:sz w:val="24"/>
          <w:szCs w:val="24"/>
        </w:rPr>
      </w:pPr>
    </w:p>
    <w:p w14:paraId="64C6D43E" w14:textId="77777777" w:rsidR="00E1758D" w:rsidRDefault="00E1758D" w:rsidP="00E1758D">
      <w:pPr>
        <w:rPr>
          <w:rFonts w:ascii="Arial" w:hAnsi="Arial" w:cs="Arial"/>
          <w:sz w:val="24"/>
          <w:szCs w:val="24"/>
        </w:rPr>
      </w:pPr>
    </w:p>
    <w:p w14:paraId="287F5465" w14:textId="77777777" w:rsidR="00E1758D" w:rsidRDefault="00E1758D" w:rsidP="00E1758D">
      <w:pPr>
        <w:rPr>
          <w:rFonts w:ascii="Arial" w:hAnsi="Arial" w:cs="Arial"/>
          <w:sz w:val="24"/>
          <w:szCs w:val="24"/>
        </w:rPr>
      </w:pPr>
    </w:p>
    <w:p w14:paraId="215697B5" w14:textId="6C6B29B6" w:rsidR="00E1758D" w:rsidRPr="005C6EB3" w:rsidRDefault="00E1758D" w:rsidP="005C6EB3">
      <w:pPr>
        <w:rPr>
          <w:rFonts w:ascii="Arial" w:hAnsi="Arial" w:cs="Arial"/>
          <w:b/>
          <w:bCs/>
        </w:rPr>
      </w:pPr>
      <w:r w:rsidRPr="006B01AF">
        <w:rPr>
          <w:rFonts w:ascii="Arial" w:hAnsi="Arial" w:cs="Arial"/>
          <w:b/>
          <w:bCs/>
          <w:highlight w:val="yellow"/>
        </w:rPr>
        <w:lastRenderedPageBreak/>
        <w:t>Fig</w:t>
      </w:r>
      <w:r w:rsidR="004B719E" w:rsidRPr="006B01AF">
        <w:rPr>
          <w:rFonts w:ascii="Arial" w:hAnsi="Arial" w:cs="Arial"/>
          <w:b/>
          <w:bCs/>
          <w:highlight w:val="yellow"/>
        </w:rPr>
        <w:t>.</w:t>
      </w:r>
      <w:r w:rsidRPr="006B01AF">
        <w:rPr>
          <w:rFonts w:ascii="Arial" w:hAnsi="Arial" w:cs="Arial"/>
          <w:b/>
          <w:bCs/>
          <w:highlight w:val="yellow"/>
        </w:rPr>
        <w:t xml:space="preserve"> </w:t>
      </w:r>
      <w:r w:rsidR="004B719E" w:rsidRPr="006B01AF">
        <w:rPr>
          <w:rFonts w:ascii="Arial" w:hAnsi="Arial" w:cs="Arial"/>
          <w:b/>
          <w:bCs/>
          <w:highlight w:val="yellow"/>
        </w:rPr>
        <w:t>1</w:t>
      </w:r>
      <w:r w:rsidR="00866D0E">
        <w:rPr>
          <w:rFonts w:ascii="Arial" w:hAnsi="Arial" w:cs="Arial"/>
          <w:b/>
          <w:bCs/>
          <w:highlight w:val="yellow"/>
        </w:rPr>
        <w:t>2</w:t>
      </w:r>
      <w:r w:rsidRPr="006B01AF">
        <w:rPr>
          <w:rFonts w:ascii="Arial" w:hAnsi="Arial" w:cs="Arial"/>
          <w:b/>
          <w:bCs/>
          <w:highlight w:val="yellow"/>
        </w:rPr>
        <w:t xml:space="preserve">. FTIR spectrum of </w:t>
      </w:r>
      <w:r w:rsidR="00532CCA" w:rsidRPr="006B01AF">
        <w:rPr>
          <w:rFonts w:ascii="Arial" w:hAnsi="Arial" w:cs="Arial"/>
          <w:b/>
          <w:bCs/>
          <w:highlight w:val="yellow"/>
        </w:rPr>
        <w:t xml:space="preserve">([a]-black) </w:t>
      </w:r>
      <w:r w:rsidRPr="006B01AF">
        <w:rPr>
          <w:rFonts w:ascii="Arial" w:hAnsi="Arial" w:cs="Arial"/>
          <w:b/>
          <w:bCs/>
          <w:highlight w:val="yellow"/>
        </w:rPr>
        <w:t xml:space="preserve">raw material, </w:t>
      </w:r>
      <w:r w:rsidR="00532CCA" w:rsidRPr="006B01AF">
        <w:rPr>
          <w:rFonts w:ascii="Arial" w:hAnsi="Arial" w:cs="Arial"/>
          <w:b/>
          <w:bCs/>
          <w:highlight w:val="yellow"/>
        </w:rPr>
        <w:t xml:space="preserve">([a], [b]-red) </w:t>
      </w:r>
      <w:r w:rsidRPr="006B01AF">
        <w:rPr>
          <w:rFonts w:ascii="Arial" w:hAnsi="Arial" w:cs="Arial"/>
          <w:b/>
          <w:bCs/>
          <w:highlight w:val="yellow"/>
        </w:rPr>
        <w:t xml:space="preserve">biochar without oil and </w:t>
      </w:r>
      <w:r w:rsidR="00532CCA" w:rsidRPr="006B01AF">
        <w:rPr>
          <w:rFonts w:ascii="Arial" w:hAnsi="Arial" w:cs="Arial"/>
          <w:b/>
          <w:bCs/>
          <w:highlight w:val="yellow"/>
        </w:rPr>
        <w:t xml:space="preserve">([b]-black) </w:t>
      </w:r>
      <w:r w:rsidRPr="006B01AF">
        <w:rPr>
          <w:rFonts w:ascii="Arial" w:hAnsi="Arial" w:cs="Arial"/>
          <w:b/>
          <w:bCs/>
          <w:highlight w:val="yellow"/>
        </w:rPr>
        <w:t>biochar</w:t>
      </w:r>
      <w:r w:rsidR="00532CCA" w:rsidRPr="006B01AF">
        <w:rPr>
          <w:rFonts w:ascii="Arial" w:hAnsi="Arial" w:cs="Arial"/>
          <w:b/>
          <w:bCs/>
          <w:highlight w:val="yellow"/>
        </w:rPr>
        <w:t xml:space="preserve"> </w:t>
      </w:r>
      <w:r w:rsidRPr="006B01AF">
        <w:rPr>
          <w:rFonts w:ascii="Arial" w:hAnsi="Arial" w:cs="Arial"/>
          <w:b/>
          <w:bCs/>
          <w:highlight w:val="yellow"/>
        </w:rPr>
        <w:t>after adsorption of crude oil</w:t>
      </w:r>
      <w:r w:rsidRPr="004B719E">
        <w:rPr>
          <w:rFonts w:ascii="Arial" w:hAnsi="Arial" w:cs="Arial"/>
          <w:b/>
          <w:bCs/>
        </w:rPr>
        <w:t xml:space="preserve"> </w:t>
      </w:r>
    </w:p>
    <w:p w14:paraId="4E6D3529" w14:textId="77777777" w:rsidR="00AD3FA5" w:rsidRDefault="00AD3FA5" w:rsidP="00B509EC">
      <w:pPr>
        <w:pStyle w:val="ConcHead"/>
        <w:spacing w:after="0" w:line="480" w:lineRule="auto"/>
        <w:jc w:val="both"/>
        <w:rPr>
          <w:rFonts w:ascii="Arial" w:hAnsi="Arial" w:cs="Arial"/>
        </w:rPr>
      </w:pPr>
    </w:p>
    <w:p w14:paraId="0D31CAED" w14:textId="06C854E3" w:rsidR="00B01FCD" w:rsidRDefault="00000F8F" w:rsidP="00B509EC">
      <w:pPr>
        <w:pStyle w:val="ConcHead"/>
        <w:spacing w:after="0" w:line="48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0D5BD379" w14:textId="256FB3EB" w:rsidR="00315186" w:rsidRPr="005C6EB3" w:rsidRDefault="00375712" w:rsidP="005C6EB3">
      <w:pPr>
        <w:spacing w:line="480" w:lineRule="auto"/>
        <w:jc w:val="both"/>
        <w:rPr>
          <w:rFonts w:ascii="Arial" w:hAnsi="Arial" w:cs="Arial"/>
        </w:rPr>
      </w:pPr>
      <w:r w:rsidRPr="00B509EC">
        <w:rPr>
          <w:rFonts w:ascii="Arial" w:hAnsi="Arial" w:cs="Arial"/>
        </w:rPr>
        <w:t xml:space="preserve">This study highlights the use of biochar of the fruit of </w:t>
      </w:r>
      <w:proofErr w:type="spellStart"/>
      <w:r w:rsidRPr="00B509EC">
        <w:rPr>
          <w:rFonts w:ascii="Arial" w:hAnsi="Arial" w:cs="Arial"/>
          <w:i/>
          <w:iCs/>
        </w:rPr>
        <w:t>Cerbera</w:t>
      </w:r>
      <w:proofErr w:type="spellEnd"/>
      <w:r w:rsidRPr="00B509EC">
        <w:rPr>
          <w:rFonts w:ascii="Arial" w:hAnsi="Arial" w:cs="Arial"/>
          <w:i/>
          <w:iCs/>
        </w:rPr>
        <w:t xml:space="preserve"> </w:t>
      </w:r>
      <w:proofErr w:type="spellStart"/>
      <w:r w:rsidRPr="00B509EC">
        <w:rPr>
          <w:rFonts w:ascii="Arial" w:hAnsi="Arial" w:cs="Arial"/>
          <w:i/>
          <w:iCs/>
        </w:rPr>
        <w:t>manghas</w:t>
      </w:r>
      <w:proofErr w:type="spellEnd"/>
      <w:r w:rsidRPr="00B509EC">
        <w:rPr>
          <w:rFonts w:ascii="Arial" w:hAnsi="Arial" w:cs="Arial"/>
        </w:rPr>
        <w:t xml:space="preserve"> as a natural sorbent material to clean up oil spills from water bodies. The efficiency of biochar produced by this natural sorbent is studied by varying experimental parameters, such as biochar dosage, size of biochar, contact time, oil type, oil volume, salinity, and the effect of weathering.</w:t>
      </w:r>
      <w:r w:rsidRPr="00B509EC">
        <w:rPr>
          <w:rFonts w:ascii="Arial" w:hAnsi="Arial" w:cs="Arial"/>
          <w:sz w:val="16"/>
          <w:szCs w:val="16"/>
        </w:rPr>
        <w:t xml:space="preserve"> </w:t>
      </w:r>
      <w:r w:rsidRPr="00B509EC">
        <w:rPr>
          <w:rFonts w:ascii="Arial" w:hAnsi="Arial" w:cs="Arial"/>
          <w:lang w:bidi="si-LK"/>
        </w:rPr>
        <w:t xml:space="preserve">The results suggest that the adsorption process does not conform to Langmuir or Freundlich isotherm models, indicating a multilayer adsorption process and highlighting the hydrophobic nature of the adsorbent. </w:t>
      </w:r>
      <w:r w:rsidRPr="00B509EC">
        <w:rPr>
          <w:rFonts w:ascii="Arial" w:hAnsi="Arial" w:cs="Arial"/>
        </w:rPr>
        <w:t xml:space="preserve">This can be extended by studying other types of oil as well. Efficiency of adsorption can be further studied by applying modifications to biochar prepared via different activation processes. </w:t>
      </w:r>
      <w:r w:rsidRPr="00B509EC">
        <w:rPr>
          <w:rFonts w:ascii="Arial" w:hAnsi="Arial" w:cs="Arial"/>
          <w:lang w:bidi="si-LK"/>
        </w:rPr>
        <w:t>The use of this natural sorbent presents a beneficial and effective approach for cleaning up oil spills in water sources in a practical and applicable manner.</w:t>
      </w:r>
      <w:r w:rsidR="0000419D">
        <w:rPr>
          <w:rFonts w:ascii="Arial" w:hAnsi="Arial" w:cs="Arial"/>
          <w:lang w:bidi="si-LK"/>
        </w:rPr>
        <w:t xml:space="preserve"> </w:t>
      </w:r>
      <w:r w:rsidR="0000419D" w:rsidRPr="00E76300">
        <w:rPr>
          <w:rFonts w:ascii="Arial" w:hAnsi="Arial" w:cs="Arial"/>
          <w:highlight w:val="yellow"/>
          <w:lang w:bidi="si-LK"/>
        </w:rPr>
        <w:t xml:space="preserve">Metals, Ca, K and Fe, are predominant on the surface of biochar adsorbent according to </w:t>
      </w:r>
      <w:r w:rsidRPr="00E76300">
        <w:rPr>
          <w:rFonts w:ascii="Arial" w:hAnsi="Arial" w:cs="Arial"/>
          <w:highlight w:val="yellow"/>
          <w:lang w:bidi="si-LK"/>
        </w:rPr>
        <w:t xml:space="preserve">XRF </w:t>
      </w:r>
      <w:r w:rsidR="0000419D" w:rsidRPr="00E76300">
        <w:rPr>
          <w:rFonts w:ascii="Arial" w:hAnsi="Arial" w:cs="Arial"/>
          <w:highlight w:val="yellow"/>
          <w:lang w:bidi="si-LK"/>
        </w:rPr>
        <w:t xml:space="preserve">investigation, while </w:t>
      </w:r>
      <w:r w:rsidRPr="00E76300">
        <w:rPr>
          <w:rFonts w:ascii="Arial" w:hAnsi="Arial" w:cs="Arial"/>
          <w:highlight w:val="yellow"/>
          <w:lang w:bidi="si-LK"/>
        </w:rPr>
        <w:t>SEM images confirm</w:t>
      </w:r>
      <w:r w:rsidR="0000419D" w:rsidRPr="00E76300">
        <w:rPr>
          <w:rFonts w:ascii="Arial" w:hAnsi="Arial" w:cs="Arial"/>
          <w:highlight w:val="yellow"/>
          <w:lang w:bidi="si-LK"/>
        </w:rPr>
        <w:t>s</w:t>
      </w:r>
      <w:r w:rsidRPr="00E76300">
        <w:rPr>
          <w:rFonts w:ascii="Arial" w:hAnsi="Arial" w:cs="Arial"/>
          <w:highlight w:val="yellow"/>
          <w:lang w:bidi="si-LK"/>
        </w:rPr>
        <w:t xml:space="preserve"> that the biochar has high porosity and an irregular structure</w:t>
      </w:r>
      <w:r w:rsidR="0000419D" w:rsidRPr="00E76300">
        <w:rPr>
          <w:rFonts w:ascii="Arial" w:hAnsi="Arial" w:cs="Arial"/>
          <w:highlight w:val="yellow"/>
          <w:lang w:bidi="si-LK"/>
        </w:rPr>
        <w:t>. Upon adsorption of oil, p</w:t>
      </w:r>
      <w:r w:rsidRPr="00E76300">
        <w:rPr>
          <w:rFonts w:ascii="Arial" w:hAnsi="Arial" w:cs="Arial"/>
          <w:highlight w:val="yellow"/>
          <w:lang w:bidi="si-LK"/>
        </w:rPr>
        <w:t xml:space="preserve">ores get filled with oil and </w:t>
      </w:r>
      <w:r w:rsidR="0000419D" w:rsidRPr="00E76300">
        <w:rPr>
          <w:rFonts w:ascii="Arial" w:hAnsi="Arial" w:cs="Arial"/>
          <w:highlight w:val="yellow"/>
          <w:lang w:bidi="si-LK"/>
        </w:rPr>
        <w:t>the adsorbent becomes</w:t>
      </w:r>
      <w:r w:rsidRPr="00E76300">
        <w:rPr>
          <w:rFonts w:ascii="Arial" w:hAnsi="Arial" w:cs="Arial"/>
          <w:highlight w:val="yellow"/>
          <w:lang w:bidi="si-LK"/>
        </w:rPr>
        <w:t xml:space="preserve"> compacted</w:t>
      </w:r>
      <w:r w:rsidR="0000419D" w:rsidRPr="00E76300">
        <w:rPr>
          <w:rFonts w:ascii="Arial" w:hAnsi="Arial" w:cs="Arial"/>
          <w:highlight w:val="yellow"/>
          <w:lang w:bidi="si-LK"/>
        </w:rPr>
        <w:t>.</w:t>
      </w:r>
      <w:r w:rsidRPr="00B509EC">
        <w:rPr>
          <w:rFonts w:ascii="Arial" w:hAnsi="Arial" w:cs="Arial"/>
          <w:lang w:bidi="si-LK"/>
        </w:rPr>
        <w:t xml:space="preserve"> FTIR data indicate that there is no significant difference between surface functional groups before and after oil adsorption, which highlights the fact that there is no chemical bond formation or chemical bond cleavage during adsorption.</w:t>
      </w:r>
      <w:r w:rsidR="00BE1A51">
        <w:rPr>
          <w:rFonts w:ascii="Arial" w:hAnsi="Arial" w:cs="Arial"/>
          <w:lang w:bidi="si-LK"/>
        </w:rPr>
        <w:t xml:space="preserve"> </w:t>
      </w:r>
      <w:r w:rsidR="00BE1A51" w:rsidRPr="00740124">
        <w:rPr>
          <w:rFonts w:ascii="Arial" w:hAnsi="Arial" w:cs="Arial"/>
          <w:highlight w:val="yellow"/>
          <w:lang w:bidi="si-LK"/>
        </w:rPr>
        <w:t xml:space="preserve">Furthermore, the use of this biochar can be expanded for </w:t>
      </w:r>
      <w:r w:rsidR="00BE1A51" w:rsidRPr="00BA129C">
        <w:rPr>
          <w:rFonts w:ascii="Arial" w:hAnsi="Arial" w:cs="Arial"/>
          <w:highlight w:val="yellow"/>
          <w:lang w:bidi="si-LK"/>
        </w:rPr>
        <w:t>large</w:t>
      </w:r>
      <w:r w:rsidR="0000419D" w:rsidRPr="00BA129C">
        <w:rPr>
          <w:rFonts w:ascii="Arial" w:hAnsi="Arial" w:cs="Arial"/>
          <w:highlight w:val="yellow"/>
          <w:lang w:bidi="si-LK"/>
        </w:rPr>
        <w:t>-</w:t>
      </w:r>
      <w:r w:rsidR="00BE1A51" w:rsidRPr="00BA129C">
        <w:rPr>
          <w:rFonts w:ascii="Arial" w:hAnsi="Arial" w:cs="Arial"/>
          <w:highlight w:val="yellow"/>
          <w:lang w:bidi="si-LK"/>
        </w:rPr>
        <w:t xml:space="preserve">scale oil removal processes, where a mesh can be used to place the biochar in water sources. Because of the buoyant nature of this biochar, it can </w:t>
      </w:r>
      <w:r w:rsidR="0000419D" w:rsidRPr="00BA129C">
        <w:rPr>
          <w:rFonts w:ascii="Arial" w:hAnsi="Arial" w:cs="Arial"/>
          <w:highlight w:val="yellow"/>
          <w:lang w:bidi="si-LK"/>
        </w:rPr>
        <w:t xml:space="preserve">easily </w:t>
      </w:r>
      <w:r w:rsidR="00BE1A51" w:rsidRPr="00BA129C">
        <w:rPr>
          <w:rFonts w:ascii="Arial" w:hAnsi="Arial" w:cs="Arial"/>
          <w:highlight w:val="yellow"/>
          <w:lang w:bidi="si-LK"/>
        </w:rPr>
        <w:t>be removed after oil adsorption, making it a more practical</w:t>
      </w:r>
      <w:r w:rsidR="0000419D" w:rsidRPr="00BA129C">
        <w:rPr>
          <w:rFonts w:ascii="Arial" w:hAnsi="Arial" w:cs="Arial"/>
          <w:highlight w:val="yellow"/>
          <w:lang w:bidi="si-LK"/>
        </w:rPr>
        <w:t>,</w:t>
      </w:r>
      <w:r w:rsidR="00BE1A51" w:rsidRPr="00BA129C">
        <w:rPr>
          <w:rFonts w:ascii="Arial" w:hAnsi="Arial" w:cs="Arial"/>
          <w:highlight w:val="yellow"/>
          <w:lang w:bidi="si-LK"/>
        </w:rPr>
        <w:t xml:space="preserve"> effective </w:t>
      </w:r>
      <w:r w:rsidR="0000419D" w:rsidRPr="00BA129C">
        <w:rPr>
          <w:rFonts w:ascii="Arial" w:hAnsi="Arial" w:cs="Arial"/>
          <w:highlight w:val="yellow"/>
          <w:lang w:bidi="si-LK"/>
        </w:rPr>
        <w:t xml:space="preserve">and sustainable </w:t>
      </w:r>
      <w:r w:rsidR="00BE1A51" w:rsidRPr="00BA129C">
        <w:rPr>
          <w:rFonts w:ascii="Arial" w:hAnsi="Arial" w:cs="Arial"/>
          <w:highlight w:val="yellow"/>
          <w:lang w:bidi="si-LK"/>
        </w:rPr>
        <w:t>approach.</w:t>
      </w:r>
    </w:p>
    <w:p w14:paraId="398DBBEC" w14:textId="77777777" w:rsidR="00670EAA" w:rsidRPr="00AD3FA5" w:rsidRDefault="00670EAA" w:rsidP="00AD3FA5">
      <w:pPr>
        <w:spacing w:line="480" w:lineRule="auto"/>
        <w:rPr>
          <w:rFonts w:ascii="Arial" w:eastAsia="Calibri" w:hAnsi="Arial" w:cs="Arial"/>
          <w:b/>
          <w:bCs/>
          <w:kern w:val="2"/>
          <w:sz w:val="22"/>
          <w:szCs w:val="22"/>
          <w:highlight w:val="yellow"/>
        </w:rPr>
      </w:pPr>
      <w:bookmarkStart w:id="4" w:name="_Hlk211597560"/>
      <w:bookmarkStart w:id="5" w:name="_Hlk204003461"/>
      <w:bookmarkStart w:id="6" w:name="_Hlk209007716"/>
      <w:r w:rsidRPr="00AD3FA5">
        <w:rPr>
          <w:rFonts w:ascii="Arial" w:eastAsia="Calibri" w:hAnsi="Arial" w:cs="Arial"/>
          <w:b/>
          <w:bCs/>
          <w:kern w:val="2"/>
          <w:sz w:val="22"/>
          <w:szCs w:val="22"/>
          <w:highlight w:val="yellow"/>
        </w:rPr>
        <w:t>Disclaimer (Artificial intelligence)</w:t>
      </w:r>
    </w:p>
    <w:p w14:paraId="79C6427D" w14:textId="2A05B97F" w:rsidR="00670EAA" w:rsidRPr="00AD3FA5" w:rsidRDefault="00670EAA" w:rsidP="00AD3FA5">
      <w:pPr>
        <w:spacing w:line="480" w:lineRule="auto"/>
        <w:rPr>
          <w:rFonts w:ascii="Arial" w:eastAsia="Calibri" w:hAnsi="Arial" w:cs="Arial"/>
          <w:kern w:val="2"/>
          <w:highlight w:val="yellow"/>
        </w:rPr>
      </w:pPr>
      <w:r w:rsidRPr="00AD3FA5">
        <w:rPr>
          <w:rFonts w:ascii="Arial" w:eastAsia="Calibri" w:hAnsi="Arial" w:cs="Arial"/>
          <w:kern w:val="2"/>
          <w:highlight w:val="yellow"/>
        </w:rPr>
        <w:t xml:space="preserve">Author(s) hereby </w:t>
      </w:r>
      <w:r w:rsidR="00AD3FA5" w:rsidRPr="00AD3FA5">
        <w:rPr>
          <w:rFonts w:ascii="Arial" w:eastAsia="Calibri" w:hAnsi="Arial" w:cs="Arial"/>
          <w:kern w:val="2"/>
          <w:highlight w:val="yellow"/>
        </w:rPr>
        <w:t>declares</w:t>
      </w:r>
      <w:r w:rsidRPr="00AD3FA5">
        <w:rPr>
          <w:rFonts w:ascii="Arial" w:eastAsia="Calibri" w:hAnsi="Arial" w:cs="Arial"/>
          <w:kern w:val="2"/>
          <w:highlight w:val="yellow"/>
        </w:rPr>
        <w:t xml:space="preserve"> that NO generative AI technologies such as Large Language Models (ChatGPT, COPILOT, etc.) and text-to-image generators have been used during the writing or editing of this manuscript. </w:t>
      </w:r>
    </w:p>
    <w:bookmarkEnd w:id="4"/>
    <w:bookmarkEnd w:id="5"/>
    <w:bookmarkEnd w:id="6"/>
    <w:p w14:paraId="5A44509C" w14:textId="77777777" w:rsidR="002A1DD1" w:rsidRDefault="002A1DD1" w:rsidP="00E64590">
      <w:pPr>
        <w:pStyle w:val="ReferHead"/>
        <w:spacing w:after="0" w:line="480" w:lineRule="auto"/>
        <w:jc w:val="both"/>
        <w:rPr>
          <w:rFonts w:ascii="Arial" w:hAnsi="Arial" w:cs="Arial"/>
        </w:rPr>
      </w:pPr>
      <w:r w:rsidRPr="00FB3A86">
        <w:rPr>
          <w:rFonts w:ascii="Arial" w:hAnsi="Arial" w:cs="Arial"/>
        </w:rPr>
        <w:lastRenderedPageBreak/>
        <w:t>References</w:t>
      </w:r>
    </w:p>
    <w:p w14:paraId="330EEC94" w14:textId="655CF9A3" w:rsidR="00093860" w:rsidRPr="00093860" w:rsidRDefault="00A074FA" w:rsidP="00E64590">
      <w:pPr>
        <w:widowControl w:val="0"/>
        <w:autoSpaceDE w:val="0"/>
        <w:autoSpaceDN w:val="0"/>
        <w:adjustRightInd w:val="0"/>
        <w:spacing w:after="160" w:line="480" w:lineRule="auto"/>
        <w:ind w:left="640" w:hanging="640"/>
        <w:jc w:val="both"/>
        <w:rPr>
          <w:rFonts w:ascii="Arial" w:hAnsi="Arial" w:cs="Arial"/>
          <w:noProof/>
        </w:rPr>
      </w:pPr>
      <w:r w:rsidRPr="0099579F">
        <w:rPr>
          <w:rFonts w:ascii="Arial" w:hAnsi="Arial" w:cs="Arial"/>
          <w:b/>
          <w:bCs/>
        </w:rPr>
        <w:fldChar w:fldCharType="begin" w:fldLock="1"/>
      </w:r>
      <w:r w:rsidRPr="0099579F">
        <w:rPr>
          <w:rFonts w:ascii="Arial" w:hAnsi="Arial" w:cs="Arial"/>
          <w:b/>
          <w:bCs/>
        </w:rPr>
        <w:instrText xml:space="preserve">ADDIN Mendeley Bibliography CSL_BIBLIOGRAPHY </w:instrText>
      </w:r>
      <w:r w:rsidRPr="0099579F">
        <w:rPr>
          <w:rFonts w:ascii="Arial" w:hAnsi="Arial" w:cs="Arial"/>
          <w:b/>
          <w:bCs/>
        </w:rPr>
        <w:fldChar w:fldCharType="separate"/>
      </w:r>
      <w:r w:rsidR="00093860" w:rsidRPr="00093860">
        <w:rPr>
          <w:rFonts w:ascii="Arial" w:hAnsi="Arial" w:cs="Arial"/>
          <w:noProof/>
        </w:rPr>
        <w:t>[1]</w:t>
      </w:r>
      <w:r w:rsidR="00093860" w:rsidRPr="00093860">
        <w:rPr>
          <w:rFonts w:ascii="Arial" w:hAnsi="Arial" w:cs="Arial"/>
          <w:noProof/>
        </w:rPr>
        <w:tab/>
        <w:t xml:space="preserve">V. Saxena, </w:t>
      </w:r>
      <w:r w:rsidR="00093860" w:rsidRPr="00093860">
        <w:rPr>
          <w:rFonts w:ascii="Arial" w:hAnsi="Arial" w:cs="Arial"/>
          <w:i/>
          <w:iCs/>
          <w:noProof/>
        </w:rPr>
        <w:t>Water Quality, Air Pollution, and Climate Change: Investigating the Environmental Impacts of Industrialization and Urbanization</w:t>
      </w:r>
      <w:r w:rsidR="00093860" w:rsidRPr="00093860">
        <w:rPr>
          <w:rFonts w:ascii="Arial" w:hAnsi="Arial" w:cs="Arial"/>
          <w:noProof/>
        </w:rPr>
        <w:t>, vol. 236, no. 2. Springer International Publishing, 2025. doi: 10.1007/s11270-024-07702-4.</w:t>
      </w:r>
    </w:p>
    <w:p w14:paraId="5E96A9FB"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w:t>
      </w:r>
      <w:r w:rsidRPr="00093860">
        <w:rPr>
          <w:rFonts w:ascii="Arial" w:hAnsi="Arial" w:cs="Arial"/>
          <w:noProof/>
        </w:rPr>
        <w:tab/>
        <w:t>M. I. Bastos, P. C. Roebeling, F. L. Alves, and S. Villasante, “Ecological Informatics High risk water pollution hazards affecting Aveiro coastal lagoon ( Portugal ) – A habitat risk assessment using InVEST,” vol. 76, no. November 2022, 2023, doi: 10.1016/j.ecoinf.2023.102144.</w:t>
      </w:r>
    </w:p>
    <w:p w14:paraId="5503E636"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w:t>
      </w:r>
      <w:r w:rsidRPr="00093860">
        <w:rPr>
          <w:rFonts w:ascii="Arial" w:hAnsi="Arial" w:cs="Arial"/>
          <w:noProof/>
        </w:rPr>
        <w:tab/>
        <w:t xml:space="preserve">D. R. E. Ewim </w:t>
      </w:r>
      <w:r w:rsidRPr="00093860">
        <w:rPr>
          <w:rFonts w:ascii="Arial" w:hAnsi="Arial" w:cs="Arial"/>
          <w:i/>
          <w:iCs/>
          <w:noProof/>
        </w:rPr>
        <w:t>et al.</w:t>
      </w:r>
      <w:r w:rsidRPr="00093860">
        <w:rPr>
          <w:rFonts w:ascii="Arial" w:hAnsi="Arial" w:cs="Arial"/>
          <w:noProof/>
        </w:rPr>
        <w:t xml:space="preserve">, “Survey of wastewater issues due to oil spills and pollution in the Niger Delta area of Nigeria: a secondary data analysis,” </w:t>
      </w:r>
      <w:r w:rsidRPr="00093860">
        <w:rPr>
          <w:rFonts w:ascii="Arial" w:hAnsi="Arial" w:cs="Arial"/>
          <w:i/>
          <w:iCs/>
          <w:noProof/>
        </w:rPr>
        <w:t>Bull. Natl. Res. Cent.</w:t>
      </w:r>
      <w:r w:rsidRPr="00093860">
        <w:rPr>
          <w:rFonts w:ascii="Arial" w:hAnsi="Arial" w:cs="Arial"/>
          <w:noProof/>
        </w:rPr>
        <w:t>, vol. 47, no. 1, pp. 1–20, 2023, doi: 10.1186/s42269-023-01090-1.</w:t>
      </w:r>
    </w:p>
    <w:p w14:paraId="11A39244"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[4]</w:t>
      </w:r>
      <w:r w:rsidRPr="00093860">
        <w:rPr>
          <w:rFonts w:ascii="Arial" w:hAnsi="Arial" w:cs="Arial"/>
          <w:noProof/>
        </w:rPr>
        <w:tab/>
        <w:t xml:space="preserve">B. Zhang, E. J. Matchinski, B. Chen, X. Ye, L. Jing, and K. Lee, </w:t>
      </w:r>
      <w:r w:rsidRPr="00093860">
        <w:rPr>
          <w:rFonts w:ascii="Arial" w:hAnsi="Arial" w:cs="Arial"/>
          <w:i/>
          <w:iCs/>
          <w:noProof/>
        </w:rPr>
        <w:t>Marine oil spills-oil pollution, sources and effects</w:t>
      </w:r>
      <w:r w:rsidRPr="00093860">
        <w:rPr>
          <w:rFonts w:ascii="Arial" w:hAnsi="Arial" w:cs="Arial"/>
          <w:noProof/>
        </w:rPr>
        <w:t>, Second Edi. Elsevier Ltd., 2018. doi: 10.1016/B978-0-12-805052-1.00024-3.</w:t>
      </w:r>
    </w:p>
    <w:p w14:paraId="4B2EFCB7"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[5]</w:t>
      </w:r>
      <w:r w:rsidRPr="00093860">
        <w:rPr>
          <w:rFonts w:ascii="Arial" w:hAnsi="Arial" w:cs="Arial"/>
          <w:noProof/>
        </w:rPr>
        <w:tab/>
        <w:t xml:space="preserve">A. Upamali, P. B. T. Pradeep, K. S. Triantafyllidis, and M. Vithanage, “Propensity and appraisal of biochar performance in removal of oil spills : A comprehensive review,” </w:t>
      </w:r>
      <w:r w:rsidRPr="00093860">
        <w:rPr>
          <w:rFonts w:ascii="Arial" w:hAnsi="Arial" w:cs="Arial"/>
          <w:i/>
          <w:iCs/>
          <w:noProof/>
        </w:rPr>
        <w:t>Environ. Pollut.</w:t>
      </w:r>
      <w:r w:rsidRPr="00093860">
        <w:rPr>
          <w:rFonts w:ascii="Arial" w:hAnsi="Arial" w:cs="Arial"/>
          <w:noProof/>
        </w:rPr>
        <w:t>, vol. 288, no. June, p. 117676, 2021, doi: 10.1016/j.envpol.2021.117676.</w:t>
      </w:r>
    </w:p>
    <w:p w14:paraId="64A1D34B"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[6]</w:t>
      </w:r>
      <w:r w:rsidRPr="00093860">
        <w:rPr>
          <w:rFonts w:ascii="Arial" w:hAnsi="Arial" w:cs="Arial"/>
          <w:noProof/>
        </w:rPr>
        <w:tab/>
        <w:t xml:space="preserve">P. L. Yap, M. J. Nine, K. Hassan, T. T. Tung, D. N. H. Tran, and D. Losic, “Graphene-Based Sorbents for Multipollutants Removal in Water: A Review of Recent Progress,” </w:t>
      </w:r>
      <w:r w:rsidRPr="00093860">
        <w:rPr>
          <w:rFonts w:ascii="Arial" w:hAnsi="Arial" w:cs="Arial"/>
          <w:i/>
          <w:iCs/>
          <w:noProof/>
        </w:rPr>
        <w:t>Adv. Funct. Mater.</w:t>
      </w:r>
      <w:r w:rsidRPr="00093860">
        <w:rPr>
          <w:rFonts w:ascii="Arial" w:hAnsi="Arial" w:cs="Arial"/>
          <w:noProof/>
        </w:rPr>
        <w:t>, vol. 31, no. 9, pp. 1–25, 2021, doi: 10.1002/adfm.202007356.</w:t>
      </w:r>
    </w:p>
    <w:p w14:paraId="2F33C3C8"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[7]</w:t>
      </w:r>
      <w:r w:rsidRPr="00093860">
        <w:rPr>
          <w:rFonts w:ascii="Arial" w:hAnsi="Arial" w:cs="Arial"/>
          <w:noProof/>
        </w:rPr>
        <w:tab/>
        <w:t xml:space="preserve">I. Ali, M. Asim, and T. A. Khan, “Low cost adsorbents for the removal of organic pollutants from wastewater,” </w:t>
      </w:r>
      <w:r w:rsidRPr="00093860">
        <w:rPr>
          <w:rFonts w:ascii="Arial" w:hAnsi="Arial" w:cs="Arial"/>
          <w:i/>
          <w:iCs/>
          <w:noProof/>
        </w:rPr>
        <w:t>J. Environ. Manage.</w:t>
      </w:r>
      <w:r w:rsidRPr="00093860">
        <w:rPr>
          <w:rFonts w:ascii="Arial" w:hAnsi="Arial" w:cs="Arial"/>
          <w:noProof/>
        </w:rPr>
        <w:t>, vol. 113, pp. 170–183, 2012, doi: 10.1016/j.jenvman.2012.08.028.</w:t>
      </w:r>
    </w:p>
    <w:p w14:paraId="6FEA99D5"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lastRenderedPageBreak/>
        <w:t>[8]</w:t>
      </w:r>
      <w:r w:rsidRPr="00093860">
        <w:rPr>
          <w:rFonts w:ascii="Arial" w:hAnsi="Arial" w:cs="Arial"/>
          <w:noProof/>
        </w:rPr>
        <w:tab/>
        <w:t xml:space="preserve">O. D. Agboola and N. U. Benson, “Physisorption and Chemisorption Mechanisms Influencing Micro (Nano) Plastics-Organic Chemical Contaminants Interactions: A Review,” </w:t>
      </w:r>
      <w:r w:rsidRPr="00093860">
        <w:rPr>
          <w:rFonts w:ascii="Arial" w:hAnsi="Arial" w:cs="Arial"/>
          <w:i/>
          <w:iCs/>
          <w:noProof/>
        </w:rPr>
        <w:t>Front. Environ. Sci.</w:t>
      </w:r>
      <w:r w:rsidRPr="00093860">
        <w:rPr>
          <w:rFonts w:ascii="Arial" w:hAnsi="Arial" w:cs="Arial"/>
          <w:noProof/>
        </w:rPr>
        <w:t>, vol. 9, no. May, pp. 1–27, 2021, doi: 10.3389/fenvs.2021.678574.</w:t>
      </w:r>
    </w:p>
    <w:p w14:paraId="161C79D7"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[9]</w:t>
      </w:r>
      <w:r w:rsidRPr="00093860">
        <w:rPr>
          <w:rFonts w:ascii="Arial" w:hAnsi="Arial" w:cs="Arial"/>
          <w:noProof/>
        </w:rPr>
        <w:tab/>
        <w:t xml:space="preserve">F. E. Khalid </w:t>
      </w:r>
      <w:r w:rsidRPr="00093860">
        <w:rPr>
          <w:rFonts w:ascii="Arial" w:hAnsi="Arial" w:cs="Arial"/>
          <w:i/>
          <w:iCs/>
          <w:noProof/>
        </w:rPr>
        <w:t>et al.</w:t>
      </w:r>
      <w:r w:rsidRPr="00093860">
        <w:rPr>
          <w:rFonts w:ascii="Arial" w:hAnsi="Arial" w:cs="Arial"/>
          <w:noProof/>
        </w:rPr>
        <w:t>, “Application of Cogon Grass ( Imperata cylindrica ) as Biosorbent in Diesel-Filter System for Oil Spill Removal,” 2021.</w:t>
      </w:r>
    </w:p>
    <w:p w14:paraId="5D7AF183"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[10]</w:t>
      </w:r>
      <w:r w:rsidRPr="00093860">
        <w:rPr>
          <w:rFonts w:ascii="Arial" w:hAnsi="Arial" w:cs="Arial"/>
          <w:noProof/>
        </w:rPr>
        <w:tab/>
        <w:t xml:space="preserve">T. Dong, G. Xu, and F. Wang, “Oil spill cleanup by structured natural sorbents made from cattail fibers,” </w:t>
      </w:r>
      <w:r w:rsidRPr="00093860">
        <w:rPr>
          <w:rFonts w:ascii="Arial" w:hAnsi="Arial" w:cs="Arial"/>
          <w:i/>
          <w:iCs/>
          <w:noProof/>
        </w:rPr>
        <w:t>Ind. Crops Prod.</w:t>
      </w:r>
      <w:r w:rsidRPr="00093860">
        <w:rPr>
          <w:rFonts w:ascii="Arial" w:hAnsi="Arial" w:cs="Arial"/>
          <w:noProof/>
        </w:rPr>
        <w:t>, vol. 76, pp. 25–33, 2015, doi: 10.1016/j.indcrop.2015.06.034.</w:t>
      </w:r>
    </w:p>
    <w:p w14:paraId="50902893"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[11]</w:t>
      </w:r>
      <w:r w:rsidRPr="00093860">
        <w:rPr>
          <w:rFonts w:ascii="Arial" w:hAnsi="Arial" w:cs="Arial"/>
          <w:noProof/>
        </w:rPr>
        <w:tab/>
        <w:t>U. A. Abel, G. R. Habor, and O. I. Oseribho, “Adsorption Studies of Oil Spill Clean-up Using Coconut Coir Activated Carbon Adsorption Studies of Oil Spill Clean-up Using Coconut Coir Activated Carbon ( CCAC ),” no. April, 2020, doi: 10.11648/j.ajche.20200802.11.</w:t>
      </w:r>
    </w:p>
    <w:p w14:paraId="45715E27"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[12]</w:t>
      </w:r>
      <w:r w:rsidRPr="00093860">
        <w:rPr>
          <w:rFonts w:ascii="Arial" w:hAnsi="Arial" w:cs="Arial"/>
          <w:noProof/>
        </w:rPr>
        <w:tab/>
        <w:t xml:space="preserve">Y. G. Anusha, A. A. Machado, and L. Mulky, “A Comparative Study of Treatment Methods of Raw Sugarcane Bagasse for Adsorption of Oil and Diesel,” </w:t>
      </w:r>
      <w:r w:rsidRPr="00093860">
        <w:rPr>
          <w:rFonts w:ascii="Arial" w:hAnsi="Arial" w:cs="Arial"/>
          <w:i/>
          <w:iCs/>
          <w:noProof/>
        </w:rPr>
        <w:t>Water. Air. Soil Pollut.</w:t>
      </w:r>
      <w:r w:rsidRPr="00093860">
        <w:rPr>
          <w:rFonts w:ascii="Arial" w:hAnsi="Arial" w:cs="Arial"/>
          <w:noProof/>
        </w:rPr>
        <w:t>, vol. 234, no. 4, 2023, doi: 10.1007/s11270-023-06210-1.</w:t>
      </w:r>
    </w:p>
    <w:p w14:paraId="2935D456"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[13]</w:t>
      </w:r>
      <w:r w:rsidRPr="00093860">
        <w:rPr>
          <w:rFonts w:ascii="Arial" w:hAnsi="Arial" w:cs="Arial"/>
          <w:noProof/>
        </w:rPr>
        <w:tab/>
        <w:t>S. E. Agarry, K. M. Oghenejoboh, E. O. Oghenejoboh, C. N. Owabor, and O. O. Ogunleye, “Adsorptive Remediation of Crude Oil Contaminated Marine Water Using Chemically and Thermally Modified Coconut ( Cocos nucifera ) Husks,” vol. 8, no. 2, pp. 694–707, 2020.</w:t>
      </w:r>
    </w:p>
    <w:p w14:paraId="111FBCBD"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[14]</w:t>
      </w:r>
      <w:r w:rsidRPr="00093860">
        <w:rPr>
          <w:rFonts w:ascii="Arial" w:hAnsi="Arial" w:cs="Arial"/>
          <w:noProof/>
        </w:rPr>
        <w:tab/>
        <w:t xml:space="preserve">D. Quigley and D. Fenwick, “Cerbera sp. (Apocynaceae) drift mesocarps: first record from British waters and a summary of previous records from north-western Europe,” </w:t>
      </w:r>
      <w:r w:rsidRPr="00093860">
        <w:rPr>
          <w:rFonts w:ascii="Arial" w:hAnsi="Arial" w:cs="Arial"/>
          <w:i/>
          <w:iCs/>
          <w:noProof/>
        </w:rPr>
        <w:t>Cah. Biol. Mar.</w:t>
      </w:r>
      <w:r w:rsidRPr="00093860">
        <w:rPr>
          <w:rFonts w:ascii="Arial" w:hAnsi="Arial" w:cs="Arial"/>
          <w:noProof/>
        </w:rPr>
        <w:t>, vol. 60, no. October, pp. 419–423, 2019, doi: 10.21411/CBM.A.A9AA3201.</w:t>
      </w:r>
    </w:p>
    <w:p w14:paraId="09985BCE"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lastRenderedPageBreak/>
        <w:t>[15]</w:t>
      </w:r>
      <w:r w:rsidRPr="00093860">
        <w:rPr>
          <w:rFonts w:ascii="Arial" w:hAnsi="Arial" w:cs="Arial"/>
          <w:noProof/>
        </w:rPr>
        <w:tab/>
        <w:t xml:space="preserve">M. Eddleston and S. Haggalla, “Fatal injury in Eastern Sri Lanka, with special reference to cardenolide self-poisoning with Cerbera manghas fruits,” </w:t>
      </w:r>
      <w:r w:rsidRPr="00093860">
        <w:rPr>
          <w:rFonts w:ascii="Arial" w:hAnsi="Arial" w:cs="Arial"/>
          <w:i/>
          <w:iCs/>
          <w:noProof/>
        </w:rPr>
        <w:t>Clin. Toxicol.</w:t>
      </w:r>
      <w:r w:rsidRPr="00093860">
        <w:rPr>
          <w:rFonts w:ascii="Arial" w:hAnsi="Arial" w:cs="Arial"/>
          <w:noProof/>
        </w:rPr>
        <w:t>, vol. 46, no. 8, pp. 745–748, 2008, doi: 10.1080/15563650701668617.</w:t>
      </w:r>
    </w:p>
    <w:p w14:paraId="3506A9B4"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[16]</w:t>
      </w:r>
      <w:r w:rsidRPr="00093860">
        <w:rPr>
          <w:rFonts w:ascii="Arial" w:hAnsi="Arial" w:cs="Arial"/>
          <w:noProof/>
        </w:rPr>
        <w:tab/>
        <w:t>D. Bryan, A. Sommer-m, P. E. Ordoñez, E. Bastardo-gonz, M. Ricaurte, and C. Navas-c, “Biochar-Based Materials for Wastewater Treatment : A Review,” 2024.</w:t>
      </w:r>
    </w:p>
    <w:p w14:paraId="5BA93D40"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[17]</w:t>
      </w:r>
      <w:r w:rsidRPr="00093860">
        <w:rPr>
          <w:rFonts w:ascii="Arial" w:hAnsi="Arial" w:cs="Arial"/>
          <w:noProof/>
        </w:rPr>
        <w:tab/>
        <w:t>A. Review, “Application of Sorbents for Oil Spill Cleanup Focusing on Natural-Based Modified Materials :,” pp. 1–22, 2020.</w:t>
      </w:r>
    </w:p>
    <w:p w14:paraId="069F9872"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[18]</w:t>
      </w:r>
      <w:r w:rsidRPr="00093860">
        <w:rPr>
          <w:rFonts w:ascii="Arial" w:hAnsi="Arial" w:cs="Arial"/>
          <w:noProof/>
        </w:rPr>
        <w:tab/>
        <w:t xml:space="preserve">Z. Zhang </w:t>
      </w:r>
      <w:r w:rsidRPr="00093860">
        <w:rPr>
          <w:rFonts w:ascii="Arial" w:hAnsi="Arial" w:cs="Arial"/>
          <w:i/>
          <w:iCs/>
          <w:noProof/>
        </w:rPr>
        <w:t>et al.</w:t>
      </w:r>
      <w:r w:rsidRPr="00093860">
        <w:rPr>
          <w:rFonts w:ascii="Arial" w:hAnsi="Arial" w:cs="Arial"/>
          <w:noProof/>
        </w:rPr>
        <w:t xml:space="preserve">, “Enhanced properties of magnetic ultralight pear sponge assisted by Fenton-like reaction for oil-water separation,” </w:t>
      </w:r>
      <w:r w:rsidRPr="00093860">
        <w:rPr>
          <w:rFonts w:ascii="Arial" w:hAnsi="Arial" w:cs="Arial"/>
          <w:i/>
          <w:iCs/>
          <w:noProof/>
        </w:rPr>
        <w:t>J. Taiwan Inst. Chem. Eng.</w:t>
      </w:r>
      <w:r w:rsidRPr="00093860">
        <w:rPr>
          <w:rFonts w:ascii="Arial" w:hAnsi="Arial" w:cs="Arial"/>
          <w:noProof/>
        </w:rPr>
        <w:t>, vol. 126, pp. 332–340, 2021, doi: 10.1016/j.jtice.2021.07.009.</w:t>
      </w:r>
    </w:p>
    <w:p w14:paraId="33A7F8E0"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[19]</w:t>
      </w:r>
      <w:r w:rsidRPr="00093860">
        <w:rPr>
          <w:rFonts w:ascii="Arial" w:hAnsi="Arial" w:cs="Arial"/>
          <w:noProof/>
        </w:rPr>
        <w:tab/>
        <w:t>M. Yang, J. Wang, Y. Chen, and J. Gao, “Biochar produced from cotton husks and its application for the adsorption of oil products Biochar produced from cotton husks and its application for the adsorption of oil products,” 2020, doi: 10.1088/1755-1315/545/1/012022.</w:t>
      </w:r>
    </w:p>
    <w:p w14:paraId="4E036A56"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[20]</w:t>
      </w:r>
      <w:r w:rsidRPr="00093860">
        <w:rPr>
          <w:rFonts w:ascii="Arial" w:hAnsi="Arial" w:cs="Arial"/>
          <w:noProof/>
        </w:rPr>
        <w:tab/>
        <w:t>J. Saj, K. George, R. Dewan, M. Mittal, and A. Irshad, “Oil Spill Removal Using Natural Sorbents,” vol. VII, no. 13, pp. 13–18, 2020.</w:t>
      </w:r>
    </w:p>
    <w:p w14:paraId="74135196"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[21]</w:t>
      </w:r>
      <w:r w:rsidRPr="00093860">
        <w:rPr>
          <w:rFonts w:ascii="Arial" w:hAnsi="Arial" w:cs="Arial"/>
          <w:noProof/>
        </w:rPr>
        <w:tab/>
        <w:t>D. S. M. De Silva, “Surface modification of Trema orientalis wood biochar using natural coconut vinegar and its potential to remove aqueous calcium ions : column and batch studies,” vol. 28, no. 1, pp. 0–3, 2023.</w:t>
      </w:r>
    </w:p>
    <w:p w14:paraId="242DDA5C"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[22]</w:t>
      </w:r>
      <w:r w:rsidRPr="00093860">
        <w:rPr>
          <w:rFonts w:ascii="Arial" w:hAnsi="Arial" w:cs="Arial"/>
          <w:noProof/>
        </w:rPr>
        <w:tab/>
        <w:t>K. O. Iwuozor, E. Chizitere, J. O. Ighalo, F. O. Omoarukhe, P. E. Omuku, and A. George, “A Review on the thermochemical conversion of sugarcane bagasse into biochar,” vol. 6, no. April, 2022.</w:t>
      </w:r>
    </w:p>
    <w:p w14:paraId="0E1EC06F"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[23]</w:t>
      </w:r>
      <w:r w:rsidRPr="00093860">
        <w:rPr>
          <w:rFonts w:ascii="Arial" w:hAnsi="Arial" w:cs="Arial"/>
          <w:noProof/>
        </w:rPr>
        <w:tab/>
        <w:t xml:space="preserve">A. O. Ifelebuegu, T. Vu, A. Nguyen, and P. Ukotije-ikwut, “Journal of Environmental Chemical Engineering Liquid-phase sorption characteristics of human hair as a natural </w:t>
      </w:r>
      <w:r w:rsidRPr="00093860">
        <w:rPr>
          <w:rFonts w:ascii="Arial" w:hAnsi="Arial" w:cs="Arial"/>
          <w:noProof/>
        </w:rPr>
        <w:lastRenderedPageBreak/>
        <w:t xml:space="preserve">oil spill sorbent,” </w:t>
      </w:r>
      <w:r w:rsidRPr="00093860">
        <w:rPr>
          <w:rFonts w:ascii="Arial" w:hAnsi="Arial" w:cs="Arial"/>
          <w:i/>
          <w:iCs/>
          <w:noProof/>
        </w:rPr>
        <w:t>Biochem. Pharmacol.</w:t>
      </w:r>
      <w:r w:rsidRPr="00093860">
        <w:rPr>
          <w:rFonts w:ascii="Arial" w:hAnsi="Arial" w:cs="Arial"/>
          <w:noProof/>
        </w:rPr>
        <w:t>, 2015, doi: 10.1016/j.jece.2015.02.015.</w:t>
      </w:r>
    </w:p>
    <w:p w14:paraId="4CC920F7"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[24]</w:t>
      </w:r>
      <w:r w:rsidRPr="00093860">
        <w:rPr>
          <w:rFonts w:ascii="Arial" w:hAnsi="Arial" w:cs="Arial"/>
          <w:noProof/>
        </w:rPr>
        <w:tab/>
        <w:t xml:space="preserve">O. Abdelwahab, “Assessment of raw luffa as a natural hollow oleophilic fibrous sorbent for oil spill cleanup,” </w:t>
      </w:r>
      <w:r w:rsidRPr="00093860">
        <w:rPr>
          <w:rFonts w:ascii="Arial" w:hAnsi="Arial" w:cs="Arial"/>
          <w:i/>
          <w:iCs/>
          <w:noProof/>
        </w:rPr>
        <w:t>Alexandria Eng. J.</w:t>
      </w:r>
      <w:r w:rsidRPr="00093860">
        <w:rPr>
          <w:rFonts w:ascii="Arial" w:hAnsi="Arial" w:cs="Arial"/>
          <w:noProof/>
        </w:rPr>
        <w:t>, vol. 53, no. 1, pp. 213–218, 2014, doi: 10.1016/j.aej.2013.11.001.</w:t>
      </w:r>
    </w:p>
    <w:p w14:paraId="5B0277E0"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[25]</w:t>
      </w:r>
      <w:r w:rsidRPr="00093860">
        <w:rPr>
          <w:rFonts w:ascii="Arial" w:hAnsi="Arial" w:cs="Arial"/>
          <w:noProof/>
        </w:rPr>
        <w:tab/>
        <w:t>A. T. Hoang and X. D. Pham, “An investigation of remediation and recovery of oil spill and toxic heavy metal from maritime pollution by a new absorbent material,” vol. 4177, 2018, doi: 10.1080/20464177.2018.1544401.</w:t>
      </w:r>
    </w:p>
    <w:p w14:paraId="08BDA58B"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[26]</w:t>
      </w:r>
      <w:r w:rsidRPr="00093860">
        <w:rPr>
          <w:rFonts w:ascii="Arial" w:hAnsi="Arial" w:cs="Arial"/>
          <w:noProof/>
        </w:rPr>
        <w:tab/>
        <w:t>T. M. Tamer, A. M. Omer, R. E. Khalifa, A. A. Ali, Y. A. Ammar, and M. S. M. Eldin, “Aminated chitosan-g-poly ( butyl acrylate ) copolymer for heavy oil spills removal : kinetic , isotherm , and thermodynamic investigations,” vol. 226, pp. 319–327, 2021, doi: 10.5004/dwt.2021.27275.</w:t>
      </w:r>
    </w:p>
    <w:p w14:paraId="6E847ED0"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[27]</w:t>
      </w:r>
      <w:r w:rsidRPr="00093860">
        <w:rPr>
          <w:rFonts w:ascii="Arial" w:hAnsi="Arial" w:cs="Arial"/>
          <w:noProof/>
        </w:rPr>
        <w:tab/>
        <w:t>R. Behnood, B. Anvaripour, N. Jaafarzade, and H. Fard, “Application of Natural Sorbents in Crude Oil Adsorption,” vol. 2, no. 4, pp. 1–11, 2013.</w:t>
      </w:r>
    </w:p>
    <w:p w14:paraId="6C01F00A"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[28]</w:t>
      </w:r>
      <w:r w:rsidRPr="00093860">
        <w:rPr>
          <w:rFonts w:ascii="Arial" w:hAnsi="Arial" w:cs="Arial"/>
          <w:noProof/>
        </w:rPr>
        <w:tab/>
        <w:t xml:space="preserve">G. A. El-din, A. A. Amer, G. Malsh, and M. Hussein, “Study on the use of banana peels for oil spill removal,” </w:t>
      </w:r>
      <w:r w:rsidRPr="00093860">
        <w:rPr>
          <w:rFonts w:ascii="Arial" w:hAnsi="Arial" w:cs="Arial"/>
          <w:i/>
          <w:iCs/>
          <w:noProof/>
        </w:rPr>
        <w:t>Alexandria Eng. J.</w:t>
      </w:r>
      <w:r w:rsidRPr="00093860">
        <w:rPr>
          <w:rFonts w:ascii="Arial" w:hAnsi="Arial" w:cs="Arial"/>
          <w:noProof/>
        </w:rPr>
        <w:t>, 2017, doi: 10.1016/j.aej.2017.05.020.</w:t>
      </w:r>
    </w:p>
    <w:p w14:paraId="2162A0DA"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[29]</w:t>
      </w:r>
      <w:r w:rsidRPr="00093860">
        <w:rPr>
          <w:rFonts w:ascii="Arial" w:hAnsi="Arial" w:cs="Arial"/>
          <w:noProof/>
        </w:rPr>
        <w:tab/>
        <w:t>G. Kataya, M. Issa, and M. Jeguirim, “Characterization and Environmental Application Potential of Banana Peels Biochar †,” 2023.</w:t>
      </w:r>
    </w:p>
    <w:p w14:paraId="5FC1905A"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[30]</w:t>
      </w:r>
      <w:r w:rsidRPr="00093860">
        <w:rPr>
          <w:rFonts w:ascii="Arial" w:hAnsi="Arial" w:cs="Arial"/>
          <w:noProof/>
        </w:rPr>
        <w:tab/>
        <w:t xml:space="preserve">J. J. D. T. Urgel, J. M. A. Briones, E. B. Diaz, K. M. N. Dimaculangan, K. L. Rangel, and E. C. R. Lopez, “Batch adsorption of diesel oil in water using saba banana peel biochar immobilized in teabags,” </w:t>
      </w:r>
      <w:r w:rsidRPr="00093860">
        <w:rPr>
          <w:rFonts w:ascii="Arial" w:hAnsi="Arial" w:cs="Arial"/>
          <w:i/>
          <w:iCs/>
          <w:noProof/>
        </w:rPr>
        <w:t>J. Eng. Appl. Sci.</w:t>
      </w:r>
      <w:r w:rsidRPr="00093860">
        <w:rPr>
          <w:rFonts w:ascii="Arial" w:hAnsi="Arial" w:cs="Arial"/>
          <w:noProof/>
        </w:rPr>
        <w:t>, vol. 71, no. 1, pp. 1–19, 2024, doi: 10.1186/s44147-024-00398-7.</w:t>
      </w:r>
    </w:p>
    <w:p w14:paraId="1FCBBFA3"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[31]</w:t>
      </w:r>
      <w:r w:rsidRPr="00093860">
        <w:rPr>
          <w:rFonts w:ascii="Arial" w:hAnsi="Arial" w:cs="Arial"/>
          <w:noProof/>
        </w:rPr>
        <w:tab/>
        <w:t xml:space="preserve">R. Ghonim, C. Of, T. Applications, and Y. A. Ammar, “Efficient eco-friendly crude oil adsorptive chitosan derivatives : kinetics , equilibrium and thermodynamic studies Efficient eco-friendly crude oil adsorptive chitosan derivatives : kinetics , equilibrium </w:t>
      </w:r>
      <w:r w:rsidRPr="00093860">
        <w:rPr>
          <w:rFonts w:ascii="Arial" w:hAnsi="Arial" w:cs="Arial"/>
          <w:noProof/>
        </w:rPr>
        <w:lastRenderedPageBreak/>
        <w:t>and thermodynamic studies,” no. January, 2019, doi: 10.5004/dwt.2019.24166.</w:t>
      </w:r>
    </w:p>
    <w:p w14:paraId="66839C1D"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[32]</w:t>
      </w:r>
      <w:r w:rsidRPr="00093860">
        <w:rPr>
          <w:rFonts w:ascii="Arial" w:hAnsi="Arial" w:cs="Arial"/>
          <w:noProof/>
        </w:rPr>
        <w:tab/>
        <w:t>P. R. Ukotije-ikwut, A. K. Idogun, C. T. Iriakuma, and A. Aseminaso, “A Novel Method for Adsorption using Human Hair as a Natural Oil Spill Sorbent,” vol. 7, no. 8, pp. 1754–1764, 2016.</w:t>
      </w:r>
    </w:p>
    <w:p w14:paraId="620904D0"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[33]</w:t>
      </w:r>
      <w:r w:rsidRPr="00093860">
        <w:rPr>
          <w:rFonts w:ascii="Arial" w:hAnsi="Arial" w:cs="Arial"/>
          <w:noProof/>
        </w:rPr>
        <w:tab/>
        <w:t xml:space="preserve">R. Wahi, L. C. Abdullah, T. Choong, S. Yaw, Z. Ngaini, and M. N. Mobarekeh, “Oil Removal from Aqueous State by Natural Fibrous Sorbent : An Overview Department of Chemistry , Universiti Malaysia Sarawak , 94300 Kota Samarahan , Sarawak ,” </w:t>
      </w:r>
      <w:r w:rsidRPr="00093860">
        <w:rPr>
          <w:rFonts w:ascii="Arial" w:hAnsi="Arial" w:cs="Arial"/>
          <w:i/>
          <w:iCs/>
          <w:noProof/>
        </w:rPr>
        <w:t>Sep. Purif. Technol.</w:t>
      </w:r>
      <w:r w:rsidRPr="00093860">
        <w:rPr>
          <w:rFonts w:ascii="Arial" w:hAnsi="Arial" w:cs="Arial"/>
          <w:noProof/>
        </w:rPr>
        <w:t>, 2013, doi: 10.1016/j.seppur.2013.04.015.</w:t>
      </w:r>
    </w:p>
    <w:p w14:paraId="0F0A7835"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[34]</w:t>
      </w:r>
      <w:r w:rsidRPr="00093860">
        <w:rPr>
          <w:rFonts w:ascii="Arial" w:hAnsi="Arial" w:cs="Arial"/>
          <w:noProof/>
        </w:rPr>
        <w:tab/>
        <w:t xml:space="preserve">J. Jun </w:t>
      </w:r>
      <w:r w:rsidRPr="00093860">
        <w:rPr>
          <w:rFonts w:ascii="Arial" w:hAnsi="Arial" w:cs="Arial"/>
          <w:i/>
          <w:iCs/>
          <w:noProof/>
        </w:rPr>
        <w:t>et al.</w:t>
      </w:r>
      <w:r w:rsidRPr="00093860">
        <w:rPr>
          <w:rFonts w:ascii="Arial" w:hAnsi="Arial" w:cs="Arial"/>
          <w:noProof/>
        </w:rPr>
        <w:t xml:space="preserve">, “Removal of diesel oil from water using biochar derived from waste banana peels as adsorbent,” </w:t>
      </w:r>
      <w:r w:rsidRPr="00093860">
        <w:rPr>
          <w:rFonts w:ascii="Arial" w:hAnsi="Arial" w:cs="Arial"/>
          <w:i/>
          <w:iCs/>
          <w:noProof/>
        </w:rPr>
        <w:t>Carbon Res.</w:t>
      </w:r>
      <w:r w:rsidRPr="00093860">
        <w:rPr>
          <w:rFonts w:ascii="Arial" w:hAnsi="Arial" w:cs="Arial"/>
          <w:noProof/>
        </w:rPr>
        <w:t>, 2024, doi: 10.1007/s44246-024-00100-9.</w:t>
      </w:r>
    </w:p>
    <w:p w14:paraId="1FB23829"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[35]</w:t>
      </w:r>
      <w:r w:rsidRPr="00093860">
        <w:rPr>
          <w:rFonts w:ascii="Arial" w:hAnsi="Arial" w:cs="Arial"/>
          <w:noProof/>
        </w:rPr>
        <w:tab/>
        <w:t>P. Zito, E. B. Overton, G. M. Olson, P. L. Adhikari, and T. O. Society, “THE OFFICIAL MAGAZINE OF THE OCEANOGRAPHY SOCIETY CITATION Tarr, M.A., P. Zito, E.B. Overton, G.M. Olson, P.L. Adhikari, and C.M. Reddy. 2016. Weathering of oil spilled in the marine environment.,” vol. 29, no. 3, pp. 126–135, 2016.</w:t>
      </w:r>
    </w:p>
    <w:p w14:paraId="13214B7F"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[36]</w:t>
      </w:r>
      <w:r w:rsidRPr="00093860">
        <w:rPr>
          <w:rFonts w:ascii="Arial" w:hAnsi="Arial" w:cs="Arial"/>
          <w:noProof/>
        </w:rPr>
        <w:tab/>
        <w:t xml:space="preserve">I. A. Mendelssohn </w:t>
      </w:r>
      <w:r w:rsidRPr="00093860">
        <w:rPr>
          <w:rFonts w:ascii="Arial" w:hAnsi="Arial" w:cs="Arial"/>
          <w:i/>
          <w:iCs/>
          <w:noProof/>
        </w:rPr>
        <w:t>et al.</w:t>
      </w:r>
      <w:r w:rsidRPr="00093860">
        <w:rPr>
          <w:rFonts w:ascii="Arial" w:hAnsi="Arial" w:cs="Arial"/>
          <w:noProof/>
        </w:rPr>
        <w:t xml:space="preserve">, “Oil impacts on coastal wetlands: Implications for the Mississippi River delta ecosystem after the deepwater horizon oil spill,” </w:t>
      </w:r>
      <w:r w:rsidRPr="00093860">
        <w:rPr>
          <w:rFonts w:ascii="Arial" w:hAnsi="Arial" w:cs="Arial"/>
          <w:i/>
          <w:iCs/>
          <w:noProof/>
        </w:rPr>
        <w:t>Bioscience</w:t>
      </w:r>
      <w:r w:rsidRPr="00093860">
        <w:rPr>
          <w:rFonts w:ascii="Arial" w:hAnsi="Arial" w:cs="Arial"/>
          <w:noProof/>
        </w:rPr>
        <w:t>, vol. 62, no. 6, pp. 562–574, 2012, doi: 10.1525/bio.2012.62.6.7.</w:t>
      </w:r>
    </w:p>
    <w:p w14:paraId="7F5A0F5D"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[37]</w:t>
      </w:r>
      <w:r w:rsidRPr="00093860">
        <w:rPr>
          <w:rFonts w:ascii="Arial" w:hAnsi="Arial" w:cs="Arial"/>
          <w:noProof/>
        </w:rPr>
        <w:tab/>
        <w:t xml:space="preserve">G. Gascó, S. P. Barragán-Mantilla, J. Paz-Ferreiro, and A. Méndez, “The effect of thiourea activation on physicochemical and catalytic properties of biochars and hydrochars from sugarcane bagasse: Application to metal recovery from wastes,” </w:t>
      </w:r>
      <w:r w:rsidRPr="00093860">
        <w:rPr>
          <w:rFonts w:ascii="Arial" w:hAnsi="Arial" w:cs="Arial"/>
          <w:i/>
          <w:iCs/>
          <w:noProof/>
        </w:rPr>
        <w:t>Waste Manag.</w:t>
      </w:r>
      <w:r w:rsidRPr="00093860">
        <w:rPr>
          <w:rFonts w:ascii="Arial" w:hAnsi="Arial" w:cs="Arial"/>
          <w:noProof/>
        </w:rPr>
        <w:t>, vol. 200, no. April, 2025, doi: 10.1016/j.wasman.2025.114773.</w:t>
      </w:r>
    </w:p>
    <w:p w14:paraId="3D0C66E2"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t>[38]</w:t>
      </w:r>
      <w:r w:rsidRPr="00093860">
        <w:rPr>
          <w:rFonts w:ascii="Arial" w:hAnsi="Arial" w:cs="Arial"/>
          <w:noProof/>
        </w:rPr>
        <w:tab/>
        <w:t xml:space="preserve">M. Bardalai and D. K. Mahanta, “Characterisation of Biochar Produced by Pyrolysis from Areca Catechu Dust,” </w:t>
      </w:r>
      <w:r w:rsidRPr="00093860">
        <w:rPr>
          <w:rFonts w:ascii="Arial" w:hAnsi="Arial" w:cs="Arial"/>
          <w:i/>
          <w:iCs/>
          <w:noProof/>
        </w:rPr>
        <w:t>Mater. Today Proc.</w:t>
      </w:r>
      <w:r w:rsidRPr="00093860">
        <w:rPr>
          <w:rFonts w:ascii="Arial" w:hAnsi="Arial" w:cs="Arial"/>
          <w:noProof/>
        </w:rPr>
        <w:t>, vol. 5, no. 1, pp. 2089–2097, 2018, doi: 10.1016/j.matpr.2017.09.205.</w:t>
      </w:r>
    </w:p>
    <w:p w14:paraId="1FD3CEEF" w14:textId="77777777" w:rsidR="00093860" w:rsidRPr="00093860" w:rsidRDefault="00093860" w:rsidP="00E64590">
      <w:pPr>
        <w:widowControl w:val="0"/>
        <w:autoSpaceDE w:val="0"/>
        <w:autoSpaceDN w:val="0"/>
        <w:adjustRightInd w:val="0"/>
        <w:spacing w:after="160" w:line="480" w:lineRule="auto"/>
        <w:ind w:left="640" w:hanging="640"/>
        <w:jc w:val="both"/>
        <w:rPr>
          <w:rFonts w:ascii="Arial" w:hAnsi="Arial" w:cs="Arial"/>
          <w:noProof/>
        </w:rPr>
      </w:pPr>
      <w:r w:rsidRPr="00093860">
        <w:rPr>
          <w:rFonts w:ascii="Arial" w:hAnsi="Arial" w:cs="Arial"/>
          <w:noProof/>
        </w:rPr>
        <w:lastRenderedPageBreak/>
        <w:t>[39]</w:t>
      </w:r>
      <w:r w:rsidRPr="00093860">
        <w:rPr>
          <w:rFonts w:ascii="Arial" w:hAnsi="Arial" w:cs="Arial"/>
          <w:noProof/>
        </w:rPr>
        <w:tab/>
        <w:t xml:space="preserve">S. Yoshimoto, N. Luthfi, K. Nakano, T. Fukushima, and K. Takisawa, “Effects of potassium on hydrothermal carbonization of sorghum bagasse,” </w:t>
      </w:r>
      <w:r w:rsidRPr="00093860">
        <w:rPr>
          <w:rFonts w:ascii="Arial" w:hAnsi="Arial" w:cs="Arial"/>
          <w:i/>
          <w:iCs/>
          <w:noProof/>
        </w:rPr>
        <w:t>Bioresour. Bioprocess.</w:t>
      </w:r>
      <w:r w:rsidRPr="00093860">
        <w:rPr>
          <w:rFonts w:ascii="Arial" w:hAnsi="Arial" w:cs="Arial"/>
          <w:noProof/>
        </w:rPr>
        <w:t>, vol. 10, no. 1, pp. 4–11, 2023, doi: 10.1186/s40643-023-00645-4.</w:t>
      </w:r>
    </w:p>
    <w:p w14:paraId="7B7F2B07" w14:textId="4F28BEC8" w:rsidR="004D4277" w:rsidRPr="005946BA" w:rsidRDefault="00A074FA" w:rsidP="00E64590">
      <w:pPr>
        <w:pStyle w:val="ReferHead"/>
        <w:spacing w:after="0" w:line="480" w:lineRule="auto"/>
        <w:jc w:val="both"/>
        <w:rPr>
          <w:rFonts w:ascii="Arial" w:hAnsi="Arial" w:cs="Arial"/>
        </w:rPr>
        <w:sectPr w:rsidR="004D4277" w:rsidRPr="005946BA" w:rsidSect="00F3354E">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sidRPr="0099579F">
        <w:rPr>
          <w:rFonts w:ascii="Arial" w:hAnsi="Arial" w:cs="Arial"/>
          <w:b w:val="0"/>
          <w:bCs/>
          <w:sz w:val="20"/>
        </w:rPr>
        <w:fldChar w:fldCharType="end"/>
      </w:r>
    </w:p>
    <w:p w14:paraId="2F8A94B6" w14:textId="77777777" w:rsidR="00BE1A51" w:rsidRPr="00FB3A86" w:rsidRDefault="00BE1A51" w:rsidP="00B509EC">
      <w:pPr>
        <w:pStyle w:val="Appendix"/>
        <w:spacing w:after="0" w:line="480" w:lineRule="auto"/>
        <w:jc w:val="both"/>
        <w:rPr>
          <w:rFonts w:ascii="Arial" w:hAnsi="Arial" w:cs="Arial"/>
          <w:b w:val="0"/>
        </w:rPr>
      </w:pPr>
    </w:p>
    <w:sectPr w:rsidR="00BE1A51" w:rsidRPr="00FB3A86" w:rsidSect="00F3354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01D03" w14:textId="77777777" w:rsidR="0065112F" w:rsidRDefault="0065112F" w:rsidP="00C37E61">
      <w:r>
        <w:separator/>
      </w:r>
    </w:p>
  </w:endnote>
  <w:endnote w:type="continuationSeparator" w:id="0">
    <w:p w14:paraId="763582E5" w14:textId="77777777" w:rsidR="0065112F" w:rsidRDefault="006511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skoola Pota">
    <w:charset w:val="00"/>
    <w:family w:val="swiss"/>
    <w:pitch w:val="variable"/>
    <w:sig w:usb0="00000003" w:usb1="00000000" w:usb2="000002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5221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00E61" w14:textId="77777777" w:rsidR="0065112F" w:rsidRDefault="0065112F" w:rsidP="00C37E61">
      <w:r>
        <w:separator/>
      </w:r>
    </w:p>
  </w:footnote>
  <w:footnote w:type="continuationSeparator" w:id="0">
    <w:p w14:paraId="0C6EB045" w14:textId="77777777" w:rsidR="0065112F" w:rsidRDefault="0065112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AD397" w14:textId="333427AF" w:rsidR="00F3354E" w:rsidRDefault="00000000">
    <w:pPr>
      <w:pStyle w:val="Header"/>
    </w:pPr>
    <w:r>
      <w:rPr>
        <w:noProof/>
      </w:rPr>
      <w:pict w14:anchorId="4C09E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1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26DD4" w14:textId="379B955D" w:rsidR="00F3354E" w:rsidRDefault="00000000">
    <w:pPr>
      <w:pStyle w:val="Header"/>
    </w:pPr>
    <w:r>
      <w:rPr>
        <w:noProof/>
      </w:rPr>
      <w:pict w14:anchorId="594B4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2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59D3B" w14:textId="7EE99823" w:rsidR="00296529" w:rsidRPr="00296529" w:rsidRDefault="00000000" w:rsidP="00296529">
    <w:pPr>
      <w:ind w:left="2160"/>
      <w:jc w:val="center"/>
      <w:rPr>
        <w:rFonts w:ascii="Times New Roman" w:eastAsia="Calibri" w:hAnsi="Times New Roman"/>
        <w:i/>
        <w:sz w:val="18"/>
        <w:szCs w:val="22"/>
      </w:rPr>
    </w:pPr>
    <w:r>
      <w:rPr>
        <w:noProof/>
      </w:rPr>
      <w:pict w14:anchorId="29C4D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1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CDD27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10575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F3168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EB3C07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EB480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D373A9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8DDD2" w14:textId="3023D093" w:rsidR="00F3354E" w:rsidRDefault="00000000">
    <w:pPr>
      <w:pStyle w:val="Header"/>
    </w:pPr>
    <w:r>
      <w:rPr>
        <w:noProof/>
      </w:rPr>
      <w:pict w14:anchorId="3EC53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2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431F" w14:textId="6DC9A907" w:rsidR="00F3354E" w:rsidRDefault="00000000">
    <w:pPr>
      <w:pStyle w:val="Header"/>
    </w:pPr>
    <w:r>
      <w:rPr>
        <w:noProof/>
      </w:rPr>
      <w:pict w14:anchorId="72381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2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3457" w14:textId="0B2CDF35" w:rsidR="00F3354E" w:rsidRDefault="00000000">
    <w:pPr>
      <w:pStyle w:val="Header"/>
    </w:pPr>
    <w:r>
      <w:rPr>
        <w:noProof/>
      </w:rPr>
      <w:pict w14:anchorId="5EEED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2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7258186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19944973">
    <w:abstractNumId w:val="15"/>
  </w:num>
  <w:num w:numId="3" w16cid:durableId="1662655257">
    <w:abstractNumId w:val="23"/>
  </w:num>
  <w:num w:numId="4" w16cid:durableId="116971544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77989263">
    <w:abstractNumId w:val="7"/>
  </w:num>
  <w:num w:numId="6" w16cid:durableId="1014847173">
    <w:abstractNumId w:val="6"/>
  </w:num>
  <w:num w:numId="7" w16cid:durableId="396131010">
    <w:abstractNumId w:val="1"/>
  </w:num>
  <w:num w:numId="8" w16cid:durableId="1577976091">
    <w:abstractNumId w:val="12"/>
  </w:num>
  <w:num w:numId="9" w16cid:durableId="1554073869">
    <w:abstractNumId w:val="25"/>
  </w:num>
  <w:num w:numId="10" w16cid:durableId="1050037640">
    <w:abstractNumId w:val="2"/>
  </w:num>
  <w:num w:numId="11" w16cid:durableId="1081482996">
    <w:abstractNumId w:val="18"/>
  </w:num>
  <w:num w:numId="12" w16cid:durableId="1760371047">
    <w:abstractNumId w:val="3"/>
  </w:num>
  <w:num w:numId="13" w16cid:durableId="1297876332">
    <w:abstractNumId w:val="17"/>
  </w:num>
  <w:num w:numId="14" w16cid:durableId="897089425">
    <w:abstractNumId w:val="8"/>
  </w:num>
  <w:num w:numId="15" w16cid:durableId="2062516052">
    <w:abstractNumId w:val="21"/>
  </w:num>
  <w:num w:numId="16" w16cid:durableId="707875773">
    <w:abstractNumId w:val="5"/>
  </w:num>
  <w:num w:numId="17" w16cid:durableId="1691644733">
    <w:abstractNumId w:val="22"/>
  </w:num>
  <w:num w:numId="18" w16cid:durableId="497428555">
    <w:abstractNumId w:val="14"/>
  </w:num>
  <w:num w:numId="19" w16cid:durableId="1501575694">
    <w:abstractNumId w:val="28"/>
  </w:num>
  <w:num w:numId="20" w16cid:durableId="15816159">
    <w:abstractNumId w:val="11"/>
  </w:num>
  <w:num w:numId="21" w16cid:durableId="131599300">
    <w:abstractNumId w:val="9"/>
  </w:num>
  <w:num w:numId="22" w16cid:durableId="31468632">
    <w:abstractNumId w:val="13"/>
  </w:num>
  <w:num w:numId="23" w16cid:durableId="121730911">
    <w:abstractNumId w:val="19"/>
  </w:num>
  <w:num w:numId="24" w16cid:durableId="831139717">
    <w:abstractNumId w:val="26"/>
  </w:num>
  <w:num w:numId="25" w16cid:durableId="33119858">
    <w:abstractNumId w:val="4"/>
  </w:num>
  <w:num w:numId="26" w16cid:durableId="516773186">
    <w:abstractNumId w:val="16"/>
  </w:num>
  <w:num w:numId="27" w16cid:durableId="1002465766">
    <w:abstractNumId w:val="20"/>
  </w:num>
  <w:num w:numId="28" w16cid:durableId="1529373388">
    <w:abstractNumId w:val="27"/>
  </w:num>
  <w:num w:numId="29" w16cid:durableId="2128961654">
    <w:abstractNumId w:val="24"/>
  </w:num>
  <w:num w:numId="30" w16cid:durableId="16860113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134"/>
    <w:rsid w:val="0000419D"/>
    <w:rsid w:val="0001168F"/>
    <w:rsid w:val="00030174"/>
    <w:rsid w:val="00031BE0"/>
    <w:rsid w:val="00037590"/>
    <w:rsid w:val="0004579C"/>
    <w:rsid w:val="00063490"/>
    <w:rsid w:val="0006495B"/>
    <w:rsid w:val="000664A2"/>
    <w:rsid w:val="00075C11"/>
    <w:rsid w:val="000819F9"/>
    <w:rsid w:val="00081E7C"/>
    <w:rsid w:val="00083F4F"/>
    <w:rsid w:val="00084CF0"/>
    <w:rsid w:val="0009196A"/>
    <w:rsid w:val="00093860"/>
    <w:rsid w:val="000A47FA"/>
    <w:rsid w:val="000A65D3"/>
    <w:rsid w:val="000B1E33"/>
    <w:rsid w:val="000B3179"/>
    <w:rsid w:val="000B4302"/>
    <w:rsid w:val="000B75F5"/>
    <w:rsid w:val="000C0AF3"/>
    <w:rsid w:val="000C11AD"/>
    <w:rsid w:val="000C14F0"/>
    <w:rsid w:val="000D1599"/>
    <w:rsid w:val="000D689F"/>
    <w:rsid w:val="000E7B7B"/>
    <w:rsid w:val="000E7D62"/>
    <w:rsid w:val="000F7C19"/>
    <w:rsid w:val="00103357"/>
    <w:rsid w:val="00107372"/>
    <w:rsid w:val="001175A8"/>
    <w:rsid w:val="00122873"/>
    <w:rsid w:val="00123C9F"/>
    <w:rsid w:val="00126190"/>
    <w:rsid w:val="00130F17"/>
    <w:rsid w:val="0013139E"/>
    <w:rsid w:val="001320BF"/>
    <w:rsid w:val="00156352"/>
    <w:rsid w:val="00156E8F"/>
    <w:rsid w:val="00163BC4"/>
    <w:rsid w:val="001874AF"/>
    <w:rsid w:val="00190011"/>
    <w:rsid w:val="00191062"/>
    <w:rsid w:val="00192B72"/>
    <w:rsid w:val="001A29D8"/>
    <w:rsid w:val="001A31DF"/>
    <w:rsid w:val="001A5CAA"/>
    <w:rsid w:val="001B0427"/>
    <w:rsid w:val="001B6957"/>
    <w:rsid w:val="001D3A51"/>
    <w:rsid w:val="001D789C"/>
    <w:rsid w:val="001E10D2"/>
    <w:rsid w:val="001E25B4"/>
    <w:rsid w:val="001E44FE"/>
    <w:rsid w:val="001F0189"/>
    <w:rsid w:val="001F061A"/>
    <w:rsid w:val="00200595"/>
    <w:rsid w:val="00204835"/>
    <w:rsid w:val="00210F0F"/>
    <w:rsid w:val="00212C3C"/>
    <w:rsid w:val="00227145"/>
    <w:rsid w:val="00231920"/>
    <w:rsid w:val="0023195C"/>
    <w:rsid w:val="0023432D"/>
    <w:rsid w:val="0024282C"/>
    <w:rsid w:val="002460DC"/>
    <w:rsid w:val="00250985"/>
    <w:rsid w:val="002556F6"/>
    <w:rsid w:val="00256530"/>
    <w:rsid w:val="002778BF"/>
    <w:rsid w:val="00283105"/>
    <w:rsid w:val="00284C4C"/>
    <w:rsid w:val="0028767D"/>
    <w:rsid w:val="00287E68"/>
    <w:rsid w:val="00296529"/>
    <w:rsid w:val="002A1DD1"/>
    <w:rsid w:val="002A42F2"/>
    <w:rsid w:val="002B27FB"/>
    <w:rsid w:val="002B685A"/>
    <w:rsid w:val="002C2B27"/>
    <w:rsid w:val="002C57D2"/>
    <w:rsid w:val="002E0D56"/>
    <w:rsid w:val="00315186"/>
    <w:rsid w:val="0033343E"/>
    <w:rsid w:val="00344CB5"/>
    <w:rsid w:val="003512C2"/>
    <w:rsid w:val="00371FB6"/>
    <w:rsid w:val="00372284"/>
    <w:rsid w:val="00375712"/>
    <w:rsid w:val="003763C1"/>
    <w:rsid w:val="00376BBE"/>
    <w:rsid w:val="003803B5"/>
    <w:rsid w:val="0039224F"/>
    <w:rsid w:val="003A0AD8"/>
    <w:rsid w:val="003A2995"/>
    <w:rsid w:val="003A43A4"/>
    <w:rsid w:val="003A70DD"/>
    <w:rsid w:val="003A7E18"/>
    <w:rsid w:val="003B5D27"/>
    <w:rsid w:val="003C4C86"/>
    <w:rsid w:val="003C6258"/>
    <w:rsid w:val="003E0184"/>
    <w:rsid w:val="003E2904"/>
    <w:rsid w:val="003E62A7"/>
    <w:rsid w:val="00401927"/>
    <w:rsid w:val="0041027F"/>
    <w:rsid w:val="00412475"/>
    <w:rsid w:val="00417D16"/>
    <w:rsid w:val="00423789"/>
    <w:rsid w:val="00437C3F"/>
    <w:rsid w:val="00440F43"/>
    <w:rsid w:val="00441B6F"/>
    <w:rsid w:val="00443E97"/>
    <w:rsid w:val="00444F3E"/>
    <w:rsid w:val="00446221"/>
    <w:rsid w:val="004467DE"/>
    <w:rsid w:val="004468A2"/>
    <w:rsid w:val="00450E62"/>
    <w:rsid w:val="004539DB"/>
    <w:rsid w:val="00453E00"/>
    <w:rsid w:val="00457B5A"/>
    <w:rsid w:val="00471A80"/>
    <w:rsid w:val="00494B93"/>
    <w:rsid w:val="00495B52"/>
    <w:rsid w:val="004B719E"/>
    <w:rsid w:val="004B7ADB"/>
    <w:rsid w:val="004D305E"/>
    <w:rsid w:val="004D4277"/>
    <w:rsid w:val="004D4D97"/>
    <w:rsid w:val="004D7336"/>
    <w:rsid w:val="004E5B93"/>
    <w:rsid w:val="004F67BF"/>
    <w:rsid w:val="00502516"/>
    <w:rsid w:val="00505F06"/>
    <w:rsid w:val="00506828"/>
    <w:rsid w:val="00512959"/>
    <w:rsid w:val="00527317"/>
    <w:rsid w:val="0053056E"/>
    <w:rsid w:val="00532CCA"/>
    <w:rsid w:val="00551925"/>
    <w:rsid w:val="00554FDA"/>
    <w:rsid w:val="00576422"/>
    <w:rsid w:val="00577344"/>
    <w:rsid w:val="00582AAA"/>
    <w:rsid w:val="005837A6"/>
    <w:rsid w:val="00593E41"/>
    <w:rsid w:val="005946BA"/>
    <w:rsid w:val="0059493D"/>
    <w:rsid w:val="005A0889"/>
    <w:rsid w:val="005A18A5"/>
    <w:rsid w:val="005B2809"/>
    <w:rsid w:val="005C5AE7"/>
    <w:rsid w:val="005C6EB3"/>
    <w:rsid w:val="005C784C"/>
    <w:rsid w:val="005D12F6"/>
    <w:rsid w:val="005D17F6"/>
    <w:rsid w:val="005D27BD"/>
    <w:rsid w:val="005E5539"/>
    <w:rsid w:val="005F7CD8"/>
    <w:rsid w:val="00602BF5"/>
    <w:rsid w:val="00617FDD"/>
    <w:rsid w:val="00623620"/>
    <w:rsid w:val="00633614"/>
    <w:rsid w:val="00633CAA"/>
    <w:rsid w:val="00633F68"/>
    <w:rsid w:val="00636EB2"/>
    <w:rsid w:val="006375B8"/>
    <w:rsid w:val="00646C58"/>
    <w:rsid w:val="0065112F"/>
    <w:rsid w:val="006521CA"/>
    <w:rsid w:val="00653EF0"/>
    <w:rsid w:val="0066510A"/>
    <w:rsid w:val="00670955"/>
    <w:rsid w:val="00670EAA"/>
    <w:rsid w:val="0067267D"/>
    <w:rsid w:val="00673F9F"/>
    <w:rsid w:val="006740C9"/>
    <w:rsid w:val="00686953"/>
    <w:rsid w:val="00687DEA"/>
    <w:rsid w:val="00687E67"/>
    <w:rsid w:val="006922E1"/>
    <w:rsid w:val="006967F7"/>
    <w:rsid w:val="006A250C"/>
    <w:rsid w:val="006B01AF"/>
    <w:rsid w:val="006B21D3"/>
    <w:rsid w:val="006B459B"/>
    <w:rsid w:val="006B57D0"/>
    <w:rsid w:val="006D30FF"/>
    <w:rsid w:val="006D6940"/>
    <w:rsid w:val="006F11EC"/>
    <w:rsid w:val="006F4C60"/>
    <w:rsid w:val="0070082C"/>
    <w:rsid w:val="00707BA0"/>
    <w:rsid w:val="00713208"/>
    <w:rsid w:val="0071486C"/>
    <w:rsid w:val="00732626"/>
    <w:rsid w:val="00732D79"/>
    <w:rsid w:val="007369E6"/>
    <w:rsid w:val="00740124"/>
    <w:rsid w:val="00746E59"/>
    <w:rsid w:val="00754C9A"/>
    <w:rsid w:val="0075599A"/>
    <w:rsid w:val="00761D52"/>
    <w:rsid w:val="00770AC8"/>
    <w:rsid w:val="0077597A"/>
    <w:rsid w:val="007766C4"/>
    <w:rsid w:val="0077749E"/>
    <w:rsid w:val="00782B23"/>
    <w:rsid w:val="00783263"/>
    <w:rsid w:val="00783B4E"/>
    <w:rsid w:val="00784FBA"/>
    <w:rsid w:val="00790ADA"/>
    <w:rsid w:val="00791782"/>
    <w:rsid w:val="007A1454"/>
    <w:rsid w:val="007A2B2C"/>
    <w:rsid w:val="007A3187"/>
    <w:rsid w:val="007B05ED"/>
    <w:rsid w:val="007C0266"/>
    <w:rsid w:val="007D2288"/>
    <w:rsid w:val="007E088F"/>
    <w:rsid w:val="007E4C86"/>
    <w:rsid w:val="007F7B32"/>
    <w:rsid w:val="00804BC2"/>
    <w:rsid w:val="0081069F"/>
    <w:rsid w:val="008141B7"/>
    <w:rsid w:val="0081431A"/>
    <w:rsid w:val="0083216F"/>
    <w:rsid w:val="00847A2A"/>
    <w:rsid w:val="00853B0C"/>
    <w:rsid w:val="00857960"/>
    <w:rsid w:val="00860000"/>
    <w:rsid w:val="00863BD3"/>
    <w:rsid w:val="008641ED"/>
    <w:rsid w:val="00866D0E"/>
    <w:rsid w:val="00866D66"/>
    <w:rsid w:val="008671C6"/>
    <w:rsid w:val="00875803"/>
    <w:rsid w:val="00886505"/>
    <w:rsid w:val="008B38D0"/>
    <w:rsid w:val="008B459E"/>
    <w:rsid w:val="008C65D3"/>
    <w:rsid w:val="008D5DBC"/>
    <w:rsid w:val="008D6D23"/>
    <w:rsid w:val="008E13AE"/>
    <w:rsid w:val="008E1506"/>
    <w:rsid w:val="008E710C"/>
    <w:rsid w:val="008F69D6"/>
    <w:rsid w:val="00902823"/>
    <w:rsid w:val="00915CA6"/>
    <w:rsid w:val="00916C28"/>
    <w:rsid w:val="009229BA"/>
    <w:rsid w:val="00927834"/>
    <w:rsid w:val="00937FDE"/>
    <w:rsid w:val="009500A6"/>
    <w:rsid w:val="00957C18"/>
    <w:rsid w:val="009659BA"/>
    <w:rsid w:val="00983040"/>
    <w:rsid w:val="009919FA"/>
    <w:rsid w:val="0099579F"/>
    <w:rsid w:val="00996398"/>
    <w:rsid w:val="009B30E3"/>
    <w:rsid w:val="009B3FB9"/>
    <w:rsid w:val="009C2465"/>
    <w:rsid w:val="009C28C3"/>
    <w:rsid w:val="009D1D27"/>
    <w:rsid w:val="009D35A0"/>
    <w:rsid w:val="009D7EB7"/>
    <w:rsid w:val="009E048A"/>
    <w:rsid w:val="009E08E9"/>
    <w:rsid w:val="009E0BDE"/>
    <w:rsid w:val="009E3DB9"/>
    <w:rsid w:val="009E430B"/>
    <w:rsid w:val="009E4670"/>
    <w:rsid w:val="009E6E35"/>
    <w:rsid w:val="009F0EDA"/>
    <w:rsid w:val="009F29D2"/>
    <w:rsid w:val="00A03B96"/>
    <w:rsid w:val="00A05B19"/>
    <w:rsid w:val="00A06EE2"/>
    <w:rsid w:val="00A074FA"/>
    <w:rsid w:val="00A1134E"/>
    <w:rsid w:val="00A12F95"/>
    <w:rsid w:val="00A22C0A"/>
    <w:rsid w:val="00A24E7E"/>
    <w:rsid w:val="00A258C3"/>
    <w:rsid w:val="00A27F67"/>
    <w:rsid w:val="00A347C0"/>
    <w:rsid w:val="00A51431"/>
    <w:rsid w:val="00A52389"/>
    <w:rsid w:val="00A539AD"/>
    <w:rsid w:val="00A603C7"/>
    <w:rsid w:val="00A62356"/>
    <w:rsid w:val="00A64D96"/>
    <w:rsid w:val="00A730C8"/>
    <w:rsid w:val="00A73D4E"/>
    <w:rsid w:val="00A82AFA"/>
    <w:rsid w:val="00A87AF2"/>
    <w:rsid w:val="00A94063"/>
    <w:rsid w:val="00AA4EE1"/>
    <w:rsid w:val="00AA5C77"/>
    <w:rsid w:val="00AA6219"/>
    <w:rsid w:val="00AA6768"/>
    <w:rsid w:val="00AA74E0"/>
    <w:rsid w:val="00AB2900"/>
    <w:rsid w:val="00AB3DC3"/>
    <w:rsid w:val="00AB703F"/>
    <w:rsid w:val="00AB7E0B"/>
    <w:rsid w:val="00AC544A"/>
    <w:rsid w:val="00AC6BB8"/>
    <w:rsid w:val="00AD36DE"/>
    <w:rsid w:val="00AD3FA5"/>
    <w:rsid w:val="00AE008F"/>
    <w:rsid w:val="00AE0619"/>
    <w:rsid w:val="00B01FCD"/>
    <w:rsid w:val="00B02E19"/>
    <w:rsid w:val="00B04D8E"/>
    <w:rsid w:val="00B05AEA"/>
    <w:rsid w:val="00B10797"/>
    <w:rsid w:val="00B1644A"/>
    <w:rsid w:val="00B1776C"/>
    <w:rsid w:val="00B26767"/>
    <w:rsid w:val="00B36991"/>
    <w:rsid w:val="00B44CAA"/>
    <w:rsid w:val="00B509EC"/>
    <w:rsid w:val="00B52583"/>
    <w:rsid w:val="00B52896"/>
    <w:rsid w:val="00B61434"/>
    <w:rsid w:val="00B621F9"/>
    <w:rsid w:val="00B94258"/>
    <w:rsid w:val="00B95236"/>
    <w:rsid w:val="00B96BD9"/>
    <w:rsid w:val="00BA05B6"/>
    <w:rsid w:val="00BA129C"/>
    <w:rsid w:val="00BA1B01"/>
    <w:rsid w:val="00BA2641"/>
    <w:rsid w:val="00BB30BA"/>
    <w:rsid w:val="00BB37AA"/>
    <w:rsid w:val="00BC53A0"/>
    <w:rsid w:val="00BD1869"/>
    <w:rsid w:val="00BE1A51"/>
    <w:rsid w:val="00BE62AD"/>
    <w:rsid w:val="00BF121F"/>
    <w:rsid w:val="00BF1F80"/>
    <w:rsid w:val="00C1020C"/>
    <w:rsid w:val="00C166EF"/>
    <w:rsid w:val="00C17EB0"/>
    <w:rsid w:val="00C27F5F"/>
    <w:rsid w:val="00C30A0F"/>
    <w:rsid w:val="00C37E61"/>
    <w:rsid w:val="00C47539"/>
    <w:rsid w:val="00C639CB"/>
    <w:rsid w:val="00C703DD"/>
    <w:rsid w:val="00C70E6F"/>
    <w:rsid w:val="00C70F1B"/>
    <w:rsid w:val="00C71A47"/>
    <w:rsid w:val="00C7464C"/>
    <w:rsid w:val="00C83046"/>
    <w:rsid w:val="00C85588"/>
    <w:rsid w:val="00C869C2"/>
    <w:rsid w:val="00CA62B9"/>
    <w:rsid w:val="00CC391A"/>
    <w:rsid w:val="00CD404A"/>
    <w:rsid w:val="00CD6755"/>
    <w:rsid w:val="00CD6856"/>
    <w:rsid w:val="00CE0089"/>
    <w:rsid w:val="00CE27A2"/>
    <w:rsid w:val="00CE793C"/>
    <w:rsid w:val="00CF193C"/>
    <w:rsid w:val="00D0157D"/>
    <w:rsid w:val="00D14D89"/>
    <w:rsid w:val="00D173F1"/>
    <w:rsid w:val="00D31A73"/>
    <w:rsid w:val="00D65689"/>
    <w:rsid w:val="00D70E15"/>
    <w:rsid w:val="00D74CB0"/>
    <w:rsid w:val="00D8295D"/>
    <w:rsid w:val="00D94FC3"/>
    <w:rsid w:val="00DA2C08"/>
    <w:rsid w:val="00DA6CBF"/>
    <w:rsid w:val="00DC2A65"/>
    <w:rsid w:val="00DC418F"/>
    <w:rsid w:val="00DE15F0"/>
    <w:rsid w:val="00DE272B"/>
    <w:rsid w:val="00DE2768"/>
    <w:rsid w:val="00DE5663"/>
    <w:rsid w:val="00DE5CC6"/>
    <w:rsid w:val="00DE78AA"/>
    <w:rsid w:val="00DF5BE7"/>
    <w:rsid w:val="00E053D0"/>
    <w:rsid w:val="00E15994"/>
    <w:rsid w:val="00E1758D"/>
    <w:rsid w:val="00E269AB"/>
    <w:rsid w:val="00E3114E"/>
    <w:rsid w:val="00E31A70"/>
    <w:rsid w:val="00E32765"/>
    <w:rsid w:val="00E35B02"/>
    <w:rsid w:val="00E37CF8"/>
    <w:rsid w:val="00E468A9"/>
    <w:rsid w:val="00E60BC6"/>
    <w:rsid w:val="00E64590"/>
    <w:rsid w:val="00E66496"/>
    <w:rsid w:val="00E66B35"/>
    <w:rsid w:val="00E66E10"/>
    <w:rsid w:val="00E76300"/>
    <w:rsid w:val="00E769F6"/>
    <w:rsid w:val="00E8407C"/>
    <w:rsid w:val="00E84F3C"/>
    <w:rsid w:val="00E8593C"/>
    <w:rsid w:val="00EA012C"/>
    <w:rsid w:val="00EA4EE7"/>
    <w:rsid w:val="00EB59A4"/>
    <w:rsid w:val="00EC6A55"/>
    <w:rsid w:val="00ED0288"/>
    <w:rsid w:val="00EE0577"/>
    <w:rsid w:val="00EE52CB"/>
    <w:rsid w:val="00EF581D"/>
    <w:rsid w:val="00EF7FD8"/>
    <w:rsid w:val="00F01986"/>
    <w:rsid w:val="00F06F59"/>
    <w:rsid w:val="00F17988"/>
    <w:rsid w:val="00F3354E"/>
    <w:rsid w:val="00F45203"/>
    <w:rsid w:val="00F469F0"/>
    <w:rsid w:val="00F516E6"/>
    <w:rsid w:val="00F53273"/>
    <w:rsid w:val="00F643BA"/>
    <w:rsid w:val="00F656B7"/>
    <w:rsid w:val="00F755E4"/>
    <w:rsid w:val="00F77D02"/>
    <w:rsid w:val="00F85E65"/>
    <w:rsid w:val="00F91FE5"/>
    <w:rsid w:val="00F96CC6"/>
    <w:rsid w:val="00FA242D"/>
    <w:rsid w:val="00FB3A86"/>
    <w:rsid w:val="00FD2728"/>
    <w:rsid w:val="00FD36C8"/>
    <w:rsid w:val="00FE27D7"/>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3F6C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DE5C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semiHidden/>
    <w:unhideWhenUsed/>
    <w:qFormat/>
    <w:rsid w:val="00A074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847A2A"/>
    <w:rPr>
      <w:color w:val="666666"/>
    </w:rPr>
  </w:style>
  <w:style w:type="character" w:customStyle="1" w:styleId="Heading2Char">
    <w:name w:val="Heading 2 Char"/>
    <w:basedOn w:val="DefaultParagraphFont"/>
    <w:link w:val="Heading2"/>
    <w:semiHidden/>
    <w:rsid w:val="00DE5CC6"/>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122873"/>
    <w:pPr>
      <w:spacing w:after="200"/>
    </w:pPr>
    <w:rPr>
      <w:rFonts w:asciiTheme="minorHAnsi" w:eastAsiaTheme="minorHAnsi" w:hAnsiTheme="minorHAnsi" w:cstheme="minorBidi"/>
      <w:i/>
      <w:iCs/>
      <w:color w:val="1F497D" w:themeColor="text2"/>
      <w:kern w:val="2"/>
      <w:sz w:val="18"/>
      <w:szCs w:val="18"/>
    </w:rPr>
  </w:style>
  <w:style w:type="character" w:customStyle="1" w:styleId="Heading9Char">
    <w:name w:val="Heading 9 Char"/>
    <w:basedOn w:val="DefaultParagraphFont"/>
    <w:link w:val="Heading9"/>
    <w:uiPriority w:val="9"/>
    <w:semiHidden/>
    <w:rsid w:val="00A074F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B572A-D7BB-4EE9-A566-1DCD592C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116</TotalTime>
  <Pages>26</Pages>
  <Words>22824</Words>
  <Characters>123026</Characters>
  <Application>Microsoft Office Word</Application>
  <DocSecurity>0</DocSecurity>
  <Lines>2412</Lines>
  <Paragraphs>463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145387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BS/2017/060 - HEENKENDA H.M.D.S.D.</cp:lastModifiedBy>
  <cp:revision>28</cp:revision>
  <cp:lastPrinted>1999-07-06T11:00:00Z</cp:lastPrinted>
  <dcterms:created xsi:type="dcterms:W3CDTF">2025-11-05T04:36:00Z</dcterms:created>
  <dcterms:modified xsi:type="dcterms:W3CDTF">2025-11-05T07:00:00Z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1f581672-fe1a-3a57-a443-66e211001810</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 11th edition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http://www.zotero.org/styles/ieee</vt:lpwstr>
  </property>
</Properties>
</file>