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C84A6" w14:textId="77777777" w:rsidR="001D5D61" w:rsidRDefault="001D5D61" w:rsidP="001D5D61">
      <w:pPr>
        <w:bidi w:val="0"/>
        <w:spacing w:after="0" w:line="240" w:lineRule="auto"/>
        <w:jc w:val="center"/>
        <w:rPr>
          <w:rFonts w:asciiTheme="majorBidi" w:hAnsiTheme="majorBidi" w:cstheme="majorBidi"/>
          <w:b/>
          <w:bCs/>
          <w:sz w:val="20"/>
          <w:szCs w:val="20"/>
          <w:rtl/>
        </w:rPr>
      </w:pPr>
    </w:p>
    <w:p w14:paraId="04CEE24B" w14:textId="14DB7B0B" w:rsidR="00CD19EE" w:rsidRDefault="00C64F7F" w:rsidP="00C64F7F">
      <w:pPr>
        <w:bidi w:val="0"/>
        <w:spacing w:after="0" w:line="240" w:lineRule="auto"/>
        <w:jc w:val="center"/>
        <w:rPr>
          <w:rFonts w:asciiTheme="majorBidi" w:hAnsiTheme="majorBidi" w:cstheme="majorBidi"/>
          <w:b/>
          <w:bCs/>
          <w:sz w:val="20"/>
          <w:szCs w:val="20"/>
        </w:rPr>
      </w:pPr>
      <w:r w:rsidRPr="00C64F7F">
        <w:rPr>
          <w:rFonts w:asciiTheme="majorBidi" w:hAnsiTheme="majorBidi" w:cstheme="majorBidi"/>
          <w:b/>
          <w:bCs/>
          <w:sz w:val="20"/>
          <w:szCs w:val="20"/>
          <w:highlight w:val="yellow"/>
        </w:rPr>
        <w:t>Assessment of the Physical Development Trends of Residential Areas in Natural Hazard-Prone Regions of Kurdistan Province, Western Iran</w:t>
      </w:r>
    </w:p>
    <w:p w14:paraId="56551F21" w14:textId="77777777" w:rsidR="001D5D61" w:rsidRPr="00320F84" w:rsidRDefault="001D5D61" w:rsidP="001D5D61">
      <w:pPr>
        <w:bidi w:val="0"/>
        <w:spacing w:after="0" w:line="240" w:lineRule="auto"/>
        <w:rPr>
          <w:rFonts w:asciiTheme="majorBidi" w:hAnsiTheme="majorBidi" w:cstheme="majorBidi"/>
          <w:b/>
          <w:bCs/>
          <w:sz w:val="18"/>
          <w:szCs w:val="18"/>
        </w:rPr>
      </w:pPr>
    </w:p>
    <w:p w14:paraId="3262B7AB" w14:textId="3A5CA455" w:rsidR="001D5D61" w:rsidRDefault="001D5D61" w:rsidP="001D5D61">
      <w:pPr>
        <w:bidi w:val="0"/>
        <w:spacing w:after="0" w:line="240" w:lineRule="auto"/>
        <w:jc w:val="center"/>
        <w:rPr>
          <w:rFonts w:asciiTheme="majorBidi" w:hAnsiTheme="majorBidi" w:cstheme="majorBidi"/>
          <w:b/>
          <w:bCs/>
          <w:sz w:val="20"/>
          <w:szCs w:val="20"/>
        </w:rPr>
      </w:pPr>
    </w:p>
    <w:p w14:paraId="0F191165" w14:textId="77777777" w:rsidR="00C80819" w:rsidRPr="008C1DB1" w:rsidRDefault="00C80819" w:rsidP="00C80819">
      <w:pPr>
        <w:bidi w:val="0"/>
        <w:spacing w:after="0" w:line="240" w:lineRule="auto"/>
        <w:jc w:val="center"/>
        <w:rPr>
          <w:rFonts w:asciiTheme="majorBidi" w:hAnsiTheme="majorBidi" w:cstheme="majorBidi"/>
          <w:b/>
          <w:bCs/>
          <w:sz w:val="20"/>
          <w:szCs w:val="20"/>
        </w:rPr>
      </w:pPr>
    </w:p>
    <w:p w14:paraId="212EB39B" w14:textId="6484AEAB" w:rsidR="00CD19EE" w:rsidRPr="00636421" w:rsidRDefault="00CD19EE" w:rsidP="001D5D61">
      <w:pPr>
        <w:bidi w:val="0"/>
        <w:spacing w:after="0" w:line="240" w:lineRule="auto"/>
        <w:ind w:left="567" w:right="567"/>
        <w:rPr>
          <w:rFonts w:asciiTheme="majorBidi" w:hAnsiTheme="majorBidi" w:cstheme="majorBidi"/>
          <w:b/>
          <w:bCs/>
        </w:rPr>
      </w:pPr>
      <w:r w:rsidRPr="00636421">
        <w:rPr>
          <w:rFonts w:asciiTheme="majorBidi" w:hAnsiTheme="majorBidi" w:cstheme="majorBidi"/>
          <w:b/>
          <w:bCs/>
        </w:rPr>
        <w:t>Abstract</w:t>
      </w:r>
    </w:p>
    <w:p w14:paraId="789BD61D" w14:textId="7A593D4C" w:rsidR="001D342B" w:rsidRPr="00135EB2" w:rsidRDefault="00B218B4" w:rsidP="00FD76EF">
      <w:pPr>
        <w:bidi w:val="0"/>
        <w:spacing w:after="0" w:line="240" w:lineRule="auto"/>
        <w:ind w:left="567" w:right="567"/>
        <w:jc w:val="both"/>
        <w:rPr>
          <w:rFonts w:asciiTheme="majorBidi" w:hAnsiTheme="majorBidi" w:cstheme="majorBidi"/>
          <w:highlight w:val="yellow"/>
          <w:lang w:bidi="fa-IR"/>
        </w:rPr>
      </w:pPr>
      <w:r w:rsidRPr="00636421">
        <w:rPr>
          <w:rFonts w:asciiTheme="majorBidi" w:hAnsiTheme="majorBidi" w:cstheme="majorBidi"/>
        </w:rPr>
        <w:t>Cities in Kurdistan Province have a high potential for vulnerability to natural hazards.</w:t>
      </w:r>
      <w:r w:rsidRPr="00636421">
        <w:rPr>
          <w:rFonts w:asciiTheme="majorBidi" w:hAnsiTheme="majorBidi" w:cstheme="majorBidi" w:hint="cs"/>
          <w:rtl/>
        </w:rPr>
        <w:t xml:space="preserve"> </w:t>
      </w:r>
      <w:r w:rsidR="00E95A85" w:rsidRPr="00636421">
        <w:rPr>
          <w:rFonts w:asciiTheme="majorBidi" w:hAnsiTheme="majorBidi" w:cstheme="majorBidi"/>
        </w:rPr>
        <w:t xml:space="preserve">Given the importance of this issue, this </w:t>
      </w:r>
      <w:r w:rsidR="00B571DF" w:rsidRPr="00636421">
        <w:rPr>
          <w:rFonts w:asciiTheme="majorBidi" w:hAnsiTheme="majorBidi" w:cstheme="majorBidi"/>
        </w:rPr>
        <w:t>study</w:t>
      </w:r>
      <w:r w:rsidR="00E95A85" w:rsidRPr="00636421">
        <w:rPr>
          <w:rFonts w:asciiTheme="majorBidi" w:hAnsiTheme="majorBidi" w:cstheme="majorBidi"/>
        </w:rPr>
        <w:t xml:space="preserve"> evaluates the trend of physical development in the cities of Kurdistan Province towards areas </w:t>
      </w:r>
      <w:r w:rsidR="00B81DBD" w:rsidRPr="00636421">
        <w:rPr>
          <w:rFonts w:asciiTheme="majorBidi" w:hAnsiTheme="majorBidi" w:cstheme="majorBidi"/>
        </w:rPr>
        <w:t>that are susceptible to natural hazards</w:t>
      </w:r>
      <w:r w:rsidR="00E95A85" w:rsidRPr="00636421">
        <w:rPr>
          <w:rFonts w:asciiTheme="majorBidi" w:hAnsiTheme="majorBidi" w:cstheme="majorBidi"/>
        </w:rPr>
        <w:t xml:space="preserve">. The Landsat satellite images, </w:t>
      </w:r>
      <w:r w:rsidR="00B14FD9" w:rsidRPr="00636421">
        <w:rPr>
          <w:rFonts w:asciiTheme="majorBidi" w:hAnsiTheme="majorBidi" w:cstheme="majorBidi"/>
        </w:rPr>
        <w:t xml:space="preserve">ALOS PALSAR </w:t>
      </w:r>
      <w:r w:rsidR="00E95A85" w:rsidRPr="00636421">
        <w:rPr>
          <w:rFonts w:asciiTheme="majorBidi" w:hAnsiTheme="majorBidi" w:cstheme="majorBidi"/>
        </w:rPr>
        <w:t xml:space="preserve">12.5m </w:t>
      </w:r>
      <w:r w:rsidR="00B14FD9" w:rsidRPr="00636421">
        <w:rPr>
          <w:rFonts w:asciiTheme="majorBidi" w:hAnsiTheme="majorBidi" w:cstheme="majorBidi"/>
        </w:rPr>
        <w:t>DEM</w:t>
      </w:r>
      <w:r w:rsidR="00E95A85" w:rsidRPr="00636421">
        <w:rPr>
          <w:rFonts w:asciiTheme="majorBidi" w:hAnsiTheme="majorBidi" w:cstheme="majorBidi"/>
        </w:rPr>
        <w:t xml:space="preserve">, and digital information layers </w:t>
      </w:r>
      <w:r w:rsidR="00B81DBD" w:rsidRPr="00636421">
        <w:rPr>
          <w:rFonts w:asciiTheme="majorBidi" w:hAnsiTheme="majorBidi" w:cstheme="majorBidi"/>
        </w:rPr>
        <w:t xml:space="preserve">were used </w:t>
      </w:r>
      <w:r w:rsidR="00E95A85" w:rsidRPr="00636421">
        <w:rPr>
          <w:rFonts w:asciiTheme="majorBidi" w:hAnsiTheme="majorBidi" w:cstheme="majorBidi"/>
        </w:rPr>
        <w:t>as the main data sources.</w:t>
      </w:r>
      <w:r w:rsidR="00CB5586" w:rsidRPr="00636421">
        <w:t xml:space="preserve"> </w:t>
      </w:r>
      <w:r w:rsidR="00CB5586" w:rsidRPr="00636421">
        <w:rPr>
          <w:rFonts w:asciiTheme="majorBidi" w:hAnsiTheme="majorBidi" w:cstheme="majorBidi"/>
        </w:rPr>
        <w:t>The main analytical tools used in this study are ArcGIS and ENVI</w:t>
      </w:r>
      <w:r w:rsidR="00E95A85" w:rsidRPr="00636421">
        <w:rPr>
          <w:rFonts w:asciiTheme="majorBidi" w:hAnsiTheme="majorBidi" w:cstheme="majorBidi"/>
        </w:rPr>
        <w:t>.</w:t>
      </w:r>
      <w:r w:rsidR="00E95A85" w:rsidRPr="00636421">
        <w:rPr>
          <w:rFonts w:asciiTheme="majorBidi" w:hAnsiTheme="majorBidi" w:cstheme="majorBidi" w:hint="cs"/>
          <w:rtl/>
          <w:lang w:bidi="fa-IR"/>
        </w:rPr>
        <w:t xml:space="preserve"> </w:t>
      </w:r>
      <w:r w:rsidR="00E95A85" w:rsidRPr="00636421">
        <w:rPr>
          <w:rFonts w:asciiTheme="majorBidi" w:hAnsiTheme="majorBidi" w:cstheme="majorBidi"/>
          <w:lang w:bidi="fa-IR"/>
        </w:rPr>
        <w:t>The results of the physical development assessment indicate that Sanandaj city has experienced the most significant physical development, with an increase of 12.35</w:t>
      </w:r>
      <w:r w:rsidR="00F03C9C" w:rsidRPr="00636421">
        <w:rPr>
          <w:rFonts w:asciiTheme="majorBidi" w:hAnsiTheme="majorBidi" w:cstheme="majorBidi"/>
          <w:lang w:bidi="fa-IR"/>
        </w:rPr>
        <w:t xml:space="preserve"> </w:t>
      </w:r>
      <w:r w:rsidR="00E95A85" w:rsidRPr="00636421">
        <w:rPr>
          <w:rFonts w:asciiTheme="majorBidi" w:hAnsiTheme="majorBidi" w:cstheme="majorBidi"/>
          <w:lang w:bidi="fa-IR"/>
        </w:rPr>
        <w:t>km</w:t>
      </w:r>
      <w:r w:rsidR="00F03C9C" w:rsidRPr="00636421">
        <w:rPr>
          <w:rFonts w:asciiTheme="majorBidi" w:hAnsiTheme="majorBidi" w:cstheme="majorBidi"/>
          <w:vertAlign w:val="superscript"/>
          <w:lang w:bidi="fa-IR"/>
        </w:rPr>
        <w:t>2</w:t>
      </w:r>
      <w:r w:rsidR="00E95A85" w:rsidRPr="00636421">
        <w:rPr>
          <w:rFonts w:asciiTheme="majorBidi" w:hAnsiTheme="majorBidi" w:cstheme="majorBidi"/>
          <w:lang w:bidi="fa-IR"/>
        </w:rPr>
        <w:t xml:space="preserve"> over 30 years. However, in terms of relative physical development (development relative to the area of the city), </w:t>
      </w:r>
      <w:proofErr w:type="spellStart"/>
      <w:r w:rsidR="00E95A85" w:rsidRPr="00636421">
        <w:rPr>
          <w:rFonts w:asciiTheme="majorBidi" w:hAnsiTheme="majorBidi" w:cstheme="majorBidi"/>
          <w:lang w:bidi="fa-IR"/>
        </w:rPr>
        <w:t>Sarvabad</w:t>
      </w:r>
      <w:proofErr w:type="spellEnd"/>
      <w:r w:rsidR="00E95A85" w:rsidRPr="00636421">
        <w:rPr>
          <w:rFonts w:asciiTheme="majorBidi" w:hAnsiTheme="majorBidi" w:cstheme="majorBidi"/>
          <w:lang w:bidi="fa-IR"/>
        </w:rPr>
        <w:t xml:space="preserve"> city has shown the highest relative physical development, with an increase of approximately 2.3 times over the same period. </w:t>
      </w:r>
      <w:r w:rsidR="00B14FD9" w:rsidRPr="00636421">
        <w:rPr>
          <w:rFonts w:asciiTheme="majorBidi" w:hAnsiTheme="majorBidi" w:cstheme="majorBidi"/>
          <w:lang w:bidi="fa-IR"/>
        </w:rPr>
        <w:t>Furthermore, the examination of physical development in relation to the geomorphological conditions of the cities indicates that geomorphological factors play a primary role in the trend and direction of physical development in Kurdistan Province. Geomorphological constraints have led many residential areas to encroach into hazardous regions in recent years. According to the results obtained from 1992 to 2022, the following areas have encroached into hazardous zones: 1.84</w:t>
      </w:r>
      <w:r w:rsidR="00F03C9C" w:rsidRPr="00636421">
        <w:rPr>
          <w:rFonts w:asciiTheme="majorBidi" w:hAnsiTheme="majorBidi" w:cstheme="majorBidi"/>
          <w:lang w:bidi="fa-IR"/>
        </w:rPr>
        <w:t xml:space="preserve"> km</w:t>
      </w:r>
      <w:r w:rsidR="00F03C9C" w:rsidRPr="00636421">
        <w:rPr>
          <w:rFonts w:asciiTheme="majorBidi" w:hAnsiTheme="majorBidi" w:cstheme="majorBidi"/>
          <w:vertAlign w:val="superscript"/>
          <w:lang w:bidi="fa-IR"/>
        </w:rPr>
        <w:t>2</w:t>
      </w:r>
      <w:r w:rsidR="00F03C9C" w:rsidRPr="00636421">
        <w:rPr>
          <w:rFonts w:asciiTheme="majorBidi" w:hAnsiTheme="majorBidi" w:cstheme="majorBidi"/>
          <w:lang w:bidi="fa-IR"/>
        </w:rPr>
        <w:t xml:space="preserve"> </w:t>
      </w:r>
      <w:r w:rsidR="00B14FD9" w:rsidRPr="00636421">
        <w:rPr>
          <w:rFonts w:asciiTheme="majorBidi" w:hAnsiTheme="majorBidi" w:cstheme="majorBidi"/>
          <w:lang w:bidi="fa-IR"/>
        </w:rPr>
        <w:t>from Baneh, 0.51</w:t>
      </w:r>
      <w:r w:rsidR="00F03C9C" w:rsidRPr="00636421">
        <w:rPr>
          <w:rFonts w:asciiTheme="majorBidi" w:hAnsiTheme="majorBidi" w:cstheme="majorBidi"/>
          <w:lang w:bidi="fa-IR"/>
        </w:rPr>
        <w:t xml:space="preserve"> km</w:t>
      </w:r>
      <w:r w:rsidR="00F03C9C" w:rsidRPr="00636421">
        <w:rPr>
          <w:rFonts w:asciiTheme="majorBidi" w:hAnsiTheme="majorBidi" w:cstheme="majorBidi"/>
          <w:vertAlign w:val="superscript"/>
          <w:lang w:bidi="fa-IR"/>
        </w:rPr>
        <w:t xml:space="preserve">2 </w:t>
      </w:r>
      <w:r w:rsidR="00B14FD9" w:rsidRPr="00636421">
        <w:rPr>
          <w:rFonts w:asciiTheme="majorBidi" w:hAnsiTheme="majorBidi" w:cstheme="majorBidi"/>
          <w:lang w:bidi="fa-IR"/>
        </w:rPr>
        <w:t>from Bijar, 0.29</w:t>
      </w:r>
      <w:r w:rsidR="00F03C9C" w:rsidRPr="00636421">
        <w:rPr>
          <w:rFonts w:asciiTheme="majorBidi" w:hAnsiTheme="majorBidi" w:cstheme="majorBidi"/>
          <w:lang w:bidi="fa-IR"/>
        </w:rPr>
        <w:t xml:space="preserve"> km</w:t>
      </w:r>
      <w:r w:rsidR="00F03C9C" w:rsidRPr="00636421">
        <w:rPr>
          <w:rFonts w:asciiTheme="majorBidi" w:hAnsiTheme="majorBidi" w:cstheme="majorBidi"/>
          <w:vertAlign w:val="superscript"/>
          <w:lang w:bidi="fa-IR"/>
        </w:rPr>
        <w:t>2</w:t>
      </w:r>
      <w:r w:rsidR="00F03C9C" w:rsidRPr="00636421">
        <w:rPr>
          <w:rFonts w:asciiTheme="majorBidi" w:hAnsiTheme="majorBidi" w:cstheme="majorBidi"/>
          <w:lang w:bidi="fa-IR"/>
        </w:rPr>
        <w:t xml:space="preserve"> </w:t>
      </w:r>
      <w:r w:rsidR="00B14FD9" w:rsidRPr="00636421">
        <w:rPr>
          <w:rFonts w:asciiTheme="majorBidi" w:hAnsiTheme="majorBidi" w:cstheme="majorBidi"/>
          <w:lang w:bidi="fa-IR"/>
        </w:rPr>
        <w:t xml:space="preserve">from </w:t>
      </w:r>
      <w:proofErr w:type="spellStart"/>
      <w:r w:rsidR="00B14FD9" w:rsidRPr="00636421">
        <w:rPr>
          <w:rFonts w:asciiTheme="majorBidi" w:hAnsiTheme="majorBidi" w:cstheme="majorBidi"/>
          <w:lang w:bidi="fa-IR"/>
        </w:rPr>
        <w:t>Dehgolan</w:t>
      </w:r>
      <w:proofErr w:type="spellEnd"/>
      <w:r w:rsidR="00B14FD9" w:rsidRPr="00636421">
        <w:rPr>
          <w:rFonts w:asciiTheme="majorBidi" w:hAnsiTheme="majorBidi" w:cstheme="majorBidi"/>
          <w:lang w:bidi="fa-IR"/>
        </w:rPr>
        <w:t>, 0.33</w:t>
      </w:r>
      <w:r w:rsidR="00F03C9C" w:rsidRPr="00636421">
        <w:rPr>
          <w:rFonts w:asciiTheme="majorBidi" w:hAnsiTheme="majorBidi" w:cstheme="majorBidi"/>
          <w:lang w:bidi="fa-IR"/>
        </w:rPr>
        <w:t xml:space="preserve"> km</w:t>
      </w:r>
      <w:r w:rsidR="00F03C9C" w:rsidRPr="00636421">
        <w:rPr>
          <w:rFonts w:asciiTheme="majorBidi" w:hAnsiTheme="majorBidi" w:cstheme="majorBidi"/>
          <w:vertAlign w:val="superscript"/>
          <w:lang w:bidi="fa-IR"/>
        </w:rPr>
        <w:t xml:space="preserve">2 </w:t>
      </w:r>
      <w:r w:rsidR="00B14FD9" w:rsidRPr="00636421">
        <w:rPr>
          <w:rFonts w:asciiTheme="majorBidi" w:hAnsiTheme="majorBidi" w:cstheme="majorBidi"/>
          <w:lang w:bidi="fa-IR"/>
        </w:rPr>
        <w:t xml:space="preserve">from </w:t>
      </w:r>
      <w:proofErr w:type="spellStart"/>
      <w:r w:rsidR="00B14FD9" w:rsidRPr="00636421">
        <w:rPr>
          <w:rFonts w:asciiTheme="majorBidi" w:hAnsiTheme="majorBidi" w:cstheme="majorBidi"/>
          <w:lang w:bidi="fa-IR"/>
        </w:rPr>
        <w:t>Divandareh</w:t>
      </w:r>
      <w:proofErr w:type="spellEnd"/>
      <w:r w:rsidR="00B14FD9" w:rsidRPr="00636421">
        <w:rPr>
          <w:rFonts w:asciiTheme="majorBidi" w:hAnsiTheme="majorBidi" w:cstheme="majorBidi"/>
          <w:lang w:bidi="fa-IR"/>
        </w:rPr>
        <w:t>, 0.14</w:t>
      </w:r>
      <w:r w:rsidR="00F03C9C" w:rsidRPr="00636421">
        <w:rPr>
          <w:rFonts w:asciiTheme="majorBidi" w:hAnsiTheme="majorBidi" w:cstheme="majorBidi"/>
          <w:lang w:bidi="fa-IR"/>
        </w:rPr>
        <w:t xml:space="preserve"> km</w:t>
      </w:r>
      <w:r w:rsidR="00F03C9C" w:rsidRPr="00636421">
        <w:rPr>
          <w:rFonts w:asciiTheme="majorBidi" w:hAnsiTheme="majorBidi" w:cstheme="majorBidi"/>
          <w:vertAlign w:val="superscript"/>
          <w:lang w:bidi="fa-IR"/>
        </w:rPr>
        <w:t xml:space="preserve">2 </w:t>
      </w:r>
      <w:r w:rsidR="00B14FD9" w:rsidRPr="00636421">
        <w:rPr>
          <w:rFonts w:asciiTheme="majorBidi" w:hAnsiTheme="majorBidi" w:cstheme="majorBidi"/>
          <w:lang w:bidi="fa-IR"/>
        </w:rPr>
        <w:t xml:space="preserve">from </w:t>
      </w:r>
      <w:proofErr w:type="spellStart"/>
      <w:r w:rsidR="00B14FD9" w:rsidRPr="00636421">
        <w:rPr>
          <w:rFonts w:asciiTheme="majorBidi" w:hAnsiTheme="majorBidi" w:cstheme="majorBidi"/>
          <w:lang w:bidi="fa-IR"/>
        </w:rPr>
        <w:t>Sarvabad</w:t>
      </w:r>
      <w:proofErr w:type="spellEnd"/>
      <w:r w:rsidR="00B14FD9" w:rsidRPr="00636421">
        <w:rPr>
          <w:rFonts w:asciiTheme="majorBidi" w:hAnsiTheme="majorBidi" w:cstheme="majorBidi"/>
          <w:lang w:bidi="fa-IR"/>
        </w:rPr>
        <w:t>, 1.49</w:t>
      </w:r>
      <w:r w:rsidR="00F03C9C" w:rsidRPr="00636421">
        <w:rPr>
          <w:rFonts w:asciiTheme="majorBidi" w:hAnsiTheme="majorBidi" w:cstheme="majorBidi"/>
          <w:lang w:bidi="fa-IR"/>
        </w:rPr>
        <w:t xml:space="preserve"> km</w:t>
      </w:r>
      <w:r w:rsidR="00F03C9C" w:rsidRPr="00636421">
        <w:rPr>
          <w:rFonts w:asciiTheme="majorBidi" w:hAnsiTheme="majorBidi" w:cstheme="majorBidi"/>
          <w:vertAlign w:val="superscript"/>
          <w:lang w:bidi="fa-IR"/>
        </w:rPr>
        <w:t xml:space="preserve">2 </w:t>
      </w:r>
      <w:r w:rsidR="00B14FD9" w:rsidRPr="00636421">
        <w:rPr>
          <w:rFonts w:asciiTheme="majorBidi" w:hAnsiTheme="majorBidi" w:cstheme="majorBidi"/>
          <w:lang w:bidi="fa-IR"/>
        </w:rPr>
        <w:t xml:space="preserve">from </w:t>
      </w:r>
      <w:proofErr w:type="spellStart"/>
      <w:r w:rsidR="00E72925" w:rsidRPr="00636421">
        <w:rPr>
          <w:rFonts w:asciiTheme="majorBidi" w:hAnsiTheme="majorBidi" w:cstheme="majorBidi"/>
          <w:lang w:bidi="fa-IR"/>
        </w:rPr>
        <w:t>Saghez</w:t>
      </w:r>
      <w:proofErr w:type="spellEnd"/>
      <w:r w:rsidR="00B14FD9" w:rsidRPr="00636421">
        <w:rPr>
          <w:rFonts w:asciiTheme="majorBidi" w:hAnsiTheme="majorBidi" w:cstheme="majorBidi"/>
          <w:lang w:bidi="fa-IR"/>
        </w:rPr>
        <w:t>, 2.72</w:t>
      </w:r>
      <w:r w:rsidR="00F03C9C" w:rsidRPr="00636421">
        <w:rPr>
          <w:rFonts w:asciiTheme="majorBidi" w:hAnsiTheme="majorBidi" w:cstheme="majorBidi"/>
          <w:lang w:bidi="fa-IR"/>
        </w:rPr>
        <w:t xml:space="preserve"> km</w:t>
      </w:r>
      <w:r w:rsidR="00F03C9C" w:rsidRPr="00636421">
        <w:rPr>
          <w:rFonts w:asciiTheme="majorBidi" w:hAnsiTheme="majorBidi" w:cstheme="majorBidi"/>
          <w:vertAlign w:val="superscript"/>
          <w:lang w:bidi="fa-IR"/>
        </w:rPr>
        <w:t xml:space="preserve">2 </w:t>
      </w:r>
      <w:r w:rsidR="00B14FD9" w:rsidRPr="00636421">
        <w:rPr>
          <w:rFonts w:asciiTheme="majorBidi" w:hAnsiTheme="majorBidi" w:cstheme="majorBidi"/>
          <w:lang w:bidi="fa-IR"/>
        </w:rPr>
        <w:t xml:space="preserve">from Sanandaj, 0.36 </w:t>
      </w:r>
      <w:r w:rsidR="00F03C9C" w:rsidRPr="00636421">
        <w:rPr>
          <w:rFonts w:asciiTheme="majorBidi" w:hAnsiTheme="majorBidi" w:cstheme="majorBidi"/>
          <w:lang w:bidi="fa-IR"/>
        </w:rPr>
        <w:t>km</w:t>
      </w:r>
      <w:r w:rsidR="00F03C9C" w:rsidRPr="00636421">
        <w:rPr>
          <w:rFonts w:asciiTheme="majorBidi" w:hAnsiTheme="majorBidi" w:cstheme="majorBidi"/>
          <w:vertAlign w:val="superscript"/>
          <w:lang w:bidi="fa-IR"/>
        </w:rPr>
        <w:t>2</w:t>
      </w:r>
      <w:r w:rsidR="00F03C9C" w:rsidRPr="00636421">
        <w:rPr>
          <w:rFonts w:asciiTheme="majorBidi" w:hAnsiTheme="majorBidi" w:cstheme="majorBidi"/>
          <w:lang w:bidi="fa-IR"/>
        </w:rPr>
        <w:t xml:space="preserve"> </w:t>
      </w:r>
      <w:r w:rsidR="00B14FD9" w:rsidRPr="00636421">
        <w:rPr>
          <w:rFonts w:asciiTheme="majorBidi" w:hAnsiTheme="majorBidi" w:cstheme="majorBidi"/>
          <w:lang w:bidi="fa-IR"/>
        </w:rPr>
        <w:t xml:space="preserve">from </w:t>
      </w:r>
      <w:proofErr w:type="spellStart"/>
      <w:r w:rsidR="00B14FD9" w:rsidRPr="00636421">
        <w:rPr>
          <w:rFonts w:asciiTheme="majorBidi" w:hAnsiTheme="majorBidi" w:cstheme="majorBidi"/>
          <w:lang w:bidi="fa-IR"/>
        </w:rPr>
        <w:t>Qorveh</w:t>
      </w:r>
      <w:proofErr w:type="spellEnd"/>
      <w:r w:rsidR="00B14FD9" w:rsidRPr="00636421">
        <w:rPr>
          <w:rFonts w:asciiTheme="majorBidi" w:hAnsiTheme="majorBidi" w:cstheme="majorBidi"/>
          <w:lang w:bidi="fa-IR"/>
        </w:rPr>
        <w:t xml:space="preserve">, 0.23 </w:t>
      </w:r>
      <w:r w:rsidR="00F03C9C" w:rsidRPr="00636421">
        <w:rPr>
          <w:rFonts w:asciiTheme="majorBidi" w:hAnsiTheme="majorBidi" w:cstheme="majorBidi"/>
          <w:lang w:bidi="fa-IR"/>
        </w:rPr>
        <w:t>km</w:t>
      </w:r>
      <w:r w:rsidR="00F03C9C" w:rsidRPr="00636421">
        <w:rPr>
          <w:rFonts w:asciiTheme="majorBidi" w:hAnsiTheme="majorBidi" w:cstheme="majorBidi"/>
          <w:vertAlign w:val="superscript"/>
          <w:lang w:bidi="fa-IR"/>
        </w:rPr>
        <w:t>2</w:t>
      </w:r>
      <w:r w:rsidR="00F03C9C" w:rsidRPr="00636421">
        <w:rPr>
          <w:rFonts w:asciiTheme="majorBidi" w:hAnsiTheme="majorBidi" w:cstheme="majorBidi"/>
          <w:lang w:bidi="fa-IR"/>
        </w:rPr>
        <w:t xml:space="preserve"> </w:t>
      </w:r>
      <w:r w:rsidR="00B14FD9" w:rsidRPr="00636421">
        <w:rPr>
          <w:rFonts w:asciiTheme="majorBidi" w:hAnsiTheme="majorBidi" w:cstheme="majorBidi"/>
          <w:lang w:bidi="fa-IR"/>
        </w:rPr>
        <w:t xml:space="preserve">from </w:t>
      </w:r>
      <w:proofErr w:type="spellStart"/>
      <w:r w:rsidR="00E72925" w:rsidRPr="00636421">
        <w:rPr>
          <w:rFonts w:asciiTheme="majorBidi" w:hAnsiTheme="majorBidi" w:cstheme="majorBidi"/>
          <w:lang w:bidi="fa-IR"/>
        </w:rPr>
        <w:t>Kamyaran</w:t>
      </w:r>
      <w:proofErr w:type="spellEnd"/>
      <w:r w:rsidR="00B14FD9" w:rsidRPr="00636421">
        <w:rPr>
          <w:rFonts w:asciiTheme="majorBidi" w:hAnsiTheme="majorBidi" w:cstheme="majorBidi"/>
          <w:lang w:bidi="fa-IR"/>
        </w:rPr>
        <w:t xml:space="preserve">, and 1.06 </w:t>
      </w:r>
      <w:r w:rsidR="00F03C9C" w:rsidRPr="00636421">
        <w:rPr>
          <w:rFonts w:asciiTheme="majorBidi" w:hAnsiTheme="majorBidi" w:cstheme="majorBidi"/>
          <w:lang w:bidi="fa-IR"/>
        </w:rPr>
        <w:t>km</w:t>
      </w:r>
      <w:r w:rsidR="00F03C9C" w:rsidRPr="00636421">
        <w:rPr>
          <w:rFonts w:asciiTheme="majorBidi" w:hAnsiTheme="majorBidi" w:cstheme="majorBidi"/>
          <w:vertAlign w:val="superscript"/>
          <w:lang w:bidi="fa-IR"/>
        </w:rPr>
        <w:t>2</w:t>
      </w:r>
      <w:r w:rsidR="00F03C9C" w:rsidRPr="00636421">
        <w:rPr>
          <w:rFonts w:asciiTheme="majorBidi" w:hAnsiTheme="majorBidi" w:cstheme="majorBidi"/>
          <w:lang w:bidi="fa-IR"/>
        </w:rPr>
        <w:t xml:space="preserve"> </w:t>
      </w:r>
      <w:r w:rsidR="00B14FD9" w:rsidRPr="00636421">
        <w:rPr>
          <w:rFonts w:asciiTheme="majorBidi" w:hAnsiTheme="majorBidi" w:cstheme="majorBidi"/>
          <w:lang w:bidi="fa-IR"/>
        </w:rPr>
        <w:t xml:space="preserve">from </w:t>
      </w:r>
      <w:proofErr w:type="spellStart"/>
      <w:r w:rsidR="00B14FD9" w:rsidRPr="00636421">
        <w:rPr>
          <w:rFonts w:asciiTheme="majorBidi" w:hAnsiTheme="majorBidi" w:cstheme="majorBidi"/>
          <w:lang w:bidi="fa-IR"/>
        </w:rPr>
        <w:t>Marivan</w:t>
      </w:r>
      <w:proofErr w:type="spellEnd"/>
      <w:r w:rsidR="00B14FD9" w:rsidRPr="00636421">
        <w:rPr>
          <w:rFonts w:asciiTheme="majorBidi" w:hAnsiTheme="majorBidi" w:cstheme="majorBidi"/>
          <w:lang w:bidi="fa-IR"/>
        </w:rPr>
        <w:t>.</w:t>
      </w:r>
      <w:r w:rsidR="001D342B" w:rsidRPr="001D342B">
        <w:rPr>
          <w:rFonts w:eastAsia="Times New Roman" w:cs="Times New Roman"/>
          <w:szCs w:val="24"/>
          <w14:ligatures w14:val="none"/>
        </w:rPr>
        <w:t xml:space="preserve"> </w:t>
      </w:r>
      <w:r w:rsidR="001D342B" w:rsidRPr="00135EB2">
        <w:rPr>
          <w:rFonts w:asciiTheme="majorBidi" w:hAnsiTheme="majorBidi" w:cstheme="majorBidi"/>
          <w:highlight w:val="yellow"/>
          <w:lang w:bidi="fa-IR"/>
        </w:rPr>
        <w:t>Based on these results, it is recommended that urban planners prioritize the expansion of residential areas in safer locations and implement risk reduction strategies in hazardous zones. Future urban development should integrate geomorphological assessments to minimize vulnerability to natural hazards. These findings can serve as guidelines for sustainable urban planning and disaster risk management in Kurdistan Province.</w:t>
      </w:r>
    </w:p>
    <w:p w14:paraId="0D720189" w14:textId="77777777" w:rsidR="001D342B" w:rsidRPr="001D342B" w:rsidRDefault="001D342B" w:rsidP="001D342B">
      <w:pPr>
        <w:bidi w:val="0"/>
        <w:spacing w:after="0" w:line="240" w:lineRule="auto"/>
        <w:ind w:left="567" w:right="567"/>
        <w:jc w:val="both"/>
        <w:rPr>
          <w:rFonts w:asciiTheme="majorBidi" w:hAnsiTheme="majorBidi" w:cstheme="majorBidi"/>
          <w:lang w:bidi="fa-IR"/>
        </w:rPr>
      </w:pPr>
      <w:r w:rsidRPr="00135EB2">
        <w:rPr>
          <w:rFonts w:asciiTheme="majorBidi" w:hAnsiTheme="majorBidi" w:cstheme="majorBidi"/>
          <w:b/>
          <w:bCs/>
          <w:highlight w:val="yellow"/>
          <w:lang w:bidi="fa-IR"/>
        </w:rPr>
        <w:t>Keywords:</w:t>
      </w:r>
      <w:r w:rsidRPr="00135EB2">
        <w:rPr>
          <w:rFonts w:asciiTheme="majorBidi" w:hAnsiTheme="majorBidi" w:cstheme="majorBidi"/>
          <w:highlight w:val="yellow"/>
          <w:lang w:bidi="fa-IR"/>
        </w:rPr>
        <w:t xml:space="preserve"> Geomorphology, Physical Development, Vulnerability to Natural Hazards, Urban Planning, Risk Management, Kurdistan Province, Residential Expansion.</w:t>
      </w:r>
    </w:p>
    <w:p w14:paraId="631A2723" w14:textId="438F4370" w:rsidR="00CD19EE" w:rsidRPr="00636421" w:rsidRDefault="00CD19EE" w:rsidP="001D5D61">
      <w:pPr>
        <w:bidi w:val="0"/>
        <w:spacing w:after="0" w:line="240" w:lineRule="auto"/>
        <w:ind w:left="567" w:right="567"/>
        <w:jc w:val="both"/>
        <w:rPr>
          <w:rFonts w:asciiTheme="majorBidi" w:hAnsiTheme="majorBidi" w:cstheme="majorBidi"/>
          <w:lang w:bidi="fa-IR"/>
        </w:rPr>
      </w:pPr>
    </w:p>
    <w:p w14:paraId="6B984007" w14:textId="77777777" w:rsidR="00320F84" w:rsidRPr="00BC27F2" w:rsidRDefault="00320F84" w:rsidP="00320F84">
      <w:pPr>
        <w:bidi w:val="0"/>
        <w:spacing w:after="0" w:line="240" w:lineRule="auto"/>
        <w:ind w:left="567" w:right="567"/>
        <w:jc w:val="both"/>
        <w:rPr>
          <w:rFonts w:asciiTheme="majorBidi" w:hAnsiTheme="majorBidi" w:cstheme="majorBidi"/>
          <w:lang w:bidi="fa-IR"/>
        </w:rPr>
      </w:pPr>
    </w:p>
    <w:p w14:paraId="161389C4" w14:textId="77777777" w:rsidR="001D5D61" w:rsidRDefault="001D5D61" w:rsidP="001D5D61">
      <w:pPr>
        <w:bidi w:val="0"/>
        <w:spacing w:after="0" w:line="240" w:lineRule="auto"/>
        <w:jc w:val="both"/>
        <w:rPr>
          <w:rFonts w:asciiTheme="majorBidi" w:hAnsiTheme="majorBidi" w:cstheme="majorBidi"/>
          <w:sz w:val="20"/>
          <w:szCs w:val="20"/>
          <w:lang w:bidi="fa-IR"/>
        </w:rPr>
      </w:pPr>
    </w:p>
    <w:p w14:paraId="4078A014" w14:textId="7E78CD46" w:rsidR="00644D09" w:rsidRPr="001136FD" w:rsidRDefault="00644D09" w:rsidP="00644D09">
      <w:pPr>
        <w:bidi w:val="0"/>
        <w:spacing w:after="0" w:line="240" w:lineRule="auto"/>
        <w:jc w:val="both"/>
        <w:rPr>
          <w:rFonts w:asciiTheme="majorBidi" w:hAnsiTheme="majorBidi" w:cstheme="majorBidi"/>
          <w:b/>
          <w:bCs/>
          <w:highlight w:val="yellow"/>
          <w:lang w:bidi="fa-IR"/>
        </w:rPr>
      </w:pPr>
      <w:r w:rsidRPr="001136FD">
        <w:rPr>
          <w:rFonts w:asciiTheme="majorBidi" w:hAnsiTheme="majorBidi" w:cstheme="majorBidi"/>
          <w:b/>
          <w:bCs/>
          <w:highlight w:val="yellow"/>
          <w:lang w:bidi="fa-IR"/>
        </w:rPr>
        <w:t xml:space="preserve">1. </w:t>
      </w:r>
      <w:r w:rsidR="00202285" w:rsidRPr="001136FD">
        <w:rPr>
          <w:rFonts w:asciiTheme="majorBidi" w:hAnsiTheme="majorBidi" w:cstheme="majorBidi"/>
          <w:b/>
          <w:bCs/>
          <w:highlight w:val="yellow"/>
          <w:lang w:bidi="fa-IR"/>
        </w:rPr>
        <w:t>Introduction</w:t>
      </w:r>
    </w:p>
    <w:p w14:paraId="2C49C0E0" w14:textId="77777777" w:rsidR="00644D09" w:rsidRPr="001136FD" w:rsidRDefault="00644D09" w:rsidP="00644D09">
      <w:pPr>
        <w:bidi w:val="0"/>
        <w:spacing w:after="0" w:line="240" w:lineRule="auto"/>
        <w:jc w:val="both"/>
        <w:rPr>
          <w:rFonts w:asciiTheme="majorBidi" w:hAnsiTheme="majorBidi" w:cstheme="majorBidi"/>
          <w:highlight w:val="yellow"/>
          <w:lang w:bidi="fa-IR"/>
        </w:rPr>
      </w:pPr>
      <w:r w:rsidRPr="001136FD">
        <w:rPr>
          <w:rFonts w:asciiTheme="majorBidi" w:hAnsiTheme="majorBidi" w:cstheme="majorBidi"/>
          <w:highlight w:val="yellow"/>
          <w:lang w:bidi="fa-IR"/>
        </w:rPr>
        <w:t xml:space="preserve">The steady rise in population in recent years has resulted in the rapid expansion of urban areas (Hassan et al., 2023). This increase in population density and urban development has created conditions that heighten exposure to human-induced hazards and elevate the risk of natural disasters (Lewis &amp; </w:t>
      </w:r>
      <w:proofErr w:type="spellStart"/>
      <w:r w:rsidRPr="001136FD">
        <w:rPr>
          <w:rFonts w:asciiTheme="majorBidi" w:hAnsiTheme="majorBidi" w:cstheme="majorBidi"/>
          <w:highlight w:val="yellow"/>
          <w:lang w:bidi="fa-IR"/>
        </w:rPr>
        <w:t>Jaana</w:t>
      </w:r>
      <w:proofErr w:type="spellEnd"/>
      <w:r w:rsidRPr="001136FD">
        <w:rPr>
          <w:rFonts w:asciiTheme="majorBidi" w:hAnsiTheme="majorBidi" w:cstheme="majorBidi"/>
          <w:highlight w:val="yellow"/>
          <w:lang w:bidi="fa-IR"/>
        </w:rPr>
        <w:t xml:space="preserve">, 2005; Gibson et al., 2016; </w:t>
      </w:r>
      <w:proofErr w:type="spellStart"/>
      <w:r w:rsidRPr="001136FD">
        <w:rPr>
          <w:rFonts w:asciiTheme="majorBidi" w:hAnsiTheme="majorBidi" w:cstheme="majorBidi"/>
          <w:highlight w:val="yellow"/>
          <w:lang w:bidi="fa-IR"/>
        </w:rPr>
        <w:t>Aarthi</w:t>
      </w:r>
      <w:proofErr w:type="spellEnd"/>
      <w:r w:rsidRPr="001136FD">
        <w:rPr>
          <w:rFonts w:asciiTheme="majorBidi" w:hAnsiTheme="majorBidi" w:cstheme="majorBidi"/>
          <w:highlight w:val="yellow"/>
          <w:lang w:bidi="fa-IR"/>
        </w:rPr>
        <w:t xml:space="preserve"> et al., 2018; Bharath et al., 2018; </w:t>
      </w:r>
      <w:proofErr w:type="spellStart"/>
      <w:r w:rsidRPr="001136FD">
        <w:rPr>
          <w:rFonts w:asciiTheme="majorBidi" w:hAnsiTheme="majorBidi" w:cstheme="majorBidi"/>
          <w:highlight w:val="yellow"/>
          <w:lang w:bidi="fa-IR"/>
        </w:rPr>
        <w:t>Fekt</w:t>
      </w:r>
      <w:proofErr w:type="spellEnd"/>
      <w:r w:rsidRPr="001136FD">
        <w:rPr>
          <w:rFonts w:asciiTheme="majorBidi" w:hAnsiTheme="majorBidi" w:cstheme="majorBidi"/>
          <w:highlight w:val="yellow"/>
          <w:lang w:bidi="fa-IR"/>
        </w:rPr>
        <w:t xml:space="preserve"> et al., 2022). Since many natural hazards frequently occur within cities (</w:t>
      </w:r>
      <w:proofErr w:type="spellStart"/>
      <w:r w:rsidRPr="001136FD">
        <w:rPr>
          <w:rFonts w:asciiTheme="majorBidi" w:hAnsiTheme="majorBidi" w:cstheme="majorBidi"/>
          <w:highlight w:val="yellow"/>
          <w:lang w:bidi="fa-IR"/>
        </w:rPr>
        <w:t>Bakkensen</w:t>
      </w:r>
      <w:proofErr w:type="spellEnd"/>
      <w:r w:rsidRPr="001136FD">
        <w:rPr>
          <w:rFonts w:asciiTheme="majorBidi" w:hAnsiTheme="majorBidi" w:cstheme="majorBidi"/>
          <w:highlight w:val="yellow"/>
          <w:lang w:bidi="fa-IR"/>
        </w:rPr>
        <w:t xml:space="preserve"> et al., 2016), these events affect millions of people every year (Jha, 2012). Natural hazards manifest in various forms, and the occurrence of one type can often trigger others (</w:t>
      </w:r>
      <w:proofErr w:type="spellStart"/>
      <w:r w:rsidRPr="001136FD">
        <w:rPr>
          <w:rFonts w:asciiTheme="majorBidi" w:hAnsiTheme="majorBidi" w:cstheme="majorBidi"/>
          <w:highlight w:val="yellow"/>
          <w:lang w:bidi="fa-IR"/>
        </w:rPr>
        <w:t>Malalgoda</w:t>
      </w:r>
      <w:proofErr w:type="spellEnd"/>
      <w:r w:rsidRPr="001136FD">
        <w:rPr>
          <w:rFonts w:asciiTheme="majorBidi" w:hAnsiTheme="majorBidi" w:cstheme="majorBidi"/>
          <w:highlight w:val="yellow"/>
          <w:lang w:bidi="fa-IR"/>
        </w:rPr>
        <w:t xml:space="preserve"> et al., 2010; Mas et al., 2014). For example, earthquakes may cause landslides, flooding, or ground subsidence (</w:t>
      </w:r>
      <w:proofErr w:type="spellStart"/>
      <w:r w:rsidRPr="001136FD">
        <w:rPr>
          <w:rFonts w:asciiTheme="majorBidi" w:hAnsiTheme="majorBidi" w:cstheme="majorBidi"/>
          <w:highlight w:val="yellow"/>
          <w:lang w:bidi="fa-IR"/>
        </w:rPr>
        <w:t>Ganjaeian</w:t>
      </w:r>
      <w:proofErr w:type="spellEnd"/>
      <w:r w:rsidRPr="001136FD">
        <w:rPr>
          <w:rFonts w:asciiTheme="majorBidi" w:hAnsiTheme="majorBidi" w:cstheme="majorBidi"/>
          <w:highlight w:val="yellow"/>
          <w:lang w:bidi="fa-IR"/>
        </w:rPr>
        <w:t xml:space="preserve"> et al., 2023), while tectonic activity can influence the utilization of river resources (</w:t>
      </w:r>
      <w:proofErr w:type="spellStart"/>
      <w:r w:rsidRPr="001136FD">
        <w:rPr>
          <w:rFonts w:asciiTheme="majorBidi" w:hAnsiTheme="majorBidi" w:cstheme="majorBidi"/>
          <w:highlight w:val="yellow"/>
          <w:lang w:bidi="fa-IR"/>
        </w:rPr>
        <w:t>Goorabi</w:t>
      </w:r>
      <w:proofErr w:type="spellEnd"/>
      <w:r w:rsidRPr="001136FD">
        <w:rPr>
          <w:rFonts w:asciiTheme="majorBidi" w:hAnsiTheme="majorBidi" w:cstheme="majorBidi"/>
          <w:highlight w:val="yellow"/>
          <w:lang w:bidi="fa-IR"/>
        </w:rPr>
        <w:t xml:space="preserve"> et al., 2022). Additionally, natural hazards can serve as precursors to human-induced hazards such as pollution, indicating that one hazard can lead to a chain of </w:t>
      </w:r>
      <w:r w:rsidRPr="001136FD">
        <w:rPr>
          <w:rFonts w:asciiTheme="majorBidi" w:hAnsiTheme="majorBidi" w:cstheme="majorBidi"/>
          <w:highlight w:val="yellow"/>
          <w:lang w:bidi="fa-IR"/>
        </w:rPr>
        <w:lastRenderedPageBreak/>
        <w:t>subsequent risks. The susceptibility of different regions to these hazards depends on geomorphological, geological, hydrological, and climatic factors (</w:t>
      </w:r>
      <w:proofErr w:type="spellStart"/>
      <w:r w:rsidRPr="001136FD">
        <w:rPr>
          <w:rFonts w:asciiTheme="majorBidi" w:hAnsiTheme="majorBidi" w:cstheme="majorBidi"/>
          <w:highlight w:val="yellow"/>
          <w:lang w:bidi="fa-IR"/>
        </w:rPr>
        <w:t>Ganjaeian</w:t>
      </w:r>
      <w:proofErr w:type="spellEnd"/>
      <w:r w:rsidRPr="001136FD">
        <w:rPr>
          <w:rFonts w:asciiTheme="majorBidi" w:hAnsiTheme="majorBidi" w:cstheme="majorBidi"/>
          <w:highlight w:val="yellow"/>
          <w:lang w:bidi="fa-IR"/>
        </w:rPr>
        <w:t xml:space="preserve"> et al., 2020; </w:t>
      </w:r>
      <w:proofErr w:type="spellStart"/>
      <w:r w:rsidRPr="001136FD">
        <w:rPr>
          <w:rFonts w:asciiTheme="majorBidi" w:hAnsiTheme="majorBidi" w:cstheme="majorBidi"/>
          <w:highlight w:val="yellow"/>
          <w:lang w:bidi="fa-IR"/>
        </w:rPr>
        <w:t>Negahban</w:t>
      </w:r>
      <w:proofErr w:type="spellEnd"/>
      <w:r w:rsidRPr="001136FD">
        <w:rPr>
          <w:rFonts w:asciiTheme="majorBidi" w:hAnsiTheme="majorBidi" w:cstheme="majorBidi"/>
          <w:highlight w:val="yellow"/>
          <w:lang w:bidi="fa-IR"/>
        </w:rPr>
        <w:t xml:space="preserve"> et al., 2019). Urban environments are particularly vulnerable (</w:t>
      </w:r>
      <w:proofErr w:type="spellStart"/>
      <w:r w:rsidRPr="001136FD">
        <w:rPr>
          <w:rFonts w:asciiTheme="majorBidi" w:hAnsiTheme="majorBidi" w:cstheme="majorBidi"/>
          <w:highlight w:val="yellow"/>
          <w:lang w:bidi="fa-IR"/>
        </w:rPr>
        <w:t>Salari</w:t>
      </w:r>
      <w:proofErr w:type="spellEnd"/>
      <w:r w:rsidRPr="001136FD">
        <w:rPr>
          <w:rFonts w:asciiTheme="majorBidi" w:hAnsiTheme="majorBidi" w:cstheme="majorBidi"/>
          <w:highlight w:val="yellow"/>
          <w:lang w:bidi="fa-IR"/>
        </w:rPr>
        <w:t xml:space="preserve"> et al., 2020; </w:t>
      </w:r>
      <w:proofErr w:type="spellStart"/>
      <w:r w:rsidRPr="001136FD">
        <w:rPr>
          <w:rFonts w:asciiTheme="majorBidi" w:hAnsiTheme="majorBidi" w:cstheme="majorBidi"/>
          <w:highlight w:val="yellow"/>
          <w:lang w:bidi="fa-IR"/>
        </w:rPr>
        <w:t>Nayyeri</w:t>
      </w:r>
      <w:proofErr w:type="spellEnd"/>
      <w:r w:rsidRPr="001136FD">
        <w:rPr>
          <w:rFonts w:asciiTheme="majorBidi" w:hAnsiTheme="majorBidi" w:cstheme="majorBidi"/>
          <w:highlight w:val="yellow"/>
          <w:lang w:bidi="fa-IR"/>
        </w:rPr>
        <w:t xml:space="preserve"> et al., 2017) because any hazard occurring within cities often results in extensive destruction and losses.</w:t>
      </w:r>
    </w:p>
    <w:p w14:paraId="247925E5" w14:textId="77777777" w:rsidR="00644D09" w:rsidRPr="001136FD" w:rsidRDefault="00644D09" w:rsidP="00644D09">
      <w:pPr>
        <w:bidi w:val="0"/>
        <w:spacing w:after="0" w:line="240" w:lineRule="auto"/>
        <w:jc w:val="both"/>
        <w:rPr>
          <w:rFonts w:asciiTheme="majorBidi" w:hAnsiTheme="majorBidi" w:cstheme="majorBidi"/>
          <w:highlight w:val="yellow"/>
          <w:lang w:bidi="fa-IR"/>
        </w:rPr>
      </w:pPr>
      <w:r w:rsidRPr="001136FD">
        <w:rPr>
          <w:rFonts w:asciiTheme="majorBidi" w:hAnsiTheme="majorBidi" w:cstheme="majorBidi"/>
          <w:highlight w:val="yellow"/>
          <w:lang w:bidi="fa-IR"/>
        </w:rPr>
        <w:t>Analyses of natural hazards reveal that Iran ranks among the world’s most hazard-prone nations. In recent years, the country has frequently experienced floods, earthquakes, ground subsidence, and mass movements. Due to Iran’s considerable geological, geomorphological, and hydroclimatic diversity—especially in Kurdistan Province (</w:t>
      </w:r>
      <w:proofErr w:type="spellStart"/>
      <w:r w:rsidRPr="001136FD">
        <w:rPr>
          <w:rFonts w:asciiTheme="majorBidi" w:hAnsiTheme="majorBidi" w:cstheme="majorBidi"/>
          <w:highlight w:val="yellow"/>
          <w:lang w:bidi="fa-IR"/>
        </w:rPr>
        <w:t>Ganjaeian</w:t>
      </w:r>
      <w:proofErr w:type="spellEnd"/>
      <w:r w:rsidRPr="001136FD">
        <w:rPr>
          <w:rFonts w:asciiTheme="majorBidi" w:hAnsiTheme="majorBidi" w:cstheme="majorBidi"/>
          <w:highlight w:val="yellow"/>
          <w:lang w:bidi="fa-IR"/>
        </w:rPr>
        <w:t xml:space="preserve"> et al., 2021)—different areas within Kurdistan demonstrate varying levels of susceptibility to specific hazards. As a result, many of its cities face a significant risk of geomorphological hazards. This high exposure, combined with weak management and insufficient attention to urban vulnerability, has driven urban expansion into high-risk zones, thereby intensifying the damage from such hazards. Given these circumstances, evaluating and monitoring the vulnerability of Kurdistan’s cities to natural hazards is critically important. Moreover, one of the major contributors to rising urban vulnerability in this region has been the unplanned physical expansion of cities without consideration of environmental constraints. Therefore, alongside determining the degree of vulnerability of Kurdistan’s cities to environmental hazards, it is vital to assess and regulate urban growth trends extending into high-risk zones. In light of these issues, the present study seeks to analyze patterns of urban expansion in Kurdistan Province, evaluate their exposure to natural hazards, and investigate how physical development has progressed toward hazardous regions. Based on these considerations, the study aims to answer the following research questions:</w:t>
      </w:r>
    </w:p>
    <w:p w14:paraId="4D66E841" w14:textId="77777777" w:rsidR="00527135" w:rsidRPr="001136FD" w:rsidRDefault="00527135" w:rsidP="008C1DB1">
      <w:pPr>
        <w:numPr>
          <w:ilvl w:val="0"/>
          <w:numId w:val="1"/>
        </w:numPr>
        <w:bidi w:val="0"/>
        <w:spacing w:after="0" w:line="240" w:lineRule="auto"/>
        <w:jc w:val="both"/>
        <w:rPr>
          <w:rFonts w:asciiTheme="majorBidi" w:hAnsiTheme="majorBidi" w:cstheme="majorBidi"/>
          <w:highlight w:val="yellow"/>
          <w:lang w:bidi="fa-IR"/>
        </w:rPr>
      </w:pPr>
      <w:r w:rsidRPr="001136FD">
        <w:rPr>
          <w:rFonts w:asciiTheme="majorBidi" w:hAnsiTheme="majorBidi" w:cstheme="majorBidi"/>
          <w:highlight w:val="yellow"/>
          <w:lang w:bidi="fa-IR"/>
        </w:rPr>
        <w:t>What has been the trend of physical development in the cities of Kurdistan Province from 1992 to 2022?</w:t>
      </w:r>
    </w:p>
    <w:p w14:paraId="7FE8E7B1" w14:textId="77777777" w:rsidR="00527135" w:rsidRPr="001136FD" w:rsidRDefault="00527135" w:rsidP="008C1DB1">
      <w:pPr>
        <w:numPr>
          <w:ilvl w:val="0"/>
          <w:numId w:val="1"/>
        </w:numPr>
        <w:bidi w:val="0"/>
        <w:spacing w:after="0" w:line="240" w:lineRule="auto"/>
        <w:jc w:val="both"/>
        <w:rPr>
          <w:rFonts w:asciiTheme="majorBidi" w:hAnsiTheme="majorBidi" w:cstheme="majorBidi"/>
          <w:highlight w:val="yellow"/>
          <w:lang w:bidi="fa-IR"/>
        </w:rPr>
      </w:pPr>
      <w:r w:rsidRPr="001136FD">
        <w:rPr>
          <w:rFonts w:asciiTheme="majorBidi" w:hAnsiTheme="majorBidi" w:cstheme="majorBidi"/>
          <w:highlight w:val="yellow"/>
          <w:lang w:bidi="fa-IR"/>
        </w:rPr>
        <w:t>Which areas within the cities of Kurdistan Province exhibit a high potential for vulnerability to natural hazards?</w:t>
      </w:r>
    </w:p>
    <w:p w14:paraId="250D6897" w14:textId="3721CA1C" w:rsidR="00527135" w:rsidRPr="001136FD" w:rsidRDefault="000B3039" w:rsidP="008C1DB1">
      <w:pPr>
        <w:numPr>
          <w:ilvl w:val="0"/>
          <w:numId w:val="1"/>
        </w:numPr>
        <w:bidi w:val="0"/>
        <w:spacing w:after="0" w:line="240" w:lineRule="auto"/>
        <w:jc w:val="both"/>
        <w:rPr>
          <w:rFonts w:asciiTheme="majorBidi" w:hAnsiTheme="majorBidi" w:cstheme="majorBidi"/>
          <w:highlight w:val="yellow"/>
          <w:lang w:bidi="fa-IR"/>
        </w:rPr>
      </w:pPr>
      <w:r w:rsidRPr="001136FD">
        <w:rPr>
          <w:rFonts w:asciiTheme="majorBidi" w:hAnsiTheme="majorBidi" w:cstheme="majorBidi"/>
          <w:highlight w:val="yellow"/>
          <w:lang w:bidi="fa-IR"/>
        </w:rPr>
        <w:t>What has been the trend of physical development and development towards vulnerable areas of cities in Kurdistan province in recent years?</w:t>
      </w:r>
    </w:p>
    <w:p w14:paraId="590BC5EA" w14:textId="77777777" w:rsidR="00644D09" w:rsidRPr="00644D09" w:rsidRDefault="00644D09" w:rsidP="00644D09">
      <w:pPr>
        <w:bidi w:val="0"/>
        <w:spacing w:after="0" w:line="240" w:lineRule="auto"/>
        <w:jc w:val="both"/>
        <w:rPr>
          <w:rFonts w:eastAsia="Times New Roman" w:cs="Times New Roman"/>
          <w:szCs w:val="24"/>
          <w:highlight w:val="yellow"/>
          <w14:ligatures w14:val="none"/>
        </w:rPr>
      </w:pPr>
      <w:r w:rsidRPr="00644D09">
        <w:rPr>
          <w:rFonts w:eastAsia="Times New Roman" w:cs="Times New Roman"/>
          <w:szCs w:val="24"/>
          <w:highlight w:val="yellow"/>
          <w14:ligatures w14:val="none"/>
        </w:rPr>
        <w:t xml:space="preserve">The importance of this research topic has motivated numerous studies in related fields. Several prior investigations have analyzed urban physical growth patterns through the use of multi-temporal satellite imagery (Bagan &amp; Yamagata, 2012; Notti et al., 2018; </w:t>
      </w:r>
      <w:proofErr w:type="spellStart"/>
      <w:r w:rsidRPr="00644D09">
        <w:rPr>
          <w:rFonts w:eastAsia="Times New Roman" w:cs="Times New Roman"/>
          <w:szCs w:val="24"/>
          <w:highlight w:val="yellow"/>
          <w14:ligatures w14:val="none"/>
        </w:rPr>
        <w:t>Chini</w:t>
      </w:r>
      <w:proofErr w:type="spellEnd"/>
      <w:r w:rsidRPr="00644D09">
        <w:rPr>
          <w:rFonts w:eastAsia="Times New Roman" w:cs="Times New Roman"/>
          <w:szCs w:val="24"/>
          <w:highlight w:val="yellow"/>
          <w14:ligatures w14:val="none"/>
        </w:rPr>
        <w:t xml:space="preserve"> et al., 2019; </w:t>
      </w:r>
      <w:proofErr w:type="spellStart"/>
      <w:r w:rsidRPr="00644D09">
        <w:rPr>
          <w:rFonts w:eastAsia="Times New Roman" w:cs="Times New Roman"/>
          <w:szCs w:val="24"/>
          <w:highlight w:val="yellow"/>
          <w14:ligatures w14:val="none"/>
        </w:rPr>
        <w:t>Negahban</w:t>
      </w:r>
      <w:proofErr w:type="spellEnd"/>
      <w:r w:rsidRPr="00644D09">
        <w:rPr>
          <w:rFonts w:eastAsia="Times New Roman" w:cs="Times New Roman"/>
          <w:szCs w:val="24"/>
          <w:highlight w:val="yellow"/>
          <w14:ligatures w14:val="none"/>
        </w:rPr>
        <w:t xml:space="preserve"> et al., 2020; Hussain et al., 2022; Liang et al., 2024). Other works have concentrated on determining areas susceptible to natural hazards by integrating various environmental and anthropogenic factors (</w:t>
      </w:r>
      <w:proofErr w:type="spellStart"/>
      <w:r w:rsidRPr="00644D09">
        <w:rPr>
          <w:rFonts w:eastAsia="Times New Roman" w:cs="Times New Roman"/>
          <w:szCs w:val="24"/>
          <w:highlight w:val="yellow"/>
          <w14:ligatures w14:val="none"/>
        </w:rPr>
        <w:t>Herryal</w:t>
      </w:r>
      <w:proofErr w:type="spellEnd"/>
      <w:r w:rsidRPr="00644D09">
        <w:rPr>
          <w:rFonts w:eastAsia="Times New Roman" w:cs="Times New Roman"/>
          <w:szCs w:val="24"/>
          <w:highlight w:val="yellow"/>
          <w14:ligatures w14:val="none"/>
        </w:rPr>
        <w:t xml:space="preserve"> et al., 2017; </w:t>
      </w:r>
      <w:proofErr w:type="spellStart"/>
      <w:r w:rsidRPr="00644D09">
        <w:rPr>
          <w:rFonts w:eastAsia="Times New Roman" w:cs="Times New Roman"/>
          <w:szCs w:val="24"/>
          <w:highlight w:val="yellow"/>
          <w14:ligatures w14:val="none"/>
        </w:rPr>
        <w:t>Bourenane</w:t>
      </w:r>
      <w:proofErr w:type="spellEnd"/>
      <w:r w:rsidRPr="00644D09">
        <w:rPr>
          <w:rFonts w:eastAsia="Times New Roman" w:cs="Times New Roman"/>
          <w:szCs w:val="24"/>
          <w:highlight w:val="yellow"/>
          <w14:ligatures w14:val="none"/>
        </w:rPr>
        <w:t xml:space="preserve"> et al., 2019; </w:t>
      </w:r>
      <w:proofErr w:type="spellStart"/>
      <w:r w:rsidRPr="00644D09">
        <w:rPr>
          <w:rFonts w:eastAsia="Times New Roman" w:cs="Times New Roman"/>
          <w:szCs w:val="24"/>
          <w:highlight w:val="yellow"/>
          <w14:ligatures w14:val="none"/>
        </w:rPr>
        <w:t>Saha</w:t>
      </w:r>
      <w:proofErr w:type="spellEnd"/>
      <w:r w:rsidRPr="00644D09">
        <w:rPr>
          <w:rFonts w:eastAsia="Times New Roman" w:cs="Times New Roman"/>
          <w:szCs w:val="24"/>
          <w:highlight w:val="yellow"/>
          <w14:ligatures w14:val="none"/>
        </w:rPr>
        <w:t xml:space="preserve"> &amp; Agrawal, 2020; Ghosh et al., 2022; </w:t>
      </w:r>
      <w:proofErr w:type="spellStart"/>
      <w:r w:rsidRPr="00644D09">
        <w:rPr>
          <w:rFonts w:eastAsia="Times New Roman" w:cs="Times New Roman"/>
          <w:szCs w:val="24"/>
          <w:highlight w:val="yellow"/>
          <w14:ligatures w14:val="none"/>
        </w:rPr>
        <w:t>Vekaria</w:t>
      </w:r>
      <w:proofErr w:type="spellEnd"/>
      <w:r w:rsidRPr="00644D09">
        <w:rPr>
          <w:rFonts w:eastAsia="Times New Roman" w:cs="Times New Roman"/>
          <w:szCs w:val="24"/>
          <w:highlight w:val="yellow"/>
          <w14:ligatures w14:val="none"/>
        </w:rPr>
        <w:t xml:space="preserve"> et al., 2023; Sundaram et al., 2023; Osman &amp; Das, 2023; Qi et al., 2024). Moreover, some studies have aimed to identify potential zones for urban expansion by examining both natural and human parameters (Ramadan et al., 2021; Gao et al., 2023; Xiang et al., 2024). In addition, several researchers have investigated management approaches for monitoring and regulating urban growth in relation to natural hazard exposure (Ansah, 2016; </w:t>
      </w:r>
      <w:proofErr w:type="spellStart"/>
      <w:r w:rsidRPr="00644D09">
        <w:rPr>
          <w:rFonts w:eastAsia="Times New Roman" w:cs="Times New Roman"/>
          <w:szCs w:val="24"/>
          <w:highlight w:val="yellow"/>
          <w14:ligatures w14:val="none"/>
        </w:rPr>
        <w:t>Parhi</w:t>
      </w:r>
      <w:proofErr w:type="spellEnd"/>
      <w:r w:rsidRPr="00644D09">
        <w:rPr>
          <w:rFonts w:eastAsia="Times New Roman" w:cs="Times New Roman"/>
          <w:szCs w:val="24"/>
          <w:highlight w:val="yellow"/>
          <w14:ligatures w14:val="none"/>
        </w:rPr>
        <w:t xml:space="preserve"> et al., 2018; Munoz et al., 2022; Cao et al., 2024; Boateng).</w:t>
      </w:r>
    </w:p>
    <w:p w14:paraId="33B484EA" w14:textId="77777777" w:rsidR="00644D09" w:rsidRPr="00644D09" w:rsidRDefault="00644D09" w:rsidP="00644D09">
      <w:pPr>
        <w:bidi w:val="0"/>
        <w:spacing w:after="0" w:line="240" w:lineRule="auto"/>
        <w:jc w:val="both"/>
        <w:rPr>
          <w:rFonts w:eastAsia="Times New Roman" w:cs="Times New Roman"/>
          <w:szCs w:val="24"/>
          <w14:ligatures w14:val="none"/>
        </w:rPr>
      </w:pPr>
      <w:r w:rsidRPr="00644D09">
        <w:rPr>
          <w:rFonts w:eastAsia="Times New Roman" w:cs="Times New Roman"/>
          <w:szCs w:val="24"/>
          <w:highlight w:val="yellow"/>
          <w14:ligatures w14:val="none"/>
        </w:rPr>
        <w:t>An examination of the literature reveals that the majority of existing studies have either concentrated on the physical expansion of urban areas or identified potential development zones without sufficiently addressing the risks these cities face. Unlike many of these prior efforts, the present research not only analyzes the patterns of urban growth but also maps out the vulnerable regions within the urban and peri-urban zones of cities in Kurdistan Province. Furthermore, it evaluates the extent to which residential development has expanded toward these hazard-prone areas.</w:t>
      </w:r>
    </w:p>
    <w:p w14:paraId="1760EEB6" w14:textId="77777777" w:rsidR="00644D09" w:rsidRDefault="00644D09" w:rsidP="00644D09">
      <w:pPr>
        <w:bidi w:val="0"/>
        <w:spacing w:after="0" w:line="240" w:lineRule="auto"/>
        <w:jc w:val="both"/>
        <w:rPr>
          <w:rFonts w:asciiTheme="majorBidi" w:hAnsiTheme="majorBidi" w:cstheme="majorBidi"/>
          <w:lang w:bidi="fa-IR"/>
        </w:rPr>
      </w:pPr>
    </w:p>
    <w:p w14:paraId="7CB28B03" w14:textId="77777777" w:rsidR="00644D09" w:rsidRDefault="00644D09" w:rsidP="00644D09">
      <w:pPr>
        <w:bidi w:val="0"/>
        <w:spacing w:after="0" w:line="240" w:lineRule="auto"/>
        <w:jc w:val="both"/>
        <w:rPr>
          <w:rFonts w:asciiTheme="majorBidi" w:hAnsiTheme="majorBidi" w:cstheme="majorBidi"/>
          <w:lang w:bidi="fa-IR"/>
        </w:rPr>
      </w:pPr>
    </w:p>
    <w:p w14:paraId="322CA2D0" w14:textId="51BDF06C" w:rsidR="002D2850" w:rsidRPr="00636421" w:rsidRDefault="00DE4D41" w:rsidP="008C1DB1">
      <w:pPr>
        <w:bidi w:val="0"/>
        <w:spacing w:after="0" w:line="240" w:lineRule="auto"/>
        <w:jc w:val="both"/>
        <w:rPr>
          <w:rFonts w:asciiTheme="majorBidi" w:hAnsiTheme="majorBidi" w:cstheme="majorBidi"/>
          <w:b/>
          <w:bCs/>
          <w:lang w:bidi="fa-IR"/>
        </w:rPr>
      </w:pPr>
      <w:r w:rsidRPr="00636421">
        <w:rPr>
          <w:rFonts w:asciiTheme="majorBidi" w:hAnsiTheme="majorBidi" w:cstheme="majorBidi"/>
          <w:b/>
          <w:bCs/>
          <w:lang w:bidi="fa-IR"/>
        </w:rPr>
        <w:lastRenderedPageBreak/>
        <w:t>2</w:t>
      </w:r>
      <w:r w:rsidR="002D2850" w:rsidRPr="00636421">
        <w:rPr>
          <w:rFonts w:asciiTheme="majorBidi" w:hAnsiTheme="majorBidi" w:cstheme="majorBidi"/>
          <w:b/>
          <w:bCs/>
          <w:lang w:bidi="fa-IR"/>
        </w:rPr>
        <w:t>. Study Area</w:t>
      </w:r>
    </w:p>
    <w:p w14:paraId="652FCC44" w14:textId="3F2DB75F" w:rsidR="001B3D34" w:rsidRPr="00636421" w:rsidRDefault="003C775E" w:rsidP="008C1DB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t>In this study, the urban areas (county centers) of Kurdistan Province in western Iran have been selected as the study area. Kurdistan Province consists of ten counties and is bordered to the south by Kermanshah Province, to the north by Zanjan and West Azerbaijan Provinces, to the east by Hamadan and Zanjan Provinces and to the west by Iraq (Fig. 1). Due to its location within various geological units, Kurdistan Province exhibits a high diversity of landforms</w:t>
      </w:r>
      <w:r w:rsidR="00013CB9" w:rsidRPr="00636421">
        <w:rPr>
          <w:rFonts w:asciiTheme="majorBidi" w:hAnsiTheme="majorBidi" w:cstheme="majorBidi"/>
          <w:lang w:bidi="fa-IR"/>
        </w:rPr>
        <w:t xml:space="preserve"> </w:t>
      </w:r>
      <w:r w:rsidRPr="00636421">
        <w:rPr>
          <w:rFonts w:asciiTheme="majorBidi" w:hAnsiTheme="majorBidi" w:cstheme="majorBidi"/>
          <w:lang w:bidi="fa-IR"/>
        </w:rPr>
        <w:t xml:space="preserve">including mountains, hills, alluvial fans, plains, and floodplains, among others (Yamani et al., 2020). Additionally, the province demonstrates significant climatic variability, with precipitation levels ranging from an average of 900 mm in Marivan to an average of 300 mm in </w:t>
      </w:r>
      <w:proofErr w:type="spellStart"/>
      <w:r w:rsidRPr="00636421">
        <w:rPr>
          <w:rFonts w:asciiTheme="majorBidi" w:hAnsiTheme="majorBidi" w:cstheme="majorBidi"/>
          <w:lang w:bidi="fa-IR"/>
        </w:rPr>
        <w:t>Qorveh</w:t>
      </w:r>
      <w:proofErr w:type="spellEnd"/>
      <w:r w:rsidRPr="00636421">
        <w:rPr>
          <w:rFonts w:asciiTheme="majorBidi" w:hAnsiTheme="majorBidi" w:cstheme="majorBidi"/>
          <w:lang w:bidi="fa-IR"/>
        </w:rPr>
        <w:t xml:space="preserve"> and </w:t>
      </w:r>
      <w:proofErr w:type="spellStart"/>
      <w:r w:rsidRPr="00636421">
        <w:rPr>
          <w:rFonts w:asciiTheme="majorBidi" w:hAnsiTheme="majorBidi" w:cstheme="majorBidi"/>
          <w:lang w:bidi="fa-IR"/>
        </w:rPr>
        <w:t>Bijar</w:t>
      </w:r>
      <w:proofErr w:type="spellEnd"/>
      <w:r w:rsidRPr="00636421">
        <w:rPr>
          <w:rFonts w:asciiTheme="majorBidi" w:hAnsiTheme="majorBidi" w:cstheme="majorBidi"/>
          <w:lang w:bidi="fa-IR"/>
        </w:rPr>
        <w:t>.</w:t>
      </w:r>
    </w:p>
    <w:p w14:paraId="7EBD3732" w14:textId="77777777" w:rsidR="00DE4D41" w:rsidRPr="008C1DB1" w:rsidRDefault="00DE4D41" w:rsidP="00DE4D41">
      <w:pPr>
        <w:bidi w:val="0"/>
        <w:spacing w:after="0" w:line="240" w:lineRule="auto"/>
        <w:jc w:val="both"/>
        <w:rPr>
          <w:rFonts w:asciiTheme="majorBidi" w:hAnsiTheme="majorBidi" w:cstheme="majorBidi"/>
          <w:sz w:val="20"/>
          <w:szCs w:val="20"/>
          <w:lang w:bidi="fa-IR"/>
        </w:rPr>
      </w:pPr>
    </w:p>
    <w:p w14:paraId="181E18A7" w14:textId="6BDC207C" w:rsidR="00013CB9" w:rsidRPr="008C1DB1" w:rsidRDefault="00755551" w:rsidP="008C1DB1">
      <w:pPr>
        <w:bidi w:val="0"/>
        <w:spacing w:after="0" w:line="240" w:lineRule="auto"/>
        <w:jc w:val="center"/>
        <w:rPr>
          <w:noProof/>
          <w:color w:val="000000" w:themeColor="text1"/>
          <w:sz w:val="20"/>
          <w:szCs w:val="20"/>
          <w:rtl/>
        </w:rPr>
      </w:pPr>
      <w:r w:rsidRPr="00755551">
        <w:rPr>
          <w:noProof/>
          <w:color w:val="000000" w:themeColor="text1"/>
          <w:sz w:val="20"/>
          <w:szCs w:val="20"/>
        </w:rPr>
        <w:drawing>
          <wp:inline distT="0" distB="0" distL="0" distR="0" wp14:anchorId="129E877F" wp14:editId="1C5B00F1">
            <wp:extent cx="5731510" cy="3365251"/>
            <wp:effectExtent l="0" t="0" r="2540" b="6985"/>
            <wp:docPr id="9" name="Picture 9" descr="F:\GIS\hamid\lcm_kordestan\gis\khroji\ostan.jpg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IS\hamid\lcm_kordestan\gis\khroji\ostan.jpg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365251"/>
                    </a:xfrm>
                    <a:prstGeom prst="rect">
                      <a:avLst/>
                    </a:prstGeom>
                    <a:noFill/>
                    <a:ln>
                      <a:noFill/>
                    </a:ln>
                  </pic:spPr>
                </pic:pic>
              </a:graphicData>
            </a:graphic>
          </wp:inline>
        </w:drawing>
      </w:r>
    </w:p>
    <w:p w14:paraId="36F20A15" w14:textId="3B4FA157" w:rsidR="00013CB9" w:rsidRPr="008C1DB1" w:rsidRDefault="00013CB9"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Fig. 1</w:t>
      </w:r>
      <w:r w:rsidRPr="008C1DB1">
        <w:rPr>
          <w:rFonts w:asciiTheme="majorBidi" w:hAnsiTheme="majorBidi" w:cstheme="majorBidi"/>
          <w:sz w:val="20"/>
          <w:szCs w:val="20"/>
          <w:lang w:bidi="fa-IR"/>
        </w:rPr>
        <w:t>. Location of the study area</w:t>
      </w:r>
    </w:p>
    <w:p w14:paraId="14D4CEAF" w14:textId="77777777" w:rsidR="0063266C" w:rsidRPr="008C1DB1" w:rsidRDefault="0063266C" w:rsidP="008C1DB1">
      <w:pPr>
        <w:bidi w:val="0"/>
        <w:spacing w:after="0" w:line="240" w:lineRule="auto"/>
        <w:jc w:val="center"/>
        <w:rPr>
          <w:rFonts w:asciiTheme="majorBidi" w:hAnsiTheme="majorBidi" w:cstheme="majorBidi"/>
          <w:sz w:val="20"/>
          <w:szCs w:val="20"/>
          <w:lang w:bidi="fa-IR"/>
        </w:rPr>
      </w:pPr>
    </w:p>
    <w:p w14:paraId="6A52C6F5" w14:textId="384EE13D" w:rsidR="0063266C" w:rsidRPr="00636421" w:rsidRDefault="0063266C" w:rsidP="008C1DB1">
      <w:pPr>
        <w:bidi w:val="0"/>
        <w:spacing w:after="0" w:line="240" w:lineRule="auto"/>
        <w:jc w:val="both"/>
        <w:rPr>
          <w:rFonts w:asciiTheme="majorBidi" w:hAnsiTheme="majorBidi" w:cstheme="majorBidi"/>
          <w:b/>
          <w:bCs/>
          <w:lang w:bidi="fa-IR"/>
        </w:rPr>
      </w:pPr>
      <w:r w:rsidRPr="00636421">
        <w:rPr>
          <w:rFonts w:asciiTheme="majorBidi" w:hAnsiTheme="majorBidi" w:cstheme="majorBidi"/>
          <w:b/>
          <w:bCs/>
          <w:lang w:bidi="fa-IR"/>
        </w:rPr>
        <w:t>3. Materials and methods</w:t>
      </w:r>
    </w:p>
    <w:p w14:paraId="476C83A5" w14:textId="2F6FB460" w:rsidR="00FA0B8C" w:rsidRPr="00636421" w:rsidRDefault="00FA0B8C" w:rsidP="008C1DB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t xml:space="preserve">In this study, descriptive-analytical methods and software tools have been employed. The research data includes </w:t>
      </w:r>
      <w:r w:rsidR="00600393" w:rsidRPr="00636421">
        <w:rPr>
          <w:rFonts w:asciiTheme="majorBidi" w:hAnsiTheme="majorBidi" w:cstheme="majorBidi"/>
          <w:lang w:bidi="fa-IR"/>
        </w:rPr>
        <w:t xml:space="preserve">1:50000 </w:t>
      </w:r>
      <w:r w:rsidRPr="00636421">
        <w:rPr>
          <w:rFonts w:asciiTheme="majorBidi" w:hAnsiTheme="majorBidi" w:cstheme="majorBidi"/>
          <w:lang w:bidi="fa-IR"/>
        </w:rPr>
        <w:t xml:space="preserve">topographic maps for urban areas in Kurdistan Province (to assess the topographic conditions of urban </w:t>
      </w:r>
      <w:r w:rsidR="00600393" w:rsidRPr="00636421">
        <w:rPr>
          <w:rFonts w:asciiTheme="majorBidi" w:hAnsiTheme="majorBidi" w:cstheme="majorBidi"/>
          <w:lang w:bidi="fa-IR"/>
        </w:rPr>
        <w:t>areas</w:t>
      </w:r>
      <w:r w:rsidRPr="00636421">
        <w:rPr>
          <w:rFonts w:asciiTheme="majorBidi" w:hAnsiTheme="majorBidi" w:cstheme="majorBidi"/>
          <w:lang w:bidi="fa-IR"/>
        </w:rPr>
        <w:t xml:space="preserve">), </w:t>
      </w:r>
      <w:r w:rsidR="00600393" w:rsidRPr="00636421">
        <w:rPr>
          <w:rFonts w:asciiTheme="majorBidi" w:hAnsiTheme="majorBidi" w:cstheme="majorBidi"/>
          <w:lang w:bidi="fa-IR"/>
        </w:rPr>
        <w:t>12.5 m ALOS PALSAR digital elevation model</w:t>
      </w:r>
      <w:r w:rsidR="00B2487E" w:rsidRPr="00636421">
        <w:rPr>
          <w:rFonts w:asciiTheme="majorBidi" w:hAnsiTheme="majorBidi" w:cstheme="majorBidi"/>
          <w:lang w:bidi="fa-IR"/>
        </w:rPr>
        <w:t xml:space="preserve"> (DEM)</w:t>
      </w:r>
      <w:r w:rsidRPr="00636421">
        <w:rPr>
          <w:rFonts w:asciiTheme="majorBidi" w:hAnsiTheme="majorBidi" w:cstheme="majorBidi"/>
          <w:lang w:bidi="fa-IR"/>
        </w:rPr>
        <w:t xml:space="preserve"> (for </w:t>
      </w:r>
      <w:r w:rsidR="00B2487E" w:rsidRPr="00636421">
        <w:rPr>
          <w:rFonts w:asciiTheme="majorBidi" w:hAnsiTheme="majorBidi" w:cstheme="majorBidi"/>
          <w:lang w:bidi="fa-IR"/>
        </w:rPr>
        <w:t>prepar</w:t>
      </w:r>
      <w:r w:rsidRPr="00636421">
        <w:rPr>
          <w:rFonts w:asciiTheme="majorBidi" w:hAnsiTheme="majorBidi" w:cstheme="majorBidi"/>
          <w:lang w:bidi="fa-IR"/>
        </w:rPr>
        <w:t>ing elevation maps and drainage networks), as well as Landsat satellite images</w:t>
      </w:r>
      <w:r w:rsidR="005B56FB">
        <w:rPr>
          <w:rStyle w:val="FootnoteReference"/>
          <w:rFonts w:asciiTheme="majorBidi" w:hAnsiTheme="majorBidi" w:cstheme="majorBidi"/>
          <w:lang w:bidi="fa-IR"/>
        </w:rPr>
        <w:footnoteReference w:id="1"/>
      </w:r>
      <w:r w:rsidRPr="00636421">
        <w:rPr>
          <w:rFonts w:asciiTheme="majorBidi" w:hAnsiTheme="majorBidi" w:cstheme="majorBidi"/>
          <w:lang w:bidi="fa-IR"/>
        </w:rPr>
        <w:t xml:space="preserve"> (Landsat 5, 7, and 8, sensors TM, ETM, and OLI) for preparing land use maps of urban areas over the years 1992, 2002, 2012, and 2022. The research tools also include ENVI (for </w:t>
      </w:r>
      <w:r w:rsidR="00AD7158" w:rsidRPr="00636421">
        <w:rPr>
          <w:rFonts w:asciiTheme="majorBidi" w:hAnsiTheme="majorBidi" w:cstheme="majorBidi"/>
          <w:lang w:bidi="fa-IR"/>
        </w:rPr>
        <w:t xml:space="preserve">preparing </w:t>
      </w:r>
      <w:r w:rsidRPr="00636421">
        <w:rPr>
          <w:rFonts w:asciiTheme="majorBidi" w:hAnsiTheme="majorBidi" w:cstheme="majorBidi"/>
          <w:lang w:bidi="fa-IR"/>
        </w:rPr>
        <w:t xml:space="preserve">land use maps of urban areas during the studied periods), ArcGIS (for </w:t>
      </w:r>
      <w:r w:rsidR="001C100F" w:rsidRPr="00636421">
        <w:rPr>
          <w:rFonts w:asciiTheme="majorBidi" w:hAnsiTheme="majorBidi" w:cstheme="majorBidi"/>
          <w:lang w:bidi="fa-IR"/>
        </w:rPr>
        <w:t xml:space="preserve">preparing </w:t>
      </w:r>
      <w:r w:rsidRPr="00636421">
        <w:rPr>
          <w:rFonts w:asciiTheme="majorBidi" w:hAnsiTheme="majorBidi" w:cstheme="majorBidi"/>
          <w:lang w:bidi="fa-IR"/>
        </w:rPr>
        <w:t>elevation and drainage maps and final outputs), and SPSS (for calculating changes in the physical development of cities).</w:t>
      </w:r>
    </w:p>
    <w:p w14:paraId="129DD89C" w14:textId="6778C7DB" w:rsidR="00A44AF1" w:rsidRPr="00636421" w:rsidRDefault="00A44AF1" w:rsidP="008C1DB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t xml:space="preserve">The research </w:t>
      </w:r>
      <w:r w:rsidR="001D56CF" w:rsidRPr="00636421">
        <w:rPr>
          <w:rFonts w:asciiTheme="majorBidi" w:hAnsiTheme="majorBidi" w:cstheme="majorBidi"/>
          <w:lang w:bidi="fa-IR"/>
        </w:rPr>
        <w:t>was</w:t>
      </w:r>
      <w:r w:rsidRPr="00636421">
        <w:rPr>
          <w:rFonts w:asciiTheme="majorBidi" w:hAnsiTheme="majorBidi" w:cstheme="majorBidi"/>
          <w:lang w:bidi="fa-IR"/>
        </w:rPr>
        <w:t xml:space="preserve"> carried out in four phases, which </w:t>
      </w:r>
      <w:r w:rsidR="001D56CF" w:rsidRPr="00636421">
        <w:rPr>
          <w:rFonts w:asciiTheme="majorBidi" w:hAnsiTheme="majorBidi" w:cstheme="majorBidi"/>
          <w:lang w:bidi="fa-IR"/>
        </w:rPr>
        <w:t>are</w:t>
      </w:r>
      <w:r w:rsidRPr="00636421">
        <w:rPr>
          <w:rFonts w:asciiTheme="majorBidi" w:hAnsiTheme="majorBidi" w:cstheme="majorBidi"/>
          <w:lang w:bidi="fa-IR"/>
        </w:rPr>
        <w:t xml:space="preserve"> as below:</w:t>
      </w:r>
    </w:p>
    <w:p w14:paraId="4C8BA59F" w14:textId="2F760FE4" w:rsidR="00A44AF1" w:rsidRPr="00636421" w:rsidRDefault="00A44AF1" w:rsidP="00DE4D41">
      <w:pPr>
        <w:numPr>
          <w:ilvl w:val="0"/>
          <w:numId w:val="3"/>
        </w:numPr>
        <w:bidi w:val="0"/>
        <w:spacing w:after="0" w:line="240" w:lineRule="auto"/>
        <w:jc w:val="both"/>
        <w:rPr>
          <w:rFonts w:asciiTheme="majorBidi" w:hAnsiTheme="majorBidi" w:cstheme="majorBidi"/>
          <w:lang w:bidi="fa-IR"/>
        </w:rPr>
      </w:pPr>
      <w:r w:rsidRPr="00636421">
        <w:rPr>
          <w:rFonts w:asciiTheme="majorBidi" w:hAnsiTheme="majorBidi" w:cstheme="majorBidi"/>
          <w:b/>
          <w:bCs/>
          <w:lang w:bidi="fa-IR"/>
        </w:rPr>
        <w:t>Assessment of the Geomorphological Conditions of the Area</w:t>
      </w:r>
      <w:r w:rsidRPr="00636421">
        <w:rPr>
          <w:rFonts w:asciiTheme="majorBidi" w:hAnsiTheme="majorBidi" w:cstheme="majorBidi"/>
          <w:lang w:bidi="fa-IR"/>
        </w:rPr>
        <w:t xml:space="preserve">: For this purpose, a Digital Elevation Model (DEM) with a resolution of 12.5 meters was utilized to generate elevation and drainage network maps for the urban areas. The objective of </w:t>
      </w:r>
      <w:r w:rsidR="001D56CF" w:rsidRPr="00636421">
        <w:rPr>
          <w:rFonts w:asciiTheme="majorBidi" w:hAnsiTheme="majorBidi" w:cstheme="majorBidi"/>
          <w:lang w:bidi="fa-IR"/>
        </w:rPr>
        <w:t>prepar</w:t>
      </w:r>
      <w:r w:rsidRPr="00636421">
        <w:rPr>
          <w:rFonts w:asciiTheme="majorBidi" w:hAnsiTheme="majorBidi" w:cstheme="majorBidi"/>
          <w:lang w:bidi="fa-IR"/>
        </w:rPr>
        <w:t>ing these maps is to examine the prevailing geomorphological conditions in the studied cities.</w:t>
      </w:r>
    </w:p>
    <w:p w14:paraId="245DB382" w14:textId="4871F728" w:rsidR="00A44AF1" w:rsidRPr="00636421" w:rsidRDefault="00A44AF1" w:rsidP="00F50E12">
      <w:pPr>
        <w:numPr>
          <w:ilvl w:val="0"/>
          <w:numId w:val="3"/>
        </w:numPr>
        <w:bidi w:val="0"/>
        <w:spacing w:after="0" w:line="240" w:lineRule="auto"/>
        <w:jc w:val="both"/>
        <w:rPr>
          <w:rFonts w:asciiTheme="majorBidi" w:hAnsiTheme="majorBidi" w:cstheme="majorBidi"/>
          <w:lang w:bidi="fa-IR"/>
        </w:rPr>
      </w:pPr>
      <w:r w:rsidRPr="00636421">
        <w:rPr>
          <w:rFonts w:asciiTheme="majorBidi" w:hAnsiTheme="majorBidi" w:cstheme="majorBidi"/>
          <w:b/>
          <w:bCs/>
          <w:lang w:bidi="fa-IR"/>
        </w:rPr>
        <w:lastRenderedPageBreak/>
        <w:t>Evaluation of the Physical Development Trends of the Cities</w:t>
      </w:r>
      <w:r w:rsidRPr="00636421">
        <w:rPr>
          <w:rFonts w:asciiTheme="majorBidi" w:hAnsiTheme="majorBidi" w:cstheme="majorBidi"/>
          <w:lang w:bidi="fa-IR"/>
        </w:rPr>
        <w:t xml:space="preserve">: </w:t>
      </w:r>
      <w:r w:rsidR="0009330E" w:rsidRPr="00636421">
        <w:rPr>
          <w:rFonts w:asciiTheme="majorBidi" w:hAnsiTheme="majorBidi" w:cstheme="majorBidi"/>
          <w:lang w:bidi="fa-IR"/>
        </w:rPr>
        <w:t>Remote sensing methods are widely used in the study of land surface changes (</w:t>
      </w:r>
      <w:proofErr w:type="spellStart"/>
      <w:r w:rsidR="00327EB6" w:rsidRPr="00636421">
        <w:rPr>
          <w:rFonts w:asciiTheme="majorBidi" w:hAnsiTheme="majorBidi" w:cstheme="majorBidi"/>
          <w:lang w:bidi="fa-IR"/>
        </w:rPr>
        <w:t>Asadi</w:t>
      </w:r>
      <w:proofErr w:type="spellEnd"/>
      <w:r w:rsidR="00327EB6" w:rsidRPr="00636421">
        <w:rPr>
          <w:rFonts w:asciiTheme="majorBidi" w:hAnsiTheme="majorBidi" w:cstheme="majorBidi"/>
          <w:lang w:bidi="fa-IR"/>
        </w:rPr>
        <w:t xml:space="preserve"> et al, 2021</w:t>
      </w:r>
      <w:r w:rsidR="00F50E12">
        <w:rPr>
          <w:rFonts w:asciiTheme="majorBidi" w:hAnsiTheme="majorBidi" w:cstheme="majorBidi"/>
          <w:lang w:bidi="fa-IR"/>
        </w:rPr>
        <w:t>.,</w:t>
      </w:r>
      <w:r w:rsidR="00327EB6" w:rsidRPr="00636421">
        <w:rPr>
          <w:rFonts w:asciiTheme="majorBidi" w:hAnsiTheme="majorBidi" w:cstheme="majorBidi"/>
          <w:lang w:bidi="fa-IR"/>
        </w:rPr>
        <w:t xml:space="preserve"> Safari </w:t>
      </w:r>
      <w:proofErr w:type="spellStart"/>
      <w:r w:rsidR="00327EB6" w:rsidRPr="00636421">
        <w:rPr>
          <w:rFonts w:asciiTheme="majorBidi" w:hAnsiTheme="majorBidi" w:cstheme="majorBidi"/>
          <w:lang w:bidi="fa-IR"/>
        </w:rPr>
        <w:t>Namivan</w:t>
      </w:r>
      <w:r w:rsidR="007C639E" w:rsidRPr="00636421">
        <w:rPr>
          <w:rFonts w:asciiTheme="majorBidi" w:hAnsiTheme="majorBidi" w:cstheme="majorBidi"/>
          <w:lang w:bidi="fa-IR"/>
        </w:rPr>
        <w:t>di</w:t>
      </w:r>
      <w:proofErr w:type="spellEnd"/>
      <w:r w:rsidR="007C639E" w:rsidRPr="00636421">
        <w:rPr>
          <w:rFonts w:asciiTheme="majorBidi" w:hAnsiTheme="majorBidi" w:cstheme="majorBidi"/>
          <w:lang w:bidi="fa-IR"/>
        </w:rPr>
        <w:t xml:space="preserve"> et al, 2024.,</w:t>
      </w:r>
      <w:r w:rsidR="00327EB6" w:rsidRPr="00636421">
        <w:rPr>
          <w:rFonts w:asciiTheme="majorBidi" w:hAnsiTheme="majorBidi" w:cstheme="majorBidi"/>
          <w:lang w:bidi="fa-IR"/>
        </w:rPr>
        <w:t xml:space="preserve"> Negahban et al, 2025</w:t>
      </w:r>
      <w:r w:rsidR="0009330E" w:rsidRPr="00636421">
        <w:rPr>
          <w:rFonts w:asciiTheme="majorBidi" w:hAnsiTheme="majorBidi" w:cstheme="majorBidi"/>
          <w:lang w:bidi="fa-IR"/>
        </w:rPr>
        <w:t>). In this study, this method was used to evaluate the physical development process of cities in Kurdistan Province.</w:t>
      </w:r>
      <w:r w:rsidRPr="00636421">
        <w:rPr>
          <w:rFonts w:asciiTheme="majorBidi" w:hAnsiTheme="majorBidi" w:cstheme="majorBidi"/>
          <w:lang w:bidi="fa-IR"/>
        </w:rPr>
        <w:t xml:space="preserve"> For this purpose, images corresponding to the years 1992, 2002, 2012, and 2022 (July) from the TM, ETM, and OLI sensors were obtained. After acquiring the images, the data were </w:t>
      </w:r>
      <w:r w:rsidR="00F648D8" w:rsidRPr="00636421">
        <w:rPr>
          <w:rFonts w:asciiTheme="majorBidi" w:hAnsiTheme="majorBidi" w:cstheme="majorBidi"/>
          <w:lang w:bidi="fa-IR"/>
        </w:rPr>
        <w:t xml:space="preserve">preprocessed and so </w:t>
      </w:r>
      <w:r w:rsidRPr="00636421">
        <w:rPr>
          <w:rFonts w:asciiTheme="majorBidi" w:hAnsiTheme="majorBidi" w:cstheme="majorBidi"/>
          <w:lang w:bidi="fa-IR"/>
        </w:rPr>
        <w:t xml:space="preserve">examined for geometric and radiometric errors before any analysis and processing. Subsequently, to prepare urban land use maps, training samples were defined in two classes: urban areas and non-urban areas. Finally, using the maximum likelihood method, urban land use maps for the years 1992, 2002, 2012, and 2022 were generated for the studied cities. To validate the results, the overall accuracy </w:t>
      </w:r>
      <w:r w:rsidR="007A5CC3" w:rsidRPr="00636421">
        <w:rPr>
          <w:rFonts w:asciiTheme="majorBidi" w:hAnsiTheme="majorBidi" w:cstheme="majorBidi"/>
          <w:lang w:bidi="fa-IR"/>
        </w:rPr>
        <w:t xml:space="preserve">coefficient </w:t>
      </w:r>
      <w:r w:rsidRPr="00636421">
        <w:rPr>
          <w:rFonts w:asciiTheme="majorBidi" w:hAnsiTheme="majorBidi" w:cstheme="majorBidi"/>
          <w:lang w:bidi="fa-IR"/>
        </w:rPr>
        <w:t>of these maps was calculated, as shown in Table 1.</w:t>
      </w:r>
    </w:p>
    <w:p w14:paraId="3BFB82CF" w14:textId="77777777" w:rsidR="00DE4D41" w:rsidRPr="008C1DB1" w:rsidRDefault="00DE4D41" w:rsidP="00DE4D41">
      <w:pPr>
        <w:bidi w:val="0"/>
        <w:spacing w:after="0" w:line="240" w:lineRule="auto"/>
        <w:ind w:left="720"/>
        <w:jc w:val="both"/>
        <w:rPr>
          <w:rFonts w:asciiTheme="majorBidi" w:hAnsiTheme="majorBidi" w:cstheme="majorBidi"/>
          <w:sz w:val="20"/>
          <w:szCs w:val="20"/>
          <w:lang w:bidi="fa-IR"/>
        </w:rPr>
      </w:pPr>
    </w:p>
    <w:p w14:paraId="09C0A221" w14:textId="08ED1550" w:rsidR="007A5CC3" w:rsidRPr="008C1DB1" w:rsidRDefault="007A5CC3"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Table 1</w:t>
      </w:r>
      <w:r w:rsidR="004C0F1E" w:rsidRPr="008C1DB1">
        <w:rPr>
          <w:rFonts w:asciiTheme="majorBidi" w:hAnsiTheme="majorBidi" w:cstheme="majorBidi"/>
          <w:sz w:val="20"/>
          <w:szCs w:val="20"/>
          <w:lang w:bidi="fa-IR"/>
        </w:rPr>
        <w:t>.</w:t>
      </w:r>
      <w:r w:rsidRPr="008C1DB1">
        <w:rPr>
          <w:rFonts w:asciiTheme="majorBidi" w:hAnsiTheme="majorBidi" w:cstheme="majorBidi"/>
          <w:sz w:val="20"/>
          <w:szCs w:val="20"/>
          <w:lang w:bidi="fa-IR"/>
        </w:rPr>
        <w:t xml:space="preserve"> Evaluation of overall accuracy of the prepared maps</w:t>
      </w:r>
    </w:p>
    <w:tbl>
      <w:tblPr>
        <w:bidiVisual/>
        <w:tblW w:w="0" w:type="auto"/>
        <w:jc w:val="center"/>
        <w:tblLook w:val="04A0" w:firstRow="1" w:lastRow="0" w:firstColumn="1" w:lastColumn="0" w:noHBand="0" w:noVBand="1"/>
      </w:tblPr>
      <w:tblGrid>
        <w:gridCol w:w="1385"/>
        <w:gridCol w:w="1385"/>
        <w:gridCol w:w="1385"/>
        <w:gridCol w:w="1385"/>
        <w:gridCol w:w="1385"/>
      </w:tblGrid>
      <w:tr w:rsidR="004C0F1E" w:rsidRPr="005F2950" w14:paraId="1226BC9F" w14:textId="77777777" w:rsidTr="00636421">
        <w:trPr>
          <w:trHeight w:val="20"/>
          <w:jc w:val="center"/>
        </w:trPr>
        <w:tc>
          <w:tcPr>
            <w:tcW w:w="1385" w:type="dxa"/>
            <w:tcBorders>
              <w:top w:val="single" w:sz="4" w:space="0" w:color="auto"/>
              <w:bottom w:val="single" w:sz="4" w:space="0" w:color="auto"/>
            </w:tcBorders>
            <w:vAlign w:val="center"/>
          </w:tcPr>
          <w:p w14:paraId="1E1FB350" w14:textId="23D03536" w:rsidR="004C0F1E" w:rsidRPr="005F2950" w:rsidRDefault="004C0F1E" w:rsidP="008C1DB1">
            <w:pPr>
              <w:spacing w:after="0" w:line="240" w:lineRule="auto"/>
              <w:jc w:val="center"/>
              <w:rPr>
                <w:rFonts w:asciiTheme="majorBidi" w:hAnsiTheme="majorBidi" w:cstheme="majorBidi"/>
                <w:color w:val="000000" w:themeColor="text1"/>
                <w:sz w:val="20"/>
                <w:szCs w:val="20"/>
                <w:rtl/>
                <w:lang w:bidi="fa-IR"/>
              </w:rPr>
            </w:pPr>
            <w:r w:rsidRPr="005F2950">
              <w:rPr>
                <w:rFonts w:asciiTheme="majorBidi" w:hAnsiTheme="majorBidi" w:cstheme="majorBidi"/>
                <w:sz w:val="20"/>
                <w:szCs w:val="20"/>
              </w:rPr>
              <w:t>2022</w:t>
            </w:r>
          </w:p>
        </w:tc>
        <w:tc>
          <w:tcPr>
            <w:tcW w:w="1385" w:type="dxa"/>
            <w:tcBorders>
              <w:top w:val="single" w:sz="4" w:space="0" w:color="auto"/>
              <w:bottom w:val="single" w:sz="4" w:space="0" w:color="auto"/>
            </w:tcBorders>
            <w:vAlign w:val="center"/>
          </w:tcPr>
          <w:p w14:paraId="05FAF39F" w14:textId="6973409D" w:rsidR="004C0F1E" w:rsidRPr="005F2950" w:rsidRDefault="004C0F1E" w:rsidP="008C1DB1">
            <w:pPr>
              <w:spacing w:after="0" w:line="240" w:lineRule="auto"/>
              <w:jc w:val="center"/>
              <w:rPr>
                <w:rFonts w:asciiTheme="majorBidi" w:hAnsiTheme="majorBidi" w:cstheme="majorBidi"/>
                <w:color w:val="000000" w:themeColor="text1"/>
                <w:sz w:val="20"/>
                <w:szCs w:val="20"/>
                <w:rtl/>
                <w:lang w:bidi="fa-IR"/>
              </w:rPr>
            </w:pPr>
            <w:r w:rsidRPr="005F2950">
              <w:rPr>
                <w:rFonts w:asciiTheme="majorBidi" w:hAnsiTheme="majorBidi" w:cstheme="majorBidi"/>
                <w:sz w:val="20"/>
                <w:szCs w:val="20"/>
              </w:rPr>
              <w:t>2012</w:t>
            </w:r>
          </w:p>
        </w:tc>
        <w:tc>
          <w:tcPr>
            <w:tcW w:w="1385" w:type="dxa"/>
            <w:tcBorders>
              <w:top w:val="single" w:sz="4" w:space="0" w:color="auto"/>
              <w:bottom w:val="single" w:sz="4" w:space="0" w:color="auto"/>
            </w:tcBorders>
            <w:vAlign w:val="center"/>
          </w:tcPr>
          <w:p w14:paraId="0760CEEA" w14:textId="0582BDA7" w:rsidR="004C0F1E" w:rsidRPr="005F2950" w:rsidRDefault="004C0F1E" w:rsidP="008C1DB1">
            <w:pPr>
              <w:spacing w:after="0" w:line="240" w:lineRule="auto"/>
              <w:jc w:val="center"/>
              <w:rPr>
                <w:rFonts w:asciiTheme="majorBidi" w:hAnsiTheme="majorBidi" w:cstheme="majorBidi"/>
                <w:color w:val="000000" w:themeColor="text1"/>
                <w:sz w:val="20"/>
                <w:szCs w:val="20"/>
                <w:rtl/>
                <w:lang w:bidi="fa-IR"/>
              </w:rPr>
            </w:pPr>
            <w:r w:rsidRPr="005F2950">
              <w:rPr>
                <w:rFonts w:asciiTheme="majorBidi" w:hAnsiTheme="majorBidi" w:cstheme="majorBidi"/>
                <w:sz w:val="20"/>
                <w:szCs w:val="20"/>
              </w:rPr>
              <w:t>2002</w:t>
            </w:r>
          </w:p>
        </w:tc>
        <w:tc>
          <w:tcPr>
            <w:tcW w:w="1385" w:type="dxa"/>
            <w:tcBorders>
              <w:top w:val="single" w:sz="4" w:space="0" w:color="auto"/>
              <w:bottom w:val="single" w:sz="4" w:space="0" w:color="auto"/>
            </w:tcBorders>
            <w:vAlign w:val="center"/>
          </w:tcPr>
          <w:p w14:paraId="27EEAAAB" w14:textId="03B25164" w:rsidR="004C0F1E" w:rsidRPr="005F2950" w:rsidRDefault="004C0F1E" w:rsidP="008C1DB1">
            <w:pPr>
              <w:spacing w:after="0" w:line="240" w:lineRule="auto"/>
              <w:jc w:val="center"/>
              <w:rPr>
                <w:rFonts w:asciiTheme="majorBidi" w:hAnsiTheme="majorBidi" w:cstheme="majorBidi"/>
                <w:color w:val="000000" w:themeColor="text1"/>
                <w:sz w:val="20"/>
                <w:szCs w:val="20"/>
                <w:rtl/>
                <w:lang w:bidi="fa-IR"/>
              </w:rPr>
            </w:pPr>
            <w:r w:rsidRPr="005F2950">
              <w:rPr>
                <w:rFonts w:asciiTheme="majorBidi" w:hAnsiTheme="majorBidi" w:cstheme="majorBidi"/>
                <w:sz w:val="20"/>
                <w:szCs w:val="20"/>
              </w:rPr>
              <w:t>1992</w:t>
            </w:r>
          </w:p>
        </w:tc>
        <w:tc>
          <w:tcPr>
            <w:tcW w:w="1385" w:type="dxa"/>
            <w:tcBorders>
              <w:top w:val="single" w:sz="4" w:space="0" w:color="auto"/>
              <w:bottom w:val="single" w:sz="4" w:space="0" w:color="auto"/>
              <w:tl2br w:val="single" w:sz="4" w:space="0" w:color="auto"/>
            </w:tcBorders>
            <w:vAlign w:val="center"/>
          </w:tcPr>
          <w:p w14:paraId="6A3781BF" w14:textId="354A1394" w:rsidR="004C0F1E" w:rsidRPr="005F2950" w:rsidRDefault="004C0F1E" w:rsidP="008C1DB1">
            <w:pPr>
              <w:bidi w:val="0"/>
              <w:spacing w:after="0" w:line="240" w:lineRule="auto"/>
              <w:rPr>
                <w:rFonts w:asciiTheme="majorBidi" w:hAnsiTheme="majorBidi" w:cstheme="majorBidi"/>
                <w:color w:val="000000" w:themeColor="text1"/>
                <w:sz w:val="20"/>
                <w:szCs w:val="20"/>
                <w:lang w:bidi="fa-IR"/>
              </w:rPr>
            </w:pPr>
            <w:r w:rsidRPr="005F2950">
              <w:rPr>
                <w:rFonts w:asciiTheme="majorBidi" w:hAnsiTheme="majorBidi" w:cstheme="majorBidi"/>
                <w:color w:val="000000" w:themeColor="text1"/>
                <w:sz w:val="20"/>
                <w:szCs w:val="20"/>
                <w:lang w:bidi="fa-IR"/>
              </w:rPr>
              <w:t xml:space="preserve">           Year</w:t>
            </w:r>
          </w:p>
          <w:p w14:paraId="0A163CCA" w14:textId="0A81ADD7" w:rsidR="004C0F1E" w:rsidRPr="005F2950" w:rsidRDefault="004C0F1E" w:rsidP="008C1DB1">
            <w:pPr>
              <w:bidi w:val="0"/>
              <w:spacing w:after="0" w:line="240" w:lineRule="auto"/>
              <w:rPr>
                <w:rFonts w:asciiTheme="majorBidi" w:hAnsiTheme="majorBidi" w:cstheme="majorBidi"/>
                <w:color w:val="000000" w:themeColor="text1"/>
                <w:sz w:val="20"/>
                <w:szCs w:val="20"/>
                <w:rtl/>
                <w:lang w:bidi="fa-IR"/>
              </w:rPr>
            </w:pPr>
            <w:r w:rsidRPr="005F2950">
              <w:rPr>
                <w:rFonts w:asciiTheme="majorBidi" w:hAnsiTheme="majorBidi" w:cstheme="majorBidi"/>
                <w:color w:val="000000" w:themeColor="text1"/>
                <w:sz w:val="20"/>
                <w:szCs w:val="20"/>
                <w:lang w:bidi="fa-IR"/>
              </w:rPr>
              <w:t>City</w:t>
            </w:r>
          </w:p>
        </w:tc>
      </w:tr>
      <w:tr w:rsidR="005539BF" w:rsidRPr="008C1DB1" w14:paraId="16832AD6" w14:textId="77777777" w:rsidTr="005B48B7">
        <w:trPr>
          <w:trHeight w:val="20"/>
          <w:jc w:val="center"/>
        </w:trPr>
        <w:tc>
          <w:tcPr>
            <w:tcW w:w="1385" w:type="dxa"/>
            <w:tcBorders>
              <w:top w:val="single" w:sz="4" w:space="0" w:color="auto"/>
            </w:tcBorders>
            <w:vAlign w:val="center"/>
          </w:tcPr>
          <w:p w14:paraId="3AF5DBC4" w14:textId="0F5DC926"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0.94</w:t>
            </w:r>
          </w:p>
        </w:tc>
        <w:tc>
          <w:tcPr>
            <w:tcW w:w="1385" w:type="dxa"/>
            <w:tcBorders>
              <w:top w:val="single" w:sz="4" w:space="0" w:color="auto"/>
            </w:tcBorders>
            <w:vAlign w:val="center"/>
          </w:tcPr>
          <w:p w14:paraId="7F7E09A2" w14:textId="32FCBD72"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0.92</w:t>
            </w:r>
          </w:p>
        </w:tc>
        <w:tc>
          <w:tcPr>
            <w:tcW w:w="1385" w:type="dxa"/>
            <w:tcBorders>
              <w:top w:val="single" w:sz="4" w:space="0" w:color="auto"/>
            </w:tcBorders>
            <w:vAlign w:val="center"/>
          </w:tcPr>
          <w:p w14:paraId="21447DAB" w14:textId="2CA3818A"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0.88</w:t>
            </w:r>
          </w:p>
        </w:tc>
        <w:tc>
          <w:tcPr>
            <w:tcW w:w="1385" w:type="dxa"/>
            <w:tcBorders>
              <w:top w:val="single" w:sz="4" w:space="0" w:color="auto"/>
            </w:tcBorders>
            <w:vAlign w:val="center"/>
          </w:tcPr>
          <w:p w14:paraId="5B95DFA9" w14:textId="3760071F"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0.84</w:t>
            </w:r>
          </w:p>
        </w:tc>
        <w:tc>
          <w:tcPr>
            <w:tcW w:w="1385" w:type="dxa"/>
            <w:tcBorders>
              <w:top w:val="single" w:sz="4" w:space="0" w:color="auto"/>
            </w:tcBorders>
            <w:vAlign w:val="center"/>
          </w:tcPr>
          <w:p w14:paraId="1FB24EBB" w14:textId="62CCCD08"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Baneh</w:t>
            </w:r>
          </w:p>
        </w:tc>
      </w:tr>
      <w:tr w:rsidR="005539BF" w:rsidRPr="008C1DB1" w14:paraId="5CE97150" w14:textId="77777777" w:rsidTr="005B48B7">
        <w:trPr>
          <w:trHeight w:val="20"/>
          <w:jc w:val="center"/>
        </w:trPr>
        <w:tc>
          <w:tcPr>
            <w:tcW w:w="1385" w:type="dxa"/>
            <w:vAlign w:val="center"/>
          </w:tcPr>
          <w:p w14:paraId="71C3D1F5" w14:textId="1BFA6736"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0.94</w:t>
            </w:r>
          </w:p>
        </w:tc>
        <w:tc>
          <w:tcPr>
            <w:tcW w:w="1385" w:type="dxa"/>
            <w:vAlign w:val="center"/>
          </w:tcPr>
          <w:p w14:paraId="7A1E8F4B" w14:textId="24FC8AC5"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0.90</w:t>
            </w:r>
          </w:p>
        </w:tc>
        <w:tc>
          <w:tcPr>
            <w:tcW w:w="1385" w:type="dxa"/>
            <w:vAlign w:val="center"/>
          </w:tcPr>
          <w:p w14:paraId="016C3ADE" w14:textId="17AD5CCF"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0.88</w:t>
            </w:r>
          </w:p>
        </w:tc>
        <w:tc>
          <w:tcPr>
            <w:tcW w:w="1385" w:type="dxa"/>
            <w:vAlign w:val="center"/>
          </w:tcPr>
          <w:p w14:paraId="301B0BA0" w14:textId="79FDFD82"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0.84</w:t>
            </w:r>
          </w:p>
        </w:tc>
        <w:tc>
          <w:tcPr>
            <w:tcW w:w="1385" w:type="dxa"/>
            <w:vAlign w:val="center"/>
          </w:tcPr>
          <w:p w14:paraId="1899BCB7" w14:textId="65E2AA75"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Bijar</w:t>
            </w:r>
          </w:p>
        </w:tc>
      </w:tr>
      <w:tr w:rsidR="005539BF" w:rsidRPr="008C1DB1" w14:paraId="540ADEF7" w14:textId="77777777" w:rsidTr="005B48B7">
        <w:trPr>
          <w:trHeight w:val="20"/>
          <w:jc w:val="center"/>
        </w:trPr>
        <w:tc>
          <w:tcPr>
            <w:tcW w:w="1385" w:type="dxa"/>
            <w:vAlign w:val="center"/>
          </w:tcPr>
          <w:p w14:paraId="2E0FF162" w14:textId="70564321"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0.94</w:t>
            </w:r>
          </w:p>
        </w:tc>
        <w:tc>
          <w:tcPr>
            <w:tcW w:w="1385" w:type="dxa"/>
            <w:vAlign w:val="center"/>
          </w:tcPr>
          <w:p w14:paraId="3F43C462" w14:textId="07645E91"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0.92</w:t>
            </w:r>
          </w:p>
        </w:tc>
        <w:tc>
          <w:tcPr>
            <w:tcW w:w="1385" w:type="dxa"/>
            <w:vAlign w:val="center"/>
          </w:tcPr>
          <w:p w14:paraId="25D1B5F4" w14:textId="70CE2439"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0.90</w:t>
            </w:r>
          </w:p>
        </w:tc>
        <w:tc>
          <w:tcPr>
            <w:tcW w:w="1385" w:type="dxa"/>
            <w:vAlign w:val="center"/>
          </w:tcPr>
          <w:p w14:paraId="793E0DA8" w14:textId="1FF36ED9"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0.88</w:t>
            </w:r>
          </w:p>
        </w:tc>
        <w:tc>
          <w:tcPr>
            <w:tcW w:w="1385" w:type="dxa"/>
            <w:vAlign w:val="center"/>
          </w:tcPr>
          <w:p w14:paraId="5C9ED2D3" w14:textId="43B242B0" w:rsidR="005539BF" w:rsidRPr="008C1DB1" w:rsidRDefault="005539BF"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Dehgolan</w:t>
            </w:r>
            <w:proofErr w:type="spellEnd"/>
          </w:p>
        </w:tc>
      </w:tr>
      <w:tr w:rsidR="005539BF" w:rsidRPr="008C1DB1" w14:paraId="452C811D" w14:textId="77777777" w:rsidTr="005B48B7">
        <w:trPr>
          <w:trHeight w:val="20"/>
          <w:jc w:val="center"/>
        </w:trPr>
        <w:tc>
          <w:tcPr>
            <w:tcW w:w="1385" w:type="dxa"/>
            <w:vAlign w:val="center"/>
          </w:tcPr>
          <w:p w14:paraId="4961678C" w14:textId="385A31E4"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0.92</w:t>
            </w:r>
          </w:p>
        </w:tc>
        <w:tc>
          <w:tcPr>
            <w:tcW w:w="1385" w:type="dxa"/>
            <w:vAlign w:val="center"/>
          </w:tcPr>
          <w:p w14:paraId="06657642" w14:textId="308CA097"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0.90</w:t>
            </w:r>
          </w:p>
        </w:tc>
        <w:tc>
          <w:tcPr>
            <w:tcW w:w="1385" w:type="dxa"/>
            <w:vAlign w:val="center"/>
          </w:tcPr>
          <w:p w14:paraId="7D76851C" w14:textId="2F50934C"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0.88</w:t>
            </w:r>
          </w:p>
        </w:tc>
        <w:tc>
          <w:tcPr>
            <w:tcW w:w="1385" w:type="dxa"/>
            <w:vAlign w:val="center"/>
          </w:tcPr>
          <w:p w14:paraId="46DD79C9" w14:textId="58F02FCE"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0.86</w:t>
            </w:r>
          </w:p>
        </w:tc>
        <w:tc>
          <w:tcPr>
            <w:tcW w:w="1385" w:type="dxa"/>
            <w:vAlign w:val="center"/>
          </w:tcPr>
          <w:p w14:paraId="3995DC2D" w14:textId="28B54144" w:rsidR="005539BF" w:rsidRPr="008C1DB1" w:rsidRDefault="005539BF"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Divandareh</w:t>
            </w:r>
            <w:proofErr w:type="spellEnd"/>
          </w:p>
        </w:tc>
      </w:tr>
      <w:tr w:rsidR="005539BF" w:rsidRPr="008C1DB1" w14:paraId="4F302A9A" w14:textId="77777777" w:rsidTr="005B48B7">
        <w:trPr>
          <w:trHeight w:val="20"/>
          <w:jc w:val="center"/>
        </w:trPr>
        <w:tc>
          <w:tcPr>
            <w:tcW w:w="1385" w:type="dxa"/>
            <w:vAlign w:val="center"/>
          </w:tcPr>
          <w:p w14:paraId="5CD5D788" w14:textId="7738B6B1"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0.94</w:t>
            </w:r>
          </w:p>
        </w:tc>
        <w:tc>
          <w:tcPr>
            <w:tcW w:w="1385" w:type="dxa"/>
            <w:vAlign w:val="center"/>
          </w:tcPr>
          <w:p w14:paraId="69E8D10B" w14:textId="1DF99860"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0.92</w:t>
            </w:r>
          </w:p>
        </w:tc>
        <w:tc>
          <w:tcPr>
            <w:tcW w:w="1385" w:type="dxa"/>
            <w:vAlign w:val="center"/>
          </w:tcPr>
          <w:p w14:paraId="23A8783A" w14:textId="412F965D"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0.88</w:t>
            </w:r>
          </w:p>
        </w:tc>
        <w:tc>
          <w:tcPr>
            <w:tcW w:w="1385" w:type="dxa"/>
            <w:vAlign w:val="center"/>
          </w:tcPr>
          <w:p w14:paraId="11190BC2" w14:textId="1166DBCA"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0.84</w:t>
            </w:r>
          </w:p>
        </w:tc>
        <w:tc>
          <w:tcPr>
            <w:tcW w:w="1385" w:type="dxa"/>
            <w:vAlign w:val="center"/>
          </w:tcPr>
          <w:p w14:paraId="08E4DE48" w14:textId="4C9593B0" w:rsidR="005539BF" w:rsidRPr="008C1DB1" w:rsidRDefault="005539BF"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Sarvabad</w:t>
            </w:r>
            <w:proofErr w:type="spellEnd"/>
          </w:p>
        </w:tc>
      </w:tr>
      <w:tr w:rsidR="005539BF" w:rsidRPr="008C1DB1" w14:paraId="562DF16F" w14:textId="77777777" w:rsidTr="005B48B7">
        <w:trPr>
          <w:trHeight w:val="20"/>
          <w:jc w:val="center"/>
        </w:trPr>
        <w:tc>
          <w:tcPr>
            <w:tcW w:w="1385" w:type="dxa"/>
            <w:vAlign w:val="center"/>
          </w:tcPr>
          <w:p w14:paraId="14C47B72" w14:textId="55C58D59"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0.94</w:t>
            </w:r>
          </w:p>
        </w:tc>
        <w:tc>
          <w:tcPr>
            <w:tcW w:w="1385" w:type="dxa"/>
            <w:vAlign w:val="center"/>
          </w:tcPr>
          <w:p w14:paraId="5C6198E6" w14:textId="0B575459"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0.94</w:t>
            </w:r>
          </w:p>
        </w:tc>
        <w:tc>
          <w:tcPr>
            <w:tcW w:w="1385" w:type="dxa"/>
            <w:vAlign w:val="center"/>
          </w:tcPr>
          <w:p w14:paraId="2733A0A0" w14:textId="59A839C3"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0.88</w:t>
            </w:r>
          </w:p>
        </w:tc>
        <w:tc>
          <w:tcPr>
            <w:tcW w:w="1385" w:type="dxa"/>
            <w:vAlign w:val="center"/>
          </w:tcPr>
          <w:p w14:paraId="02A5D147" w14:textId="320A81B7"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0.86</w:t>
            </w:r>
          </w:p>
        </w:tc>
        <w:tc>
          <w:tcPr>
            <w:tcW w:w="1385" w:type="dxa"/>
            <w:vAlign w:val="center"/>
          </w:tcPr>
          <w:p w14:paraId="2E5A3848" w14:textId="6362BF72" w:rsidR="005539BF" w:rsidRPr="008C1DB1" w:rsidRDefault="00E72925"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Saghez</w:t>
            </w:r>
            <w:proofErr w:type="spellEnd"/>
          </w:p>
        </w:tc>
      </w:tr>
      <w:tr w:rsidR="005539BF" w:rsidRPr="008C1DB1" w14:paraId="1ABF3AA6" w14:textId="77777777" w:rsidTr="005B48B7">
        <w:trPr>
          <w:trHeight w:val="20"/>
          <w:jc w:val="center"/>
        </w:trPr>
        <w:tc>
          <w:tcPr>
            <w:tcW w:w="1385" w:type="dxa"/>
            <w:vAlign w:val="center"/>
          </w:tcPr>
          <w:p w14:paraId="03AD0D07" w14:textId="16CC82A6"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0.96</w:t>
            </w:r>
          </w:p>
        </w:tc>
        <w:tc>
          <w:tcPr>
            <w:tcW w:w="1385" w:type="dxa"/>
            <w:vAlign w:val="center"/>
          </w:tcPr>
          <w:p w14:paraId="37E5D0CE" w14:textId="304B9A06"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0.92</w:t>
            </w:r>
          </w:p>
        </w:tc>
        <w:tc>
          <w:tcPr>
            <w:tcW w:w="1385" w:type="dxa"/>
            <w:vAlign w:val="center"/>
          </w:tcPr>
          <w:p w14:paraId="06882F6E" w14:textId="25BCCEB9"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0.88</w:t>
            </w:r>
          </w:p>
        </w:tc>
        <w:tc>
          <w:tcPr>
            <w:tcW w:w="1385" w:type="dxa"/>
            <w:vAlign w:val="center"/>
          </w:tcPr>
          <w:p w14:paraId="3190321B" w14:textId="581F1F33"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0.86</w:t>
            </w:r>
          </w:p>
        </w:tc>
        <w:tc>
          <w:tcPr>
            <w:tcW w:w="1385" w:type="dxa"/>
            <w:vAlign w:val="center"/>
          </w:tcPr>
          <w:p w14:paraId="03DEF08E" w14:textId="04D81AFD"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Sanandaj</w:t>
            </w:r>
          </w:p>
        </w:tc>
      </w:tr>
      <w:tr w:rsidR="005539BF" w:rsidRPr="008C1DB1" w14:paraId="3F19D53C" w14:textId="77777777" w:rsidTr="005B48B7">
        <w:trPr>
          <w:trHeight w:val="20"/>
          <w:jc w:val="center"/>
        </w:trPr>
        <w:tc>
          <w:tcPr>
            <w:tcW w:w="1385" w:type="dxa"/>
            <w:vAlign w:val="center"/>
          </w:tcPr>
          <w:p w14:paraId="53AB137A" w14:textId="3EBCE2B0"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0.94</w:t>
            </w:r>
          </w:p>
        </w:tc>
        <w:tc>
          <w:tcPr>
            <w:tcW w:w="1385" w:type="dxa"/>
            <w:vAlign w:val="center"/>
          </w:tcPr>
          <w:p w14:paraId="02DE35B3" w14:textId="5F609ACA"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0.92</w:t>
            </w:r>
          </w:p>
        </w:tc>
        <w:tc>
          <w:tcPr>
            <w:tcW w:w="1385" w:type="dxa"/>
            <w:vAlign w:val="center"/>
          </w:tcPr>
          <w:p w14:paraId="21BEBD17" w14:textId="575363BA"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0.88</w:t>
            </w:r>
          </w:p>
        </w:tc>
        <w:tc>
          <w:tcPr>
            <w:tcW w:w="1385" w:type="dxa"/>
            <w:vAlign w:val="center"/>
          </w:tcPr>
          <w:p w14:paraId="2D68E384" w14:textId="3CFCB993"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0.88</w:t>
            </w:r>
          </w:p>
        </w:tc>
        <w:tc>
          <w:tcPr>
            <w:tcW w:w="1385" w:type="dxa"/>
            <w:vAlign w:val="center"/>
          </w:tcPr>
          <w:p w14:paraId="2BED065D" w14:textId="71901394" w:rsidR="005539BF" w:rsidRPr="008C1DB1" w:rsidRDefault="005539BF"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Qorveh</w:t>
            </w:r>
            <w:proofErr w:type="spellEnd"/>
          </w:p>
        </w:tc>
      </w:tr>
      <w:tr w:rsidR="005539BF" w:rsidRPr="008C1DB1" w14:paraId="6679B00C" w14:textId="77777777" w:rsidTr="005B48B7">
        <w:trPr>
          <w:trHeight w:val="20"/>
          <w:jc w:val="center"/>
        </w:trPr>
        <w:tc>
          <w:tcPr>
            <w:tcW w:w="1385" w:type="dxa"/>
            <w:vAlign w:val="center"/>
          </w:tcPr>
          <w:p w14:paraId="40E98E81" w14:textId="6F513F3E"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0.94</w:t>
            </w:r>
          </w:p>
        </w:tc>
        <w:tc>
          <w:tcPr>
            <w:tcW w:w="1385" w:type="dxa"/>
            <w:vAlign w:val="center"/>
          </w:tcPr>
          <w:p w14:paraId="35293DAF" w14:textId="181F2395"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0.94</w:t>
            </w:r>
          </w:p>
        </w:tc>
        <w:tc>
          <w:tcPr>
            <w:tcW w:w="1385" w:type="dxa"/>
            <w:vAlign w:val="center"/>
          </w:tcPr>
          <w:p w14:paraId="0A3044A9" w14:textId="3525AC37"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0.90</w:t>
            </w:r>
          </w:p>
        </w:tc>
        <w:tc>
          <w:tcPr>
            <w:tcW w:w="1385" w:type="dxa"/>
            <w:vAlign w:val="center"/>
          </w:tcPr>
          <w:p w14:paraId="78C6B1F3" w14:textId="46681245"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0.86</w:t>
            </w:r>
          </w:p>
        </w:tc>
        <w:tc>
          <w:tcPr>
            <w:tcW w:w="1385" w:type="dxa"/>
            <w:vAlign w:val="center"/>
          </w:tcPr>
          <w:p w14:paraId="79A5BE12" w14:textId="29744042" w:rsidR="005539BF" w:rsidRPr="008C1DB1" w:rsidRDefault="00E72925"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Kamyaran</w:t>
            </w:r>
            <w:proofErr w:type="spellEnd"/>
          </w:p>
        </w:tc>
      </w:tr>
      <w:tr w:rsidR="005539BF" w:rsidRPr="008C1DB1" w14:paraId="7985A3C9" w14:textId="77777777" w:rsidTr="005B48B7">
        <w:trPr>
          <w:trHeight w:val="20"/>
          <w:jc w:val="center"/>
        </w:trPr>
        <w:tc>
          <w:tcPr>
            <w:tcW w:w="1385" w:type="dxa"/>
            <w:tcBorders>
              <w:bottom w:val="single" w:sz="4" w:space="0" w:color="auto"/>
            </w:tcBorders>
            <w:vAlign w:val="center"/>
          </w:tcPr>
          <w:p w14:paraId="14AF15E2" w14:textId="1AF42E67"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0.96</w:t>
            </w:r>
          </w:p>
        </w:tc>
        <w:tc>
          <w:tcPr>
            <w:tcW w:w="1385" w:type="dxa"/>
            <w:tcBorders>
              <w:bottom w:val="single" w:sz="4" w:space="0" w:color="auto"/>
            </w:tcBorders>
            <w:vAlign w:val="center"/>
          </w:tcPr>
          <w:p w14:paraId="3CA7C49C" w14:textId="7DA4C9B1"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0.94</w:t>
            </w:r>
          </w:p>
        </w:tc>
        <w:tc>
          <w:tcPr>
            <w:tcW w:w="1385" w:type="dxa"/>
            <w:tcBorders>
              <w:bottom w:val="single" w:sz="4" w:space="0" w:color="auto"/>
            </w:tcBorders>
            <w:vAlign w:val="center"/>
          </w:tcPr>
          <w:p w14:paraId="0B2E59AF" w14:textId="014C8510"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0.88</w:t>
            </w:r>
          </w:p>
        </w:tc>
        <w:tc>
          <w:tcPr>
            <w:tcW w:w="1385" w:type="dxa"/>
            <w:tcBorders>
              <w:bottom w:val="single" w:sz="4" w:space="0" w:color="auto"/>
            </w:tcBorders>
            <w:vAlign w:val="center"/>
          </w:tcPr>
          <w:p w14:paraId="0C334D38" w14:textId="2191C10D"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0.86</w:t>
            </w:r>
          </w:p>
        </w:tc>
        <w:tc>
          <w:tcPr>
            <w:tcW w:w="1385" w:type="dxa"/>
            <w:tcBorders>
              <w:bottom w:val="single" w:sz="4" w:space="0" w:color="auto"/>
            </w:tcBorders>
            <w:vAlign w:val="center"/>
          </w:tcPr>
          <w:p w14:paraId="27260B20" w14:textId="6490E2A1" w:rsidR="005539BF" w:rsidRPr="008C1DB1" w:rsidRDefault="005539BF"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Marivan</w:t>
            </w:r>
          </w:p>
        </w:tc>
      </w:tr>
    </w:tbl>
    <w:p w14:paraId="1D0AE76C" w14:textId="77777777" w:rsidR="00982A52" w:rsidRPr="008C1DB1" w:rsidRDefault="00982A52" w:rsidP="008C1DB1">
      <w:pPr>
        <w:bidi w:val="0"/>
        <w:spacing w:after="0" w:line="240" w:lineRule="auto"/>
        <w:jc w:val="both"/>
        <w:rPr>
          <w:rFonts w:asciiTheme="majorBidi" w:hAnsiTheme="majorBidi" w:cstheme="majorBidi"/>
          <w:sz w:val="20"/>
          <w:szCs w:val="20"/>
          <w:lang w:bidi="fa-IR"/>
        </w:rPr>
      </w:pPr>
    </w:p>
    <w:p w14:paraId="509DA083" w14:textId="3F258277" w:rsidR="005539BF" w:rsidRPr="00636421" w:rsidRDefault="00BF50DF" w:rsidP="00DE4D41">
      <w:pPr>
        <w:numPr>
          <w:ilvl w:val="0"/>
          <w:numId w:val="2"/>
        </w:numPr>
        <w:bidi w:val="0"/>
        <w:spacing w:after="0" w:line="240" w:lineRule="auto"/>
        <w:jc w:val="both"/>
        <w:rPr>
          <w:rFonts w:asciiTheme="majorBidi" w:hAnsiTheme="majorBidi" w:cstheme="majorBidi"/>
          <w:lang w:bidi="fa-IR"/>
        </w:rPr>
      </w:pPr>
      <w:r w:rsidRPr="00636421">
        <w:rPr>
          <w:rFonts w:asciiTheme="majorBidi" w:hAnsiTheme="majorBidi" w:cstheme="majorBidi"/>
          <w:b/>
          <w:bCs/>
          <w:lang w:bidi="fa-IR"/>
        </w:rPr>
        <w:t xml:space="preserve">Evaluation of the </w:t>
      </w:r>
      <w:r w:rsidR="00142495" w:rsidRPr="00636421">
        <w:rPr>
          <w:rFonts w:asciiTheme="majorBidi" w:hAnsiTheme="majorBidi" w:cstheme="majorBidi"/>
          <w:b/>
          <w:bCs/>
          <w:lang w:bidi="fa-IR"/>
        </w:rPr>
        <w:t>role of geomorpholog</w:t>
      </w:r>
      <w:r w:rsidR="00DD70BA" w:rsidRPr="00636421">
        <w:rPr>
          <w:rFonts w:asciiTheme="majorBidi" w:hAnsiTheme="majorBidi" w:cstheme="majorBidi"/>
          <w:b/>
          <w:bCs/>
          <w:lang w:bidi="fa-IR"/>
        </w:rPr>
        <w:t xml:space="preserve">y </w:t>
      </w:r>
      <w:r w:rsidR="00142495" w:rsidRPr="00636421">
        <w:rPr>
          <w:rFonts w:asciiTheme="majorBidi" w:hAnsiTheme="majorBidi" w:cstheme="majorBidi"/>
          <w:b/>
          <w:bCs/>
          <w:lang w:bidi="fa-IR"/>
        </w:rPr>
        <w:t>and urban expansion directions</w:t>
      </w:r>
      <w:r w:rsidRPr="00636421">
        <w:rPr>
          <w:rFonts w:asciiTheme="majorBidi" w:hAnsiTheme="majorBidi" w:cstheme="majorBidi"/>
          <w:b/>
          <w:bCs/>
          <w:lang w:bidi="fa-IR"/>
        </w:rPr>
        <w:t>:</w:t>
      </w:r>
      <w:r w:rsidRPr="00636421">
        <w:rPr>
          <w:rFonts w:asciiTheme="majorBidi" w:hAnsiTheme="majorBidi" w:cstheme="majorBidi"/>
          <w:lang w:bidi="fa-IR"/>
        </w:rPr>
        <w:t xml:space="preserve"> </w:t>
      </w:r>
      <w:r w:rsidR="003F2CD5" w:rsidRPr="00636421">
        <w:rPr>
          <w:rFonts w:asciiTheme="majorBidi" w:hAnsiTheme="majorBidi" w:cstheme="majorBidi"/>
          <w:caps/>
          <w:lang w:bidi="fa-IR"/>
        </w:rPr>
        <w:t>a</w:t>
      </w:r>
      <w:r w:rsidR="003F2CD5" w:rsidRPr="00636421">
        <w:rPr>
          <w:rFonts w:asciiTheme="majorBidi" w:hAnsiTheme="majorBidi" w:cstheme="majorBidi"/>
          <w:lang w:bidi="fa-IR"/>
        </w:rPr>
        <w:t>fter</w:t>
      </w:r>
      <w:r w:rsidRPr="00636421">
        <w:rPr>
          <w:rFonts w:asciiTheme="majorBidi" w:hAnsiTheme="majorBidi" w:cstheme="majorBidi"/>
          <w:lang w:bidi="fa-IR"/>
        </w:rPr>
        <w:t xml:space="preserve"> the preparation of urban land use maps over the studied time periods, the trends of physical development in the cities have been evaluated. The extent of physical development for each city, as well as the role of geomorphological factors in this development and the changing directions of urban expansion, have been analyzed.</w:t>
      </w:r>
    </w:p>
    <w:p w14:paraId="76A22A27" w14:textId="065CA8FF" w:rsidR="00BF50DF" w:rsidRPr="00636421" w:rsidRDefault="003B5128" w:rsidP="001E52BD">
      <w:pPr>
        <w:numPr>
          <w:ilvl w:val="0"/>
          <w:numId w:val="2"/>
        </w:numPr>
        <w:bidi w:val="0"/>
        <w:spacing w:after="0" w:line="240" w:lineRule="auto"/>
        <w:jc w:val="both"/>
        <w:rPr>
          <w:rFonts w:asciiTheme="majorBidi" w:hAnsiTheme="majorBidi" w:cstheme="majorBidi"/>
          <w:lang w:bidi="fa-IR"/>
        </w:rPr>
      </w:pPr>
      <w:r w:rsidRPr="00636421">
        <w:rPr>
          <w:rFonts w:asciiTheme="majorBidi" w:hAnsiTheme="majorBidi" w:cstheme="majorBidi"/>
          <w:b/>
          <w:bCs/>
          <w:lang w:bidi="fa-IR"/>
        </w:rPr>
        <w:t xml:space="preserve">Assessment of Urban Physical Development </w:t>
      </w:r>
      <w:r w:rsidR="001B744D" w:rsidRPr="00636421">
        <w:rPr>
          <w:rFonts w:asciiTheme="majorBidi" w:hAnsiTheme="majorBidi" w:cstheme="majorBidi"/>
          <w:b/>
          <w:bCs/>
          <w:lang w:bidi="fa-IR"/>
        </w:rPr>
        <w:t>towards</w:t>
      </w:r>
      <w:r w:rsidRPr="00636421">
        <w:rPr>
          <w:rFonts w:asciiTheme="majorBidi" w:hAnsiTheme="majorBidi" w:cstheme="majorBidi"/>
          <w:b/>
          <w:bCs/>
          <w:lang w:bidi="fa-IR"/>
        </w:rPr>
        <w:t xml:space="preserve"> Hazardous Areas:</w:t>
      </w:r>
      <w:r w:rsidRPr="00636421">
        <w:rPr>
          <w:rFonts w:asciiTheme="majorBidi" w:hAnsiTheme="majorBidi" w:cstheme="majorBidi"/>
          <w:lang w:bidi="fa-IR"/>
        </w:rPr>
        <w:t xml:space="preserve"> After preparing the maps of physical development of the cities, a </w:t>
      </w:r>
      <w:r w:rsidR="007C5315" w:rsidRPr="00636421">
        <w:rPr>
          <w:rFonts w:asciiTheme="majorBidi" w:hAnsiTheme="majorBidi" w:cstheme="majorBidi"/>
          <w:lang w:bidi="fa-IR"/>
        </w:rPr>
        <w:t xml:space="preserve">map of </w:t>
      </w:r>
      <w:r w:rsidRPr="00636421">
        <w:rPr>
          <w:rFonts w:asciiTheme="majorBidi" w:hAnsiTheme="majorBidi" w:cstheme="majorBidi"/>
          <w:lang w:bidi="fa-IR"/>
        </w:rPr>
        <w:t>hazard</w:t>
      </w:r>
      <w:r w:rsidR="007C5315" w:rsidRPr="00636421">
        <w:rPr>
          <w:rFonts w:asciiTheme="majorBidi" w:hAnsiTheme="majorBidi" w:cstheme="majorBidi"/>
          <w:lang w:bidi="fa-IR"/>
        </w:rPr>
        <w:t>ous</w:t>
      </w:r>
      <w:r w:rsidRPr="00636421">
        <w:rPr>
          <w:rFonts w:asciiTheme="majorBidi" w:hAnsiTheme="majorBidi" w:cstheme="majorBidi"/>
          <w:lang w:bidi="fa-IR"/>
        </w:rPr>
        <w:t xml:space="preserve"> area</w:t>
      </w:r>
      <w:r w:rsidR="007C5315" w:rsidRPr="00636421">
        <w:rPr>
          <w:rFonts w:asciiTheme="majorBidi" w:hAnsiTheme="majorBidi" w:cstheme="majorBidi"/>
          <w:lang w:bidi="fa-IR"/>
        </w:rPr>
        <w:t>s</w:t>
      </w:r>
      <w:r w:rsidRPr="00636421">
        <w:rPr>
          <w:rFonts w:asciiTheme="majorBidi" w:hAnsiTheme="majorBidi" w:cstheme="majorBidi"/>
          <w:lang w:bidi="fa-IR"/>
        </w:rPr>
        <w:t xml:space="preserve"> was </w:t>
      </w:r>
      <w:r w:rsidR="007C5315" w:rsidRPr="00636421">
        <w:rPr>
          <w:rFonts w:asciiTheme="majorBidi" w:hAnsiTheme="majorBidi" w:cstheme="majorBidi"/>
          <w:lang w:bidi="fa-IR"/>
        </w:rPr>
        <w:t>prepar</w:t>
      </w:r>
      <w:r w:rsidRPr="00636421">
        <w:rPr>
          <w:rFonts w:asciiTheme="majorBidi" w:hAnsiTheme="majorBidi" w:cstheme="majorBidi"/>
          <w:lang w:bidi="fa-IR"/>
        </w:rPr>
        <w:t>ed to evaluate the trends of physical development towards hazardous regions. For this purpose, parameters such as slope, slope direction, distance from rivers, and distance from faults were utilized</w:t>
      </w:r>
      <w:r w:rsidR="00C142E7" w:rsidRPr="00636421">
        <w:rPr>
          <w:rFonts w:asciiTheme="majorBidi" w:hAnsiTheme="majorBidi" w:cstheme="majorBidi"/>
          <w:lang w:bidi="fa-IR"/>
        </w:rPr>
        <w:t xml:space="preserve"> (</w:t>
      </w:r>
      <w:r w:rsidR="001E52BD">
        <w:rPr>
          <w:rFonts w:asciiTheme="majorBidi" w:hAnsiTheme="majorBidi" w:cstheme="majorBidi"/>
          <w:lang w:bidi="fa-IR"/>
        </w:rPr>
        <w:t>Negahban et al, 2019</w:t>
      </w:r>
      <w:r w:rsidR="00C142E7" w:rsidRPr="00636421">
        <w:rPr>
          <w:rFonts w:asciiTheme="majorBidi" w:hAnsiTheme="majorBidi" w:cstheme="majorBidi"/>
          <w:lang w:bidi="fa-IR"/>
        </w:rPr>
        <w:t>)</w:t>
      </w:r>
      <w:r w:rsidRPr="00636421">
        <w:rPr>
          <w:rFonts w:asciiTheme="majorBidi" w:hAnsiTheme="majorBidi" w:cstheme="majorBidi"/>
          <w:lang w:bidi="fa-IR"/>
        </w:rPr>
        <w:t xml:space="preserve">. Following the preparation of the </w:t>
      </w:r>
      <w:r w:rsidR="007C5315" w:rsidRPr="00636421">
        <w:rPr>
          <w:rFonts w:asciiTheme="majorBidi" w:hAnsiTheme="majorBidi" w:cstheme="majorBidi"/>
          <w:lang w:bidi="fa-IR"/>
        </w:rPr>
        <w:t xml:space="preserve">hazardous </w:t>
      </w:r>
      <w:r w:rsidRPr="00636421">
        <w:rPr>
          <w:rFonts w:asciiTheme="majorBidi" w:hAnsiTheme="majorBidi" w:cstheme="majorBidi"/>
          <w:lang w:bidi="fa-IR"/>
        </w:rPr>
        <w:t>area</w:t>
      </w:r>
      <w:r w:rsidR="007C5315" w:rsidRPr="00636421">
        <w:rPr>
          <w:rFonts w:asciiTheme="majorBidi" w:hAnsiTheme="majorBidi" w:cstheme="majorBidi"/>
          <w:lang w:bidi="fa-IR"/>
        </w:rPr>
        <w:t>s</w:t>
      </w:r>
      <w:r w:rsidRPr="00636421">
        <w:rPr>
          <w:rFonts w:asciiTheme="majorBidi" w:hAnsiTheme="majorBidi" w:cstheme="majorBidi"/>
          <w:lang w:bidi="fa-IR"/>
        </w:rPr>
        <w:t xml:space="preserve"> map, the trends of physical development in the studied cities within hazardous areas from 1992 to 2022 were evaluated. Fig</w:t>
      </w:r>
      <w:r w:rsidR="007C5315" w:rsidRPr="00636421">
        <w:rPr>
          <w:rFonts w:asciiTheme="majorBidi" w:hAnsiTheme="majorBidi" w:cstheme="majorBidi"/>
          <w:lang w:bidi="fa-IR"/>
        </w:rPr>
        <w:t>.</w:t>
      </w:r>
      <w:r w:rsidRPr="00636421">
        <w:rPr>
          <w:rFonts w:asciiTheme="majorBidi" w:hAnsiTheme="majorBidi" w:cstheme="majorBidi"/>
          <w:lang w:bidi="fa-IR"/>
        </w:rPr>
        <w:t xml:space="preserve">2 illustrates the </w:t>
      </w:r>
      <w:r w:rsidR="00576DF8" w:rsidRPr="00636421">
        <w:rPr>
          <w:rFonts w:asciiTheme="majorBidi" w:hAnsiTheme="majorBidi" w:cstheme="majorBidi"/>
          <w:lang w:bidi="fa-IR"/>
        </w:rPr>
        <w:t>flowchart</w:t>
      </w:r>
      <w:r w:rsidRPr="00636421">
        <w:rPr>
          <w:rFonts w:asciiTheme="majorBidi" w:hAnsiTheme="majorBidi" w:cstheme="majorBidi"/>
          <w:lang w:bidi="fa-IR"/>
        </w:rPr>
        <w:t xml:space="preserve"> of the research.</w:t>
      </w:r>
    </w:p>
    <w:p w14:paraId="43B4C90C" w14:textId="48676B7E" w:rsidR="00576DF8" w:rsidRPr="008C1DB1" w:rsidRDefault="00576DF8" w:rsidP="008C1DB1">
      <w:pPr>
        <w:bidi w:val="0"/>
        <w:spacing w:after="0" w:line="240" w:lineRule="auto"/>
        <w:jc w:val="both"/>
        <w:rPr>
          <w:rFonts w:asciiTheme="majorBidi" w:hAnsiTheme="majorBidi" w:cstheme="majorBidi"/>
          <w:b/>
          <w:bCs/>
          <w:sz w:val="20"/>
          <w:szCs w:val="20"/>
          <w:lang w:bidi="fa-IR"/>
        </w:rPr>
      </w:pPr>
    </w:p>
    <w:p w14:paraId="542FB891" w14:textId="038327C0" w:rsidR="00576DF8" w:rsidRPr="008C1DB1" w:rsidRDefault="00576DF8" w:rsidP="008C1DB1">
      <w:pPr>
        <w:bidi w:val="0"/>
        <w:spacing w:after="0" w:line="240" w:lineRule="auto"/>
        <w:jc w:val="center"/>
        <w:rPr>
          <w:noProof/>
          <w:sz w:val="20"/>
          <w:szCs w:val="20"/>
        </w:rPr>
      </w:pPr>
      <w:r w:rsidRPr="008C1DB1">
        <w:rPr>
          <w:noProof/>
          <w:sz w:val="20"/>
          <w:szCs w:val="20"/>
        </w:rPr>
        <w:lastRenderedPageBreak/>
        <w:drawing>
          <wp:inline distT="0" distB="0" distL="0" distR="0" wp14:anchorId="599891A4" wp14:editId="4D1836D1">
            <wp:extent cx="4686300" cy="3800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6300" cy="3800475"/>
                    </a:xfrm>
                    <a:prstGeom prst="rect">
                      <a:avLst/>
                    </a:prstGeom>
                  </pic:spPr>
                </pic:pic>
              </a:graphicData>
            </a:graphic>
          </wp:inline>
        </w:drawing>
      </w:r>
    </w:p>
    <w:p w14:paraId="3A6A6F9F" w14:textId="6063C443" w:rsidR="00576DF8" w:rsidRPr="008C1DB1" w:rsidRDefault="00576DF8"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Fig. 2</w:t>
      </w:r>
      <w:r w:rsidRPr="008C1DB1">
        <w:rPr>
          <w:rFonts w:asciiTheme="majorBidi" w:hAnsiTheme="majorBidi" w:cstheme="majorBidi"/>
          <w:sz w:val="20"/>
          <w:szCs w:val="20"/>
          <w:lang w:bidi="fa-IR"/>
        </w:rPr>
        <w:t>. The Research Flowchart</w:t>
      </w:r>
    </w:p>
    <w:p w14:paraId="674E9CB7" w14:textId="77777777" w:rsidR="00C81E48" w:rsidRPr="008C1DB1" w:rsidRDefault="00C81E48" w:rsidP="008C1DB1">
      <w:pPr>
        <w:bidi w:val="0"/>
        <w:spacing w:after="0" w:line="240" w:lineRule="auto"/>
        <w:jc w:val="both"/>
        <w:rPr>
          <w:rFonts w:asciiTheme="majorBidi" w:hAnsiTheme="majorBidi" w:cstheme="majorBidi"/>
          <w:b/>
          <w:bCs/>
          <w:sz w:val="20"/>
          <w:szCs w:val="20"/>
          <w:lang w:bidi="fa-IR"/>
        </w:rPr>
      </w:pPr>
    </w:p>
    <w:p w14:paraId="65743CDD" w14:textId="4FC7D388" w:rsidR="00576DF8" w:rsidRPr="00636421" w:rsidRDefault="00576DF8" w:rsidP="008C1DB1">
      <w:pPr>
        <w:bidi w:val="0"/>
        <w:spacing w:after="0" w:line="240" w:lineRule="auto"/>
        <w:jc w:val="both"/>
        <w:rPr>
          <w:rFonts w:asciiTheme="majorBidi" w:hAnsiTheme="majorBidi" w:cstheme="majorBidi"/>
          <w:b/>
          <w:bCs/>
          <w:lang w:bidi="fa-IR"/>
        </w:rPr>
      </w:pPr>
      <w:r w:rsidRPr="00636421">
        <w:rPr>
          <w:rFonts w:asciiTheme="majorBidi" w:hAnsiTheme="majorBidi" w:cstheme="majorBidi"/>
          <w:b/>
          <w:bCs/>
          <w:lang w:bidi="fa-IR"/>
        </w:rPr>
        <w:t>4</w:t>
      </w:r>
      <w:r w:rsidR="00DA2F16" w:rsidRPr="00636421">
        <w:rPr>
          <w:rFonts w:asciiTheme="majorBidi" w:hAnsiTheme="majorBidi" w:cstheme="majorBidi"/>
          <w:b/>
          <w:bCs/>
          <w:lang w:bidi="fa-IR"/>
        </w:rPr>
        <w:t>.</w:t>
      </w:r>
      <w:r w:rsidRPr="00636421">
        <w:rPr>
          <w:rFonts w:asciiTheme="majorBidi" w:hAnsiTheme="majorBidi" w:cstheme="majorBidi"/>
          <w:b/>
          <w:bCs/>
          <w:lang w:bidi="fa-IR"/>
        </w:rPr>
        <w:t xml:space="preserve"> </w:t>
      </w:r>
      <w:bookmarkStart w:id="0" w:name="_GoBack"/>
      <w:r w:rsidR="00270504" w:rsidRPr="00636421">
        <w:rPr>
          <w:rFonts w:asciiTheme="majorBidi" w:hAnsiTheme="majorBidi" w:cstheme="majorBidi"/>
          <w:b/>
          <w:bCs/>
          <w:lang w:bidi="fa-IR"/>
        </w:rPr>
        <w:t>RESULT</w:t>
      </w:r>
      <w:bookmarkEnd w:id="0"/>
      <w:r w:rsidR="00270504" w:rsidRPr="00636421">
        <w:rPr>
          <w:rFonts w:asciiTheme="majorBidi" w:hAnsiTheme="majorBidi" w:cstheme="majorBidi"/>
          <w:b/>
          <w:bCs/>
          <w:lang w:bidi="fa-IR"/>
        </w:rPr>
        <w:t>S</w:t>
      </w:r>
      <w:r w:rsidR="00270504" w:rsidRPr="00270504">
        <w:rPr>
          <w:rFonts w:asciiTheme="majorBidi" w:hAnsiTheme="majorBidi" w:cstheme="majorBidi"/>
          <w:b/>
          <w:bCs/>
          <w:lang w:bidi="fa-IR"/>
        </w:rPr>
        <w:t xml:space="preserve"> </w:t>
      </w:r>
      <w:r w:rsidR="00270504" w:rsidRPr="00636421">
        <w:rPr>
          <w:rFonts w:asciiTheme="majorBidi" w:hAnsiTheme="majorBidi" w:cstheme="majorBidi"/>
          <w:b/>
          <w:bCs/>
          <w:lang w:bidi="fa-IR"/>
        </w:rPr>
        <w:t>AND</w:t>
      </w:r>
      <w:r w:rsidR="00270504">
        <w:rPr>
          <w:rFonts w:asciiTheme="majorBidi" w:hAnsiTheme="majorBidi" w:cstheme="majorBidi"/>
          <w:b/>
          <w:bCs/>
          <w:lang w:bidi="fa-IR"/>
        </w:rPr>
        <w:t xml:space="preserve"> </w:t>
      </w:r>
      <w:r w:rsidR="00270504" w:rsidRPr="00636421">
        <w:rPr>
          <w:rFonts w:asciiTheme="majorBidi" w:hAnsiTheme="majorBidi" w:cstheme="majorBidi"/>
          <w:b/>
          <w:bCs/>
          <w:lang w:bidi="fa-IR"/>
        </w:rPr>
        <w:t>DISCUSSION</w:t>
      </w:r>
    </w:p>
    <w:p w14:paraId="62852C27" w14:textId="77777777" w:rsidR="00DA2F16" w:rsidRPr="00636421" w:rsidRDefault="00DA2F16" w:rsidP="008C1DB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t>In recent years, the physical development of cities in Kurdistan Province has experienced an increasing trend. Given the varying geomorphological conditions of the cities in this province, this upward trend has, in some cases, directed development towards hazardous areas. Accordingly, in the present study, the geomorphological status prevailing in the cities of Kurdistan Province has been examined first, followed by an evaluation of their physical development trends.</w:t>
      </w:r>
    </w:p>
    <w:p w14:paraId="6CBA6D73" w14:textId="77777777" w:rsidR="00DE4D41" w:rsidRPr="008C1DB1" w:rsidRDefault="00DE4D41" w:rsidP="00DE4D41">
      <w:pPr>
        <w:bidi w:val="0"/>
        <w:spacing w:after="0" w:line="240" w:lineRule="auto"/>
        <w:jc w:val="both"/>
        <w:rPr>
          <w:rFonts w:asciiTheme="majorBidi" w:hAnsiTheme="majorBidi" w:cstheme="majorBidi"/>
          <w:sz w:val="20"/>
          <w:szCs w:val="20"/>
          <w:lang w:bidi="fa-IR"/>
        </w:rPr>
      </w:pPr>
    </w:p>
    <w:p w14:paraId="02C6B69B" w14:textId="66814DB8" w:rsidR="0030732B" w:rsidRPr="00636421" w:rsidRDefault="0030732B" w:rsidP="008C1DB1">
      <w:pPr>
        <w:bidi w:val="0"/>
        <w:spacing w:after="0" w:line="240" w:lineRule="auto"/>
        <w:jc w:val="both"/>
        <w:rPr>
          <w:rFonts w:asciiTheme="majorBidi" w:hAnsiTheme="majorBidi" w:cstheme="majorBidi"/>
          <w:lang w:bidi="fa-IR"/>
        </w:rPr>
      </w:pPr>
      <w:r w:rsidRPr="00636421">
        <w:rPr>
          <w:rFonts w:asciiTheme="majorBidi" w:hAnsiTheme="majorBidi" w:cstheme="majorBidi"/>
          <w:b/>
          <w:bCs/>
          <w:lang w:bidi="fa-IR"/>
        </w:rPr>
        <w:t>4.1. Geomorphological Conditions of Cities in Kurdistan Province</w:t>
      </w:r>
    </w:p>
    <w:p w14:paraId="1C5816A7" w14:textId="62BEDE38" w:rsidR="0030732B" w:rsidRPr="00636421" w:rsidRDefault="0030732B" w:rsidP="008C1DB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t xml:space="preserve">In general, it can be stated that Kurdistan Province is divided into two geomorphological sections: the western and eastern parts. The western section is primarily characterized by mountainous units and intermountain plains with valleys, while the eastern part consists of </w:t>
      </w:r>
      <w:r w:rsidR="00E76CF8" w:rsidRPr="00636421">
        <w:rPr>
          <w:rFonts w:asciiTheme="majorBidi" w:hAnsiTheme="majorBidi" w:cstheme="majorBidi"/>
          <w:lang w:bidi="fa-IR"/>
        </w:rPr>
        <w:t>high</w:t>
      </w:r>
      <w:r w:rsidRPr="00636421">
        <w:rPr>
          <w:rFonts w:asciiTheme="majorBidi" w:hAnsiTheme="majorBidi" w:cstheme="majorBidi"/>
          <w:lang w:bidi="fa-IR"/>
        </w:rPr>
        <w:t xml:space="preserve"> plains, scattered hills, and mountainous units. Among the cities in the western part of the province is Baneh, which </w:t>
      </w:r>
      <w:r w:rsidR="00D00951" w:rsidRPr="00636421">
        <w:rPr>
          <w:rFonts w:asciiTheme="majorBidi" w:hAnsiTheme="majorBidi" w:cstheme="majorBidi"/>
          <w:lang w:bidi="fa-IR"/>
        </w:rPr>
        <w:t xml:space="preserve">with continuous increase in population in recent years </w:t>
      </w:r>
      <w:r w:rsidRPr="00636421">
        <w:rPr>
          <w:rFonts w:asciiTheme="majorBidi" w:hAnsiTheme="majorBidi" w:cstheme="majorBidi"/>
          <w:lang w:bidi="fa-IR"/>
        </w:rPr>
        <w:t xml:space="preserve">has faced limitations in its physical development. Baneh is surrounded by mountainous units, including Mount </w:t>
      </w:r>
      <w:proofErr w:type="spellStart"/>
      <w:r w:rsidRPr="00636421">
        <w:rPr>
          <w:rFonts w:asciiTheme="majorBidi" w:hAnsiTheme="majorBidi" w:cstheme="majorBidi"/>
          <w:lang w:bidi="fa-IR"/>
        </w:rPr>
        <w:t>Arbaba</w:t>
      </w:r>
      <w:proofErr w:type="spellEnd"/>
      <w:r w:rsidRPr="00636421">
        <w:rPr>
          <w:rFonts w:asciiTheme="majorBidi" w:hAnsiTheme="majorBidi" w:cstheme="majorBidi"/>
          <w:lang w:bidi="fa-IR"/>
        </w:rPr>
        <w:t xml:space="preserve"> and steep slopes, and the presence of a river terrace within the urban area also cons</w:t>
      </w:r>
      <w:r w:rsidR="008508AB" w:rsidRPr="00636421">
        <w:rPr>
          <w:rFonts w:asciiTheme="majorBidi" w:hAnsiTheme="majorBidi" w:cstheme="majorBidi"/>
          <w:lang w:bidi="fa-IR"/>
        </w:rPr>
        <w:t>idered</w:t>
      </w:r>
      <w:r w:rsidRPr="00636421">
        <w:rPr>
          <w:rFonts w:asciiTheme="majorBidi" w:hAnsiTheme="majorBidi" w:cstheme="majorBidi"/>
          <w:lang w:bidi="fa-IR"/>
        </w:rPr>
        <w:t xml:space="preserve"> another limitation for this city. Currently, given the prevailing geomorphological conditions, the western part of Baneh has greater potential for physical development.</w:t>
      </w:r>
    </w:p>
    <w:p w14:paraId="7A69BCF0" w14:textId="00C31A15" w:rsidR="0030732B" w:rsidRPr="00636421" w:rsidRDefault="00E72925" w:rsidP="008C1DB1">
      <w:pPr>
        <w:bidi w:val="0"/>
        <w:spacing w:after="0" w:line="240" w:lineRule="auto"/>
        <w:jc w:val="both"/>
        <w:rPr>
          <w:rFonts w:asciiTheme="majorBidi" w:hAnsiTheme="majorBidi" w:cstheme="majorBidi"/>
          <w:lang w:bidi="fa-IR"/>
        </w:rPr>
      </w:pPr>
      <w:proofErr w:type="spellStart"/>
      <w:r w:rsidRPr="00636421">
        <w:rPr>
          <w:rFonts w:asciiTheme="majorBidi" w:hAnsiTheme="majorBidi" w:cstheme="majorBidi"/>
          <w:lang w:bidi="fa-IR"/>
        </w:rPr>
        <w:t>Saghez</w:t>
      </w:r>
      <w:proofErr w:type="spellEnd"/>
      <w:r w:rsidR="0030732B" w:rsidRPr="00636421">
        <w:rPr>
          <w:rFonts w:asciiTheme="majorBidi" w:hAnsiTheme="majorBidi" w:cstheme="majorBidi"/>
          <w:lang w:bidi="fa-IR"/>
        </w:rPr>
        <w:t xml:space="preserve"> is another city in the west and the second most populous city in the province. This city faces limitations due to its rugged terrain, specifically the presence of hilly areas and mountainous units, as well as constraints from the </w:t>
      </w:r>
      <w:proofErr w:type="spellStart"/>
      <w:r w:rsidRPr="00636421">
        <w:rPr>
          <w:rFonts w:asciiTheme="majorBidi" w:hAnsiTheme="majorBidi" w:cstheme="majorBidi"/>
          <w:lang w:bidi="fa-IR"/>
        </w:rPr>
        <w:t>Saghez</w:t>
      </w:r>
      <w:proofErr w:type="spellEnd"/>
      <w:r w:rsidR="0030732B" w:rsidRPr="00636421">
        <w:rPr>
          <w:rFonts w:asciiTheme="majorBidi" w:hAnsiTheme="majorBidi" w:cstheme="majorBidi"/>
          <w:lang w:bidi="fa-IR"/>
        </w:rPr>
        <w:t xml:space="preserve"> River and its surrounding floodplain. While this river has its attractions and positive aspects, it is also considered a limitation for the physical development of the city. Due to its high flow and flood-prone nature, attention to its buffer zone is essential. In recent years, the trend of development in </w:t>
      </w:r>
      <w:proofErr w:type="spellStart"/>
      <w:r w:rsidRPr="00636421">
        <w:rPr>
          <w:rFonts w:asciiTheme="majorBidi" w:hAnsiTheme="majorBidi" w:cstheme="majorBidi"/>
          <w:lang w:bidi="fa-IR"/>
        </w:rPr>
        <w:t>Saghez</w:t>
      </w:r>
      <w:proofErr w:type="spellEnd"/>
      <w:r w:rsidR="0030732B" w:rsidRPr="00636421">
        <w:rPr>
          <w:rFonts w:asciiTheme="majorBidi" w:hAnsiTheme="majorBidi" w:cstheme="majorBidi"/>
          <w:lang w:bidi="fa-IR"/>
        </w:rPr>
        <w:t xml:space="preserve"> has been towards the northern and southern areas of the city.</w:t>
      </w:r>
    </w:p>
    <w:p w14:paraId="458243D7" w14:textId="5CD7869E" w:rsidR="0030732B" w:rsidRPr="00636421" w:rsidRDefault="0030732B" w:rsidP="008C1DB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t xml:space="preserve">Marivan is another city in the province that leads to Lake </w:t>
      </w:r>
      <w:proofErr w:type="spellStart"/>
      <w:r w:rsidRPr="00636421">
        <w:rPr>
          <w:rFonts w:asciiTheme="majorBidi" w:hAnsiTheme="majorBidi" w:cstheme="majorBidi"/>
          <w:lang w:bidi="fa-IR"/>
        </w:rPr>
        <w:t>Z</w:t>
      </w:r>
      <w:r w:rsidR="007C639E" w:rsidRPr="00636421">
        <w:rPr>
          <w:rFonts w:asciiTheme="majorBidi" w:hAnsiTheme="majorBidi" w:cstheme="majorBidi"/>
          <w:lang w:bidi="fa-IR"/>
        </w:rPr>
        <w:t>e</w:t>
      </w:r>
      <w:r w:rsidRPr="00636421">
        <w:rPr>
          <w:rFonts w:asciiTheme="majorBidi" w:hAnsiTheme="majorBidi" w:cstheme="majorBidi"/>
          <w:lang w:bidi="fa-IR"/>
        </w:rPr>
        <w:t>ribar</w:t>
      </w:r>
      <w:proofErr w:type="spellEnd"/>
      <w:r w:rsidRPr="00636421">
        <w:rPr>
          <w:rFonts w:asciiTheme="majorBidi" w:hAnsiTheme="majorBidi" w:cstheme="majorBidi"/>
          <w:lang w:bidi="fa-IR"/>
        </w:rPr>
        <w:t xml:space="preserve"> from the west. This city is also limited by mountainous units and steep slopes from the north and south. The </w:t>
      </w:r>
      <w:r w:rsidRPr="00636421">
        <w:rPr>
          <w:rFonts w:asciiTheme="majorBidi" w:hAnsiTheme="majorBidi" w:cstheme="majorBidi"/>
          <w:lang w:bidi="fa-IR"/>
        </w:rPr>
        <w:lastRenderedPageBreak/>
        <w:t xml:space="preserve">geomorphological limitations of Marivan have altered its physical development trend, causing it to expand eastward in recent years. </w:t>
      </w:r>
      <w:proofErr w:type="spellStart"/>
      <w:r w:rsidRPr="00636421">
        <w:rPr>
          <w:rFonts w:asciiTheme="majorBidi" w:hAnsiTheme="majorBidi" w:cstheme="majorBidi"/>
          <w:lang w:bidi="fa-IR"/>
        </w:rPr>
        <w:t>Sarvabad</w:t>
      </w:r>
      <w:proofErr w:type="spellEnd"/>
      <w:r w:rsidRPr="00636421">
        <w:rPr>
          <w:rFonts w:asciiTheme="majorBidi" w:hAnsiTheme="majorBidi" w:cstheme="majorBidi"/>
          <w:lang w:bidi="fa-IR"/>
        </w:rPr>
        <w:t xml:space="preserve"> is among the cities that face geomorphological constraints from various directions. This city is bordered by mountainous units to the north and east, and by river terraces to the west and southwest. Given the geomorphological conditions, its physical development has progressed towards the southeast in recent years.</w:t>
      </w:r>
    </w:p>
    <w:p w14:paraId="3171644D" w14:textId="4C8F92C9" w:rsidR="0030732B" w:rsidRPr="00636421" w:rsidRDefault="0030732B" w:rsidP="008C1DB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t>Sanandaj, as the provincial capital, faces numerous geomorphological limitations.</w:t>
      </w:r>
      <w:r w:rsidR="008508AB" w:rsidRPr="00636421">
        <w:rPr>
          <w:rFonts w:asciiTheme="majorBidi" w:hAnsiTheme="majorBidi" w:cstheme="majorBidi"/>
          <w:lang w:bidi="fa-IR"/>
        </w:rPr>
        <w:t xml:space="preserve"> </w:t>
      </w:r>
      <w:r w:rsidRPr="00636421">
        <w:rPr>
          <w:rFonts w:asciiTheme="majorBidi" w:hAnsiTheme="majorBidi" w:cstheme="majorBidi"/>
          <w:lang w:bidi="fa-IR"/>
        </w:rPr>
        <w:t xml:space="preserve">The presence of mountainous units in various directions (including Mount </w:t>
      </w:r>
      <w:proofErr w:type="spellStart"/>
      <w:r w:rsidRPr="00636421">
        <w:rPr>
          <w:rFonts w:asciiTheme="majorBidi" w:hAnsiTheme="majorBidi" w:cstheme="majorBidi"/>
          <w:lang w:bidi="fa-IR"/>
        </w:rPr>
        <w:t>Abidar</w:t>
      </w:r>
      <w:proofErr w:type="spellEnd"/>
      <w:r w:rsidRPr="00636421">
        <w:rPr>
          <w:rFonts w:asciiTheme="majorBidi" w:hAnsiTheme="majorBidi" w:cstheme="majorBidi"/>
          <w:lang w:bidi="fa-IR"/>
        </w:rPr>
        <w:t>) and numerous hill</w:t>
      </w:r>
      <w:r w:rsidR="00BC0E31" w:rsidRPr="00636421">
        <w:rPr>
          <w:rFonts w:asciiTheme="majorBidi" w:hAnsiTheme="majorBidi" w:cstheme="majorBidi"/>
          <w:lang w:bidi="fa-IR"/>
        </w:rPr>
        <w:t xml:space="preserve">s </w:t>
      </w:r>
      <w:r w:rsidRPr="00636421">
        <w:rPr>
          <w:rFonts w:asciiTheme="majorBidi" w:hAnsiTheme="majorBidi" w:cstheme="majorBidi"/>
          <w:lang w:bidi="fa-IR"/>
        </w:rPr>
        <w:t xml:space="preserve">within the urban limits have restricted the city’s physical development. Additionally, the terrace of </w:t>
      </w:r>
      <w:proofErr w:type="spellStart"/>
      <w:r w:rsidRPr="00636421">
        <w:rPr>
          <w:rFonts w:asciiTheme="majorBidi" w:hAnsiTheme="majorBidi" w:cstheme="majorBidi"/>
          <w:lang w:bidi="fa-IR"/>
        </w:rPr>
        <w:t>Qashlaq</w:t>
      </w:r>
      <w:proofErr w:type="spellEnd"/>
      <w:r w:rsidRPr="00636421">
        <w:rPr>
          <w:rFonts w:asciiTheme="majorBidi" w:hAnsiTheme="majorBidi" w:cstheme="majorBidi"/>
          <w:lang w:bidi="fa-IR"/>
        </w:rPr>
        <w:t xml:space="preserve"> </w:t>
      </w:r>
      <w:r w:rsidR="001B744D" w:rsidRPr="00636421">
        <w:rPr>
          <w:rFonts w:asciiTheme="majorBidi" w:hAnsiTheme="majorBidi" w:cstheme="majorBidi"/>
          <w:lang w:bidi="fa-IR"/>
        </w:rPr>
        <w:t>River</w:t>
      </w:r>
      <w:r w:rsidR="00BC0E31" w:rsidRPr="00636421">
        <w:rPr>
          <w:rFonts w:asciiTheme="majorBidi" w:hAnsiTheme="majorBidi" w:cstheme="majorBidi"/>
          <w:lang w:bidi="fa-IR"/>
        </w:rPr>
        <w:t xml:space="preserve"> </w:t>
      </w:r>
      <w:r w:rsidRPr="00636421">
        <w:rPr>
          <w:rFonts w:asciiTheme="majorBidi" w:hAnsiTheme="majorBidi" w:cstheme="majorBidi"/>
          <w:lang w:bidi="fa-IR"/>
        </w:rPr>
        <w:t>and its floodplain to the east of Sanandaj pose serious limitations for the city’s physical development due to high flow and flood-prone characteristics. In recent years, the trend of physical development in Sanandaj has been directed towards the southern areas of the urban limits.</w:t>
      </w:r>
    </w:p>
    <w:p w14:paraId="6621A59A" w14:textId="036EFA2B" w:rsidR="0030732B" w:rsidRPr="00636421" w:rsidRDefault="00E72925" w:rsidP="008C1DB1">
      <w:pPr>
        <w:bidi w:val="0"/>
        <w:spacing w:after="0" w:line="240" w:lineRule="auto"/>
        <w:jc w:val="both"/>
        <w:rPr>
          <w:rFonts w:asciiTheme="majorBidi" w:hAnsiTheme="majorBidi" w:cstheme="majorBidi"/>
          <w:lang w:bidi="fa-IR"/>
        </w:rPr>
      </w:pPr>
      <w:proofErr w:type="spellStart"/>
      <w:r w:rsidRPr="00636421">
        <w:rPr>
          <w:rFonts w:asciiTheme="majorBidi" w:hAnsiTheme="majorBidi" w:cstheme="majorBidi"/>
          <w:lang w:bidi="fa-IR"/>
        </w:rPr>
        <w:t>Kamyaran</w:t>
      </w:r>
      <w:proofErr w:type="spellEnd"/>
      <w:r w:rsidR="0030732B" w:rsidRPr="00636421">
        <w:rPr>
          <w:rFonts w:asciiTheme="majorBidi" w:hAnsiTheme="majorBidi" w:cstheme="majorBidi"/>
          <w:lang w:bidi="fa-IR"/>
        </w:rPr>
        <w:t xml:space="preserve">, the southernmost city in the province, also faces limitations due to river terraces, which not only restrict development within the urban area but also limit the southern part of </w:t>
      </w:r>
      <w:proofErr w:type="spellStart"/>
      <w:r w:rsidRPr="00636421">
        <w:rPr>
          <w:rFonts w:asciiTheme="majorBidi" w:hAnsiTheme="majorBidi" w:cstheme="majorBidi"/>
          <w:lang w:bidi="fa-IR"/>
        </w:rPr>
        <w:t>Kamyaran</w:t>
      </w:r>
      <w:proofErr w:type="spellEnd"/>
      <w:r w:rsidR="0030732B" w:rsidRPr="00636421">
        <w:rPr>
          <w:rFonts w:asciiTheme="majorBidi" w:hAnsiTheme="majorBidi" w:cstheme="majorBidi"/>
          <w:lang w:bidi="fa-IR"/>
        </w:rPr>
        <w:t xml:space="preserve">. Furthermore, mountainous units restrict parts of the northern areas of the city. Considering the geomorphological conditions of </w:t>
      </w:r>
      <w:proofErr w:type="spellStart"/>
      <w:r w:rsidRPr="00636421">
        <w:rPr>
          <w:rFonts w:asciiTheme="majorBidi" w:hAnsiTheme="majorBidi" w:cstheme="majorBidi"/>
          <w:lang w:bidi="fa-IR"/>
        </w:rPr>
        <w:t>Kamyaran</w:t>
      </w:r>
      <w:proofErr w:type="spellEnd"/>
      <w:r w:rsidR="0030732B" w:rsidRPr="00636421">
        <w:rPr>
          <w:rFonts w:asciiTheme="majorBidi" w:hAnsiTheme="majorBidi" w:cstheme="majorBidi"/>
          <w:lang w:bidi="fa-IR"/>
        </w:rPr>
        <w:t>, its development trend in recent years has been towards the eastern areas.</w:t>
      </w:r>
    </w:p>
    <w:p w14:paraId="33DAF7A9" w14:textId="77777777" w:rsidR="0030732B" w:rsidRPr="00636421" w:rsidRDefault="0030732B" w:rsidP="008C1DB1">
      <w:pPr>
        <w:bidi w:val="0"/>
        <w:spacing w:after="0" w:line="240" w:lineRule="auto"/>
        <w:jc w:val="both"/>
        <w:rPr>
          <w:rFonts w:asciiTheme="majorBidi" w:hAnsiTheme="majorBidi" w:cstheme="majorBidi"/>
          <w:lang w:bidi="fa-IR"/>
        </w:rPr>
      </w:pPr>
      <w:proofErr w:type="spellStart"/>
      <w:r w:rsidRPr="00636421">
        <w:rPr>
          <w:rFonts w:asciiTheme="majorBidi" w:hAnsiTheme="majorBidi" w:cstheme="majorBidi"/>
          <w:lang w:bidi="fa-IR"/>
        </w:rPr>
        <w:t>Bijar</w:t>
      </w:r>
      <w:proofErr w:type="spellEnd"/>
      <w:r w:rsidRPr="00636421">
        <w:rPr>
          <w:rFonts w:asciiTheme="majorBidi" w:hAnsiTheme="majorBidi" w:cstheme="majorBidi"/>
          <w:lang w:bidi="fa-IR"/>
        </w:rPr>
        <w:t xml:space="preserve"> and </w:t>
      </w:r>
      <w:proofErr w:type="spellStart"/>
      <w:r w:rsidRPr="00636421">
        <w:rPr>
          <w:rFonts w:asciiTheme="majorBidi" w:hAnsiTheme="majorBidi" w:cstheme="majorBidi"/>
          <w:lang w:bidi="fa-IR"/>
        </w:rPr>
        <w:t>Divandareh</w:t>
      </w:r>
      <w:proofErr w:type="spellEnd"/>
      <w:r w:rsidRPr="00636421">
        <w:rPr>
          <w:rFonts w:asciiTheme="majorBidi" w:hAnsiTheme="majorBidi" w:cstheme="majorBidi"/>
          <w:lang w:bidi="fa-IR"/>
        </w:rPr>
        <w:t xml:space="preserve"> are considered northern cities of the province. Bijar is the highest city in the province, bordered by mountainous units from the north, south, and east. The river terrace in the eastern part also constitutes a limitation for the city’s physical development. The geomorphological constraints from various directions have led to the physical development of Bijar trending towards the western areas of the urban limits in recent years. Similarly, </w:t>
      </w:r>
      <w:proofErr w:type="spellStart"/>
      <w:r w:rsidRPr="00636421">
        <w:rPr>
          <w:rFonts w:asciiTheme="majorBidi" w:hAnsiTheme="majorBidi" w:cstheme="majorBidi"/>
          <w:lang w:bidi="fa-IR"/>
        </w:rPr>
        <w:t>Divandareh</w:t>
      </w:r>
      <w:proofErr w:type="spellEnd"/>
      <w:r w:rsidRPr="00636421">
        <w:rPr>
          <w:rFonts w:asciiTheme="majorBidi" w:hAnsiTheme="majorBidi" w:cstheme="majorBidi"/>
          <w:lang w:bidi="fa-IR"/>
        </w:rPr>
        <w:t xml:space="preserve"> faces numerous limitations from various directions. The presence of hilly areas within the urban limits of </w:t>
      </w:r>
      <w:proofErr w:type="spellStart"/>
      <w:r w:rsidRPr="00636421">
        <w:rPr>
          <w:rFonts w:asciiTheme="majorBidi" w:hAnsiTheme="majorBidi" w:cstheme="majorBidi"/>
          <w:lang w:bidi="fa-IR"/>
        </w:rPr>
        <w:t>Divandareh</w:t>
      </w:r>
      <w:proofErr w:type="spellEnd"/>
      <w:r w:rsidRPr="00636421">
        <w:rPr>
          <w:rFonts w:asciiTheme="majorBidi" w:hAnsiTheme="majorBidi" w:cstheme="majorBidi"/>
          <w:lang w:bidi="fa-IR"/>
        </w:rPr>
        <w:t xml:space="preserve"> is one of the main constraints on its physical development. Additionally, the river terrace with a northwest-southeast trend encompasses the western part of </w:t>
      </w:r>
      <w:proofErr w:type="spellStart"/>
      <w:r w:rsidRPr="00636421">
        <w:rPr>
          <w:rFonts w:asciiTheme="majorBidi" w:hAnsiTheme="majorBidi" w:cstheme="majorBidi"/>
          <w:lang w:bidi="fa-IR"/>
        </w:rPr>
        <w:t>Divandareh</w:t>
      </w:r>
      <w:proofErr w:type="spellEnd"/>
      <w:r w:rsidRPr="00636421">
        <w:rPr>
          <w:rFonts w:asciiTheme="majorBidi" w:hAnsiTheme="majorBidi" w:cstheme="majorBidi"/>
          <w:lang w:bidi="fa-IR"/>
        </w:rPr>
        <w:t xml:space="preserve">, limiting physical development in that direction. Consequently, the physical development of </w:t>
      </w:r>
      <w:proofErr w:type="spellStart"/>
      <w:r w:rsidRPr="00636421">
        <w:rPr>
          <w:rFonts w:asciiTheme="majorBidi" w:hAnsiTheme="majorBidi" w:cstheme="majorBidi"/>
          <w:lang w:bidi="fa-IR"/>
        </w:rPr>
        <w:t>Divandareh</w:t>
      </w:r>
      <w:proofErr w:type="spellEnd"/>
      <w:r w:rsidRPr="00636421">
        <w:rPr>
          <w:rFonts w:asciiTheme="majorBidi" w:hAnsiTheme="majorBidi" w:cstheme="majorBidi"/>
          <w:lang w:bidi="fa-IR"/>
        </w:rPr>
        <w:t xml:space="preserve"> has occurred in the eastern part of the city, trending northwest-southeast in recent years.</w:t>
      </w:r>
    </w:p>
    <w:p w14:paraId="725BEBC1" w14:textId="1747FED8" w:rsidR="0030732B" w:rsidRPr="00636421" w:rsidRDefault="0030732B" w:rsidP="008C1DB1">
      <w:pPr>
        <w:bidi w:val="0"/>
        <w:spacing w:after="0" w:line="240" w:lineRule="auto"/>
        <w:jc w:val="both"/>
        <w:rPr>
          <w:rFonts w:asciiTheme="majorBidi" w:hAnsiTheme="majorBidi" w:cstheme="majorBidi"/>
          <w:lang w:bidi="fa-IR"/>
        </w:rPr>
      </w:pPr>
      <w:proofErr w:type="spellStart"/>
      <w:r w:rsidRPr="00636421">
        <w:rPr>
          <w:rFonts w:asciiTheme="majorBidi" w:hAnsiTheme="majorBidi" w:cstheme="majorBidi"/>
          <w:lang w:bidi="fa-IR"/>
        </w:rPr>
        <w:t>Qorveh</w:t>
      </w:r>
      <w:proofErr w:type="spellEnd"/>
      <w:r w:rsidRPr="00636421">
        <w:rPr>
          <w:rFonts w:asciiTheme="majorBidi" w:hAnsiTheme="majorBidi" w:cstheme="majorBidi"/>
          <w:lang w:bidi="fa-IR"/>
        </w:rPr>
        <w:t xml:space="preserve"> and </w:t>
      </w:r>
      <w:proofErr w:type="spellStart"/>
      <w:r w:rsidRPr="00636421">
        <w:rPr>
          <w:rFonts w:asciiTheme="majorBidi" w:hAnsiTheme="majorBidi" w:cstheme="majorBidi"/>
          <w:lang w:bidi="fa-IR"/>
        </w:rPr>
        <w:t>Dehgolan</w:t>
      </w:r>
      <w:proofErr w:type="spellEnd"/>
      <w:r w:rsidRPr="00636421">
        <w:rPr>
          <w:rFonts w:asciiTheme="majorBidi" w:hAnsiTheme="majorBidi" w:cstheme="majorBidi"/>
          <w:lang w:bidi="fa-IR"/>
        </w:rPr>
        <w:t xml:space="preserve"> are considered eastern cities of the province, situated on a plain. </w:t>
      </w:r>
      <w:proofErr w:type="spellStart"/>
      <w:r w:rsidRPr="00636421">
        <w:rPr>
          <w:rFonts w:asciiTheme="majorBidi" w:hAnsiTheme="majorBidi" w:cstheme="majorBidi"/>
          <w:lang w:bidi="fa-IR"/>
        </w:rPr>
        <w:t>Qorveh</w:t>
      </w:r>
      <w:proofErr w:type="spellEnd"/>
      <w:r w:rsidRPr="00636421">
        <w:rPr>
          <w:rFonts w:asciiTheme="majorBidi" w:hAnsiTheme="majorBidi" w:cstheme="majorBidi"/>
          <w:lang w:bidi="fa-IR"/>
        </w:rPr>
        <w:t xml:space="preserve"> is established on a plain from a geomorphological perspective</w:t>
      </w:r>
      <w:r w:rsidR="007C639E" w:rsidRPr="00636421">
        <w:rPr>
          <w:rFonts w:asciiTheme="majorBidi" w:hAnsiTheme="majorBidi" w:cstheme="majorBidi"/>
          <w:lang w:bidi="fa-IR"/>
        </w:rPr>
        <w:t xml:space="preserve"> (</w:t>
      </w:r>
      <w:proofErr w:type="spellStart"/>
      <w:r w:rsidR="007C639E" w:rsidRPr="00636421">
        <w:rPr>
          <w:rFonts w:asciiTheme="majorBidi" w:hAnsiTheme="majorBidi" w:cstheme="majorBidi"/>
          <w:lang w:bidi="fa-IR"/>
        </w:rPr>
        <w:t>Ganjaeian</w:t>
      </w:r>
      <w:proofErr w:type="spellEnd"/>
      <w:r w:rsidR="007C639E" w:rsidRPr="00636421">
        <w:rPr>
          <w:rFonts w:asciiTheme="majorBidi" w:hAnsiTheme="majorBidi" w:cstheme="majorBidi"/>
          <w:lang w:bidi="fa-IR"/>
        </w:rPr>
        <w:t>, 2024)</w:t>
      </w:r>
      <w:r w:rsidRPr="00636421">
        <w:rPr>
          <w:rFonts w:asciiTheme="majorBidi" w:hAnsiTheme="majorBidi" w:cstheme="majorBidi"/>
          <w:lang w:bidi="fa-IR"/>
        </w:rPr>
        <w:t xml:space="preserve">. The city extends towards the southwestern slopes of Mount </w:t>
      </w:r>
      <w:proofErr w:type="spellStart"/>
      <w:r w:rsidRPr="00636421">
        <w:rPr>
          <w:rFonts w:asciiTheme="majorBidi" w:hAnsiTheme="majorBidi" w:cstheme="majorBidi"/>
          <w:lang w:bidi="fa-IR"/>
        </w:rPr>
        <w:t>Kovala</w:t>
      </w:r>
      <w:r w:rsidR="00CC48DC" w:rsidRPr="00636421">
        <w:rPr>
          <w:rFonts w:asciiTheme="majorBidi" w:hAnsiTheme="majorBidi" w:cstheme="majorBidi"/>
          <w:lang w:bidi="fa-IR"/>
        </w:rPr>
        <w:t>u</w:t>
      </w:r>
      <w:proofErr w:type="spellEnd"/>
      <w:r w:rsidRPr="00636421">
        <w:rPr>
          <w:rFonts w:asciiTheme="majorBidi" w:hAnsiTheme="majorBidi" w:cstheme="majorBidi"/>
          <w:lang w:bidi="fa-IR"/>
        </w:rPr>
        <w:t xml:space="preserve">, which has led to some residential areas being located on steep slopes. Additionally, it is bordered to the east by a river terrace, which has created limitations for its physical development. However, despite these factors, </w:t>
      </w:r>
      <w:proofErr w:type="spellStart"/>
      <w:r w:rsidRPr="00636421">
        <w:rPr>
          <w:rFonts w:asciiTheme="majorBidi" w:hAnsiTheme="majorBidi" w:cstheme="majorBidi"/>
          <w:lang w:bidi="fa-IR"/>
        </w:rPr>
        <w:t>Qorveh</w:t>
      </w:r>
      <w:proofErr w:type="spellEnd"/>
      <w:r w:rsidRPr="00636421">
        <w:rPr>
          <w:rFonts w:asciiTheme="majorBidi" w:hAnsiTheme="majorBidi" w:cstheme="majorBidi"/>
          <w:lang w:bidi="fa-IR"/>
        </w:rPr>
        <w:t xml:space="preserve"> faces relatively few geomorphological constraints for the development of residential areas, allowing for physical development in various directions in recent years.</w:t>
      </w:r>
    </w:p>
    <w:p w14:paraId="4B703164" w14:textId="77777777" w:rsidR="0030732B" w:rsidRPr="00636421" w:rsidRDefault="0030732B" w:rsidP="008C1DB1">
      <w:pPr>
        <w:bidi w:val="0"/>
        <w:spacing w:after="0" w:line="240" w:lineRule="auto"/>
        <w:jc w:val="both"/>
        <w:rPr>
          <w:rFonts w:asciiTheme="majorBidi" w:hAnsiTheme="majorBidi" w:cstheme="majorBidi"/>
          <w:lang w:bidi="fa-IR"/>
        </w:rPr>
      </w:pPr>
      <w:proofErr w:type="spellStart"/>
      <w:r w:rsidRPr="00636421">
        <w:rPr>
          <w:rFonts w:asciiTheme="majorBidi" w:hAnsiTheme="majorBidi" w:cstheme="majorBidi"/>
          <w:lang w:bidi="fa-IR"/>
        </w:rPr>
        <w:t>Dehgolan</w:t>
      </w:r>
      <w:proofErr w:type="spellEnd"/>
      <w:r w:rsidRPr="00636421">
        <w:rPr>
          <w:rFonts w:asciiTheme="majorBidi" w:hAnsiTheme="majorBidi" w:cstheme="majorBidi"/>
          <w:lang w:bidi="fa-IR"/>
        </w:rPr>
        <w:t xml:space="preserve">, like </w:t>
      </w:r>
      <w:proofErr w:type="spellStart"/>
      <w:r w:rsidRPr="00636421">
        <w:rPr>
          <w:rFonts w:asciiTheme="majorBidi" w:hAnsiTheme="majorBidi" w:cstheme="majorBidi"/>
          <w:lang w:bidi="fa-IR"/>
        </w:rPr>
        <w:t>Qorveh</w:t>
      </w:r>
      <w:proofErr w:type="spellEnd"/>
      <w:r w:rsidRPr="00636421">
        <w:rPr>
          <w:rFonts w:asciiTheme="majorBidi" w:hAnsiTheme="majorBidi" w:cstheme="majorBidi"/>
          <w:lang w:bidi="fa-IR"/>
        </w:rPr>
        <w:t>, also faces few geomorphological constraints for physical development. This city is located on a plain and lacks steep areas due to the minimal elevation differences within its urban limits. Currently, the river terrace on the western side of this city is considered the most significant limiting factor for its physical development, which has resulted in the trend of development in recent years being directed towards the eastern areas of the urban limits.</w:t>
      </w:r>
    </w:p>
    <w:p w14:paraId="5C16BFFF" w14:textId="2A2CCEA1" w:rsidR="00CC48DC" w:rsidRPr="00636421" w:rsidRDefault="00CC48DC" w:rsidP="008C1DB1">
      <w:pPr>
        <w:bidi w:val="0"/>
        <w:spacing w:after="0" w:line="240" w:lineRule="auto"/>
        <w:jc w:val="both"/>
        <w:rPr>
          <w:rFonts w:asciiTheme="majorBidi" w:hAnsiTheme="majorBidi" w:cstheme="majorBidi"/>
          <w:lang w:bidi="fa-IR"/>
        </w:rPr>
      </w:pPr>
      <w:proofErr w:type="spellStart"/>
      <w:r w:rsidRPr="00636421">
        <w:rPr>
          <w:rFonts w:asciiTheme="majorBidi" w:hAnsiTheme="majorBidi" w:cstheme="majorBidi"/>
          <w:lang w:bidi="fa-IR"/>
        </w:rPr>
        <w:t>Divandareh</w:t>
      </w:r>
      <w:proofErr w:type="spellEnd"/>
      <w:r w:rsidRPr="00636421">
        <w:rPr>
          <w:rFonts w:asciiTheme="majorBidi" w:hAnsiTheme="majorBidi" w:cstheme="majorBidi"/>
          <w:lang w:bidi="fa-IR"/>
        </w:rPr>
        <w:t xml:space="preserve">, like the </w:t>
      </w:r>
      <w:proofErr w:type="spellStart"/>
      <w:r w:rsidRPr="00636421">
        <w:rPr>
          <w:rFonts w:asciiTheme="majorBidi" w:hAnsiTheme="majorBidi" w:cstheme="majorBidi"/>
          <w:lang w:bidi="fa-IR"/>
        </w:rPr>
        <w:t>Bijar</w:t>
      </w:r>
      <w:proofErr w:type="spellEnd"/>
      <w:r w:rsidRPr="00636421">
        <w:rPr>
          <w:rFonts w:asciiTheme="majorBidi" w:hAnsiTheme="majorBidi" w:cstheme="majorBidi"/>
          <w:lang w:bidi="fa-IR"/>
        </w:rPr>
        <w:t xml:space="preserve">, faces numerous limitations from various aspects. The presence of hills within the urban boundaries of </w:t>
      </w:r>
      <w:proofErr w:type="spellStart"/>
      <w:r w:rsidRPr="00636421">
        <w:rPr>
          <w:rFonts w:asciiTheme="majorBidi" w:hAnsiTheme="majorBidi" w:cstheme="majorBidi"/>
          <w:lang w:bidi="fa-IR"/>
        </w:rPr>
        <w:t>Divandareh</w:t>
      </w:r>
      <w:proofErr w:type="spellEnd"/>
      <w:r w:rsidRPr="00636421">
        <w:rPr>
          <w:rFonts w:asciiTheme="majorBidi" w:hAnsiTheme="majorBidi" w:cstheme="majorBidi"/>
          <w:lang w:bidi="fa-IR"/>
        </w:rPr>
        <w:t xml:space="preserve"> is considered one of the most significant constraints on the physical development of this city. Additionally, the river terrace unit, with a northwest-southeast trend, encompasses the western part of </w:t>
      </w:r>
      <w:proofErr w:type="spellStart"/>
      <w:r w:rsidRPr="00636421">
        <w:rPr>
          <w:rFonts w:asciiTheme="majorBidi" w:hAnsiTheme="majorBidi" w:cstheme="majorBidi"/>
          <w:lang w:bidi="fa-IR"/>
        </w:rPr>
        <w:t>Divandareh</w:t>
      </w:r>
      <w:proofErr w:type="spellEnd"/>
      <w:r w:rsidRPr="00636421">
        <w:rPr>
          <w:rFonts w:asciiTheme="majorBidi" w:hAnsiTheme="majorBidi" w:cstheme="majorBidi"/>
          <w:lang w:bidi="fa-IR"/>
        </w:rPr>
        <w:t xml:space="preserve">, restricting physical development in that direction. These factors have led to the physical development of </w:t>
      </w:r>
      <w:proofErr w:type="spellStart"/>
      <w:r w:rsidRPr="00636421">
        <w:rPr>
          <w:rFonts w:asciiTheme="majorBidi" w:hAnsiTheme="majorBidi" w:cstheme="majorBidi"/>
          <w:lang w:bidi="fa-IR"/>
        </w:rPr>
        <w:t>Divandareh</w:t>
      </w:r>
      <w:proofErr w:type="spellEnd"/>
      <w:r w:rsidRPr="00636421">
        <w:rPr>
          <w:rFonts w:asciiTheme="majorBidi" w:hAnsiTheme="majorBidi" w:cstheme="majorBidi"/>
          <w:lang w:bidi="fa-IR"/>
        </w:rPr>
        <w:t xml:space="preserve"> occurring primarily in the eastern section of the city, following a northwest-southeast trend.</w:t>
      </w:r>
    </w:p>
    <w:p w14:paraId="6FD07DF7" w14:textId="21BCE1D9" w:rsidR="00CC48DC" w:rsidRPr="00636421" w:rsidRDefault="00CC48DC" w:rsidP="008C1DB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t xml:space="preserve">The cities of </w:t>
      </w:r>
      <w:proofErr w:type="spellStart"/>
      <w:r w:rsidRPr="00636421">
        <w:rPr>
          <w:rFonts w:asciiTheme="majorBidi" w:hAnsiTheme="majorBidi" w:cstheme="majorBidi"/>
          <w:lang w:bidi="fa-IR"/>
        </w:rPr>
        <w:t>Qorveh</w:t>
      </w:r>
      <w:proofErr w:type="spellEnd"/>
      <w:r w:rsidRPr="00636421">
        <w:rPr>
          <w:rFonts w:asciiTheme="majorBidi" w:hAnsiTheme="majorBidi" w:cstheme="majorBidi"/>
          <w:lang w:bidi="fa-IR"/>
        </w:rPr>
        <w:t xml:space="preserve"> and </w:t>
      </w:r>
      <w:proofErr w:type="spellStart"/>
      <w:r w:rsidRPr="00636421">
        <w:rPr>
          <w:rFonts w:asciiTheme="majorBidi" w:hAnsiTheme="majorBidi" w:cstheme="majorBidi"/>
          <w:lang w:bidi="fa-IR"/>
        </w:rPr>
        <w:t>Dehgolan</w:t>
      </w:r>
      <w:proofErr w:type="spellEnd"/>
      <w:r w:rsidRPr="00636421">
        <w:rPr>
          <w:rFonts w:asciiTheme="majorBidi" w:hAnsiTheme="majorBidi" w:cstheme="majorBidi"/>
          <w:lang w:bidi="fa-IR"/>
        </w:rPr>
        <w:t xml:space="preserve"> are regarded as eastern cities of the province, situated within the plain unit. </w:t>
      </w:r>
      <w:r w:rsidR="00287030" w:rsidRPr="00636421">
        <w:rPr>
          <w:rFonts w:asciiTheme="majorBidi" w:hAnsiTheme="majorBidi" w:cstheme="majorBidi"/>
          <w:lang w:bidi="fa-IR"/>
        </w:rPr>
        <w:t xml:space="preserve">In terms of </w:t>
      </w:r>
      <w:r w:rsidRPr="00636421">
        <w:rPr>
          <w:rFonts w:asciiTheme="majorBidi" w:hAnsiTheme="majorBidi" w:cstheme="majorBidi"/>
          <w:lang w:bidi="fa-IR"/>
        </w:rPr>
        <w:t xml:space="preserve">Geomorphology, </w:t>
      </w:r>
      <w:proofErr w:type="spellStart"/>
      <w:r w:rsidRPr="00636421">
        <w:rPr>
          <w:rFonts w:asciiTheme="majorBidi" w:hAnsiTheme="majorBidi" w:cstheme="majorBidi"/>
          <w:lang w:bidi="fa-IR"/>
        </w:rPr>
        <w:t>Qorveh</w:t>
      </w:r>
      <w:proofErr w:type="spellEnd"/>
      <w:r w:rsidRPr="00636421">
        <w:rPr>
          <w:rFonts w:asciiTheme="majorBidi" w:hAnsiTheme="majorBidi" w:cstheme="majorBidi"/>
          <w:lang w:bidi="fa-IR"/>
        </w:rPr>
        <w:t xml:space="preserve"> is established on a plain unit. This city extends southwestward to the slopes of Mount </w:t>
      </w:r>
      <w:proofErr w:type="spellStart"/>
      <w:r w:rsidR="00287030" w:rsidRPr="00636421">
        <w:rPr>
          <w:rFonts w:asciiTheme="majorBidi" w:hAnsiTheme="majorBidi" w:cstheme="majorBidi"/>
          <w:lang w:bidi="fa-IR"/>
        </w:rPr>
        <w:t>Kovalau</w:t>
      </w:r>
      <w:proofErr w:type="spellEnd"/>
      <w:r w:rsidRPr="00636421">
        <w:rPr>
          <w:rFonts w:asciiTheme="majorBidi" w:hAnsiTheme="majorBidi" w:cstheme="majorBidi"/>
          <w:lang w:bidi="fa-IR"/>
        </w:rPr>
        <w:t xml:space="preserve">, which has resulted in part of its </w:t>
      </w:r>
      <w:r w:rsidRPr="00636421">
        <w:rPr>
          <w:rFonts w:asciiTheme="majorBidi" w:hAnsiTheme="majorBidi" w:cstheme="majorBidi"/>
          <w:lang w:bidi="fa-IR"/>
        </w:rPr>
        <w:lastRenderedPageBreak/>
        <w:t xml:space="preserve">residential areas being located on steep slopes. Furthermore, it also terminates to the east at the river terrace unit, which has created limitations for the physical development of this city. However, despite these factors, </w:t>
      </w:r>
      <w:proofErr w:type="spellStart"/>
      <w:r w:rsidRPr="00636421">
        <w:rPr>
          <w:rFonts w:asciiTheme="majorBidi" w:hAnsiTheme="majorBidi" w:cstheme="majorBidi"/>
          <w:lang w:bidi="fa-IR"/>
        </w:rPr>
        <w:t>Qorveh</w:t>
      </w:r>
      <w:proofErr w:type="spellEnd"/>
      <w:r w:rsidRPr="00636421">
        <w:rPr>
          <w:rFonts w:asciiTheme="majorBidi" w:hAnsiTheme="majorBidi" w:cstheme="majorBidi"/>
          <w:lang w:bidi="fa-IR"/>
        </w:rPr>
        <w:t xml:space="preserve"> faces relatively few geomorphological constraints for the development of residential areas, allowing for physical expansion in various directions in recent years.</w:t>
      </w:r>
    </w:p>
    <w:p w14:paraId="68952B8A" w14:textId="7F7EC1F7" w:rsidR="00287030" w:rsidRPr="00636421" w:rsidRDefault="00CC48DC" w:rsidP="001D5D6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t xml:space="preserve">Similarly, </w:t>
      </w:r>
      <w:proofErr w:type="spellStart"/>
      <w:r w:rsidRPr="00636421">
        <w:rPr>
          <w:rFonts w:asciiTheme="majorBidi" w:hAnsiTheme="majorBidi" w:cstheme="majorBidi"/>
          <w:lang w:bidi="fa-IR"/>
        </w:rPr>
        <w:t>Dehgolan</w:t>
      </w:r>
      <w:proofErr w:type="spellEnd"/>
      <w:r w:rsidRPr="00636421">
        <w:rPr>
          <w:rFonts w:asciiTheme="majorBidi" w:hAnsiTheme="majorBidi" w:cstheme="majorBidi"/>
          <w:lang w:bidi="fa-IR"/>
        </w:rPr>
        <w:t xml:space="preserve">, like </w:t>
      </w:r>
      <w:proofErr w:type="spellStart"/>
      <w:r w:rsidRPr="00636421">
        <w:rPr>
          <w:rFonts w:asciiTheme="majorBidi" w:hAnsiTheme="majorBidi" w:cstheme="majorBidi"/>
          <w:lang w:bidi="fa-IR"/>
        </w:rPr>
        <w:t>Qorveh</w:t>
      </w:r>
      <w:proofErr w:type="spellEnd"/>
      <w:r w:rsidRPr="00636421">
        <w:rPr>
          <w:rFonts w:asciiTheme="majorBidi" w:hAnsiTheme="majorBidi" w:cstheme="majorBidi"/>
          <w:lang w:bidi="fa-IR"/>
        </w:rPr>
        <w:t>, encounters minimal geomorphological limitations for physical development. This city is established on a plain unit and, due to the slight elevation differences within its urban area, lacks steep regions. Currently, the river terrace unit on the western side of this city is considered the most significant limiting factor for its physical development, resulting in the trend of physical expansion in recent years being directed toward the eastern areas of the urban boundary. Fig</w:t>
      </w:r>
      <w:r w:rsidR="00287030" w:rsidRPr="00636421">
        <w:rPr>
          <w:rFonts w:asciiTheme="majorBidi" w:hAnsiTheme="majorBidi" w:cstheme="majorBidi"/>
          <w:lang w:bidi="fa-IR"/>
        </w:rPr>
        <w:t>.</w:t>
      </w:r>
      <w:r w:rsidRPr="00636421">
        <w:rPr>
          <w:rFonts w:asciiTheme="majorBidi" w:hAnsiTheme="majorBidi" w:cstheme="majorBidi"/>
          <w:lang w:bidi="fa-IR"/>
        </w:rPr>
        <w:t xml:space="preserve"> 3 illustrates the topographic status of the cities in Kurdistan Province.</w:t>
      </w:r>
    </w:p>
    <w:p w14:paraId="4422664D" w14:textId="77777777" w:rsidR="00287030" w:rsidRPr="008C1DB1" w:rsidRDefault="00287030" w:rsidP="008C1DB1">
      <w:pPr>
        <w:bidi w:val="0"/>
        <w:spacing w:after="0" w:line="240" w:lineRule="auto"/>
        <w:jc w:val="both"/>
        <w:rPr>
          <w:rFonts w:asciiTheme="majorBidi" w:hAnsiTheme="majorBidi" w:cstheme="majorBidi"/>
          <w:sz w:val="20"/>
          <w:szCs w:val="20"/>
          <w:lang w:bidi="fa-IR"/>
        </w:rPr>
      </w:pPr>
    </w:p>
    <w:p w14:paraId="0F0755E1" w14:textId="6EE126D2" w:rsidR="00287030" w:rsidRPr="008C1DB1" w:rsidRDefault="00755551" w:rsidP="008C1DB1">
      <w:pPr>
        <w:bidi w:val="0"/>
        <w:spacing w:after="0" w:line="240" w:lineRule="auto"/>
        <w:jc w:val="center"/>
        <w:rPr>
          <w:rFonts w:asciiTheme="majorBidi" w:hAnsiTheme="majorBidi" w:cstheme="majorBidi"/>
          <w:sz w:val="20"/>
          <w:szCs w:val="20"/>
          <w:lang w:bidi="fa-IR"/>
        </w:rPr>
      </w:pPr>
      <w:r w:rsidRPr="00755551">
        <w:rPr>
          <w:rFonts w:asciiTheme="majorBidi" w:hAnsiTheme="majorBidi" w:cstheme="majorBidi"/>
          <w:noProof/>
          <w:sz w:val="20"/>
          <w:szCs w:val="20"/>
        </w:rPr>
        <w:drawing>
          <wp:inline distT="0" distB="0" distL="0" distR="0" wp14:anchorId="5E3B5465" wp14:editId="1A619BA4">
            <wp:extent cx="5428795" cy="4923790"/>
            <wp:effectExtent l="0" t="0" r="635" b="0"/>
            <wp:docPr id="10" name="Picture 10" descr="F:\GIS\hamid\lcm_kordestan\gis\khroji\ostan.jpg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IS\hamid\lcm_kordestan\gis\khroji\ostan.jpg -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0093" cy="4924967"/>
                    </a:xfrm>
                    <a:prstGeom prst="rect">
                      <a:avLst/>
                    </a:prstGeom>
                    <a:noFill/>
                    <a:ln>
                      <a:noFill/>
                    </a:ln>
                  </pic:spPr>
                </pic:pic>
              </a:graphicData>
            </a:graphic>
          </wp:inline>
        </w:drawing>
      </w:r>
    </w:p>
    <w:p w14:paraId="7ACE44D0" w14:textId="2AE346EA" w:rsidR="0030732B" w:rsidRPr="008C1DB1" w:rsidRDefault="00287030"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Fig. 3.</w:t>
      </w:r>
      <w:r w:rsidRPr="008C1DB1">
        <w:rPr>
          <w:rFonts w:asciiTheme="majorBidi" w:hAnsiTheme="majorBidi" w:cstheme="majorBidi"/>
          <w:sz w:val="20"/>
          <w:szCs w:val="20"/>
          <w:lang w:bidi="fa-IR"/>
        </w:rPr>
        <w:t xml:space="preserve"> Elevation map of cities in Kurdistan province</w:t>
      </w:r>
    </w:p>
    <w:p w14:paraId="6997C6F9" w14:textId="77777777" w:rsidR="00287030" w:rsidRPr="008C1DB1" w:rsidRDefault="00287030" w:rsidP="008C1DB1">
      <w:pPr>
        <w:bidi w:val="0"/>
        <w:spacing w:after="0" w:line="240" w:lineRule="auto"/>
        <w:jc w:val="both"/>
        <w:rPr>
          <w:rFonts w:asciiTheme="majorBidi" w:hAnsiTheme="majorBidi" w:cstheme="majorBidi"/>
          <w:sz w:val="20"/>
          <w:szCs w:val="20"/>
          <w:lang w:bidi="fa-IR"/>
        </w:rPr>
      </w:pPr>
    </w:p>
    <w:p w14:paraId="7B93C6C0" w14:textId="598A9CF1" w:rsidR="00C81E48" w:rsidRPr="00636421" w:rsidRDefault="00C81E48" w:rsidP="008C1DB1">
      <w:pPr>
        <w:bidi w:val="0"/>
        <w:spacing w:after="0" w:line="240" w:lineRule="auto"/>
        <w:jc w:val="both"/>
        <w:rPr>
          <w:rFonts w:asciiTheme="majorBidi" w:hAnsiTheme="majorBidi" w:cstheme="majorBidi"/>
          <w:b/>
          <w:bCs/>
          <w:lang w:bidi="fa-IR"/>
        </w:rPr>
      </w:pPr>
      <w:r w:rsidRPr="00636421">
        <w:rPr>
          <w:rFonts w:asciiTheme="majorBidi" w:hAnsiTheme="majorBidi" w:cstheme="majorBidi"/>
          <w:b/>
          <w:bCs/>
          <w:lang w:bidi="fa-IR"/>
        </w:rPr>
        <w:t>4.2. The Trend of Physical Development of Cities in Kurdistan Province</w:t>
      </w:r>
    </w:p>
    <w:p w14:paraId="1E7886B0" w14:textId="23EBA910" w:rsidR="00287030" w:rsidRPr="00636421" w:rsidRDefault="003A4B17" w:rsidP="008C1DB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t>Due to the population growth and migration from rural areas to urban regions, urban settlements in Kurdistan Province have experienced significant growth in recent years. In this study, Landsat images of the years 1992, 2002, 2012, and 2022 have been utilized to assess the trend of physical development of the cities in Kurdistan Province. The results obtained are presented in Table 2.</w:t>
      </w:r>
    </w:p>
    <w:p w14:paraId="079D1171" w14:textId="77777777" w:rsidR="003A4B17" w:rsidRPr="008C1DB1" w:rsidRDefault="003A4B17" w:rsidP="008C1DB1">
      <w:pPr>
        <w:bidi w:val="0"/>
        <w:spacing w:after="0" w:line="240" w:lineRule="auto"/>
        <w:jc w:val="both"/>
        <w:rPr>
          <w:rFonts w:asciiTheme="majorBidi" w:hAnsiTheme="majorBidi" w:cstheme="majorBidi"/>
          <w:sz w:val="20"/>
          <w:szCs w:val="20"/>
          <w:lang w:bidi="fa-IR"/>
        </w:rPr>
      </w:pPr>
    </w:p>
    <w:p w14:paraId="6A0901FD" w14:textId="4BA08F57" w:rsidR="003A4B17" w:rsidRPr="008C1DB1" w:rsidRDefault="003A4B17"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Table 2</w:t>
      </w:r>
      <w:r w:rsidRPr="008C1DB1">
        <w:rPr>
          <w:rFonts w:asciiTheme="majorBidi" w:hAnsiTheme="majorBidi" w:cstheme="majorBidi"/>
          <w:sz w:val="20"/>
          <w:szCs w:val="20"/>
          <w:lang w:bidi="fa-IR"/>
        </w:rPr>
        <w:t>. Urban area of ​​cities in Kurdistan Province (km</w:t>
      </w:r>
      <w:r w:rsidRPr="008C1DB1">
        <w:rPr>
          <w:rFonts w:asciiTheme="majorBidi" w:hAnsiTheme="majorBidi" w:cstheme="majorBidi"/>
          <w:sz w:val="20"/>
          <w:szCs w:val="20"/>
          <w:vertAlign w:val="superscript"/>
          <w:lang w:bidi="fa-IR"/>
        </w:rPr>
        <w:t>2</w:t>
      </w:r>
      <w:r w:rsidRPr="008C1DB1">
        <w:rPr>
          <w:rFonts w:asciiTheme="majorBidi" w:hAnsiTheme="majorBidi" w:cstheme="majorBidi"/>
          <w:sz w:val="20"/>
          <w:szCs w:val="20"/>
          <w:lang w:bidi="fa-IR"/>
        </w:rPr>
        <w:t>)</w:t>
      </w:r>
    </w:p>
    <w:tbl>
      <w:tblPr>
        <w:bidiVisual/>
        <w:tblW w:w="0" w:type="auto"/>
        <w:jc w:val="center"/>
        <w:tblBorders>
          <w:top w:val="single" w:sz="4" w:space="0" w:color="auto"/>
          <w:bottom w:val="single" w:sz="4" w:space="0" w:color="auto"/>
        </w:tblBorders>
        <w:tblLook w:val="04A0" w:firstRow="1" w:lastRow="0" w:firstColumn="1" w:lastColumn="0" w:noHBand="0" w:noVBand="1"/>
      </w:tblPr>
      <w:tblGrid>
        <w:gridCol w:w="1385"/>
        <w:gridCol w:w="1385"/>
        <w:gridCol w:w="1385"/>
        <w:gridCol w:w="1385"/>
        <w:gridCol w:w="1385"/>
      </w:tblGrid>
      <w:tr w:rsidR="003A4B17" w:rsidRPr="005F2950" w14:paraId="056A15A9" w14:textId="77777777" w:rsidTr="005F2950">
        <w:trPr>
          <w:trHeight w:val="20"/>
          <w:jc w:val="center"/>
        </w:trPr>
        <w:tc>
          <w:tcPr>
            <w:tcW w:w="1385" w:type="dxa"/>
            <w:tcBorders>
              <w:bottom w:val="single" w:sz="4" w:space="0" w:color="auto"/>
            </w:tcBorders>
            <w:vAlign w:val="center"/>
          </w:tcPr>
          <w:p w14:paraId="6BFFDA3D" w14:textId="77777777" w:rsidR="003A4B17" w:rsidRPr="005F2950" w:rsidRDefault="003A4B17" w:rsidP="008C1DB1">
            <w:pPr>
              <w:spacing w:after="0" w:line="240" w:lineRule="auto"/>
              <w:jc w:val="center"/>
              <w:rPr>
                <w:rFonts w:asciiTheme="majorBidi" w:hAnsiTheme="majorBidi" w:cstheme="majorBidi"/>
                <w:color w:val="000000" w:themeColor="text1"/>
                <w:sz w:val="20"/>
                <w:szCs w:val="20"/>
                <w:rtl/>
                <w:lang w:bidi="fa-IR"/>
              </w:rPr>
            </w:pPr>
            <w:r w:rsidRPr="005F2950">
              <w:rPr>
                <w:rFonts w:asciiTheme="majorBidi" w:hAnsiTheme="majorBidi" w:cstheme="majorBidi"/>
                <w:sz w:val="20"/>
                <w:szCs w:val="20"/>
              </w:rPr>
              <w:lastRenderedPageBreak/>
              <w:t>2022</w:t>
            </w:r>
          </w:p>
        </w:tc>
        <w:tc>
          <w:tcPr>
            <w:tcW w:w="1385" w:type="dxa"/>
            <w:tcBorders>
              <w:bottom w:val="single" w:sz="4" w:space="0" w:color="auto"/>
            </w:tcBorders>
            <w:vAlign w:val="center"/>
          </w:tcPr>
          <w:p w14:paraId="51644C19" w14:textId="77777777" w:rsidR="003A4B17" w:rsidRPr="005F2950" w:rsidRDefault="003A4B17" w:rsidP="008C1DB1">
            <w:pPr>
              <w:spacing w:after="0" w:line="240" w:lineRule="auto"/>
              <w:jc w:val="center"/>
              <w:rPr>
                <w:rFonts w:asciiTheme="majorBidi" w:hAnsiTheme="majorBidi" w:cstheme="majorBidi"/>
                <w:color w:val="000000" w:themeColor="text1"/>
                <w:sz w:val="20"/>
                <w:szCs w:val="20"/>
                <w:rtl/>
                <w:lang w:bidi="fa-IR"/>
              </w:rPr>
            </w:pPr>
            <w:r w:rsidRPr="005F2950">
              <w:rPr>
                <w:rFonts w:asciiTheme="majorBidi" w:hAnsiTheme="majorBidi" w:cstheme="majorBidi"/>
                <w:sz w:val="20"/>
                <w:szCs w:val="20"/>
              </w:rPr>
              <w:t>2012</w:t>
            </w:r>
          </w:p>
        </w:tc>
        <w:tc>
          <w:tcPr>
            <w:tcW w:w="1385" w:type="dxa"/>
            <w:tcBorders>
              <w:bottom w:val="single" w:sz="4" w:space="0" w:color="auto"/>
            </w:tcBorders>
            <w:vAlign w:val="center"/>
          </w:tcPr>
          <w:p w14:paraId="0FC83154" w14:textId="77777777" w:rsidR="003A4B17" w:rsidRPr="005F2950" w:rsidRDefault="003A4B17" w:rsidP="008C1DB1">
            <w:pPr>
              <w:spacing w:after="0" w:line="240" w:lineRule="auto"/>
              <w:jc w:val="center"/>
              <w:rPr>
                <w:rFonts w:asciiTheme="majorBidi" w:hAnsiTheme="majorBidi" w:cstheme="majorBidi"/>
                <w:color w:val="000000" w:themeColor="text1"/>
                <w:sz w:val="20"/>
                <w:szCs w:val="20"/>
                <w:rtl/>
                <w:lang w:bidi="fa-IR"/>
              </w:rPr>
            </w:pPr>
            <w:r w:rsidRPr="005F2950">
              <w:rPr>
                <w:rFonts w:asciiTheme="majorBidi" w:hAnsiTheme="majorBidi" w:cstheme="majorBidi"/>
                <w:sz w:val="20"/>
                <w:szCs w:val="20"/>
              </w:rPr>
              <w:t>2002</w:t>
            </w:r>
          </w:p>
        </w:tc>
        <w:tc>
          <w:tcPr>
            <w:tcW w:w="1385" w:type="dxa"/>
            <w:tcBorders>
              <w:bottom w:val="single" w:sz="4" w:space="0" w:color="auto"/>
            </w:tcBorders>
            <w:vAlign w:val="center"/>
          </w:tcPr>
          <w:p w14:paraId="0E19199E" w14:textId="77777777" w:rsidR="003A4B17" w:rsidRPr="005F2950" w:rsidRDefault="003A4B17" w:rsidP="008C1DB1">
            <w:pPr>
              <w:spacing w:after="0" w:line="240" w:lineRule="auto"/>
              <w:jc w:val="center"/>
              <w:rPr>
                <w:rFonts w:asciiTheme="majorBidi" w:hAnsiTheme="majorBidi" w:cstheme="majorBidi"/>
                <w:color w:val="000000" w:themeColor="text1"/>
                <w:sz w:val="20"/>
                <w:szCs w:val="20"/>
                <w:rtl/>
                <w:lang w:bidi="fa-IR"/>
              </w:rPr>
            </w:pPr>
            <w:r w:rsidRPr="005F2950">
              <w:rPr>
                <w:rFonts w:asciiTheme="majorBidi" w:hAnsiTheme="majorBidi" w:cstheme="majorBidi"/>
                <w:sz w:val="20"/>
                <w:szCs w:val="20"/>
              </w:rPr>
              <w:t>1992</w:t>
            </w:r>
          </w:p>
        </w:tc>
        <w:tc>
          <w:tcPr>
            <w:tcW w:w="1385" w:type="dxa"/>
            <w:tcBorders>
              <w:top w:val="single" w:sz="4" w:space="0" w:color="auto"/>
              <w:bottom w:val="single" w:sz="4" w:space="0" w:color="auto"/>
              <w:tl2br w:val="single" w:sz="4" w:space="0" w:color="auto"/>
            </w:tcBorders>
            <w:vAlign w:val="center"/>
          </w:tcPr>
          <w:p w14:paraId="73F87B6B" w14:textId="77777777" w:rsidR="003A4B17" w:rsidRPr="005F2950" w:rsidRDefault="003A4B17" w:rsidP="008C1DB1">
            <w:pPr>
              <w:bidi w:val="0"/>
              <w:spacing w:after="0" w:line="240" w:lineRule="auto"/>
              <w:rPr>
                <w:rFonts w:asciiTheme="majorBidi" w:hAnsiTheme="majorBidi" w:cstheme="majorBidi"/>
                <w:color w:val="000000" w:themeColor="text1"/>
                <w:sz w:val="20"/>
                <w:szCs w:val="20"/>
                <w:lang w:bidi="fa-IR"/>
              </w:rPr>
            </w:pPr>
            <w:r w:rsidRPr="005F2950">
              <w:rPr>
                <w:rFonts w:asciiTheme="majorBidi" w:hAnsiTheme="majorBidi" w:cstheme="majorBidi"/>
                <w:color w:val="000000" w:themeColor="text1"/>
                <w:sz w:val="20"/>
                <w:szCs w:val="20"/>
                <w:lang w:bidi="fa-IR"/>
              </w:rPr>
              <w:t xml:space="preserve">           Year</w:t>
            </w:r>
          </w:p>
          <w:p w14:paraId="1EA39A7B" w14:textId="77777777" w:rsidR="003A4B17" w:rsidRPr="005F2950" w:rsidRDefault="003A4B17" w:rsidP="008C1DB1">
            <w:pPr>
              <w:bidi w:val="0"/>
              <w:spacing w:after="0" w:line="240" w:lineRule="auto"/>
              <w:rPr>
                <w:rFonts w:asciiTheme="majorBidi" w:hAnsiTheme="majorBidi" w:cstheme="majorBidi"/>
                <w:color w:val="000000" w:themeColor="text1"/>
                <w:sz w:val="20"/>
                <w:szCs w:val="20"/>
                <w:rtl/>
                <w:lang w:bidi="fa-IR"/>
              </w:rPr>
            </w:pPr>
            <w:r w:rsidRPr="005F2950">
              <w:rPr>
                <w:rFonts w:asciiTheme="majorBidi" w:hAnsiTheme="majorBidi" w:cstheme="majorBidi"/>
                <w:color w:val="000000" w:themeColor="text1"/>
                <w:sz w:val="20"/>
                <w:szCs w:val="20"/>
                <w:lang w:bidi="fa-IR"/>
              </w:rPr>
              <w:t>City</w:t>
            </w:r>
          </w:p>
        </w:tc>
      </w:tr>
      <w:tr w:rsidR="003A4B17" w:rsidRPr="008C1DB1" w14:paraId="267C5357" w14:textId="77777777" w:rsidTr="005B48B7">
        <w:trPr>
          <w:trHeight w:val="20"/>
          <w:jc w:val="center"/>
        </w:trPr>
        <w:tc>
          <w:tcPr>
            <w:tcW w:w="1385" w:type="dxa"/>
            <w:tcBorders>
              <w:top w:val="single" w:sz="4" w:space="0" w:color="auto"/>
            </w:tcBorders>
          </w:tcPr>
          <w:p w14:paraId="51CDB7FB" w14:textId="2DE0A9C4"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12.48</w:t>
            </w:r>
          </w:p>
        </w:tc>
        <w:tc>
          <w:tcPr>
            <w:tcW w:w="1385" w:type="dxa"/>
            <w:tcBorders>
              <w:top w:val="single" w:sz="4" w:space="0" w:color="auto"/>
            </w:tcBorders>
          </w:tcPr>
          <w:p w14:paraId="5C17EBE1" w14:textId="6202FBAD"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10.44</w:t>
            </w:r>
          </w:p>
        </w:tc>
        <w:tc>
          <w:tcPr>
            <w:tcW w:w="1385" w:type="dxa"/>
            <w:tcBorders>
              <w:top w:val="single" w:sz="4" w:space="0" w:color="auto"/>
            </w:tcBorders>
          </w:tcPr>
          <w:p w14:paraId="1CC0EC75" w14:textId="33B86797"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6.13</w:t>
            </w:r>
          </w:p>
        </w:tc>
        <w:tc>
          <w:tcPr>
            <w:tcW w:w="1385" w:type="dxa"/>
            <w:tcBorders>
              <w:top w:val="single" w:sz="4" w:space="0" w:color="auto"/>
            </w:tcBorders>
          </w:tcPr>
          <w:p w14:paraId="303C168D" w14:textId="61DE69FD"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3.9</w:t>
            </w:r>
          </w:p>
        </w:tc>
        <w:tc>
          <w:tcPr>
            <w:tcW w:w="1385" w:type="dxa"/>
            <w:tcBorders>
              <w:top w:val="single" w:sz="4" w:space="0" w:color="auto"/>
            </w:tcBorders>
            <w:vAlign w:val="center"/>
          </w:tcPr>
          <w:p w14:paraId="0C39F518" w14:textId="77777777"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Baneh</w:t>
            </w:r>
          </w:p>
        </w:tc>
      </w:tr>
      <w:tr w:rsidR="003A4B17" w:rsidRPr="008C1DB1" w14:paraId="4C4EBECB" w14:textId="77777777" w:rsidTr="005B48B7">
        <w:trPr>
          <w:trHeight w:val="20"/>
          <w:jc w:val="center"/>
        </w:trPr>
        <w:tc>
          <w:tcPr>
            <w:tcW w:w="1385" w:type="dxa"/>
          </w:tcPr>
          <w:p w14:paraId="0A95FE3C" w14:textId="1EDD9DE5"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5.9</w:t>
            </w:r>
          </w:p>
        </w:tc>
        <w:tc>
          <w:tcPr>
            <w:tcW w:w="1385" w:type="dxa"/>
          </w:tcPr>
          <w:p w14:paraId="3746FE2B" w14:textId="277DF730"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5.22</w:t>
            </w:r>
          </w:p>
        </w:tc>
        <w:tc>
          <w:tcPr>
            <w:tcW w:w="1385" w:type="dxa"/>
          </w:tcPr>
          <w:p w14:paraId="39917E34" w14:textId="446ACDB8"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4.24</w:t>
            </w:r>
          </w:p>
        </w:tc>
        <w:tc>
          <w:tcPr>
            <w:tcW w:w="1385" w:type="dxa"/>
          </w:tcPr>
          <w:p w14:paraId="1DA36EC7" w14:textId="2C950406"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3.61</w:t>
            </w:r>
          </w:p>
        </w:tc>
        <w:tc>
          <w:tcPr>
            <w:tcW w:w="1385" w:type="dxa"/>
            <w:vAlign w:val="center"/>
          </w:tcPr>
          <w:p w14:paraId="21DD92A0" w14:textId="77777777"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Bijar</w:t>
            </w:r>
          </w:p>
        </w:tc>
      </w:tr>
      <w:tr w:rsidR="003A4B17" w:rsidRPr="008C1DB1" w14:paraId="577A251D" w14:textId="77777777" w:rsidTr="005B48B7">
        <w:trPr>
          <w:trHeight w:val="20"/>
          <w:jc w:val="center"/>
        </w:trPr>
        <w:tc>
          <w:tcPr>
            <w:tcW w:w="1385" w:type="dxa"/>
          </w:tcPr>
          <w:p w14:paraId="03FA5435" w14:textId="36FF1DED"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2.53</w:t>
            </w:r>
          </w:p>
        </w:tc>
        <w:tc>
          <w:tcPr>
            <w:tcW w:w="1385" w:type="dxa"/>
          </w:tcPr>
          <w:p w14:paraId="357D1C4B" w14:textId="2680B006"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2.13</w:t>
            </w:r>
          </w:p>
        </w:tc>
        <w:tc>
          <w:tcPr>
            <w:tcW w:w="1385" w:type="dxa"/>
          </w:tcPr>
          <w:p w14:paraId="1BB33513" w14:textId="5062D8B8"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1.51</w:t>
            </w:r>
          </w:p>
        </w:tc>
        <w:tc>
          <w:tcPr>
            <w:tcW w:w="1385" w:type="dxa"/>
          </w:tcPr>
          <w:p w14:paraId="4507ECD9" w14:textId="6BC83058"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1.03</w:t>
            </w:r>
          </w:p>
        </w:tc>
        <w:tc>
          <w:tcPr>
            <w:tcW w:w="1385" w:type="dxa"/>
            <w:vAlign w:val="center"/>
          </w:tcPr>
          <w:p w14:paraId="5C161D98" w14:textId="77777777" w:rsidR="003A4B17" w:rsidRPr="008C1DB1" w:rsidRDefault="003A4B17"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Dehgolan</w:t>
            </w:r>
            <w:proofErr w:type="spellEnd"/>
          </w:p>
        </w:tc>
      </w:tr>
      <w:tr w:rsidR="003A4B17" w:rsidRPr="008C1DB1" w14:paraId="67EBA8CC" w14:textId="77777777" w:rsidTr="005B48B7">
        <w:trPr>
          <w:trHeight w:val="20"/>
          <w:jc w:val="center"/>
        </w:trPr>
        <w:tc>
          <w:tcPr>
            <w:tcW w:w="1385" w:type="dxa"/>
          </w:tcPr>
          <w:p w14:paraId="03EE9BA9" w14:textId="742BEEBA"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3.15</w:t>
            </w:r>
          </w:p>
        </w:tc>
        <w:tc>
          <w:tcPr>
            <w:tcW w:w="1385" w:type="dxa"/>
          </w:tcPr>
          <w:p w14:paraId="73D658DD" w14:textId="31EDA9E0"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2.49</w:t>
            </w:r>
          </w:p>
        </w:tc>
        <w:tc>
          <w:tcPr>
            <w:tcW w:w="1385" w:type="dxa"/>
          </w:tcPr>
          <w:p w14:paraId="011C1884" w14:textId="7B20F29E"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1.75</w:t>
            </w:r>
          </w:p>
        </w:tc>
        <w:tc>
          <w:tcPr>
            <w:tcW w:w="1385" w:type="dxa"/>
          </w:tcPr>
          <w:p w14:paraId="2DE527BE" w14:textId="79F39BD2"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1.12</w:t>
            </w:r>
          </w:p>
        </w:tc>
        <w:tc>
          <w:tcPr>
            <w:tcW w:w="1385" w:type="dxa"/>
            <w:vAlign w:val="center"/>
          </w:tcPr>
          <w:p w14:paraId="4B3268CF" w14:textId="77777777" w:rsidR="003A4B17" w:rsidRPr="008C1DB1" w:rsidRDefault="003A4B17"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Divandareh</w:t>
            </w:r>
            <w:proofErr w:type="spellEnd"/>
          </w:p>
        </w:tc>
      </w:tr>
      <w:tr w:rsidR="003A4B17" w:rsidRPr="008C1DB1" w14:paraId="7A5B3D4D" w14:textId="77777777" w:rsidTr="005B48B7">
        <w:trPr>
          <w:trHeight w:val="20"/>
          <w:jc w:val="center"/>
        </w:trPr>
        <w:tc>
          <w:tcPr>
            <w:tcW w:w="1385" w:type="dxa"/>
          </w:tcPr>
          <w:p w14:paraId="56B7894D" w14:textId="54724969"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0.56</w:t>
            </w:r>
          </w:p>
        </w:tc>
        <w:tc>
          <w:tcPr>
            <w:tcW w:w="1385" w:type="dxa"/>
          </w:tcPr>
          <w:p w14:paraId="5A1B3E17" w14:textId="059ACC19"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0.41</w:t>
            </w:r>
          </w:p>
        </w:tc>
        <w:tc>
          <w:tcPr>
            <w:tcW w:w="1385" w:type="dxa"/>
          </w:tcPr>
          <w:p w14:paraId="6229E081" w14:textId="3A088731"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0.33</w:t>
            </w:r>
          </w:p>
        </w:tc>
        <w:tc>
          <w:tcPr>
            <w:tcW w:w="1385" w:type="dxa"/>
          </w:tcPr>
          <w:p w14:paraId="7B96A122" w14:textId="11ADD13C"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0.24</w:t>
            </w:r>
          </w:p>
        </w:tc>
        <w:tc>
          <w:tcPr>
            <w:tcW w:w="1385" w:type="dxa"/>
            <w:vAlign w:val="center"/>
          </w:tcPr>
          <w:p w14:paraId="5CB0813F" w14:textId="77777777" w:rsidR="003A4B17" w:rsidRPr="008C1DB1" w:rsidRDefault="003A4B17"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Sarvabad</w:t>
            </w:r>
            <w:proofErr w:type="spellEnd"/>
          </w:p>
        </w:tc>
      </w:tr>
      <w:tr w:rsidR="003A4B17" w:rsidRPr="008C1DB1" w14:paraId="0F3CE4A2" w14:textId="77777777" w:rsidTr="005B48B7">
        <w:trPr>
          <w:trHeight w:val="20"/>
          <w:jc w:val="center"/>
        </w:trPr>
        <w:tc>
          <w:tcPr>
            <w:tcW w:w="1385" w:type="dxa"/>
          </w:tcPr>
          <w:p w14:paraId="194BB700" w14:textId="3F771417"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12.04</w:t>
            </w:r>
          </w:p>
        </w:tc>
        <w:tc>
          <w:tcPr>
            <w:tcW w:w="1385" w:type="dxa"/>
          </w:tcPr>
          <w:p w14:paraId="08B83094" w14:textId="1E9486C5"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10.21</w:t>
            </w:r>
          </w:p>
        </w:tc>
        <w:tc>
          <w:tcPr>
            <w:tcW w:w="1385" w:type="dxa"/>
          </w:tcPr>
          <w:p w14:paraId="1D2C4C60" w14:textId="74373CF0"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7.63</w:t>
            </w:r>
          </w:p>
        </w:tc>
        <w:tc>
          <w:tcPr>
            <w:tcW w:w="1385" w:type="dxa"/>
          </w:tcPr>
          <w:p w14:paraId="477AB19A" w14:textId="5440ADB5"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6.1</w:t>
            </w:r>
          </w:p>
        </w:tc>
        <w:tc>
          <w:tcPr>
            <w:tcW w:w="1385" w:type="dxa"/>
            <w:vAlign w:val="center"/>
          </w:tcPr>
          <w:p w14:paraId="48FC39A9" w14:textId="451DDDC6" w:rsidR="003A4B17" w:rsidRPr="008C1DB1" w:rsidRDefault="00E72925"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Saghez</w:t>
            </w:r>
            <w:proofErr w:type="spellEnd"/>
          </w:p>
        </w:tc>
      </w:tr>
      <w:tr w:rsidR="003A4B17" w:rsidRPr="008C1DB1" w14:paraId="5C59E50C" w14:textId="77777777" w:rsidTr="005B48B7">
        <w:trPr>
          <w:trHeight w:val="20"/>
          <w:jc w:val="center"/>
        </w:trPr>
        <w:tc>
          <w:tcPr>
            <w:tcW w:w="1385" w:type="dxa"/>
          </w:tcPr>
          <w:p w14:paraId="2E1BE555" w14:textId="564A931E"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27.11</w:t>
            </w:r>
          </w:p>
        </w:tc>
        <w:tc>
          <w:tcPr>
            <w:tcW w:w="1385" w:type="dxa"/>
          </w:tcPr>
          <w:p w14:paraId="7F39B67B" w14:textId="4302E312"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25.24</w:t>
            </w:r>
          </w:p>
        </w:tc>
        <w:tc>
          <w:tcPr>
            <w:tcW w:w="1385" w:type="dxa"/>
          </w:tcPr>
          <w:p w14:paraId="641A8D42" w14:textId="0629B0BD"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19.78</w:t>
            </w:r>
          </w:p>
        </w:tc>
        <w:tc>
          <w:tcPr>
            <w:tcW w:w="1385" w:type="dxa"/>
          </w:tcPr>
          <w:p w14:paraId="69AA117D" w14:textId="5054DA76"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14.76</w:t>
            </w:r>
          </w:p>
        </w:tc>
        <w:tc>
          <w:tcPr>
            <w:tcW w:w="1385" w:type="dxa"/>
            <w:vAlign w:val="center"/>
          </w:tcPr>
          <w:p w14:paraId="3C6DD38F" w14:textId="77777777"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Sanandaj</w:t>
            </w:r>
          </w:p>
        </w:tc>
      </w:tr>
      <w:tr w:rsidR="003A4B17" w:rsidRPr="008C1DB1" w14:paraId="4C544D17" w14:textId="77777777" w:rsidTr="005B48B7">
        <w:trPr>
          <w:trHeight w:val="20"/>
          <w:jc w:val="center"/>
        </w:trPr>
        <w:tc>
          <w:tcPr>
            <w:tcW w:w="1385" w:type="dxa"/>
          </w:tcPr>
          <w:p w14:paraId="7FB4DDDD" w14:textId="05FABACC"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7.33</w:t>
            </w:r>
          </w:p>
        </w:tc>
        <w:tc>
          <w:tcPr>
            <w:tcW w:w="1385" w:type="dxa"/>
          </w:tcPr>
          <w:p w14:paraId="58B065B0" w14:textId="60CE0985"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5.34</w:t>
            </w:r>
          </w:p>
        </w:tc>
        <w:tc>
          <w:tcPr>
            <w:tcW w:w="1385" w:type="dxa"/>
          </w:tcPr>
          <w:p w14:paraId="0239FB44" w14:textId="086DE55B"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4.19</w:t>
            </w:r>
          </w:p>
        </w:tc>
        <w:tc>
          <w:tcPr>
            <w:tcW w:w="1385" w:type="dxa"/>
          </w:tcPr>
          <w:p w14:paraId="05690984" w14:textId="624DB54F"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3.31</w:t>
            </w:r>
          </w:p>
        </w:tc>
        <w:tc>
          <w:tcPr>
            <w:tcW w:w="1385" w:type="dxa"/>
            <w:vAlign w:val="center"/>
          </w:tcPr>
          <w:p w14:paraId="299ECE12" w14:textId="77777777" w:rsidR="003A4B17" w:rsidRPr="008C1DB1" w:rsidRDefault="003A4B17"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Qorveh</w:t>
            </w:r>
            <w:proofErr w:type="spellEnd"/>
          </w:p>
        </w:tc>
      </w:tr>
      <w:tr w:rsidR="003A4B17" w:rsidRPr="008C1DB1" w14:paraId="58A32DA4" w14:textId="77777777" w:rsidTr="005B48B7">
        <w:trPr>
          <w:trHeight w:val="20"/>
          <w:jc w:val="center"/>
        </w:trPr>
        <w:tc>
          <w:tcPr>
            <w:tcW w:w="1385" w:type="dxa"/>
          </w:tcPr>
          <w:p w14:paraId="591E3DAA" w14:textId="7EDCCFDD"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2.9</w:t>
            </w:r>
          </w:p>
        </w:tc>
        <w:tc>
          <w:tcPr>
            <w:tcW w:w="1385" w:type="dxa"/>
          </w:tcPr>
          <w:p w14:paraId="78307DDE" w14:textId="5B50274E"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2.4</w:t>
            </w:r>
          </w:p>
        </w:tc>
        <w:tc>
          <w:tcPr>
            <w:tcW w:w="1385" w:type="dxa"/>
          </w:tcPr>
          <w:p w14:paraId="7759A90D" w14:textId="7B048B5A"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1.77</w:t>
            </w:r>
          </w:p>
        </w:tc>
        <w:tc>
          <w:tcPr>
            <w:tcW w:w="1385" w:type="dxa"/>
          </w:tcPr>
          <w:p w14:paraId="45B75E38" w14:textId="5A318CBC"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1.44</w:t>
            </w:r>
          </w:p>
        </w:tc>
        <w:tc>
          <w:tcPr>
            <w:tcW w:w="1385" w:type="dxa"/>
            <w:vAlign w:val="center"/>
          </w:tcPr>
          <w:p w14:paraId="26A665FC" w14:textId="700EE20D" w:rsidR="003A4B17" w:rsidRPr="008C1DB1" w:rsidRDefault="00E72925"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Kamyaran</w:t>
            </w:r>
            <w:proofErr w:type="spellEnd"/>
          </w:p>
        </w:tc>
      </w:tr>
      <w:tr w:rsidR="003A4B17" w:rsidRPr="008C1DB1" w14:paraId="06791C6B" w14:textId="77777777" w:rsidTr="005B48B7">
        <w:trPr>
          <w:trHeight w:val="20"/>
          <w:jc w:val="center"/>
        </w:trPr>
        <w:tc>
          <w:tcPr>
            <w:tcW w:w="1385" w:type="dxa"/>
          </w:tcPr>
          <w:p w14:paraId="071AD628" w14:textId="781F547B"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9.09</w:t>
            </w:r>
          </w:p>
        </w:tc>
        <w:tc>
          <w:tcPr>
            <w:tcW w:w="1385" w:type="dxa"/>
          </w:tcPr>
          <w:p w14:paraId="2B966D63" w14:textId="2D00BC12"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8.18</w:t>
            </w:r>
          </w:p>
        </w:tc>
        <w:tc>
          <w:tcPr>
            <w:tcW w:w="1385" w:type="dxa"/>
          </w:tcPr>
          <w:p w14:paraId="44EF32ED" w14:textId="7862FDD8"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5.38</w:t>
            </w:r>
          </w:p>
        </w:tc>
        <w:tc>
          <w:tcPr>
            <w:tcW w:w="1385" w:type="dxa"/>
          </w:tcPr>
          <w:p w14:paraId="27817E46" w14:textId="39F0FDDC"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3.9</w:t>
            </w:r>
          </w:p>
        </w:tc>
        <w:tc>
          <w:tcPr>
            <w:tcW w:w="1385" w:type="dxa"/>
            <w:vAlign w:val="center"/>
          </w:tcPr>
          <w:p w14:paraId="2DD6048B" w14:textId="77777777" w:rsidR="003A4B17" w:rsidRPr="008C1DB1" w:rsidRDefault="003A4B17"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Marivan</w:t>
            </w:r>
          </w:p>
        </w:tc>
      </w:tr>
    </w:tbl>
    <w:p w14:paraId="26D8F370" w14:textId="77777777" w:rsidR="003A4B17" w:rsidRPr="008C1DB1" w:rsidRDefault="003A4B17" w:rsidP="008C1DB1">
      <w:pPr>
        <w:bidi w:val="0"/>
        <w:spacing w:after="0" w:line="240" w:lineRule="auto"/>
        <w:jc w:val="both"/>
        <w:rPr>
          <w:rFonts w:asciiTheme="majorBidi" w:hAnsiTheme="majorBidi" w:cstheme="majorBidi"/>
          <w:sz w:val="20"/>
          <w:szCs w:val="20"/>
          <w:lang w:bidi="fa-IR"/>
        </w:rPr>
      </w:pPr>
    </w:p>
    <w:p w14:paraId="45587638" w14:textId="0DA296C8" w:rsidR="00603AA7" w:rsidRPr="00636421" w:rsidRDefault="00603AA7" w:rsidP="008C1DB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t xml:space="preserve">Based on the above table, the cities in Kurdistan Province have experienced significant physical development. Baneh, due to its commercial position, has </w:t>
      </w:r>
      <w:r w:rsidR="006073A1" w:rsidRPr="00636421">
        <w:rPr>
          <w:rFonts w:asciiTheme="majorBidi" w:hAnsiTheme="majorBidi" w:cstheme="majorBidi"/>
          <w:lang w:bidi="fa-IR"/>
        </w:rPr>
        <w:t xml:space="preserve">experienced </w:t>
      </w:r>
      <w:r w:rsidRPr="00636421">
        <w:rPr>
          <w:rFonts w:asciiTheme="majorBidi" w:hAnsiTheme="majorBidi" w:cstheme="majorBidi"/>
          <w:lang w:bidi="fa-IR"/>
        </w:rPr>
        <w:t>s</w:t>
      </w:r>
      <w:r w:rsidR="006073A1" w:rsidRPr="00636421">
        <w:rPr>
          <w:rFonts w:asciiTheme="majorBidi" w:hAnsiTheme="majorBidi" w:cstheme="majorBidi"/>
          <w:lang w:bidi="fa-IR"/>
        </w:rPr>
        <w:t>ignificant</w:t>
      </w:r>
      <w:r w:rsidRPr="00636421">
        <w:rPr>
          <w:rFonts w:asciiTheme="majorBidi" w:hAnsiTheme="majorBidi" w:cstheme="majorBidi"/>
          <w:lang w:bidi="fa-IR"/>
        </w:rPr>
        <w:t xml:space="preserve"> physical growth in recent years, with the total area of urban settlements and infrastructure in Baneh being approximately 3.9 km</w:t>
      </w:r>
      <w:r w:rsidR="006073A1" w:rsidRPr="00636421">
        <w:rPr>
          <w:rFonts w:asciiTheme="majorBidi" w:hAnsiTheme="majorBidi" w:cstheme="majorBidi"/>
          <w:vertAlign w:val="superscript"/>
          <w:lang w:bidi="fa-IR"/>
        </w:rPr>
        <w:t>2</w:t>
      </w:r>
      <w:r w:rsidRPr="00636421">
        <w:rPr>
          <w:rFonts w:asciiTheme="majorBidi" w:hAnsiTheme="majorBidi" w:cstheme="majorBidi"/>
          <w:lang w:bidi="fa-IR"/>
        </w:rPr>
        <w:t xml:space="preserve"> in 1992. This figure increased to 6.13, 10.44, and 12.48 </w:t>
      </w:r>
      <w:r w:rsidR="006073A1" w:rsidRPr="00636421">
        <w:rPr>
          <w:rFonts w:asciiTheme="majorBidi" w:hAnsiTheme="majorBidi" w:cstheme="majorBidi"/>
          <w:lang w:bidi="fa-IR"/>
        </w:rPr>
        <w:t>km</w:t>
      </w:r>
      <w:r w:rsidR="006073A1" w:rsidRPr="00636421">
        <w:rPr>
          <w:rFonts w:asciiTheme="majorBidi" w:hAnsiTheme="majorBidi" w:cstheme="majorBidi"/>
          <w:vertAlign w:val="superscript"/>
          <w:lang w:bidi="fa-IR"/>
        </w:rPr>
        <w:t>2</w:t>
      </w:r>
      <w:r w:rsidR="006073A1" w:rsidRPr="00636421">
        <w:rPr>
          <w:rFonts w:asciiTheme="majorBidi" w:hAnsiTheme="majorBidi" w:cstheme="majorBidi"/>
          <w:lang w:bidi="fa-IR"/>
        </w:rPr>
        <w:t xml:space="preserve"> </w:t>
      </w:r>
      <w:r w:rsidRPr="00636421">
        <w:rPr>
          <w:rFonts w:asciiTheme="majorBidi" w:hAnsiTheme="majorBidi" w:cstheme="majorBidi"/>
          <w:lang w:bidi="fa-IR"/>
        </w:rPr>
        <w:t>in 2002, 2012, and 2022, respectively, indicating a multiple physical growth of this city over a 30-year period (Fig</w:t>
      </w:r>
      <w:r w:rsidR="006073A1" w:rsidRPr="00636421">
        <w:rPr>
          <w:rFonts w:asciiTheme="majorBidi" w:hAnsiTheme="majorBidi" w:cstheme="majorBidi"/>
          <w:lang w:bidi="fa-IR"/>
        </w:rPr>
        <w:t>.</w:t>
      </w:r>
      <w:r w:rsidRPr="00636421">
        <w:rPr>
          <w:rFonts w:asciiTheme="majorBidi" w:hAnsiTheme="majorBidi" w:cstheme="majorBidi"/>
          <w:lang w:bidi="fa-IR"/>
        </w:rPr>
        <w:t xml:space="preserve"> 4).</w:t>
      </w:r>
      <w:r w:rsidR="00931537" w:rsidRPr="00636421">
        <w:rPr>
          <w:rFonts w:asciiTheme="majorBidi" w:hAnsiTheme="majorBidi" w:cstheme="majorBidi"/>
          <w:lang w:bidi="fa-IR"/>
        </w:rPr>
        <w:t xml:space="preserve"> </w:t>
      </w:r>
      <w:r w:rsidRPr="00636421">
        <w:rPr>
          <w:rFonts w:asciiTheme="majorBidi" w:hAnsiTheme="majorBidi" w:cstheme="majorBidi"/>
          <w:lang w:bidi="fa-IR"/>
        </w:rPr>
        <w:t xml:space="preserve">Additionally, Bijar had an area of approximately 3.61 </w:t>
      </w:r>
      <w:r w:rsidR="00523EC9" w:rsidRPr="00636421">
        <w:rPr>
          <w:rFonts w:asciiTheme="majorBidi" w:hAnsiTheme="majorBidi" w:cstheme="majorBidi"/>
          <w:lang w:bidi="fa-IR"/>
        </w:rPr>
        <w:t>km</w:t>
      </w:r>
      <w:r w:rsidR="00523EC9" w:rsidRPr="00636421">
        <w:rPr>
          <w:rFonts w:asciiTheme="majorBidi" w:hAnsiTheme="majorBidi" w:cstheme="majorBidi"/>
          <w:vertAlign w:val="superscript"/>
          <w:lang w:bidi="fa-IR"/>
        </w:rPr>
        <w:t>2</w:t>
      </w:r>
      <w:r w:rsidR="00523EC9" w:rsidRPr="00636421">
        <w:rPr>
          <w:rFonts w:asciiTheme="majorBidi" w:hAnsiTheme="majorBidi" w:cstheme="majorBidi"/>
          <w:lang w:bidi="fa-IR"/>
        </w:rPr>
        <w:t xml:space="preserve"> </w:t>
      </w:r>
      <w:r w:rsidRPr="00636421">
        <w:rPr>
          <w:rFonts w:asciiTheme="majorBidi" w:hAnsiTheme="majorBidi" w:cstheme="majorBidi"/>
          <w:lang w:bidi="fa-IR"/>
        </w:rPr>
        <w:t xml:space="preserve">in 1992, which increased to 4.24, 5.22, and 5.9 </w:t>
      </w:r>
      <w:r w:rsidR="00523EC9" w:rsidRPr="00636421">
        <w:rPr>
          <w:rFonts w:asciiTheme="majorBidi" w:hAnsiTheme="majorBidi" w:cstheme="majorBidi"/>
          <w:lang w:bidi="fa-IR"/>
        </w:rPr>
        <w:t>km</w:t>
      </w:r>
      <w:r w:rsidR="00523EC9" w:rsidRPr="00636421">
        <w:rPr>
          <w:rFonts w:asciiTheme="majorBidi" w:hAnsiTheme="majorBidi" w:cstheme="majorBidi"/>
          <w:vertAlign w:val="superscript"/>
          <w:lang w:bidi="fa-IR"/>
        </w:rPr>
        <w:t>2</w:t>
      </w:r>
      <w:r w:rsidR="00523EC9" w:rsidRPr="00636421">
        <w:rPr>
          <w:rFonts w:asciiTheme="majorBidi" w:hAnsiTheme="majorBidi" w:cstheme="majorBidi"/>
          <w:lang w:bidi="fa-IR"/>
        </w:rPr>
        <w:t xml:space="preserve"> </w:t>
      </w:r>
      <w:r w:rsidRPr="00636421">
        <w:rPr>
          <w:rFonts w:asciiTheme="majorBidi" w:hAnsiTheme="majorBidi" w:cstheme="majorBidi"/>
          <w:lang w:bidi="fa-IR"/>
        </w:rPr>
        <w:t xml:space="preserve">in 2002, 2012, and 2022, respectively, indicating that Bijar experienced about 2.3 </w:t>
      </w:r>
      <w:r w:rsidR="00523EC9" w:rsidRPr="00636421">
        <w:rPr>
          <w:rFonts w:asciiTheme="majorBidi" w:hAnsiTheme="majorBidi" w:cstheme="majorBidi"/>
          <w:lang w:bidi="fa-IR"/>
        </w:rPr>
        <w:t>km</w:t>
      </w:r>
      <w:r w:rsidR="00523EC9" w:rsidRPr="00636421">
        <w:rPr>
          <w:rFonts w:asciiTheme="majorBidi" w:hAnsiTheme="majorBidi" w:cstheme="majorBidi"/>
          <w:vertAlign w:val="superscript"/>
          <w:lang w:bidi="fa-IR"/>
        </w:rPr>
        <w:t>2</w:t>
      </w:r>
      <w:r w:rsidR="00523EC9" w:rsidRPr="00636421">
        <w:rPr>
          <w:rFonts w:asciiTheme="majorBidi" w:hAnsiTheme="majorBidi" w:cstheme="majorBidi"/>
          <w:lang w:bidi="fa-IR"/>
        </w:rPr>
        <w:t xml:space="preserve"> </w:t>
      </w:r>
      <w:r w:rsidRPr="00636421">
        <w:rPr>
          <w:rFonts w:asciiTheme="majorBidi" w:hAnsiTheme="majorBidi" w:cstheme="majorBidi"/>
          <w:lang w:bidi="fa-IR"/>
        </w:rPr>
        <w:t>of physical development over the 30-year period (Fig</w:t>
      </w:r>
      <w:r w:rsidR="00523EC9" w:rsidRPr="00636421">
        <w:rPr>
          <w:rFonts w:asciiTheme="majorBidi" w:hAnsiTheme="majorBidi" w:cstheme="majorBidi"/>
          <w:lang w:bidi="fa-IR"/>
        </w:rPr>
        <w:t xml:space="preserve">. </w:t>
      </w:r>
      <w:r w:rsidRPr="00636421">
        <w:rPr>
          <w:rFonts w:asciiTheme="majorBidi" w:hAnsiTheme="majorBidi" w:cstheme="majorBidi"/>
          <w:lang w:bidi="fa-IR"/>
        </w:rPr>
        <w:t>5).</w:t>
      </w:r>
    </w:p>
    <w:p w14:paraId="62A67EDC" w14:textId="769FCA99" w:rsidR="00603AA7" w:rsidRPr="00636421" w:rsidRDefault="00603AA7" w:rsidP="008C1DB1">
      <w:pPr>
        <w:bidi w:val="0"/>
        <w:spacing w:after="0" w:line="240" w:lineRule="auto"/>
        <w:jc w:val="both"/>
        <w:rPr>
          <w:rFonts w:asciiTheme="majorBidi" w:hAnsiTheme="majorBidi" w:cstheme="majorBidi"/>
          <w:lang w:bidi="fa-IR"/>
        </w:rPr>
      </w:pPr>
      <w:proofErr w:type="spellStart"/>
      <w:r w:rsidRPr="00636421">
        <w:rPr>
          <w:rFonts w:asciiTheme="majorBidi" w:hAnsiTheme="majorBidi" w:cstheme="majorBidi"/>
          <w:lang w:bidi="fa-IR"/>
        </w:rPr>
        <w:t>Dehgolan</w:t>
      </w:r>
      <w:proofErr w:type="spellEnd"/>
      <w:r w:rsidRPr="00636421">
        <w:rPr>
          <w:rFonts w:asciiTheme="majorBidi" w:hAnsiTheme="majorBidi" w:cstheme="majorBidi"/>
          <w:lang w:bidi="fa-IR"/>
        </w:rPr>
        <w:t xml:space="preserve"> also </w:t>
      </w:r>
      <w:r w:rsidR="00523EC9" w:rsidRPr="00636421">
        <w:rPr>
          <w:rFonts w:asciiTheme="majorBidi" w:hAnsiTheme="majorBidi" w:cstheme="majorBidi"/>
          <w:lang w:bidi="fa-IR"/>
        </w:rPr>
        <w:t>had</w:t>
      </w:r>
      <w:r w:rsidRPr="00636421">
        <w:rPr>
          <w:rFonts w:asciiTheme="majorBidi" w:hAnsiTheme="majorBidi" w:cstheme="majorBidi"/>
          <w:lang w:bidi="fa-IR"/>
        </w:rPr>
        <w:t xml:space="preserve"> more than double its physical development over the 30-year period, with an area of approximately 1.03 </w:t>
      </w:r>
      <w:r w:rsidR="00523EC9" w:rsidRPr="00636421">
        <w:rPr>
          <w:rFonts w:asciiTheme="majorBidi" w:hAnsiTheme="majorBidi" w:cstheme="majorBidi"/>
          <w:lang w:bidi="fa-IR"/>
        </w:rPr>
        <w:t>km</w:t>
      </w:r>
      <w:r w:rsidR="00523EC9" w:rsidRPr="00636421">
        <w:rPr>
          <w:rFonts w:asciiTheme="majorBidi" w:hAnsiTheme="majorBidi" w:cstheme="majorBidi"/>
          <w:vertAlign w:val="superscript"/>
          <w:lang w:bidi="fa-IR"/>
        </w:rPr>
        <w:t>2</w:t>
      </w:r>
      <w:r w:rsidR="00523EC9" w:rsidRPr="00636421">
        <w:rPr>
          <w:rFonts w:asciiTheme="majorBidi" w:hAnsiTheme="majorBidi" w:cstheme="majorBidi"/>
          <w:lang w:bidi="fa-IR"/>
        </w:rPr>
        <w:t xml:space="preserve"> </w:t>
      </w:r>
      <w:r w:rsidRPr="00636421">
        <w:rPr>
          <w:rFonts w:asciiTheme="majorBidi" w:hAnsiTheme="majorBidi" w:cstheme="majorBidi"/>
          <w:lang w:bidi="fa-IR"/>
        </w:rPr>
        <w:t xml:space="preserve">in 1992, which increased to 1.51, 2.13, and 2.53 </w:t>
      </w:r>
      <w:r w:rsidR="00523EC9" w:rsidRPr="00636421">
        <w:rPr>
          <w:rFonts w:asciiTheme="majorBidi" w:hAnsiTheme="majorBidi" w:cstheme="majorBidi"/>
          <w:lang w:bidi="fa-IR"/>
        </w:rPr>
        <w:t>km</w:t>
      </w:r>
      <w:r w:rsidR="00523EC9" w:rsidRPr="00636421">
        <w:rPr>
          <w:rFonts w:asciiTheme="majorBidi" w:hAnsiTheme="majorBidi" w:cstheme="majorBidi"/>
          <w:vertAlign w:val="superscript"/>
          <w:lang w:bidi="fa-IR"/>
        </w:rPr>
        <w:t>2</w:t>
      </w:r>
      <w:r w:rsidR="00523EC9" w:rsidRPr="00636421">
        <w:rPr>
          <w:rFonts w:asciiTheme="majorBidi" w:hAnsiTheme="majorBidi" w:cstheme="majorBidi"/>
          <w:lang w:bidi="fa-IR"/>
        </w:rPr>
        <w:t xml:space="preserve"> </w:t>
      </w:r>
      <w:r w:rsidRPr="00636421">
        <w:rPr>
          <w:rFonts w:asciiTheme="majorBidi" w:hAnsiTheme="majorBidi" w:cstheme="majorBidi"/>
          <w:lang w:bidi="fa-IR"/>
        </w:rPr>
        <w:t>in 2002, 2012, and 2022, respectively (Fig</w:t>
      </w:r>
      <w:r w:rsidR="00523EC9" w:rsidRPr="00636421">
        <w:rPr>
          <w:rFonts w:asciiTheme="majorBidi" w:hAnsiTheme="majorBidi" w:cstheme="majorBidi"/>
          <w:lang w:bidi="fa-IR"/>
        </w:rPr>
        <w:t>.</w:t>
      </w:r>
      <w:r w:rsidRPr="00636421">
        <w:rPr>
          <w:rFonts w:asciiTheme="majorBidi" w:hAnsiTheme="majorBidi" w:cstheme="majorBidi"/>
          <w:lang w:bidi="fa-IR"/>
        </w:rPr>
        <w:t xml:space="preserve"> 6).</w:t>
      </w:r>
      <w:r w:rsidR="00931537" w:rsidRPr="00636421">
        <w:rPr>
          <w:rFonts w:asciiTheme="majorBidi" w:hAnsiTheme="majorBidi" w:cstheme="majorBidi"/>
          <w:lang w:bidi="fa-IR"/>
        </w:rPr>
        <w:t xml:space="preserve"> </w:t>
      </w:r>
      <w:proofErr w:type="spellStart"/>
      <w:r w:rsidRPr="00636421">
        <w:rPr>
          <w:rFonts w:asciiTheme="majorBidi" w:hAnsiTheme="majorBidi" w:cstheme="majorBidi"/>
          <w:lang w:bidi="fa-IR"/>
        </w:rPr>
        <w:t>Divandareh</w:t>
      </w:r>
      <w:proofErr w:type="spellEnd"/>
      <w:r w:rsidRPr="00636421">
        <w:rPr>
          <w:rFonts w:asciiTheme="majorBidi" w:hAnsiTheme="majorBidi" w:cstheme="majorBidi"/>
          <w:lang w:bidi="fa-IR"/>
        </w:rPr>
        <w:t xml:space="preserve"> experienced even more growth compared to </w:t>
      </w:r>
      <w:proofErr w:type="spellStart"/>
      <w:r w:rsidRPr="00636421">
        <w:rPr>
          <w:rFonts w:asciiTheme="majorBidi" w:hAnsiTheme="majorBidi" w:cstheme="majorBidi"/>
          <w:lang w:bidi="fa-IR"/>
        </w:rPr>
        <w:t>Dehgolan</w:t>
      </w:r>
      <w:proofErr w:type="spellEnd"/>
      <w:r w:rsidRPr="00636421">
        <w:rPr>
          <w:rFonts w:asciiTheme="majorBidi" w:hAnsiTheme="majorBidi" w:cstheme="majorBidi"/>
          <w:lang w:bidi="fa-IR"/>
        </w:rPr>
        <w:t xml:space="preserve">, starting with an area of approximately 1.12 </w:t>
      </w:r>
      <w:r w:rsidR="00931537" w:rsidRPr="00636421">
        <w:rPr>
          <w:rFonts w:asciiTheme="majorBidi" w:hAnsiTheme="majorBidi" w:cstheme="majorBidi"/>
          <w:lang w:bidi="fa-IR"/>
        </w:rPr>
        <w:t>km</w:t>
      </w:r>
      <w:r w:rsidR="00931537" w:rsidRPr="00636421">
        <w:rPr>
          <w:rFonts w:asciiTheme="majorBidi" w:hAnsiTheme="majorBidi" w:cstheme="majorBidi"/>
          <w:vertAlign w:val="superscript"/>
          <w:lang w:bidi="fa-IR"/>
        </w:rPr>
        <w:t>2</w:t>
      </w:r>
      <w:r w:rsidR="00931537" w:rsidRPr="00636421">
        <w:rPr>
          <w:rFonts w:asciiTheme="majorBidi" w:hAnsiTheme="majorBidi" w:cstheme="majorBidi"/>
          <w:lang w:bidi="fa-IR"/>
        </w:rPr>
        <w:t xml:space="preserve"> </w:t>
      </w:r>
      <w:r w:rsidRPr="00636421">
        <w:rPr>
          <w:rFonts w:asciiTheme="majorBidi" w:hAnsiTheme="majorBidi" w:cstheme="majorBidi"/>
          <w:lang w:bidi="fa-IR"/>
        </w:rPr>
        <w:t xml:space="preserve">in 1992, which increased to 1.75, 2.49, and 3.15 </w:t>
      </w:r>
      <w:r w:rsidR="00931537" w:rsidRPr="00636421">
        <w:rPr>
          <w:rFonts w:asciiTheme="majorBidi" w:hAnsiTheme="majorBidi" w:cstheme="majorBidi"/>
          <w:lang w:bidi="fa-IR"/>
        </w:rPr>
        <w:t>km</w:t>
      </w:r>
      <w:r w:rsidR="00931537" w:rsidRPr="00636421">
        <w:rPr>
          <w:rFonts w:asciiTheme="majorBidi" w:hAnsiTheme="majorBidi" w:cstheme="majorBidi"/>
          <w:vertAlign w:val="superscript"/>
          <w:lang w:bidi="fa-IR"/>
        </w:rPr>
        <w:t>2</w:t>
      </w:r>
      <w:r w:rsidR="00931537" w:rsidRPr="00636421">
        <w:rPr>
          <w:rFonts w:asciiTheme="majorBidi" w:hAnsiTheme="majorBidi" w:cstheme="majorBidi"/>
          <w:lang w:bidi="fa-IR"/>
        </w:rPr>
        <w:t xml:space="preserve"> </w:t>
      </w:r>
      <w:r w:rsidRPr="00636421">
        <w:rPr>
          <w:rFonts w:asciiTheme="majorBidi" w:hAnsiTheme="majorBidi" w:cstheme="majorBidi"/>
          <w:lang w:bidi="fa-IR"/>
        </w:rPr>
        <w:t>in 2002, 2012, and 2022, respectively (Fig</w:t>
      </w:r>
      <w:r w:rsidR="00931537" w:rsidRPr="00636421">
        <w:rPr>
          <w:rFonts w:asciiTheme="majorBidi" w:hAnsiTheme="majorBidi" w:cstheme="majorBidi"/>
          <w:lang w:bidi="fa-IR"/>
        </w:rPr>
        <w:t>.</w:t>
      </w:r>
      <w:r w:rsidRPr="00636421">
        <w:rPr>
          <w:rFonts w:asciiTheme="majorBidi" w:hAnsiTheme="majorBidi" w:cstheme="majorBidi"/>
          <w:lang w:bidi="fa-IR"/>
        </w:rPr>
        <w:t xml:space="preserve"> 7).</w:t>
      </w:r>
    </w:p>
    <w:p w14:paraId="2BA4CDB8" w14:textId="66103A6C" w:rsidR="00603AA7" w:rsidRPr="00636421" w:rsidRDefault="00603AA7" w:rsidP="008C1DB1">
      <w:pPr>
        <w:bidi w:val="0"/>
        <w:spacing w:after="0" w:line="240" w:lineRule="auto"/>
        <w:jc w:val="both"/>
        <w:rPr>
          <w:rFonts w:asciiTheme="majorBidi" w:hAnsiTheme="majorBidi" w:cstheme="majorBidi"/>
          <w:lang w:bidi="fa-IR"/>
        </w:rPr>
      </w:pPr>
      <w:proofErr w:type="spellStart"/>
      <w:r w:rsidRPr="00636421">
        <w:rPr>
          <w:rFonts w:asciiTheme="majorBidi" w:hAnsiTheme="majorBidi" w:cstheme="majorBidi"/>
          <w:lang w:bidi="fa-IR"/>
        </w:rPr>
        <w:t>Sarvabad</w:t>
      </w:r>
      <w:proofErr w:type="spellEnd"/>
      <w:r w:rsidRPr="00636421">
        <w:rPr>
          <w:rFonts w:asciiTheme="majorBidi" w:hAnsiTheme="majorBidi" w:cstheme="majorBidi"/>
          <w:lang w:bidi="fa-IR"/>
        </w:rPr>
        <w:t xml:space="preserve">, as the smallest county center in Kurdistan Province, had an area of approximately 0.24 </w:t>
      </w:r>
      <w:r w:rsidR="00931537" w:rsidRPr="00636421">
        <w:rPr>
          <w:rFonts w:asciiTheme="majorBidi" w:hAnsiTheme="majorBidi" w:cstheme="majorBidi"/>
          <w:lang w:bidi="fa-IR"/>
        </w:rPr>
        <w:t>km</w:t>
      </w:r>
      <w:r w:rsidR="00931537" w:rsidRPr="00636421">
        <w:rPr>
          <w:rFonts w:asciiTheme="majorBidi" w:hAnsiTheme="majorBidi" w:cstheme="majorBidi"/>
          <w:vertAlign w:val="superscript"/>
          <w:lang w:bidi="fa-IR"/>
        </w:rPr>
        <w:t>2</w:t>
      </w:r>
      <w:r w:rsidR="00931537" w:rsidRPr="00636421">
        <w:rPr>
          <w:rFonts w:asciiTheme="majorBidi" w:hAnsiTheme="majorBidi" w:cstheme="majorBidi"/>
          <w:lang w:bidi="fa-IR"/>
        </w:rPr>
        <w:t xml:space="preserve"> </w:t>
      </w:r>
      <w:r w:rsidRPr="00636421">
        <w:rPr>
          <w:rFonts w:asciiTheme="majorBidi" w:hAnsiTheme="majorBidi" w:cstheme="majorBidi"/>
          <w:lang w:bidi="fa-IR"/>
        </w:rPr>
        <w:t xml:space="preserve">in 1992, which increased to 0.33, 0.41, and 0.56 </w:t>
      </w:r>
      <w:r w:rsidR="00931537" w:rsidRPr="00636421">
        <w:rPr>
          <w:rFonts w:asciiTheme="majorBidi" w:hAnsiTheme="majorBidi" w:cstheme="majorBidi"/>
          <w:lang w:bidi="fa-IR"/>
        </w:rPr>
        <w:t>km</w:t>
      </w:r>
      <w:r w:rsidR="00931537" w:rsidRPr="00636421">
        <w:rPr>
          <w:rFonts w:asciiTheme="majorBidi" w:hAnsiTheme="majorBidi" w:cstheme="majorBidi"/>
          <w:vertAlign w:val="superscript"/>
          <w:lang w:bidi="fa-IR"/>
        </w:rPr>
        <w:t>2</w:t>
      </w:r>
      <w:r w:rsidR="00931537" w:rsidRPr="00636421">
        <w:rPr>
          <w:rFonts w:asciiTheme="majorBidi" w:hAnsiTheme="majorBidi" w:cstheme="majorBidi"/>
          <w:lang w:bidi="fa-IR"/>
        </w:rPr>
        <w:t xml:space="preserve"> </w:t>
      </w:r>
      <w:r w:rsidRPr="00636421">
        <w:rPr>
          <w:rFonts w:asciiTheme="majorBidi" w:hAnsiTheme="majorBidi" w:cstheme="majorBidi"/>
          <w:lang w:bidi="fa-IR"/>
        </w:rPr>
        <w:t>in 2002, 2012, and 2022, respectively (Fig</w:t>
      </w:r>
      <w:r w:rsidR="00931537" w:rsidRPr="00636421">
        <w:rPr>
          <w:rFonts w:asciiTheme="majorBidi" w:hAnsiTheme="majorBidi" w:cstheme="majorBidi"/>
          <w:lang w:bidi="fa-IR"/>
        </w:rPr>
        <w:t>.</w:t>
      </w:r>
      <w:r w:rsidRPr="00636421">
        <w:rPr>
          <w:rFonts w:asciiTheme="majorBidi" w:hAnsiTheme="majorBidi" w:cstheme="majorBidi"/>
          <w:lang w:bidi="fa-IR"/>
        </w:rPr>
        <w:t xml:space="preserve"> 8).</w:t>
      </w:r>
      <w:r w:rsidR="00931537" w:rsidRPr="00636421">
        <w:rPr>
          <w:rFonts w:asciiTheme="majorBidi" w:hAnsiTheme="majorBidi" w:cstheme="majorBidi"/>
          <w:lang w:bidi="fa-IR"/>
        </w:rPr>
        <w:t xml:space="preserve"> </w:t>
      </w:r>
      <w:proofErr w:type="spellStart"/>
      <w:r w:rsidR="00E72925" w:rsidRPr="00636421">
        <w:rPr>
          <w:rFonts w:asciiTheme="majorBidi" w:hAnsiTheme="majorBidi" w:cstheme="majorBidi"/>
          <w:lang w:bidi="fa-IR"/>
        </w:rPr>
        <w:t>Saghez</w:t>
      </w:r>
      <w:proofErr w:type="spellEnd"/>
      <w:r w:rsidRPr="00636421">
        <w:rPr>
          <w:rFonts w:asciiTheme="majorBidi" w:hAnsiTheme="majorBidi" w:cstheme="majorBidi"/>
          <w:lang w:bidi="fa-IR"/>
        </w:rPr>
        <w:t xml:space="preserve">, which is considered the second most populous city in the province after Sanandaj, has also experienced significant physical growth. The area of </w:t>
      </w:r>
      <w:proofErr w:type="spellStart"/>
      <w:r w:rsidR="00E72925" w:rsidRPr="00636421">
        <w:rPr>
          <w:rFonts w:asciiTheme="majorBidi" w:hAnsiTheme="majorBidi" w:cstheme="majorBidi"/>
          <w:lang w:bidi="fa-IR"/>
        </w:rPr>
        <w:t>Saghez</w:t>
      </w:r>
      <w:proofErr w:type="spellEnd"/>
      <w:r w:rsidRPr="00636421">
        <w:rPr>
          <w:rFonts w:asciiTheme="majorBidi" w:hAnsiTheme="majorBidi" w:cstheme="majorBidi"/>
          <w:lang w:bidi="fa-IR"/>
        </w:rPr>
        <w:t xml:space="preserve"> was approximately 6.1 </w:t>
      </w:r>
      <w:r w:rsidR="00931537" w:rsidRPr="00636421">
        <w:rPr>
          <w:rFonts w:asciiTheme="majorBidi" w:hAnsiTheme="majorBidi" w:cstheme="majorBidi"/>
          <w:lang w:bidi="fa-IR"/>
        </w:rPr>
        <w:t>km</w:t>
      </w:r>
      <w:r w:rsidR="00931537" w:rsidRPr="00636421">
        <w:rPr>
          <w:rFonts w:asciiTheme="majorBidi" w:hAnsiTheme="majorBidi" w:cstheme="majorBidi"/>
          <w:vertAlign w:val="superscript"/>
          <w:lang w:bidi="fa-IR"/>
        </w:rPr>
        <w:t>2</w:t>
      </w:r>
      <w:r w:rsidR="00931537" w:rsidRPr="00636421">
        <w:rPr>
          <w:rFonts w:asciiTheme="majorBidi" w:hAnsiTheme="majorBidi" w:cstheme="majorBidi"/>
          <w:lang w:bidi="fa-IR"/>
        </w:rPr>
        <w:t xml:space="preserve"> </w:t>
      </w:r>
      <w:r w:rsidRPr="00636421">
        <w:rPr>
          <w:rFonts w:asciiTheme="majorBidi" w:hAnsiTheme="majorBidi" w:cstheme="majorBidi"/>
          <w:lang w:bidi="fa-IR"/>
        </w:rPr>
        <w:t xml:space="preserve">in 1992, increasing to 7.63, 10.21, and 12.04 </w:t>
      </w:r>
      <w:r w:rsidR="00931537" w:rsidRPr="00636421">
        <w:rPr>
          <w:rFonts w:asciiTheme="majorBidi" w:hAnsiTheme="majorBidi" w:cstheme="majorBidi"/>
          <w:lang w:bidi="fa-IR"/>
        </w:rPr>
        <w:t>km</w:t>
      </w:r>
      <w:r w:rsidR="00931537" w:rsidRPr="00636421">
        <w:rPr>
          <w:rFonts w:asciiTheme="majorBidi" w:hAnsiTheme="majorBidi" w:cstheme="majorBidi"/>
          <w:vertAlign w:val="superscript"/>
          <w:lang w:bidi="fa-IR"/>
        </w:rPr>
        <w:t>2</w:t>
      </w:r>
      <w:r w:rsidR="00931537" w:rsidRPr="00636421">
        <w:rPr>
          <w:rFonts w:asciiTheme="majorBidi" w:hAnsiTheme="majorBidi" w:cstheme="majorBidi"/>
          <w:lang w:bidi="fa-IR"/>
        </w:rPr>
        <w:t xml:space="preserve"> </w:t>
      </w:r>
      <w:r w:rsidRPr="00636421">
        <w:rPr>
          <w:rFonts w:asciiTheme="majorBidi" w:hAnsiTheme="majorBidi" w:cstheme="majorBidi"/>
          <w:lang w:bidi="fa-IR"/>
        </w:rPr>
        <w:t>in 2002, 2012, and 2022, respectively (Fig</w:t>
      </w:r>
      <w:r w:rsidR="00931537" w:rsidRPr="00636421">
        <w:rPr>
          <w:rFonts w:asciiTheme="majorBidi" w:hAnsiTheme="majorBidi" w:cstheme="majorBidi"/>
          <w:lang w:bidi="fa-IR"/>
        </w:rPr>
        <w:t>.</w:t>
      </w:r>
      <w:r w:rsidRPr="00636421">
        <w:rPr>
          <w:rFonts w:asciiTheme="majorBidi" w:hAnsiTheme="majorBidi" w:cstheme="majorBidi"/>
          <w:lang w:bidi="fa-IR"/>
        </w:rPr>
        <w:t xml:space="preserve"> 9).</w:t>
      </w:r>
    </w:p>
    <w:p w14:paraId="57242FB7" w14:textId="2F3E82B0" w:rsidR="00603AA7" w:rsidRPr="00636421" w:rsidRDefault="00603AA7" w:rsidP="008C1DB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t xml:space="preserve">Sanandaj, as the most populous and largest city in the province, has also </w:t>
      </w:r>
      <w:r w:rsidR="00931537" w:rsidRPr="00636421">
        <w:rPr>
          <w:rFonts w:asciiTheme="majorBidi" w:hAnsiTheme="majorBidi" w:cstheme="majorBidi"/>
          <w:lang w:bidi="fa-IR"/>
        </w:rPr>
        <w:t>experienced</w:t>
      </w:r>
      <w:r w:rsidRPr="00636421">
        <w:rPr>
          <w:rFonts w:asciiTheme="majorBidi" w:hAnsiTheme="majorBidi" w:cstheme="majorBidi"/>
          <w:lang w:bidi="fa-IR"/>
        </w:rPr>
        <w:t xml:space="preserve"> considerable growth, with its area approximately doubling over the 30-year period. In 1992, Sanandaj had an area of approximately 14.76 </w:t>
      </w:r>
      <w:r w:rsidR="00931537" w:rsidRPr="00636421">
        <w:rPr>
          <w:rFonts w:asciiTheme="majorBidi" w:hAnsiTheme="majorBidi" w:cstheme="majorBidi"/>
          <w:lang w:bidi="fa-IR"/>
        </w:rPr>
        <w:t>km</w:t>
      </w:r>
      <w:r w:rsidR="00931537" w:rsidRPr="00636421">
        <w:rPr>
          <w:rFonts w:asciiTheme="majorBidi" w:hAnsiTheme="majorBidi" w:cstheme="majorBidi"/>
          <w:vertAlign w:val="superscript"/>
          <w:lang w:bidi="fa-IR"/>
        </w:rPr>
        <w:t>2</w:t>
      </w:r>
      <w:r w:rsidRPr="00636421">
        <w:rPr>
          <w:rFonts w:asciiTheme="majorBidi" w:hAnsiTheme="majorBidi" w:cstheme="majorBidi"/>
          <w:lang w:bidi="fa-IR"/>
        </w:rPr>
        <w:t xml:space="preserve">, which increased to 19.78, 25.24, and 27.11 </w:t>
      </w:r>
      <w:r w:rsidR="00931537" w:rsidRPr="00636421">
        <w:rPr>
          <w:rFonts w:asciiTheme="majorBidi" w:hAnsiTheme="majorBidi" w:cstheme="majorBidi"/>
          <w:lang w:bidi="fa-IR"/>
        </w:rPr>
        <w:t>km</w:t>
      </w:r>
      <w:r w:rsidR="00931537" w:rsidRPr="00636421">
        <w:rPr>
          <w:rFonts w:asciiTheme="majorBidi" w:hAnsiTheme="majorBidi" w:cstheme="majorBidi"/>
          <w:vertAlign w:val="superscript"/>
          <w:lang w:bidi="fa-IR"/>
        </w:rPr>
        <w:t>2</w:t>
      </w:r>
      <w:r w:rsidR="00931537" w:rsidRPr="00636421">
        <w:rPr>
          <w:rFonts w:asciiTheme="majorBidi" w:hAnsiTheme="majorBidi" w:cstheme="majorBidi"/>
          <w:lang w:bidi="fa-IR"/>
        </w:rPr>
        <w:t xml:space="preserve"> </w:t>
      </w:r>
      <w:r w:rsidRPr="00636421">
        <w:rPr>
          <w:rFonts w:asciiTheme="majorBidi" w:hAnsiTheme="majorBidi" w:cstheme="majorBidi"/>
          <w:lang w:bidi="fa-IR"/>
        </w:rPr>
        <w:t>in 2002, 2012, and 2022, respectively (Fig</w:t>
      </w:r>
      <w:r w:rsidR="00931537" w:rsidRPr="00636421">
        <w:rPr>
          <w:rFonts w:asciiTheme="majorBidi" w:hAnsiTheme="majorBidi" w:cstheme="majorBidi"/>
          <w:lang w:bidi="fa-IR"/>
        </w:rPr>
        <w:t>.</w:t>
      </w:r>
      <w:r w:rsidRPr="00636421">
        <w:rPr>
          <w:rFonts w:asciiTheme="majorBidi" w:hAnsiTheme="majorBidi" w:cstheme="majorBidi"/>
          <w:lang w:bidi="fa-IR"/>
        </w:rPr>
        <w:t xml:space="preserve"> 10).</w:t>
      </w:r>
      <w:r w:rsidR="00931537" w:rsidRPr="00636421">
        <w:rPr>
          <w:rFonts w:asciiTheme="majorBidi" w:hAnsiTheme="majorBidi" w:cstheme="majorBidi"/>
          <w:lang w:bidi="fa-IR"/>
        </w:rPr>
        <w:t xml:space="preserve"> </w:t>
      </w:r>
      <w:proofErr w:type="spellStart"/>
      <w:r w:rsidRPr="00636421">
        <w:rPr>
          <w:rFonts w:asciiTheme="majorBidi" w:hAnsiTheme="majorBidi" w:cstheme="majorBidi"/>
          <w:lang w:bidi="fa-IR"/>
        </w:rPr>
        <w:t>Qorveh</w:t>
      </w:r>
      <w:proofErr w:type="spellEnd"/>
      <w:r w:rsidRPr="00636421">
        <w:rPr>
          <w:rFonts w:asciiTheme="majorBidi" w:hAnsiTheme="majorBidi" w:cstheme="majorBidi"/>
          <w:lang w:bidi="fa-IR"/>
        </w:rPr>
        <w:t xml:space="preserve">, like other cities in the province, has also experienced physical development. The area of </w:t>
      </w:r>
      <w:proofErr w:type="spellStart"/>
      <w:r w:rsidRPr="00636421">
        <w:rPr>
          <w:rFonts w:asciiTheme="majorBidi" w:hAnsiTheme="majorBidi" w:cstheme="majorBidi"/>
          <w:lang w:bidi="fa-IR"/>
        </w:rPr>
        <w:t>Qorveh</w:t>
      </w:r>
      <w:proofErr w:type="spellEnd"/>
      <w:r w:rsidRPr="00636421">
        <w:rPr>
          <w:rFonts w:asciiTheme="majorBidi" w:hAnsiTheme="majorBidi" w:cstheme="majorBidi"/>
          <w:lang w:bidi="fa-IR"/>
        </w:rPr>
        <w:t xml:space="preserve"> was approximately 3.31 </w:t>
      </w:r>
      <w:r w:rsidR="00F45C17" w:rsidRPr="00636421">
        <w:rPr>
          <w:rFonts w:asciiTheme="majorBidi" w:hAnsiTheme="majorBidi" w:cstheme="majorBidi"/>
          <w:lang w:bidi="fa-IR"/>
        </w:rPr>
        <w:t>km</w:t>
      </w:r>
      <w:r w:rsidR="00F45C17" w:rsidRPr="00636421">
        <w:rPr>
          <w:rFonts w:asciiTheme="majorBidi" w:hAnsiTheme="majorBidi" w:cstheme="majorBidi"/>
          <w:vertAlign w:val="superscript"/>
          <w:lang w:bidi="fa-IR"/>
        </w:rPr>
        <w:t>2</w:t>
      </w:r>
      <w:r w:rsidR="00F45C17" w:rsidRPr="00636421">
        <w:rPr>
          <w:rFonts w:asciiTheme="majorBidi" w:hAnsiTheme="majorBidi" w:cstheme="majorBidi"/>
          <w:lang w:bidi="fa-IR"/>
        </w:rPr>
        <w:t xml:space="preserve"> </w:t>
      </w:r>
      <w:r w:rsidRPr="00636421">
        <w:rPr>
          <w:rFonts w:asciiTheme="majorBidi" w:hAnsiTheme="majorBidi" w:cstheme="majorBidi"/>
          <w:lang w:bidi="fa-IR"/>
        </w:rPr>
        <w:t xml:space="preserve">in 1992, which increased to 4.19, 5.34, and 7.33 </w:t>
      </w:r>
      <w:r w:rsidR="00F45C17" w:rsidRPr="00636421">
        <w:rPr>
          <w:rFonts w:asciiTheme="majorBidi" w:hAnsiTheme="majorBidi" w:cstheme="majorBidi"/>
          <w:lang w:bidi="fa-IR"/>
        </w:rPr>
        <w:t>km</w:t>
      </w:r>
      <w:r w:rsidR="00F45C17" w:rsidRPr="00636421">
        <w:rPr>
          <w:rFonts w:asciiTheme="majorBidi" w:hAnsiTheme="majorBidi" w:cstheme="majorBidi"/>
          <w:vertAlign w:val="superscript"/>
          <w:lang w:bidi="fa-IR"/>
        </w:rPr>
        <w:t>2</w:t>
      </w:r>
      <w:r w:rsidR="00F45C17" w:rsidRPr="00636421">
        <w:rPr>
          <w:rFonts w:asciiTheme="majorBidi" w:hAnsiTheme="majorBidi" w:cstheme="majorBidi"/>
          <w:lang w:bidi="fa-IR"/>
        </w:rPr>
        <w:t xml:space="preserve"> </w:t>
      </w:r>
      <w:r w:rsidRPr="00636421">
        <w:rPr>
          <w:rFonts w:asciiTheme="majorBidi" w:hAnsiTheme="majorBidi" w:cstheme="majorBidi"/>
          <w:lang w:bidi="fa-IR"/>
        </w:rPr>
        <w:t>in 2002, 2012, and 2022, respectively (Fig</w:t>
      </w:r>
      <w:r w:rsidR="00F45C17" w:rsidRPr="00636421">
        <w:rPr>
          <w:rFonts w:asciiTheme="majorBidi" w:hAnsiTheme="majorBidi" w:cstheme="majorBidi"/>
          <w:lang w:bidi="fa-IR"/>
        </w:rPr>
        <w:t>.</w:t>
      </w:r>
      <w:r w:rsidRPr="00636421">
        <w:rPr>
          <w:rFonts w:asciiTheme="majorBidi" w:hAnsiTheme="majorBidi" w:cstheme="majorBidi"/>
          <w:lang w:bidi="fa-IR"/>
        </w:rPr>
        <w:t xml:space="preserve"> 11).</w:t>
      </w:r>
    </w:p>
    <w:p w14:paraId="2A7EBF52" w14:textId="0D21B9C2" w:rsidR="00603AA7" w:rsidRPr="00636421" w:rsidRDefault="00603AA7" w:rsidP="008C1DB1">
      <w:pPr>
        <w:bidi w:val="0"/>
        <w:spacing w:after="0" w:line="240" w:lineRule="auto"/>
        <w:jc w:val="both"/>
        <w:rPr>
          <w:rFonts w:asciiTheme="majorBidi" w:hAnsiTheme="majorBidi" w:cstheme="majorBidi"/>
          <w:lang w:bidi="fa-IR"/>
        </w:rPr>
      </w:pPr>
      <w:proofErr w:type="spellStart"/>
      <w:r w:rsidRPr="00636421">
        <w:rPr>
          <w:rFonts w:asciiTheme="majorBidi" w:hAnsiTheme="majorBidi" w:cstheme="majorBidi"/>
          <w:lang w:bidi="fa-IR"/>
        </w:rPr>
        <w:t>Kamyaran</w:t>
      </w:r>
      <w:proofErr w:type="spellEnd"/>
      <w:r w:rsidRPr="00636421">
        <w:rPr>
          <w:rFonts w:asciiTheme="majorBidi" w:hAnsiTheme="majorBidi" w:cstheme="majorBidi"/>
          <w:lang w:bidi="fa-IR"/>
        </w:rPr>
        <w:t xml:space="preserve"> has also shown significant growth, with an area of approximately 1.44 </w:t>
      </w:r>
      <w:r w:rsidR="00F45C17" w:rsidRPr="00636421">
        <w:rPr>
          <w:rFonts w:asciiTheme="majorBidi" w:hAnsiTheme="majorBidi" w:cstheme="majorBidi"/>
          <w:lang w:bidi="fa-IR"/>
        </w:rPr>
        <w:t>km</w:t>
      </w:r>
      <w:r w:rsidR="00F45C17" w:rsidRPr="00636421">
        <w:rPr>
          <w:rFonts w:asciiTheme="majorBidi" w:hAnsiTheme="majorBidi" w:cstheme="majorBidi"/>
          <w:vertAlign w:val="superscript"/>
          <w:lang w:bidi="fa-IR"/>
        </w:rPr>
        <w:t>2</w:t>
      </w:r>
      <w:r w:rsidR="00F45C17" w:rsidRPr="00636421">
        <w:rPr>
          <w:rFonts w:asciiTheme="majorBidi" w:hAnsiTheme="majorBidi" w:cstheme="majorBidi"/>
          <w:lang w:bidi="fa-IR"/>
        </w:rPr>
        <w:t xml:space="preserve"> </w:t>
      </w:r>
      <w:r w:rsidRPr="00636421">
        <w:rPr>
          <w:rFonts w:asciiTheme="majorBidi" w:hAnsiTheme="majorBidi" w:cstheme="majorBidi"/>
          <w:lang w:bidi="fa-IR"/>
        </w:rPr>
        <w:t xml:space="preserve">in 1992, which increased to 1.77, 2.4, and 2.9 </w:t>
      </w:r>
      <w:r w:rsidR="00F45C17" w:rsidRPr="00636421">
        <w:rPr>
          <w:rFonts w:asciiTheme="majorBidi" w:hAnsiTheme="majorBidi" w:cstheme="majorBidi"/>
          <w:lang w:bidi="fa-IR"/>
        </w:rPr>
        <w:t>km</w:t>
      </w:r>
      <w:r w:rsidR="00F45C17" w:rsidRPr="00636421">
        <w:rPr>
          <w:rFonts w:asciiTheme="majorBidi" w:hAnsiTheme="majorBidi" w:cstheme="majorBidi"/>
          <w:vertAlign w:val="superscript"/>
          <w:lang w:bidi="fa-IR"/>
        </w:rPr>
        <w:t>2</w:t>
      </w:r>
      <w:r w:rsidR="00F45C17" w:rsidRPr="00636421">
        <w:rPr>
          <w:rFonts w:asciiTheme="majorBidi" w:hAnsiTheme="majorBidi" w:cstheme="majorBidi"/>
          <w:lang w:bidi="fa-IR"/>
        </w:rPr>
        <w:t xml:space="preserve"> </w:t>
      </w:r>
      <w:r w:rsidRPr="00636421">
        <w:rPr>
          <w:rFonts w:asciiTheme="majorBidi" w:hAnsiTheme="majorBidi" w:cstheme="majorBidi"/>
          <w:lang w:bidi="fa-IR"/>
        </w:rPr>
        <w:t>in 2002, 2012, and 2022, respectively (Fig</w:t>
      </w:r>
      <w:r w:rsidR="00931537" w:rsidRPr="00636421">
        <w:rPr>
          <w:rFonts w:asciiTheme="majorBidi" w:hAnsiTheme="majorBidi" w:cstheme="majorBidi"/>
          <w:lang w:bidi="fa-IR"/>
        </w:rPr>
        <w:t>.</w:t>
      </w:r>
      <w:r w:rsidRPr="00636421">
        <w:rPr>
          <w:rFonts w:asciiTheme="majorBidi" w:hAnsiTheme="majorBidi" w:cstheme="majorBidi"/>
          <w:lang w:bidi="fa-IR"/>
        </w:rPr>
        <w:t xml:space="preserve"> 12).</w:t>
      </w:r>
      <w:r w:rsidR="00931537" w:rsidRPr="00636421">
        <w:rPr>
          <w:rFonts w:asciiTheme="majorBidi" w:hAnsiTheme="majorBidi" w:cstheme="majorBidi"/>
          <w:lang w:bidi="fa-IR"/>
        </w:rPr>
        <w:t xml:space="preserve"> </w:t>
      </w:r>
      <w:r w:rsidRPr="00636421">
        <w:rPr>
          <w:rFonts w:asciiTheme="majorBidi" w:hAnsiTheme="majorBidi" w:cstheme="majorBidi"/>
          <w:lang w:bidi="fa-IR"/>
        </w:rPr>
        <w:t xml:space="preserve">Finally, Marivan is one of the cities that </w:t>
      </w:r>
      <w:r w:rsidR="00F45C17" w:rsidRPr="00636421">
        <w:rPr>
          <w:rFonts w:asciiTheme="majorBidi" w:hAnsiTheme="majorBidi" w:cstheme="majorBidi"/>
          <w:lang w:bidi="fa-IR"/>
        </w:rPr>
        <w:t xml:space="preserve">has </w:t>
      </w:r>
      <w:r w:rsidRPr="00636421">
        <w:rPr>
          <w:rFonts w:asciiTheme="majorBidi" w:hAnsiTheme="majorBidi" w:cstheme="majorBidi"/>
          <w:lang w:bidi="fa-IR"/>
        </w:rPr>
        <w:t>ha</w:t>
      </w:r>
      <w:r w:rsidR="00F45C17" w:rsidRPr="00636421">
        <w:rPr>
          <w:rFonts w:asciiTheme="majorBidi" w:hAnsiTheme="majorBidi" w:cstheme="majorBidi"/>
          <w:lang w:bidi="fa-IR"/>
        </w:rPr>
        <w:t xml:space="preserve">d </w:t>
      </w:r>
      <w:r w:rsidRPr="00636421">
        <w:rPr>
          <w:rFonts w:asciiTheme="majorBidi" w:hAnsiTheme="majorBidi" w:cstheme="majorBidi"/>
          <w:lang w:bidi="fa-IR"/>
        </w:rPr>
        <w:t xml:space="preserve">the most significant physical development, starting with an area of approximately 3.9 </w:t>
      </w:r>
      <w:r w:rsidR="00F45C17" w:rsidRPr="00636421">
        <w:rPr>
          <w:rFonts w:asciiTheme="majorBidi" w:hAnsiTheme="majorBidi" w:cstheme="majorBidi"/>
          <w:lang w:bidi="fa-IR"/>
        </w:rPr>
        <w:t>km</w:t>
      </w:r>
      <w:r w:rsidR="00F45C17" w:rsidRPr="00636421">
        <w:rPr>
          <w:rFonts w:asciiTheme="majorBidi" w:hAnsiTheme="majorBidi" w:cstheme="majorBidi"/>
          <w:vertAlign w:val="superscript"/>
          <w:lang w:bidi="fa-IR"/>
        </w:rPr>
        <w:t>2</w:t>
      </w:r>
      <w:r w:rsidR="00F45C17" w:rsidRPr="00636421">
        <w:rPr>
          <w:rFonts w:asciiTheme="majorBidi" w:hAnsiTheme="majorBidi" w:cstheme="majorBidi"/>
          <w:lang w:bidi="fa-IR"/>
        </w:rPr>
        <w:t xml:space="preserve"> </w:t>
      </w:r>
      <w:r w:rsidRPr="00636421">
        <w:rPr>
          <w:rFonts w:asciiTheme="majorBidi" w:hAnsiTheme="majorBidi" w:cstheme="majorBidi"/>
          <w:lang w:bidi="fa-IR"/>
        </w:rPr>
        <w:t xml:space="preserve">in 1992, which increased to 5.38, 8.18, and 9.09 </w:t>
      </w:r>
      <w:r w:rsidR="00F45C17" w:rsidRPr="00636421">
        <w:rPr>
          <w:rFonts w:asciiTheme="majorBidi" w:hAnsiTheme="majorBidi" w:cstheme="majorBidi"/>
          <w:lang w:bidi="fa-IR"/>
        </w:rPr>
        <w:t>km</w:t>
      </w:r>
      <w:r w:rsidR="00F45C17" w:rsidRPr="00636421">
        <w:rPr>
          <w:rFonts w:asciiTheme="majorBidi" w:hAnsiTheme="majorBidi" w:cstheme="majorBidi"/>
          <w:vertAlign w:val="superscript"/>
          <w:lang w:bidi="fa-IR"/>
        </w:rPr>
        <w:t>2</w:t>
      </w:r>
      <w:r w:rsidR="00F45C17" w:rsidRPr="00636421">
        <w:rPr>
          <w:rFonts w:asciiTheme="majorBidi" w:hAnsiTheme="majorBidi" w:cstheme="majorBidi"/>
          <w:lang w:bidi="fa-IR"/>
        </w:rPr>
        <w:t xml:space="preserve"> </w:t>
      </w:r>
      <w:r w:rsidRPr="00636421">
        <w:rPr>
          <w:rFonts w:asciiTheme="majorBidi" w:hAnsiTheme="majorBidi" w:cstheme="majorBidi"/>
          <w:lang w:bidi="fa-IR"/>
        </w:rPr>
        <w:t>in 2002, 2012, and 2022, respectively (Fig</w:t>
      </w:r>
      <w:r w:rsidR="00931537" w:rsidRPr="00636421">
        <w:rPr>
          <w:rFonts w:asciiTheme="majorBidi" w:hAnsiTheme="majorBidi" w:cstheme="majorBidi"/>
          <w:lang w:bidi="fa-IR"/>
        </w:rPr>
        <w:t>.</w:t>
      </w:r>
      <w:r w:rsidRPr="00636421">
        <w:rPr>
          <w:rFonts w:asciiTheme="majorBidi" w:hAnsiTheme="majorBidi" w:cstheme="majorBidi"/>
          <w:lang w:bidi="fa-IR"/>
        </w:rPr>
        <w:t xml:space="preserve"> 13).</w:t>
      </w:r>
    </w:p>
    <w:p w14:paraId="4AFE3DDC" w14:textId="77777777" w:rsidR="00DE3929" w:rsidRPr="008C1DB1" w:rsidRDefault="00DE3929" w:rsidP="008C1DB1">
      <w:pPr>
        <w:bidi w:val="0"/>
        <w:spacing w:after="0" w:line="240" w:lineRule="auto"/>
        <w:jc w:val="both"/>
        <w:rPr>
          <w:rFonts w:asciiTheme="majorBidi" w:hAnsiTheme="majorBidi" w:cstheme="majorBidi"/>
          <w:sz w:val="20"/>
          <w:szCs w:val="20"/>
          <w:lang w:bidi="fa-IR"/>
        </w:rPr>
      </w:pPr>
    </w:p>
    <w:p w14:paraId="1FBA7F47" w14:textId="50B18B5A" w:rsidR="00DE3929" w:rsidRPr="008C1DB1" w:rsidRDefault="00DE3929" w:rsidP="008C1DB1">
      <w:pPr>
        <w:bidi w:val="0"/>
        <w:spacing w:after="0" w:line="240" w:lineRule="auto"/>
        <w:jc w:val="center"/>
        <w:rPr>
          <w:rFonts w:asciiTheme="majorBidi" w:hAnsiTheme="majorBidi" w:cstheme="majorBidi"/>
          <w:sz w:val="20"/>
          <w:szCs w:val="20"/>
          <w:lang w:bidi="fa-IR"/>
        </w:rPr>
      </w:pPr>
      <w:r w:rsidRPr="008C1DB1">
        <w:rPr>
          <w:noProof/>
          <w:color w:val="000000" w:themeColor="text1"/>
          <w:sz w:val="20"/>
          <w:szCs w:val="20"/>
          <w:rtl/>
        </w:rPr>
        <w:drawing>
          <wp:inline distT="0" distB="0" distL="0" distR="0" wp14:anchorId="463BDD40" wp14:editId="01A3CD20">
            <wp:extent cx="5404485" cy="1014560"/>
            <wp:effectExtent l="0" t="0" r="0" b="0"/>
            <wp:docPr id="12" name="Picture 12" descr="G:\GIS\hamid\lcm_kordestan\gis\khroji\bane\bane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GIS\hamid\lcm_kordestan\gis\khroji\bane\bane1990.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404485" cy="1014560"/>
                    </a:xfrm>
                    <a:prstGeom prst="rect">
                      <a:avLst/>
                    </a:prstGeom>
                    <a:noFill/>
                    <a:ln>
                      <a:noFill/>
                    </a:ln>
                  </pic:spPr>
                </pic:pic>
              </a:graphicData>
            </a:graphic>
          </wp:inline>
        </w:drawing>
      </w:r>
    </w:p>
    <w:p w14:paraId="0C987626" w14:textId="6D0EDEDD" w:rsidR="00DE3929" w:rsidRDefault="00DE3929"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Fig. 4.</w:t>
      </w:r>
      <w:r w:rsidRPr="008C1DB1">
        <w:rPr>
          <w:rFonts w:asciiTheme="majorBidi" w:hAnsiTheme="majorBidi" w:cstheme="majorBidi"/>
          <w:sz w:val="20"/>
          <w:szCs w:val="20"/>
          <w:lang w:bidi="fa-IR"/>
        </w:rPr>
        <w:t xml:space="preserve"> Trend of Physical Development of Baneh City over the Years 1992, 2002, 2012, and 2022.</w:t>
      </w:r>
    </w:p>
    <w:p w14:paraId="4705D73A" w14:textId="77777777" w:rsidR="00DE4D41" w:rsidRPr="008C1DB1" w:rsidRDefault="00DE4D41" w:rsidP="00DE4D41">
      <w:pPr>
        <w:bidi w:val="0"/>
        <w:spacing w:after="0" w:line="240" w:lineRule="auto"/>
        <w:jc w:val="center"/>
        <w:rPr>
          <w:rFonts w:asciiTheme="majorBidi" w:hAnsiTheme="majorBidi" w:cstheme="majorBidi"/>
          <w:sz w:val="20"/>
          <w:szCs w:val="20"/>
          <w:lang w:bidi="fa-IR"/>
        </w:rPr>
      </w:pPr>
    </w:p>
    <w:p w14:paraId="0C3DAB52" w14:textId="688D921D" w:rsidR="00DE3929" w:rsidRPr="008C1DB1" w:rsidRDefault="00DE3929" w:rsidP="008C1DB1">
      <w:pPr>
        <w:bidi w:val="0"/>
        <w:spacing w:after="0" w:line="240" w:lineRule="auto"/>
        <w:jc w:val="center"/>
        <w:rPr>
          <w:rFonts w:asciiTheme="majorBidi" w:hAnsiTheme="majorBidi" w:cstheme="majorBidi"/>
          <w:sz w:val="20"/>
          <w:szCs w:val="20"/>
          <w:lang w:bidi="fa-IR"/>
        </w:rPr>
      </w:pPr>
      <w:r w:rsidRPr="008C1DB1">
        <w:rPr>
          <w:noProof/>
          <w:color w:val="000000" w:themeColor="text1"/>
          <w:sz w:val="20"/>
          <w:szCs w:val="20"/>
          <w:rtl/>
        </w:rPr>
        <w:lastRenderedPageBreak/>
        <w:drawing>
          <wp:inline distT="0" distB="0" distL="0" distR="0" wp14:anchorId="1A2B4E49" wp14:editId="702E5CEA">
            <wp:extent cx="5404485" cy="1277720"/>
            <wp:effectExtent l="0" t="0" r="0" b="0"/>
            <wp:docPr id="13" name="Picture 13" descr="G:\GIS\hamid\lcm_kordestan\gis\khroji\bijar\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IS\hamid\lcm_kordestan\gis\khroji\bijar\1990.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404485" cy="1277720"/>
                    </a:xfrm>
                    <a:prstGeom prst="rect">
                      <a:avLst/>
                    </a:prstGeom>
                    <a:noFill/>
                    <a:ln>
                      <a:noFill/>
                    </a:ln>
                  </pic:spPr>
                </pic:pic>
              </a:graphicData>
            </a:graphic>
          </wp:inline>
        </w:drawing>
      </w:r>
    </w:p>
    <w:p w14:paraId="06667A7F" w14:textId="0C94B615" w:rsidR="00DE3929" w:rsidRDefault="00DE3929"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Fig. 5.</w:t>
      </w:r>
      <w:r w:rsidRPr="008C1DB1">
        <w:rPr>
          <w:rFonts w:asciiTheme="majorBidi" w:hAnsiTheme="majorBidi" w:cstheme="majorBidi"/>
          <w:sz w:val="20"/>
          <w:szCs w:val="20"/>
          <w:lang w:bidi="fa-IR"/>
        </w:rPr>
        <w:t xml:space="preserve"> Trend of Physical Development of Bijar City over the Years 1992, 2002, 2012, and 2022.</w:t>
      </w:r>
    </w:p>
    <w:p w14:paraId="461EAF0D" w14:textId="77777777" w:rsidR="00DE4D41" w:rsidRPr="008C1DB1" w:rsidRDefault="00DE4D41" w:rsidP="00DE4D41">
      <w:pPr>
        <w:bidi w:val="0"/>
        <w:spacing w:after="0" w:line="240" w:lineRule="auto"/>
        <w:jc w:val="center"/>
        <w:rPr>
          <w:rFonts w:asciiTheme="majorBidi" w:hAnsiTheme="majorBidi" w:cstheme="majorBidi"/>
          <w:sz w:val="20"/>
          <w:szCs w:val="20"/>
          <w:lang w:bidi="fa-IR"/>
        </w:rPr>
      </w:pPr>
    </w:p>
    <w:p w14:paraId="57D4C848" w14:textId="4650307D" w:rsidR="00DE3929" w:rsidRPr="008C1DB1" w:rsidRDefault="00DE3929" w:rsidP="008C1DB1">
      <w:pPr>
        <w:bidi w:val="0"/>
        <w:spacing w:after="0" w:line="240" w:lineRule="auto"/>
        <w:jc w:val="center"/>
        <w:rPr>
          <w:rFonts w:asciiTheme="majorBidi" w:hAnsiTheme="majorBidi" w:cstheme="majorBidi"/>
          <w:b/>
          <w:bCs/>
          <w:sz w:val="20"/>
          <w:szCs w:val="20"/>
          <w:lang w:bidi="fa-IR"/>
        </w:rPr>
      </w:pPr>
      <w:r w:rsidRPr="008C1DB1">
        <w:rPr>
          <w:noProof/>
          <w:color w:val="000000" w:themeColor="text1"/>
          <w:sz w:val="20"/>
          <w:szCs w:val="20"/>
          <w:rtl/>
        </w:rPr>
        <w:drawing>
          <wp:inline distT="0" distB="0" distL="0" distR="0" wp14:anchorId="0D61015B" wp14:editId="3AF8A713">
            <wp:extent cx="5404485" cy="1505648"/>
            <wp:effectExtent l="0" t="0" r="0" b="0"/>
            <wp:docPr id="14" name="Picture 14" descr="G:\GIS\hamid\lcm_kordestan\gis\khroji\dehgolan\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GIS\hamid\lcm_kordestan\gis\khroji\dehgolan\1990.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404485" cy="1505648"/>
                    </a:xfrm>
                    <a:prstGeom prst="rect">
                      <a:avLst/>
                    </a:prstGeom>
                    <a:noFill/>
                    <a:ln>
                      <a:noFill/>
                    </a:ln>
                  </pic:spPr>
                </pic:pic>
              </a:graphicData>
            </a:graphic>
          </wp:inline>
        </w:drawing>
      </w:r>
    </w:p>
    <w:p w14:paraId="4D6EEAC1" w14:textId="513DDD63" w:rsidR="00DE3929" w:rsidRDefault="00DE3929"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Fig. 6.</w:t>
      </w:r>
      <w:r w:rsidRPr="008C1DB1">
        <w:rPr>
          <w:rFonts w:asciiTheme="majorBidi" w:hAnsiTheme="majorBidi" w:cstheme="majorBidi"/>
          <w:sz w:val="20"/>
          <w:szCs w:val="20"/>
          <w:lang w:bidi="fa-IR"/>
        </w:rPr>
        <w:t xml:space="preserve"> Trend of Physical Development of </w:t>
      </w:r>
      <w:proofErr w:type="spellStart"/>
      <w:r w:rsidRPr="008C1DB1">
        <w:rPr>
          <w:rFonts w:asciiTheme="majorBidi" w:hAnsiTheme="majorBidi" w:cstheme="majorBidi"/>
          <w:sz w:val="20"/>
          <w:szCs w:val="20"/>
          <w:lang w:bidi="fa-IR"/>
        </w:rPr>
        <w:t>Dehgolan</w:t>
      </w:r>
      <w:proofErr w:type="spellEnd"/>
      <w:r w:rsidRPr="008C1DB1">
        <w:rPr>
          <w:rFonts w:asciiTheme="majorBidi" w:hAnsiTheme="majorBidi" w:cstheme="majorBidi"/>
          <w:sz w:val="20"/>
          <w:szCs w:val="20"/>
          <w:lang w:bidi="fa-IR"/>
        </w:rPr>
        <w:t xml:space="preserve"> City over the Years 1992, 2002, 2012, and 2022.</w:t>
      </w:r>
    </w:p>
    <w:p w14:paraId="0F2CE056" w14:textId="77777777" w:rsidR="0080213F" w:rsidRPr="008C1DB1" w:rsidRDefault="0080213F" w:rsidP="0080213F">
      <w:pPr>
        <w:bidi w:val="0"/>
        <w:spacing w:after="0" w:line="240" w:lineRule="auto"/>
        <w:jc w:val="center"/>
        <w:rPr>
          <w:rFonts w:asciiTheme="majorBidi" w:hAnsiTheme="majorBidi" w:cstheme="majorBidi"/>
          <w:sz w:val="20"/>
          <w:szCs w:val="20"/>
          <w:lang w:bidi="fa-IR"/>
        </w:rPr>
      </w:pPr>
    </w:p>
    <w:p w14:paraId="713D1736" w14:textId="3863B1BD" w:rsidR="00DE3929" w:rsidRPr="008C1DB1" w:rsidRDefault="00DE3929" w:rsidP="008C1DB1">
      <w:pPr>
        <w:bidi w:val="0"/>
        <w:spacing w:after="0" w:line="240" w:lineRule="auto"/>
        <w:jc w:val="center"/>
        <w:rPr>
          <w:rFonts w:asciiTheme="majorBidi" w:hAnsiTheme="majorBidi" w:cstheme="majorBidi"/>
          <w:b/>
          <w:bCs/>
          <w:sz w:val="20"/>
          <w:szCs w:val="20"/>
          <w:lang w:bidi="fa-IR"/>
        </w:rPr>
      </w:pPr>
      <w:r w:rsidRPr="008C1DB1">
        <w:rPr>
          <w:noProof/>
          <w:color w:val="000000" w:themeColor="text1"/>
          <w:sz w:val="20"/>
          <w:szCs w:val="20"/>
          <w:rtl/>
        </w:rPr>
        <w:drawing>
          <wp:inline distT="0" distB="0" distL="0" distR="0" wp14:anchorId="63A663EB" wp14:editId="3DAF751E">
            <wp:extent cx="5404485" cy="1590902"/>
            <wp:effectExtent l="0" t="0" r="0" b="0"/>
            <wp:docPr id="15" name="Picture 15" descr="G:\GIS\hamid\lcm_kordestan\gis\khroji\divandareh\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GIS\hamid\lcm_kordestan\gis\khroji\divandareh\1990.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404485" cy="1590902"/>
                    </a:xfrm>
                    <a:prstGeom prst="rect">
                      <a:avLst/>
                    </a:prstGeom>
                    <a:noFill/>
                    <a:ln>
                      <a:noFill/>
                    </a:ln>
                  </pic:spPr>
                </pic:pic>
              </a:graphicData>
            </a:graphic>
          </wp:inline>
        </w:drawing>
      </w:r>
    </w:p>
    <w:p w14:paraId="1ACF6EAA" w14:textId="4FC4FACB" w:rsidR="00DE3929" w:rsidRDefault="00DE3929"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Fig. 7.</w:t>
      </w:r>
      <w:r w:rsidRPr="008C1DB1">
        <w:rPr>
          <w:rFonts w:asciiTheme="majorBidi" w:hAnsiTheme="majorBidi" w:cstheme="majorBidi"/>
          <w:sz w:val="20"/>
          <w:szCs w:val="20"/>
          <w:lang w:bidi="fa-IR"/>
        </w:rPr>
        <w:t xml:space="preserve"> Trend of Physical Development of </w:t>
      </w:r>
      <w:proofErr w:type="spellStart"/>
      <w:r w:rsidRPr="008C1DB1">
        <w:rPr>
          <w:rFonts w:asciiTheme="majorBidi" w:hAnsiTheme="majorBidi" w:cstheme="majorBidi"/>
          <w:sz w:val="20"/>
          <w:szCs w:val="20"/>
          <w:lang w:bidi="fa-IR"/>
        </w:rPr>
        <w:t>Divandareh</w:t>
      </w:r>
      <w:proofErr w:type="spellEnd"/>
      <w:r w:rsidRPr="008C1DB1">
        <w:rPr>
          <w:rFonts w:asciiTheme="majorBidi" w:hAnsiTheme="majorBidi" w:cstheme="majorBidi"/>
          <w:sz w:val="20"/>
          <w:szCs w:val="20"/>
          <w:lang w:bidi="fa-IR"/>
        </w:rPr>
        <w:t xml:space="preserve"> City over the Years 1992, 2002, 2012, and 2022.</w:t>
      </w:r>
    </w:p>
    <w:p w14:paraId="222E5D8A" w14:textId="77777777" w:rsidR="00DE4D41" w:rsidRPr="008C1DB1" w:rsidRDefault="00DE4D41" w:rsidP="00DE4D41">
      <w:pPr>
        <w:bidi w:val="0"/>
        <w:spacing w:after="0" w:line="240" w:lineRule="auto"/>
        <w:jc w:val="center"/>
        <w:rPr>
          <w:rFonts w:asciiTheme="majorBidi" w:hAnsiTheme="majorBidi" w:cstheme="majorBidi"/>
          <w:sz w:val="20"/>
          <w:szCs w:val="20"/>
          <w:lang w:bidi="fa-IR"/>
        </w:rPr>
      </w:pPr>
    </w:p>
    <w:p w14:paraId="74E34DCF" w14:textId="4F2CF629" w:rsidR="00DE3929" w:rsidRPr="008C1DB1" w:rsidRDefault="00DE3929" w:rsidP="008C1DB1">
      <w:pPr>
        <w:bidi w:val="0"/>
        <w:spacing w:after="0" w:line="240" w:lineRule="auto"/>
        <w:jc w:val="center"/>
        <w:rPr>
          <w:rFonts w:asciiTheme="majorBidi" w:hAnsiTheme="majorBidi" w:cstheme="majorBidi"/>
          <w:b/>
          <w:bCs/>
          <w:sz w:val="20"/>
          <w:szCs w:val="20"/>
          <w:lang w:bidi="fa-IR"/>
        </w:rPr>
      </w:pPr>
      <w:r w:rsidRPr="008C1DB1">
        <w:rPr>
          <w:noProof/>
          <w:color w:val="000000" w:themeColor="text1"/>
          <w:sz w:val="20"/>
          <w:szCs w:val="20"/>
          <w:rtl/>
        </w:rPr>
        <w:drawing>
          <wp:inline distT="0" distB="0" distL="0" distR="0" wp14:anchorId="0AEC5565" wp14:editId="2794B6A5">
            <wp:extent cx="5404485" cy="1590902"/>
            <wp:effectExtent l="0" t="0" r="0" b="0"/>
            <wp:docPr id="567936917" name="Picture 567936917" descr="G:\GIS\hamid\lcm_kordestan\gis\khroji\divandareh\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GIS\hamid\lcm_kordestan\gis\khroji\divandareh\1990.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404485" cy="1590902"/>
                    </a:xfrm>
                    <a:prstGeom prst="rect">
                      <a:avLst/>
                    </a:prstGeom>
                    <a:noFill/>
                    <a:ln>
                      <a:noFill/>
                    </a:ln>
                  </pic:spPr>
                </pic:pic>
              </a:graphicData>
            </a:graphic>
          </wp:inline>
        </w:drawing>
      </w:r>
    </w:p>
    <w:p w14:paraId="1A2955C6" w14:textId="7579149C" w:rsidR="00DE3929" w:rsidRDefault="00DE3929"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Fig. 8.</w:t>
      </w:r>
      <w:r w:rsidRPr="008C1DB1">
        <w:rPr>
          <w:rFonts w:asciiTheme="majorBidi" w:hAnsiTheme="majorBidi" w:cstheme="majorBidi"/>
          <w:sz w:val="20"/>
          <w:szCs w:val="20"/>
          <w:lang w:bidi="fa-IR"/>
        </w:rPr>
        <w:t xml:space="preserve"> Trend of Physical Development of </w:t>
      </w:r>
      <w:proofErr w:type="spellStart"/>
      <w:r w:rsidRPr="008C1DB1">
        <w:rPr>
          <w:rFonts w:asciiTheme="majorBidi" w:hAnsiTheme="majorBidi" w:cstheme="majorBidi"/>
          <w:sz w:val="20"/>
          <w:szCs w:val="20"/>
          <w:lang w:bidi="fa-IR"/>
        </w:rPr>
        <w:t>Sarvabad</w:t>
      </w:r>
      <w:proofErr w:type="spellEnd"/>
      <w:r w:rsidRPr="008C1DB1">
        <w:rPr>
          <w:rFonts w:asciiTheme="majorBidi" w:hAnsiTheme="majorBidi" w:cstheme="majorBidi"/>
          <w:sz w:val="20"/>
          <w:szCs w:val="20"/>
          <w:lang w:bidi="fa-IR"/>
        </w:rPr>
        <w:t xml:space="preserve"> City over the Years 1992, 2002, 2012, and 2022.</w:t>
      </w:r>
    </w:p>
    <w:p w14:paraId="67C74C79" w14:textId="77777777" w:rsidR="00DE4D41" w:rsidRPr="008C1DB1" w:rsidRDefault="00DE4D41" w:rsidP="00DE4D41">
      <w:pPr>
        <w:bidi w:val="0"/>
        <w:spacing w:after="0" w:line="240" w:lineRule="auto"/>
        <w:jc w:val="center"/>
        <w:rPr>
          <w:rFonts w:asciiTheme="majorBidi" w:hAnsiTheme="majorBidi" w:cstheme="majorBidi"/>
          <w:sz w:val="20"/>
          <w:szCs w:val="20"/>
          <w:lang w:bidi="fa-IR"/>
        </w:rPr>
      </w:pPr>
    </w:p>
    <w:p w14:paraId="6FA83CA2" w14:textId="3B25505C" w:rsidR="00DE3929" w:rsidRPr="008C1DB1" w:rsidRDefault="00DE3929" w:rsidP="008C1DB1">
      <w:pPr>
        <w:bidi w:val="0"/>
        <w:spacing w:after="0" w:line="240" w:lineRule="auto"/>
        <w:jc w:val="center"/>
        <w:rPr>
          <w:rFonts w:asciiTheme="majorBidi" w:hAnsiTheme="majorBidi" w:cstheme="majorBidi"/>
          <w:b/>
          <w:bCs/>
          <w:sz w:val="20"/>
          <w:szCs w:val="20"/>
          <w:lang w:bidi="fa-IR"/>
        </w:rPr>
      </w:pPr>
      <w:r w:rsidRPr="008C1DB1">
        <w:rPr>
          <w:noProof/>
          <w:color w:val="000000" w:themeColor="text1"/>
          <w:sz w:val="20"/>
          <w:szCs w:val="20"/>
          <w:rtl/>
        </w:rPr>
        <w:drawing>
          <wp:inline distT="0" distB="0" distL="0" distR="0" wp14:anchorId="2188B776" wp14:editId="47A6EDF4">
            <wp:extent cx="5404485" cy="1310740"/>
            <wp:effectExtent l="0" t="0" r="0" b="0"/>
            <wp:docPr id="18" name="Picture 18" descr="G:\GIS\hamid\lcm_kordestan\gis\khroji\saghez\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GIS\hamid\lcm_kordestan\gis\khroji\saghez\1990.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404485" cy="1310740"/>
                    </a:xfrm>
                    <a:prstGeom prst="rect">
                      <a:avLst/>
                    </a:prstGeom>
                    <a:noFill/>
                    <a:ln>
                      <a:noFill/>
                    </a:ln>
                  </pic:spPr>
                </pic:pic>
              </a:graphicData>
            </a:graphic>
          </wp:inline>
        </w:drawing>
      </w:r>
    </w:p>
    <w:p w14:paraId="330CAA4F" w14:textId="666123F0" w:rsidR="00DE3929" w:rsidRDefault="00DE3929"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Fig. 9.</w:t>
      </w:r>
      <w:r w:rsidRPr="008C1DB1">
        <w:rPr>
          <w:rFonts w:asciiTheme="majorBidi" w:hAnsiTheme="majorBidi" w:cstheme="majorBidi"/>
          <w:sz w:val="20"/>
          <w:szCs w:val="20"/>
          <w:lang w:bidi="fa-IR"/>
        </w:rPr>
        <w:t xml:space="preserve"> Trend of Physical Development of </w:t>
      </w:r>
      <w:proofErr w:type="spellStart"/>
      <w:r w:rsidR="00E72925" w:rsidRPr="008C1DB1">
        <w:rPr>
          <w:rFonts w:asciiTheme="majorBidi" w:hAnsiTheme="majorBidi" w:cstheme="majorBidi"/>
          <w:sz w:val="20"/>
          <w:szCs w:val="20"/>
          <w:lang w:bidi="fa-IR"/>
        </w:rPr>
        <w:t>Saghez</w:t>
      </w:r>
      <w:proofErr w:type="spellEnd"/>
      <w:r w:rsidRPr="008C1DB1">
        <w:rPr>
          <w:rFonts w:asciiTheme="majorBidi" w:hAnsiTheme="majorBidi" w:cstheme="majorBidi"/>
          <w:sz w:val="20"/>
          <w:szCs w:val="20"/>
          <w:lang w:bidi="fa-IR"/>
        </w:rPr>
        <w:t xml:space="preserve"> City over the Years 1992, 2002, 2012, and 2022</w:t>
      </w:r>
      <w:r w:rsidR="00DE4D41">
        <w:rPr>
          <w:rFonts w:asciiTheme="majorBidi" w:hAnsiTheme="majorBidi" w:cstheme="majorBidi"/>
          <w:sz w:val="20"/>
          <w:szCs w:val="20"/>
          <w:lang w:bidi="fa-IR"/>
        </w:rPr>
        <w:t>.</w:t>
      </w:r>
    </w:p>
    <w:p w14:paraId="37AC8C4C" w14:textId="77777777" w:rsidR="00DE4D41" w:rsidRPr="008C1DB1" w:rsidRDefault="00DE4D41" w:rsidP="00DE4D41">
      <w:pPr>
        <w:bidi w:val="0"/>
        <w:spacing w:after="0" w:line="240" w:lineRule="auto"/>
        <w:jc w:val="center"/>
        <w:rPr>
          <w:rFonts w:asciiTheme="majorBidi" w:hAnsiTheme="majorBidi" w:cstheme="majorBidi"/>
          <w:sz w:val="20"/>
          <w:szCs w:val="20"/>
          <w:lang w:bidi="fa-IR"/>
        </w:rPr>
      </w:pPr>
    </w:p>
    <w:p w14:paraId="3C65ACE3" w14:textId="6D547E8B" w:rsidR="00DE3929" w:rsidRPr="008C1DB1" w:rsidRDefault="00DE3929" w:rsidP="008C1DB1">
      <w:pPr>
        <w:bidi w:val="0"/>
        <w:spacing w:after="0" w:line="240" w:lineRule="auto"/>
        <w:jc w:val="center"/>
        <w:rPr>
          <w:rFonts w:asciiTheme="majorBidi" w:hAnsiTheme="majorBidi" w:cstheme="majorBidi"/>
          <w:sz w:val="20"/>
          <w:szCs w:val="20"/>
          <w:lang w:bidi="fa-IR"/>
        </w:rPr>
      </w:pPr>
      <w:r w:rsidRPr="008C1DB1">
        <w:rPr>
          <w:noProof/>
          <w:color w:val="000000" w:themeColor="text1"/>
          <w:sz w:val="20"/>
          <w:szCs w:val="20"/>
          <w:rtl/>
        </w:rPr>
        <w:lastRenderedPageBreak/>
        <w:drawing>
          <wp:inline distT="0" distB="0" distL="0" distR="0" wp14:anchorId="5D877D06" wp14:editId="51D7EBCC">
            <wp:extent cx="5181600" cy="1879864"/>
            <wp:effectExtent l="0" t="0" r="0" b="6350"/>
            <wp:docPr id="29" name="Picture 29" descr="G:\GIS\hamid\lcm_kordestan\gis\khroji\sanandaj\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GIS\hamid\lcm_kordestan\gis\khroji\sanandaj\1990.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185721" cy="1881359"/>
                    </a:xfrm>
                    <a:prstGeom prst="rect">
                      <a:avLst/>
                    </a:prstGeom>
                    <a:noFill/>
                    <a:ln>
                      <a:noFill/>
                    </a:ln>
                  </pic:spPr>
                </pic:pic>
              </a:graphicData>
            </a:graphic>
          </wp:inline>
        </w:drawing>
      </w:r>
    </w:p>
    <w:p w14:paraId="108DB52C" w14:textId="64580140" w:rsidR="00DE3929" w:rsidRDefault="00DE3929"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Fig. 10.</w:t>
      </w:r>
      <w:r w:rsidRPr="008C1DB1">
        <w:rPr>
          <w:rFonts w:asciiTheme="majorBidi" w:hAnsiTheme="majorBidi" w:cstheme="majorBidi"/>
          <w:sz w:val="20"/>
          <w:szCs w:val="20"/>
          <w:lang w:bidi="fa-IR"/>
        </w:rPr>
        <w:t xml:space="preserve"> Trend of Physical Development of Sanandaj City over the Years 1992, 2002, 2012, and 2022.</w:t>
      </w:r>
    </w:p>
    <w:p w14:paraId="718F1ED7" w14:textId="77777777" w:rsidR="00DE4D41" w:rsidRPr="008C1DB1" w:rsidRDefault="00DE4D41" w:rsidP="00DE4D41">
      <w:pPr>
        <w:bidi w:val="0"/>
        <w:spacing w:after="0" w:line="240" w:lineRule="auto"/>
        <w:jc w:val="center"/>
        <w:rPr>
          <w:rFonts w:asciiTheme="majorBidi" w:hAnsiTheme="majorBidi" w:cstheme="majorBidi"/>
          <w:sz w:val="20"/>
          <w:szCs w:val="20"/>
          <w:lang w:bidi="fa-IR"/>
        </w:rPr>
      </w:pPr>
    </w:p>
    <w:p w14:paraId="5F3BB4A3" w14:textId="40A143C1" w:rsidR="00DE3929" w:rsidRPr="008C1DB1" w:rsidRDefault="00DE3929" w:rsidP="008C1DB1">
      <w:pPr>
        <w:bidi w:val="0"/>
        <w:spacing w:after="0" w:line="240" w:lineRule="auto"/>
        <w:jc w:val="center"/>
        <w:rPr>
          <w:rFonts w:asciiTheme="majorBidi" w:hAnsiTheme="majorBidi" w:cstheme="majorBidi"/>
          <w:sz w:val="20"/>
          <w:szCs w:val="20"/>
          <w:lang w:bidi="fa-IR"/>
        </w:rPr>
      </w:pPr>
      <w:r w:rsidRPr="008C1DB1">
        <w:rPr>
          <w:noProof/>
          <w:color w:val="000000" w:themeColor="text1"/>
          <w:sz w:val="20"/>
          <w:szCs w:val="20"/>
          <w:rtl/>
        </w:rPr>
        <w:drawing>
          <wp:inline distT="0" distB="0" distL="0" distR="0" wp14:anchorId="05B11863" wp14:editId="76013633">
            <wp:extent cx="5404485" cy="1134739"/>
            <wp:effectExtent l="0" t="0" r="0" b="0"/>
            <wp:docPr id="30" name="Picture 30" descr="G:\GIS\hamid\lcm_kordestan\gis\khroji\Qorve\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GIS\hamid\lcm_kordestan\gis\khroji\Qorve\1990.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404485" cy="1134739"/>
                    </a:xfrm>
                    <a:prstGeom prst="rect">
                      <a:avLst/>
                    </a:prstGeom>
                    <a:noFill/>
                    <a:ln>
                      <a:noFill/>
                    </a:ln>
                  </pic:spPr>
                </pic:pic>
              </a:graphicData>
            </a:graphic>
          </wp:inline>
        </w:drawing>
      </w:r>
    </w:p>
    <w:p w14:paraId="308D1F93" w14:textId="4B846020" w:rsidR="00DE3929" w:rsidRDefault="00DE3929"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Fig. 11.</w:t>
      </w:r>
      <w:r w:rsidRPr="008C1DB1">
        <w:rPr>
          <w:rFonts w:asciiTheme="majorBidi" w:hAnsiTheme="majorBidi" w:cstheme="majorBidi"/>
          <w:sz w:val="20"/>
          <w:szCs w:val="20"/>
          <w:lang w:bidi="fa-IR"/>
        </w:rPr>
        <w:t xml:space="preserve"> Trend of Physical Development of </w:t>
      </w:r>
      <w:proofErr w:type="spellStart"/>
      <w:r w:rsidRPr="008C1DB1">
        <w:rPr>
          <w:rFonts w:asciiTheme="majorBidi" w:hAnsiTheme="majorBidi" w:cstheme="majorBidi"/>
          <w:sz w:val="20"/>
          <w:szCs w:val="20"/>
          <w:lang w:bidi="fa-IR"/>
        </w:rPr>
        <w:t>Qorveh</w:t>
      </w:r>
      <w:proofErr w:type="spellEnd"/>
      <w:r w:rsidRPr="008C1DB1">
        <w:rPr>
          <w:rFonts w:asciiTheme="majorBidi" w:hAnsiTheme="majorBidi" w:cstheme="majorBidi"/>
          <w:sz w:val="20"/>
          <w:szCs w:val="20"/>
          <w:lang w:bidi="fa-IR"/>
        </w:rPr>
        <w:t xml:space="preserve"> City over the Years 1992, 2002, 2012, and 2022.</w:t>
      </w:r>
    </w:p>
    <w:p w14:paraId="637DC0E8" w14:textId="77777777" w:rsidR="00DE4D41" w:rsidRPr="008C1DB1" w:rsidRDefault="00DE4D41" w:rsidP="00DE4D41">
      <w:pPr>
        <w:bidi w:val="0"/>
        <w:spacing w:after="0" w:line="240" w:lineRule="auto"/>
        <w:rPr>
          <w:rFonts w:asciiTheme="majorBidi" w:hAnsiTheme="majorBidi" w:cstheme="majorBidi"/>
          <w:sz w:val="20"/>
          <w:szCs w:val="20"/>
          <w:lang w:bidi="fa-IR"/>
        </w:rPr>
      </w:pPr>
    </w:p>
    <w:p w14:paraId="6AD961E3" w14:textId="2EBFBE3D" w:rsidR="00DE3929" w:rsidRPr="008C1DB1" w:rsidRDefault="00DE3929" w:rsidP="008C1DB1">
      <w:pPr>
        <w:bidi w:val="0"/>
        <w:spacing w:after="0" w:line="240" w:lineRule="auto"/>
        <w:jc w:val="center"/>
        <w:rPr>
          <w:rFonts w:asciiTheme="majorBidi" w:hAnsiTheme="majorBidi" w:cstheme="majorBidi"/>
          <w:sz w:val="20"/>
          <w:szCs w:val="20"/>
          <w:lang w:bidi="fa-IR"/>
        </w:rPr>
      </w:pPr>
      <w:r w:rsidRPr="008C1DB1">
        <w:rPr>
          <w:noProof/>
          <w:color w:val="000000" w:themeColor="text1"/>
          <w:sz w:val="20"/>
          <w:szCs w:val="20"/>
          <w:rtl/>
        </w:rPr>
        <w:drawing>
          <wp:inline distT="0" distB="0" distL="0" distR="0" wp14:anchorId="0CF1EAAD" wp14:editId="37C4B163">
            <wp:extent cx="5404485" cy="1351824"/>
            <wp:effectExtent l="0" t="0" r="0" b="0"/>
            <wp:docPr id="31" name="Picture 31" descr="G:\GIS\hamid\lcm_kordestan\gis\khroji\kamyaran\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GIS\hamid\lcm_kordestan\gis\khroji\kamyaran\1990.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404485" cy="1351824"/>
                    </a:xfrm>
                    <a:prstGeom prst="rect">
                      <a:avLst/>
                    </a:prstGeom>
                    <a:noFill/>
                    <a:ln>
                      <a:noFill/>
                    </a:ln>
                  </pic:spPr>
                </pic:pic>
              </a:graphicData>
            </a:graphic>
          </wp:inline>
        </w:drawing>
      </w:r>
    </w:p>
    <w:p w14:paraId="28BE3FF6" w14:textId="6CC7BDFC" w:rsidR="00DE3929" w:rsidRDefault="00DE3929"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Fig. 12.</w:t>
      </w:r>
      <w:r w:rsidRPr="008C1DB1">
        <w:rPr>
          <w:rFonts w:asciiTheme="majorBidi" w:hAnsiTheme="majorBidi" w:cstheme="majorBidi"/>
          <w:sz w:val="20"/>
          <w:szCs w:val="20"/>
          <w:lang w:bidi="fa-IR"/>
        </w:rPr>
        <w:t xml:space="preserve"> Trend of Physical Development of </w:t>
      </w:r>
      <w:proofErr w:type="spellStart"/>
      <w:r w:rsidRPr="008C1DB1">
        <w:rPr>
          <w:rFonts w:asciiTheme="majorBidi" w:hAnsiTheme="majorBidi" w:cstheme="majorBidi"/>
          <w:sz w:val="20"/>
          <w:szCs w:val="20"/>
          <w:lang w:bidi="fa-IR"/>
        </w:rPr>
        <w:t>Kamyaran</w:t>
      </w:r>
      <w:proofErr w:type="spellEnd"/>
      <w:r w:rsidRPr="008C1DB1">
        <w:rPr>
          <w:rFonts w:asciiTheme="majorBidi" w:hAnsiTheme="majorBidi" w:cstheme="majorBidi"/>
          <w:sz w:val="20"/>
          <w:szCs w:val="20"/>
          <w:lang w:bidi="fa-IR"/>
        </w:rPr>
        <w:t xml:space="preserve"> City over the Years 1992, 2002, 2012, and 2022.</w:t>
      </w:r>
    </w:p>
    <w:p w14:paraId="64943771" w14:textId="77777777" w:rsidR="00DE4D41" w:rsidRPr="008C1DB1" w:rsidRDefault="00DE4D41" w:rsidP="00DE4D41">
      <w:pPr>
        <w:bidi w:val="0"/>
        <w:spacing w:after="0" w:line="240" w:lineRule="auto"/>
        <w:jc w:val="center"/>
        <w:rPr>
          <w:rFonts w:asciiTheme="majorBidi" w:hAnsiTheme="majorBidi" w:cstheme="majorBidi"/>
          <w:sz w:val="20"/>
          <w:szCs w:val="20"/>
          <w:lang w:bidi="fa-IR"/>
        </w:rPr>
      </w:pPr>
    </w:p>
    <w:p w14:paraId="01B5710A" w14:textId="3C5E239F" w:rsidR="00DE3929" w:rsidRPr="008C1DB1" w:rsidRDefault="00DE3929" w:rsidP="008C1DB1">
      <w:pPr>
        <w:bidi w:val="0"/>
        <w:spacing w:after="0" w:line="240" w:lineRule="auto"/>
        <w:jc w:val="center"/>
        <w:rPr>
          <w:rFonts w:asciiTheme="majorBidi" w:hAnsiTheme="majorBidi" w:cstheme="majorBidi"/>
          <w:sz w:val="20"/>
          <w:szCs w:val="20"/>
          <w:lang w:bidi="fa-IR"/>
        </w:rPr>
      </w:pPr>
      <w:r w:rsidRPr="008C1DB1">
        <w:rPr>
          <w:noProof/>
          <w:color w:val="000000" w:themeColor="text1"/>
          <w:sz w:val="20"/>
          <w:szCs w:val="20"/>
          <w:rtl/>
        </w:rPr>
        <w:drawing>
          <wp:inline distT="0" distB="0" distL="0" distR="0" wp14:anchorId="02896F05" wp14:editId="6D74C7A3">
            <wp:extent cx="5404485" cy="1009885"/>
            <wp:effectExtent l="0" t="0" r="0" b="0"/>
            <wp:docPr id="32" name="Picture 32" descr="G:\GIS\hamid\lcm_kordestan\gis\khroji\marivan\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GIS\hamid\lcm_kordestan\gis\khroji\marivan\199.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404485" cy="1009885"/>
                    </a:xfrm>
                    <a:prstGeom prst="rect">
                      <a:avLst/>
                    </a:prstGeom>
                    <a:noFill/>
                    <a:ln>
                      <a:noFill/>
                    </a:ln>
                  </pic:spPr>
                </pic:pic>
              </a:graphicData>
            </a:graphic>
          </wp:inline>
        </w:drawing>
      </w:r>
    </w:p>
    <w:p w14:paraId="1A4D0382" w14:textId="288ACBF7" w:rsidR="00DE3929" w:rsidRPr="008C1DB1" w:rsidRDefault="00DE3929"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Fig. 13.</w:t>
      </w:r>
      <w:r w:rsidRPr="008C1DB1">
        <w:rPr>
          <w:rFonts w:asciiTheme="majorBidi" w:hAnsiTheme="majorBidi" w:cstheme="majorBidi"/>
          <w:sz w:val="20"/>
          <w:szCs w:val="20"/>
          <w:lang w:bidi="fa-IR"/>
        </w:rPr>
        <w:t xml:space="preserve"> Trend of Physical Development of Marivan City over the Years 1992, 2002, 2012, and 2022.</w:t>
      </w:r>
    </w:p>
    <w:p w14:paraId="62D180F4" w14:textId="77777777" w:rsidR="00DE3929" w:rsidRPr="008C1DB1" w:rsidRDefault="00DE3929" w:rsidP="008C1DB1">
      <w:pPr>
        <w:bidi w:val="0"/>
        <w:spacing w:after="0" w:line="240" w:lineRule="auto"/>
        <w:jc w:val="center"/>
        <w:rPr>
          <w:rFonts w:asciiTheme="majorBidi" w:hAnsiTheme="majorBidi" w:cstheme="majorBidi"/>
          <w:sz w:val="20"/>
          <w:szCs w:val="20"/>
          <w:lang w:bidi="fa-IR"/>
        </w:rPr>
      </w:pPr>
    </w:p>
    <w:p w14:paraId="4326968D" w14:textId="0EE36ABF" w:rsidR="00576DF8" w:rsidRPr="00636421" w:rsidRDefault="000E793F" w:rsidP="008C1DB1">
      <w:pPr>
        <w:bidi w:val="0"/>
        <w:spacing w:after="0" w:line="240" w:lineRule="auto"/>
        <w:rPr>
          <w:rFonts w:asciiTheme="majorBidi" w:hAnsiTheme="majorBidi" w:cstheme="majorBidi"/>
          <w:lang w:bidi="fa-IR"/>
        </w:rPr>
      </w:pPr>
      <w:r w:rsidRPr="00636421">
        <w:rPr>
          <w:rFonts w:asciiTheme="majorBidi" w:hAnsiTheme="majorBidi" w:cstheme="majorBidi"/>
          <w:b/>
          <w:bCs/>
          <w:lang w:bidi="fa-IR"/>
        </w:rPr>
        <w:t>4.3. Evaluation of Physical Changes in the Cities of Kurdistan Province</w:t>
      </w:r>
    </w:p>
    <w:p w14:paraId="23BAAF4C" w14:textId="48F3DD84" w:rsidR="000E793F" w:rsidRPr="00636421" w:rsidRDefault="000E793F" w:rsidP="008C1DB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t xml:space="preserve">The assessment of the physical development trends in the cities of Kurdistan Province indicates that, in terms of the extent of physical development, Sanandaj, as the provincial capital, has experienced the most significant growth with an area of 12.35 </w:t>
      </w:r>
      <w:r w:rsidR="00D47212" w:rsidRPr="00636421">
        <w:rPr>
          <w:rFonts w:asciiTheme="majorBidi" w:hAnsiTheme="majorBidi" w:cstheme="majorBidi"/>
          <w:lang w:bidi="fa-IR"/>
        </w:rPr>
        <w:t>km</w:t>
      </w:r>
      <w:r w:rsidR="00D47212" w:rsidRPr="00636421">
        <w:rPr>
          <w:rFonts w:asciiTheme="majorBidi" w:hAnsiTheme="majorBidi" w:cstheme="majorBidi"/>
          <w:vertAlign w:val="superscript"/>
          <w:lang w:bidi="fa-IR"/>
        </w:rPr>
        <w:t>2</w:t>
      </w:r>
      <w:r w:rsidRPr="00636421">
        <w:rPr>
          <w:rFonts w:asciiTheme="majorBidi" w:hAnsiTheme="majorBidi" w:cstheme="majorBidi"/>
          <w:lang w:bidi="fa-IR"/>
        </w:rPr>
        <w:t xml:space="preserve"> over the 30-year period. Additionally, the cities of </w:t>
      </w:r>
      <w:proofErr w:type="spellStart"/>
      <w:r w:rsidRPr="00636421">
        <w:rPr>
          <w:rFonts w:asciiTheme="majorBidi" w:hAnsiTheme="majorBidi" w:cstheme="majorBidi"/>
          <w:lang w:bidi="fa-IR"/>
        </w:rPr>
        <w:t>Baneh</w:t>
      </w:r>
      <w:proofErr w:type="spellEnd"/>
      <w:r w:rsidRPr="00636421">
        <w:rPr>
          <w:rFonts w:asciiTheme="majorBidi" w:hAnsiTheme="majorBidi" w:cstheme="majorBidi"/>
          <w:lang w:bidi="fa-IR"/>
        </w:rPr>
        <w:t xml:space="preserve"> and </w:t>
      </w:r>
      <w:proofErr w:type="spellStart"/>
      <w:r w:rsidR="00E72925" w:rsidRPr="00636421">
        <w:rPr>
          <w:rFonts w:asciiTheme="majorBidi" w:hAnsiTheme="majorBidi" w:cstheme="majorBidi"/>
          <w:lang w:bidi="fa-IR"/>
        </w:rPr>
        <w:t>Saghez</w:t>
      </w:r>
      <w:proofErr w:type="spellEnd"/>
      <w:r w:rsidRPr="00636421">
        <w:rPr>
          <w:rFonts w:asciiTheme="majorBidi" w:hAnsiTheme="majorBidi" w:cstheme="majorBidi"/>
          <w:lang w:bidi="fa-IR"/>
        </w:rPr>
        <w:t xml:space="preserve"> with 8.58 and 5.94 </w:t>
      </w:r>
      <w:r w:rsidR="00D47212" w:rsidRPr="00636421">
        <w:rPr>
          <w:rFonts w:asciiTheme="majorBidi" w:hAnsiTheme="majorBidi" w:cstheme="majorBidi"/>
          <w:lang w:bidi="fa-IR"/>
        </w:rPr>
        <w:t>km</w:t>
      </w:r>
      <w:r w:rsidR="00D47212" w:rsidRPr="00636421">
        <w:rPr>
          <w:rFonts w:asciiTheme="majorBidi" w:hAnsiTheme="majorBidi" w:cstheme="majorBidi"/>
          <w:vertAlign w:val="superscript"/>
          <w:lang w:bidi="fa-IR"/>
        </w:rPr>
        <w:t>2</w:t>
      </w:r>
      <w:r w:rsidRPr="00636421">
        <w:rPr>
          <w:rFonts w:asciiTheme="majorBidi" w:hAnsiTheme="majorBidi" w:cstheme="majorBidi"/>
          <w:lang w:bidi="fa-IR"/>
        </w:rPr>
        <w:t>, respectively</w:t>
      </w:r>
      <w:r w:rsidR="0072633E" w:rsidRPr="00636421">
        <w:rPr>
          <w:rFonts w:asciiTheme="majorBidi" w:hAnsiTheme="majorBidi" w:cstheme="majorBidi"/>
          <w:lang w:bidi="fa-IR"/>
        </w:rPr>
        <w:t>, are ranked next</w:t>
      </w:r>
      <w:r w:rsidRPr="00636421">
        <w:rPr>
          <w:rFonts w:asciiTheme="majorBidi" w:hAnsiTheme="majorBidi" w:cstheme="majorBidi"/>
          <w:lang w:bidi="fa-IR"/>
        </w:rPr>
        <w:t xml:space="preserve">. However, in terms of relative physical development (development relative to the city area), </w:t>
      </w:r>
      <w:proofErr w:type="spellStart"/>
      <w:r w:rsidRPr="00636421">
        <w:rPr>
          <w:rFonts w:asciiTheme="majorBidi" w:hAnsiTheme="majorBidi" w:cstheme="majorBidi"/>
          <w:lang w:bidi="fa-IR"/>
        </w:rPr>
        <w:t>Sarvabad</w:t>
      </w:r>
      <w:proofErr w:type="spellEnd"/>
      <w:r w:rsidRPr="00636421">
        <w:rPr>
          <w:rFonts w:asciiTheme="majorBidi" w:hAnsiTheme="majorBidi" w:cstheme="majorBidi"/>
          <w:lang w:bidi="fa-IR"/>
        </w:rPr>
        <w:t xml:space="preserve"> has shown the highest </w:t>
      </w:r>
      <w:r w:rsidR="0072633E" w:rsidRPr="00636421">
        <w:rPr>
          <w:rFonts w:asciiTheme="majorBidi" w:hAnsiTheme="majorBidi" w:cstheme="majorBidi"/>
          <w:lang w:bidi="fa-IR"/>
        </w:rPr>
        <w:t>rate</w:t>
      </w:r>
      <w:r w:rsidRPr="00636421">
        <w:rPr>
          <w:rFonts w:asciiTheme="majorBidi" w:hAnsiTheme="majorBidi" w:cstheme="majorBidi"/>
          <w:lang w:bidi="fa-IR"/>
        </w:rPr>
        <w:t xml:space="preserve"> over the 30-year period, with an increase of approximately 2.3 times its area. Furthermore, the cities of </w:t>
      </w:r>
      <w:proofErr w:type="spellStart"/>
      <w:r w:rsidRPr="00636421">
        <w:rPr>
          <w:rFonts w:asciiTheme="majorBidi" w:hAnsiTheme="majorBidi" w:cstheme="majorBidi"/>
          <w:lang w:bidi="fa-IR"/>
        </w:rPr>
        <w:t>Divandareh</w:t>
      </w:r>
      <w:proofErr w:type="spellEnd"/>
      <w:r w:rsidRPr="00636421">
        <w:rPr>
          <w:rFonts w:asciiTheme="majorBidi" w:hAnsiTheme="majorBidi" w:cstheme="majorBidi"/>
          <w:lang w:bidi="fa-IR"/>
        </w:rPr>
        <w:t xml:space="preserve"> and </w:t>
      </w:r>
      <w:proofErr w:type="spellStart"/>
      <w:r w:rsidRPr="00636421">
        <w:rPr>
          <w:rFonts w:asciiTheme="majorBidi" w:hAnsiTheme="majorBidi" w:cstheme="majorBidi"/>
          <w:lang w:bidi="fa-IR"/>
        </w:rPr>
        <w:t>Dehgolan</w:t>
      </w:r>
      <w:proofErr w:type="spellEnd"/>
      <w:r w:rsidRPr="00636421">
        <w:rPr>
          <w:rFonts w:asciiTheme="majorBidi" w:hAnsiTheme="majorBidi" w:cstheme="majorBidi"/>
          <w:lang w:bidi="fa-IR"/>
        </w:rPr>
        <w:t xml:space="preserve"> have also exhibited significant relative physical development, with increases of 2.8 and 2.5 times, respectively.</w:t>
      </w:r>
    </w:p>
    <w:p w14:paraId="4BE3AAFC" w14:textId="6C68AC38" w:rsidR="000E793F" w:rsidRPr="00636421" w:rsidRDefault="000E793F" w:rsidP="008C1DB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t>The assessment of the trends and directions of physical development in the cities of Kurdistan Province indicates that their level of development is directly influenced by the geomorphological factors prevailing in the areas. Table 3 and Fig</w:t>
      </w:r>
      <w:r w:rsidR="0072633E" w:rsidRPr="00636421">
        <w:rPr>
          <w:rFonts w:asciiTheme="majorBidi" w:hAnsiTheme="majorBidi" w:cstheme="majorBidi"/>
          <w:lang w:bidi="fa-IR"/>
        </w:rPr>
        <w:t>.</w:t>
      </w:r>
      <w:r w:rsidRPr="00636421">
        <w:rPr>
          <w:rFonts w:asciiTheme="majorBidi" w:hAnsiTheme="majorBidi" w:cstheme="majorBidi"/>
          <w:lang w:bidi="fa-IR"/>
        </w:rPr>
        <w:t xml:space="preserve"> 14 illustrate the status of </w:t>
      </w:r>
      <w:r w:rsidRPr="00636421">
        <w:rPr>
          <w:rFonts w:asciiTheme="majorBidi" w:hAnsiTheme="majorBidi" w:cstheme="majorBidi"/>
          <w:lang w:bidi="fa-IR"/>
        </w:rPr>
        <w:lastRenderedPageBreak/>
        <w:t>physical and relative development of the cities in the province (from 1992 to 2022), as well as the geomorphological constraints for each city.</w:t>
      </w:r>
    </w:p>
    <w:p w14:paraId="78235E1C" w14:textId="02A9FE21" w:rsidR="000E793F" w:rsidRPr="00636421" w:rsidRDefault="000E793F" w:rsidP="008C1DB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t>According to the table</w:t>
      </w:r>
      <w:r w:rsidR="0072633E" w:rsidRPr="00636421">
        <w:rPr>
          <w:rFonts w:asciiTheme="majorBidi" w:hAnsiTheme="majorBidi" w:cstheme="majorBidi"/>
          <w:lang w:bidi="fa-IR"/>
        </w:rPr>
        <w:t xml:space="preserve"> 3</w:t>
      </w:r>
      <w:r w:rsidRPr="00636421">
        <w:rPr>
          <w:rFonts w:asciiTheme="majorBidi" w:hAnsiTheme="majorBidi" w:cstheme="majorBidi"/>
          <w:lang w:bidi="fa-IR"/>
        </w:rPr>
        <w:t xml:space="preserve">, the most significant geomorphological constraints for the physical development of the cities of </w:t>
      </w:r>
      <w:proofErr w:type="spellStart"/>
      <w:r w:rsidRPr="00636421">
        <w:rPr>
          <w:rFonts w:asciiTheme="majorBidi" w:hAnsiTheme="majorBidi" w:cstheme="majorBidi"/>
          <w:lang w:bidi="fa-IR"/>
        </w:rPr>
        <w:t>Baneh</w:t>
      </w:r>
      <w:proofErr w:type="spellEnd"/>
      <w:r w:rsidRPr="00636421">
        <w:rPr>
          <w:rFonts w:asciiTheme="majorBidi" w:hAnsiTheme="majorBidi" w:cstheme="majorBidi"/>
          <w:lang w:bidi="fa-IR"/>
        </w:rPr>
        <w:t xml:space="preserve">, </w:t>
      </w:r>
      <w:proofErr w:type="spellStart"/>
      <w:r w:rsidRPr="00636421">
        <w:rPr>
          <w:rFonts w:asciiTheme="majorBidi" w:hAnsiTheme="majorBidi" w:cstheme="majorBidi"/>
          <w:lang w:bidi="fa-IR"/>
        </w:rPr>
        <w:t>Bijar</w:t>
      </w:r>
      <w:proofErr w:type="spellEnd"/>
      <w:r w:rsidRPr="00636421">
        <w:rPr>
          <w:rFonts w:asciiTheme="majorBidi" w:hAnsiTheme="majorBidi" w:cstheme="majorBidi"/>
          <w:lang w:bidi="fa-IR"/>
        </w:rPr>
        <w:t xml:space="preserve">, </w:t>
      </w:r>
      <w:proofErr w:type="spellStart"/>
      <w:r w:rsidRPr="00636421">
        <w:rPr>
          <w:rFonts w:asciiTheme="majorBidi" w:hAnsiTheme="majorBidi" w:cstheme="majorBidi"/>
          <w:lang w:bidi="fa-IR"/>
        </w:rPr>
        <w:t>Qorveh</w:t>
      </w:r>
      <w:proofErr w:type="spellEnd"/>
      <w:r w:rsidRPr="00636421">
        <w:rPr>
          <w:rFonts w:asciiTheme="majorBidi" w:hAnsiTheme="majorBidi" w:cstheme="majorBidi"/>
          <w:lang w:bidi="fa-IR"/>
        </w:rPr>
        <w:t xml:space="preserve">, and </w:t>
      </w:r>
      <w:proofErr w:type="spellStart"/>
      <w:r w:rsidRPr="00636421">
        <w:rPr>
          <w:rFonts w:asciiTheme="majorBidi" w:hAnsiTheme="majorBidi" w:cstheme="majorBidi"/>
          <w:lang w:bidi="fa-IR"/>
        </w:rPr>
        <w:t>Kamyaran</w:t>
      </w:r>
      <w:proofErr w:type="spellEnd"/>
      <w:r w:rsidRPr="00636421">
        <w:rPr>
          <w:rFonts w:asciiTheme="majorBidi" w:hAnsiTheme="majorBidi" w:cstheme="majorBidi"/>
          <w:lang w:bidi="fa-IR"/>
        </w:rPr>
        <w:t xml:space="preserve"> are the mountainous unit and river terrace. For the cities of </w:t>
      </w:r>
      <w:proofErr w:type="spellStart"/>
      <w:r w:rsidRPr="00636421">
        <w:rPr>
          <w:rFonts w:asciiTheme="majorBidi" w:hAnsiTheme="majorBidi" w:cstheme="majorBidi"/>
          <w:lang w:bidi="fa-IR"/>
        </w:rPr>
        <w:t>Sanandaj</w:t>
      </w:r>
      <w:proofErr w:type="spellEnd"/>
      <w:r w:rsidRPr="00636421">
        <w:rPr>
          <w:rFonts w:asciiTheme="majorBidi" w:hAnsiTheme="majorBidi" w:cstheme="majorBidi"/>
          <w:lang w:bidi="fa-IR"/>
        </w:rPr>
        <w:t xml:space="preserve"> and </w:t>
      </w:r>
      <w:proofErr w:type="spellStart"/>
      <w:r w:rsidR="00E72925" w:rsidRPr="00636421">
        <w:rPr>
          <w:rFonts w:asciiTheme="majorBidi" w:hAnsiTheme="majorBidi" w:cstheme="majorBidi"/>
          <w:lang w:bidi="fa-IR"/>
        </w:rPr>
        <w:t>Saghez</w:t>
      </w:r>
      <w:proofErr w:type="spellEnd"/>
      <w:r w:rsidRPr="00636421">
        <w:rPr>
          <w:rFonts w:asciiTheme="majorBidi" w:hAnsiTheme="majorBidi" w:cstheme="majorBidi"/>
          <w:lang w:bidi="fa-IR"/>
        </w:rPr>
        <w:t xml:space="preserve">, the mountainous and hilly unit, terrace, and floodplain are considered as limiting geomorphological barriers. In </w:t>
      </w:r>
      <w:proofErr w:type="spellStart"/>
      <w:r w:rsidRPr="00636421">
        <w:rPr>
          <w:rFonts w:asciiTheme="majorBidi" w:hAnsiTheme="majorBidi" w:cstheme="majorBidi"/>
          <w:lang w:bidi="fa-IR"/>
        </w:rPr>
        <w:t>Divandareh</w:t>
      </w:r>
      <w:proofErr w:type="spellEnd"/>
      <w:r w:rsidRPr="00636421">
        <w:rPr>
          <w:rFonts w:asciiTheme="majorBidi" w:hAnsiTheme="majorBidi" w:cstheme="majorBidi"/>
          <w:lang w:bidi="fa-IR"/>
        </w:rPr>
        <w:t xml:space="preserve">, the hilly unit and terrace </w:t>
      </w:r>
      <w:r w:rsidR="0072633E" w:rsidRPr="00636421">
        <w:rPr>
          <w:rFonts w:asciiTheme="majorBidi" w:hAnsiTheme="majorBidi" w:cstheme="majorBidi"/>
          <w:lang w:bidi="fa-IR"/>
        </w:rPr>
        <w:t>act</w:t>
      </w:r>
      <w:r w:rsidRPr="00636421">
        <w:rPr>
          <w:rFonts w:asciiTheme="majorBidi" w:hAnsiTheme="majorBidi" w:cstheme="majorBidi"/>
          <w:lang w:bidi="fa-IR"/>
        </w:rPr>
        <w:t xml:space="preserve"> as important barriers to physical development. For </w:t>
      </w:r>
      <w:proofErr w:type="spellStart"/>
      <w:r w:rsidRPr="00636421">
        <w:rPr>
          <w:rFonts w:asciiTheme="majorBidi" w:hAnsiTheme="majorBidi" w:cstheme="majorBidi"/>
          <w:lang w:bidi="fa-IR"/>
        </w:rPr>
        <w:t>Dehgolan</w:t>
      </w:r>
      <w:proofErr w:type="spellEnd"/>
      <w:r w:rsidRPr="00636421">
        <w:rPr>
          <w:rFonts w:asciiTheme="majorBidi" w:hAnsiTheme="majorBidi" w:cstheme="majorBidi"/>
          <w:lang w:bidi="fa-IR"/>
        </w:rPr>
        <w:t xml:space="preserve">, the terrace and floodplain to the west of the city are significant barriers to physical development. In </w:t>
      </w:r>
      <w:proofErr w:type="spellStart"/>
      <w:r w:rsidRPr="00636421">
        <w:rPr>
          <w:rFonts w:asciiTheme="majorBidi" w:hAnsiTheme="majorBidi" w:cstheme="majorBidi"/>
          <w:lang w:bidi="fa-IR"/>
        </w:rPr>
        <w:t>Sarvabad</w:t>
      </w:r>
      <w:proofErr w:type="spellEnd"/>
      <w:r w:rsidRPr="00636421">
        <w:rPr>
          <w:rFonts w:asciiTheme="majorBidi" w:hAnsiTheme="majorBidi" w:cstheme="majorBidi"/>
          <w:lang w:bidi="fa-IR"/>
        </w:rPr>
        <w:t xml:space="preserve">, the mountainous unit, terrace, and valley are considered limiting geomorphological factors, while in Marivan, the mountainous unit, terrace, and lake are </w:t>
      </w:r>
      <w:r w:rsidR="0072633E" w:rsidRPr="00636421">
        <w:rPr>
          <w:rFonts w:asciiTheme="majorBidi" w:hAnsiTheme="majorBidi" w:cstheme="majorBidi"/>
          <w:lang w:bidi="fa-IR"/>
        </w:rPr>
        <w:t>considered</w:t>
      </w:r>
      <w:r w:rsidRPr="00636421">
        <w:rPr>
          <w:rFonts w:asciiTheme="majorBidi" w:hAnsiTheme="majorBidi" w:cstheme="majorBidi"/>
          <w:lang w:bidi="fa-IR"/>
        </w:rPr>
        <w:t xml:space="preserve"> as constraints.</w:t>
      </w:r>
    </w:p>
    <w:p w14:paraId="6A5E6F47" w14:textId="77777777" w:rsidR="00DE4D41" w:rsidRPr="008C1DB1" w:rsidRDefault="00DE4D41" w:rsidP="00DE4D41">
      <w:pPr>
        <w:bidi w:val="0"/>
        <w:spacing w:after="0" w:line="240" w:lineRule="auto"/>
        <w:jc w:val="both"/>
        <w:rPr>
          <w:rFonts w:asciiTheme="majorBidi" w:hAnsiTheme="majorBidi" w:cstheme="majorBidi"/>
          <w:sz w:val="20"/>
          <w:szCs w:val="20"/>
          <w:lang w:bidi="fa-IR"/>
        </w:rPr>
      </w:pPr>
    </w:p>
    <w:p w14:paraId="340ACCC5" w14:textId="59035932" w:rsidR="0072633E" w:rsidRPr="008C1DB1" w:rsidRDefault="001A0464" w:rsidP="008C1DB1">
      <w:pPr>
        <w:bidi w:val="0"/>
        <w:spacing w:after="0" w:line="240" w:lineRule="auto"/>
        <w:jc w:val="both"/>
        <w:rPr>
          <w:rFonts w:asciiTheme="majorBidi" w:hAnsiTheme="majorBidi" w:cstheme="majorBidi"/>
          <w:sz w:val="20"/>
          <w:szCs w:val="20"/>
          <w:lang w:bidi="fa-IR"/>
        </w:rPr>
      </w:pPr>
      <w:r w:rsidRPr="008C1DB1">
        <w:rPr>
          <w:rFonts w:asciiTheme="majorBidi" w:hAnsiTheme="majorBidi" w:cstheme="majorBidi"/>
          <w:b/>
          <w:bCs/>
          <w:sz w:val="20"/>
          <w:szCs w:val="20"/>
          <w:lang w:bidi="fa-IR"/>
        </w:rPr>
        <w:t xml:space="preserve">Table 3. </w:t>
      </w:r>
      <w:r w:rsidRPr="008C1DB1">
        <w:rPr>
          <w:rFonts w:asciiTheme="majorBidi" w:hAnsiTheme="majorBidi" w:cstheme="majorBidi"/>
          <w:sz w:val="20"/>
          <w:szCs w:val="20"/>
          <w:lang w:bidi="fa-IR"/>
        </w:rPr>
        <w:t>Status of Physical and Relative Development of the Cities in the Province and Limiting Geomorphological Constraints</w:t>
      </w:r>
    </w:p>
    <w:tbl>
      <w:tblPr>
        <w:bidiVisual/>
        <w:tblW w:w="0" w:type="auto"/>
        <w:jc w:val="center"/>
        <w:tblBorders>
          <w:top w:val="single" w:sz="4" w:space="0" w:color="auto"/>
          <w:bottom w:val="single" w:sz="4" w:space="0" w:color="auto"/>
        </w:tblBorders>
        <w:tblLook w:val="04A0" w:firstRow="1" w:lastRow="0" w:firstColumn="1" w:lastColumn="0" w:noHBand="0" w:noVBand="1"/>
      </w:tblPr>
      <w:tblGrid>
        <w:gridCol w:w="4274"/>
        <w:gridCol w:w="1294"/>
        <w:gridCol w:w="2111"/>
        <w:gridCol w:w="1149"/>
      </w:tblGrid>
      <w:tr w:rsidR="001A0464" w:rsidRPr="008C1DB1" w14:paraId="7B8508ED" w14:textId="77777777" w:rsidTr="005F2950">
        <w:trPr>
          <w:trHeight w:val="359"/>
          <w:jc w:val="center"/>
        </w:trPr>
        <w:tc>
          <w:tcPr>
            <w:tcW w:w="4274" w:type="dxa"/>
            <w:tcBorders>
              <w:bottom w:val="single" w:sz="4" w:space="0" w:color="auto"/>
            </w:tcBorders>
            <w:vAlign w:val="center"/>
          </w:tcPr>
          <w:p w14:paraId="0B02D2D1" w14:textId="77861B01" w:rsidR="001A0464" w:rsidRPr="005F2950"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5F2950">
              <w:rPr>
                <w:rFonts w:asciiTheme="majorBidi" w:hAnsiTheme="majorBidi" w:cstheme="majorBidi"/>
                <w:color w:val="000000" w:themeColor="text1"/>
                <w:sz w:val="20"/>
                <w:szCs w:val="20"/>
                <w:lang w:bidi="fa-IR"/>
              </w:rPr>
              <w:t>Limiting Geomorphological Constraints</w:t>
            </w:r>
          </w:p>
        </w:tc>
        <w:tc>
          <w:tcPr>
            <w:tcW w:w="1275" w:type="dxa"/>
            <w:tcBorders>
              <w:bottom w:val="single" w:sz="4" w:space="0" w:color="auto"/>
            </w:tcBorders>
            <w:vAlign w:val="center"/>
          </w:tcPr>
          <w:p w14:paraId="065E6429" w14:textId="7C5E386C" w:rsidR="001A0464" w:rsidRPr="005F2950"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5F2950">
              <w:rPr>
                <w:rFonts w:asciiTheme="majorBidi" w:hAnsiTheme="majorBidi" w:cstheme="majorBidi"/>
                <w:color w:val="000000" w:themeColor="text1"/>
                <w:sz w:val="20"/>
                <w:szCs w:val="20"/>
                <w:lang w:bidi="fa-IR"/>
              </w:rPr>
              <w:t>Relative Development</w:t>
            </w:r>
          </w:p>
        </w:tc>
        <w:tc>
          <w:tcPr>
            <w:tcW w:w="2111" w:type="dxa"/>
            <w:tcBorders>
              <w:bottom w:val="single" w:sz="4" w:space="0" w:color="auto"/>
            </w:tcBorders>
            <w:vAlign w:val="center"/>
          </w:tcPr>
          <w:p w14:paraId="6E353044" w14:textId="09F95FBB" w:rsidR="001A0464" w:rsidRPr="005F2950"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5F2950">
              <w:rPr>
                <w:rFonts w:asciiTheme="majorBidi" w:hAnsiTheme="majorBidi" w:cstheme="majorBidi"/>
                <w:color w:val="000000" w:themeColor="text1"/>
                <w:sz w:val="20"/>
                <w:szCs w:val="20"/>
                <w:lang w:bidi="fa-IR"/>
              </w:rPr>
              <w:t>Physical Development (Km</w:t>
            </w:r>
            <w:r w:rsidRPr="005F2950">
              <w:rPr>
                <w:rFonts w:asciiTheme="majorBidi" w:hAnsiTheme="majorBidi" w:cstheme="majorBidi"/>
                <w:color w:val="000000" w:themeColor="text1"/>
                <w:sz w:val="20"/>
                <w:szCs w:val="20"/>
                <w:vertAlign w:val="superscript"/>
                <w:lang w:bidi="fa-IR"/>
              </w:rPr>
              <w:t>2</w:t>
            </w:r>
            <w:r w:rsidRPr="005F2950">
              <w:rPr>
                <w:rFonts w:asciiTheme="majorBidi" w:hAnsiTheme="majorBidi" w:cstheme="majorBidi"/>
                <w:color w:val="000000" w:themeColor="text1"/>
                <w:sz w:val="20"/>
                <w:szCs w:val="20"/>
                <w:lang w:bidi="fa-IR"/>
              </w:rPr>
              <w:t>)</w:t>
            </w:r>
          </w:p>
        </w:tc>
        <w:tc>
          <w:tcPr>
            <w:tcW w:w="1149" w:type="dxa"/>
            <w:tcBorders>
              <w:bottom w:val="single" w:sz="4" w:space="0" w:color="auto"/>
            </w:tcBorders>
            <w:vAlign w:val="center"/>
          </w:tcPr>
          <w:p w14:paraId="09898376" w14:textId="71502E47" w:rsidR="001A0464" w:rsidRPr="005F2950"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5F2950">
              <w:rPr>
                <w:rFonts w:asciiTheme="majorBidi" w:hAnsiTheme="majorBidi" w:cstheme="majorBidi"/>
                <w:color w:val="000000" w:themeColor="text1"/>
                <w:sz w:val="20"/>
                <w:szCs w:val="20"/>
                <w:lang w:bidi="fa-IR"/>
              </w:rPr>
              <w:t>City</w:t>
            </w:r>
          </w:p>
        </w:tc>
      </w:tr>
      <w:tr w:rsidR="001A0464" w:rsidRPr="008C1DB1" w14:paraId="0A12687F" w14:textId="77777777" w:rsidTr="005B48B7">
        <w:trPr>
          <w:trHeight w:val="449"/>
          <w:jc w:val="center"/>
        </w:trPr>
        <w:tc>
          <w:tcPr>
            <w:tcW w:w="4274" w:type="dxa"/>
            <w:tcBorders>
              <w:top w:val="single" w:sz="4" w:space="0" w:color="auto"/>
            </w:tcBorders>
            <w:vAlign w:val="center"/>
          </w:tcPr>
          <w:p w14:paraId="39B45BBE" w14:textId="556BC602"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Mountainous unit and river terrace</w:t>
            </w:r>
          </w:p>
        </w:tc>
        <w:tc>
          <w:tcPr>
            <w:tcW w:w="1275" w:type="dxa"/>
            <w:tcBorders>
              <w:top w:val="single" w:sz="4" w:space="0" w:color="auto"/>
            </w:tcBorders>
            <w:vAlign w:val="center"/>
          </w:tcPr>
          <w:p w14:paraId="57305460" w14:textId="2AFFA1A9"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3.2</w:t>
            </w:r>
          </w:p>
        </w:tc>
        <w:tc>
          <w:tcPr>
            <w:tcW w:w="2111" w:type="dxa"/>
            <w:tcBorders>
              <w:top w:val="single" w:sz="4" w:space="0" w:color="auto"/>
            </w:tcBorders>
            <w:vAlign w:val="center"/>
          </w:tcPr>
          <w:p w14:paraId="7421C43C" w14:textId="28542DE9"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8.58</w:t>
            </w:r>
          </w:p>
        </w:tc>
        <w:tc>
          <w:tcPr>
            <w:tcW w:w="1149" w:type="dxa"/>
            <w:tcBorders>
              <w:top w:val="single" w:sz="4" w:space="0" w:color="auto"/>
            </w:tcBorders>
            <w:vAlign w:val="center"/>
          </w:tcPr>
          <w:p w14:paraId="4E721813" w14:textId="6B0D0707"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Baneh</w:t>
            </w:r>
          </w:p>
        </w:tc>
      </w:tr>
      <w:tr w:rsidR="001A0464" w:rsidRPr="008C1DB1" w14:paraId="743AE1BF" w14:textId="77777777" w:rsidTr="005B48B7">
        <w:trPr>
          <w:trHeight w:val="431"/>
          <w:jc w:val="center"/>
        </w:trPr>
        <w:tc>
          <w:tcPr>
            <w:tcW w:w="4274" w:type="dxa"/>
            <w:vAlign w:val="center"/>
          </w:tcPr>
          <w:p w14:paraId="7F3F9092" w14:textId="2298274D"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Mountainous unit and river terrace</w:t>
            </w:r>
          </w:p>
        </w:tc>
        <w:tc>
          <w:tcPr>
            <w:tcW w:w="1275" w:type="dxa"/>
            <w:vAlign w:val="center"/>
          </w:tcPr>
          <w:p w14:paraId="449A3955" w14:textId="2BE990AF"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1.6</w:t>
            </w:r>
          </w:p>
        </w:tc>
        <w:tc>
          <w:tcPr>
            <w:tcW w:w="2111" w:type="dxa"/>
            <w:vAlign w:val="center"/>
          </w:tcPr>
          <w:p w14:paraId="6B965B4D" w14:textId="407200A3"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2.29</w:t>
            </w:r>
          </w:p>
        </w:tc>
        <w:tc>
          <w:tcPr>
            <w:tcW w:w="1149" w:type="dxa"/>
            <w:vAlign w:val="center"/>
          </w:tcPr>
          <w:p w14:paraId="0239889F" w14:textId="6DD3762D"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Bijar</w:t>
            </w:r>
          </w:p>
        </w:tc>
      </w:tr>
      <w:tr w:rsidR="001A0464" w:rsidRPr="008C1DB1" w14:paraId="67FBAFC5" w14:textId="77777777" w:rsidTr="005B48B7">
        <w:trPr>
          <w:trHeight w:val="494"/>
          <w:jc w:val="center"/>
        </w:trPr>
        <w:tc>
          <w:tcPr>
            <w:tcW w:w="4274" w:type="dxa"/>
            <w:vAlign w:val="center"/>
          </w:tcPr>
          <w:p w14:paraId="11F3601E" w14:textId="42287004"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River terrace and floodplain</w:t>
            </w:r>
          </w:p>
        </w:tc>
        <w:tc>
          <w:tcPr>
            <w:tcW w:w="1275" w:type="dxa"/>
            <w:vAlign w:val="center"/>
          </w:tcPr>
          <w:p w14:paraId="40BB0F87" w14:textId="3A605D92"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2.5</w:t>
            </w:r>
          </w:p>
        </w:tc>
        <w:tc>
          <w:tcPr>
            <w:tcW w:w="2111" w:type="dxa"/>
            <w:vAlign w:val="center"/>
          </w:tcPr>
          <w:p w14:paraId="634F8376" w14:textId="708F4182"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1.5</w:t>
            </w:r>
          </w:p>
        </w:tc>
        <w:tc>
          <w:tcPr>
            <w:tcW w:w="1149" w:type="dxa"/>
            <w:vAlign w:val="center"/>
          </w:tcPr>
          <w:p w14:paraId="7C732266" w14:textId="64698612"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proofErr w:type="spellStart"/>
            <w:r w:rsidRPr="008C1DB1">
              <w:rPr>
                <w:rFonts w:asciiTheme="majorBidi" w:hAnsiTheme="majorBidi" w:cstheme="majorBidi"/>
                <w:sz w:val="20"/>
                <w:szCs w:val="20"/>
              </w:rPr>
              <w:t>Dehgolan</w:t>
            </w:r>
            <w:proofErr w:type="spellEnd"/>
          </w:p>
        </w:tc>
      </w:tr>
      <w:tr w:rsidR="001A0464" w:rsidRPr="008C1DB1" w14:paraId="6E09E538" w14:textId="77777777" w:rsidTr="005B48B7">
        <w:trPr>
          <w:trHeight w:val="413"/>
          <w:jc w:val="center"/>
        </w:trPr>
        <w:tc>
          <w:tcPr>
            <w:tcW w:w="4274" w:type="dxa"/>
            <w:vAlign w:val="center"/>
          </w:tcPr>
          <w:p w14:paraId="3D92F734" w14:textId="245E2864"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Hilly unit and river terrace</w:t>
            </w:r>
          </w:p>
        </w:tc>
        <w:tc>
          <w:tcPr>
            <w:tcW w:w="1275" w:type="dxa"/>
            <w:vAlign w:val="center"/>
          </w:tcPr>
          <w:p w14:paraId="4A22492D" w14:textId="1DF27545"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2.8</w:t>
            </w:r>
          </w:p>
        </w:tc>
        <w:tc>
          <w:tcPr>
            <w:tcW w:w="2111" w:type="dxa"/>
            <w:vAlign w:val="center"/>
          </w:tcPr>
          <w:p w14:paraId="205E2189" w14:textId="42D0FF54"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2.03</w:t>
            </w:r>
          </w:p>
        </w:tc>
        <w:tc>
          <w:tcPr>
            <w:tcW w:w="1149" w:type="dxa"/>
            <w:vAlign w:val="center"/>
          </w:tcPr>
          <w:p w14:paraId="5639449B" w14:textId="3F4945C4"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proofErr w:type="spellStart"/>
            <w:r w:rsidRPr="008C1DB1">
              <w:rPr>
                <w:rFonts w:asciiTheme="majorBidi" w:hAnsiTheme="majorBidi" w:cstheme="majorBidi"/>
                <w:sz w:val="20"/>
                <w:szCs w:val="20"/>
              </w:rPr>
              <w:t>Divandareh</w:t>
            </w:r>
            <w:proofErr w:type="spellEnd"/>
          </w:p>
        </w:tc>
      </w:tr>
      <w:tr w:rsidR="001A0464" w:rsidRPr="008C1DB1" w14:paraId="5CD0304A" w14:textId="77777777" w:rsidTr="005B48B7">
        <w:trPr>
          <w:trHeight w:val="431"/>
          <w:jc w:val="center"/>
        </w:trPr>
        <w:tc>
          <w:tcPr>
            <w:tcW w:w="4274" w:type="dxa"/>
            <w:vAlign w:val="center"/>
          </w:tcPr>
          <w:p w14:paraId="0CAB794D" w14:textId="4B403D20"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Mountainous unit, river terrace, and valley</w:t>
            </w:r>
          </w:p>
        </w:tc>
        <w:tc>
          <w:tcPr>
            <w:tcW w:w="1275" w:type="dxa"/>
            <w:vAlign w:val="center"/>
          </w:tcPr>
          <w:p w14:paraId="29593E70" w14:textId="798999A0"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2.3</w:t>
            </w:r>
          </w:p>
        </w:tc>
        <w:tc>
          <w:tcPr>
            <w:tcW w:w="2111" w:type="dxa"/>
            <w:vAlign w:val="center"/>
          </w:tcPr>
          <w:p w14:paraId="5FBD22C1" w14:textId="66E010F4"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0.32</w:t>
            </w:r>
          </w:p>
        </w:tc>
        <w:tc>
          <w:tcPr>
            <w:tcW w:w="1149" w:type="dxa"/>
            <w:vAlign w:val="center"/>
          </w:tcPr>
          <w:p w14:paraId="75EB3EAC" w14:textId="79065940"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proofErr w:type="spellStart"/>
            <w:r w:rsidRPr="008C1DB1">
              <w:rPr>
                <w:rFonts w:asciiTheme="majorBidi" w:hAnsiTheme="majorBidi" w:cstheme="majorBidi"/>
                <w:sz w:val="20"/>
                <w:szCs w:val="20"/>
              </w:rPr>
              <w:t>Sarvabad</w:t>
            </w:r>
            <w:proofErr w:type="spellEnd"/>
          </w:p>
        </w:tc>
      </w:tr>
      <w:tr w:rsidR="001A0464" w:rsidRPr="008C1DB1" w14:paraId="62BF2666" w14:textId="77777777" w:rsidTr="005B48B7">
        <w:trPr>
          <w:trHeight w:val="413"/>
          <w:jc w:val="center"/>
        </w:trPr>
        <w:tc>
          <w:tcPr>
            <w:tcW w:w="4274" w:type="dxa"/>
            <w:vAlign w:val="center"/>
          </w:tcPr>
          <w:p w14:paraId="39D95EA0" w14:textId="7A75C253"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Mountainous and hilly unit, river terrace, and floodplain</w:t>
            </w:r>
          </w:p>
        </w:tc>
        <w:tc>
          <w:tcPr>
            <w:tcW w:w="1275" w:type="dxa"/>
            <w:vAlign w:val="center"/>
          </w:tcPr>
          <w:p w14:paraId="630FEE80" w14:textId="2ED78CDB"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2.0</w:t>
            </w:r>
          </w:p>
        </w:tc>
        <w:tc>
          <w:tcPr>
            <w:tcW w:w="2111" w:type="dxa"/>
            <w:vAlign w:val="center"/>
          </w:tcPr>
          <w:p w14:paraId="753D7E30" w14:textId="3CF75FDF"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5.94</w:t>
            </w:r>
          </w:p>
        </w:tc>
        <w:tc>
          <w:tcPr>
            <w:tcW w:w="1149" w:type="dxa"/>
            <w:vAlign w:val="center"/>
          </w:tcPr>
          <w:p w14:paraId="531EE189" w14:textId="28858B99" w:rsidR="001A0464" w:rsidRPr="008C1DB1" w:rsidRDefault="00E72925" w:rsidP="008C1DB1">
            <w:pPr>
              <w:bidi w:val="0"/>
              <w:spacing w:after="0" w:line="240" w:lineRule="auto"/>
              <w:jc w:val="center"/>
              <w:rPr>
                <w:rFonts w:asciiTheme="majorBidi" w:hAnsiTheme="majorBidi" w:cstheme="majorBidi"/>
                <w:color w:val="000000" w:themeColor="text1"/>
                <w:sz w:val="20"/>
                <w:szCs w:val="20"/>
                <w:rtl/>
                <w:lang w:bidi="fa-IR"/>
              </w:rPr>
            </w:pPr>
            <w:proofErr w:type="spellStart"/>
            <w:r w:rsidRPr="008C1DB1">
              <w:rPr>
                <w:rFonts w:asciiTheme="majorBidi" w:hAnsiTheme="majorBidi" w:cstheme="majorBidi"/>
                <w:sz w:val="20"/>
                <w:szCs w:val="20"/>
              </w:rPr>
              <w:t>Saghez</w:t>
            </w:r>
            <w:proofErr w:type="spellEnd"/>
          </w:p>
        </w:tc>
      </w:tr>
      <w:tr w:rsidR="001A0464" w:rsidRPr="008C1DB1" w14:paraId="765909C5" w14:textId="77777777" w:rsidTr="005B48B7">
        <w:trPr>
          <w:trHeight w:val="413"/>
          <w:jc w:val="center"/>
        </w:trPr>
        <w:tc>
          <w:tcPr>
            <w:tcW w:w="4274" w:type="dxa"/>
            <w:vAlign w:val="center"/>
          </w:tcPr>
          <w:p w14:paraId="5A310AE4" w14:textId="12ACD1DB"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Mountainous and hilly unit, river terrace, and floodplain</w:t>
            </w:r>
          </w:p>
        </w:tc>
        <w:tc>
          <w:tcPr>
            <w:tcW w:w="1275" w:type="dxa"/>
            <w:vAlign w:val="center"/>
          </w:tcPr>
          <w:p w14:paraId="267BC5FD" w14:textId="1E437F9C"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1.8</w:t>
            </w:r>
          </w:p>
        </w:tc>
        <w:tc>
          <w:tcPr>
            <w:tcW w:w="2111" w:type="dxa"/>
            <w:vAlign w:val="center"/>
          </w:tcPr>
          <w:p w14:paraId="756749BB" w14:textId="7925B1D2"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12.35</w:t>
            </w:r>
          </w:p>
        </w:tc>
        <w:tc>
          <w:tcPr>
            <w:tcW w:w="1149" w:type="dxa"/>
            <w:vAlign w:val="center"/>
          </w:tcPr>
          <w:p w14:paraId="16848E70" w14:textId="6779C663"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Sanandaj</w:t>
            </w:r>
          </w:p>
        </w:tc>
      </w:tr>
      <w:tr w:rsidR="001A0464" w:rsidRPr="008C1DB1" w14:paraId="338FF8C6" w14:textId="77777777" w:rsidTr="005B48B7">
        <w:trPr>
          <w:trHeight w:val="431"/>
          <w:jc w:val="center"/>
        </w:trPr>
        <w:tc>
          <w:tcPr>
            <w:tcW w:w="4274" w:type="dxa"/>
            <w:vAlign w:val="center"/>
          </w:tcPr>
          <w:p w14:paraId="50D8B56A" w14:textId="0AFB8106"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Mountainous unit and river terrace</w:t>
            </w:r>
          </w:p>
        </w:tc>
        <w:tc>
          <w:tcPr>
            <w:tcW w:w="1275" w:type="dxa"/>
            <w:vAlign w:val="center"/>
          </w:tcPr>
          <w:p w14:paraId="24B47E3F" w14:textId="1E83332E"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2.2</w:t>
            </w:r>
          </w:p>
        </w:tc>
        <w:tc>
          <w:tcPr>
            <w:tcW w:w="2111" w:type="dxa"/>
            <w:vAlign w:val="center"/>
          </w:tcPr>
          <w:p w14:paraId="3B5C0F74" w14:textId="3623ADE4"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4.02</w:t>
            </w:r>
          </w:p>
        </w:tc>
        <w:tc>
          <w:tcPr>
            <w:tcW w:w="1149" w:type="dxa"/>
            <w:vAlign w:val="center"/>
          </w:tcPr>
          <w:p w14:paraId="55C9A371" w14:textId="45BCBED9"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proofErr w:type="spellStart"/>
            <w:r w:rsidRPr="008C1DB1">
              <w:rPr>
                <w:rFonts w:asciiTheme="majorBidi" w:hAnsiTheme="majorBidi" w:cstheme="majorBidi"/>
                <w:sz w:val="20"/>
                <w:szCs w:val="20"/>
              </w:rPr>
              <w:t>Qorveh</w:t>
            </w:r>
            <w:proofErr w:type="spellEnd"/>
          </w:p>
        </w:tc>
      </w:tr>
      <w:tr w:rsidR="001A0464" w:rsidRPr="008C1DB1" w14:paraId="4C9C76F8" w14:textId="77777777" w:rsidTr="005B48B7">
        <w:trPr>
          <w:trHeight w:val="70"/>
          <w:jc w:val="center"/>
        </w:trPr>
        <w:tc>
          <w:tcPr>
            <w:tcW w:w="4274" w:type="dxa"/>
            <w:vAlign w:val="center"/>
          </w:tcPr>
          <w:p w14:paraId="35478BC9" w14:textId="6D917B13"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Mountainous unit and river terrace</w:t>
            </w:r>
          </w:p>
        </w:tc>
        <w:tc>
          <w:tcPr>
            <w:tcW w:w="1275" w:type="dxa"/>
            <w:vAlign w:val="center"/>
          </w:tcPr>
          <w:p w14:paraId="14CA7F48" w14:textId="2A4F2555"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2.0</w:t>
            </w:r>
          </w:p>
        </w:tc>
        <w:tc>
          <w:tcPr>
            <w:tcW w:w="2111" w:type="dxa"/>
            <w:vAlign w:val="center"/>
          </w:tcPr>
          <w:p w14:paraId="378197CB" w14:textId="11D2CD30"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1.46</w:t>
            </w:r>
          </w:p>
        </w:tc>
        <w:tc>
          <w:tcPr>
            <w:tcW w:w="1149" w:type="dxa"/>
            <w:vAlign w:val="center"/>
          </w:tcPr>
          <w:p w14:paraId="01A907CA" w14:textId="74F26079"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proofErr w:type="spellStart"/>
            <w:r w:rsidRPr="008C1DB1">
              <w:rPr>
                <w:rFonts w:asciiTheme="majorBidi" w:hAnsiTheme="majorBidi" w:cstheme="majorBidi"/>
                <w:sz w:val="20"/>
                <w:szCs w:val="20"/>
              </w:rPr>
              <w:t>Kamyaran</w:t>
            </w:r>
            <w:proofErr w:type="spellEnd"/>
          </w:p>
        </w:tc>
      </w:tr>
      <w:tr w:rsidR="001A0464" w:rsidRPr="008C1DB1" w14:paraId="0A8692CC" w14:textId="77777777" w:rsidTr="005B48B7">
        <w:trPr>
          <w:trHeight w:val="431"/>
          <w:jc w:val="center"/>
        </w:trPr>
        <w:tc>
          <w:tcPr>
            <w:tcW w:w="4274" w:type="dxa"/>
            <w:vAlign w:val="center"/>
          </w:tcPr>
          <w:p w14:paraId="298CF6D7" w14:textId="012B7514"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Mountainous unit, river terrace, and lake</w:t>
            </w:r>
          </w:p>
        </w:tc>
        <w:tc>
          <w:tcPr>
            <w:tcW w:w="1275" w:type="dxa"/>
            <w:vAlign w:val="center"/>
          </w:tcPr>
          <w:p w14:paraId="1FE666E1" w14:textId="3957FB81"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2.3</w:t>
            </w:r>
          </w:p>
        </w:tc>
        <w:tc>
          <w:tcPr>
            <w:tcW w:w="2111" w:type="dxa"/>
            <w:vAlign w:val="center"/>
          </w:tcPr>
          <w:p w14:paraId="6505983B" w14:textId="5F16573E"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color w:val="000000"/>
                <w:sz w:val="20"/>
                <w:szCs w:val="20"/>
              </w:rPr>
              <w:t>5.19</w:t>
            </w:r>
          </w:p>
        </w:tc>
        <w:tc>
          <w:tcPr>
            <w:tcW w:w="1149" w:type="dxa"/>
            <w:vAlign w:val="center"/>
          </w:tcPr>
          <w:p w14:paraId="22AE0F1D" w14:textId="116BF367" w:rsidR="001A0464" w:rsidRPr="008C1DB1" w:rsidRDefault="001A0464"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Marivan</w:t>
            </w:r>
          </w:p>
        </w:tc>
      </w:tr>
    </w:tbl>
    <w:p w14:paraId="3005DFC2" w14:textId="77777777" w:rsidR="001A0464" w:rsidRPr="008C1DB1" w:rsidRDefault="001A0464" w:rsidP="008C1DB1">
      <w:pPr>
        <w:bidi w:val="0"/>
        <w:spacing w:after="0" w:line="240" w:lineRule="auto"/>
        <w:jc w:val="both"/>
        <w:rPr>
          <w:rFonts w:asciiTheme="majorBidi" w:hAnsiTheme="majorBidi" w:cstheme="majorBidi"/>
          <w:sz w:val="20"/>
          <w:szCs w:val="20"/>
          <w:lang w:bidi="fa-IR"/>
        </w:rPr>
      </w:pPr>
    </w:p>
    <w:p w14:paraId="19FD31BE" w14:textId="216A0FAE" w:rsidR="001A0464" w:rsidRPr="008C1DB1" w:rsidRDefault="001A0464" w:rsidP="008C1DB1">
      <w:pPr>
        <w:bidi w:val="0"/>
        <w:spacing w:after="0" w:line="240" w:lineRule="auto"/>
        <w:jc w:val="both"/>
        <w:rPr>
          <w:rFonts w:asciiTheme="majorBidi" w:hAnsiTheme="majorBidi" w:cstheme="majorBidi"/>
          <w:sz w:val="20"/>
          <w:szCs w:val="20"/>
          <w:lang w:bidi="fa-IR"/>
        </w:rPr>
      </w:pPr>
      <w:r w:rsidRPr="008C1DB1">
        <w:rPr>
          <w:noProof/>
          <w:color w:val="000000" w:themeColor="text1"/>
          <w:sz w:val="20"/>
          <w:szCs w:val="20"/>
        </w:rPr>
        <w:drawing>
          <wp:inline distT="0" distB="0" distL="0" distR="0" wp14:anchorId="7CE84EE3" wp14:editId="77276202">
            <wp:extent cx="5448300" cy="279270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451442" cy="2794311"/>
                    </a:xfrm>
                    <a:prstGeom prst="rect">
                      <a:avLst/>
                    </a:prstGeom>
                    <a:noFill/>
                  </pic:spPr>
                </pic:pic>
              </a:graphicData>
            </a:graphic>
          </wp:inline>
        </w:drawing>
      </w:r>
    </w:p>
    <w:p w14:paraId="78353AD9" w14:textId="04A7AD73" w:rsidR="001A0464" w:rsidRPr="008C1DB1" w:rsidRDefault="001A0464" w:rsidP="008C1DB1">
      <w:pPr>
        <w:bidi w:val="0"/>
        <w:spacing w:after="0" w:line="240" w:lineRule="auto"/>
        <w:jc w:val="both"/>
        <w:rPr>
          <w:rFonts w:asciiTheme="majorBidi" w:hAnsiTheme="majorBidi" w:cstheme="majorBidi"/>
          <w:sz w:val="20"/>
          <w:szCs w:val="20"/>
          <w:lang w:bidi="fa-IR"/>
        </w:rPr>
      </w:pPr>
      <w:r w:rsidRPr="008C1DB1">
        <w:rPr>
          <w:rFonts w:asciiTheme="majorBidi" w:hAnsiTheme="majorBidi" w:cstheme="majorBidi"/>
          <w:b/>
          <w:bCs/>
          <w:sz w:val="20"/>
          <w:szCs w:val="20"/>
          <w:lang w:bidi="fa-IR"/>
        </w:rPr>
        <w:t>Fig. 14.</w:t>
      </w:r>
      <w:r w:rsidRPr="008C1DB1">
        <w:rPr>
          <w:rFonts w:asciiTheme="majorBidi" w:hAnsiTheme="majorBidi" w:cstheme="majorBidi"/>
          <w:sz w:val="20"/>
          <w:szCs w:val="20"/>
          <w:lang w:bidi="fa-IR"/>
        </w:rPr>
        <w:t xml:space="preserve"> Status of Physical (Km</w:t>
      </w:r>
      <w:r w:rsidRPr="008C1DB1">
        <w:rPr>
          <w:rFonts w:asciiTheme="majorBidi" w:hAnsiTheme="majorBidi" w:cstheme="majorBidi"/>
          <w:sz w:val="20"/>
          <w:szCs w:val="20"/>
          <w:vertAlign w:val="superscript"/>
          <w:lang w:bidi="fa-IR"/>
        </w:rPr>
        <w:t>2</w:t>
      </w:r>
      <w:r w:rsidRPr="008C1DB1">
        <w:rPr>
          <w:rFonts w:asciiTheme="majorBidi" w:hAnsiTheme="majorBidi" w:cstheme="majorBidi"/>
          <w:sz w:val="20"/>
          <w:szCs w:val="20"/>
          <w:lang w:bidi="fa-IR"/>
        </w:rPr>
        <w:t>) and Relative Development of the Cities in the Province from 1992 to 2022</w:t>
      </w:r>
    </w:p>
    <w:p w14:paraId="5E7FD4A8" w14:textId="77777777" w:rsidR="00DB4544" w:rsidRPr="008C1DB1" w:rsidRDefault="00DB4544" w:rsidP="008C1DB1">
      <w:pPr>
        <w:bidi w:val="0"/>
        <w:spacing w:after="0" w:line="240" w:lineRule="auto"/>
        <w:jc w:val="both"/>
        <w:rPr>
          <w:rFonts w:asciiTheme="majorBidi" w:hAnsiTheme="majorBidi" w:cstheme="majorBidi"/>
          <w:sz w:val="20"/>
          <w:szCs w:val="20"/>
          <w:lang w:bidi="fa-IR"/>
        </w:rPr>
      </w:pPr>
    </w:p>
    <w:p w14:paraId="776DCE42" w14:textId="784CCDEC" w:rsidR="00E40E81" w:rsidRPr="00636421" w:rsidRDefault="00E40E81" w:rsidP="008C1DB1">
      <w:pPr>
        <w:bidi w:val="0"/>
        <w:spacing w:after="0" w:line="240" w:lineRule="auto"/>
        <w:jc w:val="both"/>
        <w:rPr>
          <w:rFonts w:asciiTheme="majorBidi" w:hAnsiTheme="majorBidi" w:cstheme="majorBidi"/>
          <w:lang w:bidi="fa-IR"/>
        </w:rPr>
      </w:pPr>
      <w:r w:rsidRPr="00636421">
        <w:rPr>
          <w:rFonts w:asciiTheme="majorBidi" w:hAnsiTheme="majorBidi" w:cstheme="majorBidi"/>
          <w:b/>
          <w:bCs/>
          <w:lang w:bidi="fa-IR"/>
        </w:rPr>
        <w:t xml:space="preserve">4.4. </w:t>
      </w:r>
      <w:r w:rsidR="003066BC" w:rsidRPr="00636421">
        <w:rPr>
          <w:rFonts w:asciiTheme="majorBidi" w:hAnsiTheme="majorBidi" w:cstheme="majorBidi"/>
          <w:b/>
          <w:bCs/>
          <w:lang w:bidi="fa-IR"/>
        </w:rPr>
        <w:t xml:space="preserve">Evaluating </w:t>
      </w:r>
      <w:r w:rsidR="005E2AF0" w:rsidRPr="00636421">
        <w:rPr>
          <w:rFonts w:asciiTheme="majorBidi" w:hAnsiTheme="majorBidi" w:cstheme="majorBidi"/>
          <w:b/>
          <w:bCs/>
          <w:lang w:bidi="fa-IR"/>
        </w:rPr>
        <w:t>The Trend of Physical Development of Cities Towards Hazardous Areas</w:t>
      </w:r>
    </w:p>
    <w:p w14:paraId="7EC371E7" w14:textId="632809AD" w:rsidR="001A0464" w:rsidRPr="00636421" w:rsidRDefault="005E2AF0" w:rsidP="008C1DB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lastRenderedPageBreak/>
        <w:t xml:space="preserve">Urban hazards are influenced by the geomorphological position of the region. In fact, many cities are prone to hazards due to their geomorphological location. </w:t>
      </w:r>
      <w:r w:rsidR="005B48B7" w:rsidRPr="00636421">
        <w:rPr>
          <w:rFonts w:asciiTheme="majorBidi" w:hAnsiTheme="majorBidi" w:cstheme="majorBidi"/>
          <w:lang w:bidi="fa-IR"/>
        </w:rPr>
        <w:t>Meanwhile</w:t>
      </w:r>
      <w:r w:rsidRPr="00636421">
        <w:rPr>
          <w:rFonts w:asciiTheme="majorBidi" w:hAnsiTheme="majorBidi" w:cstheme="majorBidi"/>
          <w:lang w:bidi="fa-IR"/>
        </w:rPr>
        <w:t xml:space="preserve">, population growth and the trend of physical development of cities have </w:t>
      </w:r>
      <w:r w:rsidR="005B48B7" w:rsidRPr="00636421">
        <w:rPr>
          <w:rFonts w:asciiTheme="majorBidi" w:hAnsiTheme="majorBidi" w:cstheme="majorBidi"/>
          <w:lang w:bidi="fa-IR"/>
        </w:rPr>
        <w:t>caused</w:t>
      </w:r>
      <w:r w:rsidRPr="00636421">
        <w:rPr>
          <w:rFonts w:asciiTheme="majorBidi" w:hAnsiTheme="majorBidi" w:cstheme="majorBidi"/>
          <w:lang w:bidi="fa-IR"/>
        </w:rPr>
        <w:t xml:space="preserve"> many residential areas to move towards hazardous regions. The geomorphological position of the cities in Kurdistan Province has made many of these cities susceptible to hazards. In this study, to </w:t>
      </w:r>
      <w:proofErr w:type="spellStart"/>
      <w:r w:rsidR="005B48B7" w:rsidRPr="00636421">
        <w:rPr>
          <w:rFonts w:asciiTheme="majorBidi" w:hAnsiTheme="majorBidi" w:cstheme="majorBidi"/>
          <w:lang w:bidi="fa-IR"/>
        </w:rPr>
        <w:t>asses</w:t>
      </w:r>
      <w:proofErr w:type="spellEnd"/>
      <w:r w:rsidRPr="00636421">
        <w:rPr>
          <w:rFonts w:asciiTheme="majorBidi" w:hAnsiTheme="majorBidi" w:cstheme="majorBidi"/>
          <w:lang w:bidi="fa-IR"/>
        </w:rPr>
        <w:t xml:space="preserve"> the hazard susceptibility of the cities in Kurdistan Province, hazard-prone areas within the cities of the province have been identified based on parameters such as distance from rivers, distance from fault lines, slope, and slope direction (Table 4). The map of hazard-prone areas in the cities of Kurdistan Province has been i</w:t>
      </w:r>
      <w:r w:rsidR="005B48B7" w:rsidRPr="00636421">
        <w:rPr>
          <w:rFonts w:asciiTheme="majorBidi" w:hAnsiTheme="majorBidi" w:cstheme="majorBidi"/>
          <w:lang w:bidi="fa-IR"/>
        </w:rPr>
        <w:t>dentifi</w:t>
      </w:r>
      <w:r w:rsidRPr="00636421">
        <w:rPr>
          <w:rFonts w:asciiTheme="majorBidi" w:hAnsiTheme="majorBidi" w:cstheme="majorBidi"/>
          <w:lang w:bidi="fa-IR"/>
        </w:rPr>
        <w:t>ed (Fig</w:t>
      </w:r>
      <w:r w:rsidR="005B48B7" w:rsidRPr="00636421">
        <w:rPr>
          <w:rFonts w:asciiTheme="majorBidi" w:hAnsiTheme="majorBidi" w:cstheme="majorBidi"/>
          <w:lang w:bidi="fa-IR"/>
        </w:rPr>
        <w:t>.</w:t>
      </w:r>
      <w:r w:rsidRPr="00636421">
        <w:rPr>
          <w:rFonts w:asciiTheme="majorBidi" w:hAnsiTheme="majorBidi" w:cstheme="majorBidi"/>
          <w:lang w:bidi="fa-IR"/>
        </w:rPr>
        <w:t xml:space="preserve"> 15).</w:t>
      </w:r>
    </w:p>
    <w:p w14:paraId="23EB2F75" w14:textId="77777777" w:rsidR="005B48B7" w:rsidRPr="008C1DB1" w:rsidRDefault="005B48B7" w:rsidP="008C1DB1">
      <w:pPr>
        <w:bidi w:val="0"/>
        <w:spacing w:after="0" w:line="240" w:lineRule="auto"/>
        <w:jc w:val="both"/>
        <w:rPr>
          <w:rFonts w:asciiTheme="majorBidi" w:hAnsiTheme="majorBidi" w:cstheme="majorBidi"/>
          <w:sz w:val="20"/>
          <w:szCs w:val="20"/>
          <w:lang w:bidi="fa-IR"/>
        </w:rPr>
      </w:pPr>
    </w:p>
    <w:p w14:paraId="1D552CBD" w14:textId="522C3486" w:rsidR="005B48B7" w:rsidRPr="008C1DB1" w:rsidRDefault="005B48B7"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 xml:space="preserve">Table 4. </w:t>
      </w:r>
      <w:r w:rsidRPr="008C1DB1">
        <w:rPr>
          <w:rFonts w:asciiTheme="majorBidi" w:hAnsiTheme="majorBidi" w:cstheme="majorBidi"/>
          <w:sz w:val="20"/>
          <w:szCs w:val="20"/>
          <w:lang w:bidi="fa-IR"/>
        </w:rPr>
        <w:t>Prohibited Areas for Urban Development</w:t>
      </w:r>
    </w:p>
    <w:tbl>
      <w:tblPr>
        <w:bidiVisual/>
        <w:tblW w:w="0" w:type="auto"/>
        <w:jc w:val="center"/>
        <w:tblLook w:val="04A0" w:firstRow="1" w:lastRow="0" w:firstColumn="1" w:lastColumn="0" w:noHBand="0" w:noVBand="1"/>
      </w:tblPr>
      <w:tblGrid>
        <w:gridCol w:w="3621"/>
        <w:gridCol w:w="1563"/>
        <w:gridCol w:w="704"/>
      </w:tblGrid>
      <w:tr w:rsidR="005B48B7" w:rsidRPr="008C1DB1" w14:paraId="1B7D7CE4" w14:textId="77777777" w:rsidTr="005F2950">
        <w:trPr>
          <w:trHeight w:val="472"/>
          <w:jc w:val="center"/>
        </w:trPr>
        <w:tc>
          <w:tcPr>
            <w:tcW w:w="3621" w:type="dxa"/>
            <w:tcBorders>
              <w:top w:val="single" w:sz="4" w:space="0" w:color="auto"/>
              <w:bottom w:val="single" w:sz="4" w:space="0" w:color="auto"/>
            </w:tcBorders>
            <w:vAlign w:val="center"/>
          </w:tcPr>
          <w:p w14:paraId="232EAE7E" w14:textId="33A6648B" w:rsidR="005B48B7" w:rsidRPr="008C1DB1" w:rsidRDefault="005B48B7" w:rsidP="008C1DB1">
            <w:pPr>
              <w:bidi w:val="0"/>
              <w:spacing w:after="0" w:line="240" w:lineRule="auto"/>
              <w:jc w:val="center"/>
              <w:rPr>
                <w:rFonts w:asciiTheme="majorBidi" w:hAnsiTheme="majorBidi" w:cstheme="majorBidi"/>
                <w:b/>
                <w:bCs/>
                <w:color w:val="000000" w:themeColor="text1"/>
                <w:sz w:val="20"/>
                <w:szCs w:val="20"/>
                <w:rtl/>
                <w:lang w:bidi="fa-IR"/>
              </w:rPr>
            </w:pPr>
            <w:r w:rsidRPr="008C1DB1">
              <w:rPr>
                <w:rFonts w:asciiTheme="majorBidi" w:hAnsiTheme="majorBidi" w:cstheme="majorBidi"/>
                <w:b/>
                <w:bCs/>
                <w:sz w:val="20"/>
                <w:szCs w:val="20"/>
              </w:rPr>
              <w:t>Hazardous Areas</w:t>
            </w:r>
          </w:p>
        </w:tc>
        <w:tc>
          <w:tcPr>
            <w:tcW w:w="1563" w:type="dxa"/>
            <w:tcBorders>
              <w:top w:val="single" w:sz="4" w:space="0" w:color="auto"/>
              <w:bottom w:val="single" w:sz="4" w:space="0" w:color="auto"/>
            </w:tcBorders>
            <w:vAlign w:val="center"/>
          </w:tcPr>
          <w:p w14:paraId="50E8CAB9" w14:textId="2CE0F012" w:rsidR="005B48B7" w:rsidRPr="008C1DB1" w:rsidRDefault="005B48B7" w:rsidP="008C1DB1">
            <w:pPr>
              <w:bidi w:val="0"/>
              <w:spacing w:after="0" w:line="240" w:lineRule="auto"/>
              <w:jc w:val="center"/>
              <w:rPr>
                <w:rFonts w:asciiTheme="majorBidi" w:hAnsiTheme="majorBidi" w:cstheme="majorBidi"/>
                <w:b/>
                <w:bCs/>
                <w:color w:val="000000" w:themeColor="text1"/>
                <w:sz w:val="20"/>
                <w:szCs w:val="20"/>
                <w:rtl/>
                <w:lang w:bidi="fa-IR"/>
              </w:rPr>
            </w:pPr>
            <w:r w:rsidRPr="008C1DB1">
              <w:rPr>
                <w:rFonts w:asciiTheme="majorBidi" w:hAnsiTheme="majorBidi" w:cstheme="majorBidi"/>
                <w:b/>
                <w:bCs/>
                <w:sz w:val="20"/>
                <w:szCs w:val="20"/>
              </w:rPr>
              <w:t>Criterion</w:t>
            </w:r>
          </w:p>
        </w:tc>
        <w:tc>
          <w:tcPr>
            <w:tcW w:w="704" w:type="dxa"/>
            <w:tcBorders>
              <w:top w:val="single" w:sz="4" w:space="0" w:color="auto"/>
              <w:bottom w:val="single" w:sz="4" w:space="0" w:color="auto"/>
            </w:tcBorders>
            <w:vAlign w:val="center"/>
          </w:tcPr>
          <w:p w14:paraId="0DB608D5" w14:textId="404CAB85" w:rsidR="005B48B7" w:rsidRPr="008C1DB1" w:rsidRDefault="005B48B7" w:rsidP="008C1DB1">
            <w:pPr>
              <w:bidi w:val="0"/>
              <w:spacing w:after="0" w:line="240" w:lineRule="auto"/>
              <w:jc w:val="center"/>
              <w:rPr>
                <w:rFonts w:asciiTheme="majorBidi" w:hAnsiTheme="majorBidi" w:cstheme="majorBidi"/>
                <w:b/>
                <w:bCs/>
                <w:color w:val="000000" w:themeColor="text1"/>
                <w:sz w:val="20"/>
                <w:szCs w:val="20"/>
                <w:rtl/>
                <w:lang w:bidi="fa-IR"/>
              </w:rPr>
            </w:pPr>
            <w:r w:rsidRPr="008C1DB1">
              <w:rPr>
                <w:rFonts w:asciiTheme="majorBidi" w:hAnsiTheme="majorBidi" w:cstheme="majorBidi"/>
                <w:b/>
                <w:bCs/>
                <w:sz w:val="20"/>
                <w:szCs w:val="20"/>
              </w:rPr>
              <w:t>Row</w:t>
            </w:r>
          </w:p>
        </w:tc>
      </w:tr>
      <w:tr w:rsidR="005B48B7" w:rsidRPr="008C1DB1" w14:paraId="7261A069" w14:textId="77777777" w:rsidTr="005B48B7">
        <w:trPr>
          <w:trHeight w:val="451"/>
          <w:jc w:val="center"/>
        </w:trPr>
        <w:tc>
          <w:tcPr>
            <w:tcW w:w="3621" w:type="dxa"/>
            <w:tcBorders>
              <w:top w:val="single" w:sz="4" w:space="0" w:color="auto"/>
            </w:tcBorders>
            <w:vAlign w:val="center"/>
          </w:tcPr>
          <w:p w14:paraId="382D026E" w14:textId="116BEF3B" w:rsidR="005B48B7" w:rsidRPr="008C1DB1" w:rsidRDefault="005B48B7"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Areas with a slope greater than 15 degrees</w:t>
            </w:r>
          </w:p>
        </w:tc>
        <w:tc>
          <w:tcPr>
            <w:tcW w:w="1563" w:type="dxa"/>
            <w:tcBorders>
              <w:top w:val="single" w:sz="4" w:space="0" w:color="auto"/>
            </w:tcBorders>
            <w:vAlign w:val="center"/>
          </w:tcPr>
          <w:p w14:paraId="31C31A5E" w14:textId="4C66B45C" w:rsidR="005B48B7" w:rsidRPr="008C1DB1" w:rsidRDefault="005B48B7"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Slope</w:t>
            </w:r>
          </w:p>
        </w:tc>
        <w:tc>
          <w:tcPr>
            <w:tcW w:w="704" w:type="dxa"/>
            <w:tcBorders>
              <w:top w:val="single" w:sz="4" w:space="0" w:color="auto"/>
            </w:tcBorders>
            <w:vAlign w:val="center"/>
          </w:tcPr>
          <w:p w14:paraId="24D74AE9" w14:textId="585CE9DA" w:rsidR="005B48B7" w:rsidRPr="008C1DB1" w:rsidRDefault="005B48B7"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1</w:t>
            </w:r>
          </w:p>
        </w:tc>
      </w:tr>
      <w:tr w:rsidR="005B48B7" w:rsidRPr="008C1DB1" w14:paraId="4EEB62EF" w14:textId="77777777" w:rsidTr="005B48B7">
        <w:trPr>
          <w:trHeight w:val="472"/>
          <w:jc w:val="center"/>
        </w:trPr>
        <w:tc>
          <w:tcPr>
            <w:tcW w:w="3621" w:type="dxa"/>
            <w:vAlign w:val="center"/>
          </w:tcPr>
          <w:p w14:paraId="2653DF32" w14:textId="74C56FE4" w:rsidR="005B48B7" w:rsidRPr="008C1DB1" w:rsidRDefault="005B48B7"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North-facing slopes</w:t>
            </w:r>
          </w:p>
        </w:tc>
        <w:tc>
          <w:tcPr>
            <w:tcW w:w="1563" w:type="dxa"/>
            <w:vAlign w:val="center"/>
          </w:tcPr>
          <w:p w14:paraId="7AA64F29" w14:textId="1B2214C0" w:rsidR="005B48B7" w:rsidRPr="008C1DB1" w:rsidRDefault="005B48B7"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Slope Direction</w:t>
            </w:r>
          </w:p>
        </w:tc>
        <w:tc>
          <w:tcPr>
            <w:tcW w:w="704" w:type="dxa"/>
            <w:vAlign w:val="center"/>
          </w:tcPr>
          <w:p w14:paraId="5937DB78" w14:textId="7F84368B" w:rsidR="005B48B7" w:rsidRPr="008C1DB1" w:rsidRDefault="005B48B7"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2</w:t>
            </w:r>
          </w:p>
        </w:tc>
      </w:tr>
      <w:tr w:rsidR="005B48B7" w:rsidRPr="008C1DB1" w14:paraId="6CB922F0" w14:textId="77777777" w:rsidTr="005B48B7">
        <w:trPr>
          <w:trHeight w:val="472"/>
          <w:jc w:val="center"/>
        </w:trPr>
        <w:tc>
          <w:tcPr>
            <w:tcW w:w="3621" w:type="dxa"/>
            <w:vAlign w:val="center"/>
          </w:tcPr>
          <w:p w14:paraId="373F4A95" w14:textId="55626647" w:rsidR="005B48B7" w:rsidRPr="008C1DB1" w:rsidRDefault="005B48B7"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500-meter buffer zone</w:t>
            </w:r>
          </w:p>
        </w:tc>
        <w:tc>
          <w:tcPr>
            <w:tcW w:w="1563" w:type="dxa"/>
            <w:vAlign w:val="center"/>
          </w:tcPr>
          <w:p w14:paraId="121D1537" w14:textId="0582CFBD" w:rsidR="005B48B7" w:rsidRPr="008C1DB1" w:rsidRDefault="005B48B7"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Fault</w:t>
            </w:r>
          </w:p>
        </w:tc>
        <w:tc>
          <w:tcPr>
            <w:tcW w:w="704" w:type="dxa"/>
            <w:vAlign w:val="center"/>
          </w:tcPr>
          <w:p w14:paraId="00C3A5B8" w14:textId="0E2D7759" w:rsidR="005B48B7" w:rsidRPr="008C1DB1" w:rsidRDefault="005B48B7"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3</w:t>
            </w:r>
          </w:p>
        </w:tc>
      </w:tr>
      <w:tr w:rsidR="005B48B7" w:rsidRPr="008C1DB1" w14:paraId="7783556F" w14:textId="77777777" w:rsidTr="005B48B7">
        <w:trPr>
          <w:trHeight w:val="472"/>
          <w:jc w:val="center"/>
        </w:trPr>
        <w:tc>
          <w:tcPr>
            <w:tcW w:w="3621" w:type="dxa"/>
            <w:tcBorders>
              <w:bottom w:val="single" w:sz="4" w:space="0" w:color="auto"/>
            </w:tcBorders>
            <w:vAlign w:val="center"/>
          </w:tcPr>
          <w:p w14:paraId="157E39A4" w14:textId="3AFA93BA" w:rsidR="005B48B7" w:rsidRPr="008C1DB1" w:rsidRDefault="005B48B7"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100-meter buffer zone</w:t>
            </w:r>
          </w:p>
        </w:tc>
        <w:tc>
          <w:tcPr>
            <w:tcW w:w="1563" w:type="dxa"/>
            <w:tcBorders>
              <w:bottom w:val="single" w:sz="4" w:space="0" w:color="auto"/>
            </w:tcBorders>
            <w:vAlign w:val="center"/>
          </w:tcPr>
          <w:p w14:paraId="26760F89" w14:textId="06682BCD" w:rsidR="005B48B7" w:rsidRPr="008C1DB1" w:rsidRDefault="005B48B7"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River</w:t>
            </w:r>
          </w:p>
        </w:tc>
        <w:tc>
          <w:tcPr>
            <w:tcW w:w="704" w:type="dxa"/>
            <w:tcBorders>
              <w:bottom w:val="single" w:sz="4" w:space="0" w:color="auto"/>
            </w:tcBorders>
            <w:vAlign w:val="center"/>
          </w:tcPr>
          <w:p w14:paraId="1A3ED523" w14:textId="014846C3" w:rsidR="005B48B7" w:rsidRPr="008C1DB1" w:rsidRDefault="005B48B7" w:rsidP="008C1DB1">
            <w:pPr>
              <w:bidi w:val="0"/>
              <w:spacing w:after="0" w:line="240" w:lineRule="auto"/>
              <w:jc w:val="center"/>
              <w:rPr>
                <w:rFonts w:asciiTheme="majorBidi" w:hAnsiTheme="majorBidi" w:cstheme="majorBidi"/>
                <w:color w:val="000000" w:themeColor="text1"/>
                <w:sz w:val="20"/>
                <w:szCs w:val="20"/>
                <w:rtl/>
                <w:lang w:bidi="fa-IR"/>
              </w:rPr>
            </w:pPr>
            <w:r w:rsidRPr="008C1DB1">
              <w:rPr>
                <w:rFonts w:asciiTheme="majorBidi" w:hAnsiTheme="majorBidi" w:cstheme="majorBidi"/>
                <w:sz w:val="20"/>
                <w:szCs w:val="20"/>
              </w:rPr>
              <w:t>4</w:t>
            </w:r>
          </w:p>
        </w:tc>
      </w:tr>
    </w:tbl>
    <w:p w14:paraId="372C963B" w14:textId="77777777" w:rsidR="005B48B7" w:rsidRPr="008C1DB1" w:rsidRDefault="005B48B7" w:rsidP="008C1DB1">
      <w:pPr>
        <w:bidi w:val="0"/>
        <w:spacing w:after="0" w:line="240" w:lineRule="auto"/>
        <w:jc w:val="both"/>
        <w:rPr>
          <w:rFonts w:asciiTheme="majorBidi" w:hAnsiTheme="majorBidi" w:cstheme="majorBidi"/>
          <w:sz w:val="20"/>
          <w:szCs w:val="20"/>
          <w:lang w:bidi="fa-IR"/>
        </w:rPr>
      </w:pPr>
    </w:p>
    <w:p w14:paraId="2603C5D2" w14:textId="74F49065" w:rsidR="00982A52" w:rsidRPr="008C1DB1" w:rsidRDefault="00755551" w:rsidP="008C1DB1">
      <w:pPr>
        <w:bidi w:val="0"/>
        <w:spacing w:after="0" w:line="240" w:lineRule="auto"/>
        <w:jc w:val="center"/>
        <w:rPr>
          <w:rFonts w:asciiTheme="majorBidi" w:hAnsiTheme="majorBidi" w:cstheme="majorBidi"/>
          <w:sz w:val="20"/>
          <w:szCs w:val="20"/>
          <w:lang w:bidi="fa-IR"/>
        </w:rPr>
      </w:pPr>
      <w:r w:rsidRPr="00755551">
        <w:rPr>
          <w:rFonts w:asciiTheme="majorBidi" w:hAnsiTheme="majorBidi" w:cstheme="majorBidi"/>
          <w:noProof/>
          <w:sz w:val="20"/>
          <w:szCs w:val="20"/>
        </w:rPr>
        <w:drawing>
          <wp:inline distT="0" distB="0" distL="0" distR="0" wp14:anchorId="3E0825DF" wp14:editId="3DAB5633">
            <wp:extent cx="5390296" cy="4869180"/>
            <wp:effectExtent l="0" t="0" r="1270" b="7620"/>
            <wp:docPr id="11" name="Picture 11" descr="F:\GIS\hamid\lcm_kordestan\gis\khroji\ostanmm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GIS\hamid\lcm_kordestan\gis\khroji\ostanmm - Cop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2029" cy="4870746"/>
                    </a:xfrm>
                    <a:prstGeom prst="rect">
                      <a:avLst/>
                    </a:prstGeom>
                    <a:noFill/>
                    <a:ln>
                      <a:noFill/>
                    </a:ln>
                  </pic:spPr>
                </pic:pic>
              </a:graphicData>
            </a:graphic>
          </wp:inline>
        </w:drawing>
      </w:r>
    </w:p>
    <w:p w14:paraId="0ED46D68" w14:textId="101F59E4" w:rsidR="00982A52" w:rsidRDefault="00982A52"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Fig. 15.</w:t>
      </w:r>
      <w:r w:rsidRPr="008C1DB1">
        <w:rPr>
          <w:rFonts w:asciiTheme="majorBidi" w:hAnsiTheme="majorBidi" w:cstheme="majorBidi"/>
          <w:sz w:val="20"/>
          <w:szCs w:val="20"/>
          <w:lang w:bidi="fa-IR"/>
        </w:rPr>
        <w:t xml:space="preserve"> Map of Hazard-Prone Areas within the Cities of Kurdistan Province</w:t>
      </w:r>
    </w:p>
    <w:p w14:paraId="43DFDF51" w14:textId="77777777" w:rsidR="00DE4D41" w:rsidRPr="008C1DB1" w:rsidRDefault="00DE4D41" w:rsidP="00DE4D41">
      <w:pPr>
        <w:bidi w:val="0"/>
        <w:spacing w:after="0" w:line="240" w:lineRule="auto"/>
        <w:jc w:val="center"/>
        <w:rPr>
          <w:rFonts w:asciiTheme="majorBidi" w:hAnsiTheme="majorBidi" w:cstheme="majorBidi"/>
          <w:sz w:val="20"/>
          <w:szCs w:val="20"/>
          <w:lang w:bidi="fa-IR"/>
        </w:rPr>
      </w:pPr>
    </w:p>
    <w:p w14:paraId="7200FAC0" w14:textId="602E7C4C" w:rsidR="005561A8" w:rsidRPr="00636421" w:rsidRDefault="005561A8" w:rsidP="008C1DB1">
      <w:pPr>
        <w:bidi w:val="0"/>
        <w:spacing w:after="0" w:line="240" w:lineRule="auto"/>
        <w:jc w:val="both"/>
        <w:rPr>
          <w:rFonts w:asciiTheme="majorBidi" w:hAnsiTheme="majorBidi" w:cstheme="majorBidi"/>
          <w:lang w:bidi="fa-IR"/>
        </w:rPr>
      </w:pPr>
      <w:r w:rsidRPr="00636421">
        <w:rPr>
          <w:rFonts w:asciiTheme="majorBidi" w:hAnsiTheme="majorBidi" w:cstheme="majorBidi"/>
          <w:lang w:bidi="fa-IR"/>
        </w:rPr>
        <w:lastRenderedPageBreak/>
        <w:t xml:space="preserve">After preparing the hazard-prone areas map, the trend of urban development towards hazardous areas has been </w:t>
      </w:r>
      <w:proofErr w:type="spellStart"/>
      <w:r w:rsidRPr="00636421">
        <w:rPr>
          <w:rFonts w:asciiTheme="majorBidi" w:hAnsiTheme="majorBidi" w:cstheme="majorBidi"/>
          <w:lang w:bidi="fa-IR"/>
        </w:rPr>
        <w:t>assesd</w:t>
      </w:r>
      <w:proofErr w:type="spellEnd"/>
      <w:r w:rsidRPr="00636421">
        <w:rPr>
          <w:rFonts w:asciiTheme="majorBidi" w:hAnsiTheme="majorBidi" w:cstheme="majorBidi"/>
          <w:lang w:bidi="fa-IR"/>
        </w:rPr>
        <w:t xml:space="preserve"> from 1992 to 2022 (Table 5 and Fig. 16). The results indicate that alongside the physical development of cities, residential areas have progressed towards hazardous regions. Based on the obtained results, in 1992, approximately 1.18 km</w:t>
      </w:r>
      <w:r w:rsidRPr="00636421">
        <w:rPr>
          <w:rFonts w:asciiTheme="majorBidi" w:hAnsiTheme="majorBidi" w:cstheme="majorBidi"/>
          <w:vertAlign w:val="superscript"/>
          <w:lang w:bidi="fa-IR"/>
        </w:rPr>
        <w:t>2</w:t>
      </w:r>
      <w:r w:rsidRPr="00636421">
        <w:rPr>
          <w:rFonts w:asciiTheme="majorBidi" w:hAnsiTheme="majorBidi" w:cstheme="majorBidi"/>
          <w:lang w:bidi="fa-IR"/>
        </w:rPr>
        <w:t xml:space="preserve"> of the city of Baneh was located in hazardous areas, which increased to 1.45, 1.59 and 3.02 km</w:t>
      </w:r>
      <w:r w:rsidRPr="00636421">
        <w:rPr>
          <w:rFonts w:asciiTheme="majorBidi" w:hAnsiTheme="majorBidi" w:cstheme="majorBidi"/>
          <w:vertAlign w:val="superscript"/>
          <w:lang w:bidi="fa-IR"/>
        </w:rPr>
        <w:t>2</w:t>
      </w:r>
      <w:r w:rsidRPr="00636421">
        <w:rPr>
          <w:rFonts w:asciiTheme="majorBidi" w:hAnsiTheme="majorBidi" w:cstheme="majorBidi"/>
          <w:lang w:bidi="fa-IR"/>
        </w:rPr>
        <w:t xml:space="preserve"> in</w:t>
      </w:r>
      <w:r w:rsidR="00CB1AA3" w:rsidRPr="00636421">
        <w:rPr>
          <w:rFonts w:asciiTheme="majorBidi" w:hAnsiTheme="majorBidi" w:cstheme="majorBidi"/>
          <w:lang w:bidi="fa-IR"/>
        </w:rPr>
        <w:t xml:space="preserve"> 2002, 2012 and 2022, respectively</w:t>
      </w:r>
      <w:r w:rsidRPr="00636421">
        <w:rPr>
          <w:rFonts w:asciiTheme="majorBidi" w:hAnsiTheme="majorBidi" w:cstheme="majorBidi"/>
          <w:lang w:bidi="fa-IR"/>
        </w:rPr>
        <w:t xml:space="preserve"> 2022. In 1992, about 0.08 </w:t>
      </w:r>
      <w:r w:rsidR="004F47D9" w:rsidRPr="00636421">
        <w:rPr>
          <w:rFonts w:asciiTheme="majorBidi" w:hAnsiTheme="majorBidi" w:cstheme="majorBidi"/>
          <w:lang w:bidi="fa-IR"/>
        </w:rPr>
        <w:t>km</w:t>
      </w:r>
      <w:r w:rsidR="004F47D9" w:rsidRPr="00636421">
        <w:rPr>
          <w:rFonts w:asciiTheme="majorBidi" w:hAnsiTheme="majorBidi" w:cstheme="majorBidi"/>
          <w:vertAlign w:val="superscript"/>
          <w:lang w:bidi="fa-IR"/>
        </w:rPr>
        <w:t>2</w:t>
      </w:r>
      <w:r w:rsidR="004F47D9" w:rsidRPr="00636421">
        <w:rPr>
          <w:rFonts w:asciiTheme="majorBidi" w:hAnsiTheme="majorBidi" w:cstheme="majorBidi"/>
          <w:lang w:bidi="fa-IR"/>
        </w:rPr>
        <w:t xml:space="preserve"> </w:t>
      </w:r>
      <w:r w:rsidRPr="00636421">
        <w:rPr>
          <w:rFonts w:asciiTheme="majorBidi" w:hAnsiTheme="majorBidi" w:cstheme="majorBidi"/>
          <w:lang w:bidi="fa-IR"/>
        </w:rPr>
        <w:t xml:space="preserve">of the city of Bijar was in hazardous areas, which increased to 0.94, 1.2 and 1.31 </w:t>
      </w:r>
      <w:r w:rsidR="001252EE" w:rsidRPr="00636421">
        <w:rPr>
          <w:rFonts w:asciiTheme="majorBidi" w:hAnsiTheme="majorBidi" w:cstheme="majorBidi"/>
          <w:lang w:bidi="fa-IR"/>
        </w:rPr>
        <w:t>km</w:t>
      </w:r>
      <w:r w:rsidR="001252EE" w:rsidRPr="00636421">
        <w:rPr>
          <w:rFonts w:asciiTheme="majorBidi" w:hAnsiTheme="majorBidi" w:cstheme="majorBidi"/>
          <w:vertAlign w:val="superscript"/>
          <w:lang w:bidi="fa-IR"/>
        </w:rPr>
        <w:t>2</w:t>
      </w:r>
      <w:r w:rsidR="001252EE" w:rsidRPr="00636421">
        <w:rPr>
          <w:rFonts w:asciiTheme="majorBidi" w:hAnsiTheme="majorBidi" w:cstheme="majorBidi"/>
          <w:lang w:bidi="fa-IR"/>
        </w:rPr>
        <w:t xml:space="preserve"> </w:t>
      </w:r>
      <w:r w:rsidRPr="00636421">
        <w:rPr>
          <w:rFonts w:asciiTheme="majorBidi" w:hAnsiTheme="majorBidi" w:cstheme="majorBidi"/>
          <w:lang w:bidi="fa-IR"/>
        </w:rPr>
        <w:t xml:space="preserve">in </w:t>
      </w:r>
      <w:r w:rsidR="004F47D9" w:rsidRPr="00636421">
        <w:rPr>
          <w:rFonts w:asciiTheme="majorBidi" w:hAnsiTheme="majorBidi" w:cstheme="majorBidi"/>
          <w:lang w:bidi="fa-IR"/>
        </w:rPr>
        <w:t xml:space="preserve">2002, 2012 and </w:t>
      </w:r>
      <w:r w:rsidRPr="00636421">
        <w:rPr>
          <w:rFonts w:asciiTheme="majorBidi" w:hAnsiTheme="majorBidi" w:cstheme="majorBidi"/>
          <w:lang w:bidi="fa-IR"/>
        </w:rPr>
        <w:t>2022</w:t>
      </w:r>
      <w:r w:rsidR="00864C70" w:rsidRPr="00636421">
        <w:rPr>
          <w:rFonts w:asciiTheme="majorBidi" w:hAnsiTheme="majorBidi" w:cstheme="majorBidi"/>
          <w:lang w:bidi="fa-IR"/>
        </w:rPr>
        <w:t>,</w:t>
      </w:r>
      <w:r w:rsidR="004F47D9" w:rsidRPr="00636421">
        <w:rPr>
          <w:rFonts w:asciiTheme="majorBidi" w:hAnsiTheme="majorBidi" w:cstheme="majorBidi"/>
          <w:lang w:bidi="fa-IR"/>
        </w:rPr>
        <w:t xml:space="preserve"> respectively</w:t>
      </w:r>
      <w:r w:rsidRPr="00636421">
        <w:rPr>
          <w:rFonts w:asciiTheme="majorBidi" w:hAnsiTheme="majorBidi" w:cstheme="majorBidi"/>
          <w:lang w:bidi="fa-IR"/>
        </w:rPr>
        <w:t xml:space="preserve">. In 1992, around 0.14 </w:t>
      </w:r>
      <w:r w:rsidR="00864C70" w:rsidRPr="00636421">
        <w:rPr>
          <w:rFonts w:asciiTheme="majorBidi" w:hAnsiTheme="majorBidi" w:cstheme="majorBidi"/>
          <w:lang w:bidi="fa-IR"/>
        </w:rPr>
        <w:t>km</w:t>
      </w:r>
      <w:r w:rsidR="00864C70" w:rsidRPr="00636421">
        <w:rPr>
          <w:rFonts w:asciiTheme="majorBidi" w:hAnsiTheme="majorBidi" w:cstheme="majorBidi"/>
          <w:vertAlign w:val="superscript"/>
          <w:lang w:bidi="fa-IR"/>
        </w:rPr>
        <w:t>2</w:t>
      </w:r>
      <w:r w:rsidRPr="00636421">
        <w:rPr>
          <w:rFonts w:asciiTheme="majorBidi" w:hAnsiTheme="majorBidi" w:cstheme="majorBidi"/>
          <w:lang w:bidi="fa-IR"/>
        </w:rPr>
        <w:t xml:space="preserve">of the city of </w:t>
      </w:r>
      <w:proofErr w:type="spellStart"/>
      <w:r w:rsidRPr="00636421">
        <w:rPr>
          <w:rFonts w:asciiTheme="majorBidi" w:hAnsiTheme="majorBidi" w:cstheme="majorBidi"/>
          <w:lang w:bidi="fa-IR"/>
        </w:rPr>
        <w:t>Dehgolan</w:t>
      </w:r>
      <w:proofErr w:type="spellEnd"/>
      <w:r w:rsidRPr="00636421">
        <w:rPr>
          <w:rFonts w:asciiTheme="majorBidi" w:hAnsiTheme="majorBidi" w:cstheme="majorBidi"/>
          <w:lang w:bidi="fa-IR"/>
        </w:rPr>
        <w:t xml:space="preserve"> was in hazardous areas, which increased to 0.15, 0.37, and 0.43 </w:t>
      </w:r>
      <w:r w:rsidR="00864C70" w:rsidRPr="00636421">
        <w:rPr>
          <w:rFonts w:asciiTheme="majorBidi" w:hAnsiTheme="majorBidi" w:cstheme="majorBidi"/>
          <w:lang w:bidi="fa-IR"/>
        </w:rPr>
        <w:t>km</w:t>
      </w:r>
      <w:r w:rsidR="00864C70" w:rsidRPr="00636421">
        <w:rPr>
          <w:rFonts w:asciiTheme="majorBidi" w:hAnsiTheme="majorBidi" w:cstheme="majorBidi"/>
          <w:vertAlign w:val="superscript"/>
          <w:lang w:bidi="fa-IR"/>
        </w:rPr>
        <w:t>2</w:t>
      </w:r>
      <w:r w:rsidR="00864C70" w:rsidRPr="00636421">
        <w:rPr>
          <w:rFonts w:asciiTheme="majorBidi" w:hAnsiTheme="majorBidi" w:cstheme="majorBidi"/>
          <w:lang w:bidi="fa-IR"/>
        </w:rPr>
        <w:t xml:space="preserve"> </w:t>
      </w:r>
      <w:r w:rsidRPr="00636421">
        <w:rPr>
          <w:rFonts w:asciiTheme="majorBidi" w:hAnsiTheme="majorBidi" w:cstheme="majorBidi"/>
          <w:lang w:bidi="fa-IR"/>
        </w:rPr>
        <w:t>in</w:t>
      </w:r>
      <w:r w:rsidR="00864C70" w:rsidRPr="00636421">
        <w:rPr>
          <w:rFonts w:asciiTheme="majorBidi" w:hAnsiTheme="majorBidi" w:cstheme="majorBidi"/>
          <w:lang w:bidi="fa-IR"/>
        </w:rPr>
        <w:t xml:space="preserve"> 2002</w:t>
      </w:r>
      <w:r w:rsidR="003068CC" w:rsidRPr="00636421">
        <w:rPr>
          <w:rFonts w:asciiTheme="majorBidi" w:hAnsiTheme="majorBidi" w:cstheme="majorBidi"/>
          <w:lang w:bidi="fa-IR"/>
        </w:rPr>
        <w:t>,</w:t>
      </w:r>
      <w:r w:rsidR="00864C70" w:rsidRPr="00636421">
        <w:rPr>
          <w:rFonts w:asciiTheme="majorBidi" w:hAnsiTheme="majorBidi" w:cstheme="majorBidi"/>
          <w:lang w:bidi="fa-IR"/>
        </w:rPr>
        <w:t xml:space="preserve"> 2012</w:t>
      </w:r>
      <w:r w:rsidR="000F18ED" w:rsidRPr="00636421">
        <w:rPr>
          <w:rFonts w:asciiTheme="majorBidi" w:hAnsiTheme="majorBidi" w:cstheme="majorBidi"/>
          <w:lang w:bidi="fa-IR"/>
        </w:rPr>
        <w:t xml:space="preserve"> </w:t>
      </w:r>
      <w:r w:rsidR="003068CC" w:rsidRPr="00636421">
        <w:rPr>
          <w:rFonts w:asciiTheme="majorBidi" w:hAnsiTheme="majorBidi" w:cstheme="majorBidi"/>
          <w:lang w:bidi="fa-IR"/>
        </w:rPr>
        <w:t xml:space="preserve">and </w:t>
      </w:r>
      <w:r w:rsidR="000F18ED" w:rsidRPr="00636421">
        <w:rPr>
          <w:rFonts w:asciiTheme="majorBidi" w:hAnsiTheme="majorBidi" w:cstheme="majorBidi"/>
          <w:lang w:bidi="fa-IR"/>
        </w:rPr>
        <w:t>2022,</w:t>
      </w:r>
      <w:r w:rsidR="00864C70" w:rsidRPr="00636421">
        <w:rPr>
          <w:rFonts w:asciiTheme="majorBidi" w:hAnsiTheme="majorBidi" w:cstheme="majorBidi"/>
          <w:lang w:bidi="fa-IR"/>
        </w:rPr>
        <w:t xml:space="preserve"> respectively</w:t>
      </w:r>
      <w:r w:rsidRPr="00636421">
        <w:rPr>
          <w:rFonts w:asciiTheme="majorBidi" w:hAnsiTheme="majorBidi" w:cstheme="majorBidi"/>
          <w:lang w:bidi="fa-IR"/>
        </w:rPr>
        <w:t xml:space="preserve">. In 1992, approximately 0.18 </w:t>
      </w:r>
      <w:r w:rsidR="00864C70" w:rsidRPr="00636421">
        <w:rPr>
          <w:rFonts w:asciiTheme="majorBidi" w:hAnsiTheme="majorBidi" w:cstheme="majorBidi"/>
          <w:lang w:bidi="fa-IR"/>
        </w:rPr>
        <w:t>km</w:t>
      </w:r>
      <w:r w:rsidR="00864C70" w:rsidRPr="00636421">
        <w:rPr>
          <w:rFonts w:asciiTheme="majorBidi" w:hAnsiTheme="majorBidi" w:cstheme="majorBidi"/>
          <w:vertAlign w:val="superscript"/>
          <w:lang w:bidi="fa-IR"/>
        </w:rPr>
        <w:t>2</w:t>
      </w:r>
      <w:r w:rsidR="00864C70" w:rsidRPr="00636421">
        <w:rPr>
          <w:rFonts w:asciiTheme="majorBidi" w:hAnsiTheme="majorBidi" w:cstheme="majorBidi"/>
          <w:lang w:bidi="fa-IR"/>
        </w:rPr>
        <w:t xml:space="preserve"> </w:t>
      </w:r>
      <w:r w:rsidRPr="00636421">
        <w:rPr>
          <w:rFonts w:asciiTheme="majorBidi" w:hAnsiTheme="majorBidi" w:cstheme="majorBidi"/>
          <w:lang w:bidi="fa-IR"/>
        </w:rPr>
        <w:t xml:space="preserve">of the city of </w:t>
      </w:r>
      <w:proofErr w:type="spellStart"/>
      <w:r w:rsidRPr="00636421">
        <w:rPr>
          <w:rFonts w:asciiTheme="majorBidi" w:hAnsiTheme="majorBidi" w:cstheme="majorBidi"/>
          <w:lang w:bidi="fa-IR"/>
        </w:rPr>
        <w:t>Divandareh</w:t>
      </w:r>
      <w:proofErr w:type="spellEnd"/>
      <w:r w:rsidRPr="00636421">
        <w:rPr>
          <w:rFonts w:asciiTheme="majorBidi" w:hAnsiTheme="majorBidi" w:cstheme="majorBidi"/>
          <w:lang w:bidi="fa-IR"/>
        </w:rPr>
        <w:t xml:space="preserve"> was in hazardous areas, increasing to 0.25, 0.40, and 0.51 </w:t>
      </w:r>
      <w:r w:rsidR="006B18A1" w:rsidRPr="00636421">
        <w:rPr>
          <w:rFonts w:asciiTheme="majorBidi" w:hAnsiTheme="majorBidi" w:cstheme="majorBidi"/>
          <w:lang w:bidi="fa-IR"/>
        </w:rPr>
        <w:t>km</w:t>
      </w:r>
      <w:r w:rsidR="006B18A1" w:rsidRPr="00636421">
        <w:rPr>
          <w:rFonts w:asciiTheme="majorBidi" w:hAnsiTheme="majorBidi" w:cstheme="majorBidi"/>
          <w:vertAlign w:val="superscript"/>
          <w:lang w:bidi="fa-IR"/>
        </w:rPr>
        <w:t>2</w:t>
      </w:r>
      <w:r w:rsidR="006B18A1" w:rsidRPr="00636421">
        <w:rPr>
          <w:rFonts w:asciiTheme="majorBidi" w:hAnsiTheme="majorBidi" w:cstheme="majorBidi"/>
          <w:lang w:bidi="fa-IR"/>
        </w:rPr>
        <w:t xml:space="preserve"> </w:t>
      </w:r>
      <w:r w:rsidR="00864C70" w:rsidRPr="00636421">
        <w:rPr>
          <w:rFonts w:asciiTheme="majorBidi" w:hAnsiTheme="majorBidi" w:cstheme="majorBidi"/>
          <w:lang w:bidi="fa-IR"/>
        </w:rPr>
        <w:t>in 2002, 2012 and</w:t>
      </w:r>
      <w:r w:rsidRPr="00636421">
        <w:rPr>
          <w:rFonts w:asciiTheme="majorBidi" w:hAnsiTheme="majorBidi" w:cstheme="majorBidi"/>
          <w:lang w:bidi="fa-IR"/>
        </w:rPr>
        <w:t xml:space="preserve"> 2022</w:t>
      </w:r>
      <w:r w:rsidR="00864C70" w:rsidRPr="00636421">
        <w:rPr>
          <w:rFonts w:asciiTheme="majorBidi" w:hAnsiTheme="majorBidi" w:cstheme="majorBidi"/>
          <w:lang w:bidi="fa-IR"/>
        </w:rPr>
        <w:t>, respectively</w:t>
      </w:r>
      <w:r w:rsidRPr="00636421">
        <w:rPr>
          <w:rFonts w:asciiTheme="majorBidi" w:hAnsiTheme="majorBidi" w:cstheme="majorBidi"/>
          <w:lang w:bidi="fa-IR"/>
        </w:rPr>
        <w:t xml:space="preserve">. In 1992, about 0.04 </w:t>
      </w:r>
      <w:r w:rsidR="000F18ED" w:rsidRPr="00636421">
        <w:rPr>
          <w:rFonts w:asciiTheme="majorBidi" w:hAnsiTheme="majorBidi" w:cstheme="majorBidi"/>
          <w:lang w:bidi="fa-IR"/>
        </w:rPr>
        <w:t>km</w:t>
      </w:r>
      <w:r w:rsidR="000F18ED" w:rsidRPr="00636421">
        <w:rPr>
          <w:rFonts w:asciiTheme="majorBidi" w:hAnsiTheme="majorBidi" w:cstheme="majorBidi"/>
          <w:vertAlign w:val="superscript"/>
          <w:lang w:bidi="fa-IR"/>
        </w:rPr>
        <w:t>2</w:t>
      </w:r>
      <w:r w:rsidR="000F18ED" w:rsidRPr="00636421">
        <w:rPr>
          <w:rFonts w:asciiTheme="majorBidi" w:hAnsiTheme="majorBidi" w:cstheme="majorBidi"/>
          <w:lang w:bidi="fa-IR"/>
        </w:rPr>
        <w:t xml:space="preserve"> </w:t>
      </w:r>
      <w:r w:rsidRPr="00636421">
        <w:rPr>
          <w:rFonts w:asciiTheme="majorBidi" w:hAnsiTheme="majorBidi" w:cstheme="majorBidi"/>
          <w:lang w:bidi="fa-IR"/>
        </w:rPr>
        <w:t xml:space="preserve">of the city of </w:t>
      </w:r>
      <w:proofErr w:type="spellStart"/>
      <w:r w:rsidRPr="00636421">
        <w:rPr>
          <w:rFonts w:asciiTheme="majorBidi" w:hAnsiTheme="majorBidi" w:cstheme="majorBidi"/>
          <w:lang w:bidi="fa-IR"/>
        </w:rPr>
        <w:t>Sarvabad</w:t>
      </w:r>
      <w:proofErr w:type="spellEnd"/>
      <w:r w:rsidRPr="00636421">
        <w:rPr>
          <w:rFonts w:asciiTheme="majorBidi" w:hAnsiTheme="majorBidi" w:cstheme="majorBidi"/>
          <w:lang w:bidi="fa-IR"/>
        </w:rPr>
        <w:t xml:space="preserve"> was in hazardous areas, which increased to 0.06, 0.1 and 0.18 </w:t>
      </w:r>
      <w:r w:rsidR="000F18ED" w:rsidRPr="00636421">
        <w:rPr>
          <w:rFonts w:asciiTheme="majorBidi" w:hAnsiTheme="majorBidi" w:cstheme="majorBidi"/>
          <w:lang w:bidi="fa-IR"/>
        </w:rPr>
        <w:t>km</w:t>
      </w:r>
      <w:r w:rsidR="000F18ED" w:rsidRPr="00636421">
        <w:rPr>
          <w:rFonts w:asciiTheme="majorBidi" w:hAnsiTheme="majorBidi" w:cstheme="majorBidi"/>
          <w:vertAlign w:val="superscript"/>
          <w:lang w:bidi="fa-IR"/>
        </w:rPr>
        <w:t>2</w:t>
      </w:r>
      <w:r w:rsidR="000F18ED" w:rsidRPr="00636421">
        <w:rPr>
          <w:rFonts w:asciiTheme="majorBidi" w:hAnsiTheme="majorBidi" w:cstheme="majorBidi"/>
          <w:lang w:bidi="fa-IR"/>
        </w:rPr>
        <w:t xml:space="preserve"> in 2002</w:t>
      </w:r>
      <w:r w:rsidR="00D738E2" w:rsidRPr="00636421">
        <w:rPr>
          <w:rFonts w:asciiTheme="majorBidi" w:hAnsiTheme="majorBidi" w:cstheme="majorBidi"/>
          <w:lang w:bidi="fa-IR"/>
        </w:rPr>
        <w:t xml:space="preserve">, </w:t>
      </w:r>
      <w:r w:rsidR="000F18ED" w:rsidRPr="00636421">
        <w:rPr>
          <w:rFonts w:asciiTheme="majorBidi" w:hAnsiTheme="majorBidi" w:cstheme="majorBidi"/>
          <w:lang w:bidi="fa-IR"/>
        </w:rPr>
        <w:t xml:space="preserve">2012 </w:t>
      </w:r>
      <w:r w:rsidR="00D738E2" w:rsidRPr="00636421">
        <w:rPr>
          <w:rFonts w:asciiTheme="majorBidi" w:hAnsiTheme="majorBidi" w:cstheme="majorBidi"/>
          <w:lang w:bidi="fa-IR"/>
        </w:rPr>
        <w:t xml:space="preserve">and </w:t>
      </w:r>
      <w:r w:rsidR="000F18ED" w:rsidRPr="00636421">
        <w:rPr>
          <w:rFonts w:asciiTheme="majorBidi" w:hAnsiTheme="majorBidi" w:cstheme="majorBidi"/>
          <w:lang w:bidi="fa-IR"/>
        </w:rPr>
        <w:t>2022, respectively</w:t>
      </w:r>
      <w:r w:rsidRPr="00636421">
        <w:rPr>
          <w:rFonts w:asciiTheme="majorBidi" w:hAnsiTheme="majorBidi" w:cstheme="majorBidi"/>
          <w:lang w:bidi="fa-IR"/>
        </w:rPr>
        <w:t xml:space="preserve">. In 1992, approximately 1.4 </w:t>
      </w:r>
      <w:r w:rsidR="003068CC" w:rsidRPr="00636421">
        <w:rPr>
          <w:rFonts w:asciiTheme="majorBidi" w:hAnsiTheme="majorBidi" w:cstheme="majorBidi"/>
          <w:lang w:bidi="fa-IR"/>
        </w:rPr>
        <w:t>km</w:t>
      </w:r>
      <w:r w:rsidR="003068CC" w:rsidRPr="00636421">
        <w:rPr>
          <w:rFonts w:asciiTheme="majorBidi" w:hAnsiTheme="majorBidi" w:cstheme="majorBidi"/>
          <w:vertAlign w:val="superscript"/>
          <w:lang w:bidi="fa-IR"/>
        </w:rPr>
        <w:t>2</w:t>
      </w:r>
      <w:r w:rsidR="003068CC" w:rsidRPr="00636421">
        <w:rPr>
          <w:rFonts w:asciiTheme="majorBidi" w:hAnsiTheme="majorBidi" w:cstheme="majorBidi"/>
          <w:lang w:bidi="fa-IR"/>
        </w:rPr>
        <w:t xml:space="preserve"> </w:t>
      </w:r>
      <w:r w:rsidRPr="00636421">
        <w:rPr>
          <w:rFonts w:asciiTheme="majorBidi" w:hAnsiTheme="majorBidi" w:cstheme="majorBidi"/>
          <w:lang w:bidi="fa-IR"/>
        </w:rPr>
        <w:t xml:space="preserve">of the city of </w:t>
      </w:r>
      <w:proofErr w:type="spellStart"/>
      <w:r w:rsidR="00E72925" w:rsidRPr="00636421">
        <w:rPr>
          <w:rFonts w:asciiTheme="majorBidi" w:hAnsiTheme="majorBidi" w:cstheme="majorBidi"/>
          <w:lang w:bidi="fa-IR"/>
        </w:rPr>
        <w:t>Saghez</w:t>
      </w:r>
      <w:proofErr w:type="spellEnd"/>
      <w:r w:rsidRPr="00636421">
        <w:rPr>
          <w:rFonts w:asciiTheme="majorBidi" w:hAnsiTheme="majorBidi" w:cstheme="majorBidi"/>
          <w:lang w:bidi="fa-IR"/>
        </w:rPr>
        <w:t xml:space="preserve"> was in hazardous areas, which increased to 1.62, 2.32, and 2.8902 </w:t>
      </w:r>
      <w:r w:rsidR="003068CC" w:rsidRPr="00636421">
        <w:rPr>
          <w:rFonts w:asciiTheme="majorBidi" w:hAnsiTheme="majorBidi" w:cstheme="majorBidi"/>
          <w:lang w:bidi="fa-IR"/>
        </w:rPr>
        <w:t>km</w:t>
      </w:r>
      <w:r w:rsidR="003068CC" w:rsidRPr="00636421">
        <w:rPr>
          <w:rFonts w:asciiTheme="majorBidi" w:hAnsiTheme="majorBidi" w:cstheme="majorBidi"/>
          <w:vertAlign w:val="superscript"/>
          <w:lang w:bidi="fa-IR"/>
        </w:rPr>
        <w:t>2</w:t>
      </w:r>
      <w:r w:rsidR="003068CC" w:rsidRPr="00636421">
        <w:rPr>
          <w:rFonts w:asciiTheme="majorBidi" w:hAnsiTheme="majorBidi" w:cstheme="majorBidi"/>
          <w:lang w:bidi="fa-IR"/>
        </w:rPr>
        <w:t xml:space="preserve"> </w:t>
      </w:r>
      <w:r w:rsidRPr="00636421">
        <w:rPr>
          <w:rFonts w:asciiTheme="majorBidi" w:hAnsiTheme="majorBidi" w:cstheme="majorBidi"/>
          <w:lang w:bidi="fa-IR"/>
        </w:rPr>
        <w:t xml:space="preserve">in </w:t>
      </w:r>
      <w:r w:rsidR="003068CC" w:rsidRPr="00636421">
        <w:rPr>
          <w:rFonts w:asciiTheme="majorBidi" w:hAnsiTheme="majorBidi" w:cstheme="majorBidi"/>
          <w:lang w:bidi="fa-IR"/>
        </w:rPr>
        <w:t>2002, 2012 and 2022, respectively</w:t>
      </w:r>
      <w:r w:rsidRPr="00636421">
        <w:rPr>
          <w:rFonts w:asciiTheme="majorBidi" w:hAnsiTheme="majorBidi" w:cstheme="majorBidi"/>
          <w:lang w:bidi="fa-IR"/>
        </w:rPr>
        <w:t xml:space="preserve">. In 1992, about 2.98 </w:t>
      </w:r>
      <w:r w:rsidR="001851BC" w:rsidRPr="00636421">
        <w:rPr>
          <w:rFonts w:asciiTheme="majorBidi" w:hAnsiTheme="majorBidi" w:cstheme="majorBidi"/>
          <w:lang w:bidi="fa-IR"/>
        </w:rPr>
        <w:t>km</w:t>
      </w:r>
      <w:r w:rsidR="001851BC" w:rsidRPr="00636421">
        <w:rPr>
          <w:rFonts w:asciiTheme="majorBidi" w:hAnsiTheme="majorBidi" w:cstheme="majorBidi"/>
          <w:vertAlign w:val="superscript"/>
          <w:lang w:bidi="fa-IR"/>
        </w:rPr>
        <w:t>2</w:t>
      </w:r>
      <w:r w:rsidR="001851BC" w:rsidRPr="00636421">
        <w:rPr>
          <w:rFonts w:asciiTheme="majorBidi" w:hAnsiTheme="majorBidi" w:cstheme="majorBidi"/>
          <w:lang w:bidi="fa-IR"/>
        </w:rPr>
        <w:t xml:space="preserve"> </w:t>
      </w:r>
      <w:r w:rsidRPr="00636421">
        <w:rPr>
          <w:rFonts w:asciiTheme="majorBidi" w:hAnsiTheme="majorBidi" w:cstheme="majorBidi"/>
          <w:lang w:bidi="fa-IR"/>
        </w:rPr>
        <w:t xml:space="preserve">of the city of Sanandaj was in hazardous areas, which increased to 3.95, 4.97, and 5.7 </w:t>
      </w:r>
      <w:r w:rsidR="001851BC" w:rsidRPr="00636421">
        <w:rPr>
          <w:rFonts w:asciiTheme="majorBidi" w:hAnsiTheme="majorBidi" w:cstheme="majorBidi"/>
          <w:lang w:bidi="fa-IR"/>
        </w:rPr>
        <w:t>km</w:t>
      </w:r>
      <w:r w:rsidR="001851BC" w:rsidRPr="00636421">
        <w:rPr>
          <w:rFonts w:asciiTheme="majorBidi" w:hAnsiTheme="majorBidi" w:cstheme="majorBidi"/>
          <w:vertAlign w:val="superscript"/>
          <w:lang w:bidi="fa-IR"/>
        </w:rPr>
        <w:t>2</w:t>
      </w:r>
      <w:r w:rsidR="001851BC" w:rsidRPr="00636421">
        <w:rPr>
          <w:rFonts w:asciiTheme="majorBidi" w:hAnsiTheme="majorBidi" w:cstheme="majorBidi"/>
          <w:lang w:bidi="fa-IR"/>
        </w:rPr>
        <w:t xml:space="preserve"> in 2002, 2012 and 2022, respectively</w:t>
      </w:r>
      <w:r w:rsidRPr="00636421">
        <w:rPr>
          <w:rFonts w:asciiTheme="majorBidi" w:hAnsiTheme="majorBidi" w:cstheme="majorBidi"/>
          <w:lang w:bidi="fa-IR"/>
        </w:rPr>
        <w:t xml:space="preserve">. In 1992, approximately 0.12 </w:t>
      </w:r>
      <w:r w:rsidR="001851BC" w:rsidRPr="00636421">
        <w:rPr>
          <w:rFonts w:asciiTheme="majorBidi" w:hAnsiTheme="majorBidi" w:cstheme="majorBidi"/>
          <w:lang w:bidi="fa-IR"/>
        </w:rPr>
        <w:t>km</w:t>
      </w:r>
      <w:r w:rsidR="001851BC" w:rsidRPr="00636421">
        <w:rPr>
          <w:rFonts w:asciiTheme="majorBidi" w:hAnsiTheme="majorBidi" w:cstheme="majorBidi"/>
          <w:vertAlign w:val="superscript"/>
          <w:lang w:bidi="fa-IR"/>
        </w:rPr>
        <w:t>2</w:t>
      </w:r>
      <w:r w:rsidR="001851BC" w:rsidRPr="00636421">
        <w:rPr>
          <w:rFonts w:asciiTheme="majorBidi" w:hAnsiTheme="majorBidi" w:cstheme="majorBidi"/>
          <w:lang w:bidi="fa-IR"/>
        </w:rPr>
        <w:t xml:space="preserve"> </w:t>
      </w:r>
      <w:r w:rsidRPr="00636421">
        <w:rPr>
          <w:rFonts w:asciiTheme="majorBidi" w:hAnsiTheme="majorBidi" w:cstheme="majorBidi"/>
          <w:lang w:bidi="fa-IR"/>
        </w:rPr>
        <w:t xml:space="preserve">of the city of </w:t>
      </w:r>
      <w:proofErr w:type="spellStart"/>
      <w:r w:rsidRPr="00636421">
        <w:rPr>
          <w:rFonts w:asciiTheme="majorBidi" w:hAnsiTheme="majorBidi" w:cstheme="majorBidi"/>
          <w:lang w:bidi="fa-IR"/>
        </w:rPr>
        <w:t>Qorveh</w:t>
      </w:r>
      <w:proofErr w:type="spellEnd"/>
      <w:r w:rsidRPr="00636421">
        <w:rPr>
          <w:rFonts w:asciiTheme="majorBidi" w:hAnsiTheme="majorBidi" w:cstheme="majorBidi"/>
          <w:lang w:bidi="fa-IR"/>
        </w:rPr>
        <w:t xml:space="preserve"> was in hazardous areas, which increased to 0.19, 0.34, and 0.48 </w:t>
      </w:r>
      <w:r w:rsidR="001851BC" w:rsidRPr="00636421">
        <w:rPr>
          <w:rFonts w:asciiTheme="majorBidi" w:hAnsiTheme="majorBidi" w:cstheme="majorBidi"/>
          <w:lang w:bidi="fa-IR"/>
        </w:rPr>
        <w:t>km</w:t>
      </w:r>
      <w:r w:rsidR="001851BC" w:rsidRPr="00636421">
        <w:rPr>
          <w:rFonts w:asciiTheme="majorBidi" w:hAnsiTheme="majorBidi" w:cstheme="majorBidi"/>
          <w:vertAlign w:val="superscript"/>
          <w:lang w:bidi="fa-IR"/>
        </w:rPr>
        <w:t>2</w:t>
      </w:r>
      <w:r w:rsidR="001851BC" w:rsidRPr="00636421">
        <w:rPr>
          <w:rFonts w:asciiTheme="majorBidi" w:hAnsiTheme="majorBidi" w:cstheme="majorBidi"/>
          <w:lang w:bidi="fa-IR"/>
        </w:rPr>
        <w:t xml:space="preserve"> in 2002, 2012 and 2022, respectively</w:t>
      </w:r>
      <w:r w:rsidRPr="00636421">
        <w:rPr>
          <w:rFonts w:asciiTheme="majorBidi" w:hAnsiTheme="majorBidi" w:cstheme="majorBidi"/>
          <w:lang w:bidi="fa-IR"/>
        </w:rPr>
        <w:t xml:space="preserve">. In 1992, about 0.16 </w:t>
      </w:r>
      <w:r w:rsidR="000C5C06" w:rsidRPr="00636421">
        <w:rPr>
          <w:rFonts w:asciiTheme="majorBidi" w:hAnsiTheme="majorBidi" w:cstheme="majorBidi"/>
          <w:lang w:bidi="fa-IR"/>
        </w:rPr>
        <w:t>km</w:t>
      </w:r>
      <w:r w:rsidR="000C5C06" w:rsidRPr="00636421">
        <w:rPr>
          <w:rFonts w:asciiTheme="majorBidi" w:hAnsiTheme="majorBidi" w:cstheme="majorBidi"/>
          <w:vertAlign w:val="superscript"/>
          <w:lang w:bidi="fa-IR"/>
        </w:rPr>
        <w:t>2</w:t>
      </w:r>
      <w:r w:rsidR="000C5C06" w:rsidRPr="00636421">
        <w:rPr>
          <w:rFonts w:asciiTheme="majorBidi" w:hAnsiTheme="majorBidi" w:cstheme="majorBidi"/>
          <w:lang w:bidi="fa-IR"/>
        </w:rPr>
        <w:t xml:space="preserve"> </w:t>
      </w:r>
      <w:r w:rsidRPr="00636421">
        <w:rPr>
          <w:rFonts w:asciiTheme="majorBidi" w:hAnsiTheme="majorBidi" w:cstheme="majorBidi"/>
          <w:lang w:bidi="fa-IR"/>
        </w:rPr>
        <w:t xml:space="preserve">of the city of </w:t>
      </w:r>
      <w:proofErr w:type="spellStart"/>
      <w:r w:rsidRPr="00636421">
        <w:rPr>
          <w:rFonts w:asciiTheme="majorBidi" w:hAnsiTheme="majorBidi" w:cstheme="majorBidi"/>
          <w:lang w:bidi="fa-IR"/>
        </w:rPr>
        <w:t>Kamyaran</w:t>
      </w:r>
      <w:proofErr w:type="spellEnd"/>
      <w:r w:rsidRPr="00636421">
        <w:rPr>
          <w:rFonts w:asciiTheme="majorBidi" w:hAnsiTheme="majorBidi" w:cstheme="majorBidi"/>
          <w:lang w:bidi="fa-IR"/>
        </w:rPr>
        <w:t xml:space="preserve"> was in hazardous areas, which increased to 0.23, 0.32, and 0.39 </w:t>
      </w:r>
      <w:r w:rsidR="000C5C06" w:rsidRPr="00636421">
        <w:rPr>
          <w:rFonts w:asciiTheme="majorBidi" w:hAnsiTheme="majorBidi" w:cstheme="majorBidi"/>
          <w:lang w:bidi="fa-IR"/>
        </w:rPr>
        <w:t>km</w:t>
      </w:r>
      <w:r w:rsidR="000C5C06" w:rsidRPr="00636421">
        <w:rPr>
          <w:rFonts w:asciiTheme="majorBidi" w:hAnsiTheme="majorBidi" w:cstheme="majorBidi"/>
          <w:vertAlign w:val="superscript"/>
          <w:lang w:bidi="fa-IR"/>
        </w:rPr>
        <w:t>2</w:t>
      </w:r>
      <w:r w:rsidR="000C5C06" w:rsidRPr="00636421">
        <w:rPr>
          <w:rFonts w:asciiTheme="majorBidi" w:hAnsiTheme="majorBidi" w:cstheme="majorBidi"/>
          <w:lang w:bidi="fa-IR"/>
        </w:rPr>
        <w:t xml:space="preserve"> 2002, 2012 and 2022, respectively</w:t>
      </w:r>
      <w:r w:rsidRPr="00636421">
        <w:rPr>
          <w:rFonts w:asciiTheme="majorBidi" w:hAnsiTheme="majorBidi" w:cstheme="majorBidi"/>
          <w:lang w:bidi="fa-IR"/>
        </w:rPr>
        <w:t xml:space="preserve">. In 1992, approximately 1.17 </w:t>
      </w:r>
      <w:r w:rsidR="000C5C06" w:rsidRPr="00636421">
        <w:rPr>
          <w:rFonts w:asciiTheme="majorBidi" w:hAnsiTheme="majorBidi" w:cstheme="majorBidi"/>
          <w:lang w:bidi="fa-IR"/>
        </w:rPr>
        <w:t>km</w:t>
      </w:r>
      <w:r w:rsidR="000C5C06" w:rsidRPr="00636421">
        <w:rPr>
          <w:rFonts w:asciiTheme="majorBidi" w:hAnsiTheme="majorBidi" w:cstheme="majorBidi"/>
          <w:vertAlign w:val="superscript"/>
          <w:lang w:bidi="fa-IR"/>
        </w:rPr>
        <w:t>2</w:t>
      </w:r>
      <w:r w:rsidR="000C5C06" w:rsidRPr="00636421">
        <w:rPr>
          <w:rFonts w:asciiTheme="majorBidi" w:hAnsiTheme="majorBidi" w:cstheme="majorBidi"/>
          <w:lang w:bidi="fa-IR"/>
        </w:rPr>
        <w:t xml:space="preserve"> </w:t>
      </w:r>
      <w:r w:rsidRPr="00636421">
        <w:rPr>
          <w:rFonts w:asciiTheme="majorBidi" w:hAnsiTheme="majorBidi" w:cstheme="majorBidi"/>
          <w:lang w:bidi="fa-IR"/>
        </w:rPr>
        <w:t xml:space="preserve">of the city of Marivan was in hazardous areas, which increased to 1.25, 2.16, and 2.23 </w:t>
      </w:r>
      <w:r w:rsidR="000C5C06" w:rsidRPr="00636421">
        <w:rPr>
          <w:rFonts w:asciiTheme="majorBidi" w:hAnsiTheme="majorBidi" w:cstheme="majorBidi"/>
          <w:lang w:bidi="fa-IR"/>
        </w:rPr>
        <w:t>km</w:t>
      </w:r>
      <w:r w:rsidR="000C5C06" w:rsidRPr="00636421">
        <w:rPr>
          <w:rFonts w:asciiTheme="majorBidi" w:hAnsiTheme="majorBidi" w:cstheme="majorBidi"/>
          <w:vertAlign w:val="superscript"/>
          <w:lang w:bidi="fa-IR"/>
        </w:rPr>
        <w:t>2</w:t>
      </w:r>
      <w:r w:rsidR="000C5C06" w:rsidRPr="00636421">
        <w:rPr>
          <w:rFonts w:asciiTheme="majorBidi" w:hAnsiTheme="majorBidi" w:cstheme="majorBidi"/>
          <w:lang w:bidi="fa-IR"/>
        </w:rPr>
        <w:t xml:space="preserve"> in 2002, 2012 and 2022, respectively</w:t>
      </w:r>
      <w:r w:rsidRPr="00636421">
        <w:rPr>
          <w:rFonts w:asciiTheme="majorBidi" w:hAnsiTheme="majorBidi" w:cstheme="majorBidi"/>
          <w:lang w:bidi="fa-IR"/>
        </w:rPr>
        <w:t>.</w:t>
      </w:r>
    </w:p>
    <w:p w14:paraId="1E9CB259" w14:textId="77777777" w:rsidR="0031218D" w:rsidRPr="008C1DB1" w:rsidRDefault="0031218D" w:rsidP="008C1DB1">
      <w:pPr>
        <w:bidi w:val="0"/>
        <w:spacing w:after="0" w:line="240" w:lineRule="auto"/>
        <w:jc w:val="both"/>
        <w:rPr>
          <w:rFonts w:asciiTheme="majorBidi" w:hAnsiTheme="majorBidi" w:cstheme="majorBidi"/>
          <w:sz w:val="20"/>
          <w:szCs w:val="20"/>
          <w:lang w:bidi="fa-IR"/>
        </w:rPr>
      </w:pPr>
    </w:p>
    <w:p w14:paraId="0D84339A" w14:textId="0CCE3538" w:rsidR="0031218D" w:rsidRPr="008C1DB1" w:rsidRDefault="0031218D" w:rsidP="001915F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t xml:space="preserve">Table </w:t>
      </w:r>
      <w:r w:rsidR="001915F1">
        <w:rPr>
          <w:rFonts w:asciiTheme="majorBidi" w:hAnsiTheme="majorBidi" w:cstheme="majorBidi"/>
          <w:b/>
          <w:bCs/>
          <w:sz w:val="20"/>
          <w:szCs w:val="20"/>
          <w:lang w:bidi="fa-IR"/>
        </w:rPr>
        <w:t>5</w:t>
      </w:r>
      <w:r w:rsidRPr="008C1DB1">
        <w:rPr>
          <w:rFonts w:asciiTheme="majorBidi" w:hAnsiTheme="majorBidi" w:cstheme="majorBidi"/>
          <w:b/>
          <w:bCs/>
          <w:sz w:val="20"/>
          <w:szCs w:val="20"/>
          <w:lang w:bidi="fa-IR"/>
        </w:rPr>
        <w:t xml:space="preserve">. </w:t>
      </w:r>
      <w:r w:rsidRPr="008C1DB1">
        <w:rPr>
          <w:rFonts w:asciiTheme="majorBidi" w:hAnsiTheme="majorBidi" w:cstheme="majorBidi"/>
          <w:sz w:val="20"/>
          <w:szCs w:val="20"/>
          <w:lang w:bidi="fa-IR"/>
        </w:rPr>
        <w:t>Area of Hazardous Urban Zones in the Cities of Kurdistan Province (Km</w:t>
      </w:r>
      <w:r w:rsidRPr="008C1DB1">
        <w:rPr>
          <w:rFonts w:asciiTheme="majorBidi" w:hAnsiTheme="majorBidi" w:cstheme="majorBidi"/>
          <w:sz w:val="20"/>
          <w:szCs w:val="20"/>
          <w:vertAlign w:val="superscript"/>
          <w:lang w:bidi="fa-IR"/>
        </w:rPr>
        <w:t>2</w:t>
      </w:r>
      <w:r w:rsidRPr="008C1DB1">
        <w:rPr>
          <w:rFonts w:asciiTheme="majorBidi" w:hAnsiTheme="majorBidi" w:cstheme="majorBidi"/>
          <w:sz w:val="20"/>
          <w:szCs w:val="20"/>
          <w:lang w:bidi="fa-IR"/>
        </w:rPr>
        <w:t>)</w:t>
      </w:r>
    </w:p>
    <w:tbl>
      <w:tblPr>
        <w:bidiVisual/>
        <w:tblW w:w="0" w:type="auto"/>
        <w:jc w:val="center"/>
        <w:tblBorders>
          <w:top w:val="single" w:sz="4" w:space="0" w:color="auto"/>
          <w:bottom w:val="single" w:sz="4" w:space="0" w:color="auto"/>
        </w:tblBorders>
        <w:tblLook w:val="04A0" w:firstRow="1" w:lastRow="0" w:firstColumn="1" w:lastColumn="0" w:noHBand="0" w:noVBand="1"/>
      </w:tblPr>
      <w:tblGrid>
        <w:gridCol w:w="1385"/>
        <w:gridCol w:w="1385"/>
        <w:gridCol w:w="1385"/>
        <w:gridCol w:w="1385"/>
        <w:gridCol w:w="1385"/>
      </w:tblGrid>
      <w:tr w:rsidR="0031218D" w:rsidRPr="008C1DB1" w14:paraId="70316D8C" w14:textId="77777777" w:rsidTr="005F2950">
        <w:trPr>
          <w:trHeight w:val="20"/>
          <w:jc w:val="center"/>
        </w:trPr>
        <w:tc>
          <w:tcPr>
            <w:tcW w:w="1385" w:type="dxa"/>
            <w:tcBorders>
              <w:bottom w:val="single" w:sz="4" w:space="0" w:color="auto"/>
            </w:tcBorders>
            <w:vAlign w:val="center"/>
          </w:tcPr>
          <w:p w14:paraId="11A75ECC" w14:textId="77777777" w:rsidR="0031218D" w:rsidRPr="005F2950" w:rsidRDefault="0031218D" w:rsidP="008C1DB1">
            <w:pPr>
              <w:spacing w:after="0" w:line="240" w:lineRule="auto"/>
              <w:jc w:val="center"/>
              <w:rPr>
                <w:rFonts w:asciiTheme="majorBidi" w:hAnsiTheme="majorBidi" w:cstheme="majorBidi"/>
                <w:color w:val="000000" w:themeColor="text1"/>
                <w:sz w:val="20"/>
                <w:szCs w:val="20"/>
                <w:rtl/>
                <w:lang w:bidi="fa-IR"/>
              </w:rPr>
            </w:pPr>
            <w:r w:rsidRPr="005F2950">
              <w:rPr>
                <w:rFonts w:asciiTheme="majorBidi" w:hAnsiTheme="majorBidi" w:cstheme="majorBidi"/>
                <w:sz w:val="20"/>
                <w:szCs w:val="20"/>
              </w:rPr>
              <w:t>2022</w:t>
            </w:r>
          </w:p>
        </w:tc>
        <w:tc>
          <w:tcPr>
            <w:tcW w:w="1385" w:type="dxa"/>
            <w:tcBorders>
              <w:bottom w:val="single" w:sz="4" w:space="0" w:color="auto"/>
            </w:tcBorders>
            <w:vAlign w:val="center"/>
          </w:tcPr>
          <w:p w14:paraId="5CEC64F4" w14:textId="77777777" w:rsidR="0031218D" w:rsidRPr="005F2950" w:rsidRDefault="0031218D" w:rsidP="008C1DB1">
            <w:pPr>
              <w:spacing w:after="0" w:line="240" w:lineRule="auto"/>
              <w:jc w:val="center"/>
              <w:rPr>
                <w:rFonts w:asciiTheme="majorBidi" w:hAnsiTheme="majorBidi" w:cstheme="majorBidi"/>
                <w:color w:val="000000" w:themeColor="text1"/>
                <w:sz w:val="20"/>
                <w:szCs w:val="20"/>
                <w:rtl/>
                <w:lang w:bidi="fa-IR"/>
              </w:rPr>
            </w:pPr>
            <w:r w:rsidRPr="005F2950">
              <w:rPr>
                <w:rFonts w:asciiTheme="majorBidi" w:hAnsiTheme="majorBidi" w:cstheme="majorBidi"/>
                <w:sz w:val="20"/>
                <w:szCs w:val="20"/>
              </w:rPr>
              <w:t>2012</w:t>
            </w:r>
          </w:p>
        </w:tc>
        <w:tc>
          <w:tcPr>
            <w:tcW w:w="1385" w:type="dxa"/>
            <w:tcBorders>
              <w:bottom w:val="single" w:sz="4" w:space="0" w:color="auto"/>
            </w:tcBorders>
            <w:vAlign w:val="center"/>
          </w:tcPr>
          <w:p w14:paraId="73E9C69B" w14:textId="77777777" w:rsidR="0031218D" w:rsidRPr="005F2950" w:rsidRDefault="0031218D" w:rsidP="008C1DB1">
            <w:pPr>
              <w:spacing w:after="0" w:line="240" w:lineRule="auto"/>
              <w:jc w:val="center"/>
              <w:rPr>
                <w:rFonts w:asciiTheme="majorBidi" w:hAnsiTheme="majorBidi" w:cstheme="majorBidi"/>
                <w:color w:val="000000" w:themeColor="text1"/>
                <w:sz w:val="20"/>
                <w:szCs w:val="20"/>
                <w:rtl/>
                <w:lang w:bidi="fa-IR"/>
              </w:rPr>
            </w:pPr>
            <w:r w:rsidRPr="005F2950">
              <w:rPr>
                <w:rFonts w:asciiTheme="majorBidi" w:hAnsiTheme="majorBidi" w:cstheme="majorBidi"/>
                <w:sz w:val="20"/>
                <w:szCs w:val="20"/>
              </w:rPr>
              <w:t>2002</w:t>
            </w:r>
          </w:p>
        </w:tc>
        <w:tc>
          <w:tcPr>
            <w:tcW w:w="1385" w:type="dxa"/>
            <w:tcBorders>
              <w:bottom w:val="single" w:sz="4" w:space="0" w:color="auto"/>
            </w:tcBorders>
            <w:vAlign w:val="center"/>
          </w:tcPr>
          <w:p w14:paraId="6A752849" w14:textId="77777777" w:rsidR="0031218D" w:rsidRPr="005F2950" w:rsidRDefault="0031218D" w:rsidP="008C1DB1">
            <w:pPr>
              <w:spacing w:after="0" w:line="240" w:lineRule="auto"/>
              <w:jc w:val="center"/>
              <w:rPr>
                <w:rFonts w:asciiTheme="majorBidi" w:hAnsiTheme="majorBidi" w:cstheme="majorBidi"/>
                <w:color w:val="000000" w:themeColor="text1"/>
                <w:sz w:val="20"/>
                <w:szCs w:val="20"/>
                <w:rtl/>
                <w:lang w:bidi="fa-IR"/>
              </w:rPr>
            </w:pPr>
            <w:r w:rsidRPr="005F2950">
              <w:rPr>
                <w:rFonts w:asciiTheme="majorBidi" w:hAnsiTheme="majorBidi" w:cstheme="majorBidi"/>
                <w:sz w:val="20"/>
                <w:szCs w:val="20"/>
              </w:rPr>
              <w:t>1992</w:t>
            </w:r>
          </w:p>
        </w:tc>
        <w:tc>
          <w:tcPr>
            <w:tcW w:w="1385" w:type="dxa"/>
            <w:tcBorders>
              <w:top w:val="single" w:sz="4" w:space="0" w:color="auto"/>
              <w:bottom w:val="single" w:sz="4" w:space="0" w:color="auto"/>
              <w:tl2br w:val="single" w:sz="4" w:space="0" w:color="auto"/>
            </w:tcBorders>
            <w:vAlign w:val="center"/>
          </w:tcPr>
          <w:p w14:paraId="2B975BA7" w14:textId="77777777" w:rsidR="0031218D" w:rsidRPr="005F2950" w:rsidRDefault="0031218D" w:rsidP="008C1DB1">
            <w:pPr>
              <w:bidi w:val="0"/>
              <w:spacing w:after="0" w:line="240" w:lineRule="auto"/>
              <w:rPr>
                <w:rFonts w:asciiTheme="majorBidi" w:hAnsiTheme="majorBidi" w:cstheme="majorBidi"/>
                <w:color w:val="000000" w:themeColor="text1"/>
                <w:sz w:val="20"/>
                <w:szCs w:val="20"/>
                <w:lang w:bidi="fa-IR"/>
              </w:rPr>
            </w:pPr>
            <w:r w:rsidRPr="005F2950">
              <w:rPr>
                <w:rFonts w:asciiTheme="majorBidi" w:hAnsiTheme="majorBidi" w:cstheme="majorBidi"/>
                <w:color w:val="000000" w:themeColor="text1"/>
                <w:sz w:val="20"/>
                <w:szCs w:val="20"/>
                <w:lang w:bidi="fa-IR"/>
              </w:rPr>
              <w:t xml:space="preserve">           Year</w:t>
            </w:r>
          </w:p>
          <w:p w14:paraId="68A3D50E" w14:textId="77777777" w:rsidR="0031218D" w:rsidRPr="005F2950" w:rsidRDefault="0031218D" w:rsidP="008C1DB1">
            <w:pPr>
              <w:bidi w:val="0"/>
              <w:spacing w:after="0" w:line="240" w:lineRule="auto"/>
              <w:rPr>
                <w:rFonts w:asciiTheme="majorBidi" w:hAnsiTheme="majorBidi" w:cstheme="majorBidi"/>
                <w:color w:val="000000" w:themeColor="text1"/>
                <w:sz w:val="20"/>
                <w:szCs w:val="20"/>
                <w:rtl/>
                <w:lang w:bidi="fa-IR"/>
              </w:rPr>
            </w:pPr>
            <w:r w:rsidRPr="005F2950">
              <w:rPr>
                <w:rFonts w:asciiTheme="majorBidi" w:hAnsiTheme="majorBidi" w:cstheme="majorBidi"/>
                <w:color w:val="000000" w:themeColor="text1"/>
                <w:sz w:val="20"/>
                <w:szCs w:val="20"/>
                <w:lang w:bidi="fa-IR"/>
              </w:rPr>
              <w:t>City</w:t>
            </w:r>
          </w:p>
        </w:tc>
      </w:tr>
      <w:tr w:rsidR="0031218D" w:rsidRPr="008C1DB1" w14:paraId="18AE7F38" w14:textId="77777777" w:rsidTr="001D342B">
        <w:trPr>
          <w:trHeight w:val="20"/>
          <w:jc w:val="center"/>
        </w:trPr>
        <w:tc>
          <w:tcPr>
            <w:tcW w:w="1385" w:type="dxa"/>
            <w:tcBorders>
              <w:top w:val="single" w:sz="4" w:space="0" w:color="auto"/>
            </w:tcBorders>
          </w:tcPr>
          <w:p w14:paraId="3344908B" w14:textId="6E71B9A5"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3.02</w:t>
            </w:r>
          </w:p>
        </w:tc>
        <w:tc>
          <w:tcPr>
            <w:tcW w:w="1385" w:type="dxa"/>
            <w:tcBorders>
              <w:top w:val="single" w:sz="4" w:space="0" w:color="auto"/>
            </w:tcBorders>
          </w:tcPr>
          <w:p w14:paraId="6869E18F" w14:textId="36DAF2B6"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2.59</w:t>
            </w:r>
          </w:p>
        </w:tc>
        <w:tc>
          <w:tcPr>
            <w:tcW w:w="1385" w:type="dxa"/>
            <w:tcBorders>
              <w:top w:val="single" w:sz="4" w:space="0" w:color="auto"/>
            </w:tcBorders>
          </w:tcPr>
          <w:p w14:paraId="40FF2C93" w14:textId="2013143F"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1.45</w:t>
            </w:r>
          </w:p>
        </w:tc>
        <w:tc>
          <w:tcPr>
            <w:tcW w:w="1385" w:type="dxa"/>
            <w:tcBorders>
              <w:top w:val="single" w:sz="4" w:space="0" w:color="auto"/>
            </w:tcBorders>
          </w:tcPr>
          <w:p w14:paraId="185DE663" w14:textId="4875A3EA"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1.18</w:t>
            </w:r>
          </w:p>
        </w:tc>
        <w:tc>
          <w:tcPr>
            <w:tcW w:w="1385" w:type="dxa"/>
            <w:tcBorders>
              <w:top w:val="single" w:sz="4" w:space="0" w:color="auto"/>
            </w:tcBorders>
            <w:vAlign w:val="center"/>
          </w:tcPr>
          <w:p w14:paraId="655C156A" w14:textId="77777777"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Baneh</w:t>
            </w:r>
          </w:p>
        </w:tc>
      </w:tr>
      <w:tr w:rsidR="0031218D" w:rsidRPr="008C1DB1" w14:paraId="7FDF0BF3" w14:textId="77777777" w:rsidTr="001D342B">
        <w:trPr>
          <w:trHeight w:val="20"/>
          <w:jc w:val="center"/>
        </w:trPr>
        <w:tc>
          <w:tcPr>
            <w:tcW w:w="1385" w:type="dxa"/>
          </w:tcPr>
          <w:p w14:paraId="7953368C" w14:textId="446A99D0"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1.31</w:t>
            </w:r>
          </w:p>
        </w:tc>
        <w:tc>
          <w:tcPr>
            <w:tcW w:w="1385" w:type="dxa"/>
          </w:tcPr>
          <w:p w14:paraId="08608356" w14:textId="2DDD5C9F"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1.20</w:t>
            </w:r>
          </w:p>
        </w:tc>
        <w:tc>
          <w:tcPr>
            <w:tcW w:w="1385" w:type="dxa"/>
          </w:tcPr>
          <w:p w14:paraId="799B3210" w14:textId="6CDD8236"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0.94</w:t>
            </w:r>
          </w:p>
        </w:tc>
        <w:tc>
          <w:tcPr>
            <w:tcW w:w="1385" w:type="dxa"/>
          </w:tcPr>
          <w:p w14:paraId="51DC7604" w14:textId="718FA450"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0.08</w:t>
            </w:r>
          </w:p>
        </w:tc>
        <w:tc>
          <w:tcPr>
            <w:tcW w:w="1385" w:type="dxa"/>
            <w:vAlign w:val="center"/>
          </w:tcPr>
          <w:p w14:paraId="11A84801" w14:textId="77777777"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Bijar</w:t>
            </w:r>
          </w:p>
        </w:tc>
      </w:tr>
      <w:tr w:rsidR="0031218D" w:rsidRPr="008C1DB1" w14:paraId="115E129E" w14:textId="77777777" w:rsidTr="001D342B">
        <w:trPr>
          <w:trHeight w:val="20"/>
          <w:jc w:val="center"/>
        </w:trPr>
        <w:tc>
          <w:tcPr>
            <w:tcW w:w="1385" w:type="dxa"/>
          </w:tcPr>
          <w:p w14:paraId="2ADA7552" w14:textId="14C1501E"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0.43</w:t>
            </w:r>
          </w:p>
        </w:tc>
        <w:tc>
          <w:tcPr>
            <w:tcW w:w="1385" w:type="dxa"/>
          </w:tcPr>
          <w:p w14:paraId="19D39100" w14:textId="7CC41BC7"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0.37</w:t>
            </w:r>
          </w:p>
        </w:tc>
        <w:tc>
          <w:tcPr>
            <w:tcW w:w="1385" w:type="dxa"/>
          </w:tcPr>
          <w:p w14:paraId="646E680B" w14:textId="13FC78D9"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0.15</w:t>
            </w:r>
          </w:p>
        </w:tc>
        <w:tc>
          <w:tcPr>
            <w:tcW w:w="1385" w:type="dxa"/>
          </w:tcPr>
          <w:p w14:paraId="7A9A4CED" w14:textId="3A4FB28E"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0.14</w:t>
            </w:r>
          </w:p>
        </w:tc>
        <w:tc>
          <w:tcPr>
            <w:tcW w:w="1385" w:type="dxa"/>
            <w:vAlign w:val="center"/>
          </w:tcPr>
          <w:p w14:paraId="0C8625A0" w14:textId="77777777" w:rsidR="0031218D" w:rsidRPr="008C1DB1" w:rsidRDefault="0031218D"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Dehgolan</w:t>
            </w:r>
            <w:proofErr w:type="spellEnd"/>
          </w:p>
        </w:tc>
      </w:tr>
      <w:tr w:rsidR="0031218D" w:rsidRPr="008C1DB1" w14:paraId="07EB0C93" w14:textId="77777777" w:rsidTr="001D342B">
        <w:trPr>
          <w:trHeight w:val="20"/>
          <w:jc w:val="center"/>
        </w:trPr>
        <w:tc>
          <w:tcPr>
            <w:tcW w:w="1385" w:type="dxa"/>
          </w:tcPr>
          <w:p w14:paraId="60FCE04F" w14:textId="3497EC47"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0.51</w:t>
            </w:r>
          </w:p>
        </w:tc>
        <w:tc>
          <w:tcPr>
            <w:tcW w:w="1385" w:type="dxa"/>
          </w:tcPr>
          <w:p w14:paraId="60361748" w14:textId="378039C9"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0.40</w:t>
            </w:r>
          </w:p>
        </w:tc>
        <w:tc>
          <w:tcPr>
            <w:tcW w:w="1385" w:type="dxa"/>
          </w:tcPr>
          <w:p w14:paraId="1628042B" w14:textId="5287EBC1"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0.25</w:t>
            </w:r>
          </w:p>
        </w:tc>
        <w:tc>
          <w:tcPr>
            <w:tcW w:w="1385" w:type="dxa"/>
          </w:tcPr>
          <w:p w14:paraId="1834A563" w14:textId="72F316F3"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0.18</w:t>
            </w:r>
          </w:p>
        </w:tc>
        <w:tc>
          <w:tcPr>
            <w:tcW w:w="1385" w:type="dxa"/>
            <w:vAlign w:val="center"/>
          </w:tcPr>
          <w:p w14:paraId="36B9908C" w14:textId="77777777" w:rsidR="0031218D" w:rsidRPr="008C1DB1" w:rsidRDefault="0031218D"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Divandareh</w:t>
            </w:r>
            <w:proofErr w:type="spellEnd"/>
          </w:p>
        </w:tc>
      </w:tr>
      <w:tr w:rsidR="0031218D" w:rsidRPr="008C1DB1" w14:paraId="64805BFD" w14:textId="77777777" w:rsidTr="001D342B">
        <w:trPr>
          <w:trHeight w:val="20"/>
          <w:jc w:val="center"/>
        </w:trPr>
        <w:tc>
          <w:tcPr>
            <w:tcW w:w="1385" w:type="dxa"/>
          </w:tcPr>
          <w:p w14:paraId="5F4E2257" w14:textId="74FF8D35"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0.18</w:t>
            </w:r>
          </w:p>
        </w:tc>
        <w:tc>
          <w:tcPr>
            <w:tcW w:w="1385" w:type="dxa"/>
          </w:tcPr>
          <w:p w14:paraId="5388539F" w14:textId="1C3F666B"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0.10</w:t>
            </w:r>
          </w:p>
        </w:tc>
        <w:tc>
          <w:tcPr>
            <w:tcW w:w="1385" w:type="dxa"/>
          </w:tcPr>
          <w:p w14:paraId="2FFCE9CF" w14:textId="26681B19"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0.06</w:t>
            </w:r>
          </w:p>
        </w:tc>
        <w:tc>
          <w:tcPr>
            <w:tcW w:w="1385" w:type="dxa"/>
          </w:tcPr>
          <w:p w14:paraId="14A26505" w14:textId="7305F292"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0.04</w:t>
            </w:r>
          </w:p>
        </w:tc>
        <w:tc>
          <w:tcPr>
            <w:tcW w:w="1385" w:type="dxa"/>
            <w:vAlign w:val="center"/>
          </w:tcPr>
          <w:p w14:paraId="350A3AD9" w14:textId="77777777" w:rsidR="0031218D" w:rsidRPr="008C1DB1" w:rsidRDefault="0031218D"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Sarvabad</w:t>
            </w:r>
            <w:proofErr w:type="spellEnd"/>
          </w:p>
        </w:tc>
      </w:tr>
      <w:tr w:rsidR="0031218D" w:rsidRPr="008C1DB1" w14:paraId="3EE69E6A" w14:textId="77777777" w:rsidTr="001D342B">
        <w:trPr>
          <w:trHeight w:val="20"/>
          <w:jc w:val="center"/>
        </w:trPr>
        <w:tc>
          <w:tcPr>
            <w:tcW w:w="1385" w:type="dxa"/>
          </w:tcPr>
          <w:p w14:paraId="2B55EBDA" w14:textId="44422A16"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2.89</w:t>
            </w:r>
          </w:p>
        </w:tc>
        <w:tc>
          <w:tcPr>
            <w:tcW w:w="1385" w:type="dxa"/>
          </w:tcPr>
          <w:p w14:paraId="1A45D61A" w14:textId="52CEB8BB"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2.32</w:t>
            </w:r>
          </w:p>
        </w:tc>
        <w:tc>
          <w:tcPr>
            <w:tcW w:w="1385" w:type="dxa"/>
          </w:tcPr>
          <w:p w14:paraId="04335700" w14:textId="0F3CFCDE"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1.62</w:t>
            </w:r>
          </w:p>
        </w:tc>
        <w:tc>
          <w:tcPr>
            <w:tcW w:w="1385" w:type="dxa"/>
          </w:tcPr>
          <w:p w14:paraId="409D4D47" w14:textId="627A7DEE"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1.40</w:t>
            </w:r>
          </w:p>
        </w:tc>
        <w:tc>
          <w:tcPr>
            <w:tcW w:w="1385" w:type="dxa"/>
            <w:vAlign w:val="center"/>
          </w:tcPr>
          <w:p w14:paraId="6DAA720F" w14:textId="6A020489" w:rsidR="0031218D" w:rsidRPr="008C1DB1" w:rsidRDefault="00E72925"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Saghez</w:t>
            </w:r>
            <w:proofErr w:type="spellEnd"/>
          </w:p>
        </w:tc>
      </w:tr>
      <w:tr w:rsidR="0031218D" w:rsidRPr="008C1DB1" w14:paraId="1C37B509" w14:textId="77777777" w:rsidTr="001D342B">
        <w:trPr>
          <w:trHeight w:val="20"/>
          <w:jc w:val="center"/>
        </w:trPr>
        <w:tc>
          <w:tcPr>
            <w:tcW w:w="1385" w:type="dxa"/>
          </w:tcPr>
          <w:p w14:paraId="305810D1" w14:textId="1D323FE8"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5.70</w:t>
            </w:r>
          </w:p>
        </w:tc>
        <w:tc>
          <w:tcPr>
            <w:tcW w:w="1385" w:type="dxa"/>
          </w:tcPr>
          <w:p w14:paraId="3D89E044" w14:textId="749D1497"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4.97</w:t>
            </w:r>
          </w:p>
        </w:tc>
        <w:tc>
          <w:tcPr>
            <w:tcW w:w="1385" w:type="dxa"/>
          </w:tcPr>
          <w:p w14:paraId="6D6D6F56" w14:textId="4EADC65C"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3.95</w:t>
            </w:r>
          </w:p>
        </w:tc>
        <w:tc>
          <w:tcPr>
            <w:tcW w:w="1385" w:type="dxa"/>
          </w:tcPr>
          <w:p w14:paraId="1A551FE5" w14:textId="3289175D"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2.98</w:t>
            </w:r>
          </w:p>
        </w:tc>
        <w:tc>
          <w:tcPr>
            <w:tcW w:w="1385" w:type="dxa"/>
            <w:vAlign w:val="center"/>
          </w:tcPr>
          <w:p w14:paraId="4EB54C2A" w14:textId="77777777"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Sanandaj</w:t>
            </w:r>
          </w:p>
        </w:tc>
      </w:tr>
      <w:tr w:rsidR="0031218D" w:rsidRPr="008C1DB1" w14:paraId="10195AE6" w14:textId="77777777" w:rsidTr="001D342B">
        <w:trPr>
          <w:trHeight w:val="20"/>
          <w:jc w:val="center"/>
        </w:trPr>
        <w:tc>
          <w:tcPr>
            <w:tcW w:w="1385" w:type="dxa"/>
          </w:tcPr>
          <w:p w14:paraId="2028E294" w14:textId="0E4D678A"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0.48</w:t>
            </w:r>
          </w:p>
        </w:tc>
        <w:tc>
          <w:tcPr>
            <w:tcW w:w="1385" w:type="dxa"/>
          </w:tcPr>
          <w:p w14:paraId="5B89061B" w14:textId="320838C1"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0.34</w:t>
            </w:r>
          </w:p>
        </w:tc>
        <w:tc>
          <w:tcPr>
            <w:tcW w:w="1385" w:type="dxa"/>
          </w:tcPr>
          <w:p w14:paraId="32BC1872" w14:textId="34637FB4"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0.19</w:t>
            </w:r>
          </w:p>
        </w:tc>
        <w:tc>
          <w:tcPr>
            <w:tcW w:w="1385" w:type="dxa"/>
          </w:tcPr>
          <w:p w14:paraId="750290B2" w14:textId="75FB71D8"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0.12</w:t>
            </w:r>
          </w:p>
        </w:tc>
        <w:tc>
          <w:tcPr>
            <w:tcW w:w="1385" w:type="dxa"/>
            <w:vAlign w:val="center"/>
          </w:tcPr>
          <w:p w14:paraId="7E760135" w14:textId="77777777" w:rsidR="0031218D" w:rsidRPr="008C1DB1" w:rsidRDefault="0031218D"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Qorveh</w:t>
            </w:r>
            <w:proofErr w:type="spellEnd"/>
          </w:p>
        </w:tc>
      </w:tr>
      <w:tr w:rsidR="0031218D" w:rsidRPr="008C1DB1" w14:paraId="52F5081C" w14:textId="77777777" w:rsidTr="001D342B">
        <w:trPr>
          <w:trHeight w:val="20"/>
          <w:jc w:val="center"/>
        </w:trPr>
        <w:tc>
          <w:tcPr>
            <w:tcW w:w="1385" w:type="dxa"/>
          </w:tcPr>
          <w:p w14:paraId="37C0DAC9" w14:textId="229DF84E"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0.39</w:t>
            </w:r>
          </w:p>
        </w:tc>
        <w:tc>
          <w:tcPr>
            <w:tcW w:w="1385" w:type="dxa"/>
          </w:tcPr>
          <w:p w14:paraId="7C961174" w14:textId="4D2E9969"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0.32</w:t>
            </w:r>
          </w:p>
        </w:tc>
        <w:tc>
          <w:tcPr>
            <w:tcW w:w="1385" w:type="dxa"/>
          </w:tcPr>
          <w:p w14:paraId="24289770" w14:textId="357CB840"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0.23</w:t>
            </w:r>
          </w:p>
        </w:tc>
        <w:tc>
          <w:tcPr>
            <w:tcW w:w="1385" w:type="dxa"/>
          </w:tcPr>
          <w:p w14:paraId="444666C0" w14:textId="47E7B467"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0.16</w:t>
            </w:r>
          </w:p>
        </w:tc>
        <w:tc>
          <w:tcPr>
            <w:tcW w:w="1385" w:type="dxa"/>
            <w:vAlign w:val="center"/>
          </w:tcPr>
          <w:p w14:paraId="5BE09D07" w14:textId="526D27DD" w:rsidR="0031218D" w:rsidRPr="008C1DB1" w:rsidRDefault="00E72925" w:rsidP="008C1DB1">
            <w:pPr>
              <w:spacing w:after="0" w:line="240" w:lineRule="auto"/>
              <w:jc w:val="center"/>
              <w:rPr>
                <w:rFonts w:asciiTheme="majorBidi" w:hAnsiTheme="majorBidi" w:cstheme="majorBidi"/>
                <w:sz w:val="20"/>
                <w:szCs w:val="20"/>
                <w:rtl/>
              </w:rPr>
            </w:pPr>
            <w:proofErr w:type="spellStart"/>
            <w:r w:rsidRPr="008C1DB1">
              <w:rPr>
                <w:rFonts w:asciiTheme="majorBidi" w:hAnsiTheme="majorBidi" w:cstheme="majorBidi"/>
                <w:sz w:val="20"/>
                <w:szCs w:val="20"/>
              </w:rPr>
              <w:t>Kamyaran</w:t>
            </w:r>
            <w:proofErr w:type="spellEnd"/>
          </w:p>
        </w:tc>
      </w:tr>
      <w:tr w:rsidR="0031218D" w:rsidRPr="008C1DB1" w14:paraId="43776F70" w14:textId="77777777" w:rsidTr="001D342B">
        <w:trPr>
          <w:trHeight w:val="20"/>
          <w:jc w:val="center"/>
        </w:trPr>
        <w:tc>
          <w:tcPr>
            <w:tcW w:w="1385" w:type="dxa"/>
          </w:tcPr>
          <w:p w14:paraId="1D44E999" w14:textId="6957FB08"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2.23</w:t>
            </w:r>
          </w:p>
        </w:tc>
        <w:tc>
          <w:tcPr>
            <w:tcW w:w="1385" w:type="dxa"/>
          </w:tcPr>
          <w:p w14:paraId="77C25ABC" w14:textId="588056BA"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2.16</w:t>
            </w:r>
          </w:p>
        </w:tc>
        <w:tc>
          <w:tcPr>
            <w:tcW w:w="1385" w:type="dxa"/>
          </w:tcPr>
          <w:p w14:paraId="761FDB6D" w14:textId="20A815B4"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1.25</w:t>
            </w:r>
          </w:p>
        </w:tc>
        <w:tc>
          <w:tcPr>
            <w:tcW w:w="1385" w:type="dxa"/>
          </w:tcPr>
          <w:p w14:paraId="3F31CBA0" w14:textId="7B030C1D"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1.17</w:t>
            </w:r>
          </w:p>
        </w:tc>
        <w:tc>
          <w:tcPr>
            <w:tcW w:w="1385" w:type="dxa"/>
            <w:vAlign w:val="center"/>
          </w:tcPr>
          <w:p w14:paraId="745D89AC" w14:textId="77777777" w:rsidR="0031218D" w:rsidRPr="008C1DB1" w:rsidRDefault="0031218D" w:rsidP="008C1DB1">
            <w:pPr>
              <w:spacing w:after="0" w:line="240" w:lineRule="auto"/>
              <w:jc w:val="center"/>
              <w:rPr>
                <w:rFonts w:asciiTheme="majorBidi" w:hAnsiTheme="majorBidi" w:cstheme="majorBidi"/>
                <w:sz w:val="20"/>
                <w:szCs w:val="20"/>
                <w:rtl/>
              </w:rPr>
            </w:pPr>
            <w:r w:rsidRPr="008C1DB1">
              <w:rPr>
                <w:rFonts w:asciiTheme="majorBidi" w:hAnsiTheme="majorBidi" w:cstheme="majorBidi"/>
                <w:sz w:val="20"/>
                <w:szCs w:val="20"/>
              </w:rPr>
              <w:t>Marivan</w:t>
            </w:r>
          </w:p>
        </w:tc>
      </w:tr>
    </w:tbl>
    <w:p w14:paraId="7E870F2C" w14:textId="77777777" w:rsidR="00DE4D41" w:rsidRPr="008C1DB1" w:rsidRDefault="00DE4D41" w:rsidP="00636421">
      <w:pPr>
        <w:rPr>
          <w:lang w:bidi="fa-IR"/>
        </w:rPr>
      </w:pPr>
    </w:p>
    <w:p w14:paraId="6992A1ED" w14:textId="395AEDE5" w:rsidR="00C2014F" w:rsidRPr="008C1DB1" w:rsidRDefault="00C2014F" w:rsidP="008C1DB1">
      <w:pPr>
        <w:bidi w:val="0"/>
        <w:spacing w:after="0" w:line="240" w:lineRule="auto"/>
        <w:jc w:val="center"/>
        <w:rPr>
          <w:rFonts w:asciiTheme="majorBidi" w:hAnsiTheme="majorBidi" w:cstheme="majorBidi"/>
          <w:sz w:val="20"/>
          <w:szCs w:val="20"/>
          <w:lang w:bidi="fa-IR"/>
        </w:rPr>
      </w:pPr>
      <w:r w:rsidRPr="008C1DB1">
        <w:rPr>
          <w:noProof/>
          <w:color w:val="000000" w:themeColor="text1"/>
          <w:sz w:val="20"/>
          <w:szCs w:val="20"/>
        </w:rPr>
        <w:drawing>
          <wp:inline distT="0" distB="0" distL="0" distR="0" wp14:anchorId="70653A23" wp14:editId="767449A5">
            <wp:extent cx="5121275" cy="275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121275" cy="2755900"/>
                    </a:xfrm>
                    <a:prstGeom prst="rect">
                      <a:avLst/>
                    </a:prstGeom>
                    <a:noFill/>
                  </pic:spPr>
                </pic:pic>
              </a:graphicData>
            </a:graphic>
          </wp:inline>
        </w:drawing>
      </w:r>
    </w:p>
    <w:p w14:paraId="76A660F0" w14:textId="53C4B892" w:rsidR="00C2014F" w:rsidRPr="008C1DB1" w:rsidRDefault="00190F89" w:rsidP="008C1DB1">
      <w:pPr>
        <w:bidi w:val="0"/>
        <w:spacing w:after="0" w:line="240" w:lineRule="auto"/>
        <w:jc w:val="center"/>
        <w:rPr>
          <w:rFonts w:asciiTheme="majorBidi" w:hAnsiTheme="majorBidi" w:cstheme="majorBidi"/>
          <w:sz w:val="20"/>
          <w:szCs w:val="20"/>
          <w:lang w:bidi="fa-IR"/>
        </w:rPr>
      </w:pPr>
      <w:r w:rsidRPr="008C1DB1">
        <w:rPr>
          <w:rFonts w:asciiTheme="majorBidi" w:hAnsiTheme="majorBidi" w:cstheme="majorBidi"/>
          <w:b/>
          <w:bCs/>
          <w:sz w:val="20"/>
          <w:szCs w:val="20"/>
          <w:lang w:bidi="fa-IR"/>
        </w:rPr>
        <w:lastRenderedPageBreak/>
        <w:t>Fig. 16.</w:t>
      </w:r>
      <w:r w:rsidRPr="008C1DB1">
        <w:rPr>
          <w:rFonts w:asciiTheme="majorBidi" w:hAnsiTheme="majorBidi" w:cstheme="majorBidi"/>
          <w:sz w:val="20"/>
          <w:szCs w:val="20"/>
          <w:lang w:bidi="fa-IR"/>
        </w:rPr>
        <w:t xml:space="preserve"> Diagram of the area of hazardous urban areas in cities of Kurdistan province</w:t>
      </w:r>
    </w:p>
    <w:p w14:paraId="5BE6221C" w14:textId="77777777" w:rsidR="00C2014F" w:rsidRPr="008C1DB1" w:rsidRDefault="00C2014F" w:rsidP="008C1DB1">
      <w:pPr>
        <w:bidi w:val="0"/>
        <w:spacing w:after="0" w:line="240" w:lineRule="auto"/>
        <w:jc w:val="both"/>
        <w:rPr>
          <w:rFonts w:asciiTheme="majorBidi" w:hAnsiTheme="majorBidi" w:cstheme="majorBidi"/>
          <w:sz w:val="20"/>
          <w:szCs w:val="20"/>
          <w:lang w:bidi="fa-IR"/>
        </w:rPr>
      </w:pPr>
    </w:p>
    <w:p w14:paraId="256DD4E5" w14:textId="427BAE3E" w:rsidR="0031218D" w:rsidRPr="00636421" w:rsidRDefault="00FE7E25" w:rsidP="00636421">
      <w:pPr>
        <w:bidi w:val="0"/>
        <w:spacing w:after="0" w:line="240" w:lineRule="auto"/>
        <w:jc w:val="both"/>
        <w:rPr>
          <w:rFonts w:asciiTheme="majorBidi" w:hAnsiTheme="majorBidi" w:cstheme="majorBidi"/>
          <w:b/>
          <w:bCs/>
          <w:lang w:bidi="fa-IR"/>
        </w:rPr>
      </w:pPr>
      <w:r w:rsidRPr="00636421">
        <w:rPr>
          <w:rFonts w:asciiTheme="majorBidi" w:hAnsiTheme="majorBidi" w:cstheme="majorBidi"/>
          <w:b/>
          <w:bCs/>
          <w:lang w:bidi="fa-IR"/>
        </w:rPr>
        <w:t>5. Conclusion</w:t>
      </w:r>
    </w:p>
    <w:p w14:paraId="70D99DB0" w14:textId="77777777" w:rsidR="00A61B61" w:rsidRDefault="00636421" w:rsidP="00A61B61">
      <w:pPr>
        <w:bidi w:val="0"/>
        <w:spacing w:after="0" w:line="240" w:lineRule="auto"/>
        <w:jc w:val="both"/>
        <w:rPr>
          <w:rFonts w:eastAsia="Times New Roman" w:cs="Times New Roman"/>
          <w14:ligatures w14:val="none"/>
        </w:rPr>
      </w:pPr>
      <w:r w:rsidRPr="00636421">
        <w:rPr>
          <w:rFonts w:eastAsia="Times New Roman" w:cs="Times New Roman"/>
          <w14:ligatures w14:val="none"/>
        </w:rPr>
        <w:t xml:space="preserve">The findings of this study demonstrate that the cities of Kurdistan Province have undergone substantial physical expansion in recent decades, primarily driven by a growing population. However, much of this development has occurred in an unplanned manner, resulting in the expansion of residential areas into geomorphologically hazardous zones. </w:t>
      </w:r>
      <w:r w:rsidR="00465B13" w:rsidRPr="00636421">
        <w:rPr>
          <w:rFonts w:eastAsia="Times New Roman" w:cs="Times New Roman"/>
          <w14:ligatures w14:val="none"/>
        </w:rPr>
        <w:t>Highest</w:t>
      </w:r>
      <w:r w:rsidRPr="00636421">
        <w:rPr>
          <w:rFonts w:eastAsia="Times New Roman" w:cs="Times New Roman"/>
          <w14:ligatures w14:val="none"/>
        </w:rPr>
        <w:t xml:space="preserve"> absolute growth occurred in Sanandaj (12.35 km²), followed by </w:t>
      </w:r>
      <w:proofErr w:type="spellStart"/>
      <w:r w:rsidRPr="00636421">
        <w:rPr>
          <w:rFonts w:eastAsia="Times New Roman" w:cs="Times New Roman"/>
          <w14:ligatures w14:val="none"/>
        </w:rPr>
        <w:t>Baneh</w:t>
      </w:r>
      <w:proofErr w:type="spellEnd"/>
      <w:r w:rsidRPr="00636421">
        <w:rPr>
          <w:rFonts w:eastAsia="Times New Roman" w:cs="Times New Roman"/>
          <w14:ligatures w14:val="none"/>
        </w:rPr>
        <w:t xml:space="preserve"> (8.58 km²), </w:t>
      </w:r>
      <w:proofErr w:type="spellStart"/>
      <w:r w:rsidRPr="00636421">
        <w:rPr>
          <w:rFonts w:eastAsia="Times New Roman" w:cs="Times New Roman"/>
          <w14:ligatures w14:val="none"/>
        </w:rPr>
        <w:t>Saqez</w:t>
      </w:r>
      <w:proofErr w:type="spellEnd"/>
      <w:r w:rsidRPr="00636421">
        <w:rPr>
          <w:rFonts w:eastAsia="Times New Roman" w:cs="Times New Roman"/>
          <w14:ligatures w14:val="none"/>
        </w:rPr>
        <w:t xml:space="preserve"> (5.94 km²), and Marivan (5.19 km²). In contrast, cities like </w:t>
      </w:r>
      <w:proofErr w:type="spellStart"/>
      <w:r w:rsidRPr="00636421">
        <w:rPr>
          <w:rFonts w:eastAsia="Times New Roman" w:cs="Times New Roman"/>
          <w14:ligatures w14:val="none"/>
        </w:rPr>
        <w:t>Sarvabad</w:t>
      </w:r>
      <w:proofErr w:type="spellEnd"/>
      <w:r w:rsidRPr="00636421">
        <w:rPr>
          <w:rFonts w:eastAsia="Times New Roman" w:cs="Times New Roman"/>
          <w14:ligatures w14:val="none"/>
        </w:rPr>
        <w:t xml:space="preserve"> (0.32 km²) and </w:t>
      </w:r>
      <w:proofErr w:type="spellStart"/>
      <w:r w:rsidRPr="00636421">
        <w:rPr>
          <w:rFonts w:eastAsia="Times New Roman" w:cs="Times New Roman"/>
          <w14:ligatures w14:val="none"/>
        </w:rPr>
        <w:t>Dehgolan</w:t>
      </w:r>
      <w:proofErr w:type="spellEnd"/>
      <w:r w:rsidRPr="00636421">
        <w:rPr>
          <w:rFonts w:eastAsia="Times New Roman" w:cs="Times New Roman"/>
          <w14:ligatures w14:val="none"/>
        </w:rPr>
        <w:t xml:space="preserve"> (1.5 km²) saw relatively limited growth. Notably, when considering relative physical development (i.e., growth in proportion to the original area), </w:t>
      </w:r>
      <w:proofErr w:type="spellStart"/>
      <w:r w:rsidRPr="00636421">
        <w:rPr>
          <w:rFonts w:eastAsia="Times New Roman" w:cs="Times New Roman"/>
          <w14:ligatures w14:val="none"/>
        </w:rPr>
        <w:t>Sarvabad</w:t>
      </w:r>
      <w:proofErr w:type="spellEnd"/>
      <w:r w:rsidRPr="00636421">
        <w:rPr>
          <w:rFonts w:eastAsia="Times New Roman" w:cs="Times New Roman"/>
          <w14:ligatures w14:val="none"/>
        </w:rPr>
        <w:t xml:space="preserve"> exhibited the most significant expansion—approximately 2.3 times its original size. The spatial analysis also revealed that geomorphological factors have played a critical role in shaping urban growth patterns. Many cities have expanded into areas classified as hazardous. Specifically, from 1992 to 2022, encroachments into such areas totaled 2.72 km² in Sanandaj, 1.84 km² in Baneh, and over 1 km² in both </w:t>
      </w:r>
      <w:proofErr w:type="spellStart"/>
      <w:r w:rsidRPr="00636421">
        <w:rPr>
          <w:rFonts w:eastAsia="Times New Roman" w:cs="Times New Roman"/>
          <w14:ligatures w14:val="none"/>
        </w:rPr>
        <w:t>Saqez</w:t>
      </w:r>
      <w:proofErr w:type="spellEnd"/>
      <w:r w:rsidRPr="00636421">
        <w:rPr>
          <w:rFonts w:eastAsia="Times New Roman" w:cs="Times New Roman"/>
          <w14:ligatures w14:val="none"/>
        </w:rPr>
        <w:t xml:space="preserve"> and </w:t>
      </w:r>
      <w:proofErr w:type="spellStart"/>
      <w:r w:rsidRPr="00636421">
        <w:rPr>
          <w:rFonts w:eastAsia="Times New Roman" w:cs="Times New Roman"/>
          <w14:ligatures w14:val="none"/>
        </w:rPr>
        <w:t>Marivan</w:t>
      </w:r>
      <w:proofErr w:type="spellEnd"/>
      <w:r w:rsidRPr="00636421">
        <w:rPr>
          <w:rFonts w:eastAsia="Times New Roman" w:cs="Times New Roman"/>
          <w14:ligatures w14:val="none"/>
        </w:rPr>
        <w:t>. Although the absolute figures vary, all cities experienced some degree of unsafe expansion. These patterns suggest that insufficient planning and inadequate regulation of urban growth have exacerbated exposure to environmental risks. To mitigate future hazards, it is crucial to enhance regulatory oversight and integrate geomorphological assessments into urban planning frameworks across Kurdistan Province.</w:t>
      </w:r>
      <w:bookmarkStart w:id="1" w:name="_Hlk211597560"/>
      <w:bookmarkStart w:id="2" w:name="_Hlk204003461"/>
      <w:bookmarkStart w:id="3" w:name="_Hlk209007716"/>
    </w:p>
    <w:p w14:paraId="046CBCAE" w14:textId="77777777" w:rsidR="00A61B61" w:rsidRDefault="00A61B61" w:rsidP="00A61B61">
      <w:pPr>
        <w:bidi w:val="0"/>
        <w:spacing w:after="0" w:line="240" w:lineRule="auto"/>
        <w:jc w:val="both"/>
        <w:rPr>
          <w:rFonts w:eastAsia="Times New Roman" w:cs="Times New Roman"/>
          <w:b/>
          <w:bCs/>
          <w14:ligatures w14:val="none"/>
        </w:rPr>
      </w:pPr>
    </w:p>
    <w:p w14:paraId="7E61E508" w14:textId="7A4000D4" w:rsidR="00B62CFB" w:rsidRPr="00A61B61" w:rsidRDefault="004D7B32" w:rsidP="00A61B61">
      <w:pPr>
        <w:bidi w:val="0"/>
        <w:spacing w:after="0" w:line="240" w:lineRule="auto"/>
        <w:jc w:val="both"/>
        <w:rPr>
          <w:rFonts w:eastAsia="Times New Roman" w:cs="Times New Roman"/>
          <w14:ligatures w14:val="none"/>
        </w:rPr>
      </w:pPr>
      <w:r w:rsidRPr="0052656D">
        <w:rPr>
          <w:rFonts w:eastAsia="Times New Roman" w:cs="Times New Roman"/>
          <w:b/>
          <w:bCs/>
          <w14:ligatures w14:val="none"/>
        </w:rPr>
        <w:t>Disclaimer</w:t>
      </w:r>
      <w:r w:rsidR="00B62CFB" w:rsidRPr="0052656D">
        <w:rPr>
          <w:rFonts w:eastAsia="Times New Roman" w:cs="Times New Roman"/>
          <w:b/>
          <w:bCs/>
          <w14:ligatures w14:val="none"/>
        </w:rPr>
        <w:t xml:space="preserve"> (Artificial intelligence)</w:t>
      </w:r>
    </w:p>
    <w:bookmarkEnd w:id="1"/>
    <w:bookmarkEnd w:id="2"/>
    <w:bookmarkEnd w:id="3"/>
    <w:p w14:paraId="0F3B95CB" w14:textId="5A83DF4F" w:rsidR="00B62CFB" w:rsidRPr="0052656D" w:rsidRDefault="0052656D" w:rsidP="0052656D">
      <w:pPr>
        <w:bidi w:val="0"/>
        <w:spacing w:after="0" w:line="240" w:lineRule="auto"/>
        <w:jc w:val="both"/>
        <w:rPr>
          <w:rFonts w:eastAsia="Times New Roman" w:cs="Times New Roman"/>
          <w14:ligatures w14:val="none"/>
        </w:rPr>
      </w:pPr>
      <w:r w:rsidRPr="0052656D">
        <w:rPr>
          <w:rFonts w:eastAsia="Times New Roman" w:cs="Times New Roman"/>
          <w14:ligatures w14:val="none"/>
        </w:rPr>
        <w:t xml:space="preserve">The author(s) hereby declare that no generative AI technologies, including large language models (such as </w:t>
      </w:r>
      <w:proofErr w:type="spellStart"/>
      <w:r w:rsidRPr="0052656D">
        <w:rPr>
          <w:rFonts w:eastAsia="Times New Roman" w:cs="Times New Roman"/>
          <w14:ligatures w14:val="none"/>
        </w:rPr>
        <w:t>ChatGPT</w:t>
      </w:r>
      <w:proofErr w:type="spellEnd"/>
      <w:r w:rsidRPr="0052656D">
        <w:rPr>
          <w:rFonts w:eastAsia="Times New Roman" w:cs="Times New Roman"/>
          <w14:ligatures w14:val="none"/>
        </w:rPr>
        <w:t>, COPILOT, etc.) or text-to-image generators, were used in the writing or editing of this manuscript."</w:t>
      </w:r>
    </w:p>
    <w:p w14:paraId="6C4363F6" w14:textId="77777777" w:rsidR="001068E5" w:rsidRDefault="001068E5" w:rsidP="001068E5">
      <w:pPr>
        <w:bidi w:val="0"/>
        <w:spacing w:after="0" w:line="240" w:lineRule="auto"/>
        <w:jc w:val="both"/>
        <w:rPr>
          <w:rFonts w:asciiTheme="majorBidi" w:hAnsiTheme="majorBidi" w:cstheme="majorBidi"/>
          <w:sz w:val="20"/>
          <w:szCs w:val="20"/>
          <w:lang w:bidi="fa-IR"/>
        </w:rPr>
      </w:pPr>
    </w:p>
    <w:p w14:paraId="705ED0AC" w14:textId="77777777" w:rsidR="001068E5" w:rsidRDefault="001068E5" w:rsidP="001068E5">
      <w:pPr>
        <w:bidi w:val="0"/>
        <w:spacing w:after="0" w:line="240" w:lineRule="auto"/>
        <w:jc w:val="both"/>
        <w:rPr>
          <w:rFonts w:asciiTheme="majorBidi" w:hAnsiTheme="majorBidi" w:cstheme="majorBidi"/>
          <w:sz w:val="20"/>
          <w:szCs w:val="20"/>
          <w:lang w:bidi="fa-IR"/>
        </w:rPr>
      </w:pPr>
    </w:p>
    <w:p w14:paraId="00783D84" w14:textId="77777777" w:rsidR="001068E5" w:rsidRDefault="001068E5" w:rsidP="001068E5">
      <w:pPr>
        <w:bidi w:val="0"/>
        <w:spacing w:after="0" w:line="240" w:lineRule="auto"/>
        <w:jc w:val="both"/>
        <w:rPr>
          <w:rFonts w:asciiTheme="majorBidi" w:hAnsiTheme="majorBidi" w:cstheme="majorBidi"/>
          <w:sz w:val="20"/>
          <w:szCs w:val="20"/>
          <w:lang w:bidi="fa-IR"/>
        </w:rPr>
      </w:pPr>
    </w:p>
    <w:p w14:paraId="42FC4393" w14:textId="77777777" w:rsidR="004D7B32" w:rsidRDefault="004D7B32" w:rsidP="004D7B32">
      <w:pPr>
        <w:bidi w:val="0"/>
        <w:spacing w:after="0" w:line="240" w:lineRule="auto"/>
        <w:jc w:val="both"/>
        <w:rPr>
          <w:rFonts w:asciiTheme="majorBidi" w:hAnsiTheme="majorBidi" w:cstheme="majorBidi"/>
          <w:sz w:val="20"/>
          <w:szCs w:val="20"/>
          <w:lang w:bidi="fa-IR"/>
        </w:rPr>
      </w:pPr>
    </w:p>
    <w:p w14:paraId="58244DDB" w14:textId="77777777" w:rsidR="00C80362" w:rsidRDefault="00C80362" w:rsidP="00C80362">
      <w:pPr>
        <w:bidi w:val="0"/>
        <w:spacing w:after="0" w:line="240" w:lineRule="auto"/>
        <w:jc w:val="both"/>
        <w:rPr>
          <w:rFonts w:asciiTheme="majorBidi" w:hAnsiTheme="majorBidi" w:cstheme="majorBidi"/>
          <w:sz w:val="20"/>
          <w:szCs w:val="20"/>
          <w:lang w:bidi="fa-IR"/>
        </w:rPr>
      </w:pPr>
    </w:p>
    <w:p w14:paraId="079D075E" w14:textId="77777777" w:rsidR="008D07A9" w:rsidRPr="00636421" w:rsidRDefault="008D07A9" w:rsidP="00CF0CB6">
      <w:pPr>
        <w:spacing w:after="0" w:line="240" w:lineRule="auto"/>
        <w:ind w:right="-142"/>
        <w:jc w:val="right"/>
        <w:rPr>
          <w:rFonts w:eastAsia="Calibri" w:cs="B Nazanin"/>
          <w:b/>
          <w:bCs/>
          <w:rtl/>
          <w:lang w:bidi="fa-IR"/>
          <w14:ligatures w14:val="none"/>
        </w:rPr>
      </w:pPr>
      <w:r w:rsidRPr="00636421">
        <w:rPr>
          <w:rFonts w:eastAsia="Calibri" w:cs="B Nazanin"/>
          <w:b/>
          <w:bCs/>
          <w:lang w:bidi="fa-IR"/>
          <w14:ligatures w14:val="none"/>
        </w:rPr>
        <w:t>References</w:t>
      </w:r>
    </w:p>
    <w:p w14:paraId="6E756140" w14:textId="77777777" w:rsidR="00CF0CB6" w:rsidRPr="00CF0CB6" w:rsidRDefault="00CF0CB6" w:rsidP="00CF0CB6">
      <w:pPr>
        <w:pStyle w:val="ListParagraph"/>
        <w:numPr>
          <w:ilvl w:val="0"/>
          <w:numId w:val="9"/>
        </w:numPr>
        <w:tabs>
          <w:tab w:val="left" w:pos="3225"/>
        </w:tabs>
        <w:bidi w:val="0"/>
        <w:spacing w:after="0" w:line="240" w:lineRule="auto"/>
        <w:ind w:left="142" w:right="96" w:hanging="142"/>
        <w:jc w:val="both"/>
        <w:rPr>
          <w:rFonts w:eastAsia="Times New Roman" w:cs="Times New Roman"/>
          <w14:ligatures w14:val="none"/>
        </w:rPr>
      </w:pPr>
      <w:proofErr w:type="spellStart"/>
      <w:r w:rsidRPr="00CF0CB6">
        <w:rPr>
          <w:rFonts w:eastAsia="Times New Roman" w:cs="Times New Roman"/>
          <w14:ligatures w14:val="none"/>
        </w:rPr>
        <w:t>Aarthi</w:t>
      </w:r>
      <w:proofErr w:type="spellEnd"/>
      <w:r w:rsidRPr="00CF0CB6">
        <w:rPr>
          <w:rFonts w:eastAsia="Times New Roman" w:cs="Times New Roman"/>
          <w14:ligatures w14:val="none"/>
        </w:rPr>
        <w:t xml:space="preserve">, A. D., &amp; </w:t>
      </w:r>
      <w:proofErr w:type="spellStart"/>
      <w:r w:rsidRPr="00CF0CB6">
        <w:rPr>
          <w:rFonts w:eastAsia="Times New Roman" w:cs="Times New Roman"/>
          <w14:ligatures w14:val="none"/>
        </w:rPr>
        <w:t>Gnanappazham</w:t>
      </w:r>
      <w:proofErr w:type="spellEnd"/>
      <w:r w:rsidRPr="00CF0CB6">
        <w:rPr>
          <w:rFonts w:eastAsia="Times New Roman" w:cs="Times New Roman"/>
          <w14:ligatures w14:val="none"/>
        </w:rPr>
        <w:t xml:space="preserve">, L. (2018). Urban growth prediction using neural network coupled agents-based Cellular Automata model for Sriperumbudur Taluk, Tamil Nadu, India. Egyptian </w:t>
      </w:r>
      <w:r w:rsidRPr="00CF0CB6">
        <w:rPr>
          <w:rFonts w:eastAsia="Times New Roman" w:cs="Times New Roman"/>
          <w:i/>
          <w:iCs/>
          <w14:ligatures w14:val="none"/>
        </w:rPr>
        <w:t>Remote Sensing and Space Science</w:t>
      </w:r>
      <w:r w:rsidRPr="00CF0CB6">
        <w:rPr>
          <w:rFonts w:eastAsia="Times New Roman" w:cs="Times New Roman"/>
          <w14:ligatures w14:val="none"/>
        </w:rPr>
        <w:t xml:space="preserve">, 21(3), 353-362. </w:t>
      </w:r>
      <w:hyperlink r:id="rId23" w:history="1">
        <w:r w:rsidRPr="00CF0CB6">
          <w:rPr>
            <w:rFonts w:eastAsia="Times New Roman" w:cs="Times New Roman"/>
            <w:color w:val="0000FF"/>
            <w:u w:val="single"/>
            <w14:ligatures w14:val="none"/>
          </w:rPr>
          <w:t>https://doi.org/10.1016/j.ejrs.2017.12.004</w:t>
        </w:r>
      </w:hyperlink>
    </w:p>
    <w:p w14:paraId="2820B7C2"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14:ligatures w14:val="none"/>
        </w:rPr>
      </w:pPr>
      <w:r w:rsidRPr="00CF0CB6">
        <w:rPr>
          <w:rFonts w:eastAsia="Times New Roman" w:cs="Times New Roman"/>
          <w14:ligatures w14:val="none"/>
        </w:rPr>
        <w:t xml:space="preserve">Ansah, J.K.O., &amp; Boateng, F.A. (2016). The spatial expression of physical development controls in a fast growing Ghanaian city. </w:t>
      </w:r>
      <w:r w:rsidRPr="00CF0CB6">
        <w:rPr>
          <w:rFonts w:eastAsia="Times New Roman" w:cs="Times New Roman"/>
          <w:i/>
          <w:iCs/>
          <w14:ligatures w14:val="none"/>
        </w:rPr>
        <w:t>Land Use Policy</w:t>
      </w:r>
      <w:r w:rsidRPr="00CF0CB6">
        <w:rPr>
          <w:rFonts w:eastAsia="Times New Roman" w:cs="Times New Roman"/>
          <w14:ligatures w14:val="none"/>
        </w:rPr>
        <w:t xml:space="preserve">, 54, 147-157. </w:t>
      </w:r>
      <w:hyperlink r:id="rId24" w:history="1">
        <w:r w:rsidRPr="00CF0CB6">
          <w:rPr>
            <w:rFonts w:eastAsia="Times New Roman" w:cs="Times New Roman"/>
            <w:color w:val="0000FF"/>
            <w:u w:val="single"/>
            <w14:ligatures w14:val="none"/>
          </w:rPr>
          <w:t>https://doi.org/10.1016/j.landusepol.2016.02.012</w:t>
        </w:r>
      </w:hyperlink>
    </w:p>
    <w:p w14:paraId="0A364959" w14:textId="77777777" w:rsidR="00CF0CB6" w:rsidRPr="00CF0CB6" w:rsidRDefault="00CF0CB6" w:rsidP="00CF0CB6">
      <w:pPr>
        <w:pStyle w:val="ListParagraph"/>
        <w:numPr>
          <w:ilvl w:val="0"/>
          <w:numId w:val="9"/>
        </w:numPr>
        <w:tabs>
          <w:tab w:val="left" w:pos="5478"/>
          <w:tab w:val="right" w:pos="9048"/>
        </w:tabs>
        <w:bidi w:val="0"/>
        <w:spacing w:after="0" w:line="240" w:lineRule="auto"/>
        <w:ind w:left="142" w:right="96" w:hanging="142"/>
        <w:jc w:val="both"/>
        <w:rPr>
          <w:rFonts w:eastAsia="Times New Roman" w:cs="Times New Roman"/>
          <w:color w:val="0000FF"/>
          <w:u w:val="single"/>
          <w14:ligatures w14:val="none"/>
        </w:rPr>
      </w:pPr>
      <w:proofErr w:type="spellStart"/>
      <w:r w:rsidRPr="00E61D4E">
        <w:rPr>
          <w:lang w:bidi="fa-IR"/>
        </w:rPr>
        <w:t>Asadi</w:t>
      </w:r>
      <w:proofErr w:type="spellEnd"/>
      <w:r w:rsidRPr="00E61D4E">
        <w:rPr>
          <w:lang w:bidi="fa-IR"/>
        </w:rPr>
        <w:t xml:space="preserve">, M., </w:t>
      </w:r>
      <w:proofErr w:type="spellStart"/>
      <w:r w:rsidRPr="00E61D4E">
        <w:rPr>
          <w:lang w:bidi="fa-IR"/>
        </w:rPr>
        <w:t>Ganjaeian</w:t>
      </w:r>
      <w:proofErr w:type="spellEnd"/>
      <w:r w:rsidRPr="00E61D4E">
        <w:rPr>
          <w:lang w:bidi="fa-IR"/>
        </w:rPr>
        <w:t>, H</w:t>
      </w:r>
      <w:r>
        <w:rPr>
          <w:lang w:bidi="fa-IR"/>
        </w:rPr>
        <w:t>.</w:t>
      </w:r>
      <w:r w:rsidRPr="00E61D4E">
        <w:rPr>
          <w:lang w:bidi="fa-IR"/>
        </w:rPr>
        <w:t xml:space="preserve">, </w:t>
      </w:r>
      <w:proofErr w:type="spellStart"/>
      <w:r w:rsidRPr="00E61D4E">
        <w:rPr>
          <w:lang w:bidi="fa-IR"/>
        </w:rPr>
        <w:t>Javedani</w:t>
      </w:r>
      <w:proofErr w:type="spellEnd"/>
      <w:r w:rsidRPr="00E61D4E">
        <w:rPr>
          <w:lang w:bidi="fa-IR"/>
        </w:rPr>
        <w:t>, M.</w:t>
      </w:r>
      <w:r>
        <w:rPr>
          <w:lang w:bidi="fa-IR"/>
        </w:rPr>
        <w:t>, &amp;</w:t>
      </w:r>
      <w:r w:rsidRPr="00E61D4E">
        <w:rPr>
          <w:lang w:bidi="fa-IR"/>
        </w:rPr>
        <w:t xml:space="preserve"> </w:t>
      </w:r>
      <w:proofErr w:type="spellStart"/>
      <w:r w:rsidRPr="00E61D4E">
        <w:rPr>
          <w:lang w:bidi="fa-IR"/>
        </w:rPr>
        <w:t>Ghaderi</w:t>
      </w:r>
      <w:proofErr w:type="spellEnd"/>
      <w:r w:rsidRPr="00E61D4E">
        <w:rPr>
          <w:lang w:bidi="fa-IR"/>
        </w:rPr>
        <w:t xml:space="preserve"> </w:t>
      </w:r>
      <w:proofErr w:type="spellStart"/>
      <w:r w:rsidRPr="00E61D4E">
        <w:rPr>
          <w:lang w:bidi="fa-IR"/>
        </w:rPr>
        <w:t>Hasab</w:t>
      </w:r>
      <w:proofErr w:type="spellEnd"/>
      <w:r w:rsidRPr="00E61D4E">
        <w:rPr>
          <w:lang w:bidi="fa-IR"/>
        </w:rPr>
        <w:t xml:space="preserve">, M. (2021). Evaluation of the Relationship between Natural Factors and Subsidence in </w:t>
      </w:r>
      <w:proofErr w:type="spellStart"/>
      <w:r w:rsidRPr="00E61D4E">
        <w:rPr>
          <w:lang w:bidi="fa-IR"/>
        </w:rPr>
        <w:t>Ivanaki</w:t>
      </w:r>
      <w:proofErr w:type="spellEnd"/>
      <w:r w:rsidRPr="00E61D4E">
        <w:rPr>
          <w:lang w:bidi="fa-IR"/>
        </w:rPr>
        <w:t xml:space="preserve"> Plain Using Radar Imaging. </w:t>
      </w:r>
      <w:r w:rsidRPr="00CF0CB6">
        <w:rPr>
          <w:i/>
          <w:iCs/>
          <w:lang w:bidi="fa-IR"/>
        </w:rPr>
        <w:t>Hydrogeology</w:t>
      </w:r>
      <w:r w:rsidRPr="00E61D4E">
        <w:rPr>
          <w:lang w:bidi="fa-IR"/>
        </w:rPr>
        <w:t>, 6(1), 13-22.</w:t>
      </w:r>
      <w:r w:rsidRPr="00CF0CB6">
        <w:rPr>
          <w:rFonts w:eastAsia="Times New Roman" w:cs="Times New Roman"/>
          <w:color w:val="0000FF"/>
          <w14:ligatures w14:val="none"/>
        </w:rPr>
        <w:t xml:space="preserve"> </w:t>
      </w:r>
      <w:hyperlink r:id="rId25" w:history="1">
        <w:r w:rsidRPr="00CF0CB6">
          <w:rPr>
            <w:rFonts w:eastAsia="Times New Roman" w:cs="Times New Roman"/>
            <w:color w:val="0000FF"/>
            <w:u w:val="single"/>
            <w14:ligatures w14:val="none"/>
          </w:rPr>
          <w:t>https://doi.org/10.22034/hydro.2021.13016</w:t>
        </w:r>
      </w:hyperlink>
      <w:r w:rsidRPr="00CF0CB6">
        <w:rPr>
          <w:rFonts w:eastAsia="Times New Roman" w:cs="Times New Roman"/>
          <w:color w:val="0000FF"/>
          <w14:ligatures w14:val="none"/>
        </w:rPr>
        <w:t xml:space="preserve"> </w:t>
      </w:r>
      <w:r w:rsidRPr="00CF0CB6">
        <w:rPr>
          <w:rFonts w:eastAsia="Calibri"/>
          <w:szCs w:val="24"/>
          <w:lang w:bidi="fa-IR"/>
        </w:rPr>
        <w:t>[In Persian]</w:t>
      </w:r>
    </w:p>
    <w:p w14:paraId="5FA893D4"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lang w:bidi="fa-IR"/>
          <w14:ligatures w14:val="none"/>
        </w:rPr>
      </w:pPr>
      <w:r w:rsidRPr="00CF0CB6">
        <w:rPr>
          <w:rFonts w:eastAsia="Times New Roman" w:cs="Times New Roman"/>
          <w:lang w:bidi="fa-IR"/>
          <w14:ligatures w14:val="none"/>
        </w:rPr>
        <w:t xml:space="preserve">Bagan. H., &amp; Yamagata. Y. (2012). Landsat Analysis of Urban Growth: How Tokyo became the world's largest megacity during the last 40 years. </w:t>
      </w:r>
      <w:r w:rsidRPr="00CF0CB6">
        <w:rPr>
          <w:rFonts w:eastAsia="Times New Roman" w:cs="Times New Roman"/>
          <w:i/>
          <w:iCs/>
          <w:lang w:bidi="fa-IR"/>
          <w14:ligatures w14:val="none"/>
        </w:rPr>
        <w:t>Remote Sensing of Environment</w:t>
      </w:r>
      <w:r w:rsidRPr="00CF0CB6">
        <w:rPr>
          <w:rFonts w:eastAsia="Times New Roman" w:cs="Times New Roman"/>
          <w:lang w:bidi="fa-IR"/>
          <w14:ligatures w14:val="none"/>
        </w:rPr>
        <w:t>, 127, 210 –222.</w:t>
      </w:r>
      <w:r w:rsidRPr="00CF0CB6">
        <w:rPr>
          <w:rFonts w:eastAsia="Times New Roman" w:cs="Times New Roman"/>
          <w:rtl/>
          <w:lang w:bidi="fa-IR"/>
          <w14:ligatures w14:val="none"/>
        </w:rPr>
        <w:t xml:space="preserve"> </w:t>
      </w:r>
      <w:r w:rsidRPr="00CF0CB6">
        <w:rPr>
          <w:rFonts w:eastAsia="Times New Roman" w:cs="Times New Roman"/>
          <w:color w:val="0000FF"/>
          <w:u w:val="single"/>
          <w14:ligatures w14:val="none"/>
        </w:rPr>
        <w:t>http://dx.doi.org/10.1016/j.rse.2012.09.011</w:t>
      </w:r>
    </w:p>
    <w:p w14:paraId="613C0434" w14:textId="77777777" w:rsidR="00CF0CB6" w:rsidRPr="00CF0CB6" w:rsidRDefault="00CF0CB6" w:rsidP="00CF0CB6">
      <w:pPr>
        <w:pStyle w:val="ListParagraph"/>
        <w:widowControl w:val="0"/>
        <w:numPr>
          <w:ilvl w:val="0"/>
          <w:numId w:val="9"/>
        </w:numPr>
        <w:bidi w:val="0"/>
        <w:spacing w:after="0" w:line="240" w:lineRule="auto"/>
        <w:ind w:left="142" w:right="96" w:hanging="142"/>
        <w:jc w:val="both"/>
        <w:rPr>
          <w:rFonts w:eastAsia="Times New Roman" w:cs="Times New Roman"/>
          <w:lang w:bidi="fa-IR"/>
          <w14:ligatures w14:val="none"/>
        </w:rPr>
      </w:pPr>
      <w:proofErr w:type="spellStart"/>
      <w:r w:rsidRPr="00CF0CB6">
        <w:rPr>
          <w:rFonts w:eastAsia="Times New Roman" w:cs="Times New Roman"/>
          <w:lang w:bidi="fa-IR"/>
          <w14:ligatures w14:val="none"/>
        </w:rPr>
        <w:t>Bakkensen</w:t>
      </w:r>
      <w:proofErr w:type="spellEnd"/>
      <w:r w:rsidRPr="00CF0CB6">
        <w:rPr>
          <w:rFonts w:eastAsia="Times New Roman" w:cs="Times New Roman"/>
          <w:lang w:bidi="fa-IR"/>
          <w14:ligatures w14:val="none"/>
        </w:rPr>
        <w:t xml:space="preserve">, L. A., Lent, C., Laura, K., Read, L.K., &amp; Linkov, I. (2016). Validating Resilience and Vulnerability Indices in the Context of Natural Disasters. </w:t>
      </w:r>
      <w:r w:rsidRPr="00CF0CB6">
        <w:rPr>
          <w:rFonts w:eastAsia="Times New Roman" w:cs="Times New Roman"/>
          <w:i/>
          <w:iCs/>
          <w:lang w:bidi="fa-IR"/>
          <w14:ligatures w14:val="none"/>
        </w:rPr>
        <w:t>Risk Analysis</w:t>
      </w:r>
      <w:r w:rsidRPr="00CF0CB6">
        <w:rPr>
          <w:rFonts w:eastAsia="Times New Roman" w:cs="Times New Roman"/>
          <w:lang w:bidi="fa-IR"/>
          <w14:ligatures w14:val="none"/>
        </w:rPr>
        <w:t>, 37 (5), 982-1004.</w:t>
      </w:r>
      <w:r w:rsidRPr="00CF0CB6">
        <w:rPr>
          <w:rFonts w:eastAsia="Times New Roman" w:cs="Times New Roman"/>
          <w:rtl/>
          <w:lang w:bidi="fa-IR"/>
          <w14:ligatures w14:val="none"/>
        </w:rPr>
        <w:t xml:space="preserve"> </w:t>
      </w:r>
      <w:hyperlink r:id="rId26" w:history="1">
        <w:r w:rsidRPr="00CF0CB6">
          <w:rPr>
            <w:rFonts w:eastAsia="Times New Roman" w:cs="Times New Roman"/>
            <w:color w:val="0000FF"/>
            <w:u w:val="single"/>
            <w14:ligatures w14:val="none"/>
          </w:rPr>
          <w:t>http://dx.doi.org/10.1111/risa.12677</w:t>
        </w:r>
      </w:hyperlink>
    </w:p>
    <w:p w14:paraId="567A3713"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14:ligatures w14:val="none"/>
        </w:rPr>
      </w:pPr>
      <w:r w:rsidRPr="00CF0CB6">
        <w:rPr>
          <w:rFonts w:eastAsia="Times New Roman" w:cs="Times New Roman"/>
          <w14:ligatures w14:val="none"/>
        </w:rPr>
        <w:t xml:space="preserve">Bharath, H. A., Chandan, M. C., Vinay, S., &amp; Ramachandra, T. V. (2018). Modelling urban dynamics in rapidly </w:t>
      </w:r>
      <w:proofErr w:type="spellStart"/>
      <w:r w:rsidRPr="00CF0CB6">
        <w:rPr>
          <w:rFonts w:eastAsia="Times New Roman" w:cs="Times New Roman"/>
          <w14:ligatures w14:val="none"/>
        </w:rPr>
        <w:t>urbanising</w:t>
      </w:r>
      <w:proofErr w:type="spellEnd"/>
      <w:r w:rsidRPr="00CF0CB6">
        <w:rPr>
          <w:rFonts w:eastAsia="Times New Roman" w:cs="Times New Roman"/>
          <w14:ligatures w14:val="none"/>
        </w:rPr>
        <w:t xml:space="preserve"> Indian cities. Egyptian </w:t>
      </w:r>
      <w:r w:rsidRPr="00CF0CB6">
        <w:rPr>
          <w:rFonts w:eastAsia="Times New Roman" w:cs="Times New Roman"/>
          <w:i/>
          <w:iCs/>
          <w14:ligatures w14:val="none"/>
        </w:rPr>
        <w:t>Remote Sensing and Space Science</w:t>
      </w:r>
      <w:r w:rsidRPr="00CF0CB6">
        <w:rPr>
          <w:rFonts w:eastAsia="Times New Roman" w:cs="Times New Roman"/>
          <w14:ligatures w14:val="none"/>
        </w:rPr>
        <w:t>, 21(3), 201–210. </w:t>
      </w:r>
      <w:hyperlink r:id="rId27" w:history="1">
        <w:r w:rsidRPr="00CF0CB6">
          <w:rPr>
            <w:rFonts w:eastAsia="Times New Roman" w:cs="Times New Roman"/>
            <w:color w:val="0000FF"/>
            <w:u w:val="single"/>
            <w14:ligatures w14:val="none"/>
          </w:rPr>
          <w:t>https://doi.org/10.1016/j.ejrs.2017.08.002</w:t>
        </w:r>
      </w:hyperlink>
    </w:p>
    <w:p w14:paraId="299FBB3B" w14:textId="77777777" w:rsidR="00CF0CB6" w:rsidRPr="00CF0CB6" w:rsidRDefault="00CF0CB6" w:rsidP="00CF0CB6">
      <w:pPr>
        <w:pStyle w:val="ListParagraph"/>
        <w:widowControl w:val="0"/>
        <w:numPr>
          <w:ilvl w:val="0"/>
          <w:numId w:val="9"/>
        </w:numPr>
        <w:bidi w:val="0"/>
        <w:spacing w:after="0" w:line="240" w:lineRule="auto"/>
        <w:ind w:left="142" w:right="96" w:hanging="142"/>
        <w:jc w:val="both"/>
        <w:rPr>
          <w:rFonts w:eastAsia="Times New Roman" w:cs="Times New Roman"/>
          <w:color w:val="000000"/>
          <w14:ligatures w14:val="none"/>
        </w:rPr>
      </w:pPr>
      <w:r w:rsidRPr="00CF0CB6">
        <w:rPr>
          <w:rFonts w:eastAsia="Times New Roman" w:cs="Times New Roman"/>
          <w:color w:val="000000"/>
          <w14:ligatures w14:val="none"/>
        </w:rPr>
        <w:t xml:space="preserve">Bourenane, H., </w:t>
      </w:r>
      <w:proofErr w:type="spellStart"/>
      <w:r w:rsidRPr="00CF0CB6">
        <w:rPr>
          <w:rFonts w:eastAsia="Times New Roman" w:cs="Times New Roman"/>
          <w:color w:val="000000"/>
          <w14:ligatures w14:val="none"/>
        </w:rPr>
        <w:t>Bouhadad</w:t>
      </w:r>
      <w:proofErr w:type="spellEnd"/>
      <w:r w:rsidRPr="00CF0CB6">
        <w:rPr>
          <w:rFonts w:eastAsia="Times New Roman" w:cs="Times New Roman"/>
          <w:color w:val="000000"/>
          <w14:ligatures w14:val="none"/>
        </w:rPr>
        <w:t xml:space="preserve">, Y., &amp; </w:t>
      </w:r>
      <w:proofErr w:type="spellStart"/>
      <w:r w:rsidRPr="00CF0CB6">
        <w:rPr>
          <w:rFonts w:eastAsia="Times New Roman" w:cs="Times New Roman"/>
          <w:color w:val="000000"/>
          <w14:ligatures w14:val="none"/>
        </w:rPr>
        <w:t>Guettouche</w:t>
      </w:r>
      <w:proofErr w:type="spellEnd"/>
      <w:r w:rsidRPr="00CF0CB6">
        <w:rPr>
          <w:rFonts w:eastAsia="Times New Roman" w:cs="Times New Roman"/>
          <w:color w:val="000000"/>
          <w14:ligatures w14:val="none"/>
        </w:rPr>
        <w:t xml:space="preserve">, M.S. (2019). Flood hazard mapping in urban </w:t>
      </w:r>
      <w:r w:rsidRPr="00CF0CB6">
        <w:rPr>
          <w:rFonts w:eastAsia="Times New Roman" w:cs="Times New Roman"/>
          <w:color w:val="000000"/>
          <w14:ligatures w14:val="none"/>
        </w:rPr>
        <w:lastRenderedPageBreak/>
        <w:t xml:space="preserve">area using the </w:t>
      </w:r>
      <w:proofErr w:type="spellStart"/>
      <w:r w:rsidRPr="00CF0CB6">
        <w:rPr>
          <w:rFonts w:eastAsia="Times New Roman" w:cs="Times New Roman"/>
          <w:color w:val="000000"/>
          <w14:ligatures w14:val="none"/>
        </w:rPr>
        <w:t>hydrogeomorphological</w:t>
      </w:r>
      <w:proofErr w:type="spellEnd"/>
      <w:r w:rsidRPr="00CF0CB6">
        <w:rPr>
          <w:rFonts w:eastAsia="Times New Roman" w:cs="Times New Roman"/>
          <w:color w:val="000000"/>
          <w14:ligatures w14:val="none"/>
        </w:rPr>
        <w:t xml:space="preserve"> approach: case study of the </w:t>
      </w:r>
      <w:proofErr w:type="spellStart"/>
      <w:r w:rsidRPr="00CF0CB6">
        <w:rPr>
          <w:rFonts w:eastAsia="Times New Roman" w:cs="Times New Roman"/>
          <w:color w:val="000000"/>
          <w14:ligatures w14:val="none"/>
        </w:rPr>
        <w:t>Boumerzoug</w:t>
      </w:r>
      <w:proofErr w:type="spellEnd"/>
      <w:r w:rsidRPr="00CF0CB6">
        <w:rPr>
          <w:rFonts w:eastAsia="Times New Roman" w:cs="Times New Roman"/>
          <w:color w:val="000000"/>
          <w14:ligatures w14:val="none"/>
        </w:rPr>
        <w:t xml:space="preserve"> and [11] </w:t>
      </w:r>
      <w:proofErr w:type="spellStart"/>
      <w:r w:rsidRPr="00CF0CB6">
        <w:rPr>
          <w:rFonts w:eastAsia="Times New Roman" w:cs="Times New Roman"/>
          <w:color w:val="000000"/>
          <w14:ligatures w14:val="none"/>
        </w:rPr>
        <w:t>Rhumel</w:t>
      </w:r>
      <w:proofErr w:type="spellEnd"/>
      <w:r w:rsidRPr="00CF0CB6">
        <w:rPr>
          <w:rFonts w:eastAsia="Times New Roman" w:cs="Times New Roman"/>
          <w:color w:val="000000"/>
          <w14:ligatures w14:val="none"/>
        </w:rPr>
        <w:t xml:space="preserve"> alluvial plains (Constantine city, NE Algeria), </w:t>
      </w:r>
      <w:r w:rsidRPr="00CF0CB6">
        <w:rPr>
          <w:rFonts w:eastAsia="Times New Roman" w:cs="Times New Roman"/>
          <w:i/>
          <w:iCs/>
          <w:color w:val="000000"/>
          <w14:ligatures w14:val="none"/>
        </w:rPr>
        <w:t xml:space="preserve">African Earth Sciences, </w:t>
      </w:r>
      <w:r w:rsidRPr="00CF0CB6">
        <w:rPr>
          <w:rFonts w:eastAsia="Times New Roman" w:cs="Times New Roman"/>
          <w:color w:val="000000"/>
          <w14:ligatures w14:val="none"/>
        </w:rPr>
        <w:t>160 (1).</w:t>
      </w:r>
      <w:r w:rsidRPr="00CF0CB6">
        <w:rPr>
          <w:rFonts w:eastAsia="Times New Roman" w:cs="Times New Roman"/>
          <w14:ligatures w14:val="none"/>
        </w:rPr>
        <w:t xml:space="preserve"> </w:t>
      </w:r>
      <w:hyperlink r:id="rId28" w:history="1">
        <w:r w:rsidRPr="00CF0CB6">
          <w:rPr>
            <w:rFonts w:eastAsia="Times New Roman" w:cs="Times New Roman"/>
            <w:color w:val="0000FF"/>
            <w:u w:val="single"/>
            <w14:ligatures w14:val="none"/>
          </w:rPr>
          <w:t>https://doi.org/</w:t>
        </w:r>
      </w:hyperlink>
      <w:hyperlink r:id="rId29" w:tgtFrame="_blank" w:history="1">
        <w:r w:rsidRPr="00CF0CB6">
          <w:rPr>
            <w:rFonts w:eastAsia="Times New Roman" w:cs="Times New Roman"/>
            <w:color w:val="0000FF"/>
            <w:u w:val="single"/>
            <w14:ligatures w14:val="none"/>
          </w:rPr>
          <w:t>10.1016/j.jafrearsci.2019.103602</w:t>
        </w:r>
      </w:hyperlink>
    </w:p>
    <w:p w14:paraId="6FDE8C6A"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14:ligatures w14:val="none"/>
        </w:rPr>
      </w:pPr>
      <w:r w:rsidRPr="00CF0CB6">
        <w:rPr>
          <w:rFonts w:eastAsia="Times New Roman" w:cs="Times New Roman"/>
          <w14:ligatures w14:val="none"/>
        </w:rPr>
        <w:t xml:space="preserve">Cao, N., Wen, Y., Wang, J., Gao, X., &amp; Sun, P. (2024). Identifying shrinking cities from a physical city perspective and influencing factors: A case study of the Chengdu-Chongqing economic circle in China. </w:t>
      </w:r>
      <w:r w:rsidRPr="00CF0CB6">
        <w:rPr>
          <w:rFonts w:eastAsia="Times New Roman" w:cs="Times New Roman"/>
          <w:i/>
          <w:iCs/>
          <w14:ligatures w14:val="none"/>
        </w:rPr>
        <w:t>Applied Geography</w:t>
      </w:r>
      <w:r w:rsidRPr="00CF0CB6">
        <w:rPr>
          <w:rFonts w:eastAsia="Times New Roman" w:cs="Times New Roman"/>
          <w14:ligatures w14:val="none"/>
        </w:rPr>
        <w:t xml:space="preserve">, 168. </w:t>
      </w:r>
      <w:hyperlink r:id="rId30" w:history="1">
        <w:r w:rsidRPr="00CF0CB6">
          <w:rPr>
            <w:rFonts w:eastAsia="Times New Roman" w:cs="Times New Roman"/>
            <w:color w:val="0000FF"/>
            <w:u w:val="single"/>
            <w14:ligatures w14:val="none"/>
          </w:rPr>
          <w:t>https://doi.org/10.1016/j.apgeog.2024.103314</w:t>
        </w:r>
      </w:hyperlink>
    </w:p>
    <w:p w14:paraId="47BDB15F"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lang w:bidi="fa-IR"/>
          <w14:ligatures w14:val="none"/>
        </w:rPr>
      </w:pPr>
      <w:r w:rsidRPr="00CF0CB6">
        <w:rPr>
          <w:rFonts w:eastAsia="Times New Roman" w:cs="Times New Roman"/>
          <w:lang w:bidi="fa-IR"/>
          <w14:ligatures w14:val="none"/>
        </w:rPr>
        <w:t xml:space="preserve">Chini, M., Pelich, R., Pulvirenti, L., </w:t>
      </w:r>
      <w:proofErr w:type="spellStart"/>
      <w:r w:rsidRPr="00CF0CB6">
        <w:rPr>
          <w:rFonts w:eastAsia="Times New Roman" w:cs="Times New Roman"/>
          <w:lang w:bidi="fa-IR"/>
          <w14:ligatures w14:val="none"/>
        </w:rPr>
        <w:t>Pierdicca</w:t>
      </w:r>
      <w:proofErr w:type="spellEnd"/>
      <w:r w:rsidRPr="00CF0CB6">
        <w:rPr>
          <w:rFonts w:eastAsia="Times New Roman" w:cs="Times New Roman"/>
          <w:lang w:bidi="fa-IR"/>
          <w14:ligatures w14:val="none"/>
        </w:rPr>
        <w:t xml:space="preserve">, N., </w:t>
      </w:r>
      <w:proofErr w:type="spellStart"/>
      <w:r w:rsidRPr="00CF0CB6">
        <w:rPr>
          <w:rFonts w:eastAsia="Times New Roman" w:cs="Times New Roman"/>
          <w:lang w:bidi="fa-IR"/>
          <w14:ligatures w14:val="none"/>
        </w:rPr>
        <w:t>Hostache</w:t>
      </w:r>
      <w:proofErr w:type="spellEnd"/>
      <w:r w:rsidRPr="00CF0CB6">
        <w:rPr>
          <w:rFonts w:eastAsia="Times New Roman" w:cs="Times New Roman"/>
          <w:lang w:bidi="fa-IR"/>
          <w14:ligatures w14:val="none"/>
        </w:rPr>
        <w:t xml:space="preserve">, R., &amp; Matgen, P. (2019). Sentinel-1 InSAR Coherence to Detect Floodwater in Urban Areas: Houston and Hurricane Harvey as a Test Case, </w:t>
      </w:r>
      <w:r w:rsidRPr="00CF0CB6">
        <w:rPr>
          <w:rFonts w:eastAsia="Times New Roman" w:cs="Times New Roman"/>
          <w:i/>
          <w:iCs/>
          <w:lang w:bidi="fa-IR"/>
          <w14:ligatures w14:val="none"/>
        </w:rPr>
        <w:t>Remote Sensing</w:t>
      </w:r>
      <w:r w:rsidRPr="00CF0CB6">
        <w:rPr>
          <w:rFonts w:eastAsia="Times New Roman" w:cs="Times New Roman"/>
          <w:lang w:bidi="fa-IR"/>
          <w14:ligatures w14:val="none"/>
        </w:rPr>
        <w:t xml:space="preserve">, 11, 107. </w:t>
      </w:r>
      <w:hyperlink r:id="rId31" w:history="1">
        <w:r w:rsidRPr="00CF0CB6">
          <w:rPr>
            <w:rFonts w:eastAsia="Times New Roman" w:cs="Times New Roman"/>
            <w:color w:val="0000FF"/>
            <w:u w:val="single"/>
            <w14:ligatures w14:val="none"/>
          </w:rPr>
          <w:t>http://dx.doi.org/10.3390/rs11020107</w:t>
        </w:r>
      </w:hyperlink>
    </w:p>
    <w:p w14:paraId="534A74E2"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lang w:bidi="fa-IR"/>
          <w14:ligatures w14:val="none"/>
        </w:rPr>
      </w:pPr>
      <w:r w:rsidRPr="00CF0CB6">
        <w:rPr>
          <w:rFonts w:eastAsia="Times New Roman" w:cs="Times New Roman"/>
          <w:lang w:bidi="fa-IR"/>
          <w14:ligatures w14:val="none"/>
        </w:rPr>
        <w:t xml:space="preserve">Fekete, A. (2022). Peri-urban growth into natural hazard-prone areas: mapping exposure transformation of the built environment in Nairobi and Nyeri, Kenya, from 1948 to today. </w:t>
      </w:r>
      <w:hyperlink r:id="rId32" w:history="1">
        <w:r w:rsidRPr="00CF0CB6">
          <w:rPr>
            <w:rFonts w:eastAsia="Times New Roman" w:cs="Times New Roman"/>
            <w:i/>
            <w:iCs/>
            <w:lang w:bidi="fa-IR"/>
            <w14:ligatures w14:val="none"/>
          </w:rPr>
          <w:t>Natural Hazards</w:t>
        </w:r>
      </w:hyperlink>
      <w:r w:rsidRPr="00CF0CB6">
        <w:rPr>
          <w:rFonts w:eastAsia="Times New Roman" w:cs="Times New Roman"/>
          <w:lang w:bidi="fa-IR"/>
          <w14:ligatures w14:val="none"/>
        </w:rPr>
        <w:t xml:space="preserve">, 119, 859-882. </w:t>
      </w:r>
      <w:hyperlink r:id="rId33" w:history="1">
        <w:r w:rsidRPr="00CF0CB6">
          <w:rPr>
            <w:rFonts w:eastAsia="Times New Roman" w:cs="Times New Roman"/>
            <w:color w:val="0000FF"/>
            <w:u w:val="single"/>
            <w:lang w:bidi="fa-IR"/>
            <w14:ligatures w14:val="none"/>
          </w:rPr>
          <w:t>https://doi.org/</w:t>
        </w:r>
      </w:hyperlink>
      <w:r w:rsidRPr="00CF0CB6">
        <w:rPr>
          <w:rFonts w:eastAsia="Times New Roman" w:cs="Times New Roman"/>
          <w:color w:val="0000FF"/>
          <w:u w:val="single"/>
          <w:lang w:bidi="fa-IR"/>
          <w14:ligatures w14:val="none"/>
        </w:rPr>
        <w:t>10.1007/s11069-022-05515-4</w:t>
      </w:r>
    </w:p>
    <w:p w14:paraId="6A72E71A" w14:textId="77777777" w:rsidR="00CF0CB6" w:rsidRPr="005C3B53" w:rsidRDefault="00CF0CB6" w:rsidP="00CF0CB6">
      <w:pPr>
        <w:pStyle w:val="ListParagraph"/>
        <w:numPr>
          <w:ilvl w:val="0"/>
          <w:numId w:val="9"/>
        </w:numPr>
        <w:bidi w:val="0"/>
        <w:spacing w:after="0" w:line="240" w:lineRule="auto"/>
        <w:ind w:left="142" w:right="96" w:hanging="142"/>
        <w:jc w:val="both"/>
        <w:rPr>
          <w:lang w:bidi="fa-IR"/>
        </w:rPr>
      </w:pPr>
      <w:proofErr w:type="spellStart"/>
      <w:r w:rsidRPr="00E61D4E">
        <w:rPr>
          <w:lang w:bidi="fa-IR"/>
        </w:rPr>
        <w:t>Ganjaeian</w:t>
      </w:r>
      <w:proofErr w:type="spellEnd"/>
      <w:r w:rsidRPr="00E61D4E">
        <w:rPr>
          <w:lang w:bidi="fa-IR"/>
        </w:rPr>
        <w:t xml:space="preserve">, H. </w:t>
      </w:r>
      <w:r>
        <w:rPr>
          <w:lang w:bidi="fa-IR"/>
        </w:rPr>
        <w:t>(</w:t>
      </w:r>
      <w:r w:rsidRPr="00E61D4E">
        <w:rPr>
          <w:lang w:bidi="fa-IR"/>
        </w:rPr>
        <w:t>2024</w:t>
      </w:r>
      <w:r>
        <w:rPr>
          <w:lang w:bidi="fa-IR"/>
        </w:rPr>
        <w:t>)</w:t>
      </w:r>
      <w:r w:rsidRPr="00E61D4E">
        <w:rPr>
          <w:lang w:bidi="fa-IR"/>
        </w:rPr>
        <w:t xml:space="preserve">. Identification of sinkhole-prone areas using radar images (Case study: </w:t>
      </w:r>
      <w:proofErr w:type="spellStart"/>
      <w:r w:rsidRPr="00E61D4E">
        <w:rPr>
          <w:lang w:bidi="fa-IR"/>
        </w:rPr>
        <w:t>Qorveh</w:t>
      </w:r>
      <w:proofErr w:type="spellEnd"/>
      <w:r w:rsidRPr="00E61D4E">
        <w:rPr>
          <w:lang w:bidi="fa-IR"/>
        </w:rPr>
        <w:t xml:space="preserve"> Plain). </w:t>
      </w:r>
      <w:r w:rsidRPr="00CF0CB6">
        <w:rPr>
          <w:i/>
          <w:iCs/>
          <w:lang w:bidi="fa-IR"/>
        </w:rPr>
        <w:t>E.E.R,</w:t>
      </w:r>
      <w:r w:rsidRPr="00E61D4E">
        <w:rPr>
          <w:lang w:bidi="fa-IR"/>
        </w:rPr>
        <w:t xml:space="preserve"> 14(2), 87-105. </w:t>
      </w:r>
      <w:hyperlink r:id="rId34" w:history="1">
        <w:r w:rsidRPr="00CF0CB6">
          <w:rPr>
            <w:rFonts w:eastAsia="Times New Roman" w:cs="Times New Roman"/>
            <w:color w:val="0000FF"/>
            <w:u w:val="single"/>
            <w14:ligatures w14:val="none"/>
          </w:rPr>
          <w:t>http://dx.doi.org/10.61186/jeer.14.2.6</w:t>
        </w:r>
      </w:hyperlink>
      <w:r w:rsidRPr="00CF0CB6">
        <w:rPr>
          <w:rFonts w:eastAsia="Times New Roman" w:cs="Times New Roman"/>
          <w:color w:val="0000FF"/>
          <w14:ligatures w14:val="none"/>
        </w:rPr>
        <w:t xml:space="preserve"> </w:t>
      </w:r>
      <w:r w:rsidRPr="00CF0CB6">
        <w:rPr>
          <w:rFonts w:eastAsia="Calibri"/>
          <w:szCs w:val="24"/>
          <w:lang w:bidi="fa-IR"/>
        </w:rPr>
        <w:t>[In Persian]</w:t>
      </w:r>
    </w:p>
    <w:p w14:paraId="5518CAF4"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Calibri"/>
          <w:lang w:bidi="fa-IR"/>
        </w:rPr>
      </w:pPr>
      <w:proofErr w:type="spellStart"/>
      <w:r w:rsidRPr="00CF0CB6">
        <w:rPr>
          <w:rFonts w:eastAsia="Calibri"/>
          <w:lang w:bidi="fa-IR"/>
        </w:rPr>
        <w:t>Ganjaeian</w:t>
      </w:r>
      <w:proofErr w:type="spellEnd"/>
      <w:r w:rsidRPr="00CF0CB6">
        <w:rPr>
          <w:rFonts w:eastAsia="Calibri"/>
          <w:lang w:bidi="fa-IR"/>
        </w:rPr>
        <w:t xml:space="preserve">, H., </w:t>
      </w:r>
      <w:proofErr w:type="spellStart"/>
      <w:r w:rsidRPr="00CF0CB6">
        <w:rPr>
          <w:rFonts w:eastAsia="Calibri"/>
          <w:lang w:bidi="fa-IR"/>
        </w:rPr>
        <w:t>Asadi</w:t>
      </w:r>
      <w:proofErr w:type="spellEnd"/>
      <w:r w:rsidRPr="00CF0CB6">
        <w:rPr>
          <w:rFonts w:eastAsia="Calibri"/>
          <w:lang w:bidi="fa-IR"/>
        </w:rPr>
        <w:t xml:space="preserve">, M., </w:t>
      </w:r>
      <w:proofErr w:type="spellStart"/>
      <w:r w:rsidRPr="00CF0CB6">
        <w:rPr>
          <w:rFonts w:eastAsia="Calibri"/>
          <w:lang w:bidi="fa-IR"/>
        </w:rPr>
        <w:t>Menbari</w:t>
      </w:r>
      <w:proofErr w:type="spellEnd"/>
      <w:r w:rsidRPr="00CF0CB6">
        <w:rPr>
          <w:rFonts w:eastAsia="Calibri"/>
          <w:lang w:bidi="fa-IR"/>
        </w:rPr>
        <w:t>, F., &amp; Ebrahimi, A. (2023). Analysis of Subsidence Status in Hamedan Urban Area using Radar and Satellite Images. J</w:t>
      </w:r>
      <w:r w:rsidRPr="00CF0CB6">
        <w:rPr>
          <w:rFonts w:eastAsia="Calibri"/>
          <w:i/>
          <w:iCs/>
          <w:lang w:bidi="fa-IR"/>
        </w:rPr>
        <w:t>ournal of Geography and Environmental Hazards</w:t>
      </w:r>
      <w:r w:rsidRPr="00CF0CB6">
        <w:rPr>
          <w:rFonts w:eastAsia="Calibri"/>
          <w:lang w:bidi="fa-IR"/>
        </w:rPr>
        <w:t xml:space="preserve">, 11(4), 236-221. </w:t>
      </w:r>
      <w:hyperlink r:id="rId35" w:history="1">
        <w:r w:rsidRPr="00CF0CB6">
          <w:rPr>
            <w:rFonts w:eastAsia="Calibri"/>
            <w:color w:val="0000FF"/>
            <w:u w:val="single"/>
            <w:lang w:bidi="fa-IR"/>
          </w:rPr>
          <w:t>https://doi.org/10.22067/geoeh.2022.76383.1217</w:t>
        </w:r>
      </w:hyperlink>
      <w:r w:rsidRPr="00CF0CB6">
        <w:rPr>
          <w:rFonts w:eastAsia="Calibri"/>
          <w:szCs w:val="24"/>
          <w:lang w:bidi="fa-IR"/>
        </w:rPr>
        <w:t xml:space="preserve"> [In Persian]</w:t>
      </w:r>
    </w:p>
    <w:p w14:paraId="332ECBCE"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color w:val="0000FF"/>
          <w:szCs w:val="24"/>
          <w:u w:val="single"/>
        </w:rPr>
      </w:pPr>
      <w:proofErr w:type="spellStart"/>
      <w:r w:rsidRPr="00CF0CB6">
        <w:rPr>
          <w:rFonts w:eastAsia="Times New Roman" w:cs="Times New Roman"/>
          <w:szCs w:val="24"/>
        </w:rPr>
        <w:t>Ganjaeian</w:t>
      </w:r>
      <w:proofErr w:type="spellEnd"/>
      <w:r w:rsidRPr="00CF0CB6">
        <w:rPr>
          <w:rFonts w:eastAsia="Times New Roman" w:cs="Times New Roman"/>
          <w:szCs w:val="24"/>
        </w:rPr>
        <w:t xml:space="preserve">, H., Rezaei </w:t>
      </w:r>
      <w:proofErr w:type="spellStart"/>
      <w:r w:rsidRPr="00CF0CB6">
        <w:rPr>
          <w:rFonts w:eastAsia="Times New Roman" w:cs="Times New Roman"/>
          <w:szCs w:val="24"/>
        </w:rPr>
        <w:t>Arefi</w:t>
      </w:r>
      <w:proofErr w:type="spellEnd"/>
      <w:r w:rsidRPr="00CF0CB6">
        <w:rPr>
          <w:rFonts w:eastAsia="Times New Roman" w:cs="Times New Roman"/>
          <w:szCs w:val="24"/>
        </w:rPr>
        <w:t xml:space="preserve">, M., </w:t>
      </w:r>
      <w:proofErr w:type="spellStart"/>
      <w:r w:rsidRPr="00CF0CB6">
        <w:rPr>
          <w:rFonts w:eastAsia="Times New Roman" w:cs="Times New Roman"/>
          <w:szCs w:val="24"/>
        </w:rPr>
        <w:t>Peysoozi</w:t>
      </w:r>
      <w:proofErr w:type="spellEnd"/>
      <w:r w:rsidRPr="00CF0CB6">
        <w:rPr>
          <w:rFonts w:eastAsia="Times New Roman" w:cs="Times New Roman"/>
          <w:szCs w:val="24"/>
        </w:rPr>
        <w:t xml:space="preserve">, T., &amp; </w:t>
      </w:r>
      <w:proofErr w:type="spellStart"/>
      <w:r w:rsidRPr="00CF0CB6">
        <w:rPr>
          <w:rFonts w:eastAsia="Times New Roman" w:cs="Times New Roman"/>
          <w:szCs w:val="24"/>
        </w:rPr>
        <w:t>Emami</w:t>
      </w:r>
      <w:proofErr w:type="spellEnd"/>
      <w:r w:rsidRPr="00CF0CB6">
        <w:rPr>
          <w:rFonts w:eastAsia="Times New Roman" w:cs="Times New Roman"/>
          <w:szCs w:val="24"/>
        </w:rPr>
        <w:t xml:space="preserve">, K. (2021). </w:t>
      </w:r>
      <w:proofErr w:type="spellStart"/>
      <w:r w:rsidRPr="00CF0CB6">
        <w:rPr>
          <w:rFonts w:eastAsia="Times New Roman" w:cs="Times New Roman"/>
          <w:szCs w:val="24"/>
        </w:rPr>
        <w:t>Zonning</w:t>
      </w:r>
      <w:proofErr w:type="spellEnd"/>
      <w:r w:rsidRPr="00CF0CB6">
        <w:rPr>
          <w:rFonts w:eastAsia="Times New Roman" w:cs="Times New Roman"/>
          <w:szCs w:val="24"/>
        </w:rPr>
        <w:t xml:space="preserve"> susceptible areas of landslide using WLC and OWA methods -A case study in Mountain cliff Khan, Iran. </w:t>
      </w:r>
      <w:r w:rsidRPr="00CF0CB6">
        <w:rPr>
          <w:rFonts w:eastAsia="Times New Roman" w:cs="Times New Roman"/>
          <w:i/>
          <w:iCs/>
          <w:szCs w:val="24"/>
        </w:rPr>
        <w:t>Sustainable Earth Trends</w:t>
      </w:r>
      <w:r w:rsidRPr="00CF0CB6">
        <w:rPr>
          <w:rFonts w:eastAsia="Times New Roman" w:cs="Times New Roman"/>
          <w:szCs w:val="24"/>
        </w:rPr>
        <w:t xml:space="preserve">, 1(2), 35-43. </w:t>
      </w:r>
      <w:hyperlink r:id="rId36" w:history="1">
        <w:r w:rsidRPr="00CF0CB6">
          <w:rPr>
            <w:rFonts w:eastAsia="Times New Roman" w:cs="Times New Roman"/>
            <w:color w:val="0000FF"/>
            <w:szCs w:val="24"/>
            <w:u w:val="single"/>
          </w:rPr>
          <w:t>https://doi.org/10.52547/sustainearth.1.2.43</w:t>
        </w:r>
      </w:hyperlink>
    </w:p>
    <w:p w14:paraId="254D7D85" w14:textId="77777777" w:rsidR="00CF0CB6" w:rsidRPr="00B43C58" w:rsidRDefault="00CF0CB6" w:rsidP="00CF0CB6">
      <w:pPr>
        <w:pStyle w:val="ListParagraph"/>
        <w:numPr>
          <w:ilvl w:val="0"/>
          <w:numId w:val="9"/>
        </w:numPr>
        <w:bidi w:val="0"/>
        <w:spacing w:after="0" w:line="240" w:lineRule="auto"/>
        <w:ind w:left="142" w:right="96" w:hanging="142"/>
        <w:jc w:val="both"/>
        <w:rPr>
          <w:lang w:bidi="fa-IR"/>
        </w:rPr>
      </w:pPr>
      <w:proofErr w:type="spellStart"/>
      <w:r w:rsidRPr="00E61D4E">
        <w:rPr>
          <w:lang w:bidi="fa-IR"/>
        </w:rPr>
        <w:t>Ganjaeian</w:t>
      </w:r>
      <w:proofErr w:type="spellEnd"/>
      <w:r w:rsidRPr="00E61D4E">
        <w:rPr>
          <w:lang w:bidi="fa-IR"/>
        </w:rPr>
        <w:t xml:space="preserve">, H., Yamani, M., </w:t>
      </w:r>
      <w:proofErr w:type="spellStart"/>
      <w:r w:rsidRPr="00E61D4E">
        <w:rPr>
          <w:lang w:bidi="fa-IR"/>
        </w:rPr>
        <w:t>Goorabi</w:t>
      </w:r>
      <w:proofErr w:type="spellEnd"/>
      <w:r w:rsidRPr="00E61D4E">
        <w:rPr>
          <w:lang w:bidi="fa-IR"/>
        </w:rPr>
        <w:t xml:space="preserve">, A., &amp; </w:t>
      </w:r>
      <w:proofErr w:type="spellStart"/>
      <w:r w:rsidRPr="00E61D4E">
        <w:rPr>
          <w:lang w:bidi="fa-IR"/>
        </w:rPr>
        <w:t>Maghsoudi</w:t>
      </w:r>
      <w:proofErr w:type="spellEnd"/>
      <w:r w:rsidRPr="00E61D4E">
        <w:rPr>
          <w:lang w:bidi="fa-IR"/>
        </w:rPr>
        <w:t xml:space="preserve">, M. </w:t>
      </w:r>
      <w:r>
        <w:rPr>
          <w:lang w:bidi="fa-IR"/>
        </w:rPr>
        <w:t>(</w:t>
      </w:r>
      <w:r w:rsidRPr="00E61D4E">
        <w:rPr>
          <w:lang w:bidi="fa-IR"/>
        </w:rPr>
        <w:t>2020</w:t>
      </w:r>
      <w:r>
        <w:rPr>
          <w:lang w:bidi="fa-IR"/>
        </w:rPr>
        <w:t>)</w:t>
      </w:r>
      <w:r w:rsidRPr="00E61D4E">
        <w:rPr>
          <w:lang w:bidi="fa-IR"/>
        </w:rPr>
        <w:t xml:space="preserve">. Analyzing Tangible and Intangible Effects of Kermanshah </w:t>
      </w:r>
      <w:proofErr w:type="spellStart"/>
      <w:r w:rsidRPr="00E61D4E">
        <w:rPr>
          <w:lang w:bidi="fa-IR"/>
        </w:rPr>
        <w:t>Ezgeleh</w:t>
      </w:r>
      <w:proofErr w:type="spellEnd"/>
      <w:r w:rsidRPr="00E61D4E">
        <w:rPr>
          <w:lang w:bidi="fa-IR"/>
        </w:rPr>
        <w:t xml:space="preserve"> Earthquake on Landforms. </w:t>
      </w:r>
      <w:r w:rsidRPr="00CF0CB6">
        <w:rPr>
          <w:i/>
          <w:iCs/>
          <w:lang w:bidi="fa-IR"/>
        </w:rPr>
        <w:t>Geography and Environmental Sustainability</w:t>
      </w:r>
      <w:r w:rsidRPr="00E61D4E">
        <w:rPr>
          <w:lang w:bidi="fa-IR"/>
        </w:rPr>
        <w:t>, 10(2), 89-103.</w:t>
      </w:r>
      <w:r w:rsidRPr="00CF0CB6">
        <w:rPr>
          <w:rFonts w:eastAsia="Times New Roman" w:cs="Times New Roman"/>
          <w:color w:val="0000FF"/>
          <w14:ligatures w14:val="none"/>
        </w:rPr>
        <w:t xml:space="preserve"> </w:t>
      </w:r>
      <w:hyperlink r:id="rId37" w:history="1">
        <w:r w:rsidRPr="00CF0CB6">
          <w:rPr>
            <w:rFonts w:eastAsia="Times New Roman" w:cs="Times New Roman"/>
            <w:color w:val="0000FF"/>
            <w:u w:val="single"/>
            <w14:ligatures w14:val="none"/>
          </w:rPr>
          <w:t>https://doi.org/10.22126/ges.2020.5571.2274</w:t>
        </w:r>
      </w:hyperlink>
      <w:r w:rsidRPr="00CF0CB6">
        <w:rPr>
          <w:rFonts w:eastAsia="Times New Roman" w:cs="Times New Roman"/>
          <w:color w:val="0000FF"/>
          <w:u w:val="single"/>
          <w14:ligatures w14:val="none"/>
        </w:rPr>
        <w:t xml:space="preserve"> </w:t>
      </w:r>
      <w:r w:rsidRPr="00CF0CB6">
        <w:rPr>
          <w:rFonts w:eastAsia="Calibri"/>
          <w:szCs w:val="24"/>
          <w:lang w:bidi="fa-IR"/>
        </w:rPr>
        <w:t>[In Persian]</w:t>
      </w:r>
    </w:p>
    <w:p w14:paraId="28D52F6F"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szCs w:val="24"/>
        </w:rPr>
      </w:pPr>
      <w:proofErr w:type="spellStart"/>
      <w:r w:rsidRPr="00CF0CB6">
        <w:rPr>
          <w:rFonts w:eastAsia="Times New Roman" w:cs="Times New Roman"/>
          <w:szCs w:val="24"/>
        </w:rPr>
        <w:t>Ganjaeian</w:t>
      </w:r>
      <w:proofErr w:type="spellEnd"/>
      <w:r w:rsidRPr="00CF0CB6">
        <w:rPr>
          <w:rFonts w:eastAsia="Times New Roman" w:cs="Times New Roman"/>
          <w:szCs w:val="24"/>
        </w:rPr>
        <w:t xml:space="preserve">, H., Yamani, M., </w:t>
      </w:r>
      <w:proofErr w:type="spellStart"/>
      <w:r w:rsidRPr="00CF0CB6">
        <w:rPr>
          <w:rFonts w:eastAsia="Times New Roman" w:cs="Times New Roman"/>
          <w:szCs w:val="24"/>
        </w:rPr>
        <w:t>Goorabi</w:t>
      </w:r>
      <w:proofErr w:type="spellEnd"/>
      <w:r w:rsidRPr="00CF0CB6">
        <w:rPr>
          <w:rFonts w:eastAsia="Times New Roman" w:cs="Times New Roman"/>
          <w:szCs w:val="24"/>
        </w:rPr>
        <w:t xml:space="preserve">, M., &amp; </w:t>
      </w:r>
      <w:proofErr w:type="spellStart"/>
      <w:r w:rsidRPr="00CF0CB6">
        <w:rPr>
          <w:rFonts w:eastAsia="Times New Roman" w:cs="Times New Roman"/>
          <w:szCs w:val="24"/>
        </w:rPr>
        <w:t>Maghsoudi</w:t>
      </w:r>
      <w:proofErr w:type="spellEnd"/>
      <w:r w:rsidRPr="00CF0CB6">
        <w:rPr>
          <w:rFonts w:eastAsia="Times New Roman" w:cs="Times New Roman"/>
          <w:szCs w:val="24"/>
        </w:rPr>
        <w:t xml:space="preserve">, M. (2024). Evaluating the Impacts of Earthquake in </w:t>
      </w:r>
      <w:proofErr w:type="spellStart"/>
      <w:r w:rsidRPr="00CF0CB6">
        <w:rPr>
          <w:rFonts w:eastAsia="Times New Roman" w:cs="Times New Roman"/>
          <w:szCs w:val="24"/>
        </w:rPr>
        <w:t>Ezgele</w:t>
      </w:r>
      <w:proofErr w:type="spellEnd"/>
      <w:r w:rsidRPr="00CF0CB6">
        <w:rPr>
          <w:rFonts w:eastAsia="Times New Roman" w:cs="Times New Roman"/>
          <w:szCs w:val="24"/>
        </w:rPr>
        <w:t xml:space="preserve">, Kermanshah (Iran) (Occurred on 2017/11/12). </w:t>
      </w:r>
      <w:r w:rsidRPr="00CF0CB6">
        <w:rPr>
          <w:rFonts w:eastAsia="Times New Roman" w:cs="Times New Roman"/>
          <w:i/>
          <w:iCs/>
          <w:szCs w:val="24"/>
        </w:rPr>
        <w:t>Current Research in Environmental Science and Ecology Letters</w:t>
      </w:r>
      <w:r w:rsidRPr="00CF0CB6">
        <w:rPr>
          <w:rFonts w:eastAsia="Times New Roman" w:cs="Times New Roman"/>
          <w:szCs w:val="24"/>
        </w:rPr>
        <w:t xml:space="preserve">, 1(1), 1-10. </w:t>
      </w:r>
      <w:hyperlink r:id="rId38" w:history="1">
        <w:r w:rsidRPr="00CF0CB6">
          <w:rPr>
            <w:rFonts w:eastAsia="Times New Roman" w:cs="Times New Roman"/>
            <w:color w:val="0000FF"/>
            <w:u w:val="single"/>
            <w14:ligatures w14:val="none"/>
          </w:rPr>
          <w:t>https://doi.org/10.33140/CRESEL.01.01.06</w:t>
        </w:r>
      </w:hyperlink>
    </w:p>
    <w:p w14:paraId="1589802E"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14:ligatures w14:val="none"/>
        </w:rPr>
      </w:pPr>
      <w:r w:rsidRPr="00CF0CB6">
        <w:rPr>
          <w:rFonts w:eastAsia="Times New Roman" w:cs="Times New Roman"/>
          <w14:ligatures w14:val="none"/>
        </w:rPr>
        <w:t xml:space="preserve">Gao, C., Zhang, B., Shao, S., Hao, M., Zhang, Y., Xu, Y., Kuang, Y., Dong, L., &amp; Wang, Z. (2023). Risk assessment and zoning of flood disaster in </w:t>
      </w:r>
      <w:proofErr w:type="spellStart"/>
      <w:r w:rsidRPr="00CF0CB6">
        <w:rPr>
          <w:rFonts w:eastAsia="Times New Roman" w:cs="Times New Roman"/>
          <w14:ligatures w14:val="none"/>
        </w:rPr>
        <w:t>Wuchengxiyu</w:t>
      </w:r>
      <w:proofErr w:type="spellEnd"/>
      <w:r w:rsidRPr="00CF0CB6">
        <w:rPr>
          <w:rFonts w:eastAsia="Times New Roman" w:cs="Times New Roman"/>
          <w14:ligatures w14:val="none"/>
        </w:rPr>
        <w:t xml:space="preserve"> Region, </w:t>
      </w:r>
      <w:r w:rsidRPr="00CF0CB6">
        <w:rPr>
          <w:rFonts w:eastAsia="Times New Roman" w:cs="Times New Roman"/>
          <w:i/>
          <w:iCs/>
          <w14:ligatures w14:val="none"/>
        </w:rPr>
        <w:t xml:space="preserve">China. </w:t>
      </w:r>
      <w:hyperlink r:id="rId39" w:tooltip="Go to Urban Climate on ScienceDirect" w:history="1">
        <w:r w:rsidRPr="00CF0CB6">
          <w:rPr>
            <w:rFonts w:eastAsia="Times New Roman" w:cs="Times New Roman"/>
            <w:i/>
            <w:iCs/>
            <w14:ligatures w14:val="none"/>
          </w:rPr>
          <w:t>Urban Climate</w:t>
        </w:r>
      </w:hyperlink>
      <w:r w:rsidRPr="00CF0CB6">
        <w:rPr>
          <w:rFonts w:eastAsia="Times New Roman" w:cs="Times New Roman"/>
          <w14:ligatures w14:val="none"/>
        </w:rPr>
        <w:t xml:space="preserve">, 49. </w:t>
      </w:r>
      <w:hyperlink r:id="rId40" w:history="1">
        <w:r w:rsidRPr="00CF0CB6">
          <w:rPr>
            <w:rFonts w:eastAsia="Times New Roman" w:cs="Times New Roman"/>
            <w:color w:val="0000FF"/>
            <w:u w:val="single"/>
            <w14:ligatures w14:val="none"/>
          </w:rPr>
          <w:t>https://doi.org/10.1016/j.uclim.2023.101562</w:t>
        </w:r>
      </w:hyperlink>
    </w:p>
    <w:p w14:paraId="570729CB" w14:textId="77777777" w:rsidR="00CF0CB6" w:rsidRPr="00CF0CB6" w:rsidRDefault="00CF0CB6" w:rsidP="00CF0CB6">
      <w:pPr>
        <w:pStyle w:val="ListParagraph"/>
        <w:widowControl w:val="0"/>
        <w:numPr>
          <w:ilvl w:val="0"/>
          <w:numId w:val="9"/>
        </w:numPr>
        <w:bidi w:val="0"/>
        <w:spacing w:after="0" w:line="240" w:lineRule="auto"/>
        <w:ind w:left="142" w:right="96" w:hanging="142"/>
        <w:jc w:val="both"/>
        <w:rPr>
          <w:rFonts w:eastAsia="Times New Roman" w:cs="Times New Roman"/>
          <w:color w:val="0000FF"/>
          <w:u w:val="single"/>
          <w14:ligatures w14:val="none"/>
        </w:rPr>
      </w:pPr>
      <w:r w:rsidRPr="00CF0CB6">
        <w:rPr>
          <w:rFonts w:eastAsia="Times New Roman" w:cs="Times New Roman"/>
          <w:color w:val="000000"/>
          <w14:ligatures w14:val="none"/>
        </w:rPr>
        <w:t xml:space="preserve">Ghosh, A., Dey, P., &amp; Ghosh, T. (2022). Integration of RS-GIS with Frequency Ratio, Fuzzy Logic, Logistic Regression and Decision Tree Models for Flood Susceptibility Prediction in Lower Gangetic Plain: A Study on Malda District of West Bengal, India. </w:t>
      </w:r>
      <w:hyperlink r:id="rId41" w:history="1">
        <w:r w:rsidRPr="00CF0CB6">
          <w:rPr>
            <w:rFonts w:eastAsia="Times New Roman" w:cs="Times New Roman"/>
            <w:color w:val="000000"/>
            <w14:ligatures w14:val="none"/>
          </w:rPr>
          <w:t xml:space="preserve"> </w:t>
        </w:r>
        <w:r w:rsidRPr="00CF0CB6">
          <w:rPr>
            <w:rFonts w:eastAsia="Times New Roman" w:cs="Times New Roman"/>
            <w:i/>
            <w:iCs/>
            <w:color w:val="000000"/>
            <w14:ligatures w14:val="none"/>
          </w:rPr>
          <w:t>Indian Society of Remote Sensing</w:t>
        </w:r>
      </w:hyperlink>
      <w:r w:rsidRPr="00CF0CB6">
        <w:rPr>
          <w:rFonts w:eastAsia="Times New Roman" w:cs="Times New Roman"/>
          <w:color w:val="000000"/>
          <w14:ligatures w14:val="none"/>
        </w:rPr>
        <w:t>, 50: 1725-1745.</w:t>
      </w:r>
      <w:r w:rsidRPr="00CF0CB6">
        <w:rPr>
          <w:rFonts w:eastAsia="Times New Roman" w:cs="Times New Roman"/>
          <w14:ligatures w14:val="none"/>
        </w:rPr>
        <w:t xml:space="preserve"> </w:t>
      </w:r>
      <w:hyperlink r:id="rId42" w:history="1">
        <w:r w:rsidRPr="00CF0CB6">
          <w:rPr>
            <w:rFonts w:eastAsia="Times New Roman" w:cs="Times New Roman"/>
            <w:color w:val="0000FF"/>
            <w:u w:val="single"/>
            <w14:ligatures w14:val="none"/>
          </w:rPr>
          <w:t>https://doi.org/</w:t>
        </w:r>
      </w:hyperlink>
      <w:r w:rsidRPr="00CF0CB6">
        <w:rPr>
          <w:rFonts w:eastAsia="Times New Roman" w:cs="Times New Roman"/>
          <w:color w:val="0000FF"/>
          <w:u w:val="single"/>
          <w14:ligatures w14:val="none"/>
        </w:rPr>
        <w:t>10.1007/s12524-022-01560-5</w:t>
      </w:r>
    </w:p>
    <w:p w14:paraId="48DB3CB8"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lang w:bidi="fa-IR"/>
          <w14:ligatures w14:val="none"/>
        </w:rPr>
      </w:pPr>
      <w:r w:rsidRPr="00CF0CB6">
        <w:rPr>
          <w:rFonts w:eastAsia="Times New Roman" w:cs="Times New Roman"/>
          <w:lang w:bidi="fa-IR"/>
          <w14:ligatures w14:val="none"/>
        </w:rPr>
        <w:t>Gibson, T. Pelling, M., Ghosh, A., Matyas, D., Siddiqi, A., Solecki, W., Johnson, L., Kenney, C., Johnston, D., &amp; Du Plessis, R. (2016). Pathways for transformation: disaster risk management to enhance resilience to extreme events</w:t>
      </w:r>
      <w:r w:rsidRPr="00CF0CB6">
        <w:rPr>
          <w:rFonts w:eastAsia="Times New Roman" w:cs="Times New Roman"/>
          <w:i/>
          <w:iCs/>
          <w:lang w:bidi="fa-IR"/>
          <w14:ligatures w14:val="none"/>
        </w:rPr>
        <w:t>. J Extreme Events</w:t>
      </w:r>
      <w:r w:rsidRPr="00CF0CB6">
        <w:rPr>
          <w:rFonts w:eastAsia="Times New Roman" w:cs="Times New Roman"/>
          <w:lang w:bidi="fa-IR"/>
          <w14:ligatures w14:val="none"/>
        </w:rPr>
        <w:t xml:space="preserve">, 3(1). </w:t>
      </w:r>
      <w:hyperlink r:id="rId43" w:history="1">
        <w:r w:rsidRPr="00CF0CB6">
          <w:rPr>
            <w:rFonts w:eastAsia="Times New Roman" w:cs="Times New Roman"/>
            <w:color w:val="0000FF"/>
            <w:u w:val="single"/>
            <w:lang w:bidi="fa-IR"/>
            <w14:ligatures w14:val="none"/>
          </w:rPr>
          <w:t>https://doi.org/</w:t>
        </w:r>
      </w:hyperlink>
      <w:hyperlink r:id="rId44" w:tgtFrame="_blank" w:history="1">
        <w:r w:rsidRPr="00CF0CB6">
          <w:rPr>
            <w:rFonts w:eastAsia="Times New Roman" w:cs="Times New Roman"/>
            <w:color w:val="0000FF"/>
            <w:u w:val="single"/>
            <w:lang w:bidi="fa-IR"/>
            <w14:ligatures w14:val="none"/>
          </w:rPr>
          <w:t>10.1142/S2345737616710020</w:t>
        </w:r>
      </w:hyperlink>
    </w:p>
    <w:p w14:paraId="1DB52EDF"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lang w:bidi="fa-IR"/>
          <w14:ligatures w14:val="none"/>
        </w:rPr>
      </w:pPr>
      <w:proofErr w:type="spellStart"/>
      <w:r w:rsidRPr="00CF0CB6">
        <w:rPr>
          <w:rFonts w:eastAsia="Times New Roman" w:cs="Times New Roman"/>
          <w:lang w:bidi="fa-IR"/>
          <w14:ligatures w14:val="none"/>
        </w:rPr>
        <w:t>Goorabi</w:t>
      </w:r>
      <w:proofErr w:type="spellEnd"/>
      <w:r w:rsidRPr="00CF0CB6">
        <w:rPr>
          <w:rFonts w:eastAsia="Times New Roman" w:cs="Times New Roman"/>
          <w:lang w:bidi="fa-IR"/>
          <w14:ligatures w14:val="none"/>
        </w:rPr>
        <w:t xml:space="preserve">, A., Yamani, M., </w:t>
      </w:r>
      <w:proofErr w:type="spellStart"/>
      <w:r w:rsidRPr="00CF0CB6">
        <w:rPr>
          <w:rFonts w:eastAsia="Times New Roman" w:cs="Times New Roman"/>
          <w:lang w:bidi="fa-IR"/>
          <w14:ligatures w14:val="none"/>
        </w:rPr>
        <w:t>Mohammadkhan</w:t>
      </w:r>
      <w:proofErr w:type="spellEnd"/>
      <w:r w:rsidRPr="00CF0CB6">
        <w:rPr>
          <w:rFonts w:eastAsia="Times New Roman" w:cs="Times New Roman"/>
          <w:lang w:bidi="fa-IR"/>
          <w14:ligatures w14:val="none"/>
        </w:rPr>
        <w:t xml:space="preserve">, Sh., &amp; Hosseini, S. J. (2023). Evaluating the effects of fault tectonics on the geomorphology of </w:t>
      </w:r>
      <w:proofErr w:type="spellStart"/>
      <w:r w:rsidRPr="00CF0CB6">
        <w:rPr>
          <w:rFonts w:eastAsia="Times New Roman" w:cs="Times New Roman"/>
          <w:lang w:bidi="fa-IR"/>
          <w14:ligatures w14:val="none"/>
        </w:rPr>
        <w:t>Zanjanrud</w:t>
      </w:r>
      <w:proofErr w:type="spellEnd"/>
      <w:r w:rsidRPr="00CF0CB6">
        <w:rPr>
          <w:rFonts w:eastAsia="Times New Roman" w:cs="Times New Roman"/>
          <w:lang w:bidi="fa-IR"/>
          <w14:ligatures w14:val="none"/>
        </w:rPr>
        <w:t xml:space="preserve"> basin using remote-sensing and geomorphometry techniques. </w:t>
      </w:r>
      <w:r w:rsidRPr="00CF0CB6">
        <w:rPr>
          <w:rFonts w:eastAsia="Times New Roman" w:cs="Times New Roman"/>
          <w:i/>
          <w:iCs/>
          <w:lang w:bidi="fa-IR"/>
          <w14:ligatures w14:val="none"/>
        </w:rPr>
        <w:t>Physical Geography Research Quarterly</w:t>
      </w:r>
      <w:r w:rsidRPr="00CF0CB6">
        <w:rPr>
          <w:rFonts w:eastAsia="Times New Roman" w:cs="Times New Roman"/>
          <w:lang w:bidi="fa-IR"/>
          <w14:ligatures w14:val="none"/>
        </w:rPr>
        <w:t xml:space="preserve">, 55 (2), 89-110. </w:t>
      </w:r>
      <w:r w:rsidRPr="00CF0CB6">
        <w:rPr>
          <w:rFonts w:eastAsia="Times New Roman" w:cs="Times New Roman"/>
          <w:color w:val="0000FF"/>
          <w:u w:val="single"/>
          <w:lang w:bidi="fa-IR"/>
          <w14:ligatures w14:val="none"/>
        </w:rPr>
        <w:t>http://doi.org/ 10.22059/JPHGR.2023.354037.1007741</w:t>
      </w:r>
    </w:p>
    <w:p w14:paraId="4AD3D430"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lang w:bidi="fa-IR"/>
          <w14:ligatures w14:val="none"/>
        </w:rPr>
      </w:pPr>
      <w:r w:rsidRPr="00CF0CB6">
        <w:rPr>
          <w:rFonts w:eastAsia="Times New Roman" w:cs="Times New Roman"/>
          <w:lang w:bidi="fa-IR"/>
          <w14:ligatures w14:val="none"/>
        </w:rPr>
        <w:t xml:space="preserve">Hassan, M.D., Anzum, N., </w:t>
      </w:r>
      <w:proofErr w:type="spellStart"/>
      <w:r w:rsidRPr="00CF0CB6">
        <w:rPr>
          <w:rFonts w:eastAsia="Times New Roman" w:cs="Times New Roman"/>
          <w:lang w:bidi="fa-IR"/>
          <w14:ligatures w14:val="none"/>
        </w:rPr>
        <w:t>Shaibur</w:t>
      </w:r>
      <w:proofErr w:type="spellEnd"/>
      <w:r w:rsidRPr="00CF0CB6">
        <w:rPr>
          <w:rFonts w:eastAsia="Times New Roman" w:cs="Times New Roman"/>
          <w:lang w:bidi="fa-IR"/>
          <w14:ligatures w14:val="none"/>
        </w:rPr>
        <w:t xml:space="preserve">, M.R., Nahar, N., Akber, A., Sabbir Hossain, M.D., &amp; Al Mamun, S. (2023). Changing dynamics of river ecosystem from aquatic to terrestrial: A case of </w:t>
      </w:r>
      <w:proofErr w:type="spellStart"/>
      <w:r w:rsidRPr="00CF0CB6">
        <w:rPr>
          <w:rFonts w:eastAsia="Times New Roman" w:cs="Times New Roman"/>
          <w:lang w:bidi="fa-IR"/>
          <w14:ligatures w14:val="none"/>
        </w:rPr>
        <w:t>Bhairab</w:t>
      </w:r>
      <w:proofErr w:type="spellEnd"/>
      <w:r w:rsidRPr="00CF0CB6">
        <w:rPr>
          <w:rFonts w:eastAsia="Times New Roman" w:cs="Times New Roman"/>
          <w:lang w:bidi="fa-IR"/>
          <w14:ligatures w14:val="none"/>
        </w:rPr>
        <w:t xml:space="preserve"> River, </w:t>
      </w:r>
      <w:proofErr w:type="spellStart"/>
      <w:r w:rsidRPr="00CF0CB6">
        <w:rPr>
          <w:rFonts w:eastAsia="Times New Roman" w:cs="Times New Roman"/>
          <w:lang w:bidi="fa-IR"/>
          <w14:ligatures w14:val="none"/>
        </w:rPr>
        <w:t>Jashore</w:t>
      </w:r>
      <w:proofErr w:type="spellEnd"/>
      <w:r w:rsidRPr="00CF0CB6">
        <w:rPr>
          <w:rFonts w:eastAsia="Times New Roman" w:cs="Times New Roman"/>
          <w:lang w:bidi="fa-IR"/>
          <w14:ligatures w14:val="none"/>
        </w:rPr>
        <w:t xml:space="preserve">, Bangladesh.  </w:t>
      </w:r>
      <w:hyperlink r:id="rId45" w:tooltip="Go to Watershed Ecology and the Environment on ScienceDirect" w:history="1">
        <w:r w:rsidRPr="00CF0CB6">
          <w:rPr>
            <w:rFonts w:eastAsia="Times New Roman" w:cs="Times New Roman"/>
            <w:i/>
            <w:iCs/>
            <w:lang w:bidi="fa-IR"/>
            <w14:ligatures w14:val="none"/>
          </w:rPr>
          <w:t>Watershed Ecology and the Environment</w:t>
        </w:r>
      </w:hyperlink>
      <w:r w:rsidRPr="00CF0CB6">
        <w:rPr>
          <w:rFonts w:eastAsia="Times New Roman" w:cs="Times New Roman"/>
          <w:lang w:bidi="fa-IR"/>
          <w14:ligatures w14:val="none"/>
        </w:rPr>
        <w:t xml:space="preserve"> 5 (1), 1-27. </w:t>
      </w:r>
      <w:hyperlink r:id="rId46" w:tgtFrame="_blank" w:tooltip="Persistent link using digital object identifier" w:history="1">
        <w:r w:rsidRPr="00CF0CB6">
          <w:rPr>
            <w:rFonts w:eastAsia="Times New Roman" w:cs="Times New Roman"/>
            <w:color w:val="0000FF"/>
            <w:u w:val="single"/>
            <w:lang w:bidi="fa-IR"/>
            <w14:ligatures w14:val="none"/>
          </w:rPr>
          <w:t>https://doi.org/10.1016/j.wsee.2023.05.001</w:t>
        </w:r>
      </w:hyperlink>
    </w:p>
    <w:p w14:paraId="3B80119A"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color w:val="0000FF"/>
          <w:u w:val="single"/>
          <w14:ligatures w14:val="none"/>
        </w:rPr>
      </w:pPr>
      <w:proofErr w:type="spellStart"/>
      <w:r w:rsidRPr="00CF0CB6">
        <w:rPr>
          <w:rFonts w:eastAsia="Times New Roman" w:cs="Times New Roman"/>
          <w:lang w:bidi="fa-IR"/>
          <w14:ligatures w14:val="none"/>
        </w:rPr>
        <w:lastRenderedPageBreak/>
        <w:t>Herryal</w:t>
      </w:r>
      <w:proofErr w:type="spellEnd"/>
      <w:r w:rsidRPr="00CF0CB6">
        <w:rPr>
          <w:rFonts w:eastAsia="Times New Roman" w:cs="Times New Roman"/>
          <w:lang w:bidi="fa-IR"/>
          <w14:ligatures w14:val="none"/>
        </w:rPr>
        <w:t xml:space="preserve">, Z. A., </w:t>
      </w:r>
      <w:proofErr w:type="spellStart"/>
      <w:r w:rsidRPr="00CF0CB6">
        <w:rPr>
          <w:rFonts w:eastAsia="Times New Roman" w:cs="Times New Roman"/>
          <w:lang w:bidi="fa-IR"/>
          <w14:ligatures w14:val="none"/>
        </w:rPr>
        <w:t>Yustiningrum</w:t>
      </w:r>
      <w:proofErr w:type="spellEnd"/>
      <w:r w:rsidRPr="00CF0CB6">
        <w:rPr>
          <w:rFonts w:eastAsia="Times New Roman" w:cs="Times New Roman"/>
          <w:lang w:bidi="fa-IR"/>
          <w14:ligatures w14:val="none"/>
        </w:rPr>
        <w:t xml:space="preserve">, E., Andriana, N., Sagala, A., &amp; </w:t>
      </w:r>
      <w:proofErr w:type="spellStart"/>
      <w:r w:rsidRPr="00CF0CB6">
        <w:rPr>
          <w:rFonts w:eastAsia="Times New Roman" w:cs="Times New Roman"/>
          <w:lang w:bidi="fa-IR"/>
          <w14:ligatures w14:val="none"/>
        </w:rPr>
        <w:t>Anggun</w:t>
      </w:r>
      <w:proofErr w:type="spellEnd"/>
      <w:r w:rsidRPr="00CF0CB6">
        <w:rPr>
          <w:rFonts w:eastAsia="Times New Roman" w:cs="Times New Roman"/>
          <w:lang w:bidi="fa-IR"/>
          <w14:ligatures w14:val="none"/>
        </w:rPr>
        <w:t xml:space="preserve">, M. S. (2017). Measuring Community Resilience to Natural Hazards: Case Study of Yogyakarta Province, </w:t>
      </w:r>
      <w:r w:rsidRPr="00CF0CB6">
        <w:rPr>
          <w:rFonts w:eastAsia="Times New Roman" w:cs="Times New Roman"/>
          <w:i/>
          <w:iCs/>
          <w:lang w:bidi="fa-IR"/>
          <w14:ligatures w14:val="none"/>
        </w:rPr>
        <w:t>Disaster Risk Reduction in Indonesia</w:t>
      </w:r>
      <w:r w:rsidRPr="00CF0CB6">
        <w:rPr>
          <w:rFonts w:eastAsia="Times New Roman" w:cs="Times New Roman"/>
          <w:lang w:bidi="fa-IR"/>
          <w14:ligatures w14:val="none"/>
        </w:rPr>
        <w:t>, 609-633.</w:t>
      </w:r>
      <w:r w:rsidRPr="00CF0CB6">
        <w:rPr>
          <w:rFonts w:eastAsia="Times New Roman" w:cs="Times New Roman"/>
          <w:rtl/>
          <w:lang w:bidi="fa-IR"/>
          <w14:ligatures w14:val="none"/>
        </w:rPr>
        <w:t xml:space="preserve"> </w:t>
      </w:r>
      <w:hyperlink r:id="rId47" w:history="1">
        <w:r w:rsidRPr="00CF0CB6">
          <w:rPr>
            <w:rFonts w:eastAsia="Times New Roman" w:cs="Times New Roman"/>
            <w:color w:val="0000FF"/>
            <w:u w:val="single"/>
            <w14:ligatures w14:val="none"/>
          </w:rPr>
          <w:t>http://dx.doi.org/10.1007/978-3-319-54466-3_25</w:t>
        </w:r>
      </w:hyperlink>
    </w:p>
    <w:p w14:paraId="3B300475"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14:ligatures w14:val="none"/>
        </w:rPr>
      </w:pPr>
      <w:r w:rsidRPr="00CF0CB6">
        <w:rPr>
          <w:rFonts w:eastAsia="Times New Roman" w:cs="Times New Roman"/>
          <w14:ligatures w14:val="none"/>
        </w:rPr>
        <w:t xml:space="preserve">Hussain, S., Mubeen, M., &amp; </w:t>
      </w:r>
      <w:proofErr w:type="spellStart"/>
      <w:r w:rsidRPr="00CF0CB6">
        <w:rPr>
          <w:rFonts w:eastAsia="Times New Roman" w:cs="Times New Roman"/>
          <w14:ligatures w14:val="none"/>
        </w:rPr>
        <w:t>Karuppannan</w:t>
      </w:r>
      <w:proofErr w:type="spellEnd"/>
      <w:r w:rsidRPr="00CF0CB6">
        <w:rPr>
          <w:rFonts w:eastAsia="Times New Roman" w:cs="Times New Roman"/>
          <w14:ligatures w14:val="none"/>
        </w:rPr>
        <w:t xml:space="preserve">, S. (2022). Land use and land cover (LULC) change analysis using TM, ETM+ and OLI Landsat images in district of Okara, Punjab, Pakistan. </w:t>
      </w:r>
      <w:r w:rsidRPr="00CF0CB6">
        <w:rPr>
          <w:rFonts w:eastAsia="Times New Roman" w:cs="Times New Roman"/>
          <w:i/>
          <w:iCs/>
          <w14:ligatures w14:val="none"/>
        </w:rPr>
        <w:t xml:space="preserve">Physics and Chemistry of the Earth, Parts A/B/C, </w:t>
      </w:r>
      <w:r w:rsidRPr="00CF0CB6">
        <w:rPr>
          <w:rFonts w:eastAsia="Times New Roman" w:cs="Times New Roman"/>
          <w14:ligatures w14:val="none"/>
        </w:rPr>
        <w:t xml:space="preserve">126. </w:t>
      </w:r>
      <w:hyperlink r:id="rId48" w:history="1">
        <w:r w:rsidRPr="00CF0CB6">
          <w:rPr>
            <w:rFonts w:eastAsia="Times New Roman" w:cs="Times New Roman"/>
            <w:color w:val="0000FF"/>
            <w:u w:val="single"/>
            <w14:ligatures w14:val="none"/>
          </w:rPr>
          <w:t>https://doi.org/10.1016/j.pce.2022.103117</w:t>
        </w:r>
      </w:hyperlink>
    </w:p>
    <w:p w14:paraId="3C27C93B"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lang w:bidi="fa-IR"/>
          <w14:ligatures w14:val="none"/>
        </w:rPr>
      </w:pPr>
      <w:r w:rsidRPr="00CF0CB6">
        <w:rPr>
          <w:rFonts w:eastAsia="Times New Roman" w:cs="Times New Roman"/>
          <w:lang w:bidi="fa-IR"/>
          <w14:ligatures w14:val="none"/>
        </w:rPr>
        <w:t xml:space="preserve">Jha, K.‚ Miner‚ W &amp; Geddes‚ S. (2012). Building urban resilience: principles, tools, and practice. </w:t>
      </w:r>
      <w:r w:rsidRPr="00CF0CB6">
        <w:rPr>
          <w:rFonts w:eastAsia="Times New Roman" w:cs="Times New Roman"/>
          <w:i/>
          <w:iCs/>
          <w:lang w:bidi="fa-IR"/>
          <w14:ligatures w14:val="none"/>
        </w:rPr>
        <w:t>The World Bank</w:t>
      </w:r>
      <w:r w:rsidRPr="00CF0CB6">
        <w:rPr>
          <w:rFonts w:eastAsia="Times New Roman" w:cs="Times New Roman"/>
          <w:lang w:bidi="fa-IR"/>
          <w14:ligatures w14:val="none"/>
        </w:rPr>
        <w:t xml:space="preserve">, 155. </w:t>
      </w:r>
      <w:r w:rsidRPr="00CF0CB6">
        <w:rPr>
          <w:rFonts w:eastAsia="Times New Roman" w:cs="Times New Roman"/>
          <w:color w:val="0000FF"/>
          <w:u w:val="single"/>
          <w14:ligatures w14:val="none"/>
        </w:rPr>
        <w:t>https://ideas.repec.org/b/wbk/wbpubs/13109.html</w:t>
      </w:r>
    </w:p>
    <w:p w14:paraId="5D5FB645"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lang w:bidi="fa-IR"/>
          <w14:ligatures w14:val="none"/>
        </w:rPr>
      </w:pPr>
      <w:r w:rsidRPr="00CF0CB6">
        <w:rPr>
          <w:rFonts w:eastAsia="Times New Roman" w:cs="Times New Roman"/>
          <w:lang w:bidi="fa-IR"/>
          <w14:ligatures w14:val="none"/>
        </w:rPr>
        <w:t xml:space="preserve">Lewis, D., &amp; Jaana, M. (2005). Urban vulnerability and good </w:t>
      </w:r>
      <w:proofErr w:type="spellStart"/>
      <w:r w:rsidRPr="00CF0CB6">
        <w:rPr>
          <w:rFonts w:eastAsia="Times New Roman" w:cs="Times New Roman"/>
          <w:lang w:bidi="fa-IR"/>
          <w14:ligatures w14:val="none"/>
        </w:rPr>
        <w:t>government.Journal</w:t>
      </w:r>
      <w:proofErr w:type="spellEnd"/>
      <w:r w:rsidRPr="00CF0CB6">
        <w:rPr>
          <w:rFonts w:eastAsia="Times New Roman" w:cs="Times New Roman"/>
          <w:lang w:bidi="fa-IR"/>
          <w14:ligatures w14:val="none"/>
        </w:rPr>
        <w:t xml:space="preserve"> of contingencies and crisis management, </w:t>
      </w:r>
      <w:r w:rsidRPr="00CF0CB6">
        <w:rPr>
          <w:rFonts w:eastAsia="Times New Roman" w:cs="Times New Roman"/>
          <w:i/>
          <w:iCs/>
          <w:lang w:bidi="fa-IR"/>
          <w14:ligatures w14:val="none"/>
        </w:rPr>
        <w:t>Contingencies and Crisis Management</w:t>
      </w:r>
      <w:r w:rsidRPr="00CF0CB6">
        <w:rPr>
          <w:rFonts w:eastAsia="Times New Roman" w:cs="Times New Roman"/>
          <w:lang w:bidi="fa-IR"/>
          <w14:ligatures w14:val="none"/>
        </w:rPr>
        <w:t>, (13)2, 50–53.</w:t>
      </w:r>
      <w:r w:rsidRPr="00CF0CB6">
        <w:rPr>
          <w:rFonts w:eastAsia="Times New Roman" w:cs="Times New Roman"/>
          <w:rtl/>
          <w:lang w:bidi="fa-IR"/>
          <w14:ligatures w14:val="none"/>
        </w:rPr>
        <w:t xml:space="preserve"> </w:t>
      </w:r>
      <w:hyperlink r:id="rId49" w:history="1">
        <w:r w:rsidRPr="00CF0CB6">
          <w:rPr>
            <w:rFonts w:eastAsia="Times New Roman" w:cs="Times New Roman"/>
            <w:color w:val="0000FF"/>
            <w:u w:val="single"/>
            <w14:ligatures w14:val="none"/>
          </w:rPr>
          <w:t>http://dx.doi.org/10.1111/j.1468-5973.2005.00456.x</w:t>
        </w:r>
      </w:hyperlink>
    </w:p>
    <w:p w14:paraId="3BE06D1A"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14:ligatures w14:val="none"/>
        </w:rPr>
      </w:pPr>
      <w:r w:rsidRPr="00CF0CB6">
        <w:rPr>
          <w:rFonts w:eastAsia="Times New Roman" w:cs="Times New Roman"/>
          <w14:ligatures w14:val="none"/>
        </w:rPr>
        <w:t xml:space="preserve">Liang, J., Chen, C., Song, Y., Sun, W., &amp; Yang, G. (2024). Long-term mapping of land use and cover changes using Landsat images on the Google Earth Engine Cloud Platform in bay area - A case study of Hangzhou Bay, China. </w:t>
      </w:r>
      <w:r w:rsidRPr="00CF0CB6">
        <w:rPr>
          <w:rFonts w:eastAsia="Times New Roman" w:cs="Times New Roman"/>
          <w:i/>
          <w:iCs/>
          <w14:ligatures w14:val="none"/>
        </w:rPr>
        <w:t>Sustainable Horizons</w:t>
      </w:r>
      <w:r w:rsidRPr="00CF0CB6">
        <w:rPr>
          <w:rFonts w:eastAsia="Times New Roman" w:cs="Times New Roman"/>
          <w14:ligatures w14:val="none"/>
        </w:rPr>
        <w:t xml:space="preserve">, 7. </w:t>
      </w:r>
      <w:hyperlink r:id="rId50" w:history="1">
        <w:r w:rsidRPr="00CF0CB6">
          <w:rPr>
            <w:rFonts w:eastAsia="Times New Roman" w:cs="Times New Roman"/>
            <w:color w:val="0000FF"/>
            <w:u w:val="single"/>
            <w14:ligatures w14:val="none"/>
          </w:rPr>
          <w:t>https://doi.org/10.1016/j.horiz.2023.100061</w:t>
        </w:r>
      </w:hyperlink>
    </w:p>
    <w:p w14:paraId="2BC657D6"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color w:val="0070C0"/>
          <w:u w:val="single"/>
          <w14:ligatures w14:val="none"/>
        </w:rPr>
      </w:pPr>
      <w:proofErr w:type="spellStart"/>
      <w:r w:rsidRPr="00CF0CB6">
        <w:rPr>
          <w:rFonts w:eastAsia="Times New Roman" w:cs="Times New Roman"/>
          <w:lang w:bidi="fa-IR"/>
          <w14:ligatures w14:val="none"/>
        </w:rPr>
        <w:t>Malalgoda</w:t>
      </w:r>
      <w:proofErr w:type="spellEnd"/>
      <w:r w:rsidRPr="00CF0CB6">
        <w:rPr>
          <w:rFonts w:eastAsia="Times New Roman" w:cs="Times New Roman"/>
          <w:lang w:bidi="fa-IR"/>
          <w14:ligatures w14:val="none"/>
        </w:rPr>
        <w:t xml:space="preserve">, C., </w:t>
      </w:r>
      <w:proofErr w:type="spellStart"/>
      <w:r w:rsidRPr="00CF0CB6">
        <w:rPr>
          <w:rFonts w:eastAsia="Times New Roman" w:cs="Times New Roman"/>
          <w:lang w:bidi="fa-IR"/>
          <w14:ligatures w14:val="none"/>
        </w:rPr>
        <w:t>Amaratunga</w:t>
      </w:r>
      <w:proofErr w:type="spellEnd"/>
      <w:r w:rsidRPr="00CF0CB6">
        <w:rPr>
          <w:rFonts w:eastAsia="Times New Roman" w:cs="Times New Roman"/>
          <w:lang w:bidi="fa-IR"/>
          <w14:ligatures w14:val="none"/>
        </w:rPr>
        <w:t xml:space="preserve">, R.D.G., &amp; </w:t>
      </w:r>
      <w:proofErr w:type="spellStart"/>
      <w:r w:rsidRPr="00CF0CB6">
        <w:rPr>
          <w:rFonts w:eastAsia="Times New Roman" w:cs="Times New Roman"/>
          <w:lang w:bidi="fa-IR"/>
          <w14:ligatures w14:val="none"/>
        </w:rPr>
        <w:t>Pathirage</w:t>
      </w:r>
      <w:proofErr w:type="spellEnd"/>
      <w:r w:rsidRPr="00CF0CB6">
        <w:rPr>
          <w:rFonts w:eastAsia="Times New Roman" w:cs="Times New Roman"/>
          <w:lang w:bidi="fa-IR"/>
          <w14:ligatures w14:val="none"/>
        </w:rPr>
        <w:t xml:space="preserve">, C.P. (2010). Exploring disaster risk reduction in the built environment. School of the Built Environment, </w:t>
      </w:r>
      <w:r w:rsidRPr="00CF0CB6">
        <w:rPr>
          <w:rFonts w:eastAsia="Times New Roman" w:cs="Times New Roman"/>
          <w:i/>
          <w:iCs/>
          <w:lang w:bidi="fa-IR"/>
          <w14:ligatures w14:val="none"/>
        </w:rPr>
        <w:t xml:space="preserve">University of </w:t>
      </w:r>
      <w:proofErr w:type="spellStart"/>
      <w:r w:rsidRPr="00CF0CB6">
        <w:rPr>
          <w:rFonts w:eastAsia="Times New Roman" w:cs="Times New Roman"/>
          <w:i/>
          <w:iCs/>
          <w:lang w:bidi="fa-IR"/>
          <w14:ligatures w14:val="none"/>
        </w:rPr>
        <w:t>Salford</w:t>
      </w:r>
      <w:proofErr w:type="spellEnd"/>
      <w:r w:rsidRPr="00CF0CB6">
        <w:rPr>
          <w:rFonts w:eastAsia="Times New Roman" w:cs="Times New Roman"/>
          <w:i/>
          <w:iCs/>
          <w:lang w:bidi="fa-IR"/>
          <w14:ligatures w14:val="none"/>
        </w:rPr>
        <w:t xml:space="preserve">, </w:t>
      </w:r>
      <w:proofErr w:type="spellStart"/>
      <w:r w:rsidRPr="00CF0CB6">
        <w:rPr>
          <w:rFonts w:eastAsia="Times New Roman" w:cs="Times New Roman"/>
          <w:i/>
          <w:iCs/>
          <w:lang w:bidi="fa-IR"/>
          <w14:ligatures w14:val="none"/>
        </w:rPr>
        <w:t>uk</w:t>
      </w:r>
      <w:proofErr w:type="spellEnd"/>
      <w:r w:rsidRPr="00CF0CB6">
        <w:rPr>
          <w:rFonts w:eastAsia="Times New Roman" w:cs="Times New Roman"/>
          <w:i/>
          <w:iCs/>
          <w:lang w:bidi="fa-IR"/>
          <w14:ligatures w14:val="none"/>
        </w:rPr>
        <w:t>.</w:t>
      </w:r>
      <w:r w:rsidRPr="00CF0CB6">
        <w:rPr>
          <w:rFonts w:eastAsia="Times New Roman" w:cs="Times New Roman"/>
          <w:lang w:bidi="fa-IR"/>
          <w14:ligatures w14:val="none"/>
        </w:rPr>
        <w:t xml:space="preserve"> </w:t>
      </w:r>
      <w:hyperlink r:id="rId51" w:history="1">
        <w:r w:rsidRPr="00CF0CB6">
          <w:rPr>
            <w:rFonts w:eastAsia="Times New Roman" w:cs="Times New Roman"/>
            <w:color w:val="0000FF"/>
            <w:u w:val="single"/>
            <w14:ligatures w14:val="none"/>
          </w:rPr>
          <w:t>https://www.preventionweb.net/files/15204_16141</w:t>
        </w:r>
      </w:hyperlink>
    </w:p>
    <w:p w14:paraId="73247AF7"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lang w:bidi="fa-IR"/>
          <w14:ligatures w14:val="none"/>
        </w:rPr>
      </w:pPr>
      <w:r w:rsidRPr="00CF0CB6">
        <w:rPr>
          <w:rFonts w:eastAsia="Times New Roman" w:cs="Times New Roman"/>
          <w:lang w:bidi="fa-IR"/>
          <w14:ligatures w14:val="none"/>
        </w:rPr>
        <w:t xml:space="preserve">Mas, J.F., Kolb, M., </w:t>
      </w:r>
      <w:proofErr w:type="spellStart"/>
      <w:r w:rsidRPr="00CF0CB6">
        <w:rPr>
          <w:rFonts w:eastAsia="Times New Roman" w:cs="Times New Roman"/>
          <w:lang w:bidi="fa-IR"/>
          <w14:ligatures w14:val="none"/>
        </w:rPr>
        <w:t>Paegelow</w:t>
      </w:r>
      <w:proofErr w:type="spellEnd"/>
      <w:r w:rsidRPr="00CF0CB6">
        <w:rPr>
          <w:rFonts w:eastAsia="Times New Roman" w:cs="Times New Roman"/>
          <w:lang w:bidi="fa-IR"/>
          <w14:ligatures w14:val="none"/>
        </w:rPr>
        <w:t xml:space="preserve">, M., &amp; Camacho Olmedo, M.T. (2014). Inductive pattern-based land use/cover change models: A comparison of four software packages. </w:t>
      </w:r>
      <w:r w:rsidRPr="00CF0CB6">
        <w:rPr>
          <w:rFonts w:eastAsia="Times New Roman" w:cs="Times New Roman"/>
          <w:i/>
          <w:iCs/>
          <w:lang w:bidi="fa-IR"/>
          <w14:ligatures w14:val="none"/>
        </w:rPr>
        <w:t>Environmental Modelling &amp; software</w:t>
      </w:r>
      <w:r w:rsidRPr="00CF0CB6">
        <w:rPr>
          <w:rFonts w:eastAsia="Times New Roman" w:cs="Times New Roman"/>
          <w:lang w:bidi="fa-IR"/>
          <w14:ligatures w14:val="none"/>
        </w:rPr>
        <w:t xml:space="preserve">, 51, 94-111. </w:t>
      </w:r>
      <w:hyperlink r:id="rId52" w:history="1">
        <w:r w:rsidRPr="00CF0CB6">
          <w:rPr>
            <w:rFonts w:eastAsia="Times New Roman" w:cs="Times New Roman"/>
            <w:color w:val="0000FF"/>
            <w:u w:val="single"/>
            <w14:ligatures w14:val="none"/>
          </w:rPr>
          <w:t>https://doi.org/10.1016/j.envsoft.2013.09.010</w:t>
        </w:r>
      </w:hyperlink>
    </w:p>
    <w:p w14:paraId="598E47D8"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14:ligatures w14:val="none"/>
        </w:rPr>
      </w:pPr>
      <w:r w:rsidRPr="00CF0CB6">
        <w:rPr>
          <w:rFonts w:eastAsia="Times New Roman" w:cs="Times New Roman"/>
          <w14:ligatures w14:val="none"/>
        </w:rPr>
        <w:t xml:space="preserve">Munoz, G.A., Gil-Costa, V., &amp; Marin, M. (2022). Efficient simulation of natural hazard evacuation for seacoast cities. </w:t>
      </w:r>
      <w:r w:rsidRPr="00CF0CB6">
        <w:rPr>
          <w:rFonts w:eastAsia="Times New Roman" w:cs="Times New Roman"/>
          <w:i/>
          <w:iCs/>
          <w14:ligatures w14:val="none"/>
        </w:rPr>
        <w:t>International Journal of Disaster Risk Reduction</w:t>
      </w:r>
      <w:r w:rsidRPr="00CF0CB6">
        <w:rPr>
          <w:rFonts w:eastAsia="Times New Roman" w:cs="Times New Roman"/>
          <w14:ligatures w14:val="none"/>
        </w:rPr>
        <w:t xml:space="preserve">, 81. </w:t>
      </w:r>
      <w:hyperlink r:id="rId53" w:history="1">
        <w:r w:rsidRPr="00CF0CB6">
          <w:rPr>
            <w:rFonts w:eastAsia="Times New Roman" w:cs="Times New Roman"/>
            <w:color w:val="0000FF"/>
            <w:u w:val="single"/>
            <w14:ligatures w14:val="none"/>
          </w:rPr>
          <w:t>https://doi.org/10.1016/j.ijdrr.2022.103300</w:t>
        </w:r>
      </w:hyperlink>
    </w:p>
    <w:p w14:paraId="42671BE2"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szCs w:val="24"/>
        </w:rPr>
      </w:pPr>
      <w:proofErr w:type="spellStart"/>
      <w:r w:rsidRPr="00CF0CB6">
        <w:rPr>
          <w:rFonts w:eastAsia="Times New Roman" w:cs="Times New Roman"/>
          <w:szCs w:val="24"/>
        </w:rPr>
        <w:t>Nayyeri</w:t>
      </w:r>
      <w:proofErr w:type="spellEnd"/>
      <w:r w:rsidRPr="00CF0CB6">
        <w:rPr>
          <w:rFonts w:eastAsia="Times New Roman" w:cs="Times New Roman"/>
          <w:szCs w:val="24"/>
        </w:rPr>
        <w:t xml:space="preserve">, H., </w:t>
      </w:r>
      <w:proofErr w:type="spellStart"/>
      <w:r w:rsidRPr="00CF0CB6">
        <w:rPr>
          <w:rFonts w:eastAsia="Times New Roman" w:cs="Times New Roman"/>
          <w:szCs w:val="24"/>
        </w:rPr>
        <w:t>Salari</w:t>
      </w:r>
      <w:proofErr w:type="spellEnd"/>
      <w:r w:rsidRPr="00CF0CB6">
        <w:rPr>
          <w:rFonts w:eastAsia="Times New Roman" w:cs="Times New Roman"/>
          <w:szCs w:val="24"/>
        </w:rPr>
        <w:t xml:space="preserve">, M., </w:t>
      </w:r>
      <w:proofErr w:type="spellStart"/>
      <w:r w:rsidRPr="00CF0CB6">
        <w:rPr>
          <w:rFonts w:eastAsia="Times New Roman" w:cs="Times New Roman"/>
          <w:szCs w:val="24"/>
        </w:rPr>
        <w:t>Ganjaeian</w:t>
      </w:r>
      <w:proofErr w:type="spellEnd"/>
      <w:r w:rsidRPr="00CF0CB6">
        <w:rPr>
          <w:rFonts w:eastAsia="Times New Roman" w:cs="Times New Roman"/>
          <w:szCs w:val="24"/>
        </w:rPr>
        <w:t xml:space="preserve">, H., &amp; Amani, K. (2017). Geomorphological Assessment of Land Suitability for the Physical Expansion of </w:t>
      </w:r>
      <w:proofErr w:type="spellStart"/>
      <w:r w:rsidRPr="00CF0CB6">
        <w:rPr>
          <w:rFonts w:eastAsia="Times New Roman" w:cs="Times New Roman"/>
          <w:szCs w:val="24"/>
        </w:rPr>
        <w:t>Sanandaj</w:t>
      </w:r>
      <w:proofErr w:type="spellEnd"/>
      <w:r w:rsidRPr="00CF0CB6">
        <w:rPr>
          <w:rFonts w:eastAsia="Times New Roman" w:cs="Times New Roman"/>
          <w:szCs w:val="24"/>
        </w:rPr>
        <w:t xml:space="preserve"> City Applying Restricted Areas. </w:t>
      </w:r>
      <w:r w:rsidRPr="00CF0CB6">
        <w:rPr>
          <w:rFonts w:eastAsia="Times New Roman" w:cs="Times New Roman"/>
          <w:i/>
          <w:iCs/>
          <w:szCs w:val="24"/>
        </w:rPr>
        <w:t>Geographical Urban Planning Research (GUPR),</w:t>
      </w:r>
      <w:r w:rsidRPr="00CF0CB6">
        <w:rPr>
          <w:rFonts w:eastAsia="Times New Roman" w:cs="Times New Roman"/>
          <w:szCs w:val="24"/>
        </w:rPr>
        <w:t xml:space="preserve"> 5(1), 127-145. </w:t>
      </w:r>
      <w:hyperlink r:id="rId54" w:history="1">
        <w:r w:rsidRPr="00CF0CB6">
          <w:rPr>
            <w:rFonts w:eastAsia="Times New Roman" w:cs="Times New Roman"/>
            <w:color w:val="0000FF"/>
            <w:szCs w:val="24"/>
            <w:u w:val="single"/>
          </w:rPr>
          <w:t>https://doi.org/10.22059/jurbangeo.2017.63213</w:t>
        </w:r>
      </w:hyperlink>
    </w:p>
    <w:p w14:paraId="08A594F5" w14:textId="77777777" w:rsidR="00CF0CB6" w:rsidRPr="00FB0862" w:rsidRDefault="00CF0CB6" w:rsidP="00CF0CB6">
      <w:pPr>
        <w:pStyle w:val="ListParagraph"/>
        <w:widowControl w:val="0"/>
        <w:numPr>
          <w:ilvl w:val="0"/>
          <w:numId w:val="9"/>
        </w:numPr>
        <w:bidi w:val="0"/>
        <w:spacing w:after="0" w:line="240" w:lineRule="auto"/>
        <w:ind w:left="142" w:right="96" w:hanging="142"/>
        <w:jc w:val="both"/>
        <w:rPr>
          <w:lang w:bidi="fa-IR"/>
        </w:rPr>
      </w:pPr>
      <w:r w:rsidRPr="00E61D4E">
        <w:rPr>
          <w:lang w:bidi="fa-IR"/>
        </w:rPr>
        <w:t xml:space="preserve">Negahban, S., </w:t>
      </w:r>
      <w:proofErr w:type="spellStart"/>
      <w:r w:rsidRPr="00E61D4E">
        <w:rPr>
          <w:lang w:bidi="fa-IR"/>
        </w:rPr>
        <w:t>Ganjaeian</w:t>
      </w:r>
      <w:proofErr w:type="spellEnd"/>
      <w:r w:rsidRPr="00E61D4E">
        <w:rPr>
          <w:lang w:bidi="fa-IR"/>
        </w:rPr>
        <w:t xml:space="preserve">, H., Ebrahimi, A. &amp; </w:t>
      </w:r>
      <w:proofErr w:type="spellStart"/>
      <w:r w:rsidRPr="00E61D4E">
        <w:rPr>
          <w:lang w:bidi="fa-IR"/>
        </w:rPr>
        <w:t>Emami</w:t>
      </w:r>
      <w:proofErr w:type="spellEnd"/>
      <w:r w:rsidRPr="00E61D4E">
        <w:rPr>
          <w:lang w:bidi="fa-IR"/>
        </w:rPr>
        <w:t xml:space="preserve">, K. (2019). Monitoring and predicting the trend of changes in residential areas using multi-timed images (Case study: </w:t>
      </w:r>
      <w:proofErr w:type="spellStart"/>
      <w:r w:rsidRPr="00E61D4E">
        <w:rPr>
          <w:lang w:bidi="fa-IR"/>
        </w:rPr>
        <w:t>Songhor</w:t>
      </w:r>
      <w:proofErr w:type="spellEnd"/>
      <w:r w:rsidRPr="00E61D4E">
        <w:rPr>
          <w:lang w:bidi="fa-IR"/>
        </w:rPr>
        <w:t xml:space="preserve"> city). </w:t>
      </w:r>
      <w:r w:rsidRPr="00CF0CB6">
        <w:rPr>
          <w:i/>
          <w:iCs/>
          <w:lang w:bidi="fa-IR"/>
        </w:rPr>
        <w:t>Journal of the Earth and Space Physics</w:t>
      </w:r>
      <w:r w:rsidRPr="00E61D4E">
        <w:rPr>
          <w:lang w:bidi="fa-IR"/>
        </w:rPr>
        <w:t xml:space="preserve">, 45(2), 343-354. </w:t>
      </w:r>
      <w:hyperlink r:id="rId55" w:history="1">
        <w:r w:rsidRPr="00CF0CB6">
          <w:rPr>
            <w:rFonts w:eastAsia="Times New Roman" w:cs="Times New Roman"/>
            <w:color w:val="0000FF"/>
            <w:u w:val="single"/>
            <w14:ligatures w14:val="none"/>
          </w:rPr>
          <w:t>https://doi.org/10.22059/jesphys.2019.275076.1007084</w:t>
        </w:r>
      </w:hyperlink>
      <w:r w:rsidRPr="00CF0CB6">
        <w:rPr>
          <w:rFonts w:eastAsia="Times New Roman" w:cs="Times New Roman"/>
          <w:color w:val="0000FF"/>
          <w14:ligatures w14:val="none"/>
        </w:rPr>
        <w:t xml:space="preserve"> </w:t>
      </w:r>
      <w:r w:rsidRPr="00CF0CB6">
        <w:rPr>
          <w:rFonts w:eastAsia="Times New Roman" w:cs="Times New Roman"/>
          <w14:ligatures w14:val="none"/>
        </w:rPr>
        <w:t>[In Persian]</w:t>
      </w:r>
    </w:p>
    <w:p w14:paraId="5350250A" w14:textId="77777777" w:rsidR="00CF0CB6" w:rsidRPr="00E61D4E" w:rsidRDefault="00CF0CB6" w:rsidP="00CF0CB6">
      <w:pPr>
        <w:pStyle w:val="ListParagraph"/>
        <w:numPr>
          <w:ilvl w:val="0"/>
          <w:numId w:val="9"/>
        </w:numPr>
        <w:bidi w:val="0"/>
        <w:spacing w:after="0" w:line="240" w:lineRule="auto"/>
        <w:ind w:left="142" w:right="96" w:hanging="142"/>
        <w:jc w:val="both"/>
        <w:rPr>
          <w:lang w:bidi="fa-IR"/>
        </w:rPr>
      </w:pPr>
      <w:r w:rsidRPr="00E61D4E">
        <w:rPr>
          <w:lang w:bidi="fa-IR"/>
        </w:rPr>
        <w:t xml:space="preserve">Negahban, S., </w:t>
      </w:r>
      <w:proofErr w:type="spellStart"/>
      <w:r w:rsidRPr="00E61D4E">
        <w:rPr>
          <w:lang w:bidi="fa-IR"/>
        </w:rPr>
        <w:t>Ganjaeian</w:t>
      </w:r>
      <w:proofErr w:type="spellEnd"/>
      <w:r w:rsidRPr="00E61D4E">
        <w:rPr>
          <w:lang w:bidi="fa-IR"/>
        </w:rPr>
        <w:t xml:space="preserve">, H., Ebrahimi, A., &amp; </w:t>
      </w:r>
      <w:proofErr w:type="spellStart"/>
      <w:r w:rsidRPr="00E61D4E">
        <w:rPr>
          <w:lang w:bidi="fa-IR"/>
        </w:rPr>
        <w:t>Gheysarian</w:t>
      </w:r>
      <w:proofErr w:type="spellEnd"/>
      <w:r w:rsidRPr="00E61D4E">
        <w:rPr>
          <w:lang w:bidi="fa-IR"/>
        </w:rPr>
        <w:t xml:space="preserve">, S. S. (2025). Analysis of the Roles of Environmental Factors in the Occurrence of Floods Using the Google Earth Engine System (Case Study: West of </w:t>
      </w:r>
      <w:proofErr w:type="spellStart"/>
      <w:r w:rsidRPr="00E61D4E">
        <w:rPr>
          <w:lang w:bidi="fa-IR"/>
        </w:rPr>
        <w:t>Golestan</w:t>
      </w:r>
      <w:proofErr w:type="spellEnd"/>
      <w:r w:rsidRPr="00E61D4E">
        <w:rPr>
          <w:lang w:bidi="fa-IR"/>
        </w:rPr>
        <w:t xml:space="preserve"> Province). </w:t>
      </w:r>
      <w:r w:rsidRPr="00CF0CB6">
        <w:rPr>
          <w:i/>
          <w:iCs/>
          <w:lang w:bidi="fa-IR"/>
        </w:rPr>
        <w:t>Geography and Environmental Planning</w:t>
      </w:r>
      <w:r w:rsidRPr="00E61D4E">
        <w:rPr>
          <w:lang w:bidi="fa-IR"/>
        </w:rPr>
        <w:t xml:space="preserve">, 35(4), 1-18. </w:t>
      </w:r>
      <w:hyperlink r:id="rId56" w:history="1">
        <w:r w:rsidRPr="00CF0CB6">
          <w:rPr>
            <w:rFonts w:eastAsia="Times New Roman" w:cs="Times New Roman"/>
            <w:color w:val="0000FF"/>
            <w:u w:val="single"/>
            <w14:ligatures w14:val="none"/>
          </w:rPr>
          <w:t>https://doi.org/10.22108/gep.2024.142342.1659</w:t>
        </w:r>
      </w:hyperlink>
      <w:r w:rsidRPr="00CF0CB6">
        <w:rPr>
          <w:rFonts w:eastAsia="Times New Roman" w:cs="Times New Roman"/>
          <w:color w:val="0000FF"/>
          <w14:ligatures w14:val="none"/>
        </w:rPr>
        <w:t xml:space="preserve"> </w:t>
      </w:r>
      <w:r w:rsidRPr="00CF0CB6">
        <w:rPr>
          <w:rFonts w:eastAsia="Times New Roman" w:cs="Times New Roman"/>
          <w14:ligatures w14:val="none"/>
        </w:rPr>
        <w:t>[In Persian]</w:t>
      </w:r>
    </w:p>
    <w:p w14:paraId="44A9C6A7"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Calibri"/>
        </w:rPr>
      </w:pPr>
      <w:r w:rsidRPr="00CF0CB6">
        <w:rPr>
          <w:rFonts w:eastAsia="Calibri" w:cs="B Lotus"/>
          <w:lang w:bidi="fa-IR"/>
        </w:rPr>
        <w:t xml:space="preserve">Negahban, S., </w:t>
      </w:r>
      <w:proofErr w:type="spellStart"/>
      <w:r w:rsidRPr="00CF0CB6">
        <w:rPr>
          <w:rFonts w:eastAsia="Calibri" w:cs="B Lotus"/>
          <w:lang w:bidi="fa-IR"/>
        </w:rPr>
        <w:t>Ganjaeian</w:t>
      </w:r>
      <w:proofErr w:type="spellEnd"/>
      <w:r w:rsidRPr="00CF0CB6">
        <w:rPr>
          <w:rFonts w:eastAsia="Calibri" w:cs="B Lotus"/>
          <w:lang w:bidi="fa-IR"/>
        </w:rPr>
        <w:t xml:space="preserve">, H., </w:t>
      </w:r>
      <w:proofErr w:type="spellStart"/>
      <w:r w:rsidRPr="00CF0CB6">
        <w:rPr>
          <w:rFonts w:eastAsia="Calibri" w:cs="B Lotus"/>
          <w:lang w:bidi="fa-IR"/>
        </w:rPr>
        <w:t>Feraydooni</w:t>
      </w:r>
      <w:proofErr w:type="spellEnd"/>
      <w:r w:rsidRPr="00CF0CB6">
        <w:rPr>
          <w:rFonts w:eastAsia="Calibri" w:cs="B Lotus"/>
          <w:lang w:bidi="fa-IR"/>
        </w:rPr>
        <w:t xml:space="preserve"> </w:t>
      </w:r>
      <w:proofErr w:type="spellStart"/>
      <w:r w:rsidRPr="00CF0CB6">
        <w:rPr>
          <w:rFonts w:eastAsia="Calibri" w:cs="B Lotus"/>
          <w:lang w:bidi="fa-IR"/>
        </w:rPr>
        <w:t>Kordestani</w:t>
      </w:r>
      <w:proofErr w:type="spellEnd"/>
      <w:r w:rsidRPr="00CF0CB6">
        <w:rPr>
          <w:rFonts w:eastAsia="Calibri" w:cs="B Lotus"/>
          <w:lang w:bidi="fa-IR"/>
        </w:rPr>
        <w:t xml:space="preserve">, M., &amp; </w:t>
      </w:r>
      <w:proofErr w:type="spellStart"/>
      <w:r w:rsidRPr="00CF0CB6">
        <w:rPr>
          <w:rFonts w:eastAsia="Calibri" w:cs="B Lotus"/>
          <w:lang w:bidi="fa-IR"/>
        </w:rPr>
        <w:t>Cheshmeh</w:t>
      </w:r>
      <w:proofErr w:type="spellEnd"/>
      <w:r w:rsidRPr="00CF0CB6">
        <w:rPr>
          <w:rFonts w:eastAsia="Calibri" w:cs="B Lotus"/>
          <w:lang w:bidi="fa-IR"/>
        </w:rPr>
        <w:t xml:space="preserve"> </w:t>
      </w:r>
      <w:proofErr w:type="spellStart"/>
      <w:r w:rsidRPr="00CF0CB6">
        <w:rPr>
          <w:rFonts w:eastAsia="Calibri" w:cs="B Lotus"/>
          <w:lang w:bidi="fa-IR"/>
        </w:rPr>
        <w:t>sefidi</w:t>
      </w:r>
      <w:proofErr w:type="spellEnd"/>
      <w:r w:rsidRPr="00CF0CB6">
        <w:rPr>
          <w:rFonts w:eastAsia="Calibri" w:cs="B Lotus"/>
          <w:lang w:bidi="fa-IR"/>
        </w:rPr>
        <w:t xml:space="preserve">, Z. (2019). Assessing the physical development of cities and extending to geomorphological prohibited areas Using LCM (Case Study: </w:t>
      </w:r>
      <w:proofErr w:type="spellStart"/>
      <w:r w:rsidRPr="00CF0CB6">
        <w:rPr>
          <w:rFonts w:eastAsia="Calibri" w:cs="B Lotus"/>
          <w:lang w:bidi="fa-IR"/>
        </w:rPr>
        <w:t>Sanandaj</w:t>
      </w:r>
      <w:proofErr w:type="spellEnd"/>
      <w:r w:rsidRPr="00CF0CB6">
        <w:rPr>
          <w:rFonts w:eastAsia="Calibri" w:cs="B Lotus"/>
          <w:lang w:bidi="fa-IR"/>
        </w:rPr>
        <w:t xml:space="preserve"> City). J</w:t>
      </w:r>
      <w:r w:rsidRPr="00CF0CB6">
        <w:rPr>
          <w:rFonts w:eastAsia="Calibri" w:cs="B Lotus"/>
          <w:i/>
          <w:iCs/>
          <w:lang w:bidi="fa-IR"/>
        </w:rPr>
        <w:t>ournal of Natural Environmental Hazards</w:t>
      </w:r>
      <w:r w:rsidRPr="00CF0CB6">
        <w:rPr>
          <w:rFonts w:eastAsia="Calibri" w:cs="B Lotus"/>
          <w:lang w:bidi="fa-IR"/>
        </w:rPr>
        <w:t xml:space="preserve">, 8(20), 39-52. </w:t>
      </w:r>
      <w:hyperlink r:id="rId57" w:history="1">
        <w:r w:rsidRPr="00CF0CB6">
          <w:rPr>
            <w:rFonts w:eastAsia="Calibri" w:cs="B Lotus"/>
            <w:color w:val="0000FF"/>
            <w:u w:val="single"/>
            <w:lang w:bidi="fa-IR"/>
          </w:rPr>
          <w:t>https://doi.org/10.22111/jneh.2018.21943.1317</w:t>
        </w:r>
      </w:hyperlink>
      <w:r w:rsidRPr="00CF0CB6">
        <w:rPr>
          <w:rFonts w:eastAsia="Calibri"/>
          <w:szCs w:val="24"/>
          <w:lang w:bidi="fa-IR"/>
        </w:rPr>
        <w:t xml:space="preserve"> [In Persian]</w:t>
      </w:r>
    </w:p>
    <w:p w14:paraId="4036BC3A"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Calibri"/>
          <w:lang w:bidi="fa-IR"/>
        </w:rPr>
      </w:pPr>
      <w:r w:rsidRPr="00CF0CB6">
        <w:rPr>
          <w:rFonts w:eastAsia="Calibri"/>
          <w:lang w:bidi="fa-IR"/>
        </w:rPr>
        <w:t xml:space="preserve">Negahban, S., </w:t>
      </w:r>
      <w:proofErr w:type="spellStart"/>
      <w:r w:rsidRPr="00CF0CB6">
        <w:rPr>
          <w:rFonts w:eastAsia="Calibri"/>
          <w:lang w:bidi="fa-IR"/>
        </w:rPr>
        <w:t>Ganjaeian</w:t>
      </w:r>
      <w:proofErr w:type="spellEnd"/>
      <w:r w:rsidRPr="00CF0CB6">
        <w:rPr>
          <w:rFonts w:eastAsia="Calibri"/>
          <w:lang w:bidi="fa-IR"/>
        </w:rPr>
        <w:t xml:space="preserve">, H., </w:t>
      </w:r>
      <w:proofErr w:type="spellStart"/>
      <w:r w:rsidRPr="00CF0CB6">
        <w:rPr>
          <w:rFonts w:eastAsia="Calibri"/>
          <w:lang w:bidi="fa-IR"/>
        </w:rPr>
        <w:t>Saeedi</w:t>
      </w:r>
      <w:proofErr w:type="spellEnd"/>
      <w:r w:rsidRPr="00CF0CB6">
        <w:rPr>
          <w:rFonts w:eastAsia="Calibri"/>
          <w:lang w:bidi="fa-IR"/>
        </w:rPr>
        <w:t xml:space="preserve">, S., &amp; </w:t>
      </w:r>
      <w:proofErr w:type="spellStart"/>
      <w:r w:rsidRPr="00CF0CB6">
        <w:rPr>
          <w:rFonts w:eastAsia="Calibri"/>
          <w:lang w:bidi="fa-IR"/>
        </w:rPr>
        <w:t>Ghasemi</w:t>
      </w:r>
      <w:proofErr w:type="spellEnd"/>
      <w:r w:rsidRPr="00CF0CB6">
        <w:rPr>
          <w:rFonts w:eastAsia="Calibri"/>
          <w:lang w:bidi="fa-IR"/>
        </w:rPr>
        <w:t xml:space="preserve">, A. (2020). Study of vertical displacement caused by 2019 </w:t>
      </w:r>
      <w:proofErr w:type="spellStart"/>
      <w:r w:rsidRPr="00CF0CB6">
        <w:rPr>
          <w:rFonts w:eastAsia="Calibri"/>
          <w:lang w:bidi="fa-IR"/>
        </w:rPr>
        <w:t>Turkmanchay</w:t>
      </w:r>
      <w:proofErr w:type="spellEnd"/>
      <w:r w:rsidRPr="00CF0CB6">
        <w:rPr>
          <w:rFonts w:eastAsia="Calibri"/>
          <w:lang w:bidi="fa-IR"/>
        </w:rPr>
        <w:t xml:space="preserve"> earthquake based on </w:t>
      </w:r>
      <w:proofErr w:type="spellStart"/>
      <w:r w:rsidRPr="00CF0CB6">
        <w:rPr>
          <w:rFonts w:eastAsia="Calibri"/>
          <w:lang w:bidi="fa-IR"/>
        </w:rPr>
        <w:t>InSAR</w:t>
      </w:r>
      <w:proofErr w:type="spellEnd"/>
      <w:r w:rsidRPr="00CF0CB6">
        <w:rPr>
          <w:rFonts w:eastAsia="Calibri"/>
          <w:lang w:bidi="fa-IR"/>
        </w:rPr>
        <w:t xml:space="preserve"> method. </w:t>
      </w:r>
      <w:r w:rsidRPr="00CF0CB6">
        <w:rPr>
          <w:rFonts w:eastAsia="Calibri"/>
          <w:i/>
          <w:iCs/>
          <w:lang w:bidi="fa-IR"/>
        </w:rPr>
        <w:t>Journal of the Earth and Space Physics</w:t>
      </w:r>
      <w:r w:rsidRPr="00CF0CB6">
        <w:rPr>
          <w:rFonts w:eastAsia="Calibri"/>
          <w:lang w:bidi="fa-IR"/>
        </w:rPr>
        <w:t xml:space="preserve">, 46(3), 445-456. </w:t>
      </w:r>
      <w:hyperlink r:id="rId58" w:history="1">
        <w:r w:rsidRPr="00CF0CB6">
          <w:rPr>
            <w:rFonts w:eastAsia="Calibri"/>
            <w:color w:val="0000FF"/>
            <w:u w:val="single"/>
            <w:lang w:bidi="fa-IR"/>
          </w:rPr>
          <w:t>https://doi.org/10.22059/jesphys.2020.295046.1007182</w:t>
        </w:r>
      </w:hyperlink>
      <w:r w:rsidRPr="00CF0CB6">
        <w:rPr>
          <w:rFonts w:eastAsia="Calibri"/>
          <w:szCs w:val="24"/>
          <w:lang w:bidi="fa-IR"/>
        </w:rPr>
        <w:t xml:space="preserve"> [In Persian]</w:t>
      </w:r>
    </w:p>
    <w:p w14:paraId="0EDFC275"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lang w:bidi="fa-IR"/>
          <w14:ligatures w14:val="none"/>
        </w:rPr>
      </w:pPr>
      <w:r w:rsidRPr="00CF0CB6">
        <w:rPr>
          <w:rFonts w:eastAsia="Times New Roman" w:cs="Times New Roman"/>
          <w:lang w:bidi="fa-IR"/>
          <w14:ligatures w14:val="none"/>
        </w:rPr>
        <w:lastRenderedPageBreak/>
        <w:t xml:space="preserve">Notti, D., Giordan, D., Caló, F., Pepe, A., Zucca, F., &amp; </w:t>
      </w:r>
      <w:proofErr w:type="spellStart"/>
      <w:r w:rsidRPr="00CF0CB6">
        <w:rPr>
          <w:rFonts w:eastAsia="Times New Roman" w:cs="Times New Roman"/>
          <w:lang w:bidi="fa-IR"/>
          <w14:ligatures w14:val="none"/>
        </w:rPr>
        <w:t>Galve</w:t>
      </w:r>
      <w:proofErr w:type="spellEnd"/>
      <w:r w:rsidRPr="00CF0CB6">
        <w:rPr>
          <w:rFonts w:eastAsia="Times New Roman" w:cs="Times New Roman"/>
          <w:lang w:bidi="fa-IR"/>
          <w14:ligatures w14:val="none"/>
        </w:rPr>
        <w:t xml:space="preserve">, J.P. (2018). Potential and Limitations of Open Satellite Data for Flood Mapping, </w:t>
      </w:r>
      <w:r w:rsidRPr="00CF0CB6">
        <w:rPr>
          <w:rFonts w:eastAsia="Times New Roman" w:cs="Times New Roman"/>
          <w:i/>
          <w:iCs/>
          <w:lang w:bidi="fa-IR"/>
          <w14:ligatures w14:val="none"/>
        </w:rPr>
        <w:t>Remote Sensing</w:t>
      </w:r>
      <w:r w:rsidRPr="00CF0CB6">
        <w:rPr>
          <w:rFonts w:eastAsia="Times New Roman" w:cs="Times New Roman"/>
          <w:lang w:bidi="fa-IR"/>
          <w14:ligatures w14:val="none"/>
        </w:rPr>
        <w:t xml:space="preserve">, 10. </w:t>
      </w:r>
      <w:hyperlink r:id="rId59" w:history="1">
        <w:r w:rsidRPr="00CF0CB6">
          <w:rPr>
            <w:rFonts w:eastAsia="Times New Roman" w:cs="Times New Roman"/>
            <w:color w:val="0000FF"/>
            <w:u w:val="single"/>
            <w:lang w:bidi="fa-IR"/>
            <w14:ligatures w14:val="none"/>
          </w:rPr>
          <w:t>https://doi.org/10.3390/rs10111673</w:t>
        </w:r>
      </w:hyperlink>
      <w:r w:rsidRPr="00CF0CB6">
        <w:rPr>
          <w:rFonts w:eastAsia="Times New Roman" w:cs="Times New Roman"/>
          <w:lang w:bidi="fa-IR"/>
          <w14:ligatures w14:val="none"/>
        </w:rPr>
        <w:t xml:space="preserve"> </w:t>
      </w:r>
    </w:p>
    <w:p w14:paraId="3933BDA0" w14:textId="77777777" w:rsidR="00CF0CB6" w:rsidRPr="00CF0CB6" w:rsidRDefault="00CF0CB6" w:rsidP="00CF0CB6">
      <w:pPr>
        <w:pStyle w:val="ListParagraph"/>
        <w:widowControl w:val="0"/>
        <w:numPr>
          <w:ilvl w:val="0"/>
          <w:numId w:val="9"/>
        </w:numPr>
        <w:bidi w:val="0"/>
        <w:spacing w:after="0" w:line="240" w:lineRule="auto"/>
        <w:ind w:left="142" w:right="96" w:hanging="142"/>
        <w:jc w:val="both"/>
        <w:rPr>
          <w:rFonts w:eastAsia="Times New Roman" w:cs="Times New Roman"/>
          <w:color w:val="0000FF"/>
          <w:u w:val="single"/>
          <w14:ligatures w14:val="none"/>
        </w:rPr>
      </w:pPr>
      <w:r w:rsidRPr="00CF0CB6">
        <w:rPr>
          <w:rFonts w:eastAsia="Times New Roman" w:cs="Times New Roman"/>
          <w:color w:val="000000"/>
          <w14:ligatures w14:val="none"/>
        </w:rPr>
        <w:t xml:space="preserve">Osman, S.A., &amp; Das, j. (2023). GIS-based flood risk assessment using multi-criteria decision analysis of Shebelle River Basin in southern Somalia. </w:t>
      </w:r>
      <w:hyperlink r:id="rId60" w:history="1">
        <w:r w:rsidRPr="00CF0CB6">
          <w:rPr>
            <w:rFonts w:eastAsia="Times New Roman" w:cs="Times New Roman"/>
            <w:i/>
            <w:iCs/>
            <w:color w:val="000000"/>
            <w14:ligatures w14:val="none"/>
          </w:rPr>
          <w:t>SN Applied Sciences</w:t>
        </w:r>
      </w:hyperlink>
      <w:r w:rsidRPr="00CF0CB6">
        <w:rPr>
          <w:rFonts w:eastAsia="Times New Roman" w:cs="Times New Roman"/>
          <w:color w:val="000000"/>
          <w14:ligatures w14:val="none"/>
        </w:rPr>
        <w:t>, 5 (134).</w:t>
      </w:r>
      <w:r w:rsidRPr="00CF0CB6">
        <w:rPr>
          <w:rFonts w:eastAsia="Times New Roman" w:cs="Times New Roman"/>
          <w14:ligatures w14:val="none"/>
        </w:rPr>
        <w:t xml:space="preserve"> </w:t>
      </w:r>
      <w:hyperlink r:id="rId61" w:history="1">
        <w:r w:rsidRPr="00CF0CB6">
          <w:rPr>
            <w:rFonts w:eastAsia="Times New Roman" w:cs="Times New Roman"/>
            <w:color w:val="0000FF"/>
            <w:u w:val="single"/>
            <w14:ligatures w14:val="none"/>
          </w:rPr>
          <w:t>https://doi.org/</w:t>
        </w:r>
      </w:hyperlink>
      <w:r w:rsidRPr="00CF0CB6">
        <w:rPr>
          <w:rFonts w:eastAsia="Times New Roman" w:cs="Times New Roman"/>
          <w:color w:val="0000FF"/>
          <w:u w:val="single"/>
          <w14:ligatures w14:val="none"/>
        </w:rPr>
        <w:t>10.1007/s42452-023-05360-5</w:t>
      </w:r>
    </w:p>
    <w:p w14:paraId="10FE62AB"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lang w:bidi="fa-IR"/>
          <w14:ligatures w14:val="none"/>
        </w:rPr>
      </w:pPr>
      <w:proofErr w:type="spellStart"/>
      <w:r w:rsidRPr="00CF0CB6">
        <w:rPr>
          <w:rFonts w:eastAsia="Times New Roman" w:cs="Times New Roman"/>
          <w:lang w:bidi="fa-IR"/>
          <w14:ligatures w14:val="none"/>
        </w:rPr>
        <w:t>Parhi</w:t>
      </w:r>
      <w:proofErr w:type="spellEnd"/>
      <w:r w:rsidRPr="00CF0CB6">
        <w:rPr>
          <w:rFonts w:eastAsia="Times New Roman" w:cs="Times New Roman"/>
          <w:lang w:bidi="fa-IR"/>
          <w14:ligatures w14:val="none"/>
        </w:rPr>
        <w:t xml:space="preserve">, P. K. (2018). Flood Management in Mahanadi Basin using HEC-RAS and Gumbel’s Extreme Value Distribution. </w:t>
      </w:r>
      <w:r w:rsidRPr="00CF0CB6">
        <w:rPr>
          <w:rFonts w:eastAsia="Times New Roman" w:cs="Times New Roman"/>
          <w:i/>
          <w:iCs/>
          <w:lang w:bidi="fa-IR"/>
          <w14:ligatures w14:val="none"/>
        </w:rPr>
        <w:t>Journal of the Institution of Engineers (India).</w:t>
      </w:r>
      <w:r w:rsidRPr="00CF0CB6">
        <w:rPr>
          <w:rFonts w:eastAsia="Times New Roman" w:cs="Times New Roman"/>
          <w:lang w:bidi="fa-IR"/>
          <w14:ligatures w14:val="none"/>
        </w:rPr>
        <w:t xml:space="preserve"> 99 (4), 751– 755. </w:t>
      </w:r>
      <w:r w:rsidRPr="00CF0CB6">
        <w:rPr>
          <w:rFonts w:eastAsia="Times New Roman" w:cs="Times New Roman"/>
          <w:color w:val="0000FF"/>
          <w:u w:val="single"/>
          <w:lang w:bidi="fa-IR"/>
          <w14:ligatures w14:val="none"/>
        </w:rPr>
        <w:t xml:space="preserve">https:// </w:t>
      </w:r>
      <w:proofErr w:type="spellStart"/>
      <w:r w:rsidRPr="00CF0CB6">
        <w:rPr>
          <w:rFonts w:eastAsia="Times New Roman" w:cs="Times New Roman"/>
          <w:color w:val="0000FF"/>
          <w:u w:val="single"/>
          <w:lang w:bidi="fa-IR"/>
          <w14:ligatures w14:val="none"/>
        </w:rPr>
        <w:t>doi</w:t>
      </w:r>
      <w:proofErr w:type="spellEnd"/>
      <w:r w:rsidRPr="00CF0CB6">
        <w:rPr>
          <w:rFonts w:eastAsia="Times New Roman" w:cs="Times New Roman"/>
          <w:color w:val="0000FF"/>
          <w:u w:val="single"/>
          <w:lang w:bidi="fa-IR"/>
          <w14:ligatures w14:val="none"/>
        </w:rPr>
        <w:t>: 10.1007/s40030-018-0317-4</w:t>
      </w:r>
    </w:p>
    <w:p w14:paraId="0A1BEECD"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14:ligatures w14:val="none"/>
        </w:rPr>
      </w:pPr>
      <w:r w:rsidRPr="00CF0CB6">
        <w:rPr>
          <w:rFonts w:eastAsia="Times New Roman" w:cs="Times New Roman"/>
          <w14:ligatures w14:val="none"/>
        </w:rPr>
        <w:t xml:space="preserve">Qi, S., Hu, S., &amp; Cao, S. (2024). Spatial and temporal changes of social vulnerability of cities to natural hazards in Zhejiang province, China. </w:t>
      </w:r>
      <w:r w:rsidRPr="00CF0CB6">
        <w:rPr>
          <w:rFonts w:eastAsia="Times New Roman" w:cs="Times New Roman"/>
          <w:i/>
          <w:iCs/>
          <w14:ligatures w14:val="none"/>
        </w:rPr>
        <w:t>Helion</w:t>
      </w:r>
      <w:r w:rsidRPr="00CF0CB6">
        <w:rPr>
          <w:rFonts w:eastAsia="Times New Roman" w:cs="Times New Roman"/>
          <w14:ligatures w14:val="none"/>
        </w:rPr>
        <w:t xml:space="preserve">, 10 (6). </w:t>
      </w:r>
      <w:hyperlink r:id="rId62" w:history="1">
        <w:r w:rsidRPr="00CF0CB6">
          <w:rPr>
            <w:rFonts w:eastAsia="Times New Roman" w:cs="Times New Roman"/>
            <w:color w:val="0000FF"/>
            <w:u w:val="single"/>
            <w14:ligatures w14:val="none"/>
          </w:rPr>
          <w:t>https://doi.org/10.1016/j.heliyon.2024.e27120</w:t>
        </w:r>
      </w:hyperlink>
    </w:p>
    <w:p w14:paraId="6CA4D62F"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14:ligatures w14:val="none"/>
        </w:rPr>
      </w:pPr>
      <w:r w:rsidRPr="00CF0CB6">
        <w:rPr>
          <w:rFonts w:eastAsia="Times New Roman" w:cs="Times New Roman"/>
          <w14:ligatures w14:val="none"/>
        </w:rPr>
        <w:t xml:space="preserve">Ramadan, M.S., &amp; </w:t>
      </w:r>
      <w:proofErr w:type="spellStart"/>
      <w:r w:rsidRPr="00CF0CB6">
        <w:rPr>
          <w:rFonts w:eastAsia="Times New Roman" w:cs="Times New Roman"/>
          <w14:ligatures w14:val="none"/>
        </w:rPr>
        <w:t>Effat</w:t>
      </w:r>
      <w:proofErr w:type="spellEnd"/>
      <w:r w:rsidRPr="00CF0CB6">
        <w:rPr>
          <w:rFonts w:eastAsia="Times New Roman" w:cs="Times New Roman"/>
          <w14:ligatures w14:val="none"/>
        </w:rPr>
        <w:t xml:space="preserve">, H.A. (2021). Geospatial modeling for a sustainable urban development zoning map using AHP in Ismailia Governorate, Egypt. </w:t>
      </w:r>
      <w:r w:rsidRPr="00CF0CB6">
        <w:rPr>
          <w:rFonts w:eastAsia="Times New Roman" w:cs="Times New Roman"/>
          <w:i/>
          <w:iCs/>
          <w14:ligatures w14:val="none"/>
        </w:rPr>
        <w:t>The Egyptian Journal of Remote Sensing and Space Science</w:t>
      </w:r>
      <w:r w:rsidRPr="00CF0CB6">
        <w:rPr>
          <w:rFonts w:eastAsia="Times New Roman" w:cs="Times New Roman"/>
          <w14:ligatures w14:val="none"/>
        </w:rPr>
        <w:t xml:space="preserve">, 24 (2), 191-202. </w:t>
      </w:r>
      <w:hyperlink r:id="rId63" w:history="1">
        <w:r w:rsidRPr="00CF0CB6">
          <w:rPr>
            <w:rFonts w:eastAsia="Times New Roman" w:cs="Times New Roman"/>
            <w:color w:val="0000FF"/>
            <w:u w:val="single"/>
            <w14:ligatures w14:val="none"/>
          </w:rPr>
          <w:t>https://doi.org/10.1016/j.ejrs.2021.01.003</w:t>
        </w:r>
      </w:hyperlink>
    </w:p>
    <w:p w14:paraId="0AB9AD42" w14:textId="77777777" w:rsidR="00CF0CB6" w:rsidRPr="00E61D4E" w:rsidRDefault="00CF0CB6" w:rsidP="00CF0CB6">
      <w:pPr>
        <w:pStyle w:val="ListParagraph"/>
        <w:numPr>
          <w:ilvl w:val="0"/>
          <w:numId w:val="9"/>
        </w:numPr>
        <w:bidi w:val="0"/>
        <w:spacing w:after="0" w:line="240" w:lineRule="auto"/>
        <w:ind w:left="142" w:right="96" w:hanging="142"/>
        <w:jc w:val="both"/>
      </w:pPr>
      <w:r w:rsidRPr="00E61D4E">
        <w:rPr>
          <w:lang w:bidi="fa-IR"/>
        </w:rPr>
        <w:t xml:space="preserve">Safari </w:t>
      </w:r>
      <w:proofErr w:type="spellStart"/>
      <w:r w:rsidRPr="00E61D4E">
        <w:rPr>
          <w:lang w:bidi="fa-IR"/>
        </w:rPr>
        <w:t>namivandi</w:t>
      </w:r>
      <w:proofErr w:type="spellEnd"/>
      <w:r w:rsidRPr="00E61D4E">
        <w:rPr>
          <w:lang w:bidi="fa-IR"/>
        </w:rPr>
        <w:t xml:space="preserve">, M., </w:t>
      </w:r>
      <w:proofErr w:type="spellStart"/>
      <w:r w:rsidRPr="00E61D4E">
        <w:rPr>
          <w:lang w:bidi="fa-IR"/>
        </w:rPr>
        <w:t>Ganjaeian</w:t>
      </w:r>
      <w:proofErr w:type="spellEnd"/>
      <w:r w:rsidRPr="00E61D4E">
        <w:rPr>
          <w:lang w:bidi="fa-IR"/>
        </w:rPr>
        <w:t xml:space="preserve">, H., </w:t>
      </w:r>
      <w:proofErr w:type="spellStart"/>
      <w:r w:rsidRPr="00E61D4E">
        <w:rPr>
          <w:lang w:bidi="fa-IR"/>
        </w:rPr>
        <w:t>Nosrati</w:t>
      </w:r>
      <w:proofErr w:type="spellEnd"/>
      <w:r w:rsidRPr="00E61D4E">
        <w:rPr>
          <w:lang w:bidi="fa-IR"/>
        </w:rPr>
        <w:t xml:space="preserve">, M., &amp; </w:t>
      </w:r>
      <w:proofErr w:type="spellStart"/>
      <w:r w:rsidRPr="00E61D4E">
        <w:rPr>
          <w:lang w:bidi="fa-IR"/>
        </w:rPr>
        <w:t>Mohammadian</w:t>
      </w:r>
      <w:proofErr w:type="spellEnd"/>
      <w:r w:rsidRPr="00E61D4E">
        <w:rPr>
          <w:lang w:bidi="fa-IR"/>
        </w:rPr>
        <w:t xml:space="preserve">, K. (2024). Identification of flooded areas and analysis of factors influencing its occurrence (Case study: Southeast of </w:t>
      </w:r>
      <w:proofErr w:type="spellStart"/>
      <w:r w:rsidRPr="00E61D4E">
        <w:rPr>
          <w:lang w:bidi="fa-IR"/>
        </w:rPr>
        <w:t>Sistan</w:t>
      </w:r>
      <w:proofErr w:type="spellEnd"/>
      <w:r w:rsidRPr="00E61D4E">
        <w:rPr>
          <w:lang w:bidi="fa-IR"/>
        </w:rPr>
        <w:t xml:space="preserve"> and </w:t>
      </w:r>
      <w:proofErr w:type="spellStart"/>
      <w:r w:rsidRPr="00E61D4E">
        <w:rPr>
          <w:lang w:bidi="fa-IR"/>
        </w:rPr>
        <w:t>Baluchestan</w:t>
      </w:r>
      <w:proofErr w:type="spellEnd"/>
      <w:r w:rsidRPr="00E61D4E">
        <w:rPr>
          <w:lang w:bidi="fa-IR"/>
        </w:rPr>
        <w:t xml:space="preserve"> province). </w:t>
      </w:r>
      <w:r w:rsidRPr="00CF0CB6">
        <w:rPr>
          <w:i/>
          <w:iCs/>
          <w:lang w:bidi="fa-IR"/>
        </w:rPr>
        <w:t>Quantitative Geomorphological Research</w:t>
      </w:r>
      <w:r w:rsidRPr="00E61D4E">
        <w:rPr>
          <w:lang w:bidi="fa-IR"/>
        </w:rPr>
        <w:t>, 13(2), 181-194.</w:t>
      </w:r>
      <w:r w:rsidRPr="00CF0CB6">
        <w:rPr>
          <w:rFonts w:eastAsia="Times New Roman" w:cs="Times New Roman"/>
          <w:color w:val="0000FF"/>
          <w14:ligatures w14:val="none"/>
        </w:rPr>
        <w:t xml:space="preserve"> </w:t>
      </w:r>
      <w:hyperlink r:id="rId64" w:history="1">
        <w:r w:rsidRPr="00CF0CB6">
          <w:rPr>
            <w:rFonts w:eastAsia="Times New Roman" w:cs="Times New Roman"/>
            <w:color w:val="0000FF"/>
            <w:u w:val="single"/>
            <w14:ligatures w14:val="none"/>
          </w:rPr>
          <w:t>https://doi.org/10.22034/gmpj.2024.449586.1494</w:t>
        </w:r>
      </w:hyperlink>
      <w:r w:rsidRPr="00CF0CB6">
        <w:rPr>
          <w:rFonts w:eastAsia="Times New Roman" w:cs="Times New Roman"/>
          <w:color w:val="0000FF"/>
          <w14:ligatures w14:val="none"/>
        </w:rPr>
        <w:t xml:space="preserve"> </w:t>
      </w:r>
      <w:r w:rsidRPr="00CF0CB6">
        <w:rPr>
          <w:rFonts w:eastAsia="Times New Roman" w:cs="Times New Roman"/>
          <w14:ligatures w14:val="none"/>
        </w:rPr>
        <w:t>[In Persian]</w:t>
      </w:r>
    </w:p>
    <w:p w14:paraId="10386AE9" w14:textId="77777777" w:rsidR="00CF0CB6" w:rsidRPr="00CF0CB6" w:rsidRDefault="00CF0CB6" w:rsidP="00CF0CB6">
      <w:pPr>
        <w:pStyle w:val="ListParagraph"/>
        <w:widowControl w:val="0"/>
        <w:numPr>
          <w:ilvl w:val="0"/>
          <w:numId w:val="9"/>
        </w:numPr>
        <w:bidi w:val="0"/>
        <w:spacing w:after="0" w:line="240" w:lineRule="auto"/>
        <w:ind w:left="142" w:right="96" w:hanging="142"/>
        <w:jc w:val="both"/>
        <w:rPr>
          <w:rFonts w:eastAsia="Times New Roman" w:cs="Times New Roman"/>
          <w:color w:val="0000FF"/>
          <w:u w:val="single"/>
          <w14:ligatures w14:val="none"/>
        </w:rPr>
      </w:pPr>
      <w:proofErr w:type="spellStart"/>
      <w:r w:rsidRPr="00CF0CB6">
        <w:rPr>
          <w:rFonts w:eastAsia="Times New Roman" w:cs="Times New Roman"/>
          <w:color w:val="000000"/>
          <w14:ligatures w14:val="none"/>
        </w:rPr>
        <w:t>Saha</w:t>
      </w:r>
      <w:proofErr w:type="spellEnd"/>
      <w:r w:rsidRPr="00CF0CB6">
        <w:rPr>
          <w:rFonts w:eastAsia="Times New Roman" w:cs="Times New Roman"/>
          <w:color w:val="000000"/>
          <w14:ligatures w14:val="none"/>
        </w:rPr>
        <w:t xml:space="preserve">, A.K., &amp; Agrawal, S. (2020). Mapping and assessment of flood risk in Prayagraj district, India: a GIS and remote sensing study. </w:t>
      </w:r>
      <w:hyperlink r:id="rId65" w:history="1">
        <w:r w:rsidRPr="00CF0CB6">
          <w:rPr>
            <w:rFonts w:eastAsia="Times New Roman" w:cs="Times New Roman"/>
            <w:i/>
            <w:iCs/>
            <w:color w:val="000000"/>
            <w14:ligatures w14:val="none"/>
          </w:rPr>
          <w:t>Nanotechnology for Environmental Engineering</w:t>
        </w:r>
      </w:hyperlink>
      <w:r w:rsidRPr="00CF0CB6">
        <w:rPr>
          <w:rFonts w:eastAsia="Times New Roman" w:cs="Times New Roman"/>
          <w:color w:val="000000"/>
          <w14:ligatures w14:val="none"/>
        </w:rPr>
        <w:t>, 5 (11).</w:t>
      </w:r>
      <w:r w:rsidRPr="00CF0CB6">
        <w:rPr>
          <w:rFonts w:eastAsia="Times New Roman" w:cs="Times New Roman"/>
          <w14:ligatures w14:val="none"/>
        </w:rPr>
        <w:t xml:space="preserve"> </w:t>
      </w:r>
      <w:hyperlink r:id="rId66" w:history="1">
        <w:r w:rsidRPr="00CF0CB6">
          <w:rPr>
            <w:rFonts w:eastAsia="Times New Roman" w:cs="Times New Roman"/>
            <w:color w:val="0000FF"/>
            <w:u w:val="single"/>
            <w14:ligatures w14:val="none"/>
          </w:rPr>
          <w:t>https://doi.org/10.1007/s41204-020-00073-1</w:t>
        </w:r>
      </w:hyperlink>
    </w:p>
    <w:p w14:paraId="5F6A2D62"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Calibri"/>
          <w:lang w:bidi="fa-IR"/>
        </w:rPr>
      </w:pPr>
      <w:proofErr w:type="spellStart"/>
      <w:r w:rsidRPr="00CF0CB6">
        <w:rPr>
          <w:rFonts w:eastAsia="Times New Roman" w:cs="Times New Roman"/>
          <w:lang w:bidi="fa-IR"/>
        </w:rPr>
        <w:t>Salari</w:t>
      </w:r>
      <w:proofErr w:type="spellEnd"/>
      <w:r w:rsidRPr="00CF0CB6">
        <w:rPr>
          <w:rFonts w:eastAsia="Times New Roman" w:cs="Times New Roman"/>
          <w:lang w:bidi="fa-IR"/>
        </w:rPr>
        <w:t xml:space="preserve">, M., </w:t>
      </w:r>
      <w:proofErr w:type="spellStart"/>
      <w:r w:rsidRPr="00CF0CB6">
        <w:rPr>
          <w:rFonts w:eastAsia="Times New Roman" w:cs="Times New Roman"/>
          <w:lang w:bidi="fa-IR"/>
        </w:rPr>
        <w:t>Nayyeri</w:t>
      </w:r>
      <w:proofErr w:type="spellEnd"/>
      <w:r w:rsidRPr="00CF0CB6">
        <w:rPr>
          <w:rFonts w:eastAsia="Times New Roman" w:cs="Times New Roman"/>
          <w:lang w:bidi="fa-IR"/>
        </w:rPr>
        <w:t xml:space="preserve">, H., </w:t>
      </w:r>
      <w:proofErr w:type="spellStart"/>
      <w:r w:rsidRPr="00CF0CB6">
        <w:rPr>
          <w:rFonts w:eastAsia="Times New Roman" w:cs="Times New Roman"/>
          <w:lang w:bidi="fa-IR"/>
        </w:rPr>
        <w:t>Ganjaeian</w:t>
      </w:r>
      <w:proofErr w:type="spellEnd"/>
      <w:r w:rsidRPr="00CF0CB6">
        <w:rPr>
          <w:rFonts w:eastAsia="Times New Roman" w:cs="Times New Roman"/>
          <w:lang w:bidi="fa-IR"/>
        </w:rPr>
        <w:t xml:space="preserve">, H., &amp; Amani, K. (2020). Assessment and Prediction of the process of expansion of residential areas with Geomorphological Approach and Environmental Management (Case Study: </w:t>
      </w:r>
      <w:proofErr w:type="spellStart"/>
      <w:r w:rsidRPr="00CF0CB6">
        <w:rPr>
          <w:rFonts w:eastAsia="Times New Roman" w:cs="Times New Roman"/>
          <w:lang w:bidi="fa-IR"/>
        </w:rPr>
        <w:t>Paveh</w:t>
      </w:r>
      <w:proofErr w:type="spellEnd"/>
      <w:r w:rsidRPr="00CF0CB6">
        <w:rPr>
          <w:rFonts w:eastAsia="Times New Roman" w:cs="Times New Roman"/>
          <w:lang w:bidi="fa-IR"/>
        </w:rPr>
        <w:t xml:space="preserve"> City). </w:t>
      </w:r>
      <w:r w:rsidRPr="00CF0CB6">
        <w:rPr>
          <w:rFonts w:eastAsia="Times New Roman" w:cs="Times New Roman"/>
          <w:i/>
          <w:iCs/>
          <w:lang w:bidi="fa-IR"/>
        </w:rPr>
        <w:t>Quantitative Geomorphological Research</w:t>
      </w:r>
      <w:r w:rsidRPr="00CF0CB6">
        <w:rPr>
          <w:rFonts w:eastAsia="Times New Roman" w:cs="Times New Roman"/>
          <w:lang w:bidi="fa-IR"/>
        </w:rPr>
        <w:t xml:space="preserve">, 9(1), 86-101. </w:t>
      </w:r>
      <w:hyperlink r:id="rId67" w:history="1">
        <w:r w:rsidRPr="00CF0CB6">
          <w:rPr>
            <w:rFonts w:eastAsia="Times New Roman" w:cs="Times New Roman"/>
            <w:color w:val="0000FF"/>
            <w:u w:val="single"/>
            <w:lang w:bidi="fa-IR"/>
          </w:rPr>
          <w:t>https://doi.org/10.22034/gmpj.2020.109536</w:t>
        </w:r>
      </w:hyperlink>
      <w:r w:rsidRPr="00CF0CB6">
        <w:rPr>
          <w:rFonts w:eastAsia="Calibri"/>
          <w:szCs w:val="24"/>
          <w:lang w:bidi="fa-IR"/>
        </w:rPr>
        <w:t xml:space="preserve"> [In Persian]</w:t>
      </w:r>
    </w:p>
    <w:p w14:paraId="075BE00C"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color w:val="0000FF"/>
          <w:u w:val="single"/>
          <w14:ligatures w14:val="none"/>
        </w:rPr>
      </w:pPr>
      <w:r w:rsidRPr="00CF0CB6">
        <w:rPr>
          <w:rFonts w:eastAsia="Times New Roman" w:cs="Times New Roman"/>
          <w14:ligatures w14:val="none"/>
        </w:rPr>
        <w:t xml:space="preserve">Sundaram, S., Devaraj, S., &amp; </w:t>
      </w:r>
      <w:proofErr w:type="spellStart"/>
      <w:r w:rsidRPr="00CF0CB6">
        <w:rPr>
          <w:rFonts w:eastAsia="Times New Roman" w:cs="Times New Roman"/>
          <w14:ligatures w14:val="none"/>
        </w:rPr>
        <w:t>Yarrakula</w:t>
      </w:r>
      <w:proofErr w:type="spellEnd"/>
      <w:r w:rsidRPr="00CF0CB6">
        <w:rPr>
          <w:rFonts w:eastAsia="Times New Roman" w:cs="Times New Roman"/>
          <w14:ligatures w14:val="none"/>
        </w:rPr>
        <w:t xml:space="preserve">, K. (2023). Mapping and assessing spatial extent of floods from multitemporal synthetic aperture radar images: a case study over Adyar watershed, India. </w:t>
      </w:r>
      <w:hyperlink r:id="rId68" w:history="1">
        <w:r w:rsidRPr="00CF0CB6">
          <w:rPr>
            <w:rFonts w:eastAsia="Times New Roman" w:cs="Times New Roman"/>
            <w:i/>
            <w:iCs/>
            <w14:ligatures w14:val="none"/>
          </w:rPr>
          <w:t>Environmental Science and Pollution Research</w:t>
        </w:r>
      </w:hyperlink>
      <w:r w:rsidRPr="00CF0CB6">
        <w:rPr>
          <w:rFonts w:eastAsia="Times New Roman" w:cs="Times New Roman"/>
          <w14:ligatures w14:val="none"/>
        </w:rPr>
        <w:t>, 30, 63006–63021.</w:t>
      </w:r>
      <w:r w:rsidRPr="00CF0CB6">
        <w:rPr>
          <w:rFonts w:eastAsia="Times New Roman" w:cs="Times New Roman"/>
          <w:color w:val="0000FF"/>
          <w:u w:val="single"/>
          <w14:ligatures w14:val="none"/>
        </w:rPr>
        <w:t xml:space="preserve"> </w:t>
      </w:r>
      <w:hyperlink r:id="rId69" w:history="1">
        <w:r w:rsidRPr="00CF0CB6">
          <w:rPr>
            <w:rFonts w:eastAsia="Times New Roman" w:cs="Times New Roman"/>
            <w:color w:val="0000FF"/>
            <w:u w:val="single"/>
            <w14:ligatures w14:val="none"/>
          </w:rPr>
          <w:t>https://doi.org/</w:t>
        </w:r>
      </w:hyperlink>
      <w:r w:rsidRPr="00CF0CB6">
        <w:rPr>
          <w:rFonts w:eastAsia="Times New Roman" w:cs="Times New Roman"/>
          <w:color w:val="0000FF"/>
          <w:u w:val="single"/>
          <w14:ligatures w14:val="none"/>
        </w:rPr>
        <w:t>10.1007/s11356-023-26467-7</w:t>
      </w:r>
    </w:p>
    <w:p w14:paraId="6AAEDEDC"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color w:val="0000FF"/>
          <w:u w:val="single"/>
          <w14:ligatures w14:val="none"/>
        </w:rPr>
      </w:pPr>
      <w:r w:rsidRPr="00CF0CB6">
        <w:rPr>
          <w:rFonts w:eastAsia="Times New Roman" w:cs="Times New Roman"/>
          <w14:ligatures w14:val="none"/>
        </w:rPr>
        <w:t xml:space="preserve">Vekaria, D., Chander, S., Singh, R.P., &amp; Dixit, S. (2023). A change detection approach to flood inundation mapping using multi-temporal Sentinel-1 SAR images, the Brahmaputra River, Assam (India): 2015–2020. </w:t>
      </w:r>
      <w:hyperlink r:id="rId70" w:history="1">
        <w:r w:rsidRPr="00CF0CB6">
          <w:rPr>
            <w:rFonts w:eastAsia="Times New Roman" w:cs="Times New Roman"/>
            <w:i/>
            <w:iCs/>
            <w14:ligatures w14:val="none"/>
          </w:rPr>
          <w:t>Earth System Science</w:t>
        </w:r>
      </w:hyperlink>
      <w:r w:rsidRPr="00CF0CB6">
        <w:rPr>
          <w:rFonts w:eastAsia="Times New Roman" w:cs="Times New Roman"/>
          <w14:ligatures w14:val="none"/>
        </w:rPr>
        <w:t>, 132</w:t>
      </w:r>
      <w:proofErr w:type="gramStart"/>
      <w:r w:rsidRPr="00CF0CB6">
        <w:rPr>
          <w:rFonts w:eastAsia="Times New Roman" w:cs="Times New Roman"/>
          <w14:ligatures w14:val="none"/>
        </w:rPr>
        <w:softHyphen/>
        <w:t>(</w:t>
      </w:r>
      <w:proofErr w:type="gramEnd"/>
      <w:r w:rsidRPr="00CF0CB6">
        <w:rPr>
          <w:rFonts w:eastAsia="Times New Roman" w:cs="Times New Roman"/>
          <w14:ligatures w14:val="none"/>
        </w:rPr>
        <w:t>3).</w:t>
      </w:r>
      <w:r w:rsidRPr="00CF0CB6">
        <w:rPr>
          <w:rFonts w:eastAsia="Times New Roman" w:cs="Times New Roman"/>
          <w:color w:val="0000FF"/>
          <w:u w:val="single"/>
          <w14:ligatures w14:val="none"/>
        </w:rPr>
        <w:t xml:space="preserve"> </w:t>
      </w:r>
      <w:hyperlink r:id="rId71" w:history="1">
        <w:r w:rsidRPr="00CF0CB6">
          <w:rPr>
            <w:rFonts w:eastAsia="Times New Roman" w:cs="Times New Roman"/>
            <w:color w:val="0000FF"/>
            <w:u w:val="single"/>
            <w14:ligatures w14:val="none"/>
          </w:rPr>
          <w:t>https://doi.org/10.1007/s12040-022-02020-x</w:t>
        </w:r>
      </w:hyperlink>
    </w:p>
    <w:p w14:paraId="51A88818"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14:ligatures w14:val="none"/>
        </w:rPr>
      </w:pPr>
      <w:r w:rsidRPr="00CF0CB6">
        <w:rPr>
          <w:rFonts w:eastAsia="Times New Roman" w:cs="Times New Roman"/>
          <w14:ligatures w14:val="none"/>
        </w:rPr>
        <w:t xml:space="preserve">Xiang, H., Yang, Y., &amp; Qi, X. (2024). Intelligent vs. Cultural: Research on the path to improve the resilience of urban and rural community governance based on the AHP-FCE model. </w:t>
      </w:r>
      <w:r w:rsidRPr="00CF0CB6">
        <w:rPr>
          <w:rFonts w:eastAsia="Times New Roman" w:cs="Times New Roman"/>
          <w:i/>
          <w:iCs/>
          <w14:ligatures w14:val="none"/>
        </w:rPr>
        <w:t>Helion</w:t>
      </w:r>
      <w:r w:rsidRPr="00CF0CB6">
        <w:rPr>
          <w:rFonts w:eastAsia="Times New Roman" w:cs="Times New Roman"/>
          <w14:ligatures w14:val="none"/>
        </w:rPr>
        <w:t>, 10</w:t>
      </w:r>
      <w:proofErr w:type="gramStart"/>
      <w:r w:rsidRPr="00CF0CB6">
        <w:rPr>
          <w:rFonts w:eastAsia="Times New Roman" w:cs="Times New Roman"/>
          <w14:ligatures w14:val="none"/>
        </w:rPr>
        <w:softHyphen/>
        <w:t>(</w:t>
      </w:r>
      <w:proofErr w:type="gramEnd"/>
      <w:r w:rsidRPr="00CF0CB6">
        <w:rPr>
          <w:rFonts w:eastAsia="Times New Roman" w:cs="Times New Roman"/>
          <w14:ligatures w14:val="none"/>
        </w:rPr>
        <w:t xml:space="preserve">20). </w:t>
      </w:r>
      <w:hyperlink r:id="rId72" w:history="1">
        <w:r w:rsidRPr="00CF0CB6">
          <w:rPr>
            <w:rFonts w:eastAsia="Times New Roman" w:cs="Times New Roman"/>
            <w:color w:val="0000FF"/>
            <w:u w:val="single"/>
            <w14:ligatures w14:val="none"/>
          </w:rPr>
          <w:t>https://doi.org/10.1016/j.heliyon.2024.e39199</w:t>
        </w:r>
      </w:hyperlink>
    </w:p>
    <w:p w14:paraId="4979E952" w14:textId="77777777" w:rsidR="00CF0CB6" w:rsidRPr="00CF0CB6" w:rsidRDefault="00CF0CB6" w:rsidP="00CF0CB6">
      <w:pPr>
        <w:pStyle w:val="ListParagraph"/>
        <w:numPr>
          <w:ilvl w:val="0"/>
          <w:numId w:val="9"/>
        </w:numPr>
        <w:bidi w:val="0"/>
        <w:spacing w:after="0" w:line="240" w:lineRule="auto"/>
        <w:ind w:left="142" w:right="96" w:hanging="142"/>
        <w:jc w:val="both"/>
        <w:rPr>
          <w:rFonts w:eastAsia="Times New Roman" w:cs="Times New Roman"/>
          <w14:ligatures w14:val="none"/>
        </w:rPr>
      </w:pPr>
      <w:r w:rsidRPr="00CF0CB6">
        <w:rPr>
          <w:rFonts w:eastAsia="Times New Roman" w:cs="Times New Roman"/>
          <w14:ligatures w14:val="none"/>
        </w:rPr>
        <w:t xml:space="preserve">Yamani, M., </w:t>
      </w:r>
      <w:proofErr w:type="spellStart"/>
      <w:r w:rsidRPr="00CF0CB6">
        <w:rPr>
          <w:rFonts w:eastAsia="Times New Roman" w:cs="Times New Roman"/>
          <w14:ligatures w14:val="none"/>
        </w:rPr>
        <w:t>Ganjaeian</w:t>
      </w:r>
      <w:proofErr w:type="spellEnd"/>
      <w:r w:rsidRPr="00CF0CB6">
        <w:rPr>
          <w:rFonts w:eastAsia="Times New Roman" w:cs="Times New Roman"/>
          <w14:ligatures w14:val="none"/>
        </w:rPr>
        <w:t xml:space="preserve">, H., </w:t>
      </w:r>
      <w:proofErr w:type="spellStart"/>
      <w:r w:rsidRPr="00CF0CB6">
        <w:rPr>
          <w:rFonts w:eastAsia="Times New Roman" w:cs="Times New Roman"/>
          <w14:ligatures w14:val="none"/>
        </w:rPr>
        <w:t>Garoso</w:t>
      </w:r>
      <w:proofErr w:type="spellEnd"/>
      <w:r w:rsidRPr="00CF0CB6">
        <w:rPr>
          <w:rFonts w:eastAsia="Times New Roman" w:cs="Times New Roman"/>
          <w14:ligatures w14:val="none"/>
        </w:rPr>
        <w:t xml:space="preserve">, L., &amp; </w:t>
      </w:r>
      <w:proofErr w:type="spellStart"/>
      <w:r w:rsidRPr="00CF0CB6">
        <w:rPr>
          <w:rFonts w:eastAsia="Times New Roman" w:cs="Times New Roman"/>
          <w14:ligatures w14:val="none"/>
        </w:rPr>
        <w:t>Javedan</w:t>
      </w:r>
      <w:proofErr w:type="spellEnd"/>
      <w:r w:rsidRPr="00CF0CB6">
        <w:rPr>
          <w:rFonts w:eastAsia="Times New Roman" w:cs="Times New Roman"/>
          <w14:ligatures w14:val="none"/>
        </w:rPr>
        <w:t xml:space="preserve">, M. (2020). Identification of susceptible areas for the development of agricultural lands based on parameters Hydro geomorphology (Case study: </w:t>
      </w:r>
      <w:proofErr w:type="spellStart"/>
      <w:r w:rsidRPr="00CF0CB6">
        <w:rPr>
          <w:rFonts w:eastAsia="Times New Roman" w:cs="Times New Roman"/>
          <w14:ligatures w14:val="none"/>
        </w:rPr>
        <w:t>Sanandaj</w:t>
      </w:r>
      <w:proofErr w:type="spellEnd"/>
      <w:r w:rsidRPr="00CF0CB6">
        <w:rPr>
          <w:rFonts w:eastAsia="Times New Roman" w:cs="Times New Roman"/>
          <w14:ligatures w14:val="none"/>
        </w:rPr>
        <w:t xml:space="preserve"> city). </w:t>
      </w:r>
      <w:r w:rsidRPr="00CF0CB6">
        <w:rPr>
          <w:rFonts w:eastAsia="Times New Roman" w:cs="Times New Roman"/>
          <w:i/>
          <w:iCs/>
          <w14:ligatures w14:val="none"/>
        </w:rPr>
        <w:t>Journal of Hydrogeomorphology</w:t>
      </w:r>
      <w:r w:rsidRPr="00CF0CB6">
        <w:rPr>
          <w:rFonts w:eastAsia="Times New Roman" w:cs="Times New Roman"/>
          <w14:ligatures w14:val="none"/>
        </w:rPr>
        <w:t>, </w:t>
      </w:r>
      <w:r w:rsidRPr="00CF0CB6">
        <w:rPr>
          <w:rFonts w:eastAsia="Times New Roman" w:cs="Times New Roman"/>
          <w:i/>
          <w:iCs/>
          <w14:ligatures w14:val="none"/>
        </w:rPr>
        <w:t>7</w:t>
      </w:r>
      <w:r w:rsidRPr="00CF0CB6">
        <w:rPr>
          <w:rFonts w:eastAsia="Times New Roman" w:cs="Times New Roman"/>
          <w14:ligatures w14:val="none"/>
        </w:rPr>
        <w:t>(23), 20-1.</w:t>
      </w:r>
      <w:r w:rsidRPr="00FC2783">
        <w:t xml:space="preserve"> </w:t>
      </w:r>
      <w:hyperlink r:id="rId73" w:history="1">
        <w:r w:rsidRPr="00CF0CB6">
          <w:rPr>
            <w:rFonts w:eastAsia="Times New Roman" w:cs="Times New Roman"/>
            <w:color w:val="0000FF"/>
            <w:u w:val="single"/>
            <w14:ligatures w14:val="none"/>
          </w:rPr>
          <w:t>https://doi.org/10.22034/hyd.2020.11087</w:t>
        </w:r>
      </w:hyperlink>
      <w:r w:rsidRPr="00CF0CB6">
        <w:rPr>
          <w:rFonts w:eastAsia="Times New Roman" w:cs="Times New Roman"/>
          <w:color w:val="0000FF"/>
          <w14:ligatures w14:val="none"/>
        </w:rPr>
        <w:t xml:space="preserve"> </w:t>
      </w:r>
      <w:r w:rsidRPr="00CF0CB6">
        <w:rPr>
          <w:rFonts w:eastAsia="Times New Roman" w:cs="Times New Roman"/>
          <w14:ligatures w14:val="none"/>
        </w:rPr>
        <w:t>[In Persian]</w:t>
      </w:r>
    </w:p>
    <w:p w14:paraId="15073FB3" w14:textId="77777777" w:rsidR="00FC2783" w:rsidRPr="00636421" w:rsidRDefault="00FC2783" w:rsidP="00FC2783">
      <w:pPr>
        <w:bidi w:val="0"/>
        <w:spacing w:after="0" w:line="240" w:lineRule="auto"/>
        <w:ind w:right="95"/>
        <w:contextualSpacing/>
        <w:jc w:val="both"/>
        <w:rPr>
          <w:rFonts w:eastAsia="Times New Roman" w:cs="Times New Roman"/>
          <w14:ligatures w14:val="none"/>
        </w:rPr>
      </w:pPr>
    </w:p>
    <w:p w14:paraId="70FFF316" w14:textId="77777777" w:rsidR="008D07A9" w:rsidRPr="008D07A9" w:rsidRDefault="008D07A9" w:rsidP="008D07A9">
      <w:pPr>
        <w:bidi w:val="0"/>
        <w:spacing w:after="0" w:line="240" w:lineRule="auto"/>
        <w:ind w:left="-142"/>
        <w:contextualSpacing/>
        <w:rPr>
          <w:rFonts w:eastAsia="Times New Roman" w:cs="Times New Roman"/>
          <w:sz w:val="20"/>
          <w:szCs w:val="20"/>
          <w:lang w:bidi="fa-IR"/>
          <w14:ligatures w14:val="none"/>
        </w:rPr>
      </w:pPr>
    </w:p>
    <w:p w14:paraId="67F747AD" w14:textId="77777777" w:rsidR="008D07A9" w:rsidRPr="008D07A9" w:rsidRDefault="008D07A9" w:rsidP="008D07A9">
      <w:pPr>
        <w:bidi w:val="0"/>
        <w:spacing w:after="0" w:line="240" w:lineRule="auto"/>
        <w:rPr>
          <w:rFonts w:eastAsia="Calibri" w:cs="B Nazanin"/>
          <w:color w:val="0000FF"/>
          <w:sz w:val="20"/>
          <w:szCs w:val="20"/>
          <w:u w:val="single"/>
          <w14:ligatures w14:val="none"/>
        </w:rPr>
      </w:pPr>
    </w:p>
    <w:p w14:paraId="5D2C4D44" w14:textId="77777777" w:rsidR="008D07A9" w:rsidRPr="008C1DB1" w:rsidRDefault="008D07A9" w:rsidP="008D07A9">
      <w:pPr>
        <w:bidi w:val="0"/>
        <w:spacing w:after="0" w:line="240" w:lineRule="auto"/>
        <w:jc w:val="both"/>
        <w:rPr>
          <w:rFonts w:asciiTheme="majorBidi" w:hAnsiTheme="majorBidi" w:cstheme="majorBidi"/>
          <w:sz w:val="20"/>
          <w:szCs w:val="20"/>
          <w:lang w:bidi="fa-IR"/>
        </w:rPr>
      </w:pPr>
    </w:p>
    <w:sectPr w:rsidR="008D07A9" w:rsidRPr="008C1DB1" w:rsidSect="005C6508">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F2A05" w14:textId="77777777" w:rsidR="00D14702" w:rsidRDefault="00D14702" w:rsidP="001915F1">
      <w:pPr>
        <w:spacing w:after="0" w:line="240" w:lineRule="auto"/>
      </w:pPr>
      <w:r>
        <w:separator/>
      </w:r>
    </w:p>
  </w:endnote>
  <w:endnote w:type="continuationSeparator" w:id="0">
    <w:p w14:paraId="1EA739D9" w14:textId="77777777" w:rsidR="00D14702" w:rsidRDefault="00D14702" w:rsidP="00191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Microsoft JhengHei"/>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B Nazanin">
    <w:altName w:val="Arial"/>
    <w:charset w:val="B2"/>
    <w:family w:val="auto"/>
    <w:pitch w:val="variable"/>
    <w:sig w:usb0="00002001" w:usb1="80000000" w:usb2="00000008" w:usb3="00000000" w:csb0="00000040" w:csb1="00000000"/>
  </w:font>
  <w:font w:name="B Lotus">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00001" w14:textId="77777777" w:rsidR="00E32761" w:rsidRDefault="00E327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D5A5A" w14:textId="77777777" w:rsidR="00E32761" w:rsidRDefault="00E327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9253E" w14:textId="77777777" w:rsidR="00E32761" w:rsidRDefault="00E32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7B89E" w14:textId="77777777" w:rsidR="00D14702" w:rsidRDefault="00D14702" w:rsidP="001915F1">
      <w:pPr>
        <w:spacing w:after="0" w:line="240" w:lineRule="auto"/>
      </w:pPr>
      <w:r>
        <w:separator/>
      </w:r>
    </w:p>
  </w:footnote>
  <w:footnote w:type="continuationSeparator" w:id="0">
    <w:p w14:paraId="26FB9F49" w14:textId="77777777" w:rsidR="00D14702" w:rsidRDefault="00D14702" w:rsidP="001915F1">
      <w:pPr>
        <w:spacing w:after="0" w:line="240" w:lineRule="auto"/>
      </w:pPr>
      <w:r>
        <w:continuationSeparator/>
      </w:r>
    </w:p>
  </w:footnote>
  <w:footnote w:id="1">
    <w:p w14:paraId="6B67940C" w14:textId="173390C4" w:rsidR="00E32761" w:rsidRDefault="00E32761" w:rsidP="005B56FB">
      <w:pPr>
        <w:pStyle w:val="FootnoteText"/>
        <w:bidi w:val="0"/>
        <w:rPr>
          <w:lang w:bidi="fa-IR"/>
        </w:rPr>
      </w:pPr>
      <w:r w:rsidRPr="005B56FB">
        <w:rPr>
          <w:highlight w:val="yellow"/>
          <w:lang w:bidi="fa-IR"/>
        </w:rPr>
        <w:footnoteRef/>
      </w:r>
      <w:r w:rsidRPr="005B56FB">
        <w:rPr>
          <w:highlight w:val="yellow"/>
          <w:rtl/>
          <w:lang w:bidi="fa-IR"/>
        </w:rPr>
        <w:t xml:space="preserve"> </w:t>
      </w:r>
      <w:r w:rsidRPr="005B56FB">
        <w:rPr>
          <w:highlight w:val="yellow"/>
          <w:lang w:bidi="fa-IR"/>
        </w:rPr>
        <w:t>. https://earthexplorer.usgs.gov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1204D" w14:textId="20A6A7F8" w:rsidR="00E32761" w:rsidRDefault="00D14702">
    <w:pPr>
      <w:pStyle w:val="Header"/>
    </w:pPr>
    <w:r>
      <w:rPr>
        <w:noProof/>
      </w:rPr>
      <w:pict w14:anchorId="17D6A5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349969"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3DC32" w14:textId="4377B09E" w:rsidR="00E32761" w:rsidRDefault="00D14702">
    <w:pPr>
      <w:pStyle w:val="Header"/>
    </w:pPr>
    <w:r>
      <w:rPr>
        <w:noProof/>
      </w:rPr>
      <w:pict w14:anchorId="3772A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349970"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3446F" w14:textId="14439FCF" w:rsidR="00E32761" w:rsidRDefault="00D14702">
    <w:pPr>
      <w:pStyle w:val="Header"/>
    </w:pPr>
    <w:r>
      <w:rPr>
        <w:noProof/>
      </w:rPr>
      <w:pict w14:anchorId="6DF2B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349968"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7455D"/>
    <w:multiLevelType w:val="hybridMultilevel"/>
    <w:tmpl w:val="3C642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F38F0"/>
    <w:multiLevelType w:val="multilevel"/>
    <w:tmpl w:val="0320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C05CA3"/>
    <w:multiLevelType w:val="multilevel"/>
    <w:tmpl w:val="EE6C6F5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A55A6E"/>
    <w:multiLevelType w:val="hybridMultilevel"/>
    <w:tmpl w:val="33F48CD0"/>
    <w:lvl w:ilvl="0" w:tplc="1B7CD454">
      <w:start w:val="1"/>
      <w:numFmt w:val="decimal"/>
      <w:lvlText w:val="%1."/>
      <w:lvlJc w:val="left"/>
      <w:pPr>
        <w:ind w:left="3338" w:hanging="360"/>
      </w:pPr>
      <w:rPr>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40AD"/>
    <w:multiLevelType w:val="multilevel"/>
    <w:tmpl w:val="EE6C6F5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76F3DC0"/>
    <w:multiLevelType w:val="hybridMultilevel"/>
    <w:tmpl w:val="F0F0B4D0"/>
    <w:lvl w:ilvl="0" w:tplc="E5E04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120ADC"/>
    <w:multiLevelType w:val="hybridMultilevel"/>
    <w:tmpl w:val="8B7EEC52"/>
    <w:lvl w:ilvl="0" w:tplc="A2E831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E40350"/>
    <w:multiLevelType w:val="multilevel"/>
    <w:tmpl w:val="7296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452BF5"/>
    <w:multiLevelType w:val="hybridMultilevel"/>
    <w:tmpl w:val="D130DD66"/>
    <w:lvl w:ilvl="0" w:tplc="3926BE7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016F3B"/>
    <w:multiLevelType w:val="multilevel"/>
    <w:tmpl w:val="E6F4CB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7"/>
  </w:num>
  <w:num w:numId="2">
    <w:abstractNumId w:val="2"/>
  </w:num>
  <w:num w:numId="3">
    <w:abstractNumId w:val="4"/>
  </w:num>
  <w:num w:numId="4">
    <w:abstractNumId w:val="3"/>
  </w:num>
  <w:num w:numId="5">
    <w:abstractNumId w:val="5"/>
  </w:num>
  <w:num w:numId="6">
    <w:abstractNumId w:val="1"/>
  </w:num>
  <w:num w:numId="7">
    <w:abstractNumId w:val="9"/>
  </w:num>
  <w:num w:numId="8">
    <w:abstractNumId w:val="0"/>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D27"/>
    <w:rsid w:val="00013CB9"/>
    <w:rsid w:val="00065959"/>
    <w:rsid w:val="00067697"/>
    <w:rsid w:val="00071BD5"/>
    <w:rsid w:val="0009330E"/>
    <w:rsid w:val="000A1D5E"/>
    <w:rsid w:val="000B3039"/>
    <w:rsid w:val="000C5C06"/>
    <w:rsid w:val="000D3070"/>
    <w:rsid w:val="000E793F"/>
    <w:rsid w:val="000F18ED"/>
    <w:rsid w:val="001068E5"/>
    <w:rsid w:val="00112474"/>
    <w:rsid w:val="001136FD"/>
    <w:rsid w:val="001252EE"/>
    <w:rsid w:val="001343C4"/>
    <w:rsid w:val="00135EB2"/>
    <w:rsid w:val="00142495"/>
    <w:rsid w:val="001536B6"/>
    <w:rsid w:val="001537CC"/>
    <w:rsid w:val="00165A98"/>
    <w:rsid w:val="00170FC2"/>
    <w:rsid w:val="001740F2"/>
    <w:rsid w:val="001851BC"/>
    <w:rsid w:val="00190F89"/>
    <w:rsid w:val="001915F1"/>
    <w:rsid w:val="001A0464"/>
    <w:rsid w:val="001A64F5"/>
    <w:rsid w:val="001A71B8"/>
    <w:rsid w:val="001B0138"/>
    <w:rsid w:val="001B3D34"/>
    <w:rsid w:val="001B5801"/>
    <w:rsid w:val="001B744D"/>
    <w:rsid w:val="001C100F"/>
    <w:rsid w:val="001D1CAD"/>
    <w:rsid w:val="001D342B"/>
    <w:rsid w:val="001D56CF"/>
    <w:rsid w:val="001D5D61"/>
    <w:rsid w:val="001E52BD"/>
    <w:rsid w:val="00202285"/>
    <w:rsid w:val="0021541F"/>
    <w:rsid w:val="002214D7"/>
    <w:rsid w:val="002325DF"/>
    <w:rsid w:val="00242E8C"/>
    <w:rsid w:val="00257837"/>
    <w:rsid w:val="00270504"/>
    <w:rsid w:val="002837AD"/>
    <w:rsid w:val="00287030"/>
    <w:rsid w:val="002D2850"/>
    <w:rsid w:val="002F4C82"/>
    <w:rsid w:val="003066BC"/>
    <w:rsid w:val="003068CC"/>
    <w:rsid w:val="0030726F"/>
    <w:rsid w:val="0030732B"/>
    <w:rsid w:val="0031218D"/>
    <w:rsid w:val="00320F63"/>
    <w:rsid w:val="00320F84"/>
    <w:rsid w:val="0032440F"/>
    <w:rsid w:val="00327EB6"/>
    <w:rsid w:val="003A1DCF"/>
    <w:rsid w:val="003A4B17"/>
    <w:rsid w:val="003B5128"/>
    <w:rsid w:val="003C775E"/>
    <w:rsid w:val="003D09F3"/>
    <w:rsid w:val="003E5807"/>
    <w:rsid w:val="003F2CD5"/>
    <w:rsid w:val="00425B1D"/>
    <w:rsid w:val="00430AED"/>
    <w:rsid w:val="00465B13"/>
    <w:rsid w:val="00475071"/>
    <w:rsid w:val="004C0F1E"/>
    <w:rsid w:val="004D7B32"/>
    <w:rsid w:val="004E4165"/>
    <w:rsid w:val="004F47D9"/>
    <w:rsid w:val="00501801"/>
    <w:rsid w:val="005044FC"/>
    <w:rsid w:val="0050617F"/>
    <w:rsid w:val="00516F4E"/>
    <w:rsid w:val="00523EC9"/>
    <w:rsid w:val="0052656D"/>
    <w:rsid w:val="00527135"/>
    <w:rsid w:val="005539BF"/>
    <w:rsid w:val="005561A8"/>
    <w:rsid w:val="00562950"/>
    <w:rsid w:val="00574C16"/>
    <w:rsid w:val="00576DF8"/>
    <w:rsid w:val="00596202"/>
    <w:rsid w:val="005B48B7"/>
    <w:rsid w:val="005B56FB"/>
    <w:rsid w:val="005C3B53"/>
    <w:rsid w:val="005C6508"/>
    <w:rsid w:val="005E2AF0"/>
    <w:rsid w:val="005E38F5"/>
    <w:rsid w:val="005E51AB"/>
    <w:rsid w:val="005F2950"/>
    <w:rsid w:val="00600393"/>
    <w:rsid w:val="006007D5"/>
    <w:rsid w:val="00600ACC"/>
    <w:rsid w:val="00603AA7"/>
    <w:rsid w:val="006073A1"/>
    <w:rsid w:val="0063266C"/>
    <w:rsid w:val="00636421"/>
    <w:rsid w:val="00644D09"/>
    <w:rsid w:val="006667EA"/>
    <w:rsid w:val="006B18A1"/>
    <w:rsid w:val="006E2A2A"/>
    <w:rsid w:val="006E7E53"/>
    <w:rsid w:val="00701E43"/>
    <w:rsid w:val="007060B2"/>
    <w:rsid w:val="0072633E"/>
    <w:rsid w:val="0073298B"/>
    <w:rsid w:val="00755294"/>
    <w:rsid w:val="00755551"/>
    <w:rsid w:val="007635BE"/>
    <w:rsid w:val="00767C32"/>
    <w:rsid w:val="00771159"/>
    <w:rsid w:val="0079524B"/>
    <w:rsid w:val="007A5CC3"/>
    <w:rsid w:val="007C5315"/>
    <w:rsid w:val="007C639E"/>
    <w:rsid w:val="00802019"/>
    <w:rsid w:val="0080213F"/>
    <w:rsid w:val="00822350"/>
    <w:rsid w:val="008508AB"/>
    <w:rsid w:val="00864C70"/>
    <w:rsid w:val="0088751E"/>
    <w:rsid w:val="008A5CD3"/>
    <w:rsid w:val="008C1DB1"/>
    <w:rsid w:val="008C2DDE"/>
    <w:rsid w:val="008D07A9"/>
    <w:rsid w:val="008F23C8"/>
    <w:rsid w:val="00901101"/>
    <w:rsid w:val="009027BB"/>
    <w:rsid w:val="009041D4"/>
    <w:rsid w:val="009117A2"/>
    <w:rsid w:val="009128DE"/>
    <w:rsid w:val="00914061"/>
    <w:rsid w:val="009302DB"/>
    <w:rsid w:val="00931537"/>
    <w:rsid w:val="009628B2"/>
    <w:rsid w:val="00982A52"/>
    <w:rsid w:val="009964A1"/>
    <w:rsid w:val="009B1E52"/>
    <w:rsid w:val="009F59A3"/>
    <w:rsid w:val="00A10AAB"/>
    <w:rsid w:val="00A140F8"/>
    <w:rsid w:val="00A22A77"/>
    <w:rsid w:val="00A44AF1"/>
    <w:rsid w:val="00A61B61"/>
    <w:rsid w:val="00A64F69"/>
    <w:rsid w:val="00A70400"/>
    <w:rsid w:val="00AD7158"/>
    <w:rsid w:val="00B14FD9"/>
    <w:rsid w:val="00B218B4"/>
    <w:rsid w:val="00B22016"/>
    <w:rsid w:val="00B2487E"/>
    <w:rsid w:val="00B43C58"/>
    <w:rsid w:val="00B571DF"/>
    <w:rsid w:val="00B62CFB"/>
    <w:rsid w:val="00B64A95"/>
    <w:rsid w:val="00B765EA"/>
    <w:rsid w:val="00B81DBD"/>
    <w:rsid w:val="00BB45AD"/>
    <w:rsid w:val="00BB466E"/>
    <w:rsid w:val="00BC0C82"/>
    <w:rsid w:val="00BC0E31"/>
    <w:rsid w:val="00BC27F2"/>
    <w:rsid w:val="00BC69F0"/>
    <w:rsid w:val="00BD1C6E"/>
    <w:rsid w:val="00BD2A99"/>
    <w:rsid w:val="00BD56DB"/>
    <w:rsid w:val="00BF50DF"/>
    <w:rsid w:val="00C01C13"/>
    <w:rsid w:val="00C01C57"/>
    <w:rsid w:val="00C142E7"/>
    <w:rsid w:val="00C2014F"/>
    <w:rsid w:val="00C308A7"/>
    <w:rsid w:val="00C64F7F"/>
    <w:rsid w:val="00C80362"/>
    <w:rsid w:val="00C80819"/>
    <w:rsid w:val="00C81028"/>
    <w:rsid w:val="00C81E48"/>
    <w:rsid w:val="00C96C90"/>
    <w:rsid w:val="00CB1AA3"/>
    <w:rsid w:val="00CB5586"/>
    <w:rsid w:val="00CC48DC"/>
    <w:rsid w:val="00CD19EE"/>
    <w:rsid w:val="00CF0CB6"/>
    <w:rsid w:val="00D00951"/>
    <w:rsid w:val="00D14702"/>
    <w:rsid w:val="00D47212"/>
    <w:rsid w:val="00D558F0"/>
    <w:rsid w:val="00D738E2"/>
    <w:rsid w:val="00D82C85"/>
    <w:rsid w:val="00D870F0"/>
    <w:rsid w:val="00D95039"/>
    <w:rsid w:val="00DA2F16"/>
    <w:rsid w:val="00DA4959"/>
    <w:rsid w:val="00DB0C27"/>
    <w:rsid w:val="00DB4544"/>
    <w:rsid w:val="00DD70BA"/>
    <w:rsid w:val="00DE31B8"/>
    <w:rsid w:val="00DE3929"/>
    <w:rsid w:val="00DE4D41"/>
    <w:rsid w:val="00DE69C2"/>
    <w:rsid w:val="00E32761"/>
    <w:rsid w:val="00E40E81"/>
    <w:rsid w:val="00E42215"/>
    <w:rsid w:val="00E46DD1"/>
    <w:rsid w:val="00E63393"/>
    <w:rsid w:val="00E72925"/>
    <w:rsid w:val="00E75343"/>
    <w:rsid w:val="00E75B01"/>
    <w:rsid w:val="00E76CF8"/>
    <w:rsid w:val="00E80560"/>
    <w:rsid w:val="00E95A85"/>
    <w:rsid w:val="00EA6A61"/>
    <w:rsid w:val="00ED0BD6"/>
    <w:rsid w:val="00EE6D27"/>
    <w:rsid w:val="00EF13E1"/>
    <w:rsid w:val="00EF6519"/>
    <w:rsid w:val="00EF6FDD"/>
    <w:rsid w:val="00F03C9C"/>
    <w:rsid w:val="00F10522"/>
    <w:rsid w:val="00F15A04"/>
    <w:rsid w:val="00F2138F"/>
    <w:rsid w:val="00F31F6A"/>
    <w:rsid w:val="00F32194"/>
    <w:rsid w:val="00F42941"/>
    <w:rsid w:val="00F45C17"/>
    <w:rsid w:val="00F50E12"/>
    <w:rsid w:val="00F57AFD"/>
    <w:rsid w:val="00F648D8"/>
    <w:rsid w:val="00F70323"/>
    <w:rsid w:val="00F7263D"/>
    <w:rsid w:val="00F72867"/>
    <w:rsid w:val="00F75924"/>
    <w:rsid w:val="00F76382"/>
    <w:rsid w:val="00F87F12"/>
    <w:rsid w:val="00FA0B8C"/>
    <w:rsid w:val="00FB0364"/>
    <w:rsid w:val="00FB0862"/>
    <w:rsid w:val="00FC18F7"/>
    <w:rsid w:val="00FC2783"/>
    <w:rsid w:val="00FC530D"/>
    <w:rsid w:val="00FD76EF"/>
    <w:rsid w:val="00FE7E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E201AC"/>
  <w15:chartTrackingRefBased/>
  <w15:docId w15:val="{A30266FC-DFC8-4A6D-ADD5-F525B5F8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27F2"/>
    <w:rPr>
      <w:rFonts w:ascii="Times New Roman" w:hAnsi="Times New Roman"/>
      <w:sz w:val="24"/>
    </w:rPr>
  </w:style>
  <w:style w:type="paragraph" w:styleId="Heading1">
    <w:name w:val="heading 1"/>
    <w:basedOn w:val="Normal"/>
    <w:next w:val="Normal"/>
    <w:link w:val="Heading1Char"/>
    <w:uiPriority w:val="9"/>
    <w:qFormat/>
    <w:rsid w:val="00EE6D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E6D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E6D2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E6D2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E6D2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E6D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6D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6D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6D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D2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E6D2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E6D2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E6D2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E6D2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E6D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6D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6D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6D27"/>
    <w:rPr>
      <w:rFonts w:eastAsiaTheme="majorEastAsia" w:cstheme="majorBidi"/>
      <w:color w:val="272727" w:themeColor="text1" w:themeTint="D8"/>
    </w:rPr>
  </w:style>
  <w:style w:type="paragraph" w:styleId="Title">
    <w:name w:val="Title"/>
    <w:basedOn w:val="Normal"/>
    <w:next w:val="Normal"/>
    <w:link w:val="TitleChar"/>
    <w:uiPriority w:val="10"/>
    <w:qFormat/>
    <w:rsid w:val="00EE6D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6D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6D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6D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6D27"/>
    <w:pPr>
      <w:spacing w:before="160"/>
      <w:jc w:val="center"/>
    </w:pPr>
    <w:rPr>
      <w:i/>
      <w:iCs/>
      <w:color w:val="404040" w:themeColor="text1" w:themeTint="BF"/>
    </w:rPr>
  </w:style>
  <w:style w:type="character" w:customStyle="1" w:styleId="QuoteChar">
    <w:name w:val="Quote Char"/>
    <w:basedOn w:val="DefaultParagraphFont"/>
    <w:link w:val="Quote"/>
    <w:uiPriority w:val="29"/>
    <w:rsid w:val="00EE6D27"/>
    <w:rPr>
      <w:i/>
      <w:iCs/>
      <w:color w:val="404040" w:themeColor="text1" w:themeTint="BF"/>
    </w:rPr>
  </w:style>
  <w:style w:type="paragraph" w:styleId="ListParagraph">
    <w:name w:val="List Paragraph"/>
    <w:basedOn w:val="Normal"/>
    <w:uiPriority w:val="34"/>
    <w:qFormat/>
    <w:rsid w:val="00EE6D27"/>
    <w:pPr>
      <w:ind w:left="720"/>
      <w:contextualSpacing/>
    </w:pPr>
  </w:style>
  <w:style w:type="character" w:styleId="IntenseEmphasis">
    <w:name w:val="Intense Emphasis"/>
    <w:basedOn w:val="DefaultParagraphFont"/>
    <w:uiPriority w:val="21"/>
    <w:qFormat/>
    <w:rsid w:val="00EE6D27"/>
    <w:rPr>
      <w:i/>
      <w:iCs/>
      <w:color w:val="2F5496" w:themeColor="accent1" w:themeShade="BF"/>
    </w:rPr>
  </w:style>
  <w:style w:type="paragraph" w:styleId="IntenseQuote">
    <w:name w:val="Intense Quote"/>
    <w:basedOn w:val="Normal"/>
    <w:next w:val="Normal"/>
    <w:link w:val="IntenseQuoteChar"/>
    <w:uiPriority w:val="30"/>
    <w:qFormat/>
    <w:rsid w:val="00EE6D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E6D27"/>
    <w:rPr>
      <w:i/>
      <w:iCs/>
      <w:color w:val="2F5496" w:themeColor="accent1" w:themeShade="BF"/>
    </w:rPr>
  </w:style>
  <w:style w:type="character" w:styleId="IntenseReference">
    <w:name w:val="Intense Reference"/>
    <w:basedOn w:val="DefaultParagraphFont"/>
    <w:uiPriority w:val="32"/>
    <w:qFormat/>
    <w:rsid w:val="00EE6D27"/>
    <w:rPr>
      <w:b/>
      <w:bCs/>
      <w:smallCaps/>
      <w:color w:val="2F5496" w:themeColor="accent1" w:themeShade="BF"/>
      <w:spacing w:val="5"/>
    </w:rPr>
  </w:style>
  <w:style w:type="paragraph" w:styleId="NormalWeb">
    <w:name w:val="Normal (Web)"/>
    <w:basedOn w:val="Normal"/>
    <w:uiPriority w:val="99"/>
    <w:semiHidden/>
    <w:unhideWhenUsed/>
    <w:rsid w:val="00527135"/>
    <w:rPr>
      <w:rFonts w:cs="Times New Roman"/>
      <w:szCs w:val="24"/>
    </w:rPr>
  </w:style>
  <w:style w:type="character" w:customStyle="1" w:styleId="hljs-string">
    <w:name w:val="hljs-string"/>
    <w:basedOn w:val="DefaultParagraphFont"/>
    <w:rsid w:val="003E5807"/>
  </w:style>
  <w:style w:type="character" w:customStyle="1" w:styleId="fontstyle01">
    <w:name w:val="fontstyle01"/>
    <w:basedOn w:val="DefaultParagraphFont"/>
    <w:rsid w:val="00A22A77"/>
    <w:rPr>
      <w:rFonts w:ascii="TimesNewRomanPSMT" w:hAnsi="TimesNewRomanPSMT" w:hint="default"/>
      <w:b w:val="0"/>
      <w:bCs w:val="0"/>
      <w:i w:val="0"/>
      <w:iCs w:val="0"/>
      <w:color w:val="000000"/>
      <w:sz w:val="18"/>
      <w:szCs w:val="18"/>
    </w:rPr>
  </w:style>
  <w:style w:type="character" w:customStyle="1" w:styleId="fontstyle21">
    <w:name w:val="fontstyle21"/>
    <w:basedOn w:val="DefaultParagraphFont"/>
    <w:rsid w:val="00A22A77"/>
    <w:rPr>
      <w:rFonts w:ascii="TimesNewRomanPS-ItalicMT" w:hAnsi="TimesNewRomanPS-ItalicMT" w:hint="default"/>
      <w:b w:val="0"/>
      <w:bCs w:val="0"/>
      <w:i/>
      <w:iCs/>
      <w:color w:val="000000"/>
      <w:sz w:val="18"/>
      <w:szCs w:val="18"/>
    </w:rPr>
  </w:style>
  <w:style w:type="character" w:styleId="Hyperlink">
    <w:name w:val="Hyperlink"/>
    <w:basedOn w:val="DefaultParagraphFont"/>
    <w:uiPriority w:val="99"/>
    <w:unhideWhenUsed/>
    <w:rsid w:val="00BD1C6E"/>
    <w:rPr>
      <w:color w:val="0563C1" w:themeColor="hyperlink"/>
      <w:u w:val="single"/>
    </w:rPr>
  </w:style>
  <w:style w:type="paragraph" w:styleId="FootnoteText">
    <w:name w:val="footnote text"/>
    <w:basedOn w:val="Normal"/>
    <w:link w:val="FootnoteTextChar"/>
    <w:uiPriority w:val="99"/>
    <w:semiHidden/>
    <w:unhideWhenUsed/>
    <w:rsid w:val="001915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15F1"/>
    <w:rPr>
      <w:sz w:val="20"/>
      <w:szCs w:val="20"/>
    </w:rPr>
  </w:style>
  <w:style w:type="character" w:styleId="FootnoteReference">
    <w:name w:val="footnote reference"/>
    <w:basedOn w:val="DefaultParagraphFont"/>
    <w:uiPriority w:val="99"/>
    <w:semiHidden/>
    <w:unhideWhenUsed/>
    <w:rsid w:val="001915F1"/>
    <w:rPr>
      <w:vertAlign w:val="superscript"/>
    </w:rPr>
  </w:style>
  <w:style w:type="character" w:customStyle="1" w:styleId="UnresolvedMention1">
    <w:name w:val="Unresolved Mention1"/>
    <w:basedOn w:val="DefaultParagraphFont"/>
    <w:uiPriority w:val="99"/>
    <w:semiHidden/>
    <w:unhideWhenUsed/>
    <w:rsid w:val="001A71B8"/>
    <w:rPr>
      <w:color w:val="605E5C"/>
      <w:shd w:val="clear" w:color="auto" w:fill="E1DFDD"/>
    </w:rPr>
  </w:style>
  <w:style w:type="paragraph" w:styleId="Header">
    <w:name w:val="header"/>
    <w:basedOn w:val="Normal"/>
    <w:link w:val="HeaderChar"/>
    <w:uiPriority w:val="99"/>
    <w:unhideWhenUsed/>
    <w:rsid w:val="00C80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819"/>
    <w:rPr>
      <w:rFonts w:ascii="Times New Roman" w:hAnsi="Times New Roman"/>
      <w:sz w:val="24"/>
    </w:rPr>
  </w:style>
  <w:style w:type="paragraph" w:styleId="Footer">
    <w:name w:val="footer"/>
    <w:basedOn w:val="Normal"/>
    <w:link w:val="FooterChar"/>
    <w:uiPriority w:val="99"/>
    <w:unhideWhenUsed/>
    <w:rsid w:val="00C80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81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534">
      <w:bodyDiv w:val="1"/>
      <w:marLeft w:val="0"/>
      <w:marRight w:val="0"/>
      <w:marTop w:val="0"/>
      <w:marBottom w:val="0"/>
      <w:divBdr>
        <w:top w:val="none" w:sz="0" w:space="0" w:color="auto"/>
        <w:left w:val="none" w:sz="0" w:space="0" w:color="auto"/>
        <w:bottom w:val="none" w:sz="0" w:space="0" w:color="auto"/>
        <w:right w:val="none" w:sz="0" w:space="0" w:color="auto"/>
      </w:divBdr>
    </w:div>
    <w:div w:id="71390489">
      <w:bodyDiv w:val="1"/>
      <w:marLeft w:val="0"/>
      <w:marRight w:val="0"/>
      <w:marTop w:val="0"/>
      <w:marBottom w:val="0"/>
      <w:divBdr>
        <w:top w:val="none" w:sz="0" w:space="0" w:color="auto"/>
        <w:left w:val="none" w:sz="0" w:space="0" w:color="auto"/>
        <w:bottom w:val="none" w:sz="0" w:space="0" w:color="auto"/>
        <w:right w:val="none" w:sz="0" w:space="0" w:color="auto"/>
      </w:divBdr>
    </w:div>
    <w:div w:id="71590314">
      <w:bodyDiv w:val="1"/>
      <w:marLeft w:val="0"/>
      <w:marRight w:val="0"/>
      <w:marTop w:val="0"/>
      <w:marBottom w:val="0"/>
      <w:divBdr>
        <w:top w:val="none" w:sz="0" w:space="0" w:color="auto"/>
        <w:left w:val="none" w:sz="0" w:space="0" w:color="auto"/>
        <w:bottom w:val="none" w:sz="0" w:space="0" w:color="auto"/>
        <w:right w:val="none" w:sz="0" w:space="0" w:color="auto"/>
      </w:divBdr>
      <w:divsChild>
        <w:div w:id="798688398">
          <w:marLeft w:val="0"/>
          <w:marRight w:val="0"/>
          <w:marTop w:val="0"/>
          <w:marBottom w:val="0"/>
          <w:divBdr>
            <w:top w:val="single" w:sz="2" w:space="0" w:color="E5E7EB"/>
            <w:left w:val="single" w:sz="2" w:space="0" w:color="E5E7EB"/>
            <w:bottom w:val="single" w:sz="2" w:space="0" w:color="E5E7EB"/>
            <w:right w:val="single" w:sz="2" w:space="0" w:color="E5E7EB"/>
          </w:divBdr>
          <w:divsChild>
            <w:div w:id="1081637150">
              <w:marLeft w:val="0"/>
              <w:marRight w:val="0"/>
              <w:marTop w:val="0"/>
              <w:marBottom w:val="0"/>
              <w:divBdr>
                <w:top w:val="single" w:sz="2" w:space="0" w:color="E5E7EB"/>
                <w:left w:val="single" w:sz="2" w:space="0" w:color="E5E7EB"/>
                <w:bottom w:val="single" w:sz="2" w:space="0" w:color="E5E7EB"/>
                <w:right w:val="single" w:sz="2" w:space="0" w:color="E5E7EB"/>
              </w:divBdr>
              <w:divsChild>
                <w:div w:id="752046024">
                  <w:marLeft w:val="0"/>
                  <w:marRight w:val="0"/>
                  <w:marTop w:val="0"/>
                  <w:marBottom w:val="0"/>
                  <w:divBdr>
                    <w:top w:val="single" w:sz="2" w:space="0" w:color="E5E7EB"/>
                    <w:left w:val="single" w:sz="2" w:space="0" w:color="E5E7EB"/>
                    <w:bottom w:val="single" w:sz="2" w:space="0" w:color="E5E7EB"/>
                    <w:right w:val="single" w:sz="2" w:space="0" w:color="E5E7EB"/>
                  </w:divBdr>
                  <w:divsChild>
                    <w:div w:id="1159423101">
                      <w:marLeft w:val="0"/>
                      <w:marRight w:val="0"/>
                      <w:marTop w:val="0"/>
                      <w:marBottom w:val="0"/>
                      <w:divBdr>
                        <w:top w:val="single" w:sz="2" w:space="0" w:color="E5E7EB"/>
                        <w:left w:val="single" w:sz="2" w:space="0" w:color="E5E7EB"/>
                        <w:bottom w:val="single" w:sz="2" w:space="0" w:color="E5E7EB"/>
                        <w:right w:val="single" w:sz="2" w:space="0" w:color="E5E7EB"/>
                      </w:divBdr>
                      <w:divsChild>
                        <w:div w:id="1815609639">
                          <w:marLeft w:val="0"/>
                          <w:marRight w:val="0"/>
                          <w:marTop w:val="100"/>
                          <w:marBottom w:val="100"/>
                          <w:divBdr>
                            <w:top w:val="single" w:sz="2" w:space="0" w:color="E5E7EB"/>
                            <w:left w:val="single" w:sz="2" w:space="0" w:color="E5E7EB"/>
                            <w:bottom w:val="single" w:sz="2" w:space="0" w:color="E5E7EB"/>
                            <w:right w:val="single" w:sz="2" w:space="0" w:color="E5E7EB"/>
                          </w:divBdr>
                          <w:divsChild>
                            <w:div w:id="1548032375">
                              <w:marLeft w:val="0"/>
                              <w:marRight w:val="0"/>
                              <w:marTop w:val="0"/>
                              <w:marBottom w:val="0"/>
                              <w:divBdr>
                                <w:top w:val="single" w:sz="2" w:space="0" w:color="E5E7EB"/>
                                <w:left w:val="single" w:sz="2" w:space="0" w:color="E5E7EB"/>
                                <w:bottom w:val="single" w:sz="2" w:space="0" w:color="E5E7EB"/>
                                <w:right w:val="single" w:sz="2" w:space="0" w:color="E5E7EB"/>
                              </w:divBdr>
                              <w:divsChild>
                                <w:div w:id="1718048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4884632">
      <w:bodyDiv w:val="1"/>
      <w:marLeft w:val="0"/>
      <w:marRight w:val="0"/>
      <w:marTop w:val="0"/>
      <w:marBottom w:val="0"/>
      <w:divBdr>
        <w:top w:val="none" w:sz="0" w:space="0" w:color="auto"/>
        <w:left w:val="none" w:sz="0" w:space="0" w:color="auto"/>
        <w:bottom w:val="none" w:sz="0" w:space="0" w:color="auto"/>
        <w:right w:val="none" w:sz="0" w:space="0" w:color="auto"/>
      </w:divBdr>
    </w:div>
    <w:div w:id="128322870">
      <w:bodyDiv w:val="1"/>
      <w:marLeft w:val="0"/>
      <w:marRight w:val="0"/>
      <w:marTop w:val="0"/>
      <w:marBottom w:val="0"/>
      <w:divBdr>
        <w:top w:val="none" w:sz="0" w:space="0" w:color="auto"/>
        <w:left w:val="none" w:sz="0" w:space="0" w:color="auto"/>
        <w:bottom w:val="none" w:sz="0" w:space="0" w:color="auto"/>
        <w:right w:val="none" w:sz="0" w:space="0" w:color="auto"/>
      </w:divBdr>
    </w:div>
    <w:div w:id="153420055">
      <w:bodyDiv w:val="1"/>
      <w:marLeft w:val="0"/>
      <w:marRight w:val="0"/>
      <w:marTop w:val="0"/>
      <w:marBottom w:val="0"/>
      <w:divBdr>
        <w:top w:val="none" w:sz="0" w:space="0" w:color="auto"/>
        <w:left w:val="none" w:sz="0" w:space="0" w:color="auto"/>
        <w:bottom w:val="none" w:sz="0" w:space="0" w:color="auto"/>
        <w:right w:val="none" w:sz="0" w:space="0" w:color="auto"/>
      </w:divBdr>
    </w:div>
    <w:div w:id="261383589">
      <w:bodyDiv w:val="1"/>
      <w:marLeft w:val="0"/>
      <w:marRight w:val="0"/>
      <w:marTop w:val="0"/>
      <w:marBottom w:val="0"/>
      <w:divBdr>
        <w:top w:val="none" w:sz="0" w:space="0" w:color="auto"/>
        <w:left w:val="none" w:sz="0" w:space="0" w:color="auto"/>
        <w:bottom w:val="none" w:sz="0" w:space="0" w:color="auto"/>
        <w:right w:val="none" w:sz="0" w:space="0" w:color="auto"/>
      </w:divBdr>
    </w:div>
    <w:div w:id="279726460">
      <w:bodyDiv w:val="1"/>
      <w:marLeft w:val="0"/>
      <w:marRight w:val="0"/>
      <w:marTop w:val="0"/>
      <w:marBottom w:val="0"/>
      <w:divBdr>
        <w:top w:val="none" w:sz="0" w:space="0" w:color="auto"/>
        <w:left w:val="none" w:sz="0" w:space="0" w:color="auto"/>
        <w:bottom w:val="none" w:sz="0" w:space="0" w:color="auto"/>
        <w:right w:val="none" w:sz="0" w:space="0" w:color="auto"/>
      </w:divBdr>
    </w:div>
    <w:div w:id="360514201">
      <w:bodyDiv w:val="1"/>
      <w:marLeft w:val="0"/>
      <w:marRight w:val="0"/>
      <w:marTop w:val="0"/>
      <w:marBottom w:val="0"/>
      <w:divBdr>
        <w:top w:val="none" w:sz="0" w:space="0" w:color="auto"/>
        <w:left w:val="none" w:sz="0" w:space="0" w:color="auto"/>
        <w:bottom w:val="none" w:sz="0" w:space="0" w:color="auto"/>
        <w:right w:val="none" w:sz="0" w:space="0" w:color="auto"/>
      </w:divBdr>
    </w:div>
    <w:div w:id="423191044">
      <w:bodyDiv w:val="1"/>
      <w:marLeft w:val="0"/>
      <w:marRight w:val="0"/>
      <w:marTop w:val="0"/>
      <w:marBottom w:val="0"/>
      <w:divBdr>
        <w:top w:val="none" w:sz="0" w:space="0" w:color="auto"/>
        <w:left w:val="none" w:sz="0" w:space="0" w:color="auto"/>
        <w:bottom w:val="none" w:sz="0" w:space="0" w:color="auto"/>
        <w:right w:val="none" w:sz="0" w:space="0" w:color="auto"/>
      </w:divBdr>
    </w:div>
    <w:div w:id="440998930">
      <w:bodyDiv w:val="1"/>
      <w:marLeft w:val="0"/>
      <w:marRight w:val="0"/>
      <w:marTop w:val="0"/>
      <w:marBottom w:val="0"/>
      <w:divBdr>
        <w:top w:val="none" w:sz="0" w:space="0" w:color="auto"/>
        <w:left w:val="none" w:sz="0" w:space="0" w:color="auto"/>
        <w:bottom w:val="none" w:sz="0" w:space="0" w:color="auto"/>
        <w:right w:val="none" w:sz="0" w:space="0" w:color="auto"/>
      </w:divBdr>
    </w:div>
    <w:div w:id="539362668">
      <w:bodyDiv w:val="1"/>
      <w:marLeft w:val="0"/>
      <w:marRight w:val="0"/>
      <w:marTop w:val="0"/>
      <w:marBottom w:val="0"/>
      <w:divBdr>
        <w:top w:val="none" w:sz="0" w:space="0" w:color="auto"/>
        <w:left w:val="none" w:sz="0" w:space="0" w:color="auto"/>
        <w:bottom w:val="none" w:sz="0" w:space="0" w:color="auto"/>
        <w:right w:val="none" w:sz="0" w:space="0" w:color="auto"/>
      </w:divBdr>
    </w:div>
    <w:div w:id="586839895">
      <w:bodyDiv w:val="1"/>
      <w:marLeft w:val="0"/>
      <w:marRight w:val="0"/>
      <w:marTop w:val="0"/>
      <w:marBottom w:val="0"/>
      <w:divBdr>
        <w:top w:val="none" w:sz="0" w:space="0" w:color="auto"/>
        <w:left w:val="none" w:sz="0" w:space="0" w:color="auto"/>
        <w:bottom w:val="none" w:sz="0" w:space="0" w:color="auto"/>
        <w:right w:val="none" w:sz="0" w:space="0" w:color="auto"/>
      </w:divBdr>
    </w:div>
    <w:div w:id="651252083">
      <w:bodyDiv w:val="1"/>
      <w:marLeft w:val="0"/>
      <w:marRight w:val="0"/>
      <w:marTop w:val="0"/>
      <w:marBottom w:val="0"/>
      <w:divBdr>
        <w:top w:val="none" w:sz="0" w:space="0" w:color="auto"/>
        <w:left w:val="none" w:sz="0" w:space="0" w:color="auto"/>
        <w:bottom w:val="none" w:sz="0" w:space="0" w:color="auto"/>
        <w:right w:val="none" w:sz="0" w:space="0" w:color="auto"/>
      </w:divBdr>
    </w:div>
    <w:div w:id="800658317">
      <w:bodyDiv w:val="1"/>
      <w:marLeft w:val="0"/>
      <w:marRight w:val="0"/>
      <w:marTop w:val="0"/>
      <w:marBottom w:val="0"/>
      <w:divBdr>
        <w:top w:val="none" w:sz="0" w:space="0" w:color="auto"/>
        <w:left w:val="none" w:sz="0" w:space="0" w:color="auto"/>
        <w:bottom w:val="none" w:sz="0" w:space="0" w:color="auto"/>
        <w:right w:val="none" w:sz="0" w:space="0" w:color="auto"/>
      </w:divBdr>
    </w:div>
    <w:div w:id="848103567">
      <w:bodyDiv w:val="1"/>
      <w:marLeft w:val="0"/>
      <w:marRight w:val="0"/>
      <w:marTop w:val="0"/>
      <w:marBottom w:val="0"/>
      <w:divBdr>
        <w:top w:val="none" w:sz="0" w:space="0" w:color="auto"/>
        <w:left w:val="none" w:sz="0" w:space="0" w:color="auto"/>
        <w:bottom w:val="none" w:sz="0" w:space="0" w:color="auto"/>
        <w:right w:val="none" w:sz="0" w:space="0" w:color="auto"/>
      </w:divBdr>
    </w:div>
    <w:div w:id="907349208">
      <w:bodyDiv w:val="1"/>
      <w:marLeft w:val="0"/>
      <w:marRight w:val="0"/>
      <w:marTop w:val="0"/>
      <w:marBottom w:val="0"/>
      <w:divBdr>
        <w:top w:val="none" w:sz="0" w:space="0" w:color="auto"/>
        <w:left w:val="none" w:sz="0" w:space="0" w:color="auto"/>
        <w:bottom w:val="none" w:sz="0" w:space="0" w:color="auto"/>
        <w:right w:val="none" w:sz="0" w:space="0" w:color="auto"/>
      </w:divBdr>
    </w:div>
    <w:div w:id="925187320">
      <w:bodyDiv w:val="1"/>
      <w:marLeft w:val="0"/>
      <w:marRight w:val="0"/>
      <w:marTop w:val="0"/>
      <w:marBottom w:val="0"/>
      <w:divBdr>
        <w:top w:val="none" w:sz="0" w:space="0" w:color="auto"/>
        <w:left w:val="none" w:sz="0" w:space="0" w:color="auto"/>
        <w:bottom w:val="none" w:sz="0" w:space="0" w:color="auto"/>
        <w:right w:val="none" w:sz="0" w:space="0" w:color="auto"/>
      </w:divBdr>
    </w:div>
    <w:div w:id="957105108">
      <w:bodyDiv w:val="1"/>
      <w:marLeft w:val="0"/>
      <w:marRight w:val="0"/>
      <w:marTop w:val="0"/>
      <w:marBottom w:val="0"/>
      <w:divBdr>
        <w:top w:val="none" w:sz="0" w:space="0" w:color="auto"/>
        <w:left w:val="none" w:sz="0" w:space="0" w:color="auto"/>
        <w:bottom w:val="none" w:sz="0" w:space="0" w:color="auto"/>
        <w:right w:val="none" w:sz="0" w:space="0" w:color="auto"/>
      </w:divBdr>
    </w:div>
    <w:div w:id="970595695">
      <w:bodyDiv w:val="1"/>
      <w:marLeft w:val="0"/>
      <w:marRight w:val="0"/>
      <w:marTop w:val="0"/>
      <w:marBottom w:val="0"/>
      <w:divBdr>
        <w:top w:val="none" w:sz="0" w:space="0" w:color="auto"/>
        <w:left w:val="none" w:sz="0" w:space="0" w:color="auto"/>
        <w:bottom w:val="none" w:sz="0" w:space="0" w:color="auto"/>
        <w:right w:val="none" w:sz="0" w:space="0" w:color="auto"/>
      </w:divBdr>
    </w:div>
    <w:div w:id="1037042721">
      <w:bodyDiv w:val="1"/>
      <w:marLeft w:val="0"/>
      <w:marRight w:val="0"/>
      <w:marTop w:val="0"/>
      <w:marBottom w:val="0"/>
      <w:divBdr>
        <w:top w:val="none" w:sz="0" w:space="0" w:color="auto"/>
        <w:left w:val="none" w:sz="0" w:space="0" w:color="auto"/>
        <w:bottom w:val="none" w:sz="0" w:space="0" w:color="auto"/>
        <w:right w:val="none" w:sz="0" w:space="0" w:color="auto"/>
      </w:divBdr>
    </w:div>
    <w:div w:id="1049105765">
      <w:bodyDiv w:val="1"/>
      <w:marLeft w:val="0"/>
      <w:marRight w:val="0"/>
      <w:marTop w:val="0"/>
      <w:marBottom w:val="0"/>
      <w:divBdr>
        <w:top w:val="none" w:sz="0" w:space="0" w:color="auto"/>
        <w:left w:val="none" w:sz="0" w:space="0" w:color="auto"/>
        <w:bottom w:val="none" w:sz="0" w:space="0" w:color="auto"/>
        <w:right w:val="none" w:sz="0" w:space="0" w:color="auto"/>
      </w:divBdr>
    </w:div>
    <w:div w:id="1079710215">
      <w:bodyDiv w:val="1"/>
      <w:marLeft w:val="0"/>
      <w:marRight w:val="0"/>
      <w:marTop w:val="0"/>
      <w:marBottom w:val="0"/>
      <w:divBdr>
        <w:top w:val="none" w:sz="0" w:space="0" w:color="auto"/>
        <w:left w:val="none" w:sz="0" w:space="0" w:color="auto"/>
        <w:bottom w:val="none" w:sz="0" w:space="0" w:color="auto"/>
        <w:right w:val="none" w:sz="0" w:space="0" w:color="auto"/>
      </w:divBdr>
    </w:div>
    <w:div w:id="1087120891">
      <w:bodyDiv w:val="1"/>
      <w:marLeft w:val="0"/>
      <w:marRight w:val="0"/>
      <w:marTop w:val="0"/>
      <w:marBottom w:val="0"/>
      <w:divBdr>
        <w:top w:val="none" w:sz="0" w:space="0" w:color="auto"/>
        <w:left w:val="none" w:sz="0" w:space="0" w:color="auto"/>
        <w:bottom w:val="none" w:sz="0" w:space="0" w:color="auto"/>
        <w:right w:val="none" w:sz="0" w:space="0" w:color="auto"/>
      </w:divBdr>
    </w:div>
    <w:div w:id="1129515343">
      <w:bodyDiv w:val="1"/>
      <w:marLeft w:val="0"/>
      <w:marRight w:val="0"/>
      <w:marTop w:val="0"/>
      <w:marBottom w:val="0"/>
      <w:divBdr>
        <w:top w:val="none" w:sz="0" w:space="0" w:color="auto"/>
        <w:left w:val="none" w:sz="0" w:space="0" w:color="auto"/>
        <w:bottom w:val="none" w:sz="0" w:space="0" w:color="auto"/>
        <w:right w:val="none" w:sz="0" w:space="0" w:color="auto"/>
      </w:divBdr>
    </w:div>
    <w:div w:id="1203052163">
      <w:bodyDiv w:val="1"/>
      <w:marLeft w:val="0"/>
      <w:marRight w:val="0"/>
      <w:marTop w:val="0"/>
      <w:marBottom w:val="0"/>
      <w:divBdr>
        <w:top w:val="none" w:sz="0" w:space="0" w:color="auto"/>
        <w:left w:val="none" w:sz="0" w:space="0" w:color="auto"/>
        <w:bottom w:val="none" w:sz="0" w:space="0" w:color="auto"/>
        <w:right w:val="none" w:sz="0" w:space="0" w:color="auto"/>
      </w:divBdr>
    </w:div>
    <w:div w:id="1205557115">
      <w:bodyDiv w:val="1"/>
      <w:marLeft w:val="0"/>
      <w:marRight w:val="0"/>
      <w:marTop w:val="0"/>
      <w:marBottom w:val="0"/>
      <w:divBdr>
        <w:top w:val="none" w:sz="0" w:space="0" w:color="auto"/>
        <w:left w:val="none" w:sz="0" w:space="0" w:color="auto"/>
        <w:bottom w:val="none" w:sz="0" w:space="0" w:color="auto"/>
        <w:right w:val="none" w:sz="0" w:space="0" w:color="auto"/>
      </w:divBdr>
    </w:div>
    <w:div w:id="1237126361">
      <w:bodyDiv w:val="1"/>
      <w:marLeft w:val="0"/>
      <w:marRight w:val="0"/>
      <w:marTop w:val="0"/>
      <w:marBottom w:val="0"/>
      <w:divBdr>
        <w:top w:val="none" w:sz="0" w:space="0" w:color="auto"/>
        <w:left w:val="none" w:sz="0" w:space="0" w:color="auto"/>
        <w:bottom w:val="none" w:sz="0" w:space="0" w:color="auto"/>
        <w:right w:val="none" w:sz="0" w:space="0" w:color="auto"/>
      </w:divBdr>
    </w:div>
    <w:div w:id="1267348125">
      <w:bodyDiv w:val="1"/>
      <w:marLeft w:val="0"/>
      <w:marRight w:val="0"/>
      <w:marTop w:val="0"/>
      <w:marBottom w:val="0"/>
      <w:divBdr>
        <w:top w:val="none" w:sz="0" w:space="0" w:color="auto"/>
        <w:left w:val="none" w:sz="0" w:space="0" w:color="auto"/>
        <w:bottom w:val="none" w:sz="0" w:space="0" w:color="auto"/>
        <w:right w:val="none" w:sz="0" w:space="0" w:color="auto"/>
      </w:divBdr>
    </w:div>
    <w:div w:id="1345935528">
      <w:bodyDiv w:val="1"/>
      <w:marLeft w:val="0"/>
      <w:marRight w:val="0"/>
      <w:marTop w:val="0"/>
      <w:marBottom w:val="0"/>
      <w:divBdr>
        <w:top w:val="none" w:sz="0" w:space="0" w:color="auto"/>
        <w:left w:val="none" w:sz="0" w:space="0" w:color="auto"/>
        <w:bottom w:val="none" w:sz="0" w:space="0" w:color="auto"/>
        <w:right w:val="none" w:sz="0" w:space="0" w:color="auto"/>
      </w:divBdr>
    </w:div>
    <w:div w:id="1396591266">
      <w:bodyDiv w:val="1"/>
      <w:marLeft w:val="0"/>
      <w:marRight w:val="0"/>
      <w:marTop w:val="0"/>
      <w:marBottom w:val="0"/>
      <w:divBdr>
        <w:top w:val="none" w:sz="0" w:space="0" w:color="auto"/>
        <w:left w:val="none" w:sz="0" w:space="0" w:color="auto"/>
        <w:bottom w:val="none" w:sz="0" w:space="0" w:color="auto"/>
        <w:right w:val="none" w:sz="0" w:space="0" w:color="auto"/>
      </w:divBdr>
      <w:divsChild>
        <w:div w:id="1980575058">
          <w:marLeft w:val="0"/>
          <w:marRight w:val="0"/>
          <w:marTop w:val="0"/>
          <w:marBottom w:val="0"/>
          <w:divBdr>
            <w:top w:val="single" w:sz="2" w:space="0" w:color="E5E7EB"/>
            <w:left w:val="single" w:sz="2" w:space="0" w:color="E5E7EB"/>
            <w:bottom w:val="single" w:sz="2" w:space="0" w:color="E5E7EB"/>
            <w:right w:val="single" w:sz="2" w:space="0" w:color="E5E7EB"/>
          </w:divBdr>
          <w:divsChild>
            <w:div w:id="889389696">
              <w:marLeft w:val="0"/>
              <w:marRight w:val="0"/>
              <w:marTop w:val="0"/>
              <w:marBottom w:val="0"/>
              <w:divBdr>
                <w:top w:val="single" w:sz="2" w:space="0" w:color="E5E7EB"/>
                <w:left w:val="single" w:sz="2" w:space="0" w:color="E5E7EB"/>
                <w:bottom w:val="single" w:sz="2" w:space="0" w:color="E5E7EB"/>
                <w:right w:val="single" w:sz="2" w:space="0" w:color="E5E7EB"/>
              </w:divBdr>
              <w:divsChild>
                <w:div w:id="1474954995">
                  <w:marLeft w:val="0"/>
                  <w:marRight w:val="0"/>
                  <w:marTop w:val="0"/>
                  <w:marBottom w:val="0"/>
                  <w:divBdr>
                    <w:top w:val="single" w:sz="2" w:space="0" w:color="E5E7EB"/>
                    <w:left w:val="single" w:sz="2" w:space="0" w:color="E5E7EB"/>
                    <w:bottom w:val="single" w:sz="2" w:space="0" w:color="E5E7EB"/>
                    <w:right w:val="single" w:sz="2" w:space="0" w:color="E5E7EB"/>
                  </w:divBdr>
                  <w:divsChild>
                    <w:div w:id="133103678">
                      <w:marLeft w:val="0"/>
                      <w:marRight w:val="0"/>
                      <w:marTop w:val="0"/>
                      <w:marBottom w:val="0"/>
                      <w:divBdr>
                        <w:top w:val="single" w:sz="2" w:space="0" w:color="E5E7EB"/>
                        <w:left w:val="single" w:sz="2" w:space="0" w:color="E5E7EB"/>
                        <w:bottom w:val="single" w:sz="2" w:space="0" w:color="E5E7EB"/>
                        <w:right w:val="single" w:sz="2" w:space="0" w:color="E5E7EB"/>
                      </w:divBdr>
                      <w:divsChild>
                        <w:div w:id="636566085">
                          <w:marLeft w:val="0"/>
                          <w:marRight w:val="0"/>
                          <w:marTop w:val="100"/>
                          <w:marBottom w:val="100"/>
                          <w:divBdr>
                            <w:top w:val="single" w:sz="2" w:space="0" w:color="E5E7EB"/>
                            <w:left w:val="single" w:sz="2" w:space="0" w:color="E5E7EB"/>
                            <w:bottom w:val="single" w:sz="2" w:space="0" w:color="E5E7EB"/>
                            <w:right w:val="single" w:sz="2" w:space="0" w:color="E5E7EB"/>
                          </w:divBdr>
                          <w:divsChild>
                            <w:div w:id="1927566039">
                              <w:marLeft w:val="0"/>
                              <w:marRight w:val="0"/>
                              <w:marTop w:val="0"/>
                              <w:marBottom w:val="0"/>
                              <w:divBdr>
                                <w:top w:val="single" w:sz="2" w:space="0" w:color="E5E7EB"/>
                                <w:left w:val="single" w:sz="2" w:space="0" w:color="E5E7EB"/>
                                <w:bottom w:val="single" w:sz="2" w:space="0" w:color="E5E7EB"/>
                                <w:right w:val="single" w:sz="2" w:space="0" w:color="E5E7EB"/>
                              </w:divBdr>
                              <w:divsChild>
                                <w:div w:id="1807237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524368512">
      <w:bodyDiv w:val="1"/>
      <w:marLeft w:val="0"/>
      <w:marRight w:val="0"/>
      <w:marTop w:val="0"/>
      <w:marBottom w:val="0"/>
      <w:divBdr>
        <w:top w:val="none" w:sz="0" w:space="0" w:color="auto"/>
        <w:left w:val="none" w:sz="0" w:space="0" w:color="auto"/>
        <w:bottom w:val="none" w:sz="0" w:space="0" w:color="auto"/>
        <w:right w:val="none" w:sz="0" w:space="0" w:color="auto"/>
      </w:divBdr>
    </w:div>
    <w:div w:id="1529179454">
      <w:bodyDiv w:val="1"/>
      <w:marLeft w:val="0"/>
      <w:marRight w:val="0"/>
      <w:marTop w:val="0"/>
      <w:marBottom w:val="0"/>
      <w:divBdr>
        <w:top w:val="none" w:sz="0" w:space="0" w:color="auto"/>
        <w:left w:val="none" w:sz="0" w:space="0" w:color="auto"/>
        <w:bottom w:val="none" w:sz="0" w:space="0" w:color="auto"/>
        <w:right w:val="none" w:sz="0" w:space="0" w:color="auto"/>
      </w:divBdr>
    </w:div>
    <w:div w:id="1579898941">
      <w:bodyDiv w:val="1"/>
      <w:marLeft w:val="0"/>
      <w:marRight w:val="0"/>
      <w:marTop w:val="0"/>
      <w:marBottom w:val="0"/>
      <w:divBdr>
        <w:top w:val="none" w:sz="0" w:space="0" w:color="auto"/>
        <w:left w:val="none" w:sz="0" w:space="0" w:color="auto"/>
        <w:bottom w:val="none" w:sz="0" w:space="0" w:color="auto"/>
        <w:right w:val="none" w:sz="0" w:space="0" w:color="auto"/>
      </w:divBdr>
    </w:div>
    <w:div w:id="1583878320">
      <w:bodyDiv w:val="1"/>
      <w:marLeft w:val="0"/>
      <w:marRight w:val="0"/>
      <w:marTop w:val="0"/>
      <w:marBottom w:val="0"/>
      <w:divBdr>
        <w:top w:val="none" w:sz="0" w:space="0" w:color="auto"/>
        <w:left w:val="none" w:sz="0" w:space="0" w:color="auto"/>
        <w:bottom w:val="none" w:sz="0" w:space="0" w:color="auto"/>
        <w:right w:val="none" w:sz="0" w:space="0" w:color="auto"/>
      </w:divBdr>
    </w:div>
    <w:div w:id="1598488994">
      <w:bodyDiv w:val="1"/>
      <w:marLeft w:val="0"/>
      <w:marRight w:val="0"/>
      <w:marTop w:val="0"/>
      <w:marBottom w:val="0"/>
      <w:divBdr>
        <w:top w:val="none" w:sz="0" w:space="0" w:color="auto"/>
        <w:left w:val="none" w:sz="0" w:space="0" w:color="auto"/>
        <w:bottom w:val="none" w:sz="0" w:space="0" w:color="auto"/>
        <w:right w:val="none" w:sz="0" w:space="0" w:color="auto"/>
      </w:divBdr>
    </w:div>
    <w:div w:id="1599287108">
      <w:bodyDiv w:val="1"/>
      <w:marLeft w:val="0"/>
      <w:marRight w:val="0"/>
      <w:marTop w:val="0"/>
      <w:marBottom w:val="0"/>
      <w:divBdr>
        <w:top w:val="none" w:sz="0" w:space="0" w:color="auto"/>
        <w:left w:val="none" w:sz="0" w:space="0" w:color="auto"/>
        <w:bottom w:val="none" w:sz="0" w:space="0" w:color="auto"/>
        <w:right w:val="none" w:sz="0" w:space="0" w:color="auto"/>
      </w:divBdr>
    </w:div>
    <w:div w:id="1600335981">
      <w:bodyDiv w:val="1"/>
      <w:marLeft w:val="0"/>
      <w:marRight w:val="0"/>
      <w:marTop w:val="0"/>
      <w:marBottom w:val="0"/>
      <w:divBdr>
        <w:top w:val="none" w:sz="0" w:space="0" w:color="auto"/>
        <w:left w:val="none" w:sz="0" w:space="0" w:color="auto"/>
        <w:bottom w:val="none" w:sz="0" w:space="0" w:color="auto"/>
        <w:right w:val="none" w:sz="0" w:space="0" w:color="auto"/>
      </w:divBdr>
    </w:div>
    <w:div w:id="1631474800">
      <w:bodyDiv w:val="1"/>
      <w:marLeft w:val="0"/>
      <w:marRight w:val="0"/>
      <w:marTop w:val="0"/>
      <w:marBottom w:val="0"/>
      <w:divBdr>
        <w:top w:val="none" w:sz="0" w:space="0" w:color="auto"/>
        <w:left w:val="none" w:sz="0" w:space="0" w:color="auto"/>
        <w:bottom w:val="none" w:sz="0" w:space="0" w:color="auto"/>
        <w:right w:val="none" w:sz="0" w:space="0" w:color="auto"/>
      </w:divBdr>
    </w:div>
    <w:div w:id="1640963836">
      <w:bodyDiv w:val="1"/>
      <w:marLeft w:val="0"/>
      <w:marRight w:val="0"/>
      <w:marTop w:val="0"/>
      <w:marBottom w:val="0"/>
      <w:divBdr>
        <w:top w:val="none" w:sz="0" w:space="0" w:color="auto"/>
        <w:left w:val="none" w:sz="0" w:space="0" w:color="auto"/>
        <w:bottom w:val="none" w:sz="0" w:space="0" w:color="auto"/>
        <w:right w:val="none" w:sz="0" w:space="0" w:color="auto"/>
      </w:divBdr>
    </w:div>
    <w:div w:id="1662390580">
      <w:bodyDiv w:val="1"/>
      <w:marLeft w:val="0"/>
      <w:marRight w:val="0"/>
      <w:marTop w:val="0"/>
      <w:marBottom w:val="0"/>
      <w:divBdr>
        <w:top w:val="none" w:sz="0" w:space="0" w:color="auto"/>
        <w:left w:val="none" w:sz="0" w:space="0" w:color="auto"/>
        <w:bottom w:val="none" w:sz="0" w:space="0" w:color="auto"/>
        <w:right w:val="none" w:sz="0" w:space="0" w:color="auto"/>
      </w:divBdr>
    </w:div>
    <w:div w:id="1671907885">
      <w:bodyDiv w:val="1"/>
      <w:marLeft w:val="0"/>
      <w:marRight w:val="0"/>
      <w:marTop w:val="0"/>
      <w:marBottom w:val="0"/>
      <w:divBdr>
        <w:top w:val="none" w:sz="0" w:space="0" w:color="auto"/>
        <w:left w:val="none" w:sz="0" w:space="0" w:color="auto"/>
        <w:bottom w:val="none" w:sz="0" w:space="0" w:color="auto"/>
        <w:right w:val="none" w:sz="0" w:space="0" w:color="auto"/>
      </w:divBdr>
    </w:div>
    <w:div w:id="1705059608">
      <w:bodyDiv w:val="1"/>
      <w:marLeft w:val="0"/>
      <w:marRight w:val="0"/>
      <w:marTop w:val="0"/>
      <w:marBottom w:val="0"/>
      <w:divBdr>
        <w:top w:val="none" w:sz="0" w:space="0" w:color="auto"/>
        <w:left w:val="none" w:sz="0" w:space="0" w:color="auto"/>
        <w:bottom w:val="none" w:sz="0" w:space="0" w:color="auto"/>
        <w:right w:val="none" w:sz="0" w:space="0" w:color="auto"/>
      </w:divBdr>
    </w:div>
    <w:div w:id="1715734167">
      <w:bodyDiv w:val="1"/>
      <w:marLeft w:val="0"/>
      <w:marRight w:val="0"/>
      <w:marTop w:val="0"/>
      <w:marBottom w:val="0"/>
      <w:divBdr>
        <w:top w:val="none" w:sz="0" w:space="0" w:color="auto"/>
        <w:left w:val="none" w:sz="0" w:space="0" w:color="auto"/>
        <w:bottom w:val="none" w:sz="0" w:space="0" w:color="auto"/>
        <w:right w:val="none" w:sz="0" w:space="0" w:color="auto"/>
      </w:divBdr>
    </w:div>
    <w:div w:id="1766225271">
      <w:bodyDiv w:val="1"/>
      <w:marLeft w:val="0"/>
      <w:marRight w:val="0"/>
      <w:marTop w:val="0"/>
      <w:marBottom w:val="0"/>
      <w:divBdr>
        <w:top w:val="none" w:sz="0" w:space="0" w:color="auto"/>
        <w:left w:val="none" w:sz="0" w:space="0" w:color="auto"/>
        <w:bottom w:val="none" w:sz="0" w:space="0" w:color="auto"/>
        <w:right w:val="none" w:sz="0" w:space="0" w:color="auto"/>
      </w:divBdr>
    </w:div>
    <w:div w:id="1781602394">
      <w:bodyDiv w:val="1"/>
      <w:marLeft w:val="0"/>
      <w:marRight w:val="0"/>
      <w:marTop w:val="0"/>
      <w:marBottom w:val="0"/>
      <w:divBdr>
        <w:top w:val="none" w:sz="0" w:space="0" w:color="auto"/>
        <w:left w:val="none" w:sz="0" w:space="0" w:color="auto"/>
        <w:bottom w:val="none" w:sz="0" w:space="0" w:color="auto"/>
        <w:right w:val="none" w:sz="0" w:space="0" w:color="auto"/>
      </w:divBdr>
    </w:div>
    <w:div w:id="1786196493">
      <w:bodyDiv w:val="1"/>
      <w:marLeft w:val="0"/>
      <w:marRight w:val="0"/>
      <w:marTop w:val="0"/>
      <w:marBottom w:val="0"/>
      <w:divBdr>
        <w:top w:val="none" w:sz="0" w:space="0" w:color="auto"/>
        <w:left w:val="none" w:sz="0" w:space="0" w:color="auto"/>
        <w:bottom w:val="none" w:sz="0" w:space="0" w:color="auto"/>
        <w:right w:val="none" w:sz="0" w:space="0" w:color="auto"/>
      </w:divBdr>
    </w:div>
    <w:div w:id="1811553068">
      <w:bodyDiv w:val="1"/>
      <w:marLeft w:val="0"/>
      <w:marRight w:val="0"/>
      <w:marTop w:val="0"/>
      <w:marBottom w:val="0"/>
      <w:divBdr>
        <w:top w:val="none" w:sz="0" w:space="0" w:color="auto"/>
        <w:left w:val="none" w:sz="0" w:space="0" w:color="auto"/>
        <w:bottom w:val="none" w:sz="0" w:space="0" w:color="auto"/>
        <w:right w:val="none" w:sz="0" w:space="0" w:color="auto"/>
      </w:divBdr>
    </w:div>
    <w:div w:id="1906641884">
      <w:bodyDiv w:val="1"/>
      <w:marLeft w:val="0"/>
      <w:marRight w:val="0"/>
      <w:marTop w:val="0"/>
      <w:marBottom w:val="0"/>
      <w:divBdr>
        <w:top w:val="none" w:sz="0" w:space="0" w:color="auto"/>
        <w:left w:val="none" w:sz="0" w:space="0" w:color="auto"/>
        <w:bottom w:val="none" w:sz="0" w:space="0" w:color="auto"/>
        <w:right w:val="none" w:sz="0" w:space="0" w:color="auto"/>
      </w:divBdr>
    </w:div>
    <w:div w:id="1987002371">
      <w:bodyDiv w:val="1"/>
      <w:marLeft w:val="0"/>
      <w:marRight w:val="0"/>
      <w:marTop w:val="0"/>
      <w:marBottom w:val="0"/>
      <w:divBdr>
        <w:top w:val="none" w:sz="0" w:space="0" w:color="auto"/>
        <w:left w:val="none" w:sz="0" w:space="0" w:color="auto"/>
        <w:bottom w:val="none" w:sz="0" w:space="0" w:color="auto"/>
        <w:right w:val="none" w:sz="0" w:space="0" w:color="auto"/>
      </w:divBdr>
    </w:div>
    <w:div w:id="2022930118">
      <w:bodyDiv w:val="1"/>
      <w:marLeft w:val="0"/>
      <w:marRight w:val="0"/>
      <w:marTop w:val="0"/>
      <w:marBottom w:val="0"/>
      <w:divBdr>
        <w:top w:val="none" w:sz="0" w:space="0" w:color="auto"/>
        <w:left w:val="none" w:sz="0" w:space="0" w:color="auto"/>
        <w:bottom w:val="none" w:sz="0" w:space="0" w:color="auto"/>
        <w:right w:val="none" w:sz="0" w:space="0" w:color="auto"/>
      </w:divBdr>
    </w:div>
    <w:div w:id="2094694099">
      <w:bodyDiv w:val="1"/>
      <w:marLeft w:val="0"/>
      <w:marRight w:val="0"/>
      <w:marTop w:val="0"/>
      <w:marBottom w:val="0"/>
      <w:divBdr>
        <w:top w:val="none" w:sz="0" w:space="0" w:color="auto"/>
        <w:left w:val="none" w:sz="0" w:space="0" w:color="auto"/>
        <w:bottom w:val="none" w:sz="0" w:space="0" w:color="auto"/>
        <w:right w:val="none" w:sz="0" w:space="0" w:color="auto"/>
      </w:divBdr>
    </w:div>
    <w:div w:id="2100639480">
      <w:bodyDiv w:val="1"/>
      <w:marLeft w:val="0"/>
      <w:marRight w:val="0"/>
      <w:marTop w:val="0"/>
      <w:marBottom w:val="0"/>
      <w:divBdr>
        <w:top w:val="none" w:sz="0" w:space="0" w:color="auto"/>
        <w:left w:val="none" w:sz="0" w:space="0" w:color="auto"/>
        <w:bottom w:val="none" w:sz="0" w:space="0" w:color="auto"/>
        <w:right w:val="none" w:sz="0" w:space="0" w:color="auto"/>
      </w:divBdr>
    </w:div>
    <w:div w:id="2110738737">
      <w:bodyDiv w:val="1"/>
      <w:marLeft w:val="0"/>
      <w:marRight w:val="0"/>
      <w:marTop w:val="0"/>
      <w:marBottom w:val="0"/>
      <w:divBdr>
        <w:top w:val="none" w:sz="0" w:space="0" w:color="auto"/>
        <w:left w:val="none" w:sz="0" w:space="0" w:color="auto"/>
        <w:bottom w:val="none" w:sz="0" w:space="0" w:color="auto"/>
        <w:right w:val="none" w:sz="0" w:space="0" w:color="auto"/>
      </w:divBdr>
    </w:div>
    <w:div w:id="214441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x.doi.org/10.1111/risa.12677" TargetMode="External"/><Relationship Id="rId21" Type="http://schemas.openxmlformats.org/officeDocument/2006/relationships/image" Target="media/image14.jpeg"/><Relationship Id="rId42" Type="http://schemas.openxmlformats.org/officeDocument/2006/relationships/hyperlink" Target="https://doi.org/10.1007/s41204-020-00073-1" TargetMode="External"/><Relationship Id="rId47" Type="http://schemas.openxmlformats.org/officeDocument/2006/relationships/hyperlink" Target="http://dx.doi.org/10.1007/978-3-319-54466-3_25" TargetMode="External"/><Relationship Id="rId63" Type="http://schemas.openxmlformats.org/officeDocument/2006/relationships/hyperlink" Target="https://doi.org/10.1016/j.ejrs.2021.01.003" TargetMode="External"/><Relationship Id="rId68" Type="http://schemas.openxmlformats.org/officeDocument/2006/relationships/hyperlink" Target="https://link.springer.com/journal/11356"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s://link.springer.com/journal/11069" TargetMode="External"/><Relationship Id="rId37" Type="http://schemas.openxmlformats.org/officeDocument/2006/relationships/hyperlink" Target="https://doi.org/10.22126/ges.2020.5571.2274" TargetMode="External"/><Relationship Id="rId53" Type="http://schemas.openxmlformats.org/officeDocument/2006/relationships/hyperlink" Target="https://doi.org/10.1016/j.ijdrr.2022.103300" TargetMode="External"/><Relationship Id="rId58" Type="http://schemas.openxmlformats.org/officeDocument/2006/relationships/hyperlink" Target="https://doi.org/10.22059/jesphys.2020.295046.1007182"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doi.org/10.1007/s41204-020-00073-1"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doi.org/10.1016/j.ejrs.2017.08.002" TargetMode="External"/><Relationship Id="rId30" Type="http://schemas.openxmlformats.org/officeDocument/2006/relationships/hyperlink" Target="https://doi.org/10.1016/j.apgeog.2024.103314" TargetMode="External"/><Relationship Id="rId35" Type="http://schemas.openxmlformats.org/officeDocument/2006/relationships/hyperlink" Target="https://doi.org/10.22067/geoeh.2022.76383.1217" TargetMode="External"/><Relationship Id="rId43" Type="http://schemas.openxmlformats.org/officeDocument/2006/relationships/hyperlink" Target="https://doi.org/10.1016/j.ejrs.2017.08.002" TargetMode="External"/><Relationship Id="rId48" Type="http://schemas.openxmlformats.org/officeDocument/2006/relationships/hyperlink" Target="https://doi.org/10.1016/j.pce.2022.103117" TargetMode="External"/><Relationship Id="rId56" Type="http://schemas.openxmlformats.org/officeDocument/2006/relationships/hyperlink" Target="https://doi.org/10.22108/gep.2024.142342.1659" TargetMode="External"/><Relationship Id="rId64" Type="http://schemas.openxmlformats.org/officeDocument/2006/relationships/hyperlink" Target="https://doi.org/10.22034/gmpj.2024.449586.1494" TargetMode="External"/><Relationship Id="rId69" Type="http://schemas.openxmlformats.org/officeDocument/2006/relationships/hyperlink" Target="https://doi.org/" TargetMode="External"/><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preventionweb.net/files/15204_16141" TargetMode="External"/><Relationship Id="rId72" Type="http://schemas.openxmlformats.org/officeDocument/2006/relationships/hyperlink" Target="https://doi.org/10.1016/j.heliyon.2024.e39199"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22034/hydro.2021.13016" TargetMode="External"/><Relationship Id="rId33" Type="http://schemas.openxmlformats.org/officeDocument/2006/relationships/hyperlink" Target="https://doi.org/10.1016/j.ejrs.2017.08.002" TargetMode="External"/><Relationship Id="rId38" Type="http://schemas.openxmlformats.org/officeDocument/2006/relationships/hyperlink" Target="https://doi.org/10.33140/CRESEL.01.01.06" TargetMode="External"/><Relationship Id="rId46" Type="http://schemas.openxmlformats.org/officeDocument/2006/relationships/hyperlink" Target="https://doi.org/10.1016/j.wsee.2023.05.001" TargetMode="External"/><Relationship Id="rId59" Type="http://schemas.openxmlformats.org/officeDocument/2006/relationships/hyperlink" Target="https://doi.org/10.3390/rs10111673" TargetMode="External"/><Relationship Id="rId67" Type="http://schemas.openxmlformats.org/officeDocument/2006/relationships/hyperlink" Target="https://doi.org/10.22034/gmpj.2020.109536" TargetMode="External"/><Relationship Id="rId20" Type="http://schemas.openxmlformats.org/officeDocument/2006/relationships/image" Target="media/image13.png"/><Relationship Id="rId41" Type="http://schemas.openxmlformats.org/officeDocument/2006/relationships/hyperlink" Target="https://link.springer.com/journal/12524" TargetMode="External"/><Relationship Id="rId54" Type="http://schemas.openxmlformats.org/officeDocument/2006/relationships/hyperlink" Target="https://doi.org/10.22059/jurbangeo.2017.63213" TargetMode="External"/><Relationship Id="rId62" Type="http://schemas.openxmlformats.org/officeDocument/2006/relationships/hyperlink" Target="https://doi.org/10.1016/j.heliyon.2024.e27120" TargetMode="External"/><Relationship Id="rId70" Type="http://schemas.openxmlformats.org/officeDocument/2006/relationships/hyperlink" Target="https://link.springer.com/journal/12040"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016/j.ejrs.2017.12.004" TargetMode="External"/><Relationship Id="rId28" Type="http://schemas.openxmlformats.org/officeDocument/2006/relationships/hyperlink" Target="https://doi.org/10.1080/24694452.2017.1320214" TargetMode="External"/><Relationship Id="rId36" Type="http://schemas.openxmlformats.org/officeDocument/2006/relationships/hyperlink" Target="https://doi.org/10.52547/sustainearth.1.2.43" TargetMode="External"/><Relationship Id="rId49" Type="http://schemas.openxmlformats.org/officeDocument/2006/relationships/hyperlink" Target="http://dx.doi.org/10.1111/j.1468-5973.2005.00456.x" TargetMode="External"/><Relationship Id="rId57" Type="http://schemas.openxmlformats.org/officeDocument/2006/relationships/hyperlink" Target="https://doi.org/10.22111/jneh.2018.21943.1317" TargetMode="External"/><Relationship Id="rId10" Type="http://schemas.openxmlformats.org/officeDocument/2006/relationships/image" Target="media/image3.jpeg"/><Relationship Id="rId31" Type="http://schemas.openxmlformats.org/officeDocument/2006/relationships/hyperlink" Target="http://dx.doi.org/10.3390/rs11020107" TargetMode="External"/><Relationship Id="rId44" Type="http://schemas.openxmlformats.org/officeDocument/2006/relationships/hyperlink" Target="http://dx.doi.org/10.1142/S2345737616710020" TargetMode="External"/><Relationship Id="rId52" Type="http://schemas.openxmlformats.org/officeDocument/2006/relationships/hyperlink" Target="https://doi.org/10.1016/j.envsoft.2013.09.010" TargetMode="External"/><Relationship Id="rId60" Type="http://schemas.openxmlformats.org/officeDocument/2006/relationships/hyperlink" Target="https://link.springer.com/journal/42452" TargetMode="External"/><Relationship Id="rId65" Type="http://schemas.openxmlformats.org/officeDocument/2006/relationships/hyperlink" Target="https://link.springer.com/journal/41204" TargetMode="External"/><Relationship Id="rId73" Type="http://schemas.openxmlformats.org/officeDocument/2006/relationships/hyperlink" Target="https://doi.org/10.22034/hyd.2020.11087"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sciencedirect.com/journal/urban-climate" TargetMode="External"/><Relationship Id="rId34" Type="http://schemas.openxmlformats.org/officeDocument/2006/relationships/hyperlink" Target="http://dx.doi.org/10.61186/jeer.14.2.6" TargetMode="External"/><Relationship Id="rId50" Type="http://schemas.openxmlformats.org/officeDocument/2006/relationships/hyperlink" Target="https://doi.org/10.1016/j.horiz.2023.100061" TargetMode="External"/><Relationship Id="rId55" Type="http://schemas.openxmlformats.org/officeDocument/2006/relationships/hyperlink" Target="https://doi.org/10.22059/jesphys.2019.275076.1007084"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oi.org/10.1007/s12040-022-02020-x" TargetMode="External"/><Relationship Id="rId2" Type="http://schemas.openxmlformats.org/officeDocument/2006/relationships/numbering" Target="numbering.xml"/><Relationship Id="rId29" Type="http://schemas.openxmlformats.org/officeDocument/2006/relationships/hyperlink" Target="https://ui.adsabs.harvard.edu/link_gateway/2019JAfES.16003602B/doi:10.1016/j.jafrearsci.2019.103602" TargetMode="External"/><Relationship Id="rId24" Type="http://schemas.openxmlformats.org/officeDocument/2006/relationships/hyperlink" Target="https://doi.org/10.1016/j.landusepol.2016.02.012" TargetMode="External"/><Relationship Id="rId40" Type="http://schemas.openxmlformats.org/officeDocument/2006/relationships/hyperlink" Target="https://doi.org/10.1016/j.uclim.2023.101562" TargetMode="External"/><Relationship Id="rId45" Type="http://schemas.openxmlformats.org/officeDocument/2006/relationships/hyperlink" Target="https://www.sciencedirect.com/journal/watershed-ecology-and-the-environment" TargetMode="External"/><Relationship Id="rId66" Type="http://schemas.openxmlformats.org/officeDocument/2006/relationships/hyperlink" Target="https://doi.org/10.1007/s41204-020-0007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5EC55-FA84-4897-AF1D-1EF516265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17</Pages>
  <Words>7073</Words>
  <Characters>40319</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sjavad hosseini</dc:creator>
  <cp:keywords/>
  <dc:description/>
  <cp:lastModifiedBy>Editor-1183</cp:lastModifiedBy>
  <cp:revision>247</cp:revision>
  <dcterms:created xsi:type="dcterms:W3CDTF">2025-01-24T11:57:00Z</dcterms:created>
  <dcterms:modified xsi:type="dcterms:W3CDTF">2025-11-12T10:55:00Z</dcterms:modified>
</cp:coreProperties>
</file>