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2F0F9" w14:textId="5269EF8A" w:rsidR="007C0C1B" w:rsidRDefault="0023373F" w:rsidP="00ED34A1">
      <w:pPr>
        <w:spacing w:after="0" w:line="240" w:lineRule="auto"/>
        <w:jc w:val="right"/>
        <w:rPr>
          <w:rFonts w:asciiTheme="minorBidi" w:hAnsiTheme="minorBidi"/>
          <w:b/>
          <w:sz w:val="36"/>
          <w:szCs w:val="36"/>
        </w:rPr>
      </w:pPr>
      <w:r w:rsidRPr="0023373F">
        <w:rPr>
          <w:rFonts w:asciiTheme="minorBidi" w:hAnsiTheme="minorBidi"/>
          <w:b/>
          <w:sz w:val="36"/>
          <w:szCs w:val="36"/>
        </w:rPr>
        <w:t>Review Article</w:t>
      </w:r>
    </w:p>
    <w:p w14:paraId="5785FB50" w14:textId="77777777" w:rsidR="0023373F" w:rsidRDefault="0023373F" w:rsidP="00ED34A1">
      <w:pPr>
        <w:spacing w:after="0" w:line="240" w:lineRule="auto"/>
        <w:jc w:val="right"/>
        <w:rPr>
          <w:rFonts w:asciiTheme="minorBidi" w:hAnsiTheme="minorBidi"/>
          <w:b/>
          <w:sz w:val="36"/>
          <w:szCs w:val="36"/>
        </w:rPr>
      </w:pPr>
    </w:p>
    <w:p w14:paraId="36FB1B85" w14:textId="77777777" w:rsidR="0023373F" w:rsidRDefault="0023373F" w:rsidP="00ED34A1">
      <w:pPr>
        <w:spacing w:after="0" w:line="240" w:lineRule="auto"/>
        <w:jc w:val="right"/>
        <w:rPr>
          <w:rFonts w:asciiTheme="minorBidi" w:hAnsiTheme="minorBidi"/>
          <w:b/>
          <w:sz w:val="36"/>
          <w:szCs w:val="36"/>
        </w:rPr>
      </w:pPr>
    </w:p>
    <w:p w14:paraId="6A1DFFF5" w14:textId="2C94D879" w:rsidR="00ED34A1" w:rsidRPr="00ED34A1" w:rsidRDefault="0007261E" w:rsidP="00ED34A1">
      <w:pPr>
        <w:spacing w:after="240" w:line="240" w:lineRule="auto"/>
        <w:jc w:val="center"/>
        <w:rPr>
          <w:rFonts w:asciiTheme="minorBidi" w:hAnsiTheme="minorBidi"/>
          <w:b/>
          <w:sz w:val="20"/>
          <w:szCs w:val="20"/>
        </w:rPr>
      </w:pPr>
      <w:r w:rsidRPr="0007261E">
        <w:rPr>
          <w:rFonts w:asciiTheme="minorBidi" w:hAnsiTheme="minorBidi"/>
          <w:b/>
          <w:sz w:val="36"/>
          <w:szCs w:val="36"/>
          <w:highlight w:val="yellow"/>
        </w:rPr>
        <w:t>Land Use Changes and Sustainability: A Review of Geospatial, AI, and Socioeconomic Approaches</w:t>
      </w:r>
      <w:bookmarkStart w:id="0" w:name="_GoBack"/>
      <w:bookmarkEnd w:id="0"/>
      <w:r w:rsidR="00981E99">
        <w:rPr>
          <w:rFonts w:asciiTheme="minorBidi" w:hAnsiTheme="minorBidi"/>
          <w:b/>
          <w:sz w:val="20"/>
          <w:szCs w:val="20"/>
        </w:rPr>
        <w:t xml:space="preserve"> </w:t>
      </w:r>
    </w:p>
    <w:p w14:paraId="50D7F472" w14:textId="77777777" w:rsidR="00E505F1" w:rsidRDefault="00E505F1" w:rsidP="00ED34A1">
      <w:pPr>
        <w:spacing w:after="240" w:line="240" w:lineRule="auto"/>
        <w:jc w:val="both"/>
        <w:rPr>
          <w:rFonts w:asciiTheme="minorBidi" w:hAnsiTheme="minorBidi"/>
          <w:b/>
        </w:rPr>
      </w:pPr>
    </w:p>
    <w:p w14:paraId="4A046FE7" w14:textId="0F3DCC6C" w:rsidR="00F0193C" w:rsidRPr="00CD282F" w:rsidRDefault="00D7545C" w:rsidP="00ED34A1">
      <w:pPr>
        <w:spacing w:after="240" w:line="240" w:lineRule="auto"/>
        <w:jc w:val="both"/>
        <w:rPr>
          <w:rFonts w:asciiTheme="minorBidi" w:hAnsiTheme="minorBidi"/>
          <w:b/>
        </w:rPr>
      </w:pPr>
      <w:r>
        <w:rPr>
          <w:rFonts w:asciiTheme="minorBidi" w:hAnsiTheme="minorBidi"/>
          <w:b/>
          <w:noProof/>
        </w:rPr>
        <mc:AlternateContent>
          <mc:Choice Requires="wps">
            <w:drawing>
              <wp:anchor distT="0" distB="0" distL="114300" distR="114300" simplePos="0" relativeHeight="251659264" behindDoc="1" locked="0" layoutInCell="1" allowOverlap="1" wp14:anchorId="6E08A573" wp14:editId="5AC00DB4">
                <wp:simplePos x="0" y="0"/>
                <wp:positionH relativeFrom="column">
                  <wp:posOffset>-72390</wp:posOffset>
                </wp:positionH>
                <wp:positionV relativeFrom="paragraph">
                  <wp:posOffset>285750</wp:posOffset>
                </wp:positionV>
                <wp:extent cx="5133975" cy="31337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133975" cy="3133725"/>
                        </a:xfrm>
                        <a:prstGeom prst="rect">
                          <a:avLst/>
                        </a:prstGeom>
                        <a:ln>
                          <a:solidFill>
                            <a:schemeClr val="tx1"/>
                          </a:solidFill>
                        </a:ln>
                      </wps:spPr>
                      <wps:style>
                        <a:lnRef idx="2">
                          <a:schemeClr val="accent1">
                            <a:shade val="50000"/>
                          </a:schemeClr>
                        </a:lnRef>
                        <a:fillRef idx="1001">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B281BDD" id="Rectangle 1" o:spid="_x0000_s1026" style="position:absolute;margin-left:-5.7pt;margin-top:22.5pt;width:404.25pt;height:246.7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" fillcolor="#e7e6e6 [3203]" strokecolor="black [3213]" strokeweight="1pt"/>
            </w:pict>
          </mc:Fallback>
        </mc:AlternateContent>
      </w:r>
      <w:r w:rsidR="00CD282F" w:rsidRPr="00CD282F">
        <w:rPr>
          <w:rFonts w:asciiTheme="minorBidi" w:hAnsiTheme="minorBidi"/>
          <w:b/>
        </w:rPr>
        <w:t>ABSTRACT</w:t>
      </w:r>
    </w:p>
    <w:p w14:paraId="1958CCFE" w14:textId="4C845E05" w:rsidR="003B7CD9" w:rsidRPr="00ED34A1" w:rsidRDefault="003B7CD9" w:rsidP="00ED34A1">
      <w:pPr>
        <w:spacing w:after="240" w:line="240" w:lineRule="auto"/>
        <w:jc w:val="both"/>
        <w:rPr>
          <w:rFonts w:asciiTheme="minorBidi" w:hAnsiTheme="minorBidi"/>
          <w:sz w:val="20"/>
          <w:szCs w:val="20"/>
        </w:rPr>
      </w:pPr>
      <w:r w:rsidRPr="00ED34A1">
        <w:rPr>
          <w:rFonts w:asciiTheme="minorBidi" w:hAnsiTheme="minorBidi"/>
          <w:sz w:val="20"/>
          <w:szCs w:val="20"/>
        </w:rPr>
        <w:t>Integration of geospatial technology and Artificial Intelligence (AI) algorithms</w:t>
      </w:r>
      <w:r w:rsidR="00DC050B" w:rsidRPr="00ED34A1">
        <w:rPr>
          <w:rFonts w:asciiTheme="minorBidi" w:hAnsiTheme="minorBidi"/>
          <w:sz w:val="20"/>
          <w:szCs w:val="20"/>
        </w:rPr>
        <w:t>,</w:t>
      </w:r>
      <w:r w:rsidRPr="00ED34A1">
        <w:rPr>
          <w:rFonts w:asciiTheme="minorBidi" w:hAnsiTheme="minorBidi"/>
          <w:sz w:val="20"/>
          <w:szCs w:val="20"/>
        </w:rPr>
        <w:t xml:space="preserve"> coupled with socio-economic assessments can optimize sustainable land use management decision-making. The evaluation examines how remote sensing collaborates with geographic information systems (GIS) and predictive AI models </w:t>
      </w:r>
      <w:r w:rsidR="00DC050B" w:rsidRPr="00ED34A1">
        <w:rPr>
          <w:rFonts w:asciiTheme="minorBidi" w:hAnsiTheme="minorBidi"/>
          <w:sz w:val="20"/>
          <w:szCs w:val="20"/>
        </w:rPr>
        <w:t>support</w:t>
      </w:r>
      <w:r w:rsidRPr="00ED34A1">
        <w:rPr>
          <w:rFonts w:asciiTheme="minorBidi" w:hAnsiTheme="minorBidi"/>
          <w:sz w:val="20"/>
          <w:szCs w:val="20"/>
        </w:rPr>
        <w:t xml:space="preserve"> land use analysis. The inclusion of socio-economic data improves the analysis of human-environment connections</w:t>
      </w:r>
      <w:r w:rsidR="00C84A89" w:rsidRPr="00ED34A1">
        <w:rPr>
          <w:rFonts w:asciiTheme="minorBidi" w:hAnsiTheme="minorBidi"/>
          <w:sz w:val="20"/>
          <w:szCs w:val="20"/>
        </w:rPr>
        <w:t>,</w:t>
      </w:r>
      <w:r w:rsidRPr="00ED34A1">
        <w:rPr>
          <w:rFonts w:asciiTheme="minorBidi" w:hAnsiTheme="minorBidi"/>
          <w:sz w:val="20"/>
          <w:szCs w:val="20"/>
        </w:rPr>
        <w:t xml:space="preserve"> which results in stronger </w:t>
      </w:r>
      <w:r w:rsidR="00734B4A" w:rsidRPr="00ED34A1">
        <w:rPr>
          <w:rFonts w:asciiTheme="minorBidi" w:hAnsiTheme="minorBidi"/>
          <w:sz w:val="20"/>
          <w:szCs w:val="20"/>
        </w:rPr>
        <w:t xml:space="preserve">decision-making in </w:t>
      </w:r>
      <w:r w:rsidRPr="00ED34A1">
        <w:rPr>
          <w:rFonts w:asciiTheme="minorBidi" w:hAnsiTheme="minorBidi"/>
          <w:sz w:val="20"/>
          <w:szCs w:val="20"/>
        </w:rPr>
        <w:t xml:space="preserve">development </w:t>
      </w:r>
      <w:r w:rsidR="00DC050B" w:rsidRPr="00ED34A1">
        <w:rPr>
          <w:rFonts w:asciiTheme="minorBidi" w:hAnsiTheme="minorBidi"/>
          <w:sz w:val="20"/>
          <w:szCs w:val="20"/>
        </w:rPr>
        <w:t xml:space="preserve">in land management. </w:t>
      </w:r>
      <w:r w:rsidRPr="00ED34A1">
        <w:rPr>
          <w:rFonts w:asciiTheme="minorBidi" w:hAnsiTheme="minorBidi"/>
          <w:sz w:val="20"/>
          <w:szCs w:val="20"/>
        </w:rPr>
        <w:t xml:space="preserve">Current applications </w:t>
      </w:r>
      <w:r w:rsidR="00426F69" w:rsidRPr="00ED34A1">
        <w:rPr>
          <w:rFonts w:asciiTheme="minorBidi" w:hAnsiTheme="minorBidi"/>
          <w:sz w:val="20"/>
          <w:szCs w:val="20"/>
        </w:rPr>
        <w:t xml:space="preserve">encounter </w:t>
      </w:r>
      <w:r w:rsidR="00FC4B54" w:rsidRPr="00ED34A1">
        <w:rPr>
          <w:rFonts w:asciiTheme="minorBidi" w:hAnsiTheme="minorBidi"/>
          <w:sz w:val="20"/>
          <w:szCs w:val="20"/>
        </w:rPr>
        <w:t>several significan</w:t>
      </w:r>
      <w:r w:rsidR="00426F69" w:rsidRPr="00ED34A1">
        <w:rPr>
          <w:rFonts w:asciiTheme="minorBidi" w:hAnsiTheme="minorBidi"/>
          <w:sz w:val="20"/>
          <w:szCs w:val="20"/>
        </w:rPr>
        <w:t>t</w:t>
      </w:r>
      <w:r w:rsidR="00FC4B54" w:rsidRPr="00ED34A1">
        <w:rPr>
          <w:rFonts w:asciiTheme="minorBidi" w:hAnsiTheme="minorBidi"/>
          <w:sz w:val="20"/>
          <w:szCs w:val="20"/>
        </w:rPr>
        <w:t xml:space="preserve"> challenges</w:t>
      </w:r>
      <w:r w:rsidR="00C84A89" w:rsidRPr="00ED34A1">
        <w:rPr>
          <w:rFonts w:asciiTheme="minorBidi" w:hAnsiTheme="minorBidi"/>
          <w:sz w:val="20"/>
          <w:szCs w:val="20"/>
        </w:rPr>
        <w:t>,</w:t>
      </w:r>
      <w:r w:rsidR="004A0904" w:rsidRPr="00ED34A1">
        <w:rPr>
          <w:rFonts w:asciiTheme="minorBidi" w:hAnsiTheme="minorBidi"/>
          <w:sz w:val="20"/>
          <w:szCs w:val="20"/>
        </w:rPr>
        <w:t xml:space="preserve"> such as limited interpretability of AI models, inconsistent data availability, and weak </w:t>
      </w:r>
      <w:r w:rsidR="00A6656C" w:rsidRPr="00ED34A1">
        <w:rPr>
          <w:rFonts w:asciiTheme="minorBidi" w:hAnsiTheme="minorBidi"/>
          <w:sz w:val="20"/>
          <w:szCs w:val="20"/>
        </w:rPr>
        <w:t xml:space="preserve">system </w:t>
      </w:r>
      <w:r w:rsidR="004A0904" w:rsidRPr="00ED34A1">
        <w:rPr>
          <w:rFonts w:asciiTheme="minorBidi" w:hAnsiTheme="minorBidi"/>
          <w:sz w:val="20"/>
          <w:szCs w:val="20"/>
        </w:rPr>
        <w:t xml:space="preserve">integration across </w:t>
      </w:r>
      <w:r w:rsidR="00AC0E8F" w:rsidRPr="00ED34A1">
        <w:rPr>
          <w:rFonts w:asciiTheme="minorBidi" w:hAnsiTheme="minorBidi"/>
          <w:sz w:val="20"/>
          <w:szCs w:val="20"/>
        </w:rPr>
        <w:t>geographic, social and computational domains</w:t>
      </w:r>
      <w:r w:rsidR="004A0904" w:rsidRPr="00ED34A1">
        <w:rPr>
          <w:rFonts w:asciiTheme="minorBidi" w:hAnsiTheme="minorBidi"/>
          <w:sz w:val="20"/>
          <w:szCs w:val="20"/>
        </w:rPr>
        <w:t>.</w:t>
      </w:r>
      <w:r w:rsidRPr="00ED34A1">
        <w:rPr>
          <w:rFonts w:asciiTheme="minorBidi" w:hAnsiTheme="minorBidi"/>
          <w:sz w:val="20"/>
          <w:szCs w:val="20"/>
        </w:rPr>
        <w:t xml:space="preserve"> The article examines integrated methodologies with their constraints as well as the requirements for </w:t>
      </w:r>
      <w:r w:rsidR="00F153DA" w:rsidRPr="00ED34A1">
        <w:rPr>
          <w:rFonts w:asciiTheme="minorBidi" w:hAnsiTheme="minorBidi"/>
          <w:sz w:val="20"/>
          <w:szCs w:val="20"/>
        </w:rPr>
        <w:t>standardized</w:t>
      </w:r>
      <w:r w:rsidRPr="00ED34A1">
        <w:rPr>
          <w:rFonts w:asciiTheme="minorBidi" w:hAnsiTheme="minorBidi"/>
          <w:sz w:val="20"/>
          <w:szCs w:val="20"/>
        </w:rPr>
        <w:t xml:space="preserve"> protocols</w:t>
      </w:r>
      <w:r w:rsidR="00C84A89" w:rsidRPr="00ED34A1">
        <w:rPr>
          <w:rFonts w:asciiTheme="minorBidi" w:hAnsiTheme="minorBidi"/>
          <w:sz w:val="20"/>
          <w:szCs w:val="20"/>
        </w:rPr>
        <w:t>,</w:t>
      </w:r>
      <w:r w:rsidRPr="00ED34A1">
        <w:rPr>
          <w:rFonts w:asciiTheme="minorBidi" w:hAnsiTheme="minorBidi"/>
          <w:sz w:val="20"/>
          <w:szCs w:val="20"/>
        </w:rPr>
        <w:t xml:space="preserve"> together with interdisciplinary teamwork and ethical management of AI systems. During land cover observation</w:t>
      </w:r>
      <w:r w:rsidR="00C84A89" w:rsidRPr="00ED34A1">
        <w:rPr>
          <w:rFonts w:asciiTheme="minorBidi" w:hAnsiTheme="minorBidi"/>
          <w:sz w:val="20"/>
          <w:szCs w:val="20"/>
        </w:rPr>
        <w:t>,</w:t>
      </w:r>
      <w:r w:rsidRPr="00ED34A1">
        <w:rPr>
          <w:rFonts w:asciiTheme="minorBidi" w:hAnsiTheme="minorBidi"/>
          <w:sz w:val="20"/>
          <w:szCs w:val="20"/>
        </w:rPr>
        <w:t xml:space="preserve"> high-resolution remote sensing works together with machine learning approaches to detect changes</w:t>
      </w:r>
      <w:r w:rsidR="00C84A89" w:rsidRPr="00ED34A1">
        <w:rPr>
          <w:rFonts w:asciiTheme="minorBidi" w:hAnsiTheme="minorBidi"/>
          <w:sz w:val="20"/>
          <w:szCs w:val="20"/>
        </w:rPr>
        <w:t>,</w:t>
      </w:r>
      <w:r w:rsidRPr="00ED34A1">
        <w:rPr>
          <w:rFonts w:asciiTheme="minorBidi" w:hAnsiTheme="minorBidi"/>
          <w:sz w:val="20"/>
          <w:szCs w:val="20"/>
        </w:rPr>
        <w:t xml:space="preserve"> yet the assessment methods within deep learning remain unclear to users. Socio-economic data integration faces challenges because different information collection methods generate inconsistent results</w:t>
      </w:r>
      <w:r w:rsidR="00C84A89" w:rsidRPr="00ED34A1">
        <w:rPr>
          <w:rFonts w:asciiTheme="minorBidi" w:hAnsiTheme="minorBidi"/>
          <w:sz w:val="20"/>
          <w:szCs w:val="20"/>
        </w:rPr>
        <w:t>,</w:t>
      </w:r>
      <w:r w:rsidRPr="00ED34A1">
        <w:rPr>
          <w:rFonts w:asciiTheme="minorBidi" w:hAnsiTheme="minorBidi"/>
          <w:sz w:val="20"/>
          <w:szCs w:val="20"/>
        </w:rPr>
        <w:t xml:space="preserve"> and various data resolutions create difficulties for integration. Research priorities must include real-time data collection as well as hybrid AI model development alongside stakeholder-driven land use planning systems. The study provides vital information to support adapti</w:t>
      </w:r>
      <w:r w:rsidR="00C84A89" w:rsidRPr="00ED34A1">
        <w:rPr>
          <w:rFonts w:asciiTheme="minorBidi" w:hAnsiTheme="minorBidi"/>
          <w:sz w:val="20"/>
          <w:szCs w:val="20"/>
        </w:rPr>
        <w:t xml:space="preserve">ng </w:t>
      </w:r>
      <w:r w:rsidRPr="00ED34A1">
        <w:rPr>
          <w:rFonts w:asciiTheme="minorBidi" w:hAnsiTheme="minorBidi"/>
          <w:sz w:val="20"/>
          <w:szCs w:val="20"/>
        </w:rPr>
        <w:t>sustainable land management by stressing various aspects</w:t>
      </w:r>
      <w:r w:rsidR="00C84A89" w:rsidRPr="00ED34A1">
        <w:rPr>
          <w:rFonts w:asciiTheme="minorBidi" w:hAnsiTheme="minorBidi"/>
          <w:sz w:val="20"/>
          <w:szCs w:val="20"/>
        </w:rPr>
        <w:t xml:space="preserve"> </w:t>
      </w:r>
      <w:r w:rsidRPr="00ED34A1">
        <w:rPr>
          <w:rFonts w:asciiTheme="minorBidi" w:hAnsiTheme="minorBidi"/>
          <w:sz w:val="20"/>
          <w:szCs w:val="20"/>
        </w:rPr>
        <w:t>of geospatial technologies to bring solutions under various socio-economic environments between important sectors as well as explaining the capabilities of AI systems.</w:t>
      </w:r>
    </w:p>
    <w:p w14:paraId="5BB6D832" w14:textId="1090E7AF" w:rsidR="00FA4B67" w:rsidRDefault="00F0193C" w:rsidP="005C1AA9">
      <w:pPr>
        <w:spacing w:after="240" w:line="240" w:lineRule="auto"/>
        <w:jc w:val="both"/>
        <w:rPr>
          <w:rFonts w:asciiTheme="minorBidi" w:hAnsiTheme="minorBidi"/>
          <w:bCs/>
          <w:i/>
          <w:iCs/>
          <w:sz w:val="20"/>
          <w:szCs w:val="20"/>
        </w:rPr>
      </w:pPr>
      <w:r w:rsidRPr="00CD282F">
        <w:rPr>
          <w:rFonts w:asciiTheme="minorBidi" w:hAnsiTheme="minorBidi"/>
          <w:bCs/>
          <w:i/>
          <w:iCs/>
          <w:sz w:val="20"/>
          <w:szCs w:val="20"/>
        </w:rPr>
        <w:t xml:space="preserve">Key Words: Land </w:t>
      </w:r>
      <w:r w:rsidR="00DF0005" w:rsidRPr="00CD282F">
        <w:rPr>
          <w:rFonts w:asciiTheme="minorBidi" w:hAnsiTheme="minorBidi"/>
          <w:bCs/>
          <w:i/>
          <w:iCs/>
          <w:sz w:val="20"/>
          <w:szCs w:val="20"/>
        </w:rPr>
        <w:t>u</w:t>
      </w:r>
      <w:r w:rsidRPr="00CD282F">
        <w:rPr>
          <w:rFonts w:asciiTheme="minorBidi" w:hAnsiTheme="minorBidi"/>
          <w:bCs/>
          <w:i/>
          <w:iCs/>
          <w:sz w:val="20"/>
          <w:szCs w:val="20"/>
        </w:rPr>
        <w:t xml:space="preserve">se </w:t>
      </w:r>
      <w:r w:rsidR="00DF0005" w:rsidRPr="00CD282F">
        <w:rPr>
          <w:rFonts w:asciiTheme="minorBidi" w:hAnsiTheme="minorBidi"/>
          <w:bCs/>
          <w:i/>
          <w:iCs/>
          <w:sz w:val="20"/>
          <w:szCs w:val="20"/>
        </w:rPr>
        <w:t>d</w:t>
      </w:r>
      <w:r w:rsidRPr="00CD282F">
        <w:rPr>
          <w:rFonts w:asciiTheme="minorBidi" w:hAnsiTheme="minorBidi"/>
          <w:bCs/>
          <w:i/>
          <w:iCs/>
          <w:sz w:val="20"/>
          <w:szCs w:val="20"/>
        </w:rPr>
        <w:t xml:space="preserve">ynamics, Geospatial </w:t>
      </w:r>
      <w:r w:rsidR="00C84A89" w:rsidRPr="00CD282F">
        <w:rPr>
          <w:rFonts w:asciiTheme="minorBidi" w:hAnsiTheme="minorBidi"/>
          <w:bCs/>
          <w:i/>
          <w:iCs/>
          <w:sz w:val="20"/>
          <w:szCs w:val="20"/>
        </w:rPr>
        <w:t>technologies</w:t>
      </w:r>
      <w:r w:rsidRPr="00CD282F">
        <w:rPr>
          <w:rFonts w:asciiTheme="minorBidi" w:hAnsiTheme="minorBidi"/>
          <w:bCs/>
          <w:i/>
          <w:iCs/>
          <w:sz w:val="20"/>
          <w:szCs w:val="20"/>
        </w:rPr>
        <w:t xml:space="preserve">, Artificial </w:t>
      </w:r>
      <w:r w:rsidR="00F5187C" w:rsidRPr="00CD282F">
        <w:rPr>
          <w:rFonts w:asciiTheme="minorBidi" w:hAnsiTheme="minorBidi"/>
          <w:bCs/>
          <w:i/>
          <w:iCs/>
          <w:sz w:val="20"/>
          <w:szCs w:val="20"/>
        </w:rPr>
        <w:t>i</w:t>
      </w:r>
      <w:r w:rsidRPr="00CD282F">
        <w:rPr>
          <w:rFonts w:asciiTheme="minorBidi" w:hAnsiTheme="minorBidi"/>
          <w:bCs/>
          <w:i/>
          <w:iCs/>
          <w:sz w:val="20"/>
          <w:szCs w:val="20"/>
        </w:rPr>
        <w:t>ntelligence (AI), Socio-</w:t>
      </w:r>
      <w:r w:rsidR="00F5187C" w:rsidRPr="00CD282F">
        <w:rPr>
          <w:rFonts w:asciiTheme="minorBidi" w:hAnsiTheme="minorBidi"/>
          <w:bCs/>
          <w:i/>
          <w:iCs/>
          <w:sz w:val="20"/>
          <w:szCs w:val="20"/>
        </w:rPr>
        <w:t>e</w:t>
      </w:r>
      <w:r w:rsidRPr="00CD282F">
        <w:rPr>
          <w:rFonts w:asciiTheme="minorBidi" w:hAnsiTheme="minorBidi"/>
          <w:bCs/>
          <w:i/>
          <w:iCs/>
          <w:sz w:val="20"/>
          <w:szCs w:val="20"/>
        </w:rPr>
        <w:t xml:space="preserve">conomic </w:t>
      </w:r>
      <w:r w:rsidR="00F5187C" w:rsidRPr="00CD282F">
        <w:rPr>
          <w:rFonts w:asciiTheme="minorBidi" w:hAnsiTheme="minorBidi"/>
          <w:bCs/>
          <w:i/>
          <w:iCs/>
          <w:sz w:val="20"/>
          <w:szCs w:val="20"/>
        </w:rPr>
        <w:t>f</w:t>
      </w:r>
      <w:r w:rsidRPr="00CD282F">
        <w:rPr>
          <w:rFonts w:asciiTheme="minorBidi" w:hAnsiTheme="minorBidi"/>
          <w:bCs/>
          <w:i/>
          <w:iCs/>
          <w:sz w:val="20"/>
          <w:szCs w:val="20"/>
        </w:rPr>
        <w:t xml:space="preserve">actors, Sustainable </w:t>
      </w:r>
      <w:r w:rsidR="00F5187C" w:rsidRPr="00CD282F">
        <w:rPr>
          <w:rFonts w:asciiTheme="minorBidi" w:hAnsiTheme="minorBidi"/>
          <w:bCs/>
          <w:i/>
          <w:iCs/>
          <w:sz w:val="20"/>
          <w:szCs w:val="20"/>
        </w:rPr>
        <w:t>l</w:t>
      </w:r>
      <w:r w:rsidRPr="00CD282F">
        <w:rPr>
          <w:rFonts w:asciiTheme="minorBidi" w:hAnsiTheme="minorBidi"/>
          <w:bCs/>
          <w:i/>
          <w:iCs/>
          <w:sz w:val="20"/>
          <w:szCs w:val="20"/>
        </w:rPr>
        <w:t xml:space="preserve">and </w:t>
      </w:r>
      <w:r w:rsidR="00F5187C" w:rsidRPr="00CD282F">
        <w:rPr>
          <w:rFonts w:asciiTheme="minorBidi" w:hAnsiTheme="minorBidi"/>
          <w:bCs/>
          <w:i/>
          <w:iCs/>
          <w:sz w:val="20"/>
          <w:szCs w:val="20"/>
        </w:rPr>
        <w:t>m</w:t>
      </w:r>
      <w:r w:rsidRPr="00CD282F">
        <w:rPr>
          <w:rFonts w:asciiTheme="minorBidi" w:hAnsiTheme="minorBidi"/>
          <w:bCs/>
          <w:i/>
          <w:iCs/>
          <w:sz w:val="20"/>
          <w:szCs w:val="20"/>
        </w:rPr>
        <w:t>anagement</w:t>
      </w:r>
    </w:p>
    <w:p w14:paraId="582B30FF" w14:textId="77777777" w:rsidR="005F44B0" w:rsidRDefault="005F44B0" w:rsidP="005F44B0">
      <w:pPr>
        <w:spacing w:after="240" w:line="240" w:lineRule="auto"/>
        <w:jc w:val="both"/>
        <w:rPr>
          <w:rFonts w:asciiTheme="minorBidi" w:hAnsiTheme="minorBidi"/>
          <w:b/>
          <w:bCs/>
          <w:sz w:val="20"/>
          <w:szCs w:val="20"/>
        </w:rPr>
      </w:pPr>
    </w:p>
    <w:p w14:paraId="12EC07E6" w14:textId="07C98F83" w:rsidR="005F44B0" w:rsidRDefault="005F44B0" w:rsidP="005C1AA9">
      <w:pPr>
        <w:spacing w:after="240" w:line="240" w:lineRule="auto"/>
        <w:jc w:val="both"/>
        <w:rPr>
          <w:rFonts w:asciiTheme="minorBidi" w:hAnsiTheme="minorBidi"/>
          <w:sz w:val="20"/>
          <w:szCs w:val="20"/>
        </w:rPr>
      </w:pPr>
    </w:p>
    <w:p w14:paraId="5A933CC0" w14:textId="5D8E7960" w:rsidR="00E505F1" w:rsidRDefault="00E505F1" w:rsidP="005C1AA9">
      <w:pPr>
        <w:spacing w:after="240" w:line="240" w:lineRule="auto"/>
        <w:jc w:val="both"/>
        <w:rPr>
          <w:rFonts w:asciiTheme="minorBidi" w:hAnsiTheme="minorBidi"/>
          <w:sz w:val="20"/>
          <w:szCs w:val="20"/>
        </w:rPr>
      </w:pPr>
    </w:p>
    <w:p w14:paraId="3DD339BB" w14:textId="6B5A9D50" w:rsidR="00E505F1" w:rsidRDefault="00E505F1" w:rsidP="005C1AA9">
      <w:pPr>
        <w:spacing w:after="240" w:line="240" w:lineRule="auto"/>
        <w:jc w:val="both"/>
        <w:rPr>
          <w:rFonts w:asciiTheme="minorBidi" w:hAnsiTheme="minorBidi"/>
          <w:sz w:val="20"/>
          <w:szCs w:val="20"/>
        </w:rPr>
      </w:pPr>
    </w:p>
    <w:p w14:paraId="0E51F2DD" w14:textId="78DEB1DE" w:rsidR="00E505F1" w:rsidRDefault="00E505F1" w:rsidP="005C1AA9">
      <w:pPr>
        <w:spacing w:after="240" w:line="240" w:lineRule="auto"/>
        <w:jc w:val="both"/>
        <w:rPr>
          <w:rFonts w:asciiTheme="minorBidi" w:hAnsiTheme="minorBidi"/>
          <w:sz w:val="20"/>
          <w:szCs w:val="20"/>
        </w:rPr>
      </w:pPr>
    </w:p>
    <w:p w14:paraId="125A8A96" w14:textId="36835690" w:rsidR="00E505F1" w:rsidRDefault="00E505F1" w:rsidP="005C1AA9">
      <w:pPr>
        <w:spacing w:after="240" w:line="240" w:lineRule="auto"/>
        <w:jc w:val="both"/>
        <w:rPr>
          <w:rFonts w:asciiTheme="minorBidi" w:hAnsiTheme="minorBidi"/>
          <w:sz w:val="20"/>
          <w:szCs w:val="20"/>
        </w:rPr>
      </w:pPr>
    </w:p>
    <w:p w14:paraId="679CA362" w14:textId="77777777" w:rsidR="00E505F1" w:rsidRDefault="00E505F1" w:rsidP="005C1AA9">
      <w:pPr>
        <w:spacing w:after="240" w:line="240" w:lineRule="auto"/>
        <w:jc w:val="both"/>
        <w:rPr>
          <w:rFonts w:asciiTheme="minorBidi" w:hAnsiTheme="minorBidi"/>
          <w:sz w:val="20"/>
          <w:szCs w:val="20"/>
        </w:rPr>
      </w:pPr>
    </w:p>
    <w:p w14:paraId="0C294713" w14:textId="77777777" w:rsidR="00BD71A6" w:rsidRPr="005F44B0" w:rsidRDefault="00BD71A6" w:rsidP="005C1AA9">
      <w:pPr>
        <w:spacing w:after="240" w:line="240" w:lineRule="auto"/>
        <w:jc w:val="both"/>
        <w:rPr>
          <w:rFonts w:asciiTheme="minorBidi" w:hAnsiTheme="minorBidi"/>
          <w:sz w:val="20"/>
          <w:szCs w:val="20"/>
        </w:rPr>
      </w:pPr>
    </w:p>
    <w:p w14:paraId="31277EE8" w14:textId="6FB707E5" w:rsidR="00E66131" w:rsidRPr="005C1AA9" w:rsidRDefault="005C1AA9" w:rsidP="005C1AA9">
      <w:pPr>
        <w:spacing w:after="240" w:line="240" w:lineRule="auto"/>
        <w:jc w:val="both"/>
        <w:rPr>
          <w:rFonts w:asciiTheme="minorBidi" w:hAnsiTheme="minorBidi"/>
          <w:b/>
        </w:rPr>
      </w:pPr>
      <w:r w:rsidRPr="005C1AA9">
        <w:rPr>
          <w:rFonts w:asciiTheme="minorBidi" w:hAnsiTheme="minorBidi"/>
          <w:b/>
        </w:rPr>
        <w:lastRenderedPageBreak/>
        <w:t xml:space="preserve">1. INTRODUCTION </w:t>
      </w:r>
    </w:p>
    <w:p w14:paraId="6E12A840" w14:textId="12CCB693" w:rsidR="001E5714" w:rsidRPr="00ED34A1" w:rsidRDefault="001E5714" w:rsidP="00ED34A1">
      <w:pPr>
        <w:spacing w:after="240" w:line="240" w:lineRule="auto"/>
        <w:jc w:val="both"/>
        <w:rPr>
          <w:rFonts w:asciiTheme="minorBidi" w:hAnsiTheme="minorBidi"/>
          <w:sz w:val="20"/>
          <w:szCs w:val="20"/>
        </w:rPr>
      </w:pPr>
      <w:r w:rsidRPr="00ED34A1">
        <w:rPr>
          <w:rFonts w:asciiTheme="minorBidi" w:hAnsiTheme="minorBidi"/>
          <w:color w:val="131314"/>
          <w:sz w:val="20"/>
          <w:szCs w:val="20"/>
          <w:shd w:val="clear" w:color="auto" w:fill="FFFFFF"/>
        </w:rPr>
        <w:t>Geospatial technology is a combination of state-of-the-art remote sensing and technology for geographic information systems (GIS) and global navigation satellite systems (GNSS) for the mapping and monitoring of land uses and their changes in various landscapes.  However, integration of geospatial technologies with AI to understand the causes, mechanisms, and consequences of spatial heterogeneity, while its ultimate objective is to provide a scientific basis for developing and maintaining ecologically, economically, and socially sustainable landscapes is vital for efficient and viable decision making in land management specially for sensitive landscapes like catchments.</w:t>
      </w:r>
    </w:p>
    <w:p w14:paraId="5C6DD573" w14:textId="6B2B3DF9" w:rsidR="002C37C7" w:rsidRPr="00ED34A1" w:rsidRDefault="002C37C7"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Land use transformation has acquired a great importance for environmental management and policy making purposes as a result of the worldwide problems such as fast urbanization, climate change in addition to food supply issues. Tracking methods used for historical land use analysis have been field surveys and census data, as well as archival records. The monitoring methods performed are highly limited in terms of their spatial access, and therefore, limited in their ability to obtain real time collection of dynamic land change data with insufficient dynamic land change data update validity (Mohd Noor </w:t>
      </w:r>
      <w:r w:rsidR="00D27012" w:rsidRPr="00D27012">
        <w:rPr>
          <w:rFonts w:asciiTheme="minorBidi" w:hAnsiTheme="minorBidi"/>
          <w:i/>
          <w:iCs/>
          <w:sz w:val="20"/>
          <w:szCs w:val="20"/>
        </w:rPr>
        <w:t>et al</w:t>
      </w:r>
      <w:r w:rsidRPr="00ED34A1">
        <w:rPr>
          <w:rFonts w:asciiTheme="minorBidi" w:hAnsiTheme="minorBidi"/>
          <w:sz w:val="20"/>
          <w:szCs w:val="20"/>
        </w:rPr>
        <w:t xml:space="preserve">., 2018; Guzman </w:t>
      </w:r>
      <w:r w:rsidR="00D27012" w:rsidRPr="00D27012">
        <w:rPr>
          <w:rFonts w:asciiTheme="minorBidi" w:hAnsiTheme="minorBidi"/>
          <w:i/>
          <w:iCs/>
          <w:sz w:val="20"/>
          <w:szCs w:val="20"/>
        </w:rPr>
        <w:t>et al</w:t>
      </w:r>
      <w:r w:rsidRPr="00ED34A1">
        <w:rPr>
          <w:rFonts w:asciiTheme="minorBidi" w:hAnsiTheme="minorBidi"/>
          <w:sz w:val="20"/>
          <w:szCs w:val="20"/>
        </w:rPr>
        <w:t>., 2013).</w:t>
      </w:r>
    </w:p>
    <w:p w14:paraId="3EECDB7E" w14:textId="797AFA2D" w:rsidR="00232EBF" w:rsidRPr="00ED34A1" w:rsidRDefault="00232EBF" w:rsidP="00ED34A1">
      <w:pPr>
        <w:spacing w:after="240" w:line="240" w:lineRule="auto"/>
        <w:jc w:val="both"/>
        <w:rPr>
          <w:rFonts w:asciiTheme="minorBidi" w:hAnsiTheme="minorBidi"/>
          <w:sz w:val="20"/>
          <w:szCs w:val="20"/>
        </w:rPr>
      </w:pPr>
      <w:r w:rsidRPr="00ED34A1">
        <w:rPr>
          <w:rFonts w:asciiTheme="minorBidi" w:hAnsiTheme="minorBidi"/>
          <w:sz w:val="20"/>
          <w:szCs w:val="20"/>
        </w:rPr>
        <w:t>The adjustments in usage patterns of land located within catchment areas are essential drivers which create conditions for environmental sustainability, together with hydrological cycles and socio-economic development. These modifications directly impact four vital procedures, including water availability and soil erosion, alongside carbon sequestration and biodiversity conservation. The success of sustainable land use management depends on studying the dynamic processes which produce negative results, including deforestation and habitat loss and urban sprawl (</w:t>
      </w:r>
      <w:proofErr w:type="spellStart"/>
      <w:r w:rsidRPr="00ED34A1">
        <w:rPr>
          <w:rFonts w:asciiTheme="minorBidi" w:hAnsiTheme="minorBidi"/>
          <w:sz w:val="20"/>
          <w:szCs w:val="20"/>
        </w:rPr>
        <w:t>Floreano</w:t>
      </w:r>
      <w:proofErr w:type="spellEnd"/>
      <w:r w:rsidRPr="00ED34A1">
        <w:rPr>
          <w:rFonts w:asciiTheme="minorBidi" w:hAnsiTheme="minorBidi"/>
          <w:sz w:val="20"/>
          <w:szCs w:val="20"/>
        </w:rPr>
        <w:t xml:space="preserve"> &amp; de </w:t>
      </w:r>
      <w:proofErr w:type="spellStart"/>
      <w:r w:rsidRPr="00ED34A1">
        <w:rPr>
          <w:rFonts w:asciiTheme="minorBidi" w:hAnsiTheme="minorBidi"/>
          <w:sz w:val="20"/>
          <w:szCs w:val="20"/>
        </w:rPr>
        <w:t>Moraes</w:t>
      </w:r>
      <w:proofErr w:type="spellEnd"/>
      <w:r w:rsidRPr="00ED34A1">
        <w:rPr>
          <w:rFonts w:asciiTheme="minorBidi" w:hAnsiTheme="minorBidi"/>
          <w:sz w:val="20"/>
          <w:szCs w:val="20"/>
        </w:rPr>
        <w:t xml:space="preserve">, 2021; </w:t>
      </w:r>
      <w:proofErr w:type="spellStart"/>
      <w:r w:rsidRPr="00ED34A1">
        <w:rPr>
          <w:rFonts w:asciiTheme="minorBidi" w:hAnsiTheme="minorBidi"/>
          <w:sz w:val="20"/>
          <w:szCs w:val="20"/>
        </w:rPr>
        <w:t>Alegbeleye</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2024). </w:t>
      </w:r>
    </w:p>
    <w:p w14:paraId="7F6B400B" w14:textId="6FFD62EA" w:rsidR="002C37C7" w:rsidRPr="00ED34A1" w:rsidRDefault="002C37C7" w:rsidP="00ED34A1">
      <w:pPr>
        <w:spacing w:after="240" w:line="240" w:lineRule="auto"/>
        <w:jc w:val="both"/>
        <w:rPr>
          <w:rFonts w:asciiTheme="minorBidi" w:hAnsiTheme="minorBidi"/>
          <w:sz w:val="20"/>
          <w:szCs w:val="20"/>
        </w:rPr>
      </w:pPr>
      <w:r w:rsidRPr="00ED34A1">
        <w:rPr>
          <w:rFonts w:asciiTheme="minorBidi" w:hAnsiTheme="minorBidi"/>
          <w:sz w:val="20"/>
          <w:szCs w:val="20"/>
        </w:rPr>
        <w:t>Through</w:t>
      </w:r>
      <w:r w:rsidR="00232EBF" w:rsidRPr="00ED34A1">
        <w:rPr>
          <w:rFonts w:asciiTheme="minorBidi" w:hAnsiTheme="minorBidi"/>
          <w:sz w:val="20"/>
          <w:szCs w:val="20"/>
        </w:rPr>
        <w:t xml:space="preserve">out </w:t>
      </w:r>
      <w:r w:rsidRPr="00ED34A1">
        <w:rPr>
          <w:rFonts w:asciiTheme="minorBidi" w:hAnsiTheme="minorBidi"/>
          <w:sz w:val="20"/>
          <w:szCs w:val="20"/>
        </w:rPr>
        <w:t xml:space="preserve">the </w:t>
      </w:r>
      <w:r w:rsidR="00232EBF" w:rsidRPr="00ED34A1">
        <w:rPr>
          <w:rFonts w:asciiTheme="minorBidi" w:hAnsiTheme="minorBidi"/>
          <w:sz w:val="20"/>
          <w:szCs w:val="20"/>
        </w:rPr>
        <w:t xml:space="preserve">world, the </w:t>
      </w:r>
      <w:r w:rsidRPr="00ED34A1">
        <w:rPr>
          <w:rFonts w:asciiTheme="minorBidi" w:hAnsiTheme="minorBidi"/>
          <w:sz w:val="20"/>
          <w:szCs w:val="20"/>
        </w:rPr>
        <w:t xml:space="preserve">wide adoption of </w:t>
      </w:r>
      <w:r w:rsidR="006C39A9" w:rsidRPr="00ED34A1">
        <w:rPr>
          <w:rFonts w:asciiTheme="minorBidi" w:hAnsiTheme="minorBidi"/>
          <w:sz w:val="20"/>
          <w:szCs w:val="20"/>
        </w:rPr>
        <w:t>Remote Sens</w:t>
      </w:r>
      <w:r w:rsidR="00FE2063" w:rsidRPr="00ED34A1">
        <w:rPr>
          <w:rFonts w:asciiTheme="minorBidi" w:hAnsiTheme="minorBidi"/>
          <w:sz w:val="20"/>
          <w:szCs w:val="20"/>
        </w:rPr>
        <w:t>ing (</w:t>
      </w:r>
      <w:r w:rsidRPr="00ED34A1">
        <w:rPr>
          <w:rFonts w:asciiTheme="minorBidi" w:hAnsiTheme="minorBidi"/>
          <w:sz w:val="20"/>
          <w:szCs w:val="20"/>
        </w:rPr>
        <w:t>RS</w:t>
      </w:r>
      <w:r w:rsidR="00FE2063" w:rsidRPr="00ED34A1">
        <w:rPr>
          <w:rFonts w:asciiTheme="minorBidi" w:hAnsiTheme="minorBidi"/>
          <w:sz w:val="20"/>
          <w:szCs w:val="20"/>
        </w:rPr>
        <w:t>)</w:t>
      </w:r>
      <w:r w:rsidRPr="00ED34A1">
        <w:rPr>
          <w:rFonts w:asciiTheme="minorBidi" w:hAnsiTheme="minorBidi"/>
          <w:sz w:val="20"/>
          <w:szCs w:val="20"/>
        </w:rPr>
        <w:t>, Geographic Information Systems (GIS), and Global Positioning Systems (GPS)</w:t>
      </w:r>
      <w:r w:rsidR="00232EBF" w:rsidRPr="00ED34A1">
        <w:rPr>
          <w:rFonts w:asciiTheme="minorBidi" w:hAnsiTheme="minorBidi"/>
          <w:sz w:val="20"/>
          <w:szCs w:val="20"/>
        </w:rPr>
        <w:t xml:space="preserve"> </w:t>
      </w:r>
      <w:r w:rsidRPr="00ED34A1">
        <w:rPr>
          <w:rFonts w:asciiTheme="minorBidi" w:hAnsiTheme="minorBidi"/>
          <w:sz w:val="20"/>
          <w:szCs w:val="20"/>
        </w:rPr>
        <w:t xml:space="preserve">technologies </w:t>
      </w:r>
      <w:r w:rsidR="00232EBF" w:rsidRPr="00ED34A1">
        <w:rPr>
          <w:rFonts w:asciiTheme="minorBidi" w:hAnsiTheme="minorBidi"/>
          <w:sz w:val="20"/>
          <w:szCs w:val="20"/>
        </w:rPr>
        <w:t xml:space="preserve">enables </w:t>
      </w:r>
      <w:r w:rsidRPr="00ED34A1">
        <w:rPr>
          <w:rFonts w:asciiTheme="minorBidi" w:hAnsiTheme="minorBidi"/>
          <w:sz w:val="20"/>
          <w:szCs w:val="20"/>
        </w:rPr>
        <w:t xml:space="preserve">continuous monitoring of land cover alterations and spatial pattern detection, along with land use prediction </w:t>
      </w:r>
      <w:r w:rsidR="00232EBF" w:rsidRPr="00ED34A1">
        <w:rPr>
          <w:rFonts w:asciiTheme="minorBidi" w:hAnsiTheme="minorBidi"/>
          <w:sz w:val="20"/>
          <w:szCs w:val="20"/>
        </w:rPr>
        <w:t>models</w:t>
      </w:r>
      <w:r w:rsidRPr="00ED34A1">
        <w:rPr>
          <w:rFonts w:asciiTheme="minorBidi" w:hAnsiTheme="minorBidi"/>
          <w:sz w:val="20"/>
          <w:szCs w:val="20"/>
        </w:rPr>
        <w:t xml:space="preserve"> (Chen </w:t>
      </w:r>
      <w:r w:rsidR="00D27012" w:rsidRPr="00D27012">
        <w:rPr>
          <w:rFonts w:asciiTheme="minorBidi" w:hAnsiTheme="minorBidi"/>
          <w:i/>
          <w:iCs/>
          <w:sz w:val="20"/>
          <w:szCs w:val="20"/>
        </w:rPr>
        <w:t>et al</w:t>
      </w:r>
      <w:r w:rsidRPr="00ED34A1">
        <w:rPr>
          <w:rFonts w:asciiTheme="minorBidi" w:hAnsiTheme="minorBidi"/>
          <w:sz w:val="20"/>
          <w:szCs w:val="20"/>
        </w:rPr>
        <w:t xml:space="preserve">., 2020; Abraham &amp; </w:t>
      </w:r>
      <w:proofErr w:type="spellStart"/>
      <w:r w:rsidRPr="00ED34A1">
        <w:rPr>
          <w:rFonts w:asciiTheme="minorBidi" w:hAnsiTheme="minorBidi"/>
          <w:sz w:val="20"/>
          <w:szCs w:val="20"/>
        </w:rPr>
        <w:t>Kundapura</w:t>
      </w:r>
      <w:proofErr w:type="spellEnd"/>
      <w:r w:rsidRPr="00ED34A1">
        <w:rPr>
          <w:rFonts w:asciiTheme="minorBidi" w:hAnsiTheme="minorBidi"/>
          <w:sz w:val="20"/>
          <w:szCs w:val="20"/>
        </w:rPr>
        <w:t xml:space="preserve">, 2022). According to Prasad and Ramesh (2019) as well as Gidey </w:t>
      </w:r>
      <w:r w:rsidR="00D27012" w:rsidRPr="00D27012">
        <w:rPr>
          <w:rFonts w:asciiTheme="minorBidi" w:hAnsiTheme="minorBidi"/>
          <w:i/>
          <w:iCs/>
          <w:sz w:val="20"/>
          <w:szCs w:val="20"/>
        </w:rPr>
        <w:t>et al</w:t>
      </w:r>
      <w:r w:rsidRPr="00ED34A1">
        <w:rPr>
          <w:rFonts w:asciiTheme="minorBidi" w:hAnsiTheme="minorBidi"/>
          <w:sz w:val="20"/>
          <w:szCs w:val="20"/>
        </w:rPr>
        <w:t>. (2017)</w:t>
      </w:r>
      <w:r w:rsidR="00232EBF" w:rsidRPr="00ED34A1">
        <w:rPr>
          <w:rFonts w:asciiTheme="minorBidi" w:hAnsiTheme="minorBidi"/>
          <w:sz w:val="20"/>
          <w:szCs w:val="20"/>
        </w:rPr>
        <w:t>,</w:t>
      </w:r>
      <w:r w:rsidRPr="00ED34A1">
        <w:rPr>
          <w:rFonts w:asciiTheme="minorBidi" w:hAnsiTheme="minorBidi"/>
          <w:sz w:val="20"/>
          <w:szCs w:val="20"/>
        </w:rPr>
        <w:t xml:space="preserve"> </w:t>
      </w:r>
      <w:r w:rsidR="00232EBF" w:rsidRPr="00ED34A1">
        <w:rPr>
          <w:rFonts w:asciiTheme="minorBidi" w:hAnsiTheme="minorBidi"/>
          <w:sz w:val="20"/>
          <w:szCs w:val="20"/>
        </w:rPr>
        <w:t>time-based</w:t>
      </w:r>
      <w:r w:rsidRPr="00ED34A1">
        <w:rPr>
          <w:rFonts w:asciiTheme="minorBidi" w:hAnsiTheme="minorBidi"/>
          <w:sz w:val="20"/>
          <w:szCs w:val="20"/>
        </w:rPr>
        <w:t xml:space="preserve"> environmental change can be assessed using satellite imagery and geospatial analytics. For one, there are several advantages of geospatial technologies</w:t>
      </w:r>
      <w:r w:rsidR="00232EBF" w:rsidRPr="00ED34A1">
        <w:rPr>
          <w:rFonts w:asciiTheme="minorBidi" w:hAnsiTheme="minorBidi"/>
          <w:sz w:val="20"/>
          <w:szCs w:val="20"/>
        </w:rPr>
        <w:t>,</w:t>
      </w:r>
      <w:r w:rsidRPr="00ED34A1">
        <w:rPr>
          <w:rFonts w:asciiTheme="minorBidi" w:hAnsiTheme="minorBidi"/>
          <w:sz w:val="20"/>
          <w:szCs w:val="20"/>
        </w:rPr>
        <w:t xml:space="preserve"> but they suffer from common limitations in detecting fine relationships of land use versus social and economic variables.</w:t>
      </w:r>
    </w:p>
    <w:p w14:paraId="0746A7F8" w14:textId="39F2D8A9" w:rsidR="002C37C7" w:rsidRPr="00ED34A1" w:rsidRDefault="002C37C7"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Recently, Artificial Intelligence (AI) has grown as a </w:t>
      </w:r>
      <w:r w:rsidR="00232EBF" w:rsidRPr="00ED34A1">
        <w:rPr>
          <w:rFonts w:asciiTheme="minorBidi" w:hAnsiTheme="minorBidi"/>
          <w:sz w:val="20"/>
          <w:szCs w:val="20"/>
        </w:rPr>
        <w:t>revolutionary</w:t>
      </w:r>
      <w:r w:rsidRPr="00ED34A1">
        <w:rPr>
          <w:rFonts w:asciiTheme="minorBidi" w:hAnsiTheme="minorBidi"/>
          <w:sz w:val="20"/>
          <w:szCs w:val="20"/>
        </w:rPr>
        <w:t xml:space="preserve"> instrument for detecting land use changes and classifying land areas. </w:t>
      </w:r>
      <w:r w:rsidR="00232EBF" w:rsidRPr="00ED34A1">
        <w:rPr>
          <w:rFonts w:asciiTheme="minorBidi" w:hAnsiTheme="minorBidi"/>
          <w:sz w:val="20"/>
          <w:szCs w:val="20"/>
        </w:rPr>
        <w:t>The</w:t>
      </w:r>
      <w:r w:rsidRPr="00ED34A1">
        <w:rPr>
          <w:rFonts w:asciiTheme="minorBidi" w:hAnsiTheme="minorBidi"/>
          <w:sz w:val="20"/>
          <w:szCs w:val="20"/>
        </w:rPr>
        <w:t xml:space="preserve"> implementation of the AI algorithm based on </w:t>
      </w:r>
      <w:r w:rsidR="00E6580D" w:rsidRPr="00ED34A1">
        <w:rPr>
          <w:rFonts w:asciiTheme="minorBidi" w:hAnsiTheme="minorBidi"/>
          <w:sz w:val="20"/>
          <w:szCs w:val="20"/>
        </w:rPr>
        <w:t>Machine Learning (</w:t>
      </w:r>
      <w:r w:rsidRPr="00ED34A1">
        <w:rPr>
          <w:rFonts w:asciiTheme="minorBidi" w:hAnsiTheme="minorBidi"/>
          <w:sz w:val="20"/>
          <w:szCs w:val="20"/>
        </w:rPr>
        <w:t>ML</w:t>
      </w:r>
      <w:r w:rsidR="00E6580D" w:rsidRPr="00ED34A1">
        <w:rPr>
          <w:rFonts w:asciiTheme="minorBidi" w:hAnsiTheme="minorBidi"/>
          <w:sz w:val="20"/>
          <w:szCs w:val="20"/>
        </w:rPr>
        <w:t>)</w:t>
      </w:r>
      <w:r w:rsidRPr="00ED34A1">
        <w:rPr>
          <w:rFonts w:asciiTheme="minorBidi" w:hAnsiTheme="minorBidi"/>
          <w:sz w:val="20"/>
          <w:szCs w:val="20"/>
        </w:rPr>
        <w:t xml:space="preserve"> and </w:t>
      </w:r>
      <w:r w:rsidR="00E6580D" w:rsidRPr="00ED34A1">
        <w:rPr>
          <w:rFonts w:asciiTheme="minorBidi" w:hAnsiTheme="minorBidi"/>
          <w:sz w:val="20"/>
          <w:szCs w:val="20"/>
        </w:rPr>
        <w:t>Deep Learning (</w:t>
      </w:r>
      <w:r w:rsidRPr="00ED34A1">
        <w:rPr>
          <w:rFonts w:asciiTheme="minorBidi" w:hAnsiTheme="minorBidi"/>
          <w:sz w:val="20"/>
          <w:szCs w:val="20"/>
        </w:rPr>
        <w:t>DL</w:t>
      </w:r>
      <w:r w:rsidR="00E6580D" w:rsidRPr="00ED34A1">
        <w:rPr>
          <w:rFonts w:asciiTheme="minorBidi" w:hAnsiTheme="minorBidi"/>
          <w:sz w:val="20"/>
          <w:szCs w:val="20"/>
        </w:rPr>
        <w:t>)</w:t>
      </w:r>
      <w:r w:rsidRPr="00ED34A1">
        <w:rPr>
          <w:rFonts w:asciiTheme="minorBidi" w:hAnsiTheme="minorBidi"/>
          <w:sz w:val="20"/>
          <w:szCs w:val="20"/>
        </w:rPr>
        <w:t xml:space="preserve"> systems such as </w:t>
      </w:r>
      <w:r w:rsidR="00E6580D" w:rsidRPr="00ED34A1">
        <w:rPr>
          <w:rFonts w:asciiTheme="minorBidi" w:hAnsiTheme="minorBidi"/>
          <w:sz w:val="20"/>
          <w:szCs w:val="20"/>
        </w:rPr>
        <w:t>Convolutional Neural Networks (</w:t>
      </w:r>
      <w:r w:rsidRPr="00ED34A1">
        <w:rPr>
          <w:rFonts w:asciiTheme="minorBidi" w:hAnsiTheme="minorBidi"/>
          <w:sz w:val="20"/>
          <w:szCs w:val="20"/>
        </w:rPr>
        <w:t>CNNs</w:t>
      </w:r>
      <w:r w:rsidR="00E6580D" w:rsidRPr="00ED34A1">
        <w:rPr>
          <w:rFonts w:asciiTheme="minorBidi" w:hAnsiTheme="minorBidi"/>
          <w:sz w:val="20"/>
          <w:szCs w:val="20"/>
        </w:rPr>
        <w:t>)</w:t>
      </w:r>
      <w:r w:rsidRPr="00ED34A1">
        <w:rPr>
          <w:rFonts w:asciiTheme="minorBidi" w:hAnsiTheme="minorBidi"/>
          <w:sz w:val="20"/>
          <w:szCs w:val="20"/>
        </w:rPr>
        <w:t xml:space="preserve"> and </w:t>
      </w:r>
      <w:r w:rsidR="00E6580D" w:rsidRPr="00ED34A1">
        <w:rPr>
          <w:rFonts w:asciiTheme="minorBidi" w:hAnsiTheme="minorBidi"/>
          <w:sz w:val="20"/>
          <w:szCs w:val="20"/>
        </w:rPr>
        <w:t>Support Vector Machines (</w:t>
      </w:r>
      <w:r w:rsidRPr="00ED34A1">
        <w:rPr>
          <w:rFonts w:asciiTheme="minorBidi" w:hAnsiTheme="minorBidi"/>
          <w:sz w:val="20"/>
          <w:szCs w:val="20"/>
        </w:rPr>
        <w:t>SVMs</w:t>
      </w:r>
      <w:r w:rsidR="00E6580D" w:rsidRPr="00ED34A1">
        <w:rPr>
          <w:rFonts w:asciiTheme="minorBidi" w:hAnsiTheme="minorBidi"/>
          <w:sz w:val="20"/>
          <w:szCs w:val="20"/>
        </w:rPr>
        <w:t>)</w:t>
      </w:r>
      <w:r w:rsidRPr="00ED34A1">
        <w:rPr>
          <w:rFonts w:asciiTheme="minorBidi" w:hAnsiTheme="minorBidi"/>
          <w:sz w:val="20"/>
          <w:szCs w:val="20"/>
        </w:rPr>
        <w:t xml:space="preserve"> strongly increases the accuracy of LULC classification and predictive modelling as represented by Wang </w:t>
      </w:r>
      <w:r w:rsidR="00D27012" w:rsidRPr="00D27012">
        <w:rPr>
          <w:rFonts w:asciiTheme="minorBidi" w:hAnsiTheme="minorBidi"/>
          <w:i/>
          <w:iCs/>
          <w:sz w:val="20"/>
          <w:szCs w:val="20"/>
        </w:rPr>
        <w:t>et al</w:t>
      </w:r>
      <w:r w:rsidRPr="00ED34A1">
        <w:rPr>
          <w:rFonts w:asciiTheme="minorBidi" w:hAnsiTheme="minorBidi"/>
          <w:sz w:val="20"/>
          <w:szCs w:val="20"/>
        </w:rPr>
        <w:t xml:space="preserve">. (2022), Gu and Zeng (2023) and Kasahun and Legesse (2024). </w:t>
      </w:r>
      <w:r w:rsidR="00232EBF" w:rsidRPr="00ED34A1">
        <w:rPr>
          <w:rFonts w:asciiTheme="minorBidi" w:hAnsiTheme="minorBidi"/>
          <w:sz w:val="20"/>
          <w:szCs w:val="20"/>
        </w:rPr>
        <w:t>AI-based</w:t>
      </w:r>
      <w:r w:rsidRPr="00ED34A1">
        <w:rPr>
          <w:rFonts w:asciiTheme="minorBidi" w:hAnsiTheme="minorBidi"/>
          <w:sz w:val="20"/>
          <w:szCs w:val="20"/>
        </w:rPr>
        <w:t xml:space="preserve"> methodologies are using superior rates of precision and speed</w:t>
      </w:r>
      <w:r w:rsidR="00232EBF" w:rsidRPr="00ED34A1">
        <w:rPr>
          <w:rFonts w:asciiTheme="minorBidi" w:hAnsiTheme="minorBidi"/>
          <w:sz w:val="20"/>
          <w:szCs w:val="20"/>
        </w:rPr>
        <w:t>,</w:t>
      </w:r>
      <w:r w:rsidRPr="00ED34A1">
        <w:rPr>
          <w:rFonts w:asciiTheme="minorBidi" w:hAnsiTheme="minorBidi"/>
          <w:sz w:val="20"/>
          <w:szCs w:val="20"/>
        </w:rPr>
        <w:t xml:space="preserve"> and prediction capacity than the traditional method</w:t>
      </w:r>
      <w:r w:rsidR="00191FCE" w:rsidRPr="00ED34A1">
        <w:rPr>
          <w:rFonts w:asciiTheme="minorBidi" w:hAnsiTheme="minorBidi"/>
          <w:sz w:val="20"/>
          <w:szCs w:val="20"/>
        </w:rPr>
        <w:t>s</w:t>
      </w:r>
      <w:r w:rsidRPr="00ED34A1">
        <w:rPr>
          <w:rFonts w:asciiTheme="minorBidi" w:hAnsiTheme="minorBidi"/>
          <w:sz w:val="20"/>
          <w:szCs w:val="20"/>
        </w:rPr>
        <w:t xml:space="preserve"> (Li &amp; Demir, 2023; Xie &amp; Niculescu, 2021).</w:t>
      </w:r>
    </w:p>
    <w:p w14:paraId="6536052A" w14:textId="77455F72" w:rsidR="00EB0600" w:rsidRPr="005C1AA9" w:rsidRDefault="005C1AA9" w:rsidP="005C1AA9">
      <w:pPr>
        <w:spacing w:after="240" w:line="240" w:lineRule="auto"/>
        <w:jc w:val="both"/>
        <w:rPr>
          <w:rFonts w:asciiTheme="minorBidi" w:hAnsiTheme="minorBidi"/>
          <w:b/>
        </w:rPr>
      </w:pPr>
      <w:r w:rsidRPr="005C1AA9">
        <w:rPr>
          <w:rFonts w:asciiTheme="minorBidi" w:hAnsiTheme="minorBidi"/>
          <w:b/>
        </w:rPr>
        <w:t xml:space="preserve">2. EMERGING ISSUES IN INTEGRATED LAND USE MODELING </w:t>
      </w:r>
    </w:p>
    <w:p w14:paraId="5B5F9174" w14:textId="7F9986AD" w:rsidR="00271941" w:rsidRPr="00ED34A1" w:rsidRDefault="00271941" w:rsidP="00ED34A1">
      <w:pPr>
        <w:spacing w:after="240" w:line="240" w:lineRule="auto"/>
        <w:jc w:val="both"/>
        <w:rPr>
          <w:rFonts w:asciiTheme="minorBidi" w:hAnsiTheme="minorBidi"/>
          <w:sz w:val="20"/>
          <w:szCs w:val="20"/>
        </w:rPr>
      </w:pPr>
      <w:r w:rsidRPr="00ED34A1">
        <w:rPr>
          <w:rFonts w:asciiTheme="minorBidi" w:hAnsiTheme="minorBidi"/>
          <w:sz w:val="20"/>
          <w:szCs w:val="20"/>
        </w:rPr>
        <w:t>The main difficulty with contemporary land use assessment methods concerns incorporating social and economic elements within artificial intelligence models that rely on geographic data. The primary elements that control land use development</w:t>
      </w:r>
      <w:r w:rsidR="00750AE6" w:rsidRPr="00ED34A1">
        <w:rPr>
          <w:rFonts w:asciiTheme="minorBidi" w:hAnsiTheme="minorBidi"/>
          <w:sz w:val="20"/>
          <w:szCs w:val="20"/>
        </w:rPr>
        <w:t>,</w:t>
      </w:r>
      <w:r w:rsidRPr="00ED34A1">
        <w:rPr>
          <w:rFonts w:asciiTheme="minorBidi" w:hAnsiTheme="minorBidi"/>
          <w:sz w:val="20"/>
          <w:szCs w:val="20"/>
        </w:rPr>
        <w:t xml:space="preserve"> including human population growth and agricultural land expansion and infrastructure progression and regulatory measures</w:t>
      </w:r>
      <w:r w:rsidR="00750AE6" w:rsidRPr="00ED34A1">
        <w:rPr>
          <w:rFonts w:asciiTheme="minorBidi" w:hAnsiTheme="minorBidi"/>
          <w:sz w:val="20"/>
          <w:szCs w:val="20"/>
        </w:rPr>
        <w:t>,</w:t>
      </w:r>
      <w:r w:rsidRPr="00ED34A1">
        <w:rPr>
          <w:rFonts w:asciiTheme="minorBidi" w:hAnsiTheme="minorBidi"/>
          <w:sz w:val="20"/>
          <w:szCs w:val="20"/>
        </w:rPr>
        <w:t xml:space="preserve"> influence the landscape structure just as much as physical landscape modifications (</w:t>
      </w:r>
      <w:proofErr w:type="spellStart"/>
      <w:r w:rsidRPr="00ED34A1">
        <w:rPr>
          <w:rFonts w:asciiTheme="minorBidi" w:hAnsiTheme="minorBidi"/>
          <w:sz w:val="20"/>
          <w:szCs w:val="20"/>
        </w:rPr>
        <w:t>Nkeki</w:t>
      </w:r>
      <w:proofErr w:type="spellEnd"/>
      <w:r w:rsidRPr="00ED34A1">
        <w:rPr>
          <w:rFonts w:asciiTheme="minorBidi" w:hAnsiTheme="minorBidi"/>
          <w:sz w:val="20"/>
          <w:szCs w:val="20"/>
        </w:rPr>
        <w:t xml:space="preserve">, 2016; </w:t>
      </w:r>
      <w:proofErr w:type="spellStart"/>
      <w:r w:rsidRPr="00ED34A1">
        <w:rPr>
          <w:rFonts w:asciiTheme="minorBidi" w:hAnsiTheme="minorBidi"/>
          <w:sz w:val="20"/>
          <w:szCs w:val="20"/>
        </w:rPr>
        <w:t>Barbier</w:t>
      </w:r>
      <w:proofErr w:type="spellEnd"/>
      <w:r w:rsidRPr="00ED34A1">
        <w:rPr>
          <w:rFonts w:asciiTheme="minorBidi" w:hAnsiTheme="minorBidi"/>
          <w:sz w:val="20"/>
          <w:szCs w:val="20"/>
        </w:rPr>
        <w:t xml:space="preserve">, 2004; Southgate, 2023; Herath </w:t>
      </w:r>
      <w:r w:rsidR="00D27012" w:rsidRPr="00D27012">
        <w:rPr>
          <w:rFonts w:asciiTheme="minorBidi" w:hAnsiTheme="minorBidi"/>
          <w:i/>
          <w:iCs/>
          <w:sz w:val="20"/>
          <w:szCs w:val="20"/>
        </w:rPr>
        <w:t>et al</w:t>
      </w:r>
      <w:r w:rsidRPr="00ED34A1">
        <w:rPr>
          <w:rFonts w:asciiTheme="minorBidi" w:hAnsiTheme="minorBidi"/>
          <w:sz w:val="20"/>
          <w:szCs w:val="20"/>
        </w:rPr>
        <w:t xml:space="preserve">., 2023). The existing models neglect to examine socio-economic forces properly alongside </w:t>
      </w:r>
      <w:r w:rsidRPr="00ED34A1">
        <w:rPr>
          <w:rFonts w:asciiTheme="minorBidi" w:hAnsiTheme="minorBidi"/>
          <w:sz w:val="20"/>
          <w:szCs w:val="20"/>
        </w:rPr>
        <w:lastRenderedPageBreak/>
        <w:t>their main focus of biophysical landscape changes (</w:t>
      </w:r>
      <w:proofErr w:type="spellStart"/>
      <w:r w:rsidRPr="00ED34A1">
        <w:rPr>
          <w:rFonts w:asciiTheme="minorBidi" w:hAnsiTheme="minorBidi"/>
          <w:sz w:val="20"/>
          <w:szCs w:val="20"/>
        </w:rPr>
        <w:t>Riquetti</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2023; Macleod </w:t>
      </w:r>
      <w:r w:rsidR="00D27012" w:rsidRPr="00D27012">
        <w:rPr>
          <w:rFonts w:asciiTheme="minorBidi" w:hAnsiTheme="minorBidi"/>
          <w:i/>
          <w:iCs/>
          <w:sz w:val="20"/>
          <w:szCs w:val="20"/>
        </w:rPr>
        <w:t>et al</w:t>
      </w:r>
      <w:r w:rsidRPr="00ED34A1">
        <w:rPr>
          <w:rFonts w:asciiTheme="minorBidi" w:hAnsiTheme="minorBidi"/>
          <w:sz w:val="20"/>
          <w:szCs w:val="20"/>
        </w:rPr>
        <w:t>., 2007).</w:t>
      </w:r>
    </w:p>
    <w:p w14:paraId="4BDD7B10" w14:textId="3FC51FE3" w:rsidR="002C37C7" w:rsidRPr="00ED34A1" w:rsidRDefault="00271941"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The thorough comprehension of land use evolution requires cross-disciplinary computational models which merge artificial intelligence Geographic Information System methods with economic and social data collections. The research works to establish a solution through its investigation of integrating Artificial Intelligence with geospatial tools as well as socio-economic data metrics to improve catchment land use evaluations. </w:t>
      </w:r>
      <w:r w:rsidR="002C37C7" w:rsidRPr="00ED34A1">
        <w:rPr>
          <w:rFonts w:asciiTheme="minorBidi" w:hAnsiTheme="minorBidi"/>
          <w:sz w:val="20"/>
          <w:szCs w:val="20"/>
        </w:rPr>
        <w:t xml:space="preserve">This research details a complete decision support framework for sustainable land management through linking census information to the economic indicators and remote sensing imagery with the aid of AI simulation techniques (Carrero </w:t>
      </w:r>
      <w:r w:rsidR="00D27012" w:rsidRPr="00D27012">
        <w:rPr>
          <w:rFonts w:asciiTheme="minorBidi" w:hAnsiTheme="minorBidi"/>
          <w:i/>
          <w:iCs/>
          <w:sz w:val="20"/>
          <w:szCs w:val="20"/>
        </w:rPr>
        <w:t>et al</w:t>
      </w:r>
      <w:r w:rsidR="002C37C7" w:rsidRPr="00ED34A1">
        <w:rPr>
          <w:rFonts w:asciiTheme="minorBidi" w:hAnsiTheme="minorBidi"/>
          <w:sz w:val="20"/>
          <w:szCs w:val="20"/>
        </w:rPr>
        <w:t>., 2014; Kasahun &amp; Legesse, 2024).</w:t>
      </w:r>
    </w:p>
    <w:p w14:paraId="00BBB16C" w14:textId="27C1C148" w:rsidR="002C37C7" w:rsidRPr="00ED34A1" w:rsidRDefault="002C37C7" w:rsidP="00ED34A1">
      <w:pPr>
        <w:spacing w:after="240" w:line="240" w:lineRule="auto"/>
        <w:jc w:val="both"/>
        <w:rPr>
          <w:rFonts w:asciiTheme="minorBidi" w:hAnsiTheme="minorBidi"/>
          <w:sz w:val="20"/>
          <w:szCs w:val="20"/>
        </w:rPr>
      </w:pPr>
      <w:r w:rsidRPr="00ED34A1">
        <w:rPr>
          <w:rFonts w:asciiTheme="minorBidi" w:hAnsiTheme="minorBidi"/>
          <w:sz w:val="20"/>
          <w:szCs w:val="20"/>
        </w:rPr>
        <w:t>Despite remarkable advances in AI and geospatial technologies, some of the major obstacles prevent conducting a complete land use analysis in a catchment.</w:t>
      </w:r>
      <w:r w:rsidR="00A31C1B" w:rsidRPr="00ED34A1">
        <w:rPr>
          <w:rFonts w:asciiTheme="minorBidi" w:hAnsiTheme="minorBidi"/>
          <w:sz w:val="20"/>
          <w:szCs w:val="20"/>
        </w:rPr>
        <w:t xml:space="preserve"> Firstly, d</w:t>
      </w:r>
      <w:r w:rsidRPr="00ED34A1">
        <w:rPr>
          <w:rFonts w:asciiTheme="minorBidi" w:hAnsiTheme="minorBidi"/>
          <w:sz w:val="20"/>
          <w:szCs w:val="20"/>
        </w:rPr>
        <w:t>ata scarcity is a main obstacle that hinders land use monitoring, especially where resource underpinnings are not comprehensive such as in developing regions (</w:t>
      </w:r>
      <w:proofErr w:type="spellStart"/>
      <w:r w:rsidRPr="00ED34A1">
        <w:rPr>
          <w:rFonts w:asciiTheme="minorBidi" w:hAnsiTheme="minorBidi"/>
          <w:sz w:val="20"/>
          <w:szCs w:val="20"/>
        </w:rPr>
        <w:t>Floreano</w:t>
      </w:r>
      <w:proofErr w:type="spellEnd"/>
      <w:r w:rsidRPr="00ED34A1">
        <w:rPr>
          <w:rFonts w:asciiTheme="minorBidi" w:hAnsiTheme="minorBidi"/>
          <w:sz w:val="20"/>
          <w:szCs w:val="20"/>
        </w:rPr>
        <w:t xml:space="preserve"> &amp; De </w:t>
      </w:r>
      <w:proofErr w:type="spellStart"/>
      <w:r w:rsidRPr="00ED34A1">
        <w:rPr>
          <w:rFonts w:asciiTheme="minorBidi" w:hAnsiTheme="minorBidi"/>
          <w:sz w:val="20"/>
          <w:szCs w:val="20"/>
        </w:rPr>
        <w:t>Moraes</w:t>
      </w:r>
      <w:proofErr w:type="spellEnd"/>
      <w:r w:rsidRPr="00ED34A1">
        <w:rPr>
          <w:rFonts w:asciiTheme="minorBidi" w:hAnsiTheme="minorBidi"/>
          <w:sz w:val="20"/>
          <w:szCs w:val="20"/>
        </w:rPr>
        <w:t xml:space="preserve">, 2021; </w:t>
      </w:r>
      <w:proofErr w:type="spellStart"/>
      <w:r w:rsidRPr="00ED34A1">
        <w:rPr>
          <w:rFonts w:asciiTheme="minorBidi" w:hAnsiTheme="minorBidi"/>
          <w:sz w:val="20"/>
          <w:szCs w:val="20"/>
        </w:rPr>
        <w:t>Alegbeleye</w:t>
      </w:r>
      <w:proofErr w:type="spellEnd"/>
      <w:r w:rsidRPr="00ED34A1">
        <w:rPr>
          <w:rFonts w:asciiTheme="minorBidi" w:hAnsiTheme="minorBidi"/>
          <w:sz w:val="20"/>
          <w:szCs w:val="20"/>
        </w:rPr>
        <w:t xml:space="preserve">, </w:t>
      </w:r>
      <w:proofErr w:type="spellStart"/>
      <w:r w:rsidRPr="00ED34A1">
        <w:rPr>
          <w:rFonts w:asciiTheme="minorBidi" w:hAnsiTheme="minorBidi"/>
          <w:sz w:val="20"/>
          <w:szCs w:val="20"/>
        </w:rPr>
        <w:t>Prokopenko</w:t>
      </w:r>
      <w:proofErr w:type="spellEnd"/>
      <w:r w:rsidRPr="00ED34A1">
        <w:rPr>
          <w:rFonts w:asciiTheme="minorBidi" w:hAnsiTheme="minorBidi"/>
          <w:sz w:val="20"/>
          <w:szCs w:val="20"/>
        </w:rPr>
        <w:t xml:space="preserve">, Sheppard, &amp; Rust, 2024). Many constraints on technological development, finances and data sharing limit the amount of satellite coverage in many remote areas. Moreover, publicly available datasets that undergo low frequency updates are ineffective in tracking sudden changes to the environment and the urban (Haque &amp; Basak, 2017; Wang </w:t>
      </w:r>
      <w:r w:rsidR="00D27012" w:rsidRPr="00D27012">
        <w:rPr>
          <w:rFonts w:asciiTheme="minorBidi" w:hAnsiTheme="minorBidi"/>
          <w:i/>
          <w:iCs/>
          <w:sz w:val="20"/>
          <w:szCs w:val="20"/>
        </w:rPr>
        <w:t>et al</w:t>
      </w:r>
      <w:r w:rsidRPr="00ED34A1">
        <w:rPr>
          <w:rFonts w:asciiTheme="minorBidi" w:hAnsiTheme="minorBidi"/>
          <w:sz w:val="20"/>
          <w:szCs w:val="20"/>
        </w:rPr>
        <w:t>., 2022.).</w:t>
      </w:r>
    </w:p>
    <w:p w14:paraId="31A56D69" w14:textId="3376CC64" w:rsidR="002C37C7" w:rsidRPr="00ED34A1" w:rsidRDefault="000C62A3" w:rsidP="00ED34A1">
      <w:pPr>
        <w:spacing w:after="240" w:line="240" w:lineRule="auto"/>
        <w:jc w:val="both"/>
        <w:rPr>
          <w:rFonts w:asciiTheme="minorBidi" w:hAnsiTheme="minorBidi"/>
          <w:sz w:val="20"/>
          <w:szCs w:val="20"/>
        </w:rPr>
      </w:pPr>
      <w:r w:rsidRPr="00ED34A1">
        <w:rPr>
          <w:rFonts w:asciiTheme="minorBidi" w:hAnsiTheme="minorBidi"/>
          <w:sz w:val="20"/>
          <w:szCs w:val="20"/>
        </w:rPr>
        <w:t>Secondly, t</w:t>
      </w:r>
      <w:r w:rsidR="002C37C7" w:rsidRPr="00ED34A1">
        <w:rPr>
          <w:rFonts w:asciiTheme="minorBidi" w:hAnsiTheme="minorBidi"/>
          <w:sz w:val="20"/>
          <w:szCs w:val="20"/>
        </w:rPr>
        <w:t xml:space="preserve">here is a further critical challenge of lack of transparency in AI based land use models. Several Deep Learning (DL) models, including CNNs and U-Net architectures are “black boxes”, meaning their ability to be interpreted (Hoeser &amp; </w:t>
      </w:r>
      <w:proofErr w:type="spellStart"/>
      <w:r w:rsidR="002C37C7" w:rsidRPr="00ED34A1">
        <w:rPr>
          <w:rFonts w:asciiTheme="minorBidi" w:hAnsiTheme="minorBidi"/>
          <w:sz w:val="20"/>
          <w:szCs w:val="20"/>
        </w:rPr>
        <w:t>Kuenzer</w:t>
      </w:r>
      <w:proofErr w:type="spellEnd"/>
      <w:r w:rsidR="002C37C7" w:rsidRPr="00ED34A1">
        <w:rPr>
          <w:rFonts w:asciiTheme="minorBidi" w:hAnsiTheme="minorBidi"/>
          <w:sz w:val="20"/>
          <w:szCs w:val="20"/>
        </w:rPr>
        <w:t xml:space="preserve">, 2020; </w:t>
      </w:r>
      <w:proofErr w:type="spellStart"/>
      <w:r w:rsidR="002C37C7" w:rsidRPr="00ED34A1">
        <w:rPr>
          <w:rFonts w:asciiTheme="minorBidi" w:hAnsiTheme="minorBidi"/>
          <w:sz w:val="20"/>
          <w:szCs w:val="20"/>
        </w:rPr>
        <w:t>Kasetty</w:t>
      </w:r>
      <w:proofErr w:type="spellEnd"/>
      <w:r w:rsidR="002C37C7" w:rsidRPr="00ED34A1">
        <w:rPr>
          <w:rFonts w:asciiTheme="minorBidi" w:hAnsiTheme="minorBidi"/>
          <w:sz w:val="20"/>
          <w:szCs w:val="20"/>
        </w:rPr>
        <w:t xml:space="preserve"> &amp; </w:t>
      </w:r>
      <w:proofErr w:type="spellStart"/>
      <w:r w:rsidR="002C37C7" w:rsidRPr="00ED34A1">
        <w:rPr>
          <w:rFonts w:asciiTheme="minorBidi" w:hAnsiTheme="minorBidi"/>
          <w:sz w:val="20"/>
          <w:szCs w:val="20"/>
        </w:rPr>
        <w:t>Rajakumar</w:t>
      </w:r>
      <w:proofErr w:type="spellEnd"/>
      <w:r w:rsidR="002C37C7" w:rsidRPr="00ED34A1">
        <w:rPr>
          <w:rFonts w:asciiTheme="minorBidi" w:hAnsiTheme="minorBidi"/>
          <w:sz w:val="20"/>
          <w:szCs w:val="20"/>
        </w:rPr>
        <w:t xml:space="preserve">, 2024). </w:t>
      </w:r>
      <w:r w:rsidR="00116C22" w:rsidRPr="00ED34A1">
        <w:rPr>
          <w:rFonts w:asciiTheme="minorBidi" w:hAnsiTheme="minorBidi"/>
          <w:sz w:val="20"/>
          <w:szCs w:val="20"/>
        </w:rPr>
        <w:t>The lack of</w:t>
      </w:r>
      <w:r w:rsidR="002C37C7" w:rsidRPr="00ED34A1">
        <w:rPr>
          <w:rFonts w:asciiTheme="minorBidi" w:hAnsiTheme="minorBidi"/>
          <w:sz w:val="20"/>
          <w:szCs w:val="20"/>
        </w:rPr>
        <w:t xml:space="preserve"> explainability is a concern with respect to these models' suitability for decision making driven by policy, given stakeholder need for justified results generated by </w:t>
      </w:r>
      <w:r w:rsidR="00CF34CD" w:rsidRPr="00ED34A1">
        <w:rPr>
          <w:rFonts w:asciiTheme="minorBidi" w:hAnsiTheme="minorBidi"/>
          <w:sz w:val="20"/>
          <w:szCs w:val="20"/>
        </w:rPr>
        <w:t>AI</w:t>
      </w:r>
      <w:r w:rsidR="002C37C7" w:rsidRPr="00ED34A1">
        <w:rPr>
          <w:rFonts w:asciiTheme="minorBidi" w:hAnsiTheme="minorBidi"/>
          <w:sz w:val="20"/>
          <w:szCs w:val="20"/>
        </w:rPr>
        <w:t xml:space="preserve"> (Gu &amp; Zeng, 2023; Ruiz </w:t>
      </w:r>
      <w:r w:rsidR="00D27012" w:rsidRPr="00D27012">
        <w:rPr>
          <w:rFonts w:asciiTheme="minorBidi" w:hAnsiTheme="minorBidi"/>
          <w:i/>
          <w:iCs/>
          <w:sz w:val="20"/>
          <w:szCs w:val="20"/>
        </w:rPr>
        <w:t>et al</w:t>
      </w:r>
      <w:r w:rsidR="002C37C7" w:rsidRPr="00ED34A1">
        <w:rPr>
          <w:rFonts w:asciiTheme="minorBidi" w:hAnsiTheme="minorBidi"/>
          <w:sz w:val="20"/>
          <w:szCs w:val="20"/>
        </w:rPr>
        <w:t>., 2023).</w:t>
      </w:r>
    </w:p>
    <w:p w14:paraId="35BC8D20" w14:textId="314BDA0E" w:rsidR="002C37C7" w:rsidRPr="00ED34A1" w:rsidRDefault="00B255B0" w:rsidP="00ED34A1">
      <w:pPr>
        <w:spacing w:after="240" w:line="240" w:lineRule="auto"/>
        <w:jc w:val="both"/>
        <w:rPr>
          <w:rFonts w:asciiTheme="minorBidi" w:hAnsiTheme="minorBidi"/>
          <w:sz w:val="20"/>
          <w:szCs w:val="20"/>
        </w:rPr>
      </w:pPr>
      <w:r w:rsidRPr="00ED34A1">
        <w:rPr>
          <w:rFonts w:asciiTheme="minorBidi" w:hAnsiTheme="minorBidi"/>
          <w:sz w:val="20"/>
          <w:szCs w:val="20"/>
        </w:rPr>
        <w:t>Thirdly, s</w:t>
      </w:r>
      <w:r w:rsidR="002C37C7" w:rsidRPr="00ED34A1">
        <w:rPr>
          <w:rFonts w:asciiTheme="minorBidi" w:hAnsiTheme="minorBidi"/>
          <w:sz w:val="20"/>
          <w:szCs w:val="20"/>
        </w:rPr>
        <w:t xml:space="preserve">tatic dataset-based land use classification models that are built using most existing land use classification models fail to account for the real time dynamics of land transition (Prasad &amp; Ramesh, 2019; </w:t>
      </w:r>
      <w:proofErr w:type="spellStart"/>
      <w:r w:rsidR="002C37C7" w:rsidRPr="00ED34A1">
        <w:rPr>
          <w:rFonts w:asciiTheme="minorBidi" w:hAnsiTheme="minorBidi"/>
          <w:sz w:val="20"/>
          <w:szCs w:val="20"/>
        </w:rPr>
        <w:t>Akpoti</w:t>
      </w:r>
      <w:proofErr w:type="spellEnd"/>
      <w:r w:rsidR="002C37C7" w:rsidRPr="00ED34A1">
        <w:rPr>
          <w:rFonts w:asciiTheme="minorBidi" w:hAnsiTheme="minorBidi"/>
          <w:sz w:val="20"/>
          <w:szCs w:val="20"/>
        </w:rPr>
        <w:t xml:space="preserve"> </w:t>
      </w:r>
      <w:r w:rsidR="00D27012" w:rsidRPr="00D27012">
        <w:rPr>
          <w:rFonts w:asciiTheme="minorBidi" w:hAnsiTheme="minorBidi"/>
          <w:i/>
          <w:iCs/>
          <w:sz w:val="20"/>
          <w:szCs w:val="20"/>
        </w:rPr>
        <w:t>et al</w:t>
      </w:r>
      <w:r w:rsidR="002C37C7" w:rsidRPr="00ED34A1">
        <w:rPr>
          <w:rFonts w:asciiTheme="minorBidi" w:hAnsiTheme="minorBidi"/>
          <w:sz w:val="20"/>
          <w:szCs w:val="20"/>
        </w:rPr>
        <w:t>., 2019). In</w:t>
      </w:r>
      <w:r w:rsidR="006C69CC" w:rsidRPr="00ED34A1">
        <w:rPr>
          <w:rFonts w:asciiTheme="minorBidi" w:hAnsiTheme="minorBidi"/>
          <w:sz w:val="20"/>
          <w:szCs w:val="20"/>
        </w:rPr>
        <w:t>deed</w:t>
      </w:r>
      <w:r w:rsidR="002C37C7" w:rsidRPr="00ED34A1">
        <w:rPr>
          <w:rFonts w:asciiTheme="minorBidi" w:hAnsiTheme="minorBidi"/>
          <w:sz w:val="20"/>
          <w:szCs w:val="20"/>
        </w:rPr>
        <w:t xml:space="preserve">, these models generally cannot accommodate real time monitoring tools that would help in monitoring fluctuations in socio-economic and environmental aspects (Macleod </w:t>
      </w:r>
      <w:r w:rsidR="00D27012" w:rsidRPr="00D27012">
        <w:rPr>
          <w:rFonts w:asciiTheme="minorBidi" w:hAnsiTheme="minorBidi"/>
          <w:i/>
          <w:iCs/>
          <w:sz w:val="20"/>
          <w:szCs w:val="20"/>
        </w:rPr>
        <w:t>et al</w:t>
      </w:r>
      <w:r w:rsidR="002C37C7" w:rsidRPr="00ED34A1">
        <w:rPr>
          <w:rFonts w:asciiTheme="minorBidi" w:hAnsiTheme="minorBidi"/>
          <w:sz w:val="20"/>
          <w:szCs w:val="20"/>
        </w:rPr>
        <w:t xml:space="preserve">., 2007; Barbier, 2004). </w:t>
      </w:r>
      <w:r w:rsidR="000B6446" w:rsidRPr="00ED34A1">
        <w:rPr>
          <w:rFonts w:asciiTheme="minorBidi" w:hAnsiTheme="minorBidi"/>
          <w:sz w:val="20"/>
          <w:szCs w:val="20"/>
        </w:rPr>
        <w:t>Therefore, t</w:t>
      </w:r>
      <w:r w:rsidR="002C37C7" w:rsidRPr="00ED34A1">
        <w:rPr>
          <w:rFonts w:asciiTheme="minorBidi" w:hAnsiTheme="minorBidi"/>
          <w:sz w:val="20"/>
          <w:szCs w:val="20"/>
        </w:rPr>
        <w:t>he need to develop hybrid AI-geospatial frameworks combining temporal analysis with live streams is increasing, given the challenges of enhancing predictive accuracy.</w:t>
      </w:r>
    </w:p>
    <w:p w14:paraId="72C96849" w14:textId="52C10CBF" w:rsidR="002C37C7" w:rsidRPr="00ED34A1" w:rsidRDefault="003B40B9" w:rsidP="00ED34A1">
      <w:pPr>
        <w:spacing w:after="240" w:line="240" w:lineRule="auto"/>
        <w:jc w:val="both"/>
        <w:rPr>
          <w:rFonts w:asciiTheme="minorBidi" w:hAnsiTheme="minorBidi"/>
          <w:sz w:val="20"/>
          <w:szCs w:val="20"/>
        </w:rPr>
      </w:pPr>
      <w:r w:rsidRPr="00ED34A1">
        <w:rPr>
          <w:rFonts w:asciiTheme="minorBidi" w:hAnsiTheme="minorBidi"/>
          <w:sz w:val="20"/>
          <w:szCs w:val="20"/>
        </w:rPr>
        <w:t>Furthermore, b</w:t>
      </w:r>
      <w:r w:rsidR="002C37C7" w:rsidRPr="00ED34A1">
        <w:rPr>
          <w:rFonts w:asciiTheme="minorBidi" w:hAnsiTheme="minorBidi"/>
          <w:sz w:val="20"/>
          <w:szCs w:val="20"/>
        </w:rPr>
        <w:t xml:space="preserve">oth land use changes and changes in landscape are heavily dictated by socio-economic drivers, while most existing AI-geospatial models concentrate purely physical changes in the landscape (Carrero </w:t>
      </w:r>
      <w:r w:rsidR="00D27012" w:rsidRPr="00D27012">
        <w:rPr>
          <w:rFonts w:asciiTheme="minorBidi" w:hAnsiTheme="minorBidi"/>
          <w:i/>
          <w:iCs/>
          <w:sz w:val="20"/>
          <w:szCs w:val="20"/>
        </w:rPr>
        <w:t>et al</w:t>
      </w:r>
      <w:r w:rsidR="002C37C7" w:rsidRPr="00ED34A1">
        <w:rPr>
          <w:rFonts w:asciiTheme="minorBidi" w:hAnsiTheme="minorBidi"/>
          <w:sz w:val="20"/>
          <w:szCs w:val="20"/>
        </w:rPr>
        <w:t xml:space="preserve">., 2014; Ruiz </w:t>
      </w:r>
      <w:r w:rsidR="00D27012" w:rsidRPr="00D27012">
        <w:rPr>
          <w:rFonts w:asciiTheme="minorBidi" w:hAnsiTheme="minorBidi"/>
          <w:i/>
          <w:iCs/>
          <w:sz w:val="20"/>
          <w:szCs w:val="20"/>
        </w:rPr>
        <w:t>et al</w:t>
      </w:r>
      <w:r w:rsidR="002C37C7" w:rsidRPr="00ED34A1">
        <w:rPr>
          <w:rFonts w:asciiTheme="minorBidi" w:hAnsiTheme="minorBidi"/>
          <w:sz w:val="20"/>
          <w:szCs w:val="20"/>
        </w:rPr>
        <w:t>., 2023). Nevertheless, it is human induced factors, e.g., migration trends, land ownership policies, and economic activities, which are the critical determinants of dynamic land use (</w:t>
      </w:r>
      <w:proofErr w:type="spellStart"/>
      <w:r w:rsidR="002C37C7" w:rsidRPr="00ED34A1">
        <w:rPr>
          <w:rFonts w:asciiTheme="minorBidi" w:hAnsiTheme="minorBidi"/>
          <w:sz w:val="20"/>
          <w:szCs w:val="20"/>
        </w:rPr>
        <w:t>Riquetti</w:t>
      </w:r>
      <w:proofErr w:type="spellEnd"/>
      <w:r w:rsidR="002C37C7" w:rsidRPr="00ED34A1">
        <w:rPr>
          <w:rFonts w:asciiTheme="minorBidi" w:hAnsiTheme="minorBidi"/>
          <w:sz w:val="20"/>
          <w:szCs w:val="20"/>
        </w:rPr>
        <w:t xml:space="preserve"> </w:t>
      </w:r>
      <w:r w:rsidR="00D27012" w:rsidRPr="00D27012">
        <w:rPr>
          <w:rFonts w:asciiTheme="minorBidi" w:hAnsiTheme="minorBidi"/>
          <w:i/>
          <w:iCs/>
          <w:sz w:val="20"/>
          <w:szCs w:val="20"/>
        </w:rPr>
        <w:t>et al</w:t>
      </w:r>
      <w:r w:rsidR="002C37C7" w:rsidRPr="00ED34A1">
        <w:rPr>
          <w:rFonts w:asciiTheme="minorBidi" w:hAnsiTheme="minorBidi"/>
          <w:sz w:val="20"/>
          <w:szCs w:val="20"/>
        </w:rPr>
        <w:t xml:space="preserve">., 2023; Macleod </w:t>
      </w:r>
      <w:r w:rsidR="00D27012" w:rsidRPr="00D27012">
        <w:rPr>
          <w:rFonts w:asciiTheme="minorBidi" w:hAnsiTheme="minorBidi"/>
          <w:i/>
          <w:iCs/>
          <w:sz w:val="20"/>
          <w:szCs w:val="20"/>
        </w:rPr>
        <w:t>et al</w:t>
      </w:r>
      <w:r w:rsidR="002C37C7" w:rsidRPr="00ED34A1">
        <w:rPr>
          <w:rFonts w:asciiTheme="minorBidi" w:hAnsiTheme="minorBidi"/>
          <w:sz w:val="20"/>
          <w:szCs w:val="20"/>
        </w:rPr>
        <w:t xml:space="preserve">., 2007). </w:t>
      </w:r>
      <w:r w:rsidR="007E1FFD" w:rsidRPr="00ED34A1">
        <w:rPr>
          <w:rFonts w:asciiTheme="minorBidi" w:hAnsiTheme="minorBidi"/>
          <w:sz w:val="20"/>
          <w:szCs w:val="20"/>
        </w:rPr>
        <w:t>Thus, a</w:t>
      </w:r>
      <w:r w:rsidR="002C37C7" w:rsidRPr="00ED34A1">
        <w:rPr>
          <w:rFonts w:asciiTheme="minorBidi" w:hAnsiTheme="minorBidi"/>
          <w:sz w:val="20"/>
          <w:szCs w:val="20"/>
        </w:rPr>
        <w:t>n integration of AI powered spatial analysis with socio economic data can result in a more comprehensive approach to land management.</w:t>
      </w:r>
    </w:p>
    <w:p w14:paraId="1A34A1AD" w14:textId="28BBE592" w:rsidR="002C37C7" w:rsidRDefault="009A52F7" w:rsidP="00ED34A1">
      <w:pPr>
        <w:spacing w:after="240" w:line="240" w:lineRule="auto"/>
        <w:jc w:val="both"/>
        <w:rPr>
          <w:rFonts w:asciiTheme="minorBidi" w:hAnsiTheme="minorBidi"/>
          <w:sz w:val="20"/>
          <w:szCs w:val="20"/>
        </w:rPr>
      </w:pPr>
      <w:r w:rsidRPr="00ED34A1">
        <w:rPr>
          <w:rFonts w:asciiTheme="minorBidi" w:hAnsiTheme="minorBidi"/>
          <w:sz w:val="20"/>
          <w:szCs w:val="20"/>
        </w:rPr>
        <w:t>Lastly, a</w:t>
      </w:r>
      <w:r w:rsidR="002C37C7" w:rsidRPr="00ED34A1">
        <w:rPr>
          <w:rFonts w:asciiTheme="minorBidi" w:hAnsiTheme="minorBidi"/>
          <w:sz w:val="20"/>
          <w:szCs w:val="20"/>
        </w:rPr>
        <w:t xml:space="preserve">dvancing AI models in land use analysis is computationally expensive and requires substantial resources, which are seldom present in the resource limited communities (Gupta &amp; Bhatnagar, 2025; Wang </w:t>
      </w:r>
      <w:r w:rsidR="00D27012" w:rsidRPr="00D27012">
        <w:rPr>
          <w:rFonts w:asciiTheme="minorBidi" w:hAnsiTheme="minorBidi"/>
          <w:i/>
          <w:iCs/>
          <w:sz w:val="20"/>
          <w:szCs w:val="20"/>
        </w:rPr>
        <w:t>et al</w:t>
      </w:r>
      <w:r w:rsidR="002C37C7" w:rsidRPr="00ED34A1">
        <w:rPr>
          <w:rFonts w:asciiTheme="minorBidi" w:hAnsiTheme="minorBidi"/>
          <w:sz w:val="20"/>
          <w:szCs w:val="20"/>
        </w:rPr>
        <w:t xml:space="preserve">., 2022). Deep leaning algorithms demand a lot of processing capacity and are thus inaccessible to institutions which do not entertain high technological infrastructure. </w:t>
      </w:r>
      <w:r w:rsidR="004C3AAC" w:rsidRPr="00ED34A1">
        <w:rPr>
          <w:rFonts w:asciiTheme="minorBidi" w:hAnsiTheme="minorBidi"/>
          <w:sz w:val="20"/>
          <w:szCs w:val="20"/>
        </w:rPr>
        <w:t>Hence, a</w:t>
      </w:r>
      <w:r w:rsidR="002C37C7" w:rsidRPr="00ED34A1">
        <w:rPr>
          <w:rFonts w:asciiTheme="minorBidi" w:hAnsiTheme="minorBidi"/>
          <w:sz w:val="20"/>
          <w:szCs w:val="20"/>
        </w:rPr>
        <w:t xml:space="preserve"> fundamental step forward is to develop the cost effective and flexible AI models capable of working cross different geographical, socio economic conditions (Gidey </w:t>
      </w:r>
      <w:r w:rsidR="00D27012" w:rsidRPr="00D27012">
        <w:rPr>
          <w:rFonts w:asciiTheme="minorBidi" w:hAnsiTheme="minorBidi"/>
          <w:i/>
          <w:iCs/>
          <w:sz w:val="20"/>
          <w:szCs w:val="20"/>
        </w:rPr>
        <w:t>et al</w:t>
      </w:r>
      <w:r w:rsidR="002C37C7" w:rsidRPr="00ED34A1">
        <w:rPr>
          <w:rFonts w:asciiTheme="minorBidi" w:hAnsiTheme="minorBidi"/>
          <w:sz w:val="20"/>
          <w:szCs w:val="20"/>
        </w:rPr>
        <w:t>., 2017; Xie &amp; Niculescu, 2021).</w:t>
      </w:r>
    </w:p>
    <w:p w14:paraId="262F4E94" w14:textId="7FE646D3" w:rsidR="005C1AA9" w:rsidRDefault="005C1AA9" w:rsidP="00ED34A1">
      <w:pPr>
        <w:spacing w:after="240" w:line="240" w:lineRule="auto"/>
        <w:jc w:val="both"/>
        <w:rPr>
          <w:rFonts w:asciiTheme="minorBidi" w:hAnsiTheme="minorBidi"/>
          <w:sz w:val="20"/>
          <w:szCs w:val="20"/>
        </w:rPr>
      </w:pPr>
    </w:p>
    <w:p w14:paraId="4037FC4C" w14:textId="77777777" w:rsidR="005C1AA9" w:rsidRPr="00ED34A1" w:rsidRDefault="005C1AA9" w:rsidP="00ED34A1">
      <w:pPr>
        <w:spacing w:after="240" w:line="240" w:lineRule="auto"/>
        <w:jc w:val="both"/>
        <w:rPr>
          <w:rFonts w:asciiTheme="minorBidi" w:hAnsiTheme="minorBidi"/>
          <w:sz w:val="20"/>
          <w:szCs w:val="20"/>
        </w:rPr>
      </w:pPr>
    </w:p>
    <w:p w14:paraId="19F60699" w14:textId="608239AC" w:rsidR="002C37C7" w:rsidRPr="005C1AA9" w:rsidRDefault="005C1AA9" w:rsidP="005C1AA9">
      <w:pPr>
        <w:spacing w:after="240" w:line="240" w:lineRule="auto"/>
        <w:jc w:val="both"/>
        <w:rPr>
          <w:rFonts w:asciiTheme="minorBidi" w:hAnsiTheme="minorBidi"/>
          <w:b/>
          <w:bCs/>
          <w:sz w:val="20"/>
          <w:szCs w:val="20"/>
        </w:rPr>
      </w:pPr>
      <w:r>
        <w:rPr>
          <w:rFonts w:asciiTheme="minorBidi" w:hAnsiTheme="minorBidi"/>
          <w:b/>
          <w:bCs/>
          <w:sz w:val="20"/>
          <w:szCs w:val="20"/>
        </w:rPr>
        <w:lastRenderedPageBreak/>
        <w:t xml:space="preserve">3. </w:t>
      </w:r>
      <w:r w:rsidRPr="005C1AA9">
        <w:rPr>
          <w:rFonts w:asciiTheme="minorBidi" w:hAnsiTheme="minorBidi"/>
          <w:b/>
          <w:bCs/>
          <w:sz w:val="20"/>
          <w:szCs w:val="20"/>
        </w:rPr>
        <w:t>RESEARCH OBJECTIVES</w:t>
      </w:r>
    </w:p>
    <w:p w14:paraId="7BCF9E15" w14:textId="672F7FB3" w:rsidR="0074571A" w:rsidRPr="00ED34A1" w:rsidRDefault="00EB0600"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The main objective of the review was to </w:t>
      </w:r>
      <w:r w:rsidR="0074571A" w:rsidRPr="00ED34A1">
        <w:rPr>
          <w:rFonts w:asciiTheme="minorBidi" w:hAnsiTheme="minorBidi"/>
          <w:sz w:val="20"/>
          <w:szCs w:val="20"/>
        </w:rPr>
        <w:t xml:space="preserve">critically evaluate the integration of geospatial technological, AI, and socio-economic data for land use assessment in </w:t>
      </w:r>
      <w:r w:rsidRPr="00ED34A1">
        <w:rPr>
          <w:rFonts w:asciiTheme="minorBidi" w:hAnsiTheme="minorBidi"/>
          <w:sz w:val="20"/>
          <w:szCs w:val="20"/>
        </w:rPr>
        <w:t xml:space="preserve">sensitive </w:t>
      </w:r>
      <w:r w:rsidR="0074571A" w:rsidRPr="00ED34A1">
        <w:rPr>
          <w:rFonts w:asciiTheme="minorBidi" w:hAnsiTheme="minorBidi"/>
          <w:sz w:val="20"/>
          <w:szCs w:val="20"/>
        </w:rPr>
        <w:t>landscapes</w:t>
      </w:r>
      <w:r w:rsidRPr="00ED34A1">
        <w:rPr>
          <w:rFonts w:asciiTheme="minorBidi" w:hAnsiTheme="minorBidi"/>
          <w:sz w:val="20"/>
          <w:szCs w:val="20"/>
        </w:rPr>
        <w:t xml:space="preserve"> like catchments.</w:t>
      </w:r>
      <w:r w:rsidR="0074571A" w:rsidRPr="00ED34A1">
        <w:rPr>
          <w:rFonts w:asciiTheme="minorBidi" w:hAnsiTheme="minorBidi"/>
          <w:sz w:val="20"/>
          <w:szCs w:val="20"/>
        </w:rPr>
        <w:t xml:space="preserve"> The specific objectives </w:t>
      </w:r>
      <w:r w:rsidRPr="00ED34A1">
        <w:rPr>
          <w:rFonts w:asciiTheme="minorBidi" w:hAnsiTheme="minorBidi"/>
          <w:sz w:val="20"/>
          <w:szCs w:val="20"/>
        </w:rPr>
        <w:t xml:space="preserve">were </w:t>
      </w:r>
      <w:r w:rsidR="006F7C9E" w:rsidRPr="00ED34A1">
        <w:rPr>
          <w:rFonts w:asciiTheme="minorBidi" w:hAnsiTheme="minorBidi"/>
          <w:sz w:val="20"/>
          <w:szCs w:val="20"/>
        </w:rPr>
        <w:t>to analyze</w:t>
      </w:r>
      <w:r w:rsidR="0074571A" w:rsidRPr="00ED34A1">
        <w:rPr>
          <w:rFonts w:asciiTheme="minorBidi" w:hAnsiTheme="minorBidi"/>
          <w:sz w:val="20"/>
          <w:szCs w:val="20"/>
        </w:rPr>
        <w:t xml:space="preserve"> research on analysis of geospatial technologies, AI application, and socio-economic aspects in land use assessment</w:t>
      </w:r>
      <w:r w:rsidRPr="00ED34A1">
        <w:rPr>
          <w:rFonts w:asciiTheme="minorBidi" w:hAnsiTheme="minorBidi"/>
          <w:sz w:val="20"/>
          <w:szCs w:val="20"/>
        </w:rPr>
        <w:t>, t</w:t>
      </w:r>
      <w:r w:rsidR="0074571A" w:rsidRPr="00ED34A1">
        <w:rPr>
          <w:rFonts w:asciiTheme="minorBidi" w:hAnsiTheme="minorBidi"/>
          <w:sz w:val="20"/>
          <w:szCs w:val="20"/>
        </w:rPr>
        <w:t>o examine advancements in machine learning, deep learning, and geospatial modeling for catchment landscape analysis.</w:t>
      </w:r>
      <w:r w:rsidR="00EB4A1A" w:rsidRPr="00ED34A1">
        <w:rPr>
          <w:rFonts w:asciiTheme="minorBidi" w:hAnsiTheme="minorBidi"/>
          <w:sz w:val="20"/>
          <w:szCs w:val="20"/>
        </w:rPr>
        <w:t xml:space="preserve"> </w:t>
      </w:r>
      <w:r w:rsidR="0093076F" w:rsidRPr="00ED34A1">
        <w:rPr>
          <w:rFonts w:asciiTheme="minorBidi" w:hAnsiTheme="minorBidi"/>
          <w:sz w:val="20"/>
          <w:szCs w:val="20"/>
        </w:rPr>
        <w:t>And also</w:t>
      </w:r>
      <w:r w:rsidR="003545F0" w:rsidRPr="00ED34A1">
        <w:rPr>
          <w:rFonts w:asciiTheme="minorBidi" w:hAnsiTheme="minorBidi"/>
          <w:sz w:val="20"/>
          <w:szCs w:val="20"/>
        </w:rPr>
        <w:t>,</w:t>
      </w:r>
      <w:r w:rsidR="00EB4A1A" w:rsidRPr="00ED34A1">
        <w:rPr>
          <w:rFonts w:asciiTheme="minorBidi" w:hAnsiTheme="minorBidi"/>
          <w:sz w:val="20"/>
          <w:szCs w:val="20"/>
        </w:rPr>
        <w:t xml:space="preserve"> the review </w:t>
      </w:r>
      <w:r w:rsidR="0088065F" w:rsidRPr="00ED34A1">
        <w:rPr>
          <w:rFonts w:asciiTheme="minorBidi" w:hAnsiTheme="minorBidi"/>
          <w:sz w:val="20"/>
          <w:szCs w:val="20"/>
        </w:rPr>
        <w:t>aimed</w:t>
      </w:r>
      <w:r w:rsidR="00EB4A1A" w:rsidRPr="00ED34A1">
        <w:rPr>
          <w:rFonts w:asciiTheme="minorBidi" w:hAnsiTheme="minorBidi"/>
          <w:sz w:val="20"/>
          <w:szCs w:val="20"/>
        </w:rPr>
        <w:t xml:space="preserve"> t</w:t>
      </w:r>
      <w:r w:rsidR="0074571A" w:rsidRPr="00ED34A1">
        <w:rPr>
          <w:rFonts w:asciiTheme="minorBidi" w:hAnsiTheme="minorBidi"/>
          <w:sz w:val="20"/>
          <w:szCs w:val="20"/>
        </w:rPr>
        <w:t>o identify challenges and opportunities in integrating AI-geospatial models with socio-economic data for sustainable land management.</w:t>
      </w:r>
      <w:r w:rsidR="008B48ED" w:rsidRPr="00ED34A1">
        <w:rPr>
          <w:rFonts w:asciiTheme="minorBidi" w:hAnsiTheme="minorBidi"/>
          <w:sz w:val="20"/>
          <w:szCs w:val="20"/>
        </w:rPr>
        <w:t xml:space="preserve"> Furthermore, it sought t</w:t>
      </w:r>
      <w:r w:rsidR="0074571A" w:rsidRPr="00ED34A1">
        <w:rPr>
          <w:rFonts w:asciiTheme="minorBidi" w:hAnsiTheme="minorBidi"/>
          <w:sz w:val="20"/>
          <w:szCs w:val="20"/>
        </w:rPr>
        <w:t>o provide policy recommendations for land use planners, environmental agencies, and researchers to enhance decision-making.</w:t>
      </w:r>
    </w:p>
    <w:p w14:paraId="0E049D19" w14:textId="69B548A2" w:rsidR="008832E2" w:rsidRPr="00ED34A1" w:rsidRDefault="002C37C7"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Therefore, this study contributes to the theory and practice of the land use management by integrating qualitative synthesis of the current knowledge and identification of areas that would encourage the development of hybrid AI-geospatial and real-time monitoring for the sustainable land use. </w:t>
      </w:r>
      <w:r w:rsidR="00446F15" w:rsidRPr="00ED34A1">
        <w:rPr>
          <w:rFonts w:asciiTheme="minorBidi" w:hAnsiTheme="minorBidi"/>
          <w:sz w:val="20"/>
          <w:szCs w:val="20"/>
        </w:rPr>
        <w:t xml:space="preserve">(Wang </w:t>
      </w:r>
      <w:r w:rsidR="00D27012" w:rsidRPr="00D27012">
        <w:rPr>
          <w:rFonts w:asciiTheme="minorBidi" w:hAnsiTheme="minorBidi"/>
          <w:i/>
          <w:iCs/>
          <w:sz w:val="20"/>
          <w:szCs w:val="20"/>
        </w:rPr>
        <w:t>et al</w:t>
      </w:r>
      <w:r w:rsidR="00446F15" w:rsidRPr="00ED34A1">
        <w:rPr>
          <w:rFonts w:asciiTheme="minorBidi" w:hAnsiTheme="minorBidi"/>
          <w:sz w:val="20"/>
          <w:szCs w:val="20"/>
        </w:rPr>
        <w:t xml:space="preserve">., 2022; </w:t>
      </w:r>
      <w:proofErr w:type="spellStart"/>
      <w:r w:rsidR="00446F15" w:rsidRPr="00ED34A1">
        <w:rPr>
          <w:rFonts w:asciiTheme="minorBidi" w:hAnsiTheme="minorBidi"/>
          <w:sz w:val="20"/>
          <w:szCs w:val="20"/>
        </w:rPr>
        <w:t>Akpoti</w:t>
      </w:r>
      <w:proofErr w:type="spellEnd"/>
      <w:r w:rsidR="00446F15" w:rsidRPr="00ED34A1">
        <w:rPr>
          <w:rFonts w:asciiTheme="minorBidi" w:hAnsiTheme="minorBidi"/>
          <w:sz w:val="20"/>
          <w:szCs w:val="20"/>
        </w:rPr>
        <w:t xml:space="preserve"> </w:t>
      </w:r>
      <w:r w:rsidR="00D27012" w:rsidRPr="00D27012">
        <w:rPr>
          <w:rFonts w:asciiTheme="minorBidi" w:hAnsiTheme="minorBidi"/>
          <w:i/>
          <w:iCs/>
          <w:sz w:val="20"/>
          <w:szCs w:val="20"/>
        </w:rPr>
        <w:t>et al</w:t>
      </w:r>
      <w:r w:rsidR="00446F15" w:rsidRPr="00ED34A1">
        <w:rPr>
          <w:rFonts w:asciiTheme="minorBidi" w:hAnsiTheme="minorBidi"/>
          <w:sz w:val="20"/>
          <w:szCs w:val="20"/>
        </w:rPr>
        <w:t xml:space="preserve">., 2019; Ruiz </w:t>
      </w:r>
      <w:r w:rsidR="00D27012" w:rsidRPr="00D27012">
        <w:rPr>
          <w:rFonts w:asciiTheme="minorBidi" w:hAnsiTheme="minorBidi"/>
          <w:i/>
          <w:iCs/>
          <w:sz w:val="20"/>
          <w:szCs w:val="20"/>
        </w:rPr>
        <w:t>et al</w:t>
      </w:r>
      <w:r w:rsidR="00446F15" w:rsidRPr="00ED34A1">
        <w:rPr>
          <w:rFonts w:asciiTheme="minorBidi" w:hAnsiTheme="minorBidi"/>
          <w:sz w:val="20"/>
          <w:szCs w:val="20"/>
        </w:rPr>
        <w:t>., 2023).</w:t>
      </w:r>
    </w:p>
    <w:p w14:paraId="02F8639F" w14:textId="18C2E747" w:rsidR="002167E3" w:rsidRPr="00057473" w:rsidRDefault="00057473" w:rsidP="00057473">
      <w:pPr>
        <w:spacing w:after="240" w:line="240" w:lineRule="auto"/>
        <w:jc w:val="both"/>
        <w:rPr>
          <w:rFonts w:asciiTheme="minorBidi" w:hAnsiTheme="minorBidi"/>
          <w:b/>
        </w:rPr>
      </w:pPr>
      <w:r w:rsidRPr="00057473">
        <w:rPr>
          <w:rFonts w:asciiTheme="minorBidi" w:hAnsiTheme="minorBidi"/>
          <w:b/>
        </w:rPr>
        <w:t>4. GEOSPATIAL TECHNOLOGIES IN LAND USE DYNAMICS</w:t>
      </w:r>
    </w:p>
    <w:p w14:paraId="0E128A14" w14:textId="0B6A5583" w:rsidR="002167E3" w:rsidRPr="00057473" w:rsidRDefault="00057473" w:rsidP="00057473">
      <w:pPr>
        <w:spacing w:after="240" w:line="240" w:lineRule="auto"/>
        <w:jc w:val="both"/>
        <w:rPr>
          <w:rFonts w:asciiTheme="minorBidi" w:hAnsiTheme="minorBidi"/>
          <w:b/>
        </w:rPr>
      </w:pPr>
      <w:r w:rsidRPr="00057473">
        <w:rPr>
          <w:rFonts w:asciiTheme="minorBidi" w:hAnsiTheme="minorBidi"/>
          <w:b/>
        </w:rPr>
        <w:t xml:space="preserve">4.1 </w:t>
      </w:r>
      <w:r w:rsidR="002167E3" w:rsidRPr="00057473">
        <w:rPr>
          <w:rFonts w:asciiTheme="minorBidi" w:hAnsiTheme="minorBidi"/>
          <w:b/>
        </w:rPr>
        <w:t>Overview of Geospatial Technologies</w:t>
      </w:r>
    </w:p>
    <w:p w14:paraId="484F28D8" w14:textId="78A7106D" w:rsidR="00855EA3" w:rsidRPr="00ED34A1" w:rsidRDefault="002C37C7" w:rsidP="00ED34A1">
      <w:pPr>
        <w:spacing w:after="240" w:line="240" w:lineRule="auto"/>
        <w:jc w:val="both"/>
        <w:rPr>
          <w:rFonts w:asciiTheme="minorBidi" w:hAnsiTheme="minorBidi"/>
          <w:sz w:val="20"/>
          <w:szCs w:val="20"/>
        </w:rPr>
      </w:pPr>
      <w:r w:rsidRPr="00ED34A1">
        <w:rPr>
          <w:rFonts w:asciiTheme="minorBidi" w:hAnsiTheme="minorBidi"/>
          <w:sz w:val="20"/>
          <w:szCs w:val="20"/>
        </w:rPr>
        <w:t>Land use dynamics study has gradually been changing since the incorporation of Remote Sensing (RS) and Geographic Information Systems (GIS) as well as Global Positioning Systems (GPS) since these technologies ensure collection of spatial information regarding the changes in the environment (</w:t>
      </w:r>
      <w:proofErr w:type="spellStart"/>
      <w:r w:rsidRPr="00ED34A1">
        <w:rPr>
          <w:rFonts w:asciiTheme="minorBidi" w:hAnsiTheme="minorBidi"/>
          <w:sz w:val="20"/>
          <w:szCs w:val="20"/>
        </w:rPr>
        <w:t>Floreano</w:t>
      </w:r>
      <w:proofErr w:type="spellEnd"/>
      <w:r w:rsidRPr="00ED34A1">
        <w:rPr>
          <w:rFonts w:asciiTheme="minorBidi" w:hAnsiTheme="minorBidi"/>
          <w:sz w:val="20"/>
          <w:szCs w:val="20"/>
        </w:rPr>
        <w:t xml:space="preserve"> &amp; de </w:t>
      </w:r>
      <w:proofErr w:type="spellStart"/>
      <w:r w:rsidRPr="00ED34A1">
        <w:rPr>
          <w:rFonts w:asciiTheme="minorBidi" w:hAnsiTheme="minorBidi"/>
          <w:sz w:val="20"/>
          <w:szCs w:val="20"/>
        </w:rPr>
        <w:t>Moraes</w:t>
      </w:r>
      <w:proofErr w:type="spellEnd"/>
      <w:r w:rsidRPr="00ED34A1">
        <w:rPr>
          <w:rFonts w:asciiTheme="minorBidi" w:hAnsiTheme="minorBidi"/>
          <w:sz w:val="20"/>
          <w:szCs w:val="20"/>
        </w:rPr>
        <w:t xml:space="preserve">, 2021; </w:t>
      </w:r>
      <w:proofErr w:type="spellStart"/>
      <w:r w:rsidRPr="00ED34A1">
        <w:rPr>
          <w:rFonts w:asciiTheme="minorBidi" w:hAnsiTheme="minorBidi"/>
          <w:sz w:val="20"/>
          <w:szCs w:val="20"/>
        </w:rPr>
        <w:t>Alegbeleye</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2024). This means that new technologies allow a researcher to study the movements of the land cover from human activities hence give better future probable projections than the survey methods (Chen </w:t>
      </w:r>
      <w:r w:rsidR="00D27012" w:rsidRPr="00D27012">
        <w:rPr>
          <w:rFonts w:asciiTheme="minorBidi" w:hAnsiTheme="minorBidi"/>
          <w:i/>
          <w:iCs/>
          <w:sz w:val="20"/>
          <w:szCs w:val="20"/>
        </w:rPr>
        <w:t>et al</w:t>
      </w:r>
      <w:r w:rsidRPr="00ED34A1">
        <w:rPr>
          <w:rFonts w:asciiTheme="minorBidi" w:hAnsiTheme="minorBidi"/>
          <w:sz w:val="20"/>
          <w:szCs w:val="20"/>
        </w:rPr>
        <w:t xml:space="preserve">., 2020; Haque &amp; Basak, 2017). In this context, land use change of both the local and the global areas is only achievable with the help of geospatial techniques for the preservation of the natural ecological management systems (Prasad &amp; Ramesh, 2019; Gidey </w:t>
      </w:r>
      <w:r w:rsidR="00D27012" w:rsidRPr="00D27012">
        <w:rPr>
          <w:rFonts w:asciiTheme="minorBidi" w:hAnsiTheme="minorBidi"/>
          <w:i/>
          <w:iCs/>
          <w:sz w:val="20"/>
          <w:szCs w:val="20"/>
        </w:rPr>
        <w:t>et al</w:t>
      </w:r>
      <w:r w:rsidRPr="00ED34A1">
        <w:rPr>
          <w:rFonts w:asciiTheme="minorBidi" w:hAnsiTheme="minorBidi"/>
          <w:sz w:val="20"/>
          <w:szCs w:val="20"/>
        </w:rPr>
        <w:t>., 2017).</w:t>
      </w:r>
    </w:p>
    <w:p w14:paraId="7985257E" w14:textId="70C310A0" w:rsidR="002167E3" w:rsidRPr="00057473" w:rsidRDefault="00057473" w:rsidP="00057473">
      <w:pPr>
        <w:spacing w:after="240" w:line="240" w:lineRule="auto"/>
        <w:jc w:val="both"/>
        <w:rPr>
          <w:rFonts w:asciiTheme="minorBidi" w:hAnsiTheme="minorBidi"/>
        </w:rPr>
      </w:pPr>
      <w:r w:rsidRPr="00057473">
        <w:rPr>
          <w:rFonts w:asciiTheme="minorBidi" w:hAnsiTheme="minorBidi"/>
          <w:b/>
        </w:rPr>
        <w:t xml:space="preserve">4. 2 </w:t>
      </w:r>
      <w:r w:rsidR="002167E3" w:rsidRPr="00057473">
        <w:rPr>
          <w:rFonts w:asciiTheme="minorBidi" w:hAnsiTheme="minorBidi"/>
          <w:b/>
        </w:rPr>
        <w:t>Remote Sensing in Land Use Analysis</w:t>
      </w:r>
    </w:p>
    <w:p w14:paraId="65A7C1BD" w14:textId="485C5A96" w:rsidR="002C37C7" w:rsidRPr="00ED34A1" w:rsidRDefault="002C37C7"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Remote sensing serves as an analytical tool for the assessment of land use changes depending on time-sensitive photography from satellites and UAVs (Mohd Noor </w:t>
      </w:r>
      <w:r w:rsidR="00D27012" w:rsidRPr="00D27012">
        <w:rPr>
          <w:rFonts w:asciiTheme="minorBidi" w:hAnsiTheme="minorBidi"/>
          <w:i/>
          <w:iCs/>
          <w:sz w:val="20"/>
          <w:szCs w:val="20"/>
        </w:rPr>
        <w:t>et al</w:t>
      </w:r>
      <w:r w:rsidRPr="00ED34A1">
        <w:rPr>
          <w:rFonts w:asciiTheme="minorBidi" w:hAnsiTheme="minorBidi"/>
          <w:sz w:val="20"/>
          <w:szCs w:val="20"/>
        </w:rPr>
        <w:t xml:space="preserve">., 2018; Akumu </w:t>
      </w:r>
      <w:r w:rsidR="00D27012" w:rsidRPr="00D27012">
        <w:rPr>
          <w:rFonts w:asciiTheme="minorBidi" w:hAnsiTheme="minorBidi"/>
          <w:i/>
          <w:iCs/>
          <w:sz w:val="20"/>
          <w:szCs w:val="20"/>
        </w:rPr>
        <w:t>et al</w:t>
      </w:r>
      <w:r w:rsidRPr="00ED34A1">
        <w:rPr>
          <w:rFonts w:asciiTheme="minorBidi" w:hAnsiTheme="minorBidi"/>
          <w:sz w:val="20"/>
          <w:szCs w:val="20"/>
        </w:rPr>
        <w:t xml:space="preserve">., 2021). The integration of Landsat and Sentinel-2 and MODIS data has led to better classifications of land cover as well as change detection analysis as indicated by previous works by Chen </w:t>
      </w:r>
      <w:r w:rsidR="00D27012" w:rsidRPr="00D27012">
        <w:rPr>
          <w:rFonts w:asciiTheme="minorBidi" w:hAnsiTheme="minorBidi"/>
          <w:i/>
          <w:iCs/>
          <w:sz w:val="20"/>
          <w:szCs w:val="20"/>
        </w:rPr>
        <w:t>et al</w:t>
      </w:r>
      <w:r w:rsidRPr="00ED34A1">
        <w:rPr>
          <w:rFonts w:asciiTheme="minorBidi" w:hAnsiTheme="minorBidi"/>
          <w:sz w:val="20"/>
          <w:szCs w:val="20"/>
        </w:rPr>
        <w:t>. When it comes to landscape modifications within catchments, things become easier to explain because hyperspectral photography combines LiDAR technology and other advanced remote sensing technologies (</w:t>
      </w:r>
      <w:proofErr w:type="spellStart"/>
      <w:r w:rsidRPr="00ED34A1">
        <w:rPr>
          <w:rFonts w:asciiTheme="minorBidi" w:hAnsiTheme="minorBidi"/>
          <w:sz w:val="20"/>
          <w:szCs w:val="20"/>
        </w:rPr>
        <w:t>Scăunaș</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2019; </w:t>
      </w:r>
      <w:proofErr w:type="spellStart"/>
      <w:r w:rsidRPr="00ED34A1">
        <w:rPr>
          <w:rFonts w:asciiTheme="minorBidi" w:hAnsiTheme="minorBidi"/>
          <w:sz w:val="20"/>
          <w:szCs w:val="20"/>
        </w:rPr>
        <w:t>Akpoti</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2019).</w:t>
      </w:r>
    </w:p>
    <w:p w14:paraId="43D6CC99" w14:textId="532E59FB" w:rsidR="002167E3" w:rsidRPr="00057473" w:rsidRDefault="00057473" w:rsidP="00057473">
      <w:pPr>
        <w:spacing w:after="240" w:line="240" w:lineRule="auto"/>
        <w:jc w:val="both"/>
        <w:rPr>
          <w:rFonts w:asciiTheme="minorBidi" w:hAnsiTheme="minorBidi"/>
          <w:b/>
        </w:rPr>
      </w:pPr>
      <w:r w:rsidRPr="00057473">
        <w:rPr>
          <w:rFonts w:asciiTheme="minorBidi" w:hAnsiTheme="minorBidi"/>
          <w:b/>
        </w:rPr>
        <w:t xml:space="preserve">4.3 </w:t>
      </w:r>
      <w:r w:rsidR="002167E3" w:rsidRPr="00057473">
        <w:rPr>
          <w:rFonts w:asciiTheme="minorBidi" w:hAnsiTheme="minorBidi"/>
          <w:b/>
        </w:rPr>
        <w:t>GIS Applications in Land Use Mapping</w:t>
      </w:r>
    </w:p>
    <w:p w14:paraId="34EFF991" w14:textId="5CF3BEAD" w:rsidR="002C37C7" w:rsidRPr="00ED34A1" w:rsidRDefault="002C37C7"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GIS serves as an effective tool in conducting spatial analysis of the spatial operations and display of land usage, and hence enhances the land use transformations. Research teams use GIS in doing complex spatial works because it integrates remote sensing with socio-economic and environmental factors as postulated by Bora &amp; Goswami (2016) and </w:t>
      </w:r>
      <w:proofErr w:type="spellStart"/>
      <w:r w:rsidRPr="00ED34A1">
        <w:rPr>
          <w:rFonts w:asciiTheme="minorBidi" w:hAnsiTheme="minorBidi"/>
          <w:sz w:val="20"/>
          <w:szCs w:val="20"/>
        </w:rPr>
        <w:t>Nkeki</w:t>
      </w:r>
      <w:proofErr w:type="spellEnd"/>
      <w:r w:rsidRPr="00ED34A1">
        <w:rPr>
          <w:rFonts w:asciiTheme="minorBidi" w:hAnsiTheme="minorBidi"/>
          <w:sz w:val="20"/>
          <w:szCs w:val="20"/>
        </w:rPr>
        <w:t xml:space="preserve"> (2016). The Land Change Modeler (LCM) and Cellular Automata (CA)-Markov model set up as conventional for estimating potential future land use changes while modelling urban growth pattern as confirmed by </w:t>
      </w:r>
      <w:proofErr w:type="spellStart"/>
      <w:r w:rsidRPr="00ED34A1">
        <w:rPr>
          <w:rFonts w:asciiTheme="minorBidi" w:hAnsiTheme="minorBidi"/>
          <w:sz w:val="20"/>
          <w:szCs w:val="20"/>
        </w:rPr>
        <w:t>Dangulla</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(2020) as well as Prasad and Ramesh (2019).</w:t>
      </w:r>
    </w:p>
    <w:p w14:paraId="6BF9DD9A" w14:textId="06309D3D" w:rsidR="002C37C7" w:rsidRPr="00ED34A1" w:rsidRDefault="002C37C7"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GIS enriches decision-making through spatial datasets which enables the formulation of better land-use plans and policies, according to the study by Sumari </w:t>
      </w:r>
      <w:r w:rsidR="00D27012" w:rsidRPr="00D27012">
        <w:rPr>
          <w:rFonts w:asciiTheme="minorBidi" w:hAnsiTheme="minorBidi"/>
          <w:i/>
          <w:iCs/>
          <w:sz w:val="20"/>
          <w:szCs w:val="20"/>
        </w:rPr>
        <w:t>et al</w:t>
      </w:r>
      <w:r w:rsidRPr="00ED34A1">
        <w:rPr>
          <w:rFonts w:asciiTheme="minorBidi" w:hAnsiTheme="minorBidi"/>
          <w:sz w:val="20"/>
          <w:szCs w:val="20"/>
        </w:rPr>
        <w:t xml:space="preserve">. (2020) and </w:t>
      </w:r>
      <w:proofErr w:type="spellStart"/>
      <w:r w:rsidRPr="00ED34A1">
        <w:rPr>
          <w:rFonts w:asciiTheme="minorBidi" w:hAnsiTheme="minorBidi"/>
          <w:sz w:val="20"/>
          <w:szCs w:val="20"/>
        </w:rPr>
        <w:lastRenderedPageBreak/>
        <w:t>Rignall</w:t>
      </w:r>
      <w:proofErr w:type="spellEnd"/>
      <w:r w:rsidRPr="00ED34A1">
        <w:rPr>
          <w:rFonts w:asciiTheme="minorBidi" w:hAnsiTheme="minorBidi"/>
          <w:sz w:val="20"/>
          <w:szCs w:val="20"/>
        </w:rPr>
        <w:t xml:space="preserve"> &amp; </w:t>
      </w:r>
      <w:proofErr w:type="spellStart"/>
      <w:r w:rsidRPr="00ED34A1">
        <w:rPr>
          <w:rFonts w:asciiTheme="minorBidi" w:hAnsiTheme="minorBidi"/>
          <w:sz w:val="20"/>
          <w:szCs w:val="20"/>
        </w:rPr>
        <w:t>Kusunose</w:t>
      </w:r>
      <w:proofErr w:type="spellEnd"/>
      <w:r w:rsidRPr="00ED34A1">
        <w:rPr>
          <w:rFonts w:asciiTheme="minorBidi" w:hAnsiTheme="minorBidi"/>
          <w:sz w:val="20"/>
          <w:szCs w:val="20"/>
        </w:rPr>
        <w:t xml:space="preserve"> (2018). Using spatial statistical analysis and overlay assessment on GIS users can easily detect the area of land use conflict while conducting the environmental-hazard assessment for ideal resource allocation (Abraham &amp; </w:t>
      </w:r>
      <w:proofErr w:type="spellStart"/>
      <w:r w:rsidRPr="00ED34A1">
        <w:rPr>
          <w:rFonts w:asciiTheme="minorBidi" w:hAnsiTheme="minorBidi"/>
          <w:sz w:val="20"/>
          <w:szCs w:val="20"/>
        </w:rPr>
        <w:t>Kundapura</w:t>
      </w:r>
      <w:proofErr w:type="spellEnd"/>
      <w:r w:rsidRPr="00ED34A1">
        <w:rPr>
          <w:rFonts w:asciiTheme="minorBidi" w:hAnsiTheme="minorBidi"/>
          <w:sz w:val="20"/>
          <w:szCs w:val="20"/>
        </w:rPr>
        <w:t xml:space="preserve">, 2022; </w:t>
      </w:r>
      <w:proofErr w:type="spellStart"/>
      <w:r w:rsidRPr="00ED34A1">
        <w:rPr>
          <w:rFonts w:asciiTheme="minorBidi" w:hAnsiTheme="minorBidi"/>
          <w:sz w:val="20"/>
          <w:szCs w:val="20"/>
        </w:rPr>
        <w:t>Berie</w:t>
      </w:r>
      <w:proofErr w:type="spellEnd"/>
      <w:r w:rsidRPr="00ED34A1">
        <w:rPr>
          <w:rFonts w:asciiTheme="minorBidi" w:hAnsiTheme="minorBidi"/>
          <w:sz w:val="20"/>
          <w:szCs w:val="20"/>
        </w:rPr>
        <w:t xml:space="preserve"> &amp; Burud, 2018). Application of GIS-machine learning integration provides the researchers to identify land use change patterns and detection of changemaker’s that makes it easy for the development of sustainable management strategy formation (Kasahun &amp; Legesse, 2024; Ruiz </w:t>
      </w:r>
      <w:r w:rsidR="00D27012" w:rsidRPr="00D27012">
        <w:rPr>
          <w:rFonts w:asciiTheme="minorBidi" w:hAnsiTheme="minorBidi"/>
          <w:i/>
          <w:iCs/>
          <w:sz w:val="20"/>
          <w:szCs w:val="20"/>
        </w:rPr>
        <w:t>et al</w:t>
      </w:r>
      <w:r w:rsidRPr="00ED34A1">
        <w:rPr>
          <w:rFonts w:asciiTheme="minorBidi" w:hAnsiTheme="minorBidi"/>
          <w:sz w:val="20"/>
          <w:szCs w:val="20"/>
        </w:rPr>
        <w:t>., 2023).</w:t>
      </w:r>
    </w:p>
    <w:p w14:paraId="3E6E1DE9" w14:textId="4F4D268E" w:rsidR="00973CCE" w:rsidRPr="00057473" w:rsidRDefault="00057473" w:rsidP="00057473">
      <w:pPr>
        <w:spacing w:after="240" w:line="240" w:lineRule="auto"/>
        <w:jc w:val="both"/>
        <w:rPr>
          <w:rFonts w:asciiTheme="minorBidi" w:hAnsiTheme="minorBidi"/>
          <w:b/>
        </w:rPr>
      </w:pPr>
      <w:r w:rsidRPr="00057473">
        <w:rPr>
          <w:rFonts w:asciiTheme="minorBidi" w:hAnsiTheme="minorBidi"/>
          <w:b/>
        </w:rPr>
        <w:t>5. INTEGRATION OF AI AND GEOSPATIAL TECHNOLOGIES IN LAND USE ANALYSIS</w:t>
      </w:r>
    </w:p>
    <w:p w14:paraId="5FBDA519" w14:textId="1212CA66" w:rsidR="00AD04E0" w:rsidRPr="00ED34A1" w:rsidRDefault="00D97151"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Integration of artificial intelligence and geospatial technology has enhanced the field of land use dynamics by improving on the quality of classification as well as flux prediction techniques. </w:t>
      </w:r>
      <w:r w:rsidR="00AD04E0" w:rsidRPr="00ED34A1">
        <w:rPr>
          <w:rFonts w:asciiTheme="minorBidi" w:hAnsiTheme="minorBidi"/>
          <w:sz w:val="20"/>
          <w:szCs w:val="20"/>
        </w:rPr>
        <w:t xml:space="preserve">The utilization of artificial intelligence-based ML algorithms and DL models together with AI techniques allows for enhanced precise land use and land cover (LULC) mapping procedures according to Gu &amp; Zeng (2023) and Ruiz </w:t>
      </w:r>
      <w:r w:rsidR="00D27012" w:rsidRPr="00D27012">
        <w:rPr>
          <w:rFonts w:asciiTheme="minorBidi" w:hAnsiTheme="minorBidi"/>
          <w:i/>
          <w:iCs/>
          <w:sz w:val="20"/>
          <w:szCs w:val="20"/>
        </w:rPr>
        <w:t>et al</w:t>
      </w:r>
      <w:r w:rsidR="00AD04E0" w:rsidRPr="00ED34A1">
        <w:rPr>
          <w:rFonts w:asciiTheme="minorBidi" w:hAnsiTheme="minorBidi"/>
          <w:sz w:val="20"/>
          <w:szCs w:val="20"/>
        </w:rPr>
        <w:t xml:space="preserve">. (2023). Traditional methods for land use classification produce errors because of similar spectral signatures and blended land cover types yet AI-driven solutions boost feature detection along with spatial pattern understanding which improves land use assessment accuracy (Bora &amp; Goswami, 2016; </w:t>
      </w:r>
      <w:proofErr w:type="spellStart"/>
      <w:r w:rsidR="00AD04E0" w:rsidRPr="00ED34A1">
        <w:rPr>
          <w:rFonts w:asciiTheme="minorBidi" w:hAnsiTheme="minorBidi"/>
          <w:sz w:val="20"/>
          <w:szCs w:val="20"/>
        </w:rPr>
        <w:t>Rignall</w:t>
      </w:r>
      <w:proofErr w:type="spellEnd"/>
      <w:r w:rsidR="00AD04E0" w:rsidRPr="00ED34A1">
        <w:rPr>
          <w:rFonts w:asciiTheme="minorBidi" w:hAnsiTheme="minorBidi"/>
          <w:sz w:val="20"/>
          <w:szCs w:val="20"/>
        </w:rPr>
        <w:t xml:space="preserve"> &amp; </w:t>
      </w:r>
      <w:proofErr w:type="spellStart"/>
      <w:r w:rsidR="00AD04E0" w:rsidRPr="00ED34A1">
        <w:rPr>
          <w:rFonts w:asciiTheme="minorBidi" w:hAnsiTheme="minorBidi"/>
          <w:sz w:val="20"/>
          <w:szCs w:val="20"/>
        </w:rPr>
        <w:t>Kusunose</w:t>
      </w:r>
      <w:proofErr w:type="spellEnd"/>
      <w:r w:rsidR="00AD04E0" w:rsidRPr="00ED34A1">
        <w:rPr>
          <w:rFonts w:asciiTheme="minorBidi" w:hAnsiTheme="minorBidi"/>
          <w:sz w:val="20"/>
          <w:szCs w:val="20"/>
        </w:rPr>
        <w:t>, 2018).</w:t>
      </w:r>
    </w:p>
    <w:p w14:paraId="33AC6FCF" w14:textId="25AFD9A4" w:rsidR="00AD04E0" w:rsidRPr="00ED34A1" w:rsidRDefault="00D97151"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The supervised land use classification field uses RF and SVMs as they can adequately accommodate data non-linearity on geospatial features (Chen </w:t>
      </w:r>
      <w:r w:rsidR="00D27012" w:rsidRPr="00D27012">
        <w:rPr>
          <w:rFonts w:asciiTheme="minorBidi" w:hAnsiTheme="minorBidi"/>
          <w:i/>
          <w:iCs/>
          <w:sz w:val="20"/>
          <w:szCs w:val="20"/>
        </w:rPr>
        <w:t>et al</w:t>
      </w:r>
      <w:r w:rsidRPr="00ED34A1">
        <w:rPr>
          <w:rFonts w:asciiTheme="minorBidi" w:hAnsiTheme="minorBidi"/>
          <w:sz w:val="20"/>
          <w:szCs w:val="20"/>
        </w:rPr>
        <w:t xml:space="preserve">., 2020). Multi-temporal change assessment using satellite images is well understand by deep learning structures including Convolutional Neural Networks (CNNs) as stated by Wang </w:t>
      </w:r>
      <w:r w:rsidR="00D27012" w:rsidRPr="00D27012">
        <w:rPr>
          <w:rFonts w:asciiTheme="minorBidi" w:hAnsiTheme="minorBidi"/>
          <w:i/>
          <w:iCs/>
          <w:sz w:val="20"/>
          <w:szCs w:val="20"/>
        </w:rPr>
        <w:t>et al</w:t>
      </w:r>
      <w:r w:rsidRPr="00ED34A1">
        <w:rPr>
          <w:rFonts w:asciiTheme="minorBidi" w:hAnsiTheme="minorBidi"/>
          <w:sz w:val="20"/>
          <w:szCs w:val="20"/>
        </w:rPr>
        <w:t xml:space="preserve">. (2022) and Kasahun and Legesse (2024) on automated feature detection. </w:t>
      </w:r>
      <w:r w:rsidR="00AD04E0" w:rsidRPr="00ED34A1">
        <w:rPr>
          <w:rFonts w:asciiTheme="minorBidi" w:hAnsiTheme="minorBidi"/>
          <w:sz w:val="20"/>
          <w:szCs w:val="20"/>
        </w:rPr>
        <w:t xml:space="preserve">The number of researchers employ CNN-based frameworks to model urban growth and monitor deforestation and conduct agricultural land assessments (Gupta &amp; Bhatnagar, 2025; Gidey </w:t>
      </w:r>
      <w:r w:rsidR="00D27012" w:rsidRPr="00D27012">
        <w:rPr>
          <w:rFonts w:asciiTheme="minorBidi" w:hAnsiTheme="minorBidi"/>
          <w:i/>
          <w:iCs/>
          <w:sz w:val="20"/>
          <w:szCs w:val="20"/>
        </w:rPr>
        <w:t>et al</w:t>
      </w:r>
      <w:r w:rsidR="00AD04E0" w:rsidRPr="00ED34A1">
        <w:rPr>
          <w:rFonts w:asciiTheme="minorBidi" w:hAnsiTheme="minorBidi"/>
          <w:sz w:val="20"/>
          <w:szCs w:val="20"/>
        </w:rPr>
        <w:t>., 2017).</w:t>
      </w:r>
    </w:p>
    <w:p w14:paraId="7B73F1DE" w14:textId="5B6F7DC9" w:rsidR="00AD04E0" w:rsidRPr="00ED34A1" w:rsidRDefault="00AD04E0"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Several predictive modeling and future land use simulation processes become possible through AI systems operating within geospatial analytics. AI models utilize existing land use records to generate predictions about future growth patterns, detect vulnerable deforestation areas as well as evaluate how climate change affects land surface management (Hoeser &amp; Kuenzer, 2020; Ruiz </w:t>
      </w:r>
      <w:r w:rsidR="00D27012" w:rsidRPr="00D27012">
        <w:rPr>
          <w:rFonts w:asciiTheme="minorBidi" w:hAnsiTheme="minorBidi"/>
          <w:i/>
          <w:iCs/>
          <w:sz w:val="20"/>
          <w:szCs w:val="20"/>
        </w:rPr>
        <w:t>et al</w:t>
      </w:r>
      <w:r w:rsidRPr="00ED34A1">
        <w:rPr>
          <w:rFonts w:asciiTheme="minorBidi" w:hAnsiTheme="minorBidi"/>
          <w:sz w:val="20"/>
          <w:szCs w:val="20"/>
        </w:rPr>
        <w:t>., 2023). Professional researchers utilize AI forecasting models combined with socio-economic information to study the effects of infrastructure growth alongside population increase and regulatory shifts upon land usage modifications (</w:t>
      </w:r>
      <w:proofErr w:type="spellStart"/>
      <w:r w:rsidRPr="00ED34A1">
        <w:rPr>
          <w:rFonts w:asciiTheme="minorBidi" w:hAnsiTheme="minorBidi"/>
          <w:sz w:val="20"/>
          <w:szCs w:val="20"/>
        </w:rPr>
        <w:t>Riquetti</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2023; Macleod </w:t>
      </w:r>
      <w:r w:rsidR="00D27012" w:rsidRPr="00D27012">
        <w:rPr>
          <w:rFonts w:asciiTheme="minorBidi" w:hAnsiTheme="minorBidi"/>
          <w:i/>
          <w:iCs/>
          <w:sz w:val="20"/>
          <w:szCs w:val="20"/>
        </w:rPr>
        <w:t>et al</w:t>
      </w:r>
      <w:r w:rsidRPr="00ED34A1">
        <w:rPr>
          <w:rFonts w:asciiTheme="minorBidi" w:hAnsiTheme="minorBidi"/>
          <w:sz w:val="20"/>
          <w:szCs w:val="20"/>
        </w:rPr>
        <w:t>., 2007).</w:t>
      </w:r>
    </w:p>
    <w:p w14:paraId="414CAD02" w14:textId="379724A8" w:rsidR="00AD04E0" w:rsidRPr="00ED34A1" w:rsidRDefault="00AD04E0"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AI development has optimized object-based image analysis so it provides better segmentation capabilities for detailed satellite imagery analysis (Kasahun &amp; Legesse, 2024). Geospatial tools enhanced by AI technology currently enable precision agriculture operations and smart city development and disaster risk assessment programs which deliver sustainable land resource management solutions (Southgate, 2023; Wang </w:t>
      </w:r>
      <w:r w:rsidR="00D27012" w:rsidRPr="00D27012">
        <w:rPr>
          <w:rFonts w:asciiTheme="minorBidi" w:hAnsiTheme="minorBidi"/>
          <w:i/>
          <w:iCs/>
          <w:sz w:val="20"/>
          <w:szCs w:val="20"/>
        </w:rPr>
        <w:t>et al</w:t>
      </w:r>
      <w:r w:rsidRPr="00ED34A1">
        <w:rPr>
          <w:rFonts w:asciiTheme="minorBidi" w:hAnsiTheme="minorBidi"/>
          <w:sz w:val="20"/>
          <w:szCs w:val="20"/>
        </w:rPr>
        <w:t>., 2022).</w:t>
      </w:r>
    </w:p>
    <w:p w14:paraId="34FF55C8" w14:textId="46DF0946" w:rsidR="00AD04E0" w:rsidRPr="00ED34A1" w:rsidRDefault="00D771D9" w:rsidP="00ED34A1">
      <w:pPr>
        <w:spacing w:after="240" w:line="240" w:lineRule="auto"/>
        <w:jc w:val="both"/>
        <w:rPr>
          <w:rFonts w:asciiTheme="minorBidi" w:hAnsiTheme="minorBidi"/>
          <w:sz w:val="20"/>
          <w:szCs w:val="20"/>
        </w:rPr>
      </w:pPr>
      <w:r w:rsidRPr="00ED34A1">
        <w:rPr>
          <w:rFonts w:asciiTheme="minorBidi" w:hAnsiTheme="minorBidi"/>
          <w:sz w:val="20"/>
          <w:szCs w:val="20"/>
        </w:rPr>
        <w:t>However, v</w:t>
      </w:r>
      <w:r w:rsidR="00AD04E0" w:rsidRPr="00ED34A1">
        <w:rPr>
          <w:rFonts w:asciiTheme="minorBidi" w:hAnsiTheme="minorBidi"/>
          <w:sz w:val="20"/>
          <w:szCs w:val="20"/>
        </w:rPr>
        <w:t xml:space="preserve">arious obstacles persist in the midst of recent technological progress. Deep learning algorithms present interpretability barriers to decision makers because they operate as "black boxes" with little explain ability potential (Hoeser &amp; </w:t>
      </w:r>
      <w:proofErr w:type="spellStart"/>
      <w:r w:rsidR="00AD04E0" w:rsidRPr="00ED34A1">
        <w:rPr>
          <w:rFonts w:asciiTheme="minorBidi" w:hAnsiTheme="minorBidi"/>
          <w:sz w:val="20"/>
          <w:szCs w:val="20"/>
        </w:rPr>
        <w:t>Kuenzer</w:t>
      </w:r>
      <w:proofErr w:type="spellEnd"/>
      <w:r w:rsidR="00AD04E0" w:rsidRPr="00ED34A1">
        <w:rPr>
          <w:rFonts w:asciiTheme="minorBidi" w:hAnsiTheme="minorBidi"/>
          <w:sz w:val="20"/>
          <w:szCs w:val="20"/>
        </w:rPr>
        <w:t xml:space="preserve">, 2020; </w:t>
      </w:r>
      <w:proofErr w:type="spellStart"/>
      <w:r w:rsidR="00AD04E0" w:rsidRPr="00ED34A1">
        <w:rPr>
          <w:rFonts w:asciiTheme="minorBidi" w:hAnsiTheme="minorBidi"/>
          <w:sz w:val="20"/>
          <w:szCs w:val="20"/>
        </w:rPr>
        <w:t>Kasetty</w:t>
      </w:r>
      <w:proofErr w:type="spellEnd"/>
      <w:r w:rsidR="00AD04E0" w:rsidRPr="00ED34A1">
        <w:rPr>
          <w:rFonts w:asciiTheme="minorBidi" w:hAnsiTheme="minorBidi"/>
          <w:sz w:val="20"/>
          <w:szCs w:val="20"/>
        </w:rPr>
        <w:t xml:space="preserve"> &amp; </w:t>
      </w:r>
      <w:proofErr w:type="spellStart"/>
      <w:r w:rsidR="00AD04E0" w:rsidRPr="00ED34A1">
        <w:rPr>
          <w:rFonts w:asciiTheme="minorBidi" w:hAnsiTheme="minorBidi"/>
          <w:sz w:val="20"/>
          <w:szCs w:val="20"/>
        </w:rPr>
        <w:t>Rajakumar</w:t>
      </w:r>
      <w:proofErr w:type="spellEnd"/>
      <w:r w:rsidR="00AD04E0" w:rsidRPr="00ED34A1">
        <w:rPr>
          <w:rFonts w:asciiTheme="minorBidi" w:hAnsiTheme="minorBidi"/>
          <w:sz w:val="20"/>
          <w:szCs w:val="20"/>
        </w:rPr>
        <w:t xml:space="preserve">, 2024). AI-driven geospatial models remain limited due to the insufficient development of socio-economic data integration which hinders comprehensive land use dynamics detection (Carrero </w:t>
      </w:r>
      <w:r w:rsidR="00D27012" w:rsidRPr="00D27012">
        <w:rPr>
          <w:rFonts w:asciiTheme="minorBidi" w:hAnsiTheme="minorBidi"/>
          <w:i/>
          <w:iCs/>
          <w:sz w:val="20"/>
          <w:szCs w:val="20"/>
        </w:rPr>
        <w:t>et al</w:t>
      </w:r>
      <w:r w:rsidR="00AD04E0" w:rsidRPr="00ED34A1">
        <w:rPr>
          <w:rFonts w:asciiTheme="minorBidi" w:hAnsiTheme="minorBidi"/>
          <w:sz w:val="20"/>
          <w:szCs w:val="20"/>
        </w:rPr>
        <w:t xml:space="preserve">., 2014; Ruiz </w:t>
      </w:r>
      <w:r w:rsidR="00D27012" w:rsidRPr="00D27012">
        <w:rPr>
          <w:rFonts w:asciiTheme="minorBidi" w:hAnsiTheme="minorBidi"/>
          <w:i/>
          <w:iCs/>
          <w:sz w:val="20"/>
          <w:szCs w:val="20"/>
        </w:rPr>
        <w:t>et al</w:t>
      </w:r>
      <w:r w:rsidR="00AD04E0" w:rsidRPr="00ED34A1">
        <w:rPr>
          <w:rFonts w:asciiTheme="minorBidi" w:hAnsiTheme="minorBidi"/>
          <w:sz w:val="20"/>
          <w:szCs w:val="20"/>
        </w:rPr>
        <w:t>., 2023).</w:t>
      </w:r>
    </w:p>
    <w:p w14:paraId="18E51FC0" w14:textId="39277F2F" w:rsidR="008C1BF0" w:rsidRPr="00ED34A1" w:rsidRDefault="00973CCE" w:rsidP="00ED34A1">
      <w:pPr>
        <w:spacing w:after="240" w:line="240" w:lineRule="auto"/>
        <w:jc w:val="both"/>
        <w:rPr>
          <w:rFonts w:asciiTheme="minorBidi" w:hAnsiTheme="minorBidi"/>
          <w:sz w:val="20"/>
          <w:szCs w:val="20"/>
        </w:rPr>
      </w:pPr>
      <w:r w:rsidRPr="00ED34A1">
        <w:rPr>
          <w:rFonts w:asciiTheme="minorBidi" w:hAnsiTheme="minorBidi"/>
          <w:sz w:val="20"/>
          <w:szCs w:val="20"/>
        </w:rPr>
        <w:t>To address these challenges, future research should focus on</w:t>
      </w:r>
      <w:r w:rsidR="00D771D9" w:rsidRPr="00ED34A1">
        <w:rPr>
          <w:rFonts w:asciiTheme="minorBidi" w:hAnsiTheme="minorBidi"/>
          <w:sz w:val="20"/>
          <w:szCs w:val="20"/>
        </w:rPr>
        <w:t xml:space="preserve"> </w:t>
      </w:r>
      <w:r w:rsidR="00AD04E0" w:rsidRPr="00ED34A1">
        <w:rPr>
          <w:rFonts w:asciiTheme="minorBidi" w:hAnsiTheme="minorBidi"/>
          <w:sz w:val="20"/>
          <w:szCs w:val="20"/>
        </w:rPr>
        <w:t>build</w:t>
      </w:r>
      <w:r w:rsidR="00D771D9" w:rsidRPr="00ED34A1">
        <w:rPr>
          <w:rFonts w:asciiTheme="minorBidi" w:hAnsiTheme="minorBidi"/>
          <w:sz w:val="20"/>
          <w:szCs w:val="20"/>
        </w:rPr>
        <w:t>ing</w:t>
      </w:r>
      <w:r w:rsidR="00AD04E0" w:rsidRPr="00ED34A1">
        <w:rPr>
          <w:rFonts w:asciiTheme="minorBidi" w:hAnsiTheme="minorBidi"/>
          <w:sz w:val="20"/>
          <w:szCs w:val="20"/>
        </w:rPr>
        <w:t xml:space="preserve"> hybrid AI-geospatial frameworks which unite deep learning models with conventional GIS-based analytics to enhance accuracy levels.</w:t>
      </w:r>
      <w:r w:rsidR="00D471C9" w:rsidRPr="00ED34A1">
        <w:rPr>
          <w:rFonts w:asciiTheme="minorBidi" w:hAnsiTheme="minorBidi"/>
          <w:sz w:val="20"/>
          <w:szCs w:val="20"/>
        </w:rPr>
        <w:t xml:space="preserve"> In addition, t</w:t>
      </w:r>
      <w:r w:rsidR="00AD04E0" w:rsidRPr="00ED34A1">
        <w:rPr>
          <w:rFonts w:asciiTheme="minorBidi" w:hAnsiTheme="minorBidi"/>
          <w:sz w:val="20"/>
          <w:szCs w:val="20"/>
        </w:rPr>
        <w:t>he implementation of AI models in public policies requires enhancement of interpretability features to gain wider acceptance in governmental choices.</w:t>
      </w:r>
      <w:r w:rsidR="00D471C9" w:rsidRPr="00ED34A1">
        <w:rPr>
          <w:rFonts w:asciiTheme="minorBidi" w:hAnsiTheme="minorBidi"/>
          <w:sz w:val="20"/>
          <w:szCs w:val="20"/>
        </w:rPr>
        <w:t xml:space="preserve"> Furthermore, g</w:t>
      </w:r>
      <w:r w:rsidR="00AD04E0" w:rsidRPr="00ED34A1">
        <w:rPr>
          <w:rFonts w:asciiTheme="minorBidi" w:hAnsiTheme="minorBidi"/>
          <w:sz w:val="20"/>
          <w:szCs w:val="20"/>
        </w:rPr>
        <w:t xml:space="preserve">eospatial data integration requires interdisciplinary </w:t>
      </w:r>
      <w:r w:rsidR="00AD04E0" w:rsidRPr="00ED34A1">
        <w:rPr>
          <w:rFonts w:asciiTheme="minorBidi" w:hAnsiTheme="minorBidi"/>
          <w:sz w:val="20"/>
          <w:szCs w:val="20"/>
        </w:rPr>
        <w:lastRenderedPageBreak/>
        <w:t>approaches between multiple indicators including environmental and socio-economic metrics.</w:t>
      </w:r>
      <w:r w:rsidR="001718C9" w:rsidRPr="00ED34A1">
        <w:rPr>
          <w:rFonts w:asciiTheme="minorBidi" w:hAnsiTheme="minorBidi"/>
          <w:sz w:val="20"/>
          <w:szCs w:val="20"/>
        </w:rPr>
        <w:t xml:space="preserve"> Ultimately, t</w:t>
      </w:r>
      <w:r w:rsidR="00AD04E0" w:rsidRPr="00ED34A1">
        <w:rPr>
          <w:rFonts w:asciiTheme="minorBidi" w:hAnsiTheme="minorBidi"/>
          <w:sz w:val="20"/>
          <w:szCs w:val="20"/>
        </w:rPr>
        <w:t>hrough the combination of different approaches AI-powered geospatial analytics delivers improved sustainable land use planning and management by promising precise explanatory and actionable solutions.</w:t>
      </w:r>
    </w:p>
    <w:p w14:paraId="56E0414B" w14:textId="6C0D2F8B" w:rsidR="002167E3" w:rsidRPr="00AB54FA" w:rsidRDefault="00AB54FA" w:rsidP="00AB54FA">
      <w:pPr>
        <w:spacing w:after="240" w:line="240" w:lineRule="auto"/>
        <w:jc w:val="both"/>
        <w:rPr>
          <w:rFonts w:asciiTheme="minorBidi" w:hAnsiTheme="minorBidi"/>
          <w:b/>
        </w:rPr>
      </w:pPr>
      <w:bookmarkStart w:id="1" w:name="Start"/>
      <w:bookmarkEnd w:id="1"/>
      <w:r w:rsidRPr="00AB54FA">
        <w:rPr>
          <w:rFonts w:asciiTheme="minorBidi" w:hAnsiTheme="minorBidi"/>
          <w:b/>
        </w:rPr>
        <w:t xml:space="preserve">5.1 </w:t>
      </w:r>
      <w:r w:rsidR="002167E3" w:rsidRPr="00AB54FA">
        <w:rPr>
          <w:rFonts w:asciiTheme="minorBidi" w:hAnsiTheme="minorBidi"/>
          <w:b/>
        </w:rPr>
        <w:t>Challenges and Limitations of Geospatial Technologies</w:t>
      </w:r>
    </w:p>
    <w:p w14:paraId="7CEC66B0" w14:textId="6EC33A4C" w:rsidR="007A7AB3" w:rsidRPr="00ED34A1" w:rsidRDefault="007A7AB3" w:rsidP="00ED34A1">
      <w:pPr>
        <w:spacing w:after="240" w:line="240" w:lineRule="auto"/>
        <w:jc w:val="both"/>
        <w:rPr>
          <w:rFonts w:asciiTheme="minorBidi" w:hAnsiTheme="minorBidi"/>
          <w:sz w:val="20"/>
          <w:szCs w:val="20"/>
        </w:rPr>
      </w:pPr>
      <w:r w:rsidRPr="00ED34A1">
        <w:rPr>
          <w:rFonts w:asciiTheme="minorBidi" w:hAnsiTheme="minorBidi"/>
          <w:sz w:val="20"/>
          <w:szCs w:val="20"/>
        </w:rPr>
        <w:t>Geospatial technologies face considerable difficulties when implemented for land use research even though they deliver substantial benefits. This application faces its main difficulty because high-resolution data remains unavailable to many countries that find it hard to meet commercial satellite imaging fee and licensing requirements (</w:t>
      </w:r>
      <w:proofErr w:type="spellStart"/>
      <w:r w:rsidRPr="00ED34A1">
        <w:rPr>
          <w:rFonts w:asciiTheme="minorBidi" w:hAnsiTheme="minorBidi"/>
          <w:sz w:val="20"/>
          <w:szCs w:val="20"/>
        </w:rPr>
        <w:t>Floreano</w:t>
      </w:r>
      <w:proofErr w:type="spellEnd"/>
      <w:r w:rsidRPr="00ED34A1">
        <w:rPr>
          <w:rFonts w:asciiTheme="minorBidi" w:hAnsiTheme="minorBidi"/>
          <w:sz w:val="20"/>
          <w:szCs w:val="20"/>
        </w:rPr>
        <w:t xml:space="preserve"> &amp; de </w:t>
      </w:r>
      <w:proofErr w:type="spellStart"/>
      <w:r w:rsidRPr="00ED34A1">
        <w:rPr>
          <w:rFonts w:asciiTheme="minorBidi" w:hAnsiTheme="minorBidi"/>
          <w:sz w:val="20"/>
          <w:szCs w:val="20"/>
        </w:rPr>
        <w:t>Moraes</w:t>
      </w:r>
      <w:proofErr w:type="spellEnd"/>
      <w:r w:rsidRPr="00ED34A1">
        <w:rPr>
          <w:rFonts w:asciiTheme="minorBidi" w:hAnsiTheme="minorBidi"/>
          <w:sz w:val="20"/>
          <w:szCs w:val="20"/>
        </w:rPr>
        <w:t xml:space="preserve">, 2021; Haque &amp; Basak, 2017). Multiple difficulties arise from combining diverse geospatial datasets because of the combination of data processing requirements and resolution inconsistencies and calculation power needs (Abraham &amp; </w:t>
      </w:r>
      <w:proofErr w:type="spellStart"/>
      <w:r w:rsidRPr="00ED34A1">
        <w:rPr>
          <w:rFonts w:asciiTheme="minorBidi" w:hAnsiTheme="minorBidi"/>
          <w:sz w:val="20"/>
          <w:szCs w:val="20"/>
        </w:rPr>
        <w:t>Kundapura</w:t>
      </w:r>
      <w:proofErr w:type="spellEnd"/>
      <w:r w:rsidRPr="00ED34A1">
        <w:rPr>
          <w:rFonts w:asciiTheme="minorBidi" w:hAnsiTheme="minorBidi"/>
          <w:sz w:val="20"/>
          <w:szCs w:val="20"/>
        </w:rPr>
        <w:t xml:space="preserve">, 2022; </w:t>
      </w:r>
      <w:proofErr w:type="spellStart"/>
      <w:r w:rsidRPr="00ED34A1">
        <w:rPr>
          <w:rFonts w:asciiTheme="minorBidi" w:hAnsiTheme="minorBidi"/>
          <w:sz w:val="20"/>
          <w:szCs w:val="20"/>
        </w:rPr>
        <w:t>Scăunaș</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2019).</w:t>
      </w:r>
    </w:p>
    <w:p w14:paraId="4FEE2607" w14:textId="0471CA27" w:rsidR="001E33ED" w:rsidRPr="00ED34A1" w:rsidRDefault="007A7AB3"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Proper interpretation of geospatial data proves difficult because of the barriers presented by AI-based classification systems. Conference challenges remain regarding the improved precision of machine learning models created by classification operations due to issues generated from data training strategies and feature selection functions in diverse ecological and socio-economic environments (Gu &amp; Zeng, 2023; Ruiz </w:t>
      </w:r>
      <w:r w:rsidR="00D27012" w:rsidRPr="00D27012">
        <w:rPr>
          <w:rFonts w:asciiTheme="minorBidi" w:hAnsiTheme="minorBidi"/>
          <w:i/>
          <w:iCs/>
          <w:sz w:val="20"/>
          <w:szCs w:val="20"/>
        </w:rPr>
        <w:t>et al</w:t>
      </w:r>
      <w:r w:rsidRPr="00ED34A1">
        <w:rPr>
          <w:rFonts w:asciiTheme="minorBidi" w:hAnsiTheme="minorBidi"/>
          <w:sz w:val="20"/>
          <w:szCs w:val="20"/>
        </w:rPr>
        <w:t xml:space="preserve">., 2023). The main challenge in GIS and remote sensing software deployment includes standardizing data formats and implementing interrelated system functionality between different platforms (Bora and Goswami, 2016; </w:t>
      </w:r>
      <w:proofErr w:type="spellStart"/>
      <w:r w:rsidRPr="00ED34A1">
        <w:rPr>
          <w:rFonts w:asciiTheme="minorBidi" w:hAnsiTheme="minorBidi"/>
          <w:sz w:val="20"/>
          <w:szCs w:val="20"/>
        </w:rPr>
        <w:t>Alegbeleye</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2024).</w:t>
      </w:r>
    </w:p>
    <w:p w14:paraId="72412873" w14:textId="39DC452F" w:rsidR="005B5647" w:rsidRPr="00AB54FA" w:rsidRDefault="00AB54FA" w:rsidP="00AB54FA">
      <w:pPr>
        <w:spacing w:after="240" w:line="240" w:lineRule="auto"/>
        <w:jc w:val="both"/>
        <w:rPr>
          <w:rFonts w:asciiTheme="minorBidi" w:hAnsiTheme="minorBidi"/>
          <w:b/>
        </w:rPr>
      </w:pPr>
      <w:r w:rsidRPr="00AB54FA">
        <w:rPr>
          <w:rFonts w:asciiTheme="minorBidi" w:hAnsiTheme="minorBidi"/>
          <w:b/>
        </w:rPr>
        <w:t>6. ROLE OF ARTIFICIAL INTELLIGENCE (AI) IN LAND USE DYNAMICS</w:t>
      </w:r>
    </w:p>
    <w:p w14:paraId="40AF659B" w14:textId="4A3D3BC3" w:rsidR="005B5647" w:rsidRPr="00AB54FA" w:rsidRDefault="00AB54FA" w:rsidP="00AB54FA">
      <w:pPr>
        <w:spacing w:after="240" w:line="240" w:lineRule="auto"/>
        <w:jc w:val="both"/>
        <w:rPr>
          <w:rFonts w:asciiTheme="minorBidi" w:hAnsiTheme="minorBidi"/>
          <w:b/>
        </w:rPr>
      </w:pPr>
      <w:r w:rsidRPr="00AB54FA">
        <w:rPr>
          <w:rFonts w:asciiTheme="minorBidi" w:hAnsiTheme="minorBidi"/>
          <w:b/>
        </w:rPr>
        <w:t xml:space="preserve">6.1 </w:t>
      </w:r>
      <w:r w:rsidR="005B5647" w:rsidRPr="00AB54FA">
        <w:rPr>
          <w:rFonts w:asciiTheme="minorBidi" w:hAnsiTheme="minorBidi"/>
          <w:b/>
        </w:rPr>
        <w:t>AI-Based Land Use Classification and Mapping</w:t>
      </w:r>
    </w:p>
    <w:p w14:paraId="386B4734" w14:textId="44D8ADF1" w:rsidR="00D97151" w:rsidRPr="00ED34A1" w:rsidRDefault="00D97151" w:rsidP="00ED34A1">
      <w:pPr>
        <w:spacing w:after="240" w:line="240" w:lineRule="auto"/>
        <w:jc w:val="both"/>
        <w:rPr>
          <w:rFonts w:asciiTheme="minorBidi" w:hAnsiTheme="minorBidi"/>
          <w:sz w:val="20"/>
          <w:szCs w:val="20"/>
        </w:rPr>
      </w:pPr>
      <w:r w:rsidRPr="00ED34A1">
        <w:rPr>
          <w:rFonts w:asciiTheme="minorBidi" w:hAnsiTheme="minorBidi"/>
          <w:sz w:val="20"/>
          <w:szCs w:val="20"/>
        </w:rPr>
        <w:t>The earlier method which involved manual mapping of land use classification, spectral indices, and statistical modeling does not effectively reflect both subtle and dynamic changes in the land cover. The large-scale land use monitoring is faced with these traditional methods that are having issues related to subjectivity along with the spectral ambiguities and the compatibility of desired multitemporal dataset</w:t>
      </w:r>
      <w:r w:rsidR="006C1A30" w:rsidRPr="00ED34A1">
        <w:rPr>
          <w:rFonts w:asciiTheme="minorBidi" w:hAnsiTheme="minorBidi"/>
          <w:sz w:val="20"/>
          <w:szCs w:val="20"/>
        </w:rPr>
        <w:t>s</w:t>
      </w:r>
      <w:r w:rsidRPr="00ED34A1">
        <w:rPr>
          <w:rFonts w:asciiTheme="minorBidi" w:hAnsiTheme="minorBidi"/>
          <w:sz w:val="20"/>
          <w:szCs w:val="20"/>
        </w:rPr>
        <w:t xml:space="preserve"> (</w:t>
      </w:r>
      <w:proofErr w:type="spellStart"/>
      <w:r w:rsidRPr="00ED34A1">
        <w:rPr>
          <w:rFonts w:asciiTheme="minorBidi" w:hAnsiTheme="minorBidi"/>
          <w:sz w:val="20"/>
          <w:szCs w:val="20"/>
        </w:rPr>
        <w:t>Naghibi</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2016; Dabija </w:t>
      </w:r>
      <w:r w:rsidR="00D27012" w:rsidRPr="00D27012">
        <w:rPr>
          <w:rFonts w:asciiTheme="minorBidi" w:hAnsiTheme="minorBidi"/>
          <w:i/>
          <w:iCs/>
          <w:sz w:val="20"/>
          <w:szCs w:val="20"/>
        </w:rPr>
        <w:t>et al</w:t>
      </w:r>
      <w:r w:rsidRPr="00ED34A1">
        <w:rPr>
          <w:rFonts w:asciiTheme="minorBidi" w:hAnsiTheme="minorBidi"/>
          <w:sz w:val="20"/>
          <w:szCs w:val="20"/>
        </w:rPr>
        <w:t>., 2021). The use of classification-based AI methods in the process of GMU became popular because they are useful in processing large-dataset and abstraction in spatial data and improved the detection.</w:t>
      </w:r>
    </w:p>
    <w:p w14:paraId="7D236852" w14:textId="5B90452B" w:rsidR="00D97151" w:rsidRPr="00ED34A1" w:rsidRDefault="00D97151"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Sentinel-2 and Landsat high-resolution data that derived from Google Earth Engine has improve spatial dimension and minimize classification error according to the research done by Xie &amp; Niculescu (2021) &amp; Kasahun &amp; Legesse (2024) on land use classification. OBIA through machine learning helps in the precise segmentation of the high-resolution image and improves the differentiation between the different categories of LU changes (Rodriguez-Galiano </w:t>
      </w:r>
      <w:r w:rsidR="00D27012" w:rsidRPr="00D27012">
        <w:rPr>
          <w:rFonts w:asciiTheme="minorBidi" w:hAnsiTheme="minorBidi"/>
          <w:i/>
          <w:iCs/>
          <w:sz w:val="20"/>
          <w:szCs w:val="20"/>
        </w:rPr>
        <w:t>et al</w:t>
      </w:r>
      <w:r w:rsidRPr="00ED34A1">
        <w:rPr>
          <w:rFonts w:asciiTheme="minorBidi" w:hAnsiTheme="minorBidi"/>
          <w:sz w:val="20"/>
          <w:szCs w:val="20"/>
        </w:rPr>
        <w:t xml:space="preserve">., 2015). AI super-resolution techniques work with low resolution images to produce better results in identifying changes in the use of land more so in areas which may not have sufficient </w:t>
      </w:r>
      <w:r w:rsidR="0067113B" w:rsidRPr="00ED34A1">
        <w:rPr>
          <w:rFonts w:asciiTheme="minorBidi" w:hAnsiTheme="minorBidi"/>
          <w:sz w:val="20"/>
          <w:szCs w:val="20"/>
        </w:rPr>
        <w:t>satellite</w:t>
      </w:r>
      <w:r w:rsidRPr="00ED34A1">
        <w:rPr>
          <w:rFonts w:asciiTheme="minorBidi" w:hAnsiTheme="minorBidi"/>
          <w:sz w:val="20"/>
          <w:szCs w:val="20"/>
        </w:rPr>
        <w:t xml:space="preserve"> data available.</w:t>
      </w:r>
    </w:p>
    <w:p w14:paraId="4D3341F8" w14:textId="3290947C" w:rsidR="006547CF" w:rsidRPr="00ED34A1" w:rsidRDefault="00D97151"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For land use change detection and deforestation identification as well as evaluation of agricultural yield, the object detection technique with the use of AI proves vital (Himeur </w:t>
      </w:r>
      <w:r w:rsidR="00D27012" w:rsidRPr="00D27012">
        <w:rPr>
          <w:rFonts w:asciiTheme="minorBidi" w:hAnsiTheme="minorBidi"/>
          <w:i/>
          <w:iCs/>
          <w:sz w:val="20"/>
          <w:szCs w:val="20"/>
        </w:rPr>
        <w:t>et al</w:t>
      </w:r>
      <w:r w:rsidRPr="00ED34A1">
        <w:rPr>
          <w:rFonts w:asciiTheme="minorBidi" w:hAnsiTheme="minorBidi"/>
          <w:sz w:val="20"/>
          <w:szCs w:val="20"/>
        </w:rPr>
        <w:t>., 2022). These automated detection systems show the capacity to detect minimum changes in the land cover which other classification systems would miss therefore playing a central role in early-warning system as well as for conservation initiatives. Land use classification also involves application of XAI to make the predictions of a deep learning model to be both explainable to the end users eliminating the criticism of “black-box” systems (</w:t>
      </w:r>
      <w:proofErr w:type="spellStart"/>
      <w:r w:rsidRPr="00ED34A1">
        <w:rPr>
          <w:rFonts w:asciiTheme="minorBidi" w:hAnsiTheme="minorBidi"/>
          <w:sz w:val="20"/>
          <w:szCs w:val="20"/>
        </w:rPr>
        <w:t>Kasetty</w:t>
      </w:r>
      <w:proofErr w:type="spellEnd"/>
      <w:r w:rsidRPr="00ED34A1">
        <w:rPr>
          <w:rFonts w:asciiTheme="minorBidi" w:hAnsiTheme="minorBidi"/>
          <w:sz w:val="20"/>
          <w:szCs w:val="20"/>
        </w:rPr>
        <w:t xml:space="preserve"> &amp; </w:t>
      </w:r>
      <w:proofErr w:type="spellStart"/>
      <w:r w:rsidRPr="00ED34A1">
        <w:rPr>
          <w:rFonts w:asciiTheme="minorBidi" w:hAnsiTheme="minorBidi"/>
          <w:sz w:val="20"/>
          <w:szCs w:val="20"/>
        </w:rPr>
        <w:t>Rajakumar</w:t>
      </w:r>
      <w:proofErr w:type="spellEnd"/>
      <w:r w:rsidRPr="00ED34A1">
        <w:rPr>
          <w:rFonts w:asciiTheme="minorBidi" w:hAnsiTheme="minorBidi"/>
          <w:sz w:val="20"/>
          <w:szCs w:val="20"/>
        </w:rPr>
        <w:t xml:space="preserve">, 2024). The explanation of the methodology is significantly supported by the visualization of the general workflow of how AI-based classification works; from processing satellite data to feature extraction and classification using deep </w:t>
      </w:r>
      <w:r w:rsidRPr="00ED34A1">
        <w:rPr>
          <w:rFonts w:asciiTheme="minorBidi" w:hAnsiTheme="minorBidi"/>
          <w:sz w:val="20"/>
          <w:szCs w:val="20"/>
        </w:rPr>
        <w:lastRenderedPageBreak/>
        <w:t>learning method to the final output. This format would provide a proper comparison of the potential benefits of diverse AI systems used in mapping of land use as well as changes.</w:t>
      </w:r>
    </w:p>
    <w:p w14:paraId="4DE30652" w14:textId="43451101" w:rsidR="00D63B1A" w:rsidRPr="00AB54FA" w:rsidRDefault="00AB54FA" w:rsidP="00AB54FA">
      <w:pPr>
        <w:spacing w:after="240" w:line="240" w:lineRule="auto"/>
        <w:jc w:val="both"/>
        <w:rPr>
          <w:rFonts w:asciiTheme="minorBidi" w:hAnsiTheme="minorBidi"/>
          <w:b/>
        </w:rPr>
      </w:pPr>
      <w:r w:rsidRPr="00AB54FA">
        <w:rPr>
          <w:rFonts w:asciiTheme="minorBidi" w:hAnsiTheme="minorBidi"/>
          <w:b/>
        </w:rPr>
        <w:t>7. SOCIO-ECONOMIC INFLUENCES ON LAND USE</w:t>
      </w:r>
    </w:p>
    <w:p w14:paraId="586A4789" w14:textId="0763B993" w:rsidR="00F71553" w:rsidRPr="00AB54FA" w:rsidRDefault="00AB54FA" w:rsidP="00AB54FA">
      <w:pPr>
        <w:spacing w:after="240" w:line="240" w:lineRule="auto"/>
        <w:jc w:val="both"/>
        <w:rPr>
          <w:rFonts w:asciiTheme="minorBidi" w:hAnsiTheme="minorBidi"/>
          <w:b/>
        </w:rPr>
      </w:pPr>
      <w:r w:rsidRPr="00AB54FA">
        <w:rPr>
          <w:rFonts w:asciiTheme="minorBidi" w:hAnsiTheme="minorBidi"/>
          <w:b/>
        </w:rPr>
        <w:t xml:space="preserve">7.1 </w:t>
      </w:r>
      <w:r w:rsidR="00F71553" w:rsidRPr="00AB54FA">
        <w:rPr>
          <w:rFonts w:asciiTheme="minorBidi" w:hAnsiTheme="minorBidi"/>
          <w:b/>
        </w:rPr>
        <w:t>Socio-Economic Drivers of Land Use Dynamics</w:t>
      </w:r>
    </w:p>
    <w:p w14:paraId="659205F0" w14:textId="7CC17F9E" w:rsidR="00240290" w:rsidRPr="00ED34A1" w:rsidRDefault="00240290"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The evaluation of land use changes through an analysis of environmental and social-economic factors helps determine to what degree land use needs transformation and where those effects will occur. Many research groups have built land use models for simulation and analysis of land alterations (Baker, 1989; Turner, 1987; Turner </w:t>
      </w:r>
      <w:r w:rsidR="00D27012" w:rsidRPr="00D27012">
        <w:rPr>
          <w:rFonts w:asciiTheme="minorBidi" w:hAnsiTheme="minorBidi"/>
          <w:i/>
          <w:iCs/>
          <w:sz w:val="20"/>
          <w:szCs w:val="20"/>
        </w:rPr>
        <w:t>et al</w:t>
      </w:r>
      <w:r w:rsidRPr="00ED34A1">
        <w:rPr>
          <w:rFonts w:asciiTheme="minorBidi" w:hAnsiTheme="minorBidi"/>
          <w:sz w:val="20"/>
          <w:szCs w:val="20"/>
        </w:rPr>
        <w:t xml:space="preserve">. 2007; Lambin, 1994). </w:t>
      </w:r>
    </w:p>
    <w:p w14:paraId="2DFAB80F" w14:textId="71424BD4" w:rsidR="00240290" w:rsidRPr="00ED34A1" w:rsidRDefault="00240290" w:rsidP="00ED34A1">
      <w:pPr>
        <w:spacing w:after="240" w:line="240" w:lineRule="auto"/>
        <w:jc w:val="both"/>
        <w:rPr>
          <w:rFonts w:asciiTheme="minorBidi" w:hAnsiTheme="minorBidi"/>
          <w:sz w:val="20"/>
          <w:szCs w:val="20"/>
        </w:rPr>
      </w:pPr>
      <w:r w:rsidRPr="00ED34A1">
        <w:rPr>
          <w:rFonts w:asciiTheme="minorBidi" w:hAnsiTheme="minorBidi"/>
          <w:sz w:val="20"/>
          <w:szCs w:val="20"/>
        </w:rPr>
        <w:t>Multiple socio-economic elements including population expansion together with economic development alongside agricultural growth together with infrastructure building among other policy regulations induce changes in land use (Meyer &amp; Turner, 1992; Barbier, 2004). The procedure of land distribution experiences effects from socioeconomic elements and urban development patterns and both deforestation and resource mining operations (</w:t>
      </w:r>
      <w:proofErr w:type="spellStart"/>
      <w:r w:rsidRPr="00ED34A1">
        <w:rPr>
          <w:rFonts w:asciiTheme="minorBidi" w:hAnsiTheme="minorBidi"/>
          <w:sz w:val="20"/>
          <w:szCs w:val="20"/>
        </w:rPr>
        <w:t>Arfanuzzaman</w:t>
      </w:r>
      <w:proofErr w:type="spellEnd"/>
      <w:r w:rsidRPr="00ED34A1">
        <w:rPr>
          <w:rFonts w:asciiTheme="minorBidi" w:hAnsiTheme="minorBidi"/>
          <w:sz w:val="20"/>
          <w:szCs w:val="20"/>
        </w:rPr>
        <w:t xml:space="preserve"> &amp; Dahiya, 2019; </w:t>
      </w:r>
      <w:proofErr w:type="spellStart"/>
      <w:r w:rsidRPr="00ED34A1">
        <w:rPr>
          <w:rFonts w:asciiTheme="minorBidi" w:hAnsiTheme="minorBidi"/>
          <w:sz w:val="20"/>
          <w:szCs w:val="20"/>
        </w:rPr>
        <w:t>Mahtta</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2022). Policymakers need to understand socio-economic land transformation mechanisms because it enables them to create balanced sustainable development plans merging economic expansion with nature preservation (</w:t>
      </w:r>
      <w:proofErr w:type="spellStart"/>
      <w:r w:rsidRPr="00ED34A1">
        <w:rPr>
          <w:rFonts w:asciiTheme="minorBidi" w:hAnsiTheme="minorBidi"/>
          <w:sz w:val="20"/>
          <w:szCs w:val="20"/>
        </w:rPr>
        <w:t>Dadashpoor</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2019; Lin </w:t>
      </w:r>
      <w:r w:rsidR="00D27012" w:rsidRPr="00D27012">
        <w:rPr>
          <w:rFonts w:asciiTheme="minorBidi" w:hAnsiTheme="minorBidi"/>
          <w:i/>
          <w:iCs/>
          <w:sz w:val="20"/>
          <w:szCs w:val="20"/>
        </w:rPr>
        <w:t>et al</w:t>
      </w:r>
      <w:r w:rsidRPr="00ED34A1">
        <w:rPr>
          <w:rFonts w:asciiTheme="minorBidi" w:hAnsiTheme="minorBidi"/>
          <w:sz w:val="20"/>
          <w:szCs w:val="20"/>
        </w:rPr>
        <w:t>., 2018).</w:t>
      </w:r>
    </w:p>
    <w:p w14:paraId="260B5771" w14:textId="00249E29" w:rsidR="00240290" w:rsidRPr="00ED34A1" w:rsidRDefault="00240290"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Large sections of the earth exhibit major contrasting socioeconomic elements that affect how land gets utilized. Socioeconomic essentials and better transportation systems result in urban land transformations in developing urban regions yet agricultural output alongside stability in land ownership remains the main drivers of rural land use changes (Bianchini </w:t>
      </w:r>
      <w:r w:rsidR="00D27012" w:rsidRPr="00D27012">
        <w:rPr>
          <w:rFonts w:asciiTheme="minorBidi" w:hAnsiTheme="minorBidi"/>
          <w:i/>
          <w:iCs/>
          <w:sz w:val="20"/>
          <w:szCs w:val="20"/>
        </w:rPr>
        <w:t>et al</w:t>
      </w:r>
      <w:r w:rsidRPr="00ED34A1">
        <w:rPr>
          <w:rFonts w:asciiTheme="minorBidi" w:hAnsiTheme="minorBidi"/>
          <w:sz w:val="20"/>
          <w:szCs w:val="20"/>
        </w:rPr>
        <w:t xml:space="preserve">., 2021; Wu </w:t>
      </w:r>
      <w:r w:rsidR="00D27012" w:rsidRPr="00D27012">
        <w:rPr>
          <w:rFonts w:asciiTheme="minorBidi" w:hAnsiTheme="minorBidi"/>
          <w:i/>
          <w:iCs/>
          <w:sz w:val="20"/>
          <w:szCs w:val="20"/>
        </w:rPr>
        <w:t>et al</w:t>
      </w:r>
      <w:r w:rsidRPr="00ED34A1">
        <w:rPr>
          <w:rFonts w:asciiTheme="minorBidi" w:hAnsiTheme="minorBidi"/>
          <w:sz w:val="20"/>
          <w:szCs w:val="20"/>
        </w:rPr>
        <w:t>., 2011). Political directions through governmental governance mechanisms lead to both sustainable land use and environmental damage (</w:t>
      </w:r>
      <w:proofErr w:type="spellStart"/>
      <w:r w:rsidRPr="00ED34A1">
        <w:rPr>
          <w:rFonts w:asciiTheme="minorBidi" w:hAnsiTheme="minorBidi"/>
          <w:sz w:val="20"/>
          <w:szCs w:val="20"/>
        </w:rPr>
        <w:t>Kalnay</w:t>
      </w:r>
      <w:proofErr w:type="spellEnd"/>
      <w:r w:rsidRPr="00ED34A1">
        <w:rPr>
          <w:rFonts w:asciiTheme="minorBidi" w:hAnsiTheme="minorBidi"/>
          <w:sz w:val="20"/>
          <w:szCs w:val="20"/>
        </w:rPr>
        <w:t xml:space="preserve"> &amp; Cai, 2003; Southgate, 2023).</w:t>
      </w:r>
    </w:p>
    <w:p w14:paraId="6FDAD1FB" w14:textId="7D16279E" w:rsidR="00B20812" w:rsidRPr="00ED34A1" w:rsidRDefault="00240290"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A comprehensive evaluation of socio-economic factors demands the combination of multi-disciplinary methods together with spatial analytical techniques and economic systems and participatory governance structures according to </w:t>
      </w:r>
      <w:proofErr w:type="spellStart"/>
      <w:r w:rsidRPr="00ED34A1">
        <w:rPr>
          <w:rFonts w:asciiTheme="minorBidi" w:hAnsiTheme="minorBidi"/>
          <w:sz w:val="20"/>
          <w:szCs w:val="20"/>
        </w:rPr>
        <w:t>Mahtta</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(2022) and Lin </w:t>
      </w:r>
      <w:r w:rsidR="00D27012" w:rsidRPr="00D27012">
        <w:rPr>
          <w:rFonts w:asciiTheme="minorBidi" w:hAnsiTheme="minorBidi"/>
          <w:i/>
          <w:iCs/>
          <w:sz w:val="20"/>
          <w:szCs w:val="20"/>
        </w:rPr>
        <w:t>et al</w:t>
      </w:r>
      <w:r w:rsidRPr="00ED34A1">
        <w:rPr>
          <w:rFonts w:asciiTheme="minorBidi" w:hAnsiTheme="minorBidi"/>
          <w:sz w:val="20"/>
          <w:szCs w:val="20"/>
        </w:rPr>
        <w:t>. (2018). Future investigation needs to explain the combined effects between economic elements and urban alterations and governance mechanisms upon land management and resource distribution patterns between diverse geographic regions (</w:t>
      </w:r>
      <w:proofErr w:type="spellStart"/>
      <w:r w:rsidRPr="00ED34A1">
        <w:rPr>
          <w:rFonts w:asciiTheme="minorBidi" w:hAnsiTheme="minorBidi"/>
          <w:sz w:val="20"/>
          <w:szCs w:val="20"/>
        </w:rPr>
        <w:t>Rignall</w:t>
      </w:r>
      <w:proofErr w:type="spellEnd"/>
      <w:r w:rsidRPr="00ED34A1">
        <w:rPr>
          <w:rFonts w:asciiTheme="minorBidi" w:hAnsiTheme="minorBidi"/>
          <w:sz w:val="20"/>
          <w:szCs w:val="20"/>
        </w:rPr>
        <w:t xml:space="preserve"> &amp; </w:t>
      </w:r>
      <w:proofErr w:type="spellStart"/>
      <w:r w:rsidRPr="00ED34A1">
        <w:rPr>
          <w:rFonts w:asciiTheme="minorBidi" w:hAnsiTheme="minorBidi"/>
          <w:sz w:val="20"/>
          <w:szCs w:val="20"/>
        </w:rPr>
        <w:t>Kusunose</w:t>
      </w:r>
      <w:proofErr w:type="spellEnd"/>
      <w:r w:rsidRPr="00ED34A1">
        <w:rPr>
          <w:rFonts w:asciiTheme="minorBidi" w:hAnsiTheme="minorBidi"/>
          <w:sz w:val="20"/>
          <w:szCs w:val="20"/>
        </w:rPr>
        <w:t xml:space="preserve">, 2018; Palmer </w:t>
      </w:r>
      <w:r w:rsidR="00D27012" w:rsidRPr="00D27012">
        <w:rPr>
          <w:rFonts w:asciiTheme="minorBidi" w:hAnsiTheme="minorBidi"/>
          <w:i/>
          <w:iCs/>
          <w:sz w:val="20"/>
          <w:szCs w:val="20"/>
        </w:rPr>
        <w:t>et al</w:t>
      </w:r>
      <w:r w:rsidRPr="00ED34A1">
        <w:rPr>
          <w:rFonts w:asciiTheme="minorBidi" w:hAnsiTheme="minorBidi"/>
          <w:sz w:val="20"/>
          <w:szCs w:val="20"/>
        </w:rPr>
        <w:t>., 2009).</w:t>
      </w:r>
    </w:p>
    <w:p w14:paraId="6B031738" w14:textId="0404572B" w:rsidR="00847923" w:rsidRPr="00AB54FA" w:rsidRDefault="00AB54FA" w:rsidP="00AB54FA">
      <w:pPr>
        <w:spacing w:after="240" w:line="240" w:lineRule="auto"/>
        <w:jc w:val="both"/>
        <w:rPr>
          <w:rFonts w:asciiTheme="minorBidi" w:hAnsiTheme="minorBidi"/>
          <w:b/>
          <w:sz w:val="20"/>
          <w:szCs w:val="20"/>
        </w:rPr>
      </w:pPr>
      <w:r w:rsidRPr="00AB54FA">
        <w:rPr>
          <w:rFonts w:asciiTheme="minorBidi" w:hAnsiTheme="minorBidi"/>
          <w:b/>
        </w:rPr>
        <w:t>8. INTEGRATION OF GEOSPATIAL, AI, AND SOCIO-ECONOMIC DATA FOR LAND USE ASSESSMENT</w:t>
      </w:r>
    </w:p>
    <w:p w14:paraId="7DF84716" w14:textId="0DEDA6B6" w:rsidR="001000D1" w:rsidRPr="00ED34A1" w:rsidRDefault="001000D1" w:rsidP="00ED34A1">
      <w:pPr>
        <w:spacing w:after="240" w:line="240" w:lineRule="auto"/>
        <w:jc w:val="both"/>
        <w:rPr>
          <w:rFonts w:asciiTheme="minorBidi" w:hAnsiTheme="minorBidi"/>
          <w:sz w:val="20"/>
          <w:szCs w:val="20"/>
        </w:rPr>
      </w:pPr>
      <w:r w:rsidRPr="00ED34A1">
        <w:rPr>
          <w:rFonts w:asciiTheme="minorBidi" w:hAnsiTheme="minorBidi"/>
          <w:sz w:val="20"/>
          <w:szCs w:val="20"/>
        </w:rPr>
        <w:t>The combination of geospatial tools with artificial intelligence algorithms alongside socio-economic data elements brings advanced accuracy and improved efficiency and scalability to land use assessment methods. Researchers can build data-driven models to measure physical land cover alterations and human-made changes through their combination of elements which ultimately helps develop better land management policies. Such data combination enables stakeholders to perform cross-dimensional assessments that integrate environmental knowledge with economic and social information regarding land use patterns. Through AI-driven geospatial analysis both land use classification and change detection and predictive modeling became automated while feature detection along with traditional classification technique errors were minimized. RF with SVMs joins CNNs and U-Net in utilizing remote sensing images from Sentinel-2, Landsat, and Google Earth Engine to yield better results in land cover detection. Synthetic Aperture Radar (SAR) data provides an option to work with optical imagery for cloud-prone region land use assessment through persistent all-weather monitoring capabilities.</w:t>
      </w:r>
    </w:p>
    <w:p w14:paraId="166C13F3" w14:textId="71213A67" w:rsidR="001000D1" w:rsidRPr="00ED34A1" w:rsidRDefault="001000D1" w:rsidP="00ED34A1">
      <w:pPr>
        <w:spacing w:after="240" w:line="240" w:lineRule="auto"/>
        <w:jc w:val="both"/>
        <w:rPr>
          <w:rFonts w:asciiTheme="minorBidi" w:hAnsiTheme="minorBidi"/>
          <w:sz w:val="20"/>
          <w:szCs w:val="20"/>
        </w:rPr>
      </w:pPr>
      <w:r w:rsidRPr="00ED34A1">
        <w:rPr>
          <w:rFonts w:asciiTheme="minorBidi" w:hAnsiTheme="minorBidi"/>
          <w:sz w:val="20"/>
          <w:szCs w:val="20"/>
        </w:rPr>
        <w:lastRenderedPageBreak/>
        <w:t xml:space="preserve">Socio-economic data now serves as a crucial component for land use assessments because demographic patterns together with economic mechanisms along with infrastructure constructs and land ownership patterns determine land ecosystem dynamics. Researches using AI with geospatial models better understand land dynamics through the combination of census data and agricultural indices with urban statistics and climate vulnerability evaluations. Land management strategies achieve better human development alignment through AI-based geospatial models because socio-economic factors strongly determine deforestation patterns and urban growth and agricultural changes. </w:t>
      </w:r>
    </w:p>
    <w:p w14:paraId="43E6E9DD" w14:textId="35AF4AFF" w:rsidR="00847923" w:rsidRPr="00AB54FA" w:rsidRDefault="00AB54FA" w:rsidP="00AB54FA">
      <w:pPr>
        <w:spacing w:after="240" w:line="240" w:lineRule="auto"/>
        <w:jc w:val="both"/>
        <w:rPr>
          <w:rFonts w:asciiTheme="minorBidi" w:hAnsiTheme="minorBidi"/>
          <w:b/>
        </w:rPr>
      </w:pPr>
      <w:r w:rsidRPr="00AB54FA">
        <w:rPr>
          <w:rFonts w:asciiTheme="minorBidi" w:hAnsiTheme="minorBidi"/>
          <w:b/>
        </w:rPr>
        <w:t>9. INTEGRATED LAND USE ASSESSMENT</w:t>
      </w:r>
    </w:p>
    <w:p w14:paraId="681246BE" w14:textId="24291A6E" w:rsidR="001000D1" w:rsidRPr="00ED34A1" w:rsidRDefault="001000D1"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The evaluation process of land use management changes when geospatial technology operating through artificial intelligence merges with socio-economic data. By integrating multiple components, the technological system enables decisions that use precise data for productive purposes (Batty </w:t>
      </w:r>
      <w:r w:rsidR="00D27012" w:rsidRPr="00D27012">
        <w:rPr>
          <w:rFonts w:asciiTheme="minorBidi" w:hAnsiTheme="minorBidi"/>
          <w:i/>
          <w:iCs/>
          <w:sz w:val="20"/>
          <w:szCs w:val="20"/>
        </w:rPr>
        <w:t>et al</w:t>
      </w:r>
      <w:r w:rsidRPr="00ED34A1">
        <w:rPr>
          <w:rFonts w:asciiTheme="minorBidi" w:hAnsiTheme="minorBidi"/>
          <w:sz w:val="20"/>
          <w:szCs w:val="20"/>
        </w:rPr>
        <w:t xml:space="preserve"> 2012; Li </w:t>
      </w:r>
      <w:r w:rsidR="00D27012" w:rsidRPr="00D27012">
        <w:rPr>
          <w:rFonts w:asciiTheme="minorBidi" w:hAnsiTheme="minorBidi"/>
          <w:i/>
          <w:iCs/>
          <w:sz w:val="20"/>
          <w:szCs w:val="20"/>
        </w:rPr>
        <w:t>et al</w:t>
      </w:r>
      <w:r w:rsidRPr="00ED34A1">
        <w:rPr>
          <w:rFonts w:asciiTheme="minorBidi" w:hAnsiTheme="minorBidi"/>
          <w:sz w:val="20"/>
          <w:szCs w:val="20"/>
        </w:rPr>
        <w:t xml:space="preserve"> 2021). In previous modern history the combination of remote sensing technology with GIS performed land use checks. Advanced AI models combined with socio-economic data optimize space analysis accuracy rates while predicting land use alterations since they manage technical complexity effectively (Goodchild </w:t>
      </w:r>
      <w:r w:rsidR="00D27012" w:rsidRPr="00D27012">
        <w:rPr>
          <w:rFonts w:asciiTheme="minorBidi" w:hAnsiTheme="minorBidi"/>
          <w:i/>
          <w:iCs/>
          <w:sz w:val="20"/>
          <w:szCs w:val="20"/>
        </w:rPr>
        <w:t>et al</w:t>
      </w:r>
      <w:r w:rsidRPr="00ED34A1">
        <w:rPr>
          <w:rFonts w:asciiTheme="minorBidi" w:hAnsiTheme="minorBidi"/>
          <w:sz w:val="20"/>
          <w:szCs w:val="20"/>
        </w:rPr>
        <w:t xml:space="preserve"> 1996; Chen </w:t>
      </w:r>
      <w:r w:rsidR="00D27012" w:rsidRPr="00D27012">
        <w:rPr>
          <w:rFonts w:asciiTheme="minorBidi" w:hAnsiTheme="minorBidi"/>
          <w:i/>
          <w:iCs/>
          <w:sz w:val="20"/>
          <w:szCs w:val="20"/>
        </w:rPr>
        <w:t>et al</w:t>
      </w:r>
      <w:r w:rsidRPr="00ED34A1">
        <w:rPr>
          <w:rFonts w:asciiTheme="minorBidi" w:hAnsiTheme="minorBidi"/>
          <w:sz w:val="20"/>
          <w:szCs w:val="20"/>
        </w:rPr>
        <w:t xml:space="preserve"> 2023). The integration of these technological tools achieves a whole system that allows complete land use change analysis while developing policies for sustainable land management (Wang &amp; Li 2019; Verburg </w:t>
      </w:r>
      <w:r w:rsidR="00D27012" w:rsidRPr="00D27012">
        <w:rPr>
          <w:rFonts w:asciiTheme="minorBidi" w:hAnsiTheme="minorBidi"/>
          <w:i/>
          <w:iCs/>
          <w:sz w:val="20"/>
          <w:szCs w:val="20"/>
        </w:rPr>
        <w:t>et al</w:t>
      </w:r>
      <w:r w:rsidRPr="00ED34A1">
        <w:rPr>
          <w:rFonts w:asciiTheme="minorBidi" w:hAnsiTheme="minorBidi"/>
          <w:sz w:val="20"/>
          <w:szCs w:val="20"/>
        </w:rPr>
        <w:t>. 2019).</w:t>
      </w:r>
    </w:p>
    <w:p w14:paraId="0CB9698D" w14:textId="6B9FD7C7" w:rsidR="001000D1" w:rsidRPr="00ED34A1" w:rsidRDefault="001000D1"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Better computing approaches alongside modern data processing technology has substantially improved research techniques involved in integrated land use studies. Large geographic databases with cloud computing infrastructure provide users with massive datasets to enhance their capacity for collection as well as forecasting (Foody 2002; Huang </w:t>
      </w:r>
      <w:r w:rsidR="00D27012" w:rsidRPr="00D27012">
        <w:rPr>
          <w:rFonts w:asciiTheme="minorBidi" w:hAnsiTheme="minorBidi"/>
          <w:i/>
          <w:iCs/>
          <w:sz w:val="20"/>
          <w:szCs w:val="20"/>
        </w:rPr>
        <w:t>et al</w:t>
      </w:r>
      <w:r w:rsidRPr="00ED34A1">
        <w:rPr>
          <w:rFonts w:asciiTheme="minorBidi" w:hAnsiTheme="minorBidi"/>
          <w:sz w:val="20"/>
          <w:szCs w:val="20"/>
        </w:rPr>
        <w:t xml:space="preserve">. 2020). The process of modeling spatial information remains a fundamental requirement for uniting collected information across multiple sources. The technology allows experts to build various land use transformation models through social, economic and environmental framework analysis (Roy </w:t>
      </w:r>
      <w:r w:rsidR="00D27012" w:rsidRPr="00D27012">
        <w:rPr>
          <w:rFonts w:asciiTheme="minorBidi" w:hAnsiTheme="minorBidi"/>
          <w:i/>
          <w:iCs/>
          <w:sz w:val="20"/>
          <w:szCs w:val="20"/>
        </w:rPr>
        <w:t>et al</w:t>
      </w:r>
      <w:r w:rsidRPr="00ED34A1">
        <w:rPr>
          <w:rFonts w:asciiTheme="minorBidi" w:hAnsiTheme="minorBidi"/>
          <w:sz w:val="20"/>
          <w:szCs w:val="20"/>
        </w:rPr>
        <w:t xml:space="preserve">. 2016; Zhu </w:t>
      </w:r>
      <w:r w:rsidR="00D27012" w:rsidRPr="00D27012">
        <w:rPr>
          <w:rFonts w:asciiTheme="minorBidi" w:hAnsiTheme="minorBidi"/>
          <w:i/>
          <w:iCs/>
          <w:sz w:val="20"/>
          <w:szCs w:val="20"/>
        </w:rPr>
        <w:t>et al</w:t>
      </w:r>
      <w:r w:rsidRPr="00ED34A1">
        <w:rPr>
          <w:rFonts w:asciiTheme="minorBidi" w:hAnsiTheme="minorBidi"/>
          <w:sz w:val="20"/>
          <w:szCs w:val="20"/>
        </w:rPr>
        <w:t>. 2019).</w:t>
      </w:r>
    </w:p>
    <w:p w14:paraId="5B4F2E64" w14:textId="4D95A3CF" w:rsidR="00A967A5" w:rsidRPr="00ED34A1" w:rsidRDefault="001000D1"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Modern technology enables the sequential combination of geographical artificial intelligence systems with economic information yet emerging problems in land use analysis persist. Data inconsistencies together with resolution differences as well as incompatible system integration lead to platform integration limitations according to Bian </w:t>
      </w:r>
      <w:r w:rsidR="00D27012" w:rsidRPr="00D27012">
        <w:rPr>
          <w:rFonts w:asciiTheme="minorBidi" w:hAnsiTheme="minorBidi"/>
          <w:i/>
          <w:iCs/>
          <w:sz w:val="20"/>
          <w:szCs w:val="20"/>
        </w:rPr>
        <w:t>et al</w:t>
      </w:r>
      <w:r w:rsidRPr="00ED34A1">
        <w:rPr>
          <w:rFonts w:asciiTheme="minorBidi" w:hAnsiTheme="minorBidi"/>
          <w:sz w:val="20"/>
          <w:szCs w:val="20"/>
        </w:rPr>
        <w:t xml:space="preserve">. (2022) and Chen </w:t>
      </w:r>
      <w:r w:rsidR="00D27012" w:rsidRPr="00D27012">
        <w:rPr>
          <w:rFonts w:asciiTheme="minorBidi" w:hAnsiTheme="minorBidi"/>
          <w:i/>
          <w:iCs/>
          <w:sz w:val="20"/>
          <w:szCs w:val="20"/>
        </w:rPr>
        <w:t>et al</w:t>
      </w:r>
      <w:r w:rsidRPr="00ED34A1">
        <w:rPr>
          <w:rFonts w:asciiTheme="minorBidi" w:hAnsiTheme="minorBidi"/>
          <w:sz w:val="20"/>
          <w:szCs w:val="20"/>
        </w:rPr>
        <w:t xml:space="preserve">. (2020). Future researchers need to create standardized protocols to enhance precision in integrated land use modeling together with techniques which achieve practical implementation in real-life scenarios (Yang </w:t>
      </w:r>
      <w:r w:rsidR="00D27012" w:rsidRPr="00D27012">
        <w:rPr>
          <w:rFonts w:asciiTheme="minorBidi" w:hAnsiTheme="minorBidi"/>
          <w:i/>
          <w:iCs/>
          <w:sz w:val="20"/>
          <w:szCs w:val="20"/>
        </w:rPr>
        <w:t>et al</w:t>
      </w:r>
      <w:r w:rsidRPr="00ED34A1">
        <w:rPr>
          <w:rFonts w:asciiTheme="minorBidi" w:hAnsiTheme="minorBidi"/>
          <w:sz w:val="20"/>
          <w:szCs w:val="20"/>
        </w:rPr>
        <w:t xml:space="preserve">. 2021; Zhu </w:t>
      </w:r>
      <w:r w:rsidR="00D27012" w:rsidRPr="00D27012">
        <w:rPr>
          <w:rFonts w:asciiTheme="minorBidi" w:hAnsiTheme="minorBidi"/>
          <w:i/>
          <w:iCs/>
          <w:sz w:val="20"/>
          <w:szCs w:val="20"/>
        </w:rPr>
        <w:t>et al</w:t>
      </w:r>
      <w:r w:rsidRPr="00ED34A1">
        <w:rPr>
          <w:rFonts w:asciiTheme="minorBidi" w:hAnsiTheme="minorBidi"/>
          <w:sz w:val="20"/>
          <w:szCs w:val="20"/>
        </w:rPr>
        <w:t>. 2022).</w:t>
      </w:r>
    </w:p>
    <w:p w14:paraId="411A4DFB" w14:textId="636F996E" w:rsidR="00847923" w:rsidRPr="00AB54FA" w:rsidRDefault="00AB54FA" w:rsidP="00AB54FA">
      <w:pPr>
        <w:spacing w:after="240" w:line="240" w:lineRule="auto"/>
        <w:jc w:val="both"/>
        <w:rPr>
          <w:rFonts w:asciiTheme="minorBidi" w:hAnsiTheme="minorBidi"/>
          <w:b/>
        </w:rPr>
      </w:pPr>
      <w:r w:rsidRPr="00AB54FA">
        <w:rPr>
          <w:rFonts w:asciiTheme="minorBidi" w:hAnsiTheme="minorBidi"/>
          <w:b/>
        </w:rPr>
        <w:t>10. GEOSPATIAL TECHNOLOGIES FOR LAND USE MAPPING AND CHANGE DETECTION</w:t>
      </w:r>
    </w:p>
    <w:p w14:paraId="1890A866" w14:textId="3A1AFEF1" w:rsidR="001000D1" w:rsidRPr="00ED34A1" w:rsidRDefault="001000D1"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Integration of Remote Sensing technology with Geographic Information Systems functions as a core tool for mapping land usage along with detecting changes in land areas. Researchers can track significant land cover shifts across large areas through time using technologies which yield spatially and temporally abundant data sets (Foody 2002; Huang </w:t>
      </w:r>
      <w:r w:rsidR="00D27012" w:rsidRPr="00D27012">
        <w:rPr>
          <w:rFonts w:asciiTheme="minorBidi" w:hAnsiTheme="minorBidi"/>
          <w:i/>
          <w:iCs/>
          <w:sz w:val="20"/>
          <w:szCs w:val="20"/>
        </w:rPr>
        <w:t>et al</w:t>
      </w:r>
      <w:r w:rsidRPr="00ED34A1">
        <w:rPr>
          <w:rFonts w:asciiTheme="minorBidi" w:hAnsiTheme="minorBidi"/>
          <w:sz w:val="20"/>
          <w:szCs w:val="20"/>
        </w:rPr>
        <w:t xml:space="preserve">. 2020). Multispectral and hyperspectral satellite data allows precise tracking of environmental changes and urban growth and land use transitions. The environmental changes are better understood through historical analysis made possible by satellite missions including Landsat, Sentinel-2, and MODIS (Roy </w:t>
      </w:r>
      <w:r w:rsidR="00D27012" w:rsidRPr="00D27012">
        <w:rPr>
          <w:rFonts w:asciiTheme="minorBidi" w:hAnsiTheme="minorBidi"/>
          <w:i/>
          <w:iCs/>
          <w:sz w:val="20"/>
          <w:szCs w:val="20"/>
        </w:rPr>
        <w:t>et al</w:t>
      </w:r>
      <w:r w:rsidRPr="00ED34A1">
        <w:rPr>
          <w:rFonts w:asciiTheme="minorBidi" w:hAnsiTheme="minorBidi"/>
          <w:sz w:val="20"/>
          <w:szCs w:val="20"/>
        </w:rPr>
        <w:t xml:space="preserve">., 2016; Zhu </w:t>
      </w:r>
      <w:r w:rsidR="00D27012" w:rsidRPr="00D27012">
        <w:rPr>
          <w:rFonts w:asciiTheme="minorBidi" w:hAnsiTheme="minorBidi"/>
          <w:i/>
          <w:iCs/>
          <w:sz w:val="20"/>
          <w:szCs w:val="20"/>
        </w:rPr>
        <w:t>et al</w:t>
      </w:r>
      <w:r w:rsidRPr="00ED34A1">
        <w:rPr>
          <w:rFonts w:asciiTheme="minorBidi" w:hAnsiTheme="minorBidi"/>
          <w:sz w:val="20"/>
          <w:szCs w:val="20"/>
        </w:rPr>
        <w:t xml:space="preserve">., 2019). Research-based decisions for land resource management can be facilitated through analysis of these datasets which detects deforestation patterns alongside agricultural expansion and urban growth (Wang </w:t>
      </w:r>
      <w:r w:rsidR="00D27012" w:rsidRPr="00D27012">
        <w:rPr>
          <w:rFonts w:asciiTheme="minorBidi" w:hAnsiTheme="minorBidi"/>
          <w:i/>
          <w:iCs/>
          <w:sz w:val="20"/>
          <w:szCs w:val="20"/>
        </w:rPr>
        <w:t>et al</w:t>
      </w:r>
      <w:r w:rsidRPr="00ED34A1">
        <w:rPr>
          <w:rFonts w:asciiTheme="minorBidi" w:hAnsiTheme="minorBidi"/>
          <w:sz w:val="20"/>
          <w:szCs w:val="20"/>
        </w:rPr>
        <w:t xml:space="preserve">., 2022; Zhang </w:t>
      </w:r>
      <w:r w:rsidR="00D27012" w:rsidRPr="00D27012">
        <w:rPr>
          <w:rFonts w:asciiTheme="minorBidi" w:hAnsiTheme="minorBidi"/>
          <w:i/>
          <w:iCs/>
          <w:sz w:val="20"/>
          <w:szCs w:val="20"/>
        </w:rPr>
        <w:t>et al</w:t>
      </w:r>
      <w:r w:rsidRPr="00ED34A1">
        <w:rPr>
          <w:rFonts w:asciiTheme="minorBidi" w:hAnsiTheme="minorBidi"/>
          <w:sz w:val="20"/>
          <w:szCs w:val="20"/>
        </w:rPr>
        <w:t>., 2023).</w:t>
      </w:r>
    </w:p>
    <w:p w14:paraId="0C2F85F9" w14:textId="08E9D6EC" w:rsidR="001000D1" w:rsidRPr="00ED34A1" w:rsidRDefault="001000D1" w:rsidP="00ED34A1">
      <w:pPr>
        <w:spacing w:after="240" w:line="240" w:lineRule="auto"/>
        <w:jc w:val="both"/>
        <w:rPr>
          <w:rFonts w:asciiTheme="minorBidi" w:hAnsiTheme="minorBidi"/>
          <w:sz w:val="20"/>
          <w:szCs w:val="20"/>
        </w:rPr>
      </w:pPr>
      <w:r w:rsidRPr="00ED34A1">
        <w:rPr>
          <w:rFonts w:asciiTheme="minorBidi" w:hAnsiTheme="minorBidi"/>
          <w:sz w:val="20"/>
          <w:szCs w:val="20"/>
        </w:rPr>
        <w:lastRenderedPageBreak/>
        <w:t xml:space="preserve">GIS platforms have advanced geospatial analysis through dataset consolidation which binds together different information types such as maps and geographic and demographic data. The power of GIS emerges from uniting multiple data types which helps improve predictive analysis for land use modeling along with spatial patterns discovery (Chen </w:t>
      </w:r>
      <w:r w:rsidR="00D27012" w:rsidRPr="00D27012">
        <w:rPr>
          <w:rFonts w:asciiTheme="minorBidi" w:hAnsiTheme="minorBidi"/>
          <w:i/>
          <w:iCs/>
          <w:sz w:val="20"/>
          <w:szCs w:val="20"/>
        </w:rPr>
        <w:t>et al</w:t>
      </w:r>
      <w:r w:rsidRPr="00ED34A1">
        <w:rPr>
          <w:rFonts w:asciiTheme="minorBidi" w:hAnsiTheme="minorBidi"/>
          <w:sz w:val="20"/>
          <w:szCs w:val="20"/>
        </w:rPr>
        <w:t xml:space="preserve">., 2020; Bian </w:t>
      </w:r>
      <w:r w:rsidR="00D27012" w:rsidRPr="00D27012">
        <w:rPr>
          <w:rFonts w:asciiTheme="minorBidi" w:hAnsiTheme="minorBidi"/>
          <w:i/>
          <w:iCs/>
          <w:sz w:val="20"/>
          <w:szCs w:val="20"/>
        </w:rPr>
        <w:t>et al</w:t>
      </w:r>
      <w:r w:rsidRPr="00ED34A1">
        <w:rPr>
          <w:rFonts w:asciiTheme="minorBidi" w:hAnsiTheme="minorBidi"/>
          <w:sz w:val="20"/>
          <w:szCs w:val="20"/>
        </w:rPr>
        <w:t xml:space="preserve">., 2022). Routine application of GIS-based statistical tools and predictive models with machine learning capabilities allows scientists to detect advancing land use patterns and environmental threats (Palermo </w:t>
      </w:r>
      <w:r w:rsidR="00D27012" w:rsidRPr="00D27012">
        <w:rPr>
          <w:rFonts w:asciiTheme="minorBidi" w:hAnsiTheme="minorBidi"/>
          <w:i/>
          <w:iCs/>
          <w:sz w:val="20"/>
          <w:szCs w:val="20"/>
        </w:rPr>
        <w:t>et al</w:t>
      </w:r>
      <w:r w:rsidRPr="00ED34A1">
        <w:rPr>
          <w:rFonts w:asciiTheme="minorBidi" w:hAnsiTheme="minorBidi"/>
          <w:sz w:val="20"/>
          <w:szCs w:val="20"/>
        </w:rPr>
        <w:t xml:space="preserve">., 2023; Xie </w:t>
      </w:r>
      <w:r w:rsidR="00D27012" w:rsidRPr="00D27012">
        <w:rPr>
          <w:rFonts w:asciiTheme="minorBidi" w:hAnsiTheme="minorBidi"/>
          <w:i/>
          <w:iCs/>
          <w:sz w:val="20"/>
          <w:szCs w:val="20"/>
        </w:rPr>
        <w:t>et al</w:t>
      </w:r>
      <w:r w:rsidRPr="00ED34A1">
        <w:rPr>
          <w:rFonts w:asciiTheme="minorBidi" w:hAnsiTheme="minorBidi"/>
          <w:sz w:val="20"/>
          <w:szCs w:val="20"/>
        </w:rPr>
        <w:t>., 2023). Adding socio-economic factors into GIS frameworks enables better assessment of human-made land alterations for more extensive land use planning.</w:t>
      </w:r>
    </w:p>
    <w:p w14:paraId="371F4BD3" w14:textId="74089C80" w:rsidR="00AF7191" w:rsidRPr="00ED34A1" w:rsidRDefault="001000D1"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The field of geospatial analytics now includes multi-temporal analysis methods together with land change simulation modeling and data fusion approaches which increase the precision of land use classification. Researches now have access to automated and scalable detection methods for land use pattern spatial variations through the application of hybrid GIS-AI techniques with Object-Based Image Analysis (OBIA) (Palermo </w:t>
      </w:r>
      <w:r w:rsidR="00D27012" w:rsidRPr="00D27012">
        <w:rPr>
          <w:rFonts w:asciiTheme="minorBidi" w:hAnsiTheme="minorBidi"/>
          <w:i/>
          <w:iCs/>
          <w:sz w:val="20"/>
          <w:szCs w:val="20"/>
        </w:rPr>
        <w:t>et al</w:t>
      </w:r>
      <w:r w:rsidRPr="00ED34A1">
        <w:rPr>
          <w:rFonts w:asciiTheme="minorBidi" w:hAnsiTheme="minorBidi"/>
          <w:sz w:val="20"/>
          <w:szCs w:val="20"/>
        </w:rPr>
        <w:t xml:space="preserve">., 2023; Xie </w:t>
      </w:r>
      <w:r w:rsidR="00D27012" w:rsidRPr="00D27012">
        <w:rPr>
          <w:rFonts w:asciiTheme="minorBidi" w:hAnsiTheme="minorBidi"/>
          <w:i/>
          <w:iCs/>
          <w:sz w:val="20"/>
          <w:szCs w:val="20"/>
        </w:rPr>
        <w:t>et al</w:t>
      </w:r>
      <w:r w:rsidRPr="00ED34A1">
        <w:rPr>
          <w:rFonts w:asciiTheme="minorBidi" w:hAnsiTheme="minorBidi"/>
          <w:sz w:val="20"/>
          <w:szCs w:val="20"/>
        </w:rPr>
        <w:t xml:space="preserve">., 2023). OS geospatial technologies operating from open-source platforms now enable real-time monitoring enhancements which bring adaptable and flexible solutions toward sustainable land management (Zhang </w:t>
      </w:r>
      <w:r w:rsidR="00D27012" w:rsidRPr="00D27012">
        <w:rPr>
          <w:rFonts w:asciiTheme="minorBidi" w:hAnsiTheme="minorBidi"/>
          <w:i/>
          <w:iCs/>
          <w:sz w:val="20"/>
          <w:szCs w:val="20"/>
        </w:rPr>
        <w:t>et al</w:t>
      </w:r>
      <w:r w:rsidRPr="00ED34A1">
        <w:rPr>
          <w:rFonts w:asciiTheme="minorBidi" w:hAnsiTheme="minorBidi"/>
          <w:sz w:val="20"/>
          <w:szCs w:val="20"/>
        </w:rPr>
        <w:t xml:space="preserve">., 2023; Bian </w:t>
      </w:r>
      <w:r w:rsidR="00D27012" w:rsidRPr="00D27012">
        <w:rPr>
          <w:rFonts w:asciiTheme="minorBidi" w:hAnsiTheme="minorBidi"/>
          <w:i/>
          <w:iCs/>
          <w:sz w:val="20"/>
          <w:szCs w:val="20"/>
        </w:rPr>
        <w:t>et al</w:t>
      </w:r>
      <w:r w:rsidRPr="00ED34A1">
        <w:rPr>
          <w:rFonts w:asciiTheme="minorBidi" w:hAnsiTheme="minorBidi"/>
          <w:sz w:val="20"/>
          <w:szCs w:val="20"/>
        </w:rPr>
        <w:t>., 2022). Evolution of AI-based GIS technologies will boost land management strategies by enabling precise land use assessment and improved future trend predictions and adaptive policy support resulting in sustainable resource use and environmental preservation.</w:t>
      </w:r>
    </w:p>
    <w:p w14:paraId="2CD38DF3" w14:textId="5DFA0ED5" w:rsidR="00847923" w:rsidRPr="00AB54FA" w:rsidRDefault="00AB54FA" w:rsidP="00AB54FA">
      <w:pPr>
        <w:spacing w:after="240" w:line="240" w:lineRule="auto"/>
        <w:jc w:val="both"/>
        <w:rPr>
          <w:rFonts w:asciiTheme="minorBidi" w:hAnsiTheme="minorBidi"/>
          <w:b/>
          <w:sz w:val="24"/>
          <w:szCs w:val="24"/>
        </w:rPr>
      </w:pPr>
      <w:r w:rsidRPr="00AB54FA">
        <w:rPr>
          <w:rFonts w:asciiTheme="minorBidi" w:hAnsiTheme="minorBidi"/>
          <w:b/>
          <w:sz w:val="24"/>
          <w:szCs w:val="24"/>
        </w:rPr>
        <w:t>11. AI-DRIVEN APPROACHES IN LAND USE ASSESSMENT</w:t>
      </w:r>
    </w:p>
    <w:p w14:paraId="0EA4AB90" w14:textId="40999F40" w:rsidR="001000D1" w:rsidRPr="00ED34A1" w:rsidRDefault="001000D1"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General assessment of land use through artificial intelligence technologies completes automated work and detects patterns and generates predictive results (Liu &amp; Cao, 2021; Sun </w:t>
      </w:r>
      <w:r w:rsidR="00D27012" w:rsidRPr="00D27012">
        <w:rPr>
          <w:rFonts w:asciiTheme="minorBidi" w:hAnsiTheme="minorBidi"/>
          <w:i/>
          <w:iCs/>
          <w:sz w:val="20"/>
          <w:szCs w:val="20"/>
        </w:rPr>
        <w:t>et al</w:t>
      </w:r>
      <w:r w:rsidRPr="00ED34A1">
        <w:rPr>
          <w:rFonts w:asciiTheme="minorBidi" w:hAnsiTheme="minorBidi"/>
          <w:sz w:val="20"/>
          <w:szCs w:val="20"/>
        </w:rPr>
        <w:t xml:space="preserve">., 2023). Random Forest (RF) and Support Vector Machines (SVM) and Deep Neural Networks (DNN) represent three types of machine learning (ML) algorithms which dominate land use classification and achieve better results than standard rule-based systems (Maxwell </w:t>
      </w:r>
      <w:r w:rsidR="00D27012" w:rsidRPr="00D27012">
        <w:rPr>
          <w:rFonts w:asciiTheme="minorBidi" w:hAnsiTheme="minorBidi"/>
          <w:i/>
          <w:iCs/>
          <w:sz w:val="20"/>
          <w:szCs w:val="20"/>
        </w:rPr>
        <w:t>et al</w:t>
      </w:r>
      <w:r w:rsidRPr="00ED34A1">
        <w:rPr>
          <w:rFonts w:asciiTheme="minorBidi" w:hAnsiTheme="minorBidi"/>
          <w:sz w:val="20"/>
          <w:szCs w:val="20"/>
        </w:rPr>
        <w:t xml:space="preserve">., 2018; Zhu </w:t>
      </w:r>
      <w:r w:rsidR="00D27012" w:rsidRPr="00D27012">
        <w:rPr>
          <w:rFonts w:asciiTheme="minorBidi" w:hAnsiTheme="minorBidi"/>
          <w:i/>
          <w:iCs/>
          <w:sz w:val="20"/>
          <w:szCs w:val="20"/>
        </w:rPr>
        <w:t>et al</w:t>
      </w:r>
      <w:r w:rsidRPr="00ED34A1">
        <w:rPr>
          <w:rFonts w:asciiTheme="minorBidi" w:hAnsiTheme="minorBidi"/>
          <w:sz w:val="20"/>
          <w:szCs w:val="20"/>
        </w:rPr>
        <w:t xml:space="preserve">., 2020). The AI models process extensive geospatial data to discover important patterns which allows them to make highly precise future land use predictions (Chen </w:t>
      </w:r>
      <w:r w:rsidR="00D27012" w:rsidRPr="00D27012">
        <w:rPr>
          <w:rFonts w:asciiTheme="minorBidi" w:hAnsiTheme="minorBidi"/>
          <w:i/>
          <w:iCs/>
          <w:sz w:val="20"/>
          <w:szCs w:val="20"/>
        </w:rPr>
        <w:t>et al</w:t>
      </w:r>
      <w:r w:rsidRPr="00ED34A1">
        <w:rPr>
          <w:rFonts w:asciiTheme="minorBidi" w:hAnsiTheme="minorBidi"/>
          <w:sz w:val="20"/>
          <w:szCs w:val="20"/>
        </w:rPr>
        <w:t>., 2023; Wang &amp; Li, 2019).</w:t>
      </w:r>
    </w:p>
    <w:p w14:paraId="31FA58D8" w14:textId="64BDDF08" w:rsidR="001000D1" w:rsidRPr="00ED34A1" w:rsidRDefault="001000D1" w:rsidP="00ED34A1">
      <w:pPr>
        <w:spacing w:after="240" w:line="240" w:lineRule="auto"/>
        <w:jc w:val="both"/>
        <w:rPr>
          <w:rFonts w:asciiTheme="minorBidi" w:hAnsiTheme="minorBidi"/>
          <w:sz w:val="20"/>
          <w:szCs w:val="20"/>
        </w:rPr>
      </w:pPr>
      <w:r w:rsidRPr="00ED34A1">
        <w:rPr>
          <w:rFonts w:asciiTheme="minorBidi" w:hAnsiTheme="minorBidi"/>
          <w:sz w:val="20"/>
          <w:szCs w:val="20"/>
        </w:rPr>
        <w:t>High-dimensional datasets are analyzed more effectively with Convolutional Neural Networks (CNN) and Recurrent Neural Networks (RNN) as deep learning capabilities enable them to leverage both space-time dependencies (</w:t>
      </w:r>
      <w:proofErr w:type="spellStart"/>
      <w:r w:rsidRPr="00ED34A1">
        <w:rPr>
          <w:rFonts w:asciiTheme="minorBidi" w:hAnsiTheme="minorBidi"/>
          <w:sz w:val="20"/>
          <w:szCs w:val="20"/>
        </w:rPr>
        <w:t>Kussul</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2017; Nogueira </w:t>
      </w:r>
      <w:r w:rsidR="00D27012" w:rsidRPr="00D27012">
        <w:rPr>
          <w:rFonts w:asciiTheme="minorBidi" w:hAnsiTheme="minorBidi"/>
          <w:i/>
          <w:iCs/>
          <w:sz w:val="20"/>
          <w:szCs w:val="20"/>
        </w:rPr>
        <w:t>et al</w:t>
      </w:r>
      <w:r w:rsidRPr="00ED34A1">
        <w:rPr>
          <w:rFonts w:asciiTheme="minorBidi" w:hAnsiTheme="minorBidi"/>
          <w:sz w:val="20"/>
          <w:szCs w:val="20"/>
        </w:rPr>
        <w:t xml:space="preserve">., 2017). Remote sensing technology benefits from deep learning frameworks because these frameworks perform automatic feature extraction which minimizes manual interpretation needs and improves accuracy (Verburg </w:t>
      </w:r>
      <w:r w:rsidR="00D27012" w:rsidRPr="00D27012">
        <w:rPr>
          <w:rFonts w:asciiTheme="minorBidi" w:hAnsiTheme="minorBidi"/>
          <w:i/>
          <w:iCs/>
          <w:sz w:val="20"/>
          <w:szCs w:val="20"/>
        </w:rPr>
        <w:t>et al</w:t>
      </w:r>
      <w:r w:rsidRPr="00ED34A1">
        <w:rPr>
          <w:rFonts w:asciiTheme="minorBidi" w:hAnsiTheme="minorBidi"/>
          <w:sz w:val="20"/>
          <w:szCs w:val="20"/>
        </w:rPr>
        <w:t xml:space="preserve">., 2019; Sun </w:t>
      </w:r>
      <w:r w:rsidR="00D27012" w:rsidRPr="00D27012">
        <w:rPr>
          <w:rFonts w:asciiTheme="minorBidi" w:hAnsiTheme="minorBidi"/>
          <w:i/>
          <w:iCs/>
          <w:sz w:val="20"/>
          <w:szCs w:val="20"/>
        </w:rPr>
        <w:t>et al</w:t>
      </w:r>
      <w:r w:rsidRPr="00ED34A1">
        <w:rPr>
          <w:rFonts w:asciiTheme="minorBidi" w:hAnsiTheme="minorBidi"/>
          <w:sz w:val="20"/>
          <w:szCs w:val="20"/>
        </w:rPr>
        <w:t xml:space="preserve">., 2023). New developments in Explainable AI (XAI) aim to provide transparent understandability of artificial intelligence systems for achievable land use assessments (Xie </w:t>
      </w:r>
      <w:r w:rsidR="00D27012" w:rsidRPr="00D27012">
        <w:rPr>
          <w:rFonts w:asciiTheme="minorBidi" w:hAnsiTheme="minorBidi"/>
          <w:i/>
          <w:iCs/>
          <w:sz w:val="20"/>
          <w:szCs w:val="20"/>
        </w:rPr>
        <w:t>et al</w:t>
      </w:r>
      <w:r w:rsidRPr="00ED34A1">
        <w:rPr>
          <w:rFonts w:asciiTheme="minorBidi" w:hAnsiTheme="minorBidi"/>
          <w:sz w:val="20"/>
          <w:szCs w:val="20"/>
        </w:rPr>
        <w:t xml:space="preserve">., 2023; Palermo </w:t>
      </w:r>
      <w:r w:rsidR="00D27012" w:rsidRPr="00D27012">
        <w:rPr>
          <w:rFonts w:asciiTheme="minorBidi" w:hAnsiTheme="minorBidi"/>
          <w:i/>
          <w:iCs/>
          <w:sz w:val="20"/>
          <w:szCs w:val="20"/>
        </w:rPr>
        <w:t>et al</w:t>
      </w:r>
      <w:r w:rsidRPr="00ED34A1">
        <w:rPr>
          <w:rFonts w:asciiTheme="minorBidi" w:hAnsiTheme="minorBidi"/>
          <w:sz w:val="20"/>
          <w:szCs w:val="20"/>
        </w:rPr>
        <w:t>., 2023).</w:t>
      </w:r>
    </w:p>
    <w:p w14:paraId="660D1E85" w14:textId="616D742C" w:rsidR="001000D1" w:rsidRPr="00ED34A1" w:rsidRDefault="001000D1"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People who use AI predictive modeling systems can predict which land will transition by studying historical patterns alongside climate conditions and social-economic data (Chen </w:t>
      </w:r>
      <w:r w:rsidR="00D27012" w:rsidRPr="00D27012">
        <w:rPr>
          <w:rFonts w:asciiTheme="minorBidi" w:hAnsiTheme="minorBidi"/>
          <w:i/>
          <w:iCs/>
          <w:sz w:val="20"/>
          <w:szCs w:val="20"/>
        </w:rPr>
        <w:t>et al</w:t>
      </w:r>
      <w:r w:rsidRPr="00ED34A1">
        <w:rPr>
          <w:rFonts w:asciiTheme="minorBidi" w:hAnsiTheme="minorBidi"/>
          <w:sz w:val="20"/>
          <w:szCs w:val="20"/>
        </w:rPr>
        <w:t xml:space="preserve">., 2023; Wang &amp; Li, 2019). Sustainable land management receives advantages from hybrid systems which unite AI elements with GIS and remote sensing data sources (Sun </w:t>
      </w:r>
      <w:r w:rsidR="00D27012" w:rsidRPr="00D27012">
        <w:rPr>
          <w:rFonts w:asciiTheme="minorBidi" w:hAnsiTheme="minorBidi"/>
          <w:i/>
          <w:iCs/>
          <w:sz w:val="20"/>
          <w:szCs w:val="20"/>
        </w:rPr>
        <w:t>et al</w:t>
      </w:r>
      <w:r w:rsidRPr="00ED34A1">
        <w:rPr>
          <w:rFonts w:asciiTheme="minorBidi" w:hAnsiTheme="minorBidi"/>
          <w:sz w:val="20"/>
          <w:szCs w:val="20"/>
        </w:rPr>
        <w:t xml:space="preserve">., 2023; Verburg </w:t>
      </w:r>
      <w:r w:rsidR="00D27012" w:rsidRPr="00D27012">
        <w:rPr>
          <w:rFonts w:asciiTheme="minorBidi" w:hAnsiTheme="minorBidi"/>
          <w:i/>
          <w:iCs/>
          <w:sz w:val="20"/>
          <w:szCs w:val="20"/>
        </w:rPr>
        <w:t>et al</w:t>
      </w:r>
      <w:r w:rsidRPr="00ED34A1">
        <w:rPr>
          <w:rFonts w:asciiTheme="minorBidi" w:hAnsiTheme="minorBidi"/>
          <w:sz w:val="20"/>
          <w:szCs w:val="20"/>
        </w:rPr>
        <w:t xml:space="preserve">., 2019). The incorporation of AI into geospatial platforms allows for constant observation of land use changes which enables decision-makers to develop adaptive management strategies when facing environmental or economic adjustments (Palermo </w:t>
      </w:r>
      <w:r w:rsidR="00D27012" w:rsidRPr="00D27012">
        <w:rPr>
          <w:rFonts w:asciiTheme="minorBidi" w:hAnsiTheme="minorBidi"/>
          <w:i/>
          <w:iCs/>
          <w:sz w:val="20"/>
          <w:szCs w:val="20"/>
        </w:rPr>
        <w:t>et al</w:t>
      </w:r>
      <w:r w:rsidRPr="00ED34A1">
        <w:rPr>
          <w:rFonts w:asciiTheme="minorBidi" w:hAnsiTheme="minorBidi"/>
          <w:sz w:val="20"/>
          <w:szCs w:val="20"/>
        </w:rPr>
        <w:t xml:space="preserve">., 2023; Zhang </w:t>
      </w:r>
      <w:r w:rsidR="00D27012" w:rsidRPr="00D27012">
        <w:rPr>
          <w:rFonts w:asciiTheme="minorBidi" w:hAnsiTheme="minorBidi"/>
          <w:i/>
          <w:iCs/>
          <w:sz w:val="20"/>
          <w:szCs w:val="20"/>
        </w:rPr>
        <w:t>et al</w:t>
      </w:r>
      <w:r w:rsidRPr="00ED34A1">
        <w:rPr>
          <w:rFonts w:asciiTheme="minorBidi" w:hAnsiTheme="minorBidi"/>
          <w:sz w:val="20"/>
          <w:szCs w:val="20"/>
        </w:rPr>
        <w:t>., 2023).</w:t>
      </w:r>
    </w:p>
    <w:p w14:paraId="5398C43B" w14:textId="68D39039" w:rsidR="001000D1" w:rsidRPr="00ED34A1" w:rsidRDefault="001000D1"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Geospatial technologies with Artificial Intelligence analysis of socio-economic data has transformed land use assessment into a data-intensive method of studying land dynamics. Geospatial tools allow continuous space-time observation of land systems while AI models produce predictions linked to socio-economic frameworks used for human-induced land change analysis. The combination of addressing current land management problems and </w:t>
      </w:r>
      <w:r w:rsidRPr="00ED34A1">
        <w:rPr>
          <w:rFonts w:asciiTheme="minorBidi" w:hAnsiTheme="minorBidi"/>
          <w:sz w:val="20"/>
          <w:szCs w:val="20"/>
        </w:rPr>
        <w:lastRenderedPageBreak/>
        <w:t xml:space="preserve">employing modern technological advancements will enhance the performance of policy decisions while promoting sustainable land practicing. The advancement of integrated land use analysis requires priority research in interdisciplinarity and standardized frameworks together with real-time monitoring systems according to Verburg </w:t>
      </w:r>
      <w:r w:rsidR="00D27012" w:rsidRPr="00D27012">
        <w:rPr>
          <w:rFonts w:asciiTheme="minorBidi" w:hAnsiTheme="minorBidi"/>
          <w:i/>
          <w:iCs/>
          <w:sz w:val="20"/>
          <w:szCs w:val="20"/>
        </w:rPr>
        <w:t>et al</w:t>
      </w:r>
      <w:r w:rsidRPr="00ED34A1">
        <w:rPr>
          <w:rFonts w:asciiTheme="minorBidi" w:hAnsiTheme="minorBidi"/>
          <w:sz w:val="20"/>
          <w:szCs w:val="20"/>
        </w:rPr>
        <w:t xml:space="preserve">. (2019) and Li </w:t>
      </w:r>
      <w:r w:rsidR="00D27012" w:rsidRPr="00D27012">
        <w:rPr>
          <w:rFonts w:asciiTheme="minorBidi" w:hAnsiTheme="minorBidi"/>
          <w:i/>
          <w:iCs/>
          <w:sz w:val="20"/>
          <w:szCs w:val="20"/>
        </w:rPr>
        <w:t>et al</w:t>
      </w:r>
      <w:r w:rsidRPr="00ED34A1">
        <w:rPr>
          <w:rFonts w:asciiTheme="minorBidi" w:hAnsiTheme="minorBidi"/>
          <w:sz w:val="20"/>
          <w:szCs w:val="20"/>
        </w:rPr>
        <w:t xml:space="preserve"> (2021).</w:t>
      </w:r>
    </w:p>
    <w:p w14:paraId="72D3DC3D" w14:textId="104926A6" w:rsidR="00E4657E" w:rsidRPr="00ED34A1" w:rsidRDefault="00E4657E" w:rsidP="00092C27">
      <w:pPr>
        <w:spacing w:after="240" w:line="240" w:lineRule="auto"/>
        <w:jc w:val="both"/>
        <w:rPr>
          <w:rFonts w:asciiTheme="minorBidi" w:hAnsiTheme="minorBidi"/>
          <w:b/>
          <w:sz w:val="20"/>
          <w:szCs w:val="20"/>
        </w:rPr>
      </w:pPr>
      <w:r w:rsidRPr="00ED34A1">
        <w:rPr>
          <w:rFonts w:asciiTheme="minorBidi" w:hAnsiTheme="minorBidi"/>
          <w:b/>
          <w:sz w:val="20"/>
          <w:szCs w:val="20"/>
        </w:rPr>
        <w:t>Table1 Comparative Table of Simulation Models vs. AI-Based Models</w:t>
      </w:r>
    </w:p>
    <w:tbl>
      <w:tblPr>
        <w:tblStyle w:val="PlainTable5"/>
        <w:tblW w:w="0" w:type="auto"/>
        <w:tblLook w:val="04A0" w:firstRow="1" w:lastRow="0" w:firstColumn="1" w:lastColumn="0" w:noHBand="0" w:noVBand="1"/>
      </w:tblPr>
      <w:tblGrid>
        <w:gridCol w:w="1437"/>
        <w:gridCol w:w="1533"/>
        <w:gridCol w:w="1564"/>
        <w:gridCol w:w="1793"/>
        <w:gridCol w:w="1541"/>
      </w:tblGrid>
      <w:tr w:rsidR="0006445D" w:rsidRPr="00ED34A1" w14:paraId="4B96D65F" w14:textId="77777777" w:rsidTr="00092C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37" w:type="dxa"/>
            <w:tcBorders>
              <w:top w:val="single" w:sz="4" w:space="0" w:color="auto"/>
              <w:bottom w:val="single" w:sz="4" w:space="0" w:color="auto"/>
            </w:tcBorders>
          </w:tcPr>
          <w:p w14:paraId="7AA6AA5A" w14:textId="77777777" w:rsidR="0006445D" w:rsidRPr="00092C27" w:rsidRDefault="0006445D" w:rsidP="00ED34A1">
            <w:pPr>
              <w:spacing w:after="240"/>
              <w:jc w:val="both"/>
              <w:rPr>
                <w:rFonts w:asciiTheme="minorBidi" w:hAnsiTheme="minorBidi" w:cstheme="minorBidi"/>
                <w:b/>
                <w:bCs/>
                <w:i w:val="0"/>
                <w:iCs w:val="0"/>
                <w:sz w:val="20"/>
                <w:szCs w:val="20"/>
              </w:rPr>
            </w:pPr>
            <w:r w:rsidRPr="00092C27">
              <w:rPr>
                <w:rFonts w:asciiTheme="minorBidi" w:hAnsiTheme="minorBidi" w:cstheme="minorBidi"/>
                <w:b/>
                <w:bCs/>
                <w:i w:val="0"/>
                <w:iCs w:val="0"/>
                <w:sz w:val="20"/>
                <w:szCs w:val="20"/>
              </w:rPr>
              <w:t>Model Type</w:t>
            </w:r>
          </w:p>
        </w:tc>
        <w:tc>
          <w:tcPr>
            <w:tcW w:w="2137" w:type="dxa"/>
            <w:tcBorders>
              <w:top w:val="single" w:sz="4" w:space="0" w:color="auto"/>
              <w:bottom w:val="single" w:sz="4" w:space="0" w:color="auto"/>
            </w:tcBorders>
          </w:tcPr>
          <w:p w14:paraId="66E23408" w14:textId="77777777" w:rsidR="0006445D" w:rsidRPr="00092C27" w:rsidRDefault="0006445D" w:rsidP="00ED34A1">
            <w:pPr>
              <w:spacing w:after="240"/>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bCs/>
                <w:i w:val="0"/>
                <w:iCs w:val="0"/>
                <w:sz w:val="20"/>
                <w:szCs w:val="20"/>
              </w:rPr>
            </w:pPr>
            <w:r w:rsidRPr="00092C27">
              <w:rPr>
                <w:rFonts w:asciiTheme="minorBidi" w:hAnsiTheme="minorBidi" w:cstheme="minorBidi"/>
                <w:b/>
                <w:bCs/>
                <w:i w:val="0"/>
                <w:iCs w:val="0"/>
                <w:sz w:val="20"/>
                <w:szCs w:val="20"/>
              </w:rPr>
              <w:t>Examples</w:t>
            </w:r>
          </w:p>
        </w:tc>
        <w:tc>
          <w:tcPr>
            <w:tcW w:w="2137" w:type="dxa"/>
            <w:tcBorders>
              <w:top w:val="single" w:sz="4" w:space="0" w:color="auto"/>
              <w:bottom w:val="single" w:sz="4" w:space="0" w:color="auto"/>
            </w:tcBorders>
          </w:tcPr>
          <w:p w14:paraId="0EF30222" w14:textId="77777777" w:rsidR="0006445D" w:rsidRPr="00092C27" w:rsidRDefault="0006445D" w:rsidP="00ED34A1">
            <w:pPr>
              <w:spacing w:after="240"/>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bCs/>
                <w:i w:val="0"/>
                <w:iCs w:val="0"/>
                <w:sz w:val="20"/>
                <w:szCs w:val="20"/>
              </w:rPr>
            </w:pPr>
            <w:r w:rsidRPr="00092C27">
              <w:rPr>
                <w:rFonts w:asciiTheme="minorBidi" w:hAnsiTheme="minorBidi" w:cstheme="minorBidi"/>
                <w:b/>
                <w:bCs/>
                <w:i w:val="0"/>
                <w:iCs w:val="0"/>
                <w:sz w:val="20"/>
                <w:szCs w:val="20"/>
              </w:rPr>
              <w:t>Strengths</w:t>
            </w:r>
          </w:p>
        </w:tc>
        <w:tc>
          <w:tcPr>
            <w:tcW w:w="2137" w:type="dxa"/>
            <w:tcBorders>
              <w:top w:val="single" w:sz="4" w:space="0" w:color="auto"/>
              <w:bottom w:val="single" w:sz="4" w:space="0" w:color="auto"/>
            </w:tcBorders>
          </w:tcPr>
          <w:p w14:paraId="1BA5830F" w14:textId="77777777" w:rsidR="0006445D" w:rsidRPr="00092C27" w:rsidRDefault="0006445D" w:rsidP="00ED34A1">
            <w:pPr>
              <w:spacing w:after="240"/>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bCs/>
                <w:i w:val="0"/>
                <w:iCs w:val="0"/>
                <w:sz w:val="20"/>
                <w:szCs w:val="20"/>
              </w:rPr>
            </w:pPr>
            <w:r w:rsidRPr="00092C27">
              <w:rPr>
                <w:rFonts w:asciiTheme="minorBidi" w:hAnsiTheme="minorBidi" w:cstheme="minorBidi"/>
                <w:b/>
                <w:bCs/>
                <w:i w:val="0"/>
                <w:iCs w:val="0"/>
                <w:sz w:val="20"/>
                <w:szCs w:val="20"/>
              </w:rPr>
              <w:t>Limitations</w:t>
            </w:r>
          </w:p>
        </w:tc>
        <w:tc>
          <w:tcPr>
            <w:tcW w:w="2138" w:type="dxa"/>
            <w:tcBorders>
              <w:top w:val="single" w:sz="4" w:space="0" w:color="auto"/>
              <w:bottom w:val="single" w:sz="4" w:space="0" w:color="auto"/>
            </w:tcBorders>
          </w:tcPr>
          <w:p w14:paraId="37A18C79" w14:textId="77777777" w:rsidR="0006445D" w:rsidRPr="00092C27" w:rsidRDefault="0006445D" w:rsidP="00ED34A1">
            <w:pPr>
              <w:spacing w:after="24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bCs/>
                <w:i w:val="0"/>
                <w:iCs w:val="0"/>
                <w:sz w:val="20"/>
                <w:szCs w:val="20"/>
              </w:rPr>
            </w:pPr>
            <w:r w:rsidRPr="00092C27">
              <w:rPr>
                <w:rFonts w:asciiTheme="minorBidi" w:hAnsiTheme="minorBidi" w:cstheme="minorBidi"/>
                <w:b/>
                <w:bCs/>
                <w:i w:val="0"/>
                <w:iCs w:val="0"/>
                <w:sz w:val="20"/>
                <w:szCs w:val="20"/>
              </w:rPr>
              <w:t>References</w:t>
            </w:r>
          </w:p>
        </w:tc>
      </w:tr>
      <w:tr w:rsidR="0006445D" w:rsidRPr="00ED34A1" w14:paraId="2DEE38A4" w14:textId="77777777" w:rsidTr="00092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7" w:type="dxa"/>
            <w:tcBorders>
              <w:top w:val="single" w:sz="4" w:space="0" w:color="auto"/>
            </w:tcBorders>
          </w:tcPr>
          <w:p w14:paraId="74AAE13C" w14:textId="77777777" w:rsidR="0006445D" w:rsidRPr="00ED34A1" w:rsidRDefault="0006445D" w:rsidP="00ED34A1">
            <w:pPr>
              <w:spacing w:after="240"/>
              <w:jc w:val="both"/>
              <w:rPr>
                <w:rFonts w:asciiTheme="minorBidi" w:hAnsiTheme="minorBidi" w:cstheme="minorBidi"/>
                <w:i w:val="0"/>
                <w:iCs w:val="0"/>
                <w:sz w:val="20"/>
                <w:szCs w:val="20"/>
              </w:rPr>
            </w:pPr>
            <w:r w:rsidRPr="00ED34A1">
              <w:rPr>
                <w:rFonts w:asciiTheme="minorBidi" w:hAnsiTheme="minorBidi" w:cstheme="minorBidi"/>
                <w:i w:val="0"/>
                <w:iCs w:val="0"/>
                <w:sz w:val="20"/>
                <w:szCs w:val="20"/>
              </w:rPr>
              <w:t>Simulation Models</w:t>
            </w:r>
          </w:p>
        </w:tc>
        <w:tc>
          <w:tcPr>
            <w:tcW w:w="2137" w:type="dxa"/>
            <w:tcBorders>
              <w:top w:val="single" w:sz="4" w:space="0" w:color="auto"/>
            </w:tcBorders>
          </w:tcPr>
          <w:p w14:paraId="5A8FBC1F" w14:textId="77777777" w:rsidR="0006445D" w:rsidRPr="00ED34A1" w:rsidRDefault="0006445D" w:rsidP="00ED34A1">
            <w:pPr>
              <w:spacing w:after="24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ED34A1">
              <w:rPr>
                <w:rFonts w:asciiTheme="minorBidi" w:hAnsiTheme="minorBidi"/>
                <w:sz w:val="20"/>
                <w:szCs w:val="20"/>
              </w:rPr>
              <w:t>CA, ABM, Markov Chain</w:t>
            </w:r>
          </w:p>
        </w:tc>
        <w:tc>
          <w:tcPr>
            <w:tcW w:w="2137" w:type="dxa"/>
            <w:tcBorders>
              <w:top w:val="single" w:sz="4" w:space="0" w:color="auto"/>
            </w:tcBorders>
          </w:tcPr>
          <w:p w14:paraId="5730DEE1" w14:textId="77777777" w:rsidR="0006445D" w:rsidRPr="00ED34A1" w:rsidRDefault="0006445D" w:rsidP="00ED34A1">
            <w:pPr>
              <w:spacing w:after="24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ED34A1">
              <w:rPr>
                <w:rFonts w:asciiTheme="minorBidi" w:hAnsiTheme="minorBidi"/>
                <w:sz w:val="20"/>
                <w:szCs w:val="20"/>
              </w:rPr>
              <w:t>Good for pattern recognition and rule-based modeling</w:t>
            </w:r>
          </w:p>
        </w:tc>
        <w:tc>
          <w:tcPr>
            <w:tcW w:w="2137" w:type="dxa"/>
            <w:tcBorders>
              <w:top w:val="single" w:sz="4" w:space="0" w:color="auto"/>
            </w:tcBorders>
          </w:tcPr>
          <w:p w14:paraId="08E353FB" w14:textId="77777777" w:rsidR="0006445D" w:rsidRPr="00ED34A1" w:rsidRDefault="0006445D" w:rsidP="00ED34A1">
            <w:pPr>
              <w:spacing w:after="24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ED34A1">
              <w:rPr>
                <w:rFonts w:asciiTheme="minorBidi" w:hAnsiTheme="minorBidi"/>
                <w:sz w:val="20"/>
                <w:szCs w:val="20"/>
              </w:rPr>
              <w:t>Limited adaptability, rule-based constraints</w:t>
            </w:r>
          </w:p>
        </w:tc>
        <w:tc>
          <w:tcPr>
            <w:tcW w:w="2138" w:type="dxa"/>
            <w:tcBorders>
              <w:top w:val="single" w:sz="4" w:space="0" w:color="auto"/>
            </w:tcBorders>
          </w:tcPr>
          <w:p w14:paraId="1419696D" w14:textId="1072B648" w:rsidR="0006445D" w:rsidRPr="00ED34A1" w:rsidRDefault="0006445D" w:rsidP="00ED34A1">
            <w:pPr>
              <w:spacing w:after="240"/>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proofErr w:type="spellStart"/>
            <w:r w:rsidRPr="00ED34A1">
              <w:rPr>
                <w:rFonts w:asciiTheme="minorBidi" w:hAnsiTheme="minorBidi"/>
                <w:sz w:val="20"/>
                <w:szCs w:val="20"/>
              </w:rPr>
              <w:t>Floreano</w:t>
            </w:r>
            <w:proofErr w:type="spellEnd"/>
            <w:r w:rsidRPr="00ED34A1">
              <w:rPr>
                <w:rFonts w:asciiTheme="minorBidi" w:hAnsiTheme="minorBidi"/>
                <w:sz w:val="20"/>
                <w:szCs w:val="20"/>
              </w:rPr>
              <w:t xml:space="preserve"> &amp; de </w:t>
            </w:r>
            <w:proofErr w:type="spellStart"/>
            <w:r w:rsidRPr="00ED34A1">
              <w:rPr>
                <w:rFonts w:asciiTheme="minorBidi" w:hAnsiTheme="minorBidi"/>
                <w:sz w:val="20"/>
                <w:szCs w:val="20"/>
              </w:rPr>
              <w:t>Moraes</w:t>
            </w:r>
            <w:proofErr w:type="spellEnd"/>
            <w:r w:rsidRPr="00ED34A1">
              <w:rPr>
                <w:rFonts w:asciiTheme="minorBidi" w:hAnsiTheme="minorBidi"/>
                <w:sz w:val="20"/>
                <w:szCs w:val="20"/>
              </w:rPr>
              <w:t xml:space="preserve"> (2021); </w:t>
            </w:r>
            <w:proofErr w:type="spellStart"/>
            <w:r w:rsidRPr="00ED34A1">
              <w:rPr>
                <w:rFonts w:asciiTheme="minorBidi" w:hAnsiTheme="minorBidi"/>
                <w:sz w:val="20"/>
                <w:szCs w:val="20"/>
              </w:rPr>
              <w:t>Alegbeleye</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(2024)</w:t>
            </w:r>
          </w:p>
        </w:tc>
      </w:tr>
      <w:tr w:rsidR="0006445D" w:rsidRPr="00ED34A1" w14:paraId="0BD1CDE2" w14:textId="77777777" w:rsidTr="0006445D">
        <w:tc>
          <w:tcPr>
            <w:cnfStyle w:val="001000000000" w:firstRow="0" w:lastRow="0" w:firstColumn="1" w:lastColumn="0" w:oddVBand="0" w:evenVBand="0" w:oddHBand="0" w:evenHBand="0" w:firstRowFirstColumn="0" w:firstRowLastColumn="0" w:lastRowFirstColumn="0" w:lastRowLastColumn="0"/>
            <w:tcW w:w="2137" w:type="dxa"/>
          </w:tcPr>
          <w:p w14:paraId="26FFAE57" w14:textId="77777777" w:rsidR="0006445D" w:rsidRPr="00ED34A1" w:rsidRDefault="0006445D" w:rsidP="00ED34A1">
            <w:pPr>
              <w:spacing w:after="240"/>
              <w:jc w:val="both"/>
              <w:rPr>
                <w:rFonts w:asciiTheme="minorBidi" w:hAnsiTheme="minorBidi" w:cstheme="minorBidi"/>
                <w:i w:val="0"/>
                <w:iCs w:val="0"/>
                <w:sz w:val="20"/>
                <w:szCs w:val="20"/>
              </w:rPr>
            </w:pPr>
            <w:r w:rsidRPr="00ED34A1">
              <w:rPr>
                <w:rFonts w:asciiTheme="minorBidi" w:hAnsiTheme="minorBidi" w:cstheme="minorBidi"/>
                <w:i w:val="0"/>
                <w:iCs w:val="0"/>
                <w:sz w:val="20"/>
                <w:szCs w:val="20"/>
              </w:rPr>
              <w:t>Statistical Models</w:t>
            </w:r>
          </w:p>
        </w:tc>
        <w:tc>
          <w:tcPr>
            <w:tcW w:w="2137" w:type="dxa"/>
          </w:tcPr>
          <w:p w14:paraId="39D01360" w14:textId="77777777" w:rsidR="0006445D" w:rsidRPr="00ED34A1" w:rsidRDefault="0006445D" w:rsidP="00ED34A1">
            <w:pPr>
              <w:spacing w:after="24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ED34A1">
              <w:rPr>
                <w:rFonts w:asciiTheme="minorBidi" w:hAnsiTheme="minorBidi"/>
                <w:sz w:val="20"/>
                <w:szCs w:val="20"/>
              </w:rPr>
              <w:t>Logistic Regression, MLR</w:t>
            </w:r>
          </w:p>
        </w:tc>
        <w:tc>
          <w:tcPr>
            <w:tcW w:w="2137" w:type="dxa"/>
          </w:tcPr>
          <w:p w14:paraId="7E84268F" w14:textId="77777777" w:rsidR="0006445D" w:rsidRPr="00ED34A1" w:rsidRDefault="0006445D" w:rsidP="00ED34A1">
            <w:pPr>
              <w:spacing w:after="24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ED34A1">
              <w:rPr>
                <w:rFonts w:asciiTheme="minorBidi" w:hAnsiTheme="minorBidi"/>
                <w:sz w:val="20"/>
                <w:szCs w:val="20"/>
              </w:rPr>
              <w:t>Easy to implement, interpretable results</w:t>
            </w:r>
          </w:p>
        </w:tc>
        <w:tc>
          <w:tcPr>
            <w:tcW w:w="2137" w:type="dxa"/>
          </w:tcPr>
          <w:p w14:paraId="2EC8303D" w14:textId="77777777" w:rsidR="0006445D" w:rsidRPr="00ED34A1" w:rsidRDefault="0006445D" w:rsidP="00ED34A1">
            <w:pPr>
              <w:spacing w:after="24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ED34A1">
              <w:rPr>
                <w:rFonts w:asciiTheme="minorBidi" w:hAnsiTheme="minorBidi"/>
                <w:sz w:val="20"/>
                <w:szCs w:val="20"/>
              </w:rPr>
              <w:t>Assumes linear relationships, less flexible</w:t>
            </w:r>
          </w:p>
        </w:tc>
        <w:tc>
          <w:tcPr>
            <w:tcW w:w="2138" w:type="dxa"/>
          </w:tcPr>
          <w:p w14:paraId="50EF6A67" w14:textId="0932EF63" w:rsidR="0006445D" w:rsidRPr="00ED34A1" w:rsidRDefault="0006445D" w:rsidP="00ED34A1">
            <w:pPr>
              <w:spacing w:after="24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ED34A1">
              <w:rPr>
                <w:rFonts w:asciiTheme="minorBidi" w:hAnsiTheme="minorBidi"/>
                <w:sz w:val="20"/>
                <w:szCs w:val="20"/>
              </w:rPr>
              <w:t xml:space="preserve">Bora &amp; Goswami (2016); </w:t>
            </w:r>
            <w:proofErr w:type="spellStart"/>
            <w:r w:rsidRPr="00ED34A1">
              <w:rPr>
                <w:rFonts w:asciiTheme="minorBidi" w:hAnsiTheme="minorBidi"/>
                <w:sz w:val="20"/>
                <w:szCs w:val="20"/>
              </w:rPr>
              <w:t>Nkeki</w:t>
            </w:r>
            <w:proofErr w:type="spellEnd"/>
            <w:r w:rsidRPr="00ED34A1">
              <w:rPr>
                <w:rFonts w:asciiTheme="minorBidi" w:hAnsiTheme="minorBidi"/>
                <w:sz w:val="20"/>
                <w:szCs w:val="20"/>
              </w:rPr>
              <w:t xml:space="preserve"> (2016)</w:t>
            </w:r>
          </w:p>
        </w:tc>
      </w:tr>
      <w:tr w:rsidR="0006445D" w:rsidRPr="00ED34A1" w14:paraId="4D95C719" w14:textId="77777777" w:rsidTr="00064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7" w:type="dxa"/>
          </w:tcPr>
          <w:p w14:paraId="0AD41020" w14:textId="77777777" w:rsidR="0006445D" w:rsidRPr="00ED34A1" w:rsidRDefault="0006445D" w:rsidP="00ED34A1">
            <w:pPr>
              <w:spacing w:after="240"/>
              <w:jc w:val="both"/>
              <w:rPr>
                <w:rFonts w:asciiTheme="minorBidi" w:hAnsiTheme="minorBidi" w:cstheme="minorBidi"/>
                <w:i w:val="0"/>
                <w:iCs w:val="0"/>
                <w:sz w:val="20"/>
                <w:szCs w:val="20"/>
              </w:rPr>
            </w:pPr>
            <w:r w:rsidRPr="00ED34A1">
              <w:rPr>
                <w:rFonts w:asciiTheme="minorBidi" w:hAnsiTheme="minorBidi" w:cstheme="minorBidi"/>
                <w:i w:val="0"/>
                <w:iCs w:val="0"/>
                <w:sz w:val="20"/>
                <w:szCs w:val="20"/>
              </w:rPr>
              <w:t>Machine Learning</w:t>
            </w:r>
          </w:p>
        </w:tc>
        <w:tc>
          <w:tcPr>
            <w:tcW w:w="2137" w:type="dxa"/>
          </w:tcPr>
          <w:p w14:paraId="047B57DF" w14:textId="77777777" w:rsidR="0006445D" w:rsidRPr="00ED34A1" w:rsidRDefault="0006445D" w:rsidP="00ED34A1">
            <w:pPr>
              <w:spacing w:after="24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ED34A1">
              <w:rPr>
                <w:rFonts w:asciiTheme="minorBidi" w:hAnsiTheme="minorBidi"/>
                <w:sz w:val="20"/>
                <w:szCs w:val="20"/>
              </w:rPr>
              <w:t>RF, SVM, ANN</w:t>
            </w:r>
          </w:p>
        </w:tc>
        <w:tc>
          <w:tcPr>
            <w:tcW w:w="2137" w:type="dxa"/>
          </w:tcPr>
          <w:p w14:paraId="0AE6BAFD" w14:textId="77777777" w:rsidR="0006445D" w:rsidRPr="00ED34A1" w:rsidRDefault="0006445D" w:rsidP="00ED34A1">
            <w:pPr>
              <w:spacing w:after="24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ED34A1">
              <w:rPr>
                <w:rFonts w:asciiTheme="minorBidi" w:hAnsiTheme="minorBidi"/>
                <w:sz w:val="20"/>
                <w:szCs w:val="20"/>
              </w:rPr>
              <w:t>Handles large datasets, high accuracy</w:t>
            </w:r>
          </w:p>
        </w:tc>
        <w:tc>
          <w:tcPr>
            <w:tcW w:w="2137" w:type="dxa"/>
          </w:tcPr>
          <w:p w14:paraId="50A03F7F" w14:textId="77777777" w:rsidR="0006445D" w:rsidRPr="00ED34A1" w:rsidRDefault="0006445D" w:rsidP="00ED34A1">
            <w:pPr>
              <w:spacing w:after="24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ED34A1">
              <w:rPr>
                <w:rFonts w:asciiTheme="minorBidi" w:hAnsiTheme="minorBidi"/>
                <w:sz w:val="20"/>
                <w:szCs w:val="20"/>
              </w:rPr>
              <w:t>Requires large training data, black-box nature</w:t>
            </w:r>
          </w:p>
        </w:tc>
        <w:tc>
          <w:tcPr>
            <w:tcW w:w="2138" w:type="dxa"/>
          </w:tcPr>
          <w:p w14:paraId="2EB0BED5" w14:textId="2EB16F0D" w:rsidR="0006445D" w:rsidRPr="00ED34A1" w:rsidRDefault="0006445D" w:rsidP="00ED34A1">
            <w:pPr>
              <w:spacing w:after="240"/>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ED34A1">
              <w:rPr>
                <w:rFonts w:asciiTheme="minorBidi" w:hAnsiTheme="minorBidi"/>
                <w:sz w:val="20"/>
                <w:szCs w:val="20"/>
              </w:rPr>
              <w:t>Kasahun &amp; Legesse (2024); Chaturvedi &amp; de Vries (2021)</w:t>
            </w:r>
          </w:p>
        </w:tc>
      </w:tr>
      <w:tr w:rsidR="0006445D" w:rsidRPr="00ED34A1" w14:paraId="37341838" w14:textId="77777777" w:rsidTr="00092C27">
        <w:tc>
          <w:tcPr>
            <w:cnfStyle w:val="001000000000" w:firstRow="0" w:lastRow="0" w:firstColumn="1" w:lastColumn="0" w:oddVBand="0" w:evenVBand="0" w:oddHBand="0" w:evenHBand="0" w:firstRowFirstColumn="0" w:firstRowLastColumn="0" w:lastRowFirstColumn="0" w:lastRowLastColumn="0"/>
            <w:tcW w:w="2137" w:type="dxa"/>
            <w:tcBorders>
              <w:bottom w:val="single" w:sz="4" w:space="0" w:color="auto"/>
            </w:tcBorders>
          </w:tcPr>
          <w:p w14:paraId="0603DC22" w14:textId="77777777" w:rsidR="0006445D" w:rsidRPr="00ED34A1" w:rsidRDefault="0006445D" w:rsidP="00ED34A1">
            <w:pPr>
              <w:spacing w:after="240"/>
              <w:jc w:val="both"/>
              <w:rPr>
                <w:rFonts w:asciiTheme="minorBidi" w:hAnsiTheme="minorBidi" w:cstheme="minorBidi"/>
                <w:i w:val="0"/>
                <w:iCs w:val="0"/>
                <w:sz w:val="20"/>
                <w:szCs w:val="20"/>
              </w:rPr>
            </w:pPr>
            <w:r w:rsidRPr="00ED34A1">
              <w:rPr>
                <w:rFonts w:asciiTheme="minorBidi" w:hAnsiTheme="minorBidi" w:cstheme="minorBidi"/>
                <w:i w:val="0"/>
                <w:iCs w:val="0"/>
                <w:sz w:val="20"/>
                <w:szCs w:val="20"/>
              </w:rPr>
              <w:t>Deep Learning</w:t>
            </w:r>
          </w:p>
        </w:tc>
        <w:tc>
          <w:tcPr>
            <w:tcW w:w="2137" w:type="dxa"/>
            <w:tcBorders>
              <w:bottom w:val="single" w:sz="4" w:space="0" w:color="auto"/>
            </w:tcBorders>
          </w:tcPr>
          <w:p w14:paraId="5D20B3DB" w14:textId="77777777" w:rsidR="0006445D" w:rsidRPr="00ED34A1" w:rsidRDefault="0006445D" w:rsidP="00ED34A1">
            <w:pPr>
              <w:spacing w:after="24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ED34A1">
              <w:rPr>
                <w:rFonts w:asciiTheme="minorBidi" w:hAnsiTheme="minorBidi"/>
                <w:sz w:val="20"/>
                <w:szCs w:val="20"/>
              </w:rPr>
              <w:t>CNNs, U-Net, LSTMs</w:t>
            </w:r>
          </w:p>
        </w:tc>
        <w:tc>
          <w:tcPr>
            <w:tcW w:w="2137" w:type="dxa"/>
            <w:tcBorders>
              <w:bottom w:val="single" w:sz="4" w:space="0" w:color="auto"/>
            </w:tcBorders>
          </w:tcPr>
          <w:p w14:paraId="4AA0B88B" w14:textId="77777777" w:rsidR="0006445D" w:rsidRPr="00ED34A1" w:rsidRDefault="0006445D" w:rsidP="00ED34A1">
            <w:pPr>
              <w:spacing w:after="24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ED34A1">
              <w:rPr>
                <w:rFonts w:asciiTheme="minorBidi" w:hAnsiTheme="minorBidi"/>
                <w:sz w:val="20"/>
                <w:szCs w:val="20"/>
              </w:rPr>
              <w:t>High feature extraction, robust spatial analysis</w:t>
            </w:r>
          </w:p>
        </w:tc>
        <w:tc>
          <w:tcPr>
            <w:tcW w:w="2137" w:type="dxa"/>
            <w:tcBorders>
              <w:bottom w:val="single" w:sz="4" w:space="0" w:color="auto"/>
            </w:tcBorders>
          </w:tcPr>
          <w:p w14:paraId="12D47A20" w14:textId="77777777" w:rsidR="0006445D" w:rsidRPr="00ED34A1" w:rsidRDefault="0006445D" w:rsidP="00ED34A1">
            <w:pPr>
              <w:spacing w:after="24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ED34A1">
              <w:rPr>
                <w:rFonts w:asciiTheme="minorBidi" w:hAnsiTheme="minorBidi"/>
                <w:sz w:val="20"/>
                <w:szCs w:val="20"/>
              </w:rPr>
              <w:t>Computationally expensive, difficult to interpret</w:t>
            </w:r>
          </w:p>
        </w:tc>
        <w:tc>
          <w:tcPr>
            <w:tcW w:w="2138" w:type="dxa"/>
            <w:tcBorders>
              <w:bottom w:val="single" w:sz="4" w:space="0" w:color="auto"/>
            </w:tcBorders>
          </w:tcPr>
          <w:p w14:paraId="7C5DD7FE" w14:textId="63E8F89F" w:rsidR="0006445D" w:rsidRPr="00ED34A1" w:rsidRDefault="0006445D" w:rsidP="00ED34A1">
            <w:pPr>
              <w:spacing w:after="24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ED34A1">
              <w:rPr>
                <w:rFonts w:asciiTheme="minorBidi" w:hAnsiTheme="minorBidi"/>
                <w:sz w:val="20"/>
                <w:szCs w:val="20"/>
              </w:rPr>
              <w:t xml:space="preserve">Zhang </w:t>
            </w:r>
            <w:r w:rsidR="00D27012" w:rsidRPr="00D27012">
              <w:rPr>
                <w:rFonts w:asciiTheme="minorBidi" w:hAnsiTheme="minorBidi"/>
                <w:i/>
                <w:iCs/>
                <w:sz w:val="20"/>
                <w:szCs w:val="20"/>
              </w:rPr>
              <w:t>et al</w:t>
            </w:r>
            <w:r w:rsidRPr="00ED34A1">
              <w:rPr>
                <w:rFonts w:asciiTheme="minorBidi" w:hAnsiTheme="minorBidi"/>
                <w:sz w:val="20"/>
                <w:szCs w:val="20"/>
              </w:rPr>
              <w:t xml:space="preserve">. (2023); Talukdar </w:t>
            </w:r>
            <w:r w:rsidR="00D27012" w:rsidRPr="00D27012">
              <w:rPr>
                <w:rFonts w:asciiTheme="minorBidi" w:hAnsiTheme="minorBidi"/>
                <w:i/>
                <w:iCs/>
                <w:sz w:val="20"/>
                <w:szCs w:val="20"/>
              </w:rPr>
              <w:t>et al</w:t>
            </w:r>
            <w:r w:rsidRPr="00ED34A1">
              <w:rPr>
                <w:rFonts w:asciiTheme="minorBidi" w:hAnsiTheme="minorBidi"/>
                <w:sz w:val="20"/>
                <w:szCs w:val="20"/>
              </w:rPr>
              <w:t>. (2020)</w:t>
            </w:r>
          </w:p>
        </w:tc>
      </w:tr>
    </w:tbl>
    <w:p w14:paraId="431EFAA8" w14:textId="77777777" w:rsidR="00A77C21" w:rsidRPr="00ED34A1" w:rsidRDefault="00A77C21" w:rsidP="00ED34A1">
      <w:pPr>
        <w:spacing w:after="240" w:line="240" w:lineRule="auto"/>
        <w:jc w:val="both"/>
        <w:rPr>
          <w:rFonts w:asciiTheme="minorBidi" w:hAnsiTheme="minorBidi"/>
          <w:b/>
          <w:sz w:val="20"/>
          <w:szCs w:val="20"/>
        </w:rPr>
      </w:pPr>
    </w:p>
    <w:p w14:paraId="3AD827F9" w14:textId="33E1D264" w:rsidR="009906D2" w:rsidRPr="00092C27" w:rsidRDefault="00092C27" w:rsidP="00092C27">
      <w:pPr>
        <w:spacing w:after="240" w:line="240" w:lineRule="auto"/>
        <w:jc w:val="both"/>
        <w:rPr>
          <w:rFonts w:asciiTheme="minorBidi" w:hAnsiTheme="minorBidi"/>
          <w:b/>
        </w:rPr>
      </w:pPr>
      <w:r w:rsidRPr="00092C27">
        <w:rPr>
          <w:rFonts w:asciiTheme="minorBidi" w:hAnsiTheme="minorBidi"/>
          <w:b/>
        </w:rPr>
        <w:t xml:space="preserve">12. CHALLENGES AND LIMITATIONS OF LAND USE ASSESSMENT </w:t>
      </w:r>
    </w:p>
    <w:p w14:paraId="118260D7" w14:textId="237FF2A7" w:rsidR="009906D2" w:rsidRPr="00092C27" w:rsidRDefault="00092C27" w:rsidP="00092C27">
      <w:pPr>
        <w:spacing w:after="240" w:line="240" w:lineRule="auto"/>
        <w:jc w:val="both"/>
        <w:rPr>
          <w:rFonts w:asciiTheme="minorBidi" w:hAnsiTheme="minorBidi"/>
          <w:b/>
        </w:rPr>
      </w:pPr>
      <w:r w:rsidRPr="00092C27">
        <w:rPr>
          <w:rFonts w:asciiTheme="minorBidi" w:hAnsiTheme="minorBidi"/>
          <w:b/>
        </w:rPr>
        <w:t xml:space="preserve">12.1 </w:t>
      </w:r>
      <w:r w:rsidR="009906D2" w:rsidRPr="00092C27">
        <w:rPr>
          <w:rFonts w:asciiTheme="minorBidi" w:hAnsiTheme="minorBidi"/>
          <w:b/>
        </w:rPr>
        <w:t>Data Availability and Quality Constraints</w:t>
      </w:r>
    </w:p>
    <w:p w14:paraId="3E2DEF4D" w14:textId="2F501117" w:rsidR="001000D1" w:rsidRPr="00ED34A1" w:rsidRDefault="001000D1"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Land use assessment becomes limited by the inconsistent quality and availability of geospatial data and AI models along with socio-economic data in different areas (Foody, 2020; Goodchild </w:t>
      </w:r>
      <w:r w:rsidR="00D27012" w:rsidRPr="00D27012">
        <w:rPr>
          <w:rFonts w:asciiTheme="minorBidi" w:hAnsiTheme="minorBidi"/>
          <w:i/>
          <w:iCs/>
          <w:sz w:val="20"/>
          <w:szCs w:val="20"/>
        </w:rPr>
        <w:t>et al</w:t>
      </w:r>
      <w:r w:rsidRPr="00ED34A1">
        <w:rPr>
          <w:rFonts w:asciiTheme="minorBidi" w:hAnsiTheme="minorBidi"/>
          <w:sz w:val="20"/>
          <w:szCs w:val="20"/>
        </w:rPr>
        <w:t xml:space="preserve">., 2020). The remote sensing imagery combined with socio-economic datasets are limited within developing countries because they cannot access high-resolution information resulting in limited ground-level land use assessments (Chen </w:t>
      </w:r>
      <w:r w:rsidR="00D27012" w:rsidRPr="00D27012">
        <w:rPr>
          <w:rFonts w:asciiTheme="minorBidi" w:hAnsiTheme="minorBidi"/>
          <w:i/>
          <w:iCs/>
          <w:sz w:val="20"/>
          <w:szCs w:val="20"/>
        </w:rPr>
        <w:t>et al</w:t>
      </w:r>
      <w:r w:rsidRPr="00ED34A1">
        <w:rPr>
          <w:rFonts w:asciiTheme="minorBidi" w:hAnsiTheme="minorBidi"/>
          <w:sz w:val="20"/>
          <w:szCs w:val="20"/>
        </w:rPr>
        <w:t xml:space="preserve">., 2023; Verburg </w:t>
      </w:r>
      <w:r w:rsidR="00D27012" w:rsidRPr="00D27012">
        <w:rPr>
          <w:rFonts w:asciiTheme="minorBidi" w:hAnsiTheme="minorBidi"/>
          <w:i/>
          <w:iCs/>
          <w:sz w:val="20"/>
          <w:szCs w:val="20"/>
        </w:rPr>
        <w:t>et al</w:t>
      </w:r>
      <w:r w:rsidRPr="00ED34A1">
        <w:rPr>
          <w:rFonts w:asciiTheme="minorBidi" w:hAnsiTheme="minorBidi"/>
          <w:sz w:val="20"/>
          <w:szCs w:val="20"/>
        </w:rPr>
        <w:t xml:space="preserve">., 2019). Land use classifications and change detection analyses suffer from data collection methodology inconsistency and varying reporting standards leading to biases that produce uncertainties according to Bian </w:t>
      </w:r>
      <w:r w:rsidR="00D27012" w:rsidRPr="00D27012">
        <w:rPr>
          <w:rFonts w:asciiTheme="minorBidi" w:hAnsiTheme="minorBidi"/>
          <w:i/>
          <w:iCs/>
          <w:sz w:val="20"/>
          <w:szCs w:val="20"/>
        </w:rPr>
        <w:t>et al</w:t>
      </w:r>
      <w:r w:rsidRPr="00ED34A1">
        <w:rPr>
          <w:rFonts w:asciiTheme="minorBidi" w:hAnsiTheme="minorBidi"/>
          <w:sz w:val="20"/>
          <w:szCs w:val="20"/>
        </w:rPr>
        <w:t xml:space="preserve">. (2022) and Wang </w:t>
      </w:r>
      <w:r w:rsidR="00D27012" w:rsidRPr="00D27012">
        <w:rPr>
          <w:rFonts w:asciiTheme="minorBidi" w:hAnsiTheme="minorBidi"/>
          <w:i/>
          <w:iCs/>
          <w:sz w:val="20"/>
          <w:szCs w:val="20"/>
        </w:rPr>
        <w:t>et al</w:t>
      </w:r>
      <w:r w:rsidRPr="00ED34A1">
        <w:rPr>
          <w:rFonts w:asciiTheme="minorBidi" w:hAnsiTheme="minorBidi"/>
          <w:sz w:val="20"/>
          <w:szCs w:val="20"/>
        </w:rPr>
        <w:t>. (2022).</w:t>
      </w:r>
    </w:p>
    <w:p w14:paraId="18C78FB8" w14:textId="2027823F" w:rsidR="0010047B" w:rsidRPr="00ED34A1" w:rsidRDefault="001000D1"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Time-sensitive socioeconomic data disadvantages the inclusion of human-influenced land use modifications within predictive models (Turner </w:t>
      </w:r>
      <w:r w:rsidR="00D27012" w:rsidRPr="00D27012">
        <w:rPr>
          <w:rFonts w:asciiTheme="minorBidi" w:hAnsiTheme="minorBidi"/>
          <w:i/>
          <w:iCs/>
          <w:sz w:val="20"/>
          <w:szCs w:val="20"/>
        </w:rPr>
        <w:t>et al</w:t>
      </w:r>
      <w:r w:rsidRPr="00ED34A1">
        <w:rPr>
          <w:rFonts w:asciiTheme="minorBidi" w:hAnsiTheme="minorBidi"/>
          <w:sz w:val="20"/>
          <w:szCs w:val="20"/>
        </w:rPr>
        <w:t xml:space="preserve">., 2022; Palermo </w:t>
      </w:r>
      <w:r w:rsidR="00D27012" w:rsidRPr="00D27012">
        <w:rPr>
          <w:rFonts w:asciiTheme="minorBidi" w:hAnsiTheme="minorBidi"/>
          <w:i/>
          <w:iCs/>
          <w:sz w:val="20"/>
          <w:szCs w:val="20"/>
        </w:rPr>
        <w:t>et al</w:t>
      </w:r>
      <w:r w:rsidRPr="00ED34A1">
        <w:rPr>
          <w:rFonts w:asciiTheme="minorBidi" w:hAnsiTheme="minorBidi"/>
          <w:sz w:val="20"/>
          <w:szCs w:val="20"/>
        </w:rPr>
        <w:t xml:space="preserve">., 2023). The deficits in specific regions regarding data availability limit the model's universal applicability along with its ability to transfer predictions across various settings (Nogueira </w:t>
      </w:r>
      <w:r w:rsidR="00D27012" w:rsidRPr="00D27012">
        <w:rPr>
          <w:rFonts w:asciiTheme="minorBidi" w:hAnsiTheme="minorBidi"/>
          <w:i/>
          <w:iCs/>
          <w:sz w:val="20"/>
          <w:szCs w:val="20"/>
        </w:rPr>
        <w:t>et al</w:t>
      </w:r>
      <w:r w:rsidRPr="00ED34A1">
        <w:rPr>
          <w:rFonts w:asciiTheme="minorBidi" w:hAnsiTheme="minorBidi"/>
          <w:sz w:val="20"/>
          <w:szCs w:val="20"/>
        </w:rPr>
        <w:t xml:space="preserve">., 2021; Xie </w:t>
      </w:r>
      <w:r w:rsidR="00D27012" w:rsidRPr="00D27012">
        <w:rPr>
          <w:rFonts w:asciiTheme="minorBidi" w:hAnsiTheme="minorBidi"/>
          <w:i/>
          <w:iCs/>
          <w:sz w:val="20"/>
          <w:szCs w:val="20"/>
        </w:rPr>
        <w:t>et al</w:t>
      </w:r>
      <w:r w:rsidRPr="00ED34A1">
        <w:rPr>
          <w:rFonts w:asciiTheme="minorBidi" w:hAnsiTheme="minorBidi"/>
          <w:sz w:val="20"/>
          <w:szCs w:val="20"/>
        </w:rPr>
        <w:t xml:space="preserve">., 2023). The research field should prioritize developing open-access data platforms and better methods to harmonize data because they will improve these limits (Li </w:t>
      </w:r>
      <w:r w:rsidR="00D27012" w:rsidRPr="00D27012">
        <w:rPr>
          <w:rFonts w:asciiTheme="minorBidi" w:hAnsiTheme="minorBidi"/>
          <w:i/>
          <w:iCs/>
          <w:sz w:val="20"/>
          <w:szCs w:val="20"/>
        </w:rPr>
        <w:t>et al</w:t>
      </w:r>
      <w:r w:rsidRPr="00ED34A1">
        <w:rPr>
          <w:rFonts w:asciiTheme="minorBidi" w:hAnsiTheme="minorBidi"/>
          <w:sz w:val="20"/>
          <w:szCs w:val="20"/>
        </w:rPr>
        <w:t xml:space="preserve">., 2021; Brown &amp; </w:t>
      </w:r>
      <w:proofErr w:type="spellStart"/>
      <w:r w:rsidRPr="00ED34A1">
        <w:rPr>
          <w:rFonts w:asciiTheme="minorBidi" w:hAnsiTheme="minorBidi"/>
          <w:sz w:val="20"/>
          <w:szCs w:val="20"/>
        </w:rPr>
        <w:t>Kyttä</w:t>
      </w:r>
      <w:proofErr w:type="spellEnd"/>
      <w:r w:rsidRPr="00ED34A1">
        <w:rPr>
          <w:rFonts w:asciiTheme="minorBidi" w:hAnsiTheme="minorBidi"/>
          <w:sz w:val="20"/>
          <w:szCs w:val="20"/>
        </w:rPr>
        <w:t>, 2018).</w:t>
      </w:r>
    </w:p>
    <w:p w14:paraId="546050C2" w14:textId="77777777" w:rsidR="00092C27" w:rsidRDefault="00092C27" w:rsidP="00092C27">
      <w:pPr>
        <w:spacing w:after="240" w:line="240" w:lineRule="auto"/>
        <w:jc w:val="both"/>
        <w:rPr>
          <w:rFonts w:asciiTheme="minorBidi" w:hAnsiTheme="minorBidi"/>
          <w:b/>
          <w:sz w:val="20"/>
          <w:szCs w:val="20"/>
        </w:rPr>
      </w:pPr>
    </w:p>
    <w:p w14:paraId="59E8854F" w14:textId="2A7DA740" w:rsidR="009906D2" w:rsidRPr="00092C27" w:rsidRDefault="00092C27" w:rsidP="00092C27">
      <w:pPr>
        <w:spacing w:after="240" w:line="240" w:lineRule="auto"/>
        <w:jc w:val="both"/>
        <w:rPr>
          <w:rFonts w:asciiTheme="minorBidi" w:hAnsiTheme="minorBidi"/>
          <w:b/>
        </w:rPr>
      </w:pPr>
      <w:r w:rsidRPr="00092C27">
        <w:rPr>
          <w:rFonts w:asciiTheme="minorBidi" w:hAnsiTheme="minorBidi"/>
          <w:b/>
        </w:rPr>
        <w:lastRenderedPageBreak/>
        <w:t xml:space="preserve">12.2 </w:t>
      </w:r>
      <w:r w:rsidR="009906D2" w:rsidRPr="00092C27">
        <w:rPr>
          <w:rFonts w:asciiTheme="minorBidi" w:hAnsiTheme="minorBidi"/>
          <w:b/>
        </w:rPr>
        <w:t>Challenges in AI Model Interpretability and Bias</w:t>
      </w:r>
    </w:p>
    <w:p w14:paraId="0552D896" w14:textId="0F839260" w:rsidR="001000D1" w:rsidRPr="00ED34A1" w:rsidRDefault="001000D1"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Deep learning models substantially boost land use assessment but their unexplainable nature creates critical obstacles to understanding their operational procedures (Kasahun &amp; Legesse, 2024; Himes </w:t>
      </w:r>
      <w:r w:rsidR="00D27012" w:rsidRPr="00D27012">
        <w:rPr>
          <w:rFonts w:asciiTheme="minorBidi" w:hAnsiTheme="minorBidi"/>
          <w:i/>
          <w:iCs/>
          <w:sz w:val="20"/>
          <w:szCs w:val="20"/>
        </w:rPr>
        <w:t>et al</w:t>
      </w:r>
      <w:r w:rsidRPr="00ED34A1">
        <w:rPr>
          <w:rFonts w:asciiTheme="minorBidi" w:hAnsiTheme="minorBidi"/>
          <w:sz w:val="20"/>
          <w:szCs w:val="20"/>
        </w:rPr>
        <w:t xml:space="preserve">., 2022). Comprehensive neural network systems behind machine learning algorithms demonstrate low explainability that creates obstacles for policymakers along with stakeholders to understand decision-making processes (Palermo </w:t>
      </w:r>
      <w:r w:rsidR="00D27012" w:rsidRPr="00D27012">
        <w:rPr>
          <w:rFonts w:asciiTheme="minorBidi" w:hAnsiTheme="minorBidi"/>
          <w:i/>
          <w:iCs/>
          <w:sz w:val="20"/>
          <w:szCs w:val="20"/>
        </w:rPr>
        <w:t>et al</w:t>
      </w:r>
      <w:r w:rsidRPr="00ED34A1">
        <w:rPr>
          <w:rFonts w:asciiTheme="minorBidi" w:hAnsiTheme="minorBidi"/>
          <w:sz w:val="20"/>
          <w:szCs w:val="20"/>
        </w:rPr>
        <w:t xml:space="preserve">., 2023; Bian </w:t>
      </w:r>
      <w:r w:rsidR="00D27012" w:rsidRPr="00D27012">
        <w:rPr>
          <w:rFonts w:asciiTheme="minorBidi" w:hAnsiTheme="minorBidi"/>
          <w:i/>
          <w:iCs/>
          <w:sz w:val="20"/>
          <w:szCs w:val="20"/>
        </w:rPr>
        <w:t>et al</w:t>
      </w:r>
      <w:r w:rsidRPr="00ED34A1">
        <w:rPr>
          <w:rFonts w:asciiTheme="minorBidi" w:hAnsiTheme="minorBidi"/>
          <w:sz w:val="20"/>
          <w:szCs w:val="20"/>
        </w:rPr>
        <w:t xml:space="preserve">., 2022). AI trust becomes a significant issue because of black-box operations in deep learning when planning urban land use through policy (Xie </w:t>
      </w:r>
      <w:r w:rsidR="00D27012" w:rsidRPr="00D27012">
        <w:rPr>
          <w:rFonts w:asciiTheme="minorBidi" w:hAnsiTheme="minorBidi"/>
          <w:i/>
          <w:iCs/>
          <w:sz w:val="20"/>
          <w:szCs w:val="20"/>
        </w:rPr>
        <w:t>et al</w:t>
      </w:r>
      <w:r w:rsidRPr="00ED34A1">
        <w:rPr>
          <w:rFonts w:asciiTheme="minorBidi" w:hAnsiTheme="minorBidi"/>
          <w:sz w:val="20"/>
          <w:szCs w:val="20"/>
        </w:rPr>
        <w:t xml:space="preserve">., 2023; Goodchild </w:t>
      </w:r>
      <w:r w:rsidR="00D27012" w:rsidRPr="00D27012">
        <w:rPr>
          <w:rFonts w:asciiTheme="minorBidi" w:hAnsiTheme="minorBidi"/>
          <w:i/>
          <w:iCs/>
          <w:sz w:val="20"/>
          <w:szCs w:val="20"/>
        </w:rPr>
        <w:t>et al</w:t>
      </w:r>
      <w:r w:rsidRPr="00ED34A1">
        <w:rPr>
          <w:rFonts w:asciiTheme="minorBidi" w:hAnsiTheme="minorBidi"/>
          <w:sz w:val="20"/>
          <w:szCs w:val="20"/>
        </w:rPr>
        <w:t>., 2020).</w:t>
      </w:r>
    </w:p>
    <w:p w14:paraId="724BF6FD" w14:textId="27D11DCE" w:rsidR="002F6AF5" w:rsidRPr="00ED34A1" w:rsidRDefault="001000D1"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AI systems draw their training data from databases which might not provide comprehensive coverage of the socioeconomic and environmental factors unique to diverse geographical regions (Sun </w:t>
      </w:r>
      <w:r w:rsidR="00D27012" w:rsidRPr="00D27012">
        <w:rPr>
          <w:rFonts w:asciiTheme="minorBidi" w:hAnsiTheme="minorBidi"/>
          <w:i/>
          <w:iCs/>
          <w:sz w:val="20"/>
          <w:szCs w:val="20"/>
        </w:rPr>
        <w:t>et al</w:t>
      </w:r>
      <w:r w:rsidRPr="00ED34A1">
        <w:rPr>
          <w:rFonts w:asciiTheme="minorBidi" w:hAnsiTheme="minorBidi"/>
          <w:sz w:val="20"/>
          <w:szCs w:val="20"/>
        </w:rPr>
        <w:t xml:space="preserve">., 2023; Wang </w:t>
      </w:r>
      <w:r w:rsidR="00D27012" w:rsidRPr="00D27012">
        <w:rPr>
          <w:rFonts w:asciiTheme="minorBidi" w:hAnsiTheme="minorBidi"/>
          <w:i/>
          <w:iCs/>
          <w:sz w:val="20"/>
          <w:szCs w:val="20"/>
        </w:rPr>
        <w:t>et al</w:t>
      </w:r>
      <w:r w:rsidRPr="00ED34A1">
        <w:rPr>
          <w:rFonts w:asciiTheme="minorBidi" w:hAnsiTheme="minorBidi"/>
          <w:sz w:val="20"/>
          <w:szCs w:val="20"/>
        </w:rPr>
        <w:t xml:space="preserve">., 2022). The outcome produces reduction in prediction accuracy which often happens in areas with distinctive ecological features and urban characteristics (Brown &amp; </w:t>
      </w:r>
      <w:proofErr w:type="spellStart"/>
      <w:r w:rsidRPr="00ED34A1">
        <w:rPr>
          <w:rFonts w:asciiTheme="minorBidi" w:hAnsiTheme="minorBidi"/>
          <w:sz w:val="20"/>
          <w:szCs w:val="20"/>
        </w:rPr>
        <w:t>Kyttä</w:t>
      </w:r>
      <w:proofErr w:type="spellEnd"/>
      <w:r w:rsidRPr="00ED34A1">
        <w:rPr>
          <w:rFonts w:asciiTheme="minorBidi" w:hAnsiTheme="minorBidi"/>
          <w:sz w:val="20"/>
          <w:szCs w:val="20"/>
        </w:rPr>
        <w:t xml:space="preserve">, 2018; </w:t>
      </w:r>
      <w:proofErr w:type="spellStart"/>
      <w:r w:rsidRPr="00ED34A1">
        <w:rPr>
          <w:rFonts w:asciiTheme="minorBidi" w:hAnsiTheme="minorBidi"/>
          <w:sz w:val="20"/>
          <w:szCs w:val="20"/>
        </w:rPr>
        <w:t>Verburg</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2019). The development of XAI frameworks and human-AI decision-support systems must address existing limitations in model transparency and fairness because it requires such frameworks as well as systems which enhance model transparency and fairness (Chen </w:t>
      </w:r>
      <w:r w:rsidR="00D27012" w:rsidRPr="00D27012">
        <w:rPr>
          <w:rFonts w:asciiTheme="minorBidi" w:hAnsiTheme="minorBidi"/>
          <w:i/>
          <w:iCs/>
          <w:sz w:val="20"/>
          <w:szCs w:val="20"/>
        </w:rPr>
        <w:t>et al</w:t>
      </w:r>
      <w:r w:rsidRPr="00ED34A1">
        <w:rPr>
          <w:rFonts w:asciiTheme="minorBidi" w:hAnsiTheme="minorBidi"/>
          <w:sz w:val="20"/>
          <w:szCs w:val="20"/>
        </w:rPr>
        <w:t xml:space="preserve">., 2023; Turner </w:t>
      </w:r>
      <w:r w:rsidR="00D27012" w:rsidRPr="00D27012">
        <w:rPr>
          <w:rFonts w:asciiTheme="minorBidi" w:hAnsiTheme="minorBidi"/>
          <w:i/>
          <w:iCs/>
          <w:sz w:val="20"/>
          <w:szCs w:val="20"/>
        </w:rPr>
        <w:t>et al</w:t>
      </w:r>
      <w:r w:rsidRPr="00ED34A1">
        <w:rPr>
          <w:rFonts w:asciiTheme="minorBidi" w:hAnsiTheme="minorBidi"/>
          <w:sz w:val="20"/>
          <w:szCs w:val="20"/>
        </w:rPr>
        <w:t>., 2022).</w:t>
      </w:r>
    </w:p>
    <w:p w14:paraId="31D2B474" w14:textId="3F51F604" w:rsidR="009906D2" w:rsidRPr="00092C27" w:rsidRDefault="00092C27" w:rsidP="00092C27">
      <w:pPr>
        <w:spacing w:after="240" w:line="240" w:lineRule="auto"/>
        <w:jc w:val="both"/>
        <w:rPr>
          <w:rFonts w:asciiTheme="minorBidi" w:hAnsiTheme="minorBidi"/>
          <w:b/>
        </w:rPr>
      </w:pPr>
      <w:r w:rsidRPr="00092C27">
        <w:rPr>
          <w:rFonts w:asciiTheme="minorBidi" w:hAnsiTheme="minorBidi"/>
          <w:b/>
        </w:rPr>
        <w:t xml:space="preserve">12.3 </w:t>
      </w:r>
      <w:r w:rsidR="009906D2" w:rsidRPr="00092C27">
        <w:rPr>
          <w:rFonts w:asciiTheme="minorBidi" w:hAnsiTheme="minorBidi"/>
          <w:b/>
        </w:rPr>
        <w:t>Integration Barriers Between Geospatial, AI, and Socio-Economic Data</w:t>
      </w:r>
    </w:p>
    <w:p w14:paraId="6D69E9E4" w14:textId="69DA0D45" w:rsidR="00DD4BEB" w:rsidRPr="00ED34A1" w:rsidRDefault="00DD4BEB"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Technological progress in data fusion does not eliminate obstacles in uniting spatial information with AI and economic factors and land use evaluation techniques (Foody 2020; Verburg </w:t>
      </w:r>
      <w:r w:rsidR="00D27012" w:rsidRPr="00D27012">
        <w:rPr>
          <w:rFonts w:asciiTheme="minorBidi" w:hAnsiTheme="minorBidi"/>
          <w:i/>
          <w:iCs/>
          <w:sz w:val="20"/>
          <w:szCs w:val="20"/>
        </w:rPr>
        <w:t>et al</w:t>
      </w:r>
      <w:r w:rsidRPr="00ED34A1">
        <w:rPr>
          <w:rFonts w:asciiTheme="minorBidi" w:hAnsiTheme="minorBidi"/>
          <w:sz w:val="20"/>
          <w:szCs w:val="20"/>
        </w:rPr>
        <w:t xml:space="preserve">. 2019). The dissimilar spatial and temporal ranges between data types create obstacles for smooth integration according to Chen </w:t>
      </w:r>
      <w:r w:rsidR="00D27012" w:rsidRPr="00D27012">
        <w:rPr>
          <w:rFonts w:asciiTheme="minorBidi" w:hAnsiTheme="minorBidi"/>
          <w:i/>
          <w:iCs/>
          <w:sz w:val="20"/>
          <w:szCs w:val="20"/>
        </w:rPr>
        <w:t>et al</w:t>
      </w:r>
      <w:r w:rsidRPr="00ED34A1">
        <w:rPr>
          <w:rFonts w:asciiTheme="minorBidi" w:hAnsiTheme="minorBidi"/>
          <w:sz w:val="20"/>
          <w:szCs w:val="20"/>
        </w:rPr>
        <w:t xml:space="preserve">. (2023) and Goodchild </w:t>
      </w:r>
      <w:r w:rsidR="00D27012" w:rsidRPr="00D27012">
        <w:rPr>
          <w:rFonts w:asciiTheme="minorBidi" w:hAnsiTheme="minorBidi"/>
          <w:i/>
          <w:iCs/>
          <w:sz w:val="20"/>
          <w:szCs w:val="20"/>
        </w:rPr>
        <w:t>et al</w:t>
      </w:r>
      <w:r w:rsidRPr="00ED34A1">
        <w:rPr>
          <w:rFonts w:asciiTheme="minorBidi" w:hAnsiTheme="minorBidi"/>
          <w:sz w:val="20"/>
          <w:szCs w:val="20"/>
        </w:rPr>
        <w:t xml:space="preserve">. (2020). Access barriers between geospatial databases and machine learning algorithms alongside economic indicators limit the development of comprehensive land use models (Palermo </w:t>
      </w:r>
      <w:r w:rsidR="00D27012" w:rsidRPr="00D27012">
        <w:rPr>
          <w:rFonts w:asciiTheme="minorBidi" w:hAnsiTheme="minorBidi"/>
          <w:i/>
          <w:iCs/>
          <w:sz w:val="20"/>
          <w:szCs w:val="20"/>
        </w:rPr>
        <w:t>et al</w:t>
      </w:r>
      <w:r w:rsidRPr="00ED34A1">
        <w:rPr>
          <w:rFonts w:asciiTheme="minorBidi" w:hAnsiTheme="minorBidi"/>
          <w:sz w:val="20"/>
          <w:szCs w:val="20"/>
        </w:rPr>
        <w:t xml:space="preserve">., 2023; Wang </w:t>
      </w:r>
      <w:r w:rsidR="00D27012" w:rsidRPr="00D27012">
        <w:rPr>
          <w:rFonts w:asciiTheme="minorBidi" w:hAnsiTheme="minorBidi"/>
          <w:i/>
          <w:iCs/>
          <w:sz w:val="20"/>
          <w:szCs w:val="20"/>
        </w:rPr>
        <w:t>et al</w:t>
      </w:r>
      <w:r w:rsidRPr="00ED34A1">
        <w:rPr>
          <w:rFonts w:asciiTheme="minorBidi" w:hAnsiTheme="minorBidi"/>
          <w:sz w:val="20"/>
          <w:szCs w:val="20"/>
        </w:rPr>
        <w:t>., 2022).</w:t>
      </w:r>
    </w:p>
    <w:p w14:paraId="43927F8B" w14:textId="2BEE93BE" w:rsidR="00DD4BEB" w:rsidRPr="00ED34A1" w:rsidRDefault="00DD4BEB"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The effective use of integrated land use assessments faces obstacles from policy and governance challenges according to Li </w:t>
      </w:r>
      <w:r w:rsidR="00D27012" w:rsidRPr="00D27012">
        <w:rPr>
          <w:rFonts w:asciiTheme="minorBidi" w:hAnsiTheme="minorBidi"/>
          <w:i/>
          <w:iCs/>
          <w:sz w:val="20"/>
          <w:szCs w:val="20"/>
        </w:rPr>
        <w:t>et al</w:t>
      </w:r>
      <w:r w:rsidRPr="00ED34A1">
        <w:rPr>
          <w:rFonts w:asciiTheme="minorBidi" w:hAnsiTheme="minorBidi"/>
          <w:sz w:val="20"/>
          <w:szCs w:val="20"/>
        </w:rPr>
        <w:t xml:space="preserve">. (2021) and Brown and </w:t>
      </w:r>
      <w:proofErr w:type="spellStart"/>
      <w:r w:rsidRPr="00ED34A1">
        <w:rPr>
          <w:rFonts w:asciiTheme="minorBidi" w:hAnsiTheme="minorBidi"/>
          <w:sz w:val="20"/>
          <w:szCs w:val="20"/>
        </w:rPr>
        <w:t>Kyttä</w:t>
      </w:r>
      <w:proofErr w:type="spellEnd"/>
      <w:r w:rsidRPr="00ED34A1">
        <w:rPr>
          <w:rFonts w:asciiTheme="minorBidi" w:hAnsiTheme="minorBidi"/>
          <w:sz w:val="20"/>
          <w:szCs w:val="20"/>
        </w:rPr>
        <w:t xml:space="preserve"> (2018). The absence of standardized regulations for using AI in environmental management across various regions produces variable classification methods and decision systems for land use assessment (Xie </w:t>
      </w:r>
      <w:r w:rsidR="00D27012" w:rsidRPr="00D27012">
        <w:rPr>
          <w:rFonts w:asciiTheme="minorBidi" w:hAnsiTheme="minorBidi"/>
          <w:i/>
          <w:iCs/>
          <w:sz w:val="20"/>
          <w:szCs w:val="20"/>
        </w:rPr>
        <w:t>et al</w:t>
      </w:r>
      <w:r w:rsidRPr="00ED34A1">
        <w:rPr>
          <w:rFonts w:asciiTheme="minorBidi" w:hAnsiTheme="minorBidi"/>
          <w:sz w:val="20"/>
          <w:szCs w:val="20"/>
        </w:rPr>
        <w:t xml:space="preserve">., 2023; Bian </w:t>
      </w:r>
      <w:r w:rsidR="00D27012" w:rsidRPr="00D27012">
        <w:rPr>
          <w:rFonts w:asciiTheme="minorBidi" w:hAnsiTheme="minorBidi"/>
          <w:i/>
          <w:iCs/>
          <w:sz w:val="20"/>
          <w:szCs w:val="20"/>
        </w:rPr>
        <w:t>et al</w:t>
      </w:r>
      <w:r w:rsidRPr="00ED34A1">
        <w:rPr>
          <w:rFonts w:asciiTheme="minorBidi" w:hAnsiTheme="minorBidi"/>
          <w:sz w:val="20"/>
          <w:szCs w:val="20"/>
        </w:rPr>
        <w:t xml:space="preserve">., 2022). Successful integration of these barriers demands strengthened cross-disciplinary partnerships and open-access methodologies according to Turner </w:t>
      </w:r>
      <w:r w:rsidR="00D27012" w:rsidRPr="00D27012">
        <w:rPr>
          <w:rFonts w:asciiTheme="minorBidi" w:hAnsiTheme="minorBidi"/>
          <w:i/>
          <w:iCs/>
          <w:sz w:val="20"/>
          <w:szCs w:val="20"/>
        </w:rPr>
        <w:t>et al</w:t>
      </w:r>
      <w:r w:rsidRPr="00ED34A1">
        <w:rPr>
          <w:rFonts w:asciiTheme="minorBidi" w:hAnsiTheme="minorBidi"/>
          <w:sz w:val="20"/>
          <w:szCs w:val="20"/>
        </w:rPr>
        <w:t xml:space="preserve">. (2022) and Nogueira </w:t>
      </w:r>
      <w:r w:rsidR="00D27012" w:rsidRPr="00D27012">
        <w:rPr>
          <w:rFonts w:asciiTheme="minorBidi" w:hAnsiTheme="minorBidi"/>
          <w:i/>
          <w:iCs/>
          <w:sz w:val="20"/>
          <w:szCs w:val="20"/>
        </w:rPr>
        <w:t>et al</w:t>
      </w:r>
      <w:r w:rsidRPr="00ED34A1">
        <w:rPr>
          <w:rFonts w:asciiTheme="minorBidi" w:hAnsiTheme="minorBidi"/>
          <w:sz w:val="20"/>
          <w:szCs w:val="20"/>
        </w:rPr>
        <w:t>. (2021).</w:t>
      </w:r>
    </w:p>
    <w:p w14:paraId="5771F187" w14:textId="4D4627D5" w:rsidR="009B6773" w:rsidRPr="00092C27" w:rsidRDefault="00092C27" w:rsidP="00092C27">
      <w:pPr>
        <w:spacing w:after="240" w:line="240" w:lineRule="auto"/>
        <w:jc w:val="both"/>
        <w:rPr>
          <w:rFonts w:asciiTheme="minorBidi" w:hAnsiTheme="minorBidi"/>
          <w:b/>
        </w:rPr>
      </w:pPr>
      <w:r w:rsidRPr="00092C27">
        <w:rPr>
          <w:rFonts w:asciiTheme="minorBidi" w:hAnsiTheme="minorBidi"/>
          <w:b/>
        </w:rPr>
        <w:t>13. FUTURE DIRECTIONS &amp; RESEARCH GAPS</w:t>
      </w:r>
    </w:p>
    <w:p w14:paraId="2074B1E4" w14:textId="76BAF5BF" w:rsidR="00944888" w:rsidRPr="00ED34A1" w:rsidRDefault="00944888"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Geospatial technologies integrated with socio-economic databases has helped for a shift in the field of land use assessment (Verburg </w:t>
      </w:r>
      <w:r w:rsidR="00D27012" w:rsidRPr="00D27012">
        <w:rPr>
          <w:rFonts w:asciiTheme="minorBidi" w:hAnsiTheme="minorBidi"/>
          <w:i/>
          <w:iCs/>
          <w:sz w:val="20"/>
          <w:szCs w:val="20"/>
        </w:rPr>
        <w:t>et al</w:t>
      </w:r>
      <w:r w:rsidRPr="00ED34A1">
        <w:rPr>
          <w:rFonts w:asciiTheme="minorBidi" w:hAnsiTheme="minorBidi"/>
          <w:sz w:val="20"/>
          <w:szCs w:val="20"/>
        </w:rPr>
        <w:t xml:space="preserve">., 2019, Li </w:t>
      </w:r>
      <w:r w:rsidR="00D27012" w:rsidRPr="00D27012">
        <w:rPr>
          <w:rFonts w:asciiTheme="minorBidi" w:hAnsiTheme="minorBidi"/>
          <w:i/>
          <w:iCs/>
          <w:sz w:val="20"/>
          <w:szCs w:val="20"/>
        </w:rPr>
        <w:t>et al</w:t>
      </w:r>
      <w:r w:rsidRPr="00ED34A1">
        <w:rPr>
          <w:rFonts w:asciiTheme="minorBidi" w:hAnsiTheme="minorBidi"/>
          <w:sz w:val="20"/>
          <w:szCs w:val="20"/>
        </w:rPr>
        <w:t xml:space="preserve">., 2021). Remote sensing coupled with GIS systems measure the wide patterns of large areas and AI boosts the speed and accuracy of LUCC detection (Chen </w:t>
      </w:r>
      <w:r w:rsidR="00D27012" w:rsidRPr="00D27012">
        <w:rPr>
          <w:rFonts w:asciiTheme="minorBidi" w:hAnsiTheme="minorBidi"/>
          <w:i/>
          <w:iCs/>
          <w:sz w:val="20"/>
          <w:szCs w:val="20"/>
        </w:rPr>
        <w:t>et al</w:t>
      </w:r>
      <w:r w:rsidRPr="00ED34A1">
        <w:rPr>
          <w:rFonts w:asciiTheme="minorBidi" w:hAnsiTheme="minorBidi"/>
          <w:sz w:val="20"/>
          <w:szCs w:val="20"/>
        </w:rPr>
        <w:t xml:space="preserve">., 2023; Boucher </w:t>
      </w:r>
      <w:r w:rsidR="00D27012" w:rsidRPr="00D27012">
        <w:rPr>
          <w:rFonts w:asciiTheme="minorBidi" w:hAnsiTheme="minorBidi"/>
          <w:i/>
          <w:iCs/>
          <w:sz w:val="20"/>
          <w:szCs w:val="20"/>
        </w:rPr>
        <w:t>et al</w:t>
      </w:r>
      <w:r w:rsidRPr="00ED34A1">
        <w:rPr>
          <w:rFonts w:asciiTheme="minorBidi" w:hAnsiTheme="minorBidi"/>
          <w:sz w:val="20"/>
          <w:szCs w:val="20"/>
        </w:rPr>
        <w:t xml:space="preserve">., 2021). As resources increased, so too did socio-economic information integrated with new technology practices on land management provided a coherent procedure to evaluate human intervention with environment as observed by Turner, </w:t>
      </w:r>
      <w:r w:rsidR="00D27012" w:rsidRPr="00D27012">
        <w:rPr>
          <w:rFonts w:asciiTheme="minorBidi" w:hAnsiTheme="minorBidi"/>
          <w:i/>
          <w:iCs/>
          <w:sz w:val="20"/>
          <w:szCs w:val="20"/>
        </w:rPr>
        <w:t>et al</w:t>
      </w:r>
      <w:r w:rsidRPr="00ED34A1">
        <w:rPr>
          <w:rFonts w:asciiTheme="minorBidi" w:hAnsiTheme="minorBidi"/>
          <w:sz w:val="20"/>
          <w:szCs w:val="20"/>
        </w:rPr>
        <w:t xml:space="preserve">., 2022 and Goodchild </w:t>
      </w:r>
      <w:r w:rsidR="00D27012" w:rsidRPr="00D27012">
        <w:rPr>
          <w:rFonts w:asciiTheme="minorBidi" w:hAnsiTheme="minorBidi"/>
          <w:i/>
          <w:iCs/>
          <w:sz w:val="20"/>
          <w:szCs w:val="20"/>
        </w:rPr>
        <w:t>et al</w:t>
      </w:r>
      <w:r w:rsidRPr="00ED34A1">
        <w:rPr>
          <w:rFonts w:asciiTheme="minorBidi" w:hAnsiTheme="minorBidi"/>
          <w:sz w:val="20"/>
          <w:szCs w:val="20"/>
        </w:rPr>
        <w:t xml:space="preserve">. 2020. This is a work that still has multiple issues related to data harmonization between different sources, the improvement of the AI interpretation, and the integration of socio-economic information in predictive systems (Foody 2020; Wang </w:t>
      </w:r>
      <w:r w:rsidR="00D27012" w:rsidRPr="00D27012">
        <w:rPr>
          <w:rFonts w:asciiTheme="minorBidi" w:hAnsiTheme="minorBidi"/>
          <w:i/>
          <w:iCs/>
          <w:sz w:val="20"/>
          <w:szCs w:val="20"/>
        </w:rPr>
        <w:t>et al</w:t>
      </w:r>
      <w:r w:rsidRPr="00ED34A1">
        <w:rPr>
          <w:rFonts w:asciiTheme="minorBidi" w:hAnsiTheme="minorBidi"/>
          <w:sz w:val="20"/>
          <w:szCs w:val="20"/>
        </w:rPr>
        <w:t xml:space="preserve"> 2022). Ontology construction and dissonant in data formats act as practical limitations for AI as a decision-support system according to Xie </w:t>
      </w:r>
      <w:r w:rsidR="00D27012" w:rsidRPr="00D27012">
        <w:rPr>
          <w:rFonts w:asciiTheme="minorBidi" w:hAnsiTheme="minorBidi"/>
          <w:i/>
          <w:iCs/>
          <w:sz w:val="20"/>
          <w:szCs w:val="20"/>
        </w:rPr>
        <w:t>et al</w:t>
      </w:r>
      <w:r w:rsidRPr="00ED34A1">
        <w:rPr>
          <w:rFonts w:asciiTheme="minorBidi" w:hAnsiTheme="minorBidi"/>
          <w:sz w:val="20"/>
          <w:szCs w:val="20"/>
        </w:rPr>
        <w:t xml:space="preserve">. (2023) and Nogueira </w:t>
      </w:r>
      <w:r w:rsidR="00D27012" w:rsidRPr="00D27012">
        <w:rPr>
          <w:rFonts w:asciiTheme="minorBidi" w:hAnsiTheme="minorBidi"/>
          <w:i/>
          <w:iCs/>
          <w:sz w:val="20"/>
          <w:szCs w:val="20"/>
        </w:rPr>
        <w:t>et al</w:t>
      </w:r>
      <w:r w:rsidRPr="00ED34A1">
        <w:rPr>
          <w:rFonts w:asciiTheme="minorBidi" w:hAnsiTheme="minorBidi"/>
          <w:sz w:val="20"/>
          <w:szCs w:val="20"/>
        </w:rPr>
        <w:t>. (2021) and the use of explainable AI (XAI) remains a minor priority. These should be combined with AI ethical governance as well as intersectoral cooperation to ensure that there is transparency while at the same time achieving the goals of reliable resolution of these gaps.</w:t>
      </w:r>
    </w:p>
    <w:p w14:paraId="6C68E154" w14:textId="6C7DE98C" w:rsidR="009831CB" w:rsidRDefault="00944888" w:rsidP="00ED34A1">
      <w:pPr>
        <w:spacing w:after="240" w:line="240" w:lineRule="auto"/>
        <w:jc w:val="both"/>
        <w:rPr>
          <w:rFonts w:asciiTheme="minorBidi" w:hAnsiTheme="minorBidi"/>
          <w:sz w:val="20"/>
          <w:szCs w:val="20"/>
        </w:rPr>
      </w:pPr>
      <w:r w:rsidRPr="00ED34A1">
        <w:rPr>
          <w:rFonts w:asciiTheme="minorBidi" w:hAnsiTheme="minorBidi"/>
          <w:sz w:val="20"/>
          <w:szCs w:val="20"/>
        </w:rPr>
        <w:lastRenderedPageBreak/>
        <w:t xml:space="preserve">When there was a combination of AI with GIS systems, it implies better land utilization with the zoning regulations and preservation programs (Goodchild </w:t>
      </w:r>
      <w:r w:rsidR="00D27012" w:rsidRPr="00D27012">
        <w:rPr>
          <w:rFonts w:asciiTheme="minorBidi" w:hAnsiTheme="minorBidi"/>
          <w:i/>
          <w:iCs/>
          <w:sz w:val="20"/>
          <w:szCs w:val="20"/>
        </w:rPr>
        <w:t>et al</w:t>
      </w:r>
      <w:r w:rsidRPr="00ED34A1">
        <w:rPr>
          <w:rFonts w:asciiTheme="minorBidi" w:hAnsiTheme="minorBidi"/>
          <w:sz w:val="20"/>
          <w:szCs w:val="20"/>
        </w:rPr>
        <w:t xml:space="preserve">., 2020; Wang </w:t>
      </w:r>
      <w:r w:rsidR="00D27012" w:rsidRPr="00D27012">
        <w:rPr>
          <w:rFonts w:asciiTheme="minorBidi" w:hAnsiTheme="minorBidi"/>
          <w:i/>
          <w:iCs/>
          <w:sz w:val="20"/>
          <w:szCs w:val="20"/>
        </w:rPr>
        <w:t>et al</w:t>
      </w:r>
      <w:r w:rsidRPr="00ED34A1">
        <w:rPr>
          <w:rFonts w:asciiTheme="minorBidi" w:hAnsiTheme="minorBidi"/>
          <w:sz w:val="20"/>
          <w:szCs w:val="20"/>
        </w:rPr>
        <w:t xml:space="preserve">., 2022). The PGIS when integrated with citizen science programs shall help in creating awareness about the various forms of governance for fair land management in line with Verburg </w:t>
      </w:r>
      <w:r w:rsidR="00D27012" w:rsidRPr="00D27012">
        <w:rPr>
          <w:rFonts w:asciiTheme="minorBidi" w:hAnsiTheme="minorBidi"/>
          <w:i/>
          <w:iCs/>
          <w:sz w:val="20"/>
          <w:szCs w:val="20"/>
        </w:rPr>
        <w:t>et al</w:t>
      </w:r>
      <w:r w:rsidRPr="00ED34A1">
        <w:rPr>
          <w:rFonts w:asciiTheme="minorBidi" w:hAnsiTheme="minorBidi"/>
          <w:sz w:val="20"/>
          <w:szCs w:val="20"/>
        </w:rPr>
        <w:t xml:space="preserve">. (2019) and Batty </w:t>
      </w:r>
      <w:r w:rsidR="00D27012" w:rsidRPr="00D27012">
        <w:rPr>
          <w:rFonts w:asciiTheme="minorBidi" w:hAnsiTheme="minorBidi"/>
          <w:i/>
          <w:iCs/>
          <w:sz w:val="20"/>
          <w:szCs w:val="20"/>
        </w:rPr>
        <w:t>et al</w:t>
      </w:r>
      <w:r w:rsidRPr="00ED34A1">
        <w:rPr>
          <w:rFonts w:asciiTheme="minorBidi" w:hAnsiTheme="minorBidi"/>
          <w:sz w:val="20"/>
          <w:szCs w:val="20"/>
        </w:rPr>
        <w:t xml:space="preserve">. (2021). </w:t>
      </w:r>
    </w:p>
    <w:p w14:paraId="486C0609" w14:textId="105F075C" w:rsidR="00003E4A" w:rsidRDefault="00003E4A" w:rsidP="00ED34A1">
      <w:pPr>
        <w:spacing w:after="240" w:line="240" w:lineRule="auto"/>
        <w:jc w:val="both"/>
        <w:rPr>
          <w:rFonts w:asciiTheme="minorBidi" w:hAnsiTheme="minorBidi"/>
          <w:b/>
          <w:bCs/>
        </w:rPr>
      </w:pPr>
      <w:r w:rsidRPr="00003E4A">
        <w:rPr>
          <w:rFonts w:asciiTheme="minorBidi" w:hAnsiTheme="minorBidi"/>
          <w:b/>
          <w:bCs/>
        </w:rPr>
        <w:t>14. CONCLUSION</w:t>
      </w:r>
    </w:p>
    <w:p w14:paraId="0B4BD4B6" w14:textId="70D40660" w:rsidR="008B098D" w:rsidRPr="008B098D" w:rsidRDefault="008B098D" w:rsidP="008B098D">
      <w:pPr>
        <w:spacing w:after="240" w:line="240" w:lineRule="auto"/>
        <w:jc w:val="both"/>
        <w:rPr>
          <w:rFonts w:asciiTheme="minorBidi" w:hAnsiTheme="minorBidi"/>
          <w:sz w:val="20"/>
          <w:szCs w:val="20"/>
        </w:rPr>
      </w:pPr>
      <w:r w:rsidRPr="008B098D">
        <w:rPr>
          <w:rFonts w:asciiTheme="minorBidi" w:hAnsiTheme="minorBidi"/>
          <w:sz w:val="20"/>
          <w:szCs w:val="20"/>
        </w:rPr>
        <w:t>As noted in the current review, the synthesis of geospatial technologies, Artificial Intelligence (AI), and socio-economic considerations is a radical direction of sustainable land use management. The use of geospatial technology (remote sensing and GIS) has advanced land cover dynamics monitoring and modeling, whereas AI-based solutions (machine learning and deep learning), have greatly increased the precision of land use measurement, its automation, and prediction. Nevertheless, even with these technical innovations, there are still ongoing issues with respect to data accessibility, interpretation of the models, computing expenses, and the successful integration of socio-economic forces.</w:t>
      </w:r>
    </w:p>
    <w:p w14:paraId="6D4DA628" w14:textId="3F9C78D3" w:rsidR="008B098D" w:rsidRPr="008B098D" w:rsidRDefault="008B098D" w:rsidP="008B098D">
      <w:pPr>
        <w:spacing w:after="240" w:line="240" w:lineRule="auto"/>
        <w:jc w:val="both"/>
        <w:rPr>
          <w:rFonts w:asciiTheme="minorBidi" w:hAnsiTheme="minorBidi"/>
          <w:sz w:val="20"/>
          <w:szCs w:val="20"/>
        </w:rPr>
      </w:pPr>
      <w:r w:rsidRPr="008B098D">
        <w:rPr>
          <w:rFonts w:asciiTheme="minorBidi" w:hAnsiTheme="minorBidi"/>
          <w:sz w:val="20"/>
          <w:szCs w:val="20"/>
        </w:rPr>
        <w:t>The results highlight that the land use change is a socio-economic phenomenon as well as a biophysical process, and it is dependent on the demographic pressures, policy frameworks and economic activity. Hence, to have successful land management, hybrid systems integrating AI-based geospatial analytics with socio-economic data will be needed to enable more comprehensive and situational decision-making. The future studies should aim at enhancing data harmonization, explainable and resource-efficient AI models, as well as reinforcing interdisciplinary partnerships to encompass technical, environmental, and social aspects.</w:t>
      </w:r>
    </w:p>
    <w:p w14:paraId="1E23328C" w14:textId="56EC3AE6" w:rsidR="00003E4A" w:rsidRPr="00003E4A" w:rsidRDefault="008B098D" w:rsidP="008B098D">
      <w:pPr>
        <w:spacing w:after="240" w:line="240" w:lineRule="auto"/>
        <w:jc w:val="both"/>
        <w:rPr>
          <w:rFonts w:asciiTheme="minorBidi" w:hAnsiTheme="minorBidi"/>
          <w:sz w:val="20"/>
          <w:szCs w:val="20"/>
        </w:rPr>
      </w:pPr>
      <w:r w:rsidRPr="008B098D">
        <w:rPr>
          <w:rFonts w:asciiTheme="minorBidi" w:hAnsiTheme="minorBidi"/>
          <w:sz w:val="20"/>
          <w:szCs w:val="20"/>
        </w:rPr>
        <w:t>The combination of these domains is, in the end, highly promising towards improving climate change resilience, facilitating fair land policies, and sustainable development. Through transparency, inclusiveness, and ethical administration of the use of AI and geospatial systems, land managers and policymakers can use the innovative technologies to get more adaptive, informed, and sustainable land use approaches.</w:t>
      </w:r>
    </w:p>
    <w:p w14:paraId="0B0808A5" w14:textId="54D9C953" w:rsidR="00EF3769" w:rsidRPr="00356D63" w:rsidRDefault="00356D63" w:rsidP="00ED34A1">
      <w:pPr>
        <w:spacing w:after="240" w:line="240" w:lineRule="auto"/>
        <w:jc w:val="both"/>
        <w:rPr>
          <w:rFonts w:asciiTheme="minorBidi" w:hAnsiTheme="minorBidi"/>
          <w:b/>
        </w:rPr>
      </w:pPr>
      <w:r w:rsidRPr="00356D63">
        <w:rPr>
          <w:rFonts w:asciiTheme="minorBidi" w:hAnsiTheme="minorBidi"/>
          <w:b/>
        </w:rPr>
        <w:t>STATEMENTS AND DECLARATIONS</w:t>
      </w:r>
    </w:p>
    <w:p w14:paraId="184FD68F" w14:textId="64C09B08" w:rsidR="00EF3769" w:rsidRPr="00ED34A1" w:rsidRDefault="00EF3769" w:rsidP="00ED34A1">
      <w:pPr>
        <w:spacing w:after="240" w:line="240" w:lineRule="auto"/>
        <w:jc w:val="both"/>
        <w:rPr>
          <w:rFonts w:asciiTheme="minorBidi" w:hAnsiTheme="minorBidi"/>
          <w:sz w:val="20"/>
          <w:szCs w:val="20"/>
        </w:rPr>
      </w:pPr>
      <w:r w:rsidRPr="00ED34A1">
        <w:rPr>
          <w:rFonts w:asciiTheme="minorBidi" w:hAnsiTheme="minorBidi"/>
          <w:b/>
          <w:sz w:val="20"/>
          <w:szCs w:val="20"/>
        </w:rPr>
        <w:t>Competing Interests:</w:t>
      </w:r>
      <w:r w:rsidRPr="00ED34A1">
        <w:rPr>
          <w:rFonts w:asciiTheme="minorBidi" w:hAnsiTheme="minorBidi"/>
          <w:sz w:val="20"/>
          <w:szCs w:val="20"/>
        </w:rPr>
        <w:t xml:space="preserve"> The authors declare that they have no competing interests.</w:t>
      </w:r>
    </w:p>
    <w:p w14:paraId="27C9A606" w14:textId="6D6D0432" w:rsidR="00B7373D" w:rsidRDefault="00EF3769" w:rsidP="00ED34A1">
      <w:pPr>
        <w:spacing w:after="240" w:line="240" w:lineRule="auto"/>
        <w:jc w:val="both"/>
        <w:rPr>
          <w:rFonts w:asciiTheme="minorBidi" w:hAnsiTheme="minorBidi"/>
          <w:sz w:val="20"/>
          <w:szCs w:val="20"/>
        </w:rPr>
      </w:pPr>
      <w:r w:rsidRPr="00ED34A1">
        <w:rPr>
          <w:rFonts w:asciiTheme="minorBidi" w:hAnsiTheme="minorBidi"/>
          <w:b/>
          <w:sz w:val="20"/>
          <w:szCs w:val="20"/>
        </w:rPr>
        <w:t>Ethical Approval:</w:t>
      </w:r>
      <w:r w:rsidRPr="00ED34A1">
        <w:rPr>
          <w:rFonts w:asciiTheme="minorBidi" w:hAnsiTheme="minorBidi"/>
          <w:sz w:val="20"/>
          <w:szCs w:val="20"/>
        </w:rPr>
        <w:t xml:space="preserve"> Not applicable.</w:t>
      </w:r>
    </w:p>
    <w:p w14:paraId="6FE38D7A" w14:textId="77777777" w:rsidR="00840D16" w:rsidRPr="008975EC" w:rsidRDefault="00840D16" w:rsidP="008975EC">
      <w:pPr>
        <w:jc w:val="both"/>
        <w:rPr>
          <w:rFonts w:asciiTheme="minorBidi" w:hAnsiTheme="minorBidi"/>
          <w:b/>
          <w:bCs/>
          <w:sz w:val="20"/>
          <w:szCs w:val="20"/>
        </w:rPr>
      </w:pPr>
      <w:r w:rsidRPr="008975EC">
        <w:rPr>
          <w:rFonts w:asciiTheme="minorBidi" w:hAnsiTheme="minorBidi"/>
          <w:b/>
          <w:bCs/>
          <w:sz w:val="20"/>
          <w:szCs w:val="20"/>
        </w:rPr>
        <w:t>Disclaimer (Artificial intelligence)</w:t>
      </w:r>
    </w:p>
    <w:p w14:paraId="2410B8F3" w14:textId="7740C798" w:rsidR="00840D16" w:rsidRPr="008975EC" w:rsidRDefault="00840D16" w:rsidP="008975EC">
      <w:pPr>
        <w:jc w:val="both"/>
      </w:pPr>
      <w:r w:rsidRPr="008975EC">
        <w:t xml:space="preserve">Author(s) hereby </w:t>
      </w:r>
      <w:r w:rsidR="008975EC" w:rsidRPr="008975EC">
        <w:t>declares</w:t>
      </w:r>
      <w:r w:rsidRPr="008975EC">
        <w:t xml:space="preserve"> that NO generative AI technologies such as Large Language Models (ChatGPT, COPILOT, etc.) and text-to-image generators have been used during the writing or editing of this manuscript. </w:t>
      </w:r>
    </w:p>
    <w:p w14:paraId="1C7D068B" w14:textId="77777777" w:rsidR="00E8484F" w:rsidRDefault="00E8484F" w:rsidP="00ED34A1">
      <w:pPr>
        <w:spacing w:after="240" w:line="240" w:lineRule="auto"/>
        <w:jc w:val="both"/>
      </w:pPr>
    </w:p>
    <w:p w14:paraId="1E4589B5" w14:textId="77777777" w:rsidR="008975EC" w:rsidRDefault="008975EC" w:rsidP="00ED34A1">
      <w:pPr>
        <w:spacing w:after="240" w:line="240" w:lineRule="auto"/>
        <w:jc w:val="both"/>
      </w:pPr>
    </w:p>
    <w:p w14:paraId="186EC732" w14:textId="77777777" w:rsidR="00E8484F" w:rsidRDefault="00E8484F" w:rsidP="00ED34A1">
      <w:pPr>
        <w:spacing w:after="240" w:line="240" w:lineRule="auto"/>
        <w:jc w:val="both"/>
      </w:pPr>
    </w:p>
    <w:p w14:paraId="0CC672A6" w14:textId="0370C629" w:rsidR="006B1B23" w:rsidRPr="00356D63" w:rsidRDefault="00356D63" w:rsidP="00ED34A1">
      <w:pPr>
        <w:spacing w:after="240" w:line="240" w:lineRule="auto"/>
        <w:jc w:val="both"/>
        <w:rPr>
          <w:rFonts w:asciiTheme="minorBidi" w:hAnsiTheme="minorBidi"/>
          <w:b/>
        </w:rPr>
      </w:pPr>
      <w:r w:rsidRPr="00356D63">
        <w:rPr>
          <w:rFonts w:asciiTheme="minorBidi" w:hAnsiTheme="minorBidi"/>
          <w:b/>
        </w:rPr>
        <w:t xml:space="preserve">REFERENCES </w:t>
      </w:r>
    </w:p>
    <w:p w14:paraId="585A3130" w14:textId="1ED60764" w:rsidR="00F452C2" w:rsidRPr="00ED34A1" w:rsidRDefault="00F452C2"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Abraham A, </w:t>
      </w:r>
      <w:proofErr w:type="spellStart"/>
      <w:r w:rsidRPr="00ED34A1">
        <w:rPr>
          <w:rFonts w:asciiTheme="minorBidi" w:hAnsiTheme="minorBidi"/>
          <w:color w:val="222222"/>
          <w:sz w:val="20"/>
          <w:szCs w:val="20"/>
          <w:shd w:val="clear" w:color="auto" w:fill="FFFFFF"/>
        </w:rPr>
        <w:t>Kundapura</w:t>
      </w:r>
      <w:proofErr w:type="spellEnd"/>
      <w:r w:rsidRPr="00ED34A1">
        <w:rPr>
          <w:rFonts w:asciiTheme="minorBidi" w:hAnsiTheme="minorBidi"/>
          <w:color w:val="222222"/>
          <w:sz w:val="20"/>
          <w:szCs w:val="20"/>
          <w:shd w:val="clear" w:color="auto" w:fill="FFFFFF"/>
        </w:rPr>
        <w:t xml:space="preserve"> S (2022) </w:t>
      </w:r>
      <w:proofErr w:type="spellStart"/>
      <w:r w:rsidRPr="00ED34A1">
        <w:rPr>
          <w:rFonts w:asciiTheme="minorBidi" w:hAnsiTheme="minorBidi"/>
          <w:color w:val="222222"/>
          <w:sz w:val="20"/>
          <w:szCs w:val="20"/>
          <w:shd w:val="clear" w:color="auto" w:fill="FFFFFF"/>
        </w:rPr>
        <w:t>Spatio</w:t>
      </w:r>
      <w:proofErr w:type="spellEnd"/>
      <w:r w:rsidRPr="00ED34A1">
        <w:rPr>
          <w:rFonts w:asciiTheme="minorBidi" w:hAnsiTheme="minorBidi"/>
          <w:color w:val="222222"/>
          <w:sz w:val="20"/>
          <w:szCs w:val="20"/>
          <w:shd w:val="clear" w:color="auto" w:fill="FFFFFF"/>
        </w:rPr>
        <w:t>-temporal dynamics of land use land cover changes and future prediction using geospatial techniques. J Indian Soc Remote Sens 50(11):2175–2191</w:t>
      </w:r>
    </w:p>
    <w:p w14:paraId="72ED0033" w14:textId="13E63B1B" w:rsidR="00F452C2" w:rsidRPr="00ED34A1" w:rsidRDefault="00F452C2"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lastRenderedPageBreak/>
        <w:t>Adade</w:t>
      </w:r>
      <w:proofErr w:type="spellEnd"/>
      <w:r w:rsidRPr="00ED34A1">
        <w:rPr>
          <w:rFonts w:asciiTheme="minorBidi" w:hAnsiTheme="minorBidi"/>
          <w:color w:val="222222"/>
          <w:sz w:val="20"/>
          <w:szCs w:val="20"/>
          <w:shd w:val="clear" w:color="auto" w:fill="FFFFFF"/>
        </w:rPr>
        <w:t xml:space="preserve"> R, </w:t>
      </w:r>
      <w:proofErr w:type="spellStart"/>
      <w:r w:rsidRPr="00ED34A1">
        <w:rPr>
          <w:rFonts w:asciiTheme="minorBidi" w:hAnsiTheme="minorBidi"/>
          <w:color w:val="222222"/>
          <w:sz w:val="20"/>
          <w:szCs w:val="20"/>
          <w:shd w:val="clear" w:color="auto" w:fill="FFFFFF"/>
        </w:rPr>
        <w:t>Aibinu</w:t>
      </w:r>
      <w:proofErr w:type="spellEnd"/>
      <w:r w:rsidRPr="00ED34A1">
        <w:rPr>
          <w:rFonts w:asciiTheme="minorBidi" w:hAnsiTheme="minorBidi"/>
          <w:color w:val="222222"/>
          <w:sz w:val="20"/>
          <w:szCs w:val="20"/>
          <w:shd w:val="clear" w:color="auto" w:fill="FFFFFF"/>
        </w:rPr>
        <w:t xml:space="preserve"> AM, </w:t>
      </w:r>
      <w:proofErr w:type="spellStart"/>
      <w:r w:rsidRPr="00ED34A1">
        <w:rPr>
          <w:rFonts w:asciiTheme="minorBidi" w:hAnsiTheme="minorBidi"/>
          <w:color w:val="222222"/>
          <w:sz w:val="20"/>
          <w:szCs w:val="20"/>
          <w:shd w:val="clear" w:color="auto" w:fill="FFFFFF"/>
        </w:rPr>
        <w:t>Ekumah</w:t>
      </w:r>
      <w:proofErr w:type="spellEnd"/>
      <w:r w:rsidRPr="00ED34A1">
        <w:rPr>
          <w:rFonts w:asciiTheme="minorBidi" w:hAnsiTheme="minorBidi"/>
          <w:color w:val="222222"/>
          <w:sz w:val="20"/>
          <w:szCs w:val="20"/>
          <w:shd w:val="clear" w:color="auto" w:fill="FFFFFF"/>
        </w:rPr>
        <w:t xml:space="preserve"> B, </w:t>
      </w:r>
      <w:proofErr w:type="spellStart"/>
      <w:r w:rsidRPr="00ED34A1">
        <w:rPr>
          <w:rFonts w:asciiTheme="minorBidi" w:hAnsiTheme="minorBidi"/>
          <w:color w:val="222222"/>
          <w:sz w:val="20"/>
          <w:szCs w:val="20"/>
          <w:shd w:val="clear" w:color="auto" w:fill="FFFFFF"/>
        </w:rPr>
        <w:t>Asaana</w:t>
      </w:r>
      <w:proofErr w:type="spellEnd"/>
      <w:r w:rsidRPr="00ED34A1">
        <w:rPr>
          <w:rFonts w:asciiTheme="minorBidi" w:hAnsiTheme="minorBidi"/>
          <w:color w:val="222222"/>
          <w:sz w:val="20"/>
          <w:szCs w:val="20"/>
          <w:shd w:val="clear" w:color="auto" w:fill="FFFFFF"/>
        </w:rPr>
        <w:t xml:space="preserve"> J (2021) Unmanned aerial vehicle (UAV) applications in coastal zone management—A review. Environ Monit Assess 193:1–12</w:t>
      </w:r>
    </w:p>
    <w:p w14:paraId="33949408" w14:textId="027641FF" w:rsidR="00F452C2" w:rsidRPr="00ED34A1" w:rsidRDefault="00F452C2"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Adam E, </w:t>
      </w:r>
      <w:proofErr w:type="spellStart"/>
      <w:r w:rsidRPr="00ED34A1">
        <w:rPr>
          <w:rFonts w:asciiTheme="minorBidi" w:hAnsiTheme="minorBidi"/>
          <w:color w:val="222222"/>
          <w:sz w:val="20"/>
          <w:szCs w:val="20"/>
          <w:shd w:val="clear" w:color="auto" w:fill="FFFFFF"/>
        </w:rPr>
        <w:t>Mutanga</w:t>
      </w:r>
      <w:proofErr w:type="spellEnd"/>
      <w:r w:rsidRPr="00ED34A1">
        <w:rPr>
          <w:rFonts w:asciiTheme="minorBidi" w:hAnsiTheme="minorBidi"/>
          <w:color w:val="222222"/>
          <w:sz w:val="20"/>
          <w:szCs w:val="20"/>
          <w:shd w:val="clear" w:color="auto" w:fill="FFFFFF"/>
        </w:rPr>
        <w:t xml:space="preserve"> O, </w:t>
      </w:r>
      <w:proofErr w:type="spellStart"/>
      <w:r w:rsidRPr="00ED34A1">
        <w:rPr>
          <w:rFonts w:asciiTheme="minorBidi" w:hAnsiTheme="minorBidi"/>
          <w:color w:val="222222"/>
          <w:sz w:val="20"/>
          <w:szCs w:val="20"/>
          <w:shd w:val="clear" w:color="auto" w:fill="FFFFFF"/>
        </w:rPr>
        <w:t>Odindi</w:t>
      </w:r>
      <w:proofErr w:type="spellEnd"/>
      <w:r w:rsidRPr="00ED34A1">
        <w:rPr>
          <w:rFonts w:asciiTheme="minorBidi" w:hAnsiTheme="minorBidi"/>
          <w:color w:val="222222"/>
          <w:sz w:val="20"/>
          <w:szCs w:val="20"/>
          <w:shd w:val="clear" w:color="auto" w:fill="FFFFFF"/>
        </w:rPr>
        <w:t xml:space="preserve"> J, Abdel-Rahman EM (2014) Land-use/cover classification in a heterogeneous coastal landscape using </w:t>
      </w:r>
      <w:proofErr w:type="spellStart"/>
      <w:r w:rsidRPr="00ED34A1">
        <w:rPr>
          <w:rFonts w:asciiTheme="minorBidi" w:hAnsiTheme="minorBidi"/>
          <w:color w:val="222222"/>
          <w:sz w:val="20"/>
          <w:szCs w:val="20"/>
          <w:shd w:val="clear" w:color="auto" w:fill="FFFFFF"/>
        </w:rPr>
        <w:t>RapidEye</w:t>
      </w:r>
      <w:proofErr w:type="spellEnd"/>
      <w:r w:rsidRPr="00ED34A1">
        <w:rPr>
          <w:rFonts w:asciiTheme="minorBidi" w:hAnsiTheme="minorBidi"/>
          <w:color w:val="222222"/>
          <w:sz w:val="20"/>
          <w:szCs w:val="20"/>
          <w:shd w:val="clear" w:color="auto" w:fill="FFFFFF"/>
        </w:rPr>
        <w:t xml:space="preserve"> imagery: evaluating the performance of random forest and support vector machines classifiers. Int J Remote Sens 35(10):3440–3458</w:t>
      </w:r>
    </w:p>
    <w:p w14:paraId="202935E2" w14:textId="0DCE762F" w:rsidR="00F452C2" w:rsidRPr="00ED34A1" w:rsidRDefault="00F452C2"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Adnan NA, Atkinson PM (2011) Exploring the impact of climate and land use changes on streamflow trends in a monsoon catchment. Int J </w:t>
      </w:r>
      <w:proofErr w:type="spellStart"/>
      <w:r w:rsidRPr="00ED34A1">
        <w:rPr>
          <w:rFonts w:asciiTheme="minorBidi" w:hAnsiTheme="minorBidi"/>
          <w:color w:val="222222"/>
          <w:sz w:val="20"/>
          <w:szCs w:val="20"/>
          <w:shd w:val="clear" w:color="auto" w:fill="FFFFFF"/>
        </w:rPr>
        <w:t>Climatol</w:t>
      </w:r>
      <w:proofErr w:type="spellEnd"/>
      <w:r w:rsidRPr="00ED34A1">
        <w:rPr>
          <w:rFonts w:asciiTheme="minorBidi" w:hAnsiTheme="minorBidi"/>
          <w:color w:val="222222"/>
          <w:sz w:val="20"/>
          <w:szCs w:val="20"/>
          <w:shd w:val="clear" w:color="auto" w:fill="FFFFFF"/>
        </w:rPr>
        <w:t xml:space="preserve"> 31(6):815–831</w:t>
      </w:r>
    </w:p>
    <w:p w14:paraId="1DB016B0" w14:textId="44989270" w:rsidR="00F452C2" w:rsidRPr="00ED34A1" w:rsidRDefault="00F452C2"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Akpoti</w:t>
      </w:r>
      <w:proofErr w:type="spellEnd"/>
      <w:r w:rsidRPr="00ED34A1">
        <w:rPr>
          <w:rFonts w:asciiTheme="minorBidi" w:hAnsiTheme="minorBidi"/>
          <w:color w:val="222222"/>
          <w:sz w:val="20"/>
          <w:szCs w:val="20"/>
          <w:shd w:val="clear" w:color="auto" w:fill="FFFFFF"/>
        </w:rPr>
        <w:t xml:space="preserve"> K, </w:t>
      </w:r>
      <w:proofErr w:type="spellStart"/>
      <w:r w:rsidRPr="00ED34A1">
        <w:rPr>
          <w:rFonts w:asciiTheme="minorBidi" w:hAnsiTheme="minorBidi"/>
          <w:color w:val="222222"/>
          <w:sz w:val="20"/>
          <w:szCs w:val="20"/>
          <w:shd w:val="clear" w:color="auto" w:fill="FFFFFF"/>
        </w:rPr>
        <w:t>Kabo</w:t>
      </w:r>
      <w:proofErr w:type="spellEnd"/>
      <w:r w:rsidRPr="00ED34A1">
        <w:rPr>
          <w:rFonts w:asciiTheme="minorBidi" w:hAnsiTheme="minorBidi"/>
          <w:color w:val="222222"/>
          <w:sz w:val="20"/>
          <w:szCs w:val="20"/>
          <w:shd w:val="clear" w:color="auto" w:fill="FFFFFF"/>
        </w:rPr>
        <w:t>-bah AT, Zwart SJ (2019) Agricultural land suitability analysis: state-of-the-art and outlooks for integration of climate change analysis. Agric Syst 173:172–208</w:t>
      </w:r>
    </w:p>
    <w:p w14:paraId="00FE65E5" w14:textId="2C36A75C" w:rsidR="00F452C2" w:rsidRPr="00ED34A1" w:rsidRDefault="00F452C2"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Akumu CE, Amadi EO, Dennis S (2021) Application of drone and WorldView-4 satellite data in mapping and monitoring grazing land cover and pasture quality: pre-and post-flooding. Land 10(3):321</w:t>
      </w:r>
    </w:p>
    <w:p w14:paraId="6AFB7D74" w14:textId="47BF31A3" w:rsidR="00F452C2" w:rsidRPr="00ED34A1" w:rsidRDefault="00F452C2"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Alegbeleye</w:t>
      </w:r>
      <w:proofErr w:type="spellEnd"/>
      <w:r w:rsidRPr="00ED34A1">
        <w:rPr>
          <w:rFonts w:asciiTheme="minorBidi" w:hAnsiTheme="minorBidi"/>
          <w:color w:val="222222"/>
          <w:sz w:val="20"/>
          <w:szCs w:val="20"/>
          <w:shd w:val="clear" w:color="auto" w:fill="FFFFFF"/>
        </w:rPr>
        <w:t xml:space="preserve"> OM, Rotimi YO, </w:t>
      </w:r>
      <w:proofErr w:type="spellStart"/>
      <w:r w:rsidRPr="00ED34A1">
        <w:rPr>
          <w:rFonts w:asciiTheme="minorBidi" w:hAnsiTheme="minorBidi"/>
          <w:color w:val="222222"/>
          <w:sz w:val="20"/>
          <w:szCs w:val="20"/>
          <w:shd w:val="clear" w:color="auto" w:fill="FFFFFF"/>
        </w:rPr>
        <w:t>Shomide</w:t>
      </w:r>
      <w:proofErr w:type="spellEnd"/>
      <w:r w:rsidRPr="00ED34A1">
        <w:rPr>
          <w:rFonts w:asciiTheme="minorBidi" w:hAnsiTheme="minorBidi"/>
          <w:color w:val="222222"/>
          <w:sz w:val="20"/>
          <w:szCs w:val="20"/>
          <w:shd w:val="clear" w:color="auto" w:fill="FFFFFF"/>
        </w:rPr>
        <w:t xml:space="preserve"> P, </w:t>
      </w:r>
      <w:proofErr w:type="spellStart"/>
      <w:r w:rsidRPr="00ED34A1">
        <w:rPr>
          <w:rFonts w:asciiTheme="minorBidi" w:hAnsiTheme="minorBidi"/>
          <w:color w:val="222222"/>
          <w:sz w:val="20"/>
          <w:szCs w:val="20"/>
          <w:shd w:val="clear" w:color="auto" w:fill="FFFFFF"/>
        </w:rPr>
        <w:t>Oyediran</w:t>
      </w:r>
      <w:proofErr w:type="spellEnd"/>
      <w:r w:rsidRPr="00ED34A1">
        <w:rPr>
          <w:rFonts w:asciiTheme="minorBidi" w:hAnsiTheme="minorBidi"/>
          <w:color w:val="222222"/>
          <w:sz w:val="20"/>
          <w:szCs w:val="20"/>
          <w:shd w:val="clear" w:color="auto" w:fill="FFFFFF"/>
        </w:rPr>
        <w:t xml:space="preserve"> A, Ogundipe O, Akintunde-Alo A (2024) Land use land cover (LULC) analysis in Nigeria: a systematic review of data, methods, and platforms with future prospects. Bull Natl Res Cent 48(1):127</w:t>
      </w:r>
    </w:p>
    <w:p w14:paraId="62E9DDAF" w14:textId="0CE0236B" w:rsidR="00F452C2" w:rsidRPr="00ED34A1" w:rsidRDefault="00F452C2"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Allan D, Erickson D, Fay J (1997) The influence of catchment land use on stream integrity across multiple spatial scales. </w:t>
      </w:r>
      <w:proofErr w:type="spellStart"/>
      <w:r w:rsidRPr="00ED34A1">
        <w:rPr>
          <w:rFonts w:asciiTheme="minorBidi" w:hAnsiTheme="minorBidi"/>
          <w:color w:val="222222"/>
          <w:sz w:val="20"/>
          <w:szCs w:val="20"/>
          <w:shd w:val="clear" w:color="auto" w:fill="FFFFFF"/>
        </w:rPr>
        <w:t>Freshw</w:t>
      </w:r>
      <w:proofErr w:type="spellEnd"/>
      <w:r w:rsidRPr="00ED34A1">
        <w:rPr>
          <w:rFonts w:asciiTheme="minorBidi" w:hAnsiTheme="minorBidi"/>
          <w:color w:val="222222"/>
          <w:sz w:val="20"/>
          <w:szCs w:val="20"/>
          <w:shd w:val="clear" w:color="auto" w:fill="FFFFFF"/>
        </w:rPr>
        <w:t xml:space="preserve"> Biol 37(1):149–161</w:t>
      </w:r>
    </w:p>
    <w:p w14:paraId="7B3E30C9" w14:textId="0DBB7440" w:rsidR="00F452C2" w:rsidRPr="00ED34A1" w:rsidRDefault="00F452C2"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Alshiha</w:t>
      </w:r>
      <w:proofErr w:type="spellEnd"/>
      <w:r w:rsidRPr="00ED34A1">
        <w:rPr>
          <w:rFonts w:asciiTheme="minorBidi" w:hAnsiTheme="minorBidi"/>
          <w:color w:val="222222"/>
          <w:sz w:val="20"/>
          <w:szCs w:val="20"/>
          <w:shd w:val="clear" w:color="auto" w:fill="FFFFFF"/>
        </w:rPr>
        <w:t xml:space="preserve"> AAM (2024) A review of the integration between geospatial artificial intelligence and remote sensing. Iraqi J </w:t>
      </w:r>
      <w:proofErr w:type="spellStart"/>
      <w:r w:rsidRPr="00ED34A1">
        <w:rPr>
          <w:rFonts w:asciiTheme="minorBidi" w:hAnsiTheme="minorBidi"/>
          <w:color w:val="222222"/>
          <w:sz w:val="20"/>
          <w:szCs w:val="20"/>
          <w:shd w:val="clear" w:color="auto" w:fill="FFFFFF"/>
        </w:rPr>
        <w:t>Comput</w:t>
      </w:r>
      <w:proofErr w:type="spellEnd"/>
      <w:r w:rsidRPr="00ED34A1">
        <w:rPr>
          <w:rFonts w:asciiTheme="minorBidi" w:hAnsiTheme="minorBidi"/>
          <w:color w:val="222222"/>
          <w:sz w:val="20"/>
          <w:szCs w:val="20"/>
          <w:shd w:val="clear" w:color="auto" w:fill="FFFFFF"/>
        </w:rPr>
        <w:t xml:space="preserve"> Sci Math 5(3):19</w:t>
      </w:r>
    </w:p>
    <w:p w14:paraId="5ECB21CC" w14:textId="6B676D73" w:rsidR="00F452C2" w:rsidRPr="00ED34A1" w:rsidRDefault="00F452C2"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Angelsen A (1999) Agricultural expansion and deforestation: modelling the impact of population, market forces and property rights. J Dev Econ 58(1):185–218</w:t>
      </w:r>
    </w:p>
    <w:p w14:paraId="73C67500" w14:textId="79DEC970" w:rsidR="00F452C2" w:rsidRPr="00ED34A1" w:rsidRDefault="00F452C2"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Arfanuzzaman</w:t>
      </w:r>
      <w:proofErr w:type="spellEnd"/>
      <w:r w:rsidRPr="00ED34A1">
        <w:rPr>
          <w:rFonts w:asciiTheme="minorBidi" w:hAnsiTheme="minorBidi"/>
          <w:color w:val="222222"/>
          <w:sz w:val="20"/>
          <w:szCs w:val="20"/>
          <w:shd w:val="clear" w:color="auto" w:fill="FFFFFF"/>
        </w:rPr>
        <w:t xml:space="preserve"> M, Dahiya B (2019) Sustainable urbanization in Southeast Asia and beyond: challenges of population growth, land use change, and environmental health. Growth Change 50(2):725–744</w:t>
      </w:r>
    </w:p>
    <w:p w14:paraId="12F7D9F4" w14:textId="72E2C6D8" w:rsidR="00F452C2" w:rsidRPr="00ED34A1" w:rsidRDefault="00F452C2"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Aspinall R, Pearson D (2000) Integrated geographical assessment of environmental condition in water catchments: linking landscape ecology, environmental modelling and GIS. J Environ Manage 59(4):299–319</w:t>
      </w:r>
    </w:p>
    <w:p w14:paraId="14A67103" w14:textId="00F341BC" w:rsidR="00F452C2" w:rsidRPr="00ED34A1" w:rsidRDefault="00F452C2"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Azadi H (2020) Monitoring land governance: understanding roots and shoots. Land Use Policy 94:104530</w:t>
      </w:r>
    </w:p>
    <w:p w14:paraId="4921F96D" w14:textId="0F2D871E" w:rsidR="00F452C2" w:rsidRPr="00ED34A1" w:rsidRDefault="00F452C2"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Baker WL (1989) Landscape ecology and nature reserve design in the Boundary Waters Canoe Area, Minnesota. Ecology 70(1):23–35</w:t>
      </w:r>
    </w:p>
    <w:p w14:paraId="1169CBE8" w14:textId="60A537C1" w:rsidR="00F452C2" w:rsidRPr="00ED34A1" w:rsidRDefault="00F452C2"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Barbier EB (2001) The economics of tropical deforestation and land use: an introduction to the special issue. Land Econ 77(2):155–171</w:t>
      </w:r>
    </w:p>
    <w:p w14:paraId="42B3E5A4" w14:textId="3D58D2C0" w:rsidR="00F452C2" w:rsidRPr="00ED34A1" w:rsidRDefault="00F452C2"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Barbier EB (2004) Explaining agricultural land expansion and deforestation in developing countries. Am J Agric Econ 86(5):1347–1353</w:t>
      </w:r>
    </w:p>
    <w:p w14:paraId="0F8F67EB" w14:textId="1399D3A3" w:rsidR="00F452C2" w:rsidRPr="00ED34A1" w:rsidRDefault="00F452C2"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Barbier EB, Burgess JC (1996) Economic analysis of deforestation in Mexico. Environ Dev Econ 1(2):203–239</w:t>
      </w:r>
    </w:p>
    <w:p w14:paraId="08981023" w14:textId="0F58DD6C" w:rsidR="00F452C2" w:rsidRPr="00ED34A1" w:rsidRDefault="00F452C2"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Berie</w:t>
      </w:r>
      <w:proofErr w:type="spellEnd"/>
      <w:r w:rsidRPr="00ED34A1">
        <w:rPr>
          <w:rFonts w:asciiTheme="minorBidi" w:hAnsiTheme="minorBidi"/>
          <w:color w:val="222222"/>
          <w:sz w:val="20"/>
          <w:szCs w:val="20"/>
          <w:shd w:val="clear" w:color="auto" w:fill="FFFFFF"/>
        </w:rPr>
        <w:t xml:space="preserve"> HT, </w:t>
      </w:r>
      <w:proofErr w:type="spellStart"/>
      <w:r w:rsidRPr="00ED34A1">
        <w:rPr>
          <w:rFonts w:asciiTheme="minorBidi" w:hAnsiTheme="minorBidi"/>
          <w:color w:val="222222"/>
          <w:sz w:val="20"/>
          <w:szCs w:val="20"/>
          <w:shd w:val="clear" w:color="auto" w:fill="FFFFFF"/>
        </w:rPr>
        <w:t>Burud</w:t>
      </w:r>
      <w:proofErr w:type="spellEnd"/>
      <w:r w:rsidRPr="00ED34A1">
        <w:rPr>
          <w:rFonts w:asciiTheme="minorBidi" w:hAnsiTheme="minorBidi"/>
          <w:color w:val="222222"/>
          <w:sz w:val="20"/>
          <w:szCs w:val="20"/>
          <w:shd w:val="clear" w:color="auto" w:fill="FFFFFF"/>
        </w:rPr>
        <w:t xml:space="preserve"> I (2018) Application of unmanned aerial vehicles in earth resources monitoring: focus on evaluating potentials for forest monitoring in Ethiopia. Eur J Remote Sens 51(1):326–335</w:t>
      </w:r>
    </w:p>
    <w:p w14:paraId="0CF34C66" w14:textId="5F333D77" w:rsidR="00F452C2" w:rsidRPr="00ED34A1" w:rsidRDefault="00F452C2"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Bianchini L, </w:t>
      </w:r>
      <w:proofErr w:type="spellStart"/>
      <w:r w:rsidRPr="00ED34A1">
        <w:rPr>
          <w:rFonts w:asciiTheme="minorBidi" w:hAnsiTheme="minorBidi"/>
          <w:color w:val="222222"/>
          <w:sz w:val="20"/>
          <w:szCs w:val="20"/>
          <w:shd w:val="clear" w:color="auto" w:fill="FFFFFF"/>
        </w:rPr>
        <w:t>Egidi</w:t>
      </w:r>
      <w:proofErr w:type="spellEnd"/>
      <w:r w:rsidRPr="00ED34A1">
        <w:rPr>
          <w:rFonts w:asciiTheme="minorBidi" w:hAnsiTheme="minorBidi"/>
          <w:color w:val="222222"/>
          <w:sz w:val="20"/>
          <w:szCs w:val="20"/>
          <w:shd w:val="clear" w:color="auto" w:fill="FFFFFF"/>
        </w:rPr>
        <w:t xml:space="preserve"> G, </w:t>
      </w:r>
      <w:proofErr w:type="spellStart"/>
      <w:r w:rsidRPr="00ED34A1">
        <w:rPr>
          <w:rFonts w:asciiTheme="minorBidi" w:hAnsiTheme="minorBidi"/>
          <w:color w:val="222222"/>
          <w:sz w:val="20"/>
          <w:szCs w:val="20"/>
          <w:shd w:val="clear" w:color="auto" w:fill="FFFFFF"/>
        </w:rPr>
        <w:t>Alhuseen</w:t>
      </w:r>
      <w:proofErr w:type="spellEnd"/>
      <w:r w:rsidRPr="00ED34A1">
        <w:rPr>
          <w:rFonts w:asciiTheme="minorBidi" w:hAnsiTheme="minorBidi"/>
          <w:color w:val="222222"/>
          <w:sz w:val="20"/>
          <w:szCs w:val="20"/>
          <w:shd w:val="clear" w:color="auto" w:fill="FFFFFF"/>
        </w:rPr>
        <w:t xml:space="preserve"> A, </w:t>
      </w:r>
      <w:proofErr w:type="spellStart"/>
      <w:r w:rsidRPr="00ED34A1">
        <w:rPr>
          <w:rFonts w:asciiTheme="minorBidi" w:hAnsiTheme="minorBidi"/>
          <w:color w:val="222222"/>
          <w:sz w:val="20"/>
          <w:szCs w:val="20"/>
          <w:shd w:val="clear" w:color="auto" w:fill="FFFFFF"/>
        </w:rPr>
        <w:t>Sateriano</w:t>
      </w:r>
      <w:proofErr w:type="spellEnd"/>
      <w:r w:rsidRPr="00ED34A1">
        <w:rPr>
          <w:rFonts w:asciiTheme="minorBidi" w:hAnsiTheme="minorBidi"/>
          <w:color w:val="222222"/>
          <w:sz w:val="20"/>
          <w:szCs w:val="20"/>
          <w:shd w:val="clear" w:color="auto" w:fill="FFFFFF"/>
        </w:rPr>
        <w:t xml:space="preserve"> A, </w:t>
      </w:r>
      <w:proofErr w:type="spellStart"/>
      <w:r w:rsidRPr="00ED34A1">
        <w:rPr>
          <w:rFonts w:asciiTheme="minorBidi" w:hAnsiTheme="minorBidi"/>
          <w:color w:val="222222"/>
          <w:sz w:val="20"/>
          <w:szCs w:val="20"/>
          <w:shd w:val="clear" w:color="auto" w:fill="FFFFFF"/>
        </w:rPr>
        <w:t>Cividino</w:t>
      </w:r>
      <w:proofErr w:type="spellEnd"/>
      <w:r w:rsidRPr="00ED34A1">
        <w:rPr>
          <w:rFonts w:asciiTheme="minorBidi" w:hAnsiTheme="minorBidi"/>
          <w:color w:val="222222"/>
          <w:sz w:val="20"/>
          <w:szCs w:val="20"/>
          <w:shd w:val="clear" w:color="auto" w:fill="FFFFFF"/>
        </w:rPr>
        <w:t xml:space="preserve"> S, Clemente M, Imbrenda V (2021) Toward a dualistic growth? Population increase and land-use change in Rome, Italy. Land 10(7):749</w:t>
      </w:r>
    </w:p>
    <w:p w14:paraId="1C23B092" w14:textId="4BC9F823" w:rsidR="00F452C2" w:rsidRPr="00ED34A1" w:rsidRDefault="00F452C2"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lastRenderedPageBreak/>
        <w:t>Blöschl</w:t>
      </w:r>
      <w:proofErr w:type="spellEnd"/>
      <w:r w:rsidRPr="00ED34A1">
        <w:rPr>
          <w:rFonts w:asciiTheme="minorBidi" w:hAnsiTheme="minorBidi"/>
          <w:color w:val="222222"/>
          <w:sz w:val="20"/>
          <w:szCs w:val="20"/>
          <w:shd w:val="clear" w:color="auto" w:fill="FFFFFF"/>
        </w:rPr>
        <w:t xml:space="preserve"> G, </w:t>
      </w:r>
      <w:proofErr w:type="spellStart"/>
      <w:r w:rsidRPr="00ED34A1">
        <w:rPr>
          <w:rFonts w:asciiTheme="minorBidi" w:hAnsiTheme="minorBidi"/>
          <w:color w:val="222222"/>
          <w:sz w:val="20"/>
          <w:szCs w:val="20"/>
          <w:shd w:val="clear" w:color="auto" w:fill="FFFFFF"/>
        </w:rPr>
        <w:t>Ardoin</w:t>
      </w:r>
      <w:proofErr w:type="spellEnd"/>
      <w:r w:rsidRPr="00ED34A1">
        <w:rPr>
          <w:rFonts w:asciiTheme="minorBidi" w:hAnsiTheme="minorBidi"/>
          <w:color w:val="222222"/>
          <w:sz w:val="20"/>
          <w:szCs w:val="20"/>
          <w:shd w:val="clear" w:color="auto" w:fill="FFFFFF"/>
        </w:rPr>
        <w:t xml:space="preserve">-Bardin S, </w:t>
      </w:r>
      <w:proofErr w:type="spellStart"/>
      <w:r w:rsidRPr="00ED34A1">
        <w:rPr>
          <w:rFonts w:asciiTheme="minorBidi" w:hAnsiTheme="minorBidi"/>
          <w:color w:val="222222"/>
          <w:sz w:val="20"/>
          <w:szCs w:val="20"/>
          <w:shd w:val="clear" w:color="auto" w:fill="FFFFFF"/>
        </w:rPr>
        <w:t>Bonell</w:t>
      </w:r>
      <w:proofErr w:type="spellEnd"/>
      <w:r w:rsidRPr="00ED34A1">
        <w:rPr>
          <w:rFonts w:asciiTheme="minorBidi" w:hAnsiTheme="minorBidi"/>
          <w:color w:val="222222"/>
          <w:sz w:val="20"/>
          <w:szCs w:val="20"/>
          <w:shd w:val="clear" w:color="auto" w:fill="FFFFFF"/>
        </w:rPr>
        <w:t xml:space="preserve"> M, </w:t>
      </w:r>
      <w:proofErr w:type="spellStart"/>
      <w:r w:rsidRPr="00ED34A1">
        <w:rPr>
          <w:rFonts w:asciiTheme="minorBidi" w:hAnsiTheme="minorBidi"/>
          <w:color w:val="222222"/>
          <w:sz w:val="20"/>
          <w:szCs w:val="20"/>
          <w:shd w:val="clear" w:color="auto" w:fill="FFFFFF"/>
        </w:rPr>
        <w:t>Dorninger</w:t>
      </w:r>
      <w:proofErr w:type="spellEnd"/>
      <w:r w:rsidRPr="00ED34A1">
        <w:rPr>
          <w:rFonts w:asciiTheme="minorBidi" w:hAnsiTheme="minorBidi"/>
          <w:color w:val="222222"/>
          <w:sz w:val="20"/>
          <w:szCs w:val="20"/>
          <w:shd w:val="clear" w:color="auto" w:fill="FFFFFF"/>
        </w:rPr>
        <w:t xml:space="preserve"> M, Goodrich D, Gutknecht D, </w:t>
      </w:r>
      <w:proofErr w:type="spellStart"/>
      <w:r w:rsidRPr="00ED34A1">
        <w:rPr>
          <w:rFonts w:asciiTheme="minorBidi" w:hAnsiTheme="minorBidi"/>
          <w:color w:val="222222"/>
          <w:sz w:val="20"/>
          <w:szCs w:val="20"/>
          <w:shd w:val="clear" w:color="auto" w:fill="FFFFFF"/>
        </w:rPr>
        <w:t>Szolgay</w:t>
      </w:r>
      <w:proofErr w:type="spellEnd"/>
      <w:r w:rsidRPr="00ED34A1">
        <w:rPr>
          <w:rFonts w:asciiTheme="minorBidi" w:hAnsiTheme="minorBidi"/>
          <w:color w:val="222222"/>
          <w:sz w:val="20"/>
          <w:szCs w:val="20"/>
          <w:shd w:val="clear" w:color="auto" w:fill="FFFFFF"/>
        </w:rPr>
        <w:t xml:space="preserve"> J (2007) At what scales do climate variability and land cover change impact on flooding and low flows. </w:t>
      </w:r>
      <w:proofErr w:type="spellStart"/>
      <w:r w:rsidRPr="00ED34A1">
        <w:rPr>
          <w:rFonts w:asciiTheme="minorBidi" w:hAnsiTheme="minorBidi"/>
          <w:color w:val="222222"/>
          <w:sz w:val="20"/>
          <w:szCs w:val="20"/>
          <w:shd w:val="clear" w:color="auto" w:fill="FFFFFF"/>
        </w:rPr>
        <w:t>Hydrol</w:t>
      </w:r>
      <w:proofErr w:type="spellEnd"/>
      <w:r w:rsidRPr="00ED34A1">
        <w:rPr>
          <w:rFonts w:asciiTheme="minorBidi" w:hAnsiTheme="minorBidi"/>
          <w:color w:val="222222"/>
          <w:sz w:val="20"/>
          <w:szCs w:val="20"/>
          <w:shd w:val="clear" w:color="auto" w:fill="FFFFFF"/>
        </w:rPr>
        <w:t xml:space="preserve"> Process 21(9):1241–1247</w:t>
      </w:r>
    </w:p>
    <w:p w14:paraId="596F8FB1" w14:textId="1E4144DD" w:rsidR="00F452C2" w:rsidRPr="00ED34A1" w:rsidRDefault="00F452C2"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Bora M, Goswami DC (2016) </w:t>
      </w:r>
      <w:proofErr w:type="spellStart"/>
      <w:r w:rsidRPr="00ED34A1">
        <w:rPr>
          <w:rFonts w:asciiTheme="minorBidi" w:hAnsiTheme="minorBidi"/>
          <w:color w:val="222222"/>
          <w:sz w:val="20"/>
          <w:szCs w:val="20"/>
          <w:shd w:val="clear" w:color="auto" w:fill="FFFFFF"/>
        </w:rPr>
        <w:t>Spatio</w:t>
      </w:r>
      <w:proofErr w:type="spellEnd"/>
      <w:r w:rsidRPr="00ED34A1">
        <w:rPr>
          <w:rFonts w:asciiTheme="minorBidi" w:hAnsiTheme="minorBidi"/>
          <w:color w:val="222222"/>
          <w:sz w:val="20"/>
          <w:szCs w:val="20"/>
          <w:shd w:val="clear" w:color="auto" w:fill="FFFFFF"/>
        </w:rPr>
        <w:t xml:space="preserve">-temporal </w:t>
      </w:r>
      <w:proofErr w:type="spellStart"/>
      <w:r w:rsidRPr="00ED34A1">
        <w:rPr>
          <w:rFonts w:asciiTheme="minorBidi" w:hAnsiTheme="minorBidi"/>
          <w:color w:val="222222"/>
          <w:sz w:val="20"/>
          <w:szCs w:val="20"/>
          <w:shd w:val="clear" w:color="auto" w:fill="FFFFFF"/>
        </w:rPr>
        <w:t>landuse</w:t>
      </w:r>
      <w:proofErr w:type="spellEnd"/>
      <w:r w:rsidRPr="00ED34A1">
        <w:rPr>
          <w:rFonts w:asciiTheme="minorBidi" w:hAnsiTheme="minorBidi"/>
          <w:color w:val="222222"/>
          <w:sz w:val="20"/>
          <w:szCs w:val="20"/>
          <w:shd w:val="clear" w:color="auto" w:fill="FFFFFF"/>
        </w:rPr>
        <w:t xml:space="preserve">/landcover (LULC) change analysis of </w:t>
      </w:r>
      <w:proofErr w:type="spellStart"/>
      <w:r w:rsidRPr="00ED34A1">
        <w:rPr>
          <w:rFonts w:asciiTheme="minorBidi" w:hAnsiTheme="minorBidi"/>
          <w:color w:val="222222"/>
          <w:sz w:val="20"/>
          <w:szCs w:val="20"/>
          <w:shd w:val="clear" w:color="auto" w:fill="FFFFFF"/>
        </w:rPr>
        <w:t>Kolong</w:t>
      </w:r>
      <w:proofErr w:type="spellEnd"/>
      <w:r w:rsidRPr="00ED34A1">
        <w:rPr>
          <w:rFonts w:asciiTheme="minorBidi" w:hAnsiTheme="minorBidi"/>
          <w:color w:val="222222"/>
          <w:sz w:val="20"/>
          <w:szCs w:val="20"/>
          <w:shd w:val="clear" w:color="auto" w:fill="FFFFFF"/>
        </w:rPr>
        <w:t xml:space="preserve"> River basin, Assam, India using geospatial technologies. Int J Geomatics </w:t>
      </w:r>
      <w:proofErr w:type="spellStart"/>
      <w:r w:rsidRPr="00ED34A1">
        <w:rPr>
          <w:rFonts w:asciiTheme="minorBidi" w:hAnsiTheme="minorBidi"/>
          <w:color w:val="222222"/>
          <w:sz w:val="20"/>
          <w:szCs w:val="20"/>
          <w:shd w:val="clear" w:color="auto" w:fill="FFFFFF"/>
        </w:rPr>
        <w:t>Geosci</w:t>
      </w:r>
      <w:proofErr w:type="spellEnd"/>
      <w:r w:rsidRPr="00ED34A1">
        <w:rPr>
          <w:rFonts w:asciiTheme="minorBidi" w:hAnsiTheme="minorBidi"/>
          <w:color w:val="222222"/>
          <w:sz w:val="20"/>
          <w:szCs w:val="20"/>
          <w:shd w:val="clear" w:color="auto" w:fill="FFFFFF"/>
        </w:rPr>
        <w:t xml:space="preserve"> 6(3):1676–1684</w:t>
      </w:r>
    </w:p>
    <w:p w14:paraId="1ADAEEF0" w14:textId="48FB8636" w:rsidR="00F452C2" w:rsidRPr="00ED34A1" w:rsidRDefault="00F452C2"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Boutthavong</w:t>
      </w:r>
      <w:proofErr w:type="spellEnd"/>
      <w:r w:rsidRPr="00ED34A1">
        <w:rPr>
          <w:rFonts w:asciiTheme="minorBidi" w:hAnsiTheme="minorBidi"/>
          <w:color w:val="222222"/>
          <w:sz w:val="20"/>
          <w:szCs w:val="20"/>
          <w:shd w:val="clear" w:color="auto" w:fill="FFFFFF"/>
        </w:rPr>
        <w:t xml:space="preserve"> S, </w:t>
      </w:r>
      <w:proofErr w:type="spellStart"/>
      <w:r w:rsidRPr="00ED34A1">
        <w:rPr>
          <w:rFonts w:asciiTheme="minorBidi" w:hAnsiTheme="minorBidi"/>
          <w:color w:val="222222"/>
          <w:sz w:val="20"/>
          <w:szCs w:val="20"/>
          <w:shd w:val="clear" w:color="auto" w:fill="FFFFFF"/>
        </w:rPr>
        <w:t>Hyakumura</w:t>
      </w:r>
      <w:proofErr w:type="spellEnd"/>
      <w:r w:rsidRPr="00ED34A1">
        <w:rPr>
          <w:rFonts w:asciiTheme="minorBidi" w:hAnsiTheme="minorBidi"/>
          <w:color w:val="222222"/>
          <w:sz w:val="20"/>
          <w:szCs w:val="20"/>
          <w:shd w:val="clear" w:color="auto" w:fill="FFFFFF"/>
        </w:rPr>
        <w:t xml:space="preserve"> K, Ehara M, Fujiwara T (2016) Historical changes of land tenure and land use rights in a local community: a case study in Lao PDR. Land 5(2):11</w:t>
      </w:r>
    </w:p>
    <w:p w14:paraId="7F4064B3" w14:textId="74589ABC" w:rsidR="00F452C2" w:rsidRPr="00ED34A1" w:rsidRDefault="00F452C2"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Braimoh</w:t>
      </w:r>
      <w:proofErr w:type="spellEnd"/>
      <w:r w:rsidRPr="00ED34A1">
        <w:rPr>
          <w:rFonts w:asciiTheme="minorBidi" w:hAnsiTheme="minorBidi"/>
          <w:color w:val="222222"/>
          <w:sz w:val="20"/>
          <w:szCs w:val="20"/>
          <w:shd w:val="clear" w:color="auto" w:fill="FFFFFF"/>
        </w:rPr>
        <w:t xml:space="preserve"> AK, </w:t>
      </w:r>
      <w:proofErr w:type="spellStart"/>
      <w:r w:rsidRPr="00ED34A1">
        <w:rPr>
          <w:rFonts w:asciiTheme="minorBidi" w:hAnsiTheme="minorBidi"/>
          <w:color w:val="222222"/>
          <w:sz w:val="20"/>
          <w:szCs w:val="20"/>
          <w:shd w:val="clear" w:color="auto" w:fill="FFFFFF"/>
        </w:rPr>
        <w:t>Onishi</w:t>
      </w:r>
      <w:proofErr w:type="spellEnd"/>
      <w:r w:rsidRPr="00ED34A1">
        <w:rPr>
          <w:rFonts w:asciiTheme="minorBidi" w:hAnsiTheme="minorBidi"/>
          <w:color w:val="222222"/>
          <w:sz w:val="20"/>
          <w:szCs w:val="20"/>
          <w:shd w:val="clear" w:color="auto" w:fill="FFFFFF"/>
        </w:rPr>
        <w:t xml:space="preserve"> T (2006) Spatial determinants of urban land use change in Lagos, Nigeria. Land Use Policy 23(4):488–495</w:t>
      </w:r>
    </w:p>
    <w:p w14:paraId="646436AA" w14:textId="77777777" w:rsidR="00F452C2" w:rsidRPr="00ED34A1" w:rsidRDefault="00F452C2"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Carrero R, </w:t>
      </w:r>
      <w:proofErr w:type="spellStart"/>
      <w:r w:rsidRPr="00ED34A1">
        <w:rPr>
          <w:rFonts w:asciiTheme="minorBidi" w:hAnsiTheme="minorBidi"/>
          <w:color w:val="222222"/>
          <w:sz w:val="20"/>
          <w:szCs w:val="20"/>
          <w:shd w:val="clear" w:color="auto" w:fill="FFFFFF"/>
        </w:rPr>
        <w:t>Navas</w:t>
      </w:r>
      <w:proofErr w:type="spellEnd"/>
      <w:r w:rsidRPr="00ED34A1">
        <w:rPr>
          <w:rFonts w:asciiTheme="minorBidi" w:hAnsiTheme="minorBidi"/>
          <w:color w:val="222222"/>
          <w:sz w:val="20"/>
          <w:szCs w:val="20"/>
          <w:shd w:val="clear" w:color="auto" w:fill="FFFFFF"/>
        </w:rPr>
        <w:t xml:space="preserve"> F, </w:t>
      </w:r>
      <w:proofErr w:type="spellStart"/>
      <w:r w:rsidRPr="00ED34A1">
        <w:rPr>
          <w:rFonts w:asciiTheme="minorBidi" w:hAnsiTheme="minorBidi"/>
          <w:color w:val="222222"/>
          <w:sz w:val="20"/>
          <w:szCs w:val="20"/>
          <w:shd w:val="clear" w:color="auto" w:fill="FFFFFF"/>
        </w:rPr>
        <w:t>Malvárez</w:t>
      </w:r>
      <w:proofErr w:type="spellEnd"/>
      <w:r w:rsidRPr="00ED34A1">
        <w:rPr>
          <w:rFonts w:asciiTheme="minorBidi" w:hAnsiTheme="minorBidi"/>
          <w:color w:val="222222"/>
          <w:sz w:val="20"/>
          <w:szCs w:val="20"/>
          <w:shd w:val="clear" w:color="auto" w:fill="FFFFFF"/>
        </w:rPr>
        <w:t xml:space="preserve"> G, </w:t>
      </w:r>
      <w:proofErr w:type="spellStart"/>
      <w:r w:rsidRPr="00ED34A1">
        <w:rPr>
          <w:rFonts w:asciiTheme="minorBidi" w:hAnsiTheme="minorBidi"/>
          <w:color w:val="222222"/>
          <w:sz w:val="20"/>
          <w:szCs w:val="20"/>
          <w:shd w:val="clear" w:color="auto" w:fill="FFFFFF"/>
        </w:rPr>
        <w:t>Guisado</w:t>
      </w:r>
      <w:proofErr w:type="spellEnd"/>
      <w:r w:rsidRPr="00ED34A1">
        <w:rPr>
          <w:rFonts w:asciiTheme="minorBidi" w:hAnsiTheme="minorBidi"/>
          <w:color w:val="222222"/>
          <w:sz w:val="20"/>
          <w:szCs w:val="20"/>
          <w:shd w:val="clear" w:color="auto" w:fill="FFFFFF"/>
        </w:rPr>
        <w:t>-Pintado E (2014) Artificial intelligence-based models to simulate land-use change around an estuary. J Coast Res (70):414–419</w:t>
      </w:r>
    </w:p>
    <w:p w14:paraId="7391F989" w14:textId="77777777" w:rsidR="00F452C2" w:rsidRPr="00ED34A1" w:rsidRDefault="00F452C2" w:rsidP="00356D63">
      <w:pPr>
        <w:spacing w:line="240" w:lineRule="auto"/>
        <w:jc w:val="both"/>
        <w:rPr>
          <w:rFonts w:asciiTheme="minorBidi" w:hAnsiTheme="minorBidi"/>
          <w:color w:val="222222"/>
          <w:sz w:val="20"/>
          <w:szCs w:val="20"/>
          <w:shd w:val="clear" w:color="auto" w:fill="FFFFFF"/>
        </w:rPr>
      </w:pPr>
    </w:p>
    <w:p w14:paraId="3A180B6A" w14:textId="06350554" w:rsidR="00F452C2" w:rsidRPr="00ED34A1" w:rsidRDefault="00F452C2"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Chaturvedi V, de Vries WT (2021) Machine learning algorithms for urban land use planning: a review. Urban Sci 5(3):68</w:t>
      </w:r>
    </w:p>
    <w:p w14:paraId="48E848B9" w14:textId="3B1A11B3" w:rsidR="00F452C2" w:rsidRPr="00ED34A1" w:rsidRDefault="00F452C2"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Chen PC, Chiang YC, Weng PY (2020) Imaging using unmanned aerial vehicles for agriculture land use classification. Agriculture 10(9):416</w:t>
      </w:r>
    </w:p>
    <w:p w14:paraId="7074808F" w14:textId="7225E3FB" w:rsidR="00F452C2" w:rsidRPr="00ED34A1" w:rsidRDefault="00F452C2"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Chikaya</w:t>
      </w:r>
      <w:proofErr w:type="spellEnd"/>
      <w:r w:rsidRPr="00ED34A1">
        <w:rPr>
          <w:rFonts w:asciiTheme="minorBidi" w:hAnsiTheme="minorBidi"/>
          <w:color w:val="222222"/>
          <w:sz w:val="20"/>
          <w:szCs w:val="20"/>
          <w:shd w:val="clear" w:color="auto" w:fill="FFFFFF"/>
        </w:rPr>
        <w:t xml:space="preserve">-Banda J, </w:t>
      </w:r>
      <w:proofErr w:type="spellStart"/>
      <w:r w:rsidRPr="00ED34A1">
        <w:rPr>
          <w:rFonts w:asciiTheme="minorBidi" w:hAnsiTheme="minorBidi"/>
          <w:color w:val="222222"/>
          <w:sz w:val="20"/>
          <w:szCs w:val="20"/>
          <w:shd w:val="clear" w:color="auto" w:fill="FFFFFF"/>
        </w:rPr>
        <w:t>Chilonga</w:t>
      </w:r>
      <w:proofErr w:type="spellEnd"/>
      <w:r w:rsidRPr="00ED34A1">
        <w:rPr>
          <w:rFonts w:asciiTheme="minorBidi" w:hAnsiTheme="minorBidi"/>
          <w:color w:val="222222"/>
          <w:sz w:val="20"/>
          <w:szCs w:val="20"/>
          <w:shd w:val="clear" w:color="auto" w:fill="FFFFFF"/>
        </w:rPr>
        <w:t xml:space="preserve"> D (2021) Key challenges to advancing land tenure security through land governance in Malawi: impact of land reform processes on implementation efforts. Land Use Policy 110:104994</w:t>
      </w:r>
    </w:p>
    <w:p w14:paraId="5C54F45E" w14:textId="32A7F9DD" w:rsidR="00F452C2" w:rsidRPr="00ED34A1" w:rsidRDefault="00F452C2"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Choi W (2008) Catchment-scale hydrological response to climate-land-use combined scenarios: a case study for the Kishwaukee River Basin, Illinois. Phys </w:t>
      </w:r>
      <w:proofErr w:type="spellStart"/>
      <w:r w:rsidRPr="00ED34A1">
        <w:rPr>
          <w:rFonts w:asciiTheme="minorBidi" w:hAnsiTheme="minorBidi"/>
          <w:color w:val="222222"/>
          <w:sz w:val="20"/>
          <w:szCs w:val="20"/>
          <w:shd w:val="clear" w:color="auto" w:fill="FFFFFF"/>
        </w:rPr>
        <w:t>Geogr</w:t>
      </w:r>
      <w:proofErr w:type="spellEnd"/>
      <w:r w:rsidRPr="00ED34A1">
        <w:rPr>
          <w:rFonts w:asciiTheme="minorBidi" w:hAnsiTheme="minorBidi"/>
          <w:color w:val="222222"/>
          <w:sz w:val="20"/>
          <w:szCs w:val="20"/>
          <w:shd w:val="clear" w:color="auto" w:fill="FFFFFF"/>
        </w:rPr>
        <w:t xml:space="preserve"> 29(1):79–99</w:t>
      </w:r>
    </w:p>
    <w:p w14:paraId="357B4C06" w14:textId="7129597E" w:rsidR="00F452C2" w:rsidRPr="00ED34A1" w:rsidRDefault="00F452C2"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Dabija</w:t>
      </w:r>
      <w:proofErr w:type="spellEnd"/>
      <w:r w:rsidRPr="00ED34A1">
        <w:rPr>
          <w:rFonts w:asciiTheme="minorBidi" w:hAnsiTheme="minorBidi"/>
          <w:color w:val="222222"/>
          <w:sz w:val="20"/>
          <w:szCs w:val="20"/>
          <w:shd w:val="clear" w:color="auto" w:fill="FFFFFF"/>
        </w:rPr>
        <w:t xml:space="preserve"> A, </w:t>
      </w:r>
      <w:proofErr w:type="spellStart"/>
      <w:r w:rsidRPr="00ED34A1">
        <w:rPr>
          <w:rFonts w:asciiTheme="minorBidi" w:hAnsiTheme="minorBidi"/>
          <w:color w:val="222222"/>
          <w:sz w:val="20"/>
          <w:szCs w:val="20"/>
          <w:shd w:val="clear" w:color="auto" w:fill="FFFFFF"/>
        </w:rPr>
        <w:t>Kluczek</w:t>
      </w:r>
      <w:proofErr w:type="spellEnd"/>
      <w:r w:rsidRPr="00ED34A1">
        <w:rPr>
          <w:rFonts w:asciiTheme="minorBidi" w:hAnsiTheme="minorBidi"/>
          <w:color w:val="222222"/>
          <w:sz w:val="20"/>
          <w:szCs w:val="20"/>
          <w:shd w:val="clear" w:color="auto" w:fill="FFFFFF"/>
        </w:rPr>
        <w:t xml:space="preserve"> M, </w:t>
      </w:r>
      <w:proofErr w:type="spellStart"/>
      <w:r w:rsidRPr="00ED34A1">
        <w:rPr>
          <w:rFonts w:asciiTheme="minorBidi" w:hAnsiTheme="minorBidi"/>
          <w:color w:val="222222"/>
          <w:sz w:val="20"/>
          <w:szCs w:val="20"/>
          <w:shd w:val="clear" w:color="auto" w:fill="FFFFFF"/>
        </w:rPr>
        <w:t>Zagajewski</w:t>
      </w:r>
      <w:proofErr w:type="spellEnd"/>
      <w:r w:rsidRPr="00ED34A1">
        <w:rPr>
          <w:rFonts w:asciiTheme="minorBidi" w:hAnsiTheme="minorBidi"/>
          <w:color w:val="222222"/>
          <w:sz w:val="20"/>
          <w:szCs w:val="20"/>
          <w:shd w:val="clear" w:color="auto" w:fill="FFFFFF"/>
        </w:rPr>
        <w:t xml:space="preserve"> B, </w:t>
      </w:r>
      <w:proofErr w:type="spellStart"/>
      <w:r w:rsidRPr="00ED34A1">
        <w:rPr>
          <w:rFonts w:asciiTheme="minorBidi" w:hAnsiTheme="minorBidi"/>
          <w:color w:val="222222"/>
          <w:sz w:val="20"/>
          <w:szCs w:val="20"/>
          <w:shd w:val="clear" w:color="auto" w:fill="FFFFFF"/>
        </w:rPr>
        <w:t>Raczko</w:t>
      </w:r>
      <w:proofErr w:type="spellEnd"/>
      <w:r w:rsidRPr="00ED34A1">
        <w:rPr>
          <w:rFonts w:asciiTheme="minorBidi" w:hAnsiTheme="minorBidi"/>
          <w:color w:val="222222"/>
          <w:sz w:val="20"/>
          <w:szCs w:val="20"/>
          <w:shd w:val="clear" w:color="auto" w:fill="FFFFFF"/>
        </w:rPr>
        <w:t xml:space="preserve"> E, </w:t>
      </w:r>
      <w:proofErr w:type="spellStart"/>
      <w:r w:rsidRPr="00ED34A1">
        <w:rPr>
          <w:rFonts w:asciiTheme="minorBidi" w:hAnsiTheme="minorBidi"/>
          <w:color w:val="222222"/>
          <w:sz w:val="20"/>
          <w:szCs w:val="20"/>
          <w:shd w:val="clear" w:color="auto" w:fill="FFFFFF"/>
        </w:rPr>
        <w:t>Kycko</w:t>
      </w:r>
      <w:proofErr w:type="spellEnd"/>
      <w:r w:rsidRPr="00ED34A1">
        <w:rPr>
          <w:rFonts w:asciiTheme="minorBidi" w:hAnsiTheme="minorBidi"/>
          <w:color w:val="222222"/>
          <w:sz w:val="20"/>
          <w:szCs w:val="20"/>
          <w:shd w:val="clear" w:color="auto" w:fill="FFFFFF"/>
        </w:rPr>
        <w:t xml:space="preserve"> M, Al-</w:t>
      </w:r>
      <w:proofErr w:type="spellStart"/>
      <w:r w:rsidRPr="00ED34A1">
        <w:rPr>
          <w:rFonts w:asciiTheme="minorBidi" w:hAnsiTheme="minorBidi"/>
          <w:color w:val="222222"/>
          <w:sz w:val="20"/>
          <w:szCs w:val="20"/>
          <w:shd w:val="clear" w:color="auto" w:fill="FFFFFF"/>
        </w:rPr>
        <w:t>Sulttani</w:t>
      </w:r>
      <w:proofErr w:type="spellEnd"/>
      <w:r w:rsidRPr="00ED34A1">
        <w:rPr>
          <w:rFonts w:asciiTheme="minorBidi" w:hAnsiTheme="minorBidi"/>
          <w:color w:val="222222"/>
          <w:sz w:val="20"/>
          <w:szCs w:val="20"/>
          <w:shd w:val="clear" w:color="auto" w:fill="FFFFFF"/>
        </w:rPr>
        <w:t xml:space="preserve"> AH, </w:t>
      </w:r>
      <w:proofErr w:type="spellStart"/>
      <w:r w:rsidRPr="00ED34A1">
        <w:rPr>
          <w:rFonts w:asciiTheme="minorBidi" w:hAnsiTheme="minorBidi"/>
          <w:color w:val="222222"/>
          <w:sz w:val="20"/>
          <w:szCs w:val="20"/>
          <w:shd w:val="clear" w:color="auto" w:fill="FFFFFF"/>
        </w:rPr>
        <w:t>Corbera</w:t>
      </w:r>
      <w:proofErr w:type="spellEnd"/>
      <w:r w:rsidRPr="00ED34A1">
        <w:rPr>
          <w:rFonts w:asciiTheme="minorBidi" w:hAnsiTheme="minorBidi"/>
          <w:color w:val="222222"/>
          <w:sz w:val="20"/>
          <w:szCs w:val="20"/>
          <w:shd w:val="clear" w:color="auto" w:fill="FFFFFF"/>
        </w:rPr>
        <w:t xml:space="preserve"> J (2021) Comparison of support vector machines and random forests for CORINE land cover mapping. Remote Sens 13(4):777</w:t>
      </w:r>
    </w:p>
    <w:p w14:paraId="317CE8BE" w14:textId="5A5B182E" w:rsidR="00F452C2" w:rsidRPr="00ED34A1" w:rsidRDefault="00F452C2"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Dadashpoor</w:t>
      </w:r>
      <w:proofErr w:type="spellEnd"/>
      <w:r w:rsidRPr="00ED34A1">
        <w:rPr>
          <w:rFonts w:asciiTheme="minorBidi" w:hAnsiTheme="minorBidi"/>
          <w:color w:val="222222"/>
          <w:sz w:val="20"/>
          <w:szCs w:val="20"/>
          <w:shd w:val="clear" w:color="auto" w:fill="FFFFFF"/>
        </w:rPr>
        <w:t xml:space="preserve"> H, Azizi P, </w:t>
      </w:r>
      <w:proofErr w:type="spellStart"/>
      <w:r w:rsidRPr="00ED34A1">
        <w:rPr>
          <w:rFonts w:asciiTheme="minorBidi" w:hAnsiTheme="minorBidi"/>
          <w:color w:val="222222"/>
          <w:sz w:val="20"/>
          <w:szCs w:val="20"/>
          <w:shd w:val="clear" w:color="auto" w:fill="FFFFFF"/>
        </w:rPr>
        <w:t>Moghadasi</w:t>
      </w:r>
      <w:proofErr w:type="spellEnd"/>
      <w:r w:rsidRPr="00ED34A1">
        <w:rPr>
          <w:rFonts w:asciiTheme="minorBidi" w:hAnsiTheme="minorBidi"/>
          <w:color w:val="222222"/>
          <w:sz w:val="20"/>
          <w:szCs w:val="20"/>
          <w:shd w:val="clear" w:color="auto" w:fill="FFFFFF"/>
        </w:rPr>
        <w:t xml:space="preserve"> M (2019) Land use change, urbanization, and change in landscape pattern in a metropolitan area. Sci Total Environ 655:707–719</w:t>
      </w:r>
    </w:p>
    <w:p w14:paraId="41E2AE0F" w14:textId="73BB7BA4" w:rsidR="00F452C2" w:rsidRPr="00ED34A1" w:rsidRDefault="00F452C2"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Dang AN, Kawasaki A (2017) Integrating biophysical and socio-economic factors for land-use and land-cover change projection in agricultural economic regions. </w:t>
      </w:r>
      <w:proofErr w:type="spellStart"/>
      <w:r w:rsidRPr="00ED34A1">
        <w:rPr>
          <w:rFonts w:asciiTheme="minorBidi" w:hAnsiTheme="minorBidi"/>
          <w:color w:val="222222"/>
          <w:sz w:val="20"/>
          <w:szCs w:val="20"/>
          <w:shd w:val="clear" w:color="auto" w:fill="FFFFFF"/>
        </w:rPr>
        <w:t>Ecol</w:t>
      </w:r>
      <w:proofErr w:type="spellEnd"/>
      <w:r w:rsidRPr="00ED34A1">
        <w:rPr>
          <w:rFonts w:asciiTheme="minorBidi" w:hAnsiTheme="minorBidi"/>
          <w:color w:val="222222"/>
          <w:sz w:val="20"/>
          <w:szCs w:val="20"/>
          <w:shd w:val="clear" w:color="auto" w:fill="FFFFFF"/>
        </w:rPr>
        <w:t xml:space="preserve"> Model 344:29–37</w:t>
      </w:r>
    </w:p>
    <w:p w14:paraId="128A14C7" w14:textId="7A834819" w:rsidR="00F452C2" w:rsidRPr="00ED34A1" w:rsidRDefault="00F452C2"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Dangulla</w:t>
      </w:r>
      <w:proofErr w:type="spellEnd"/>
      <w:r w:rsidRPr="00ED34A1">
        <w:rPr>
          <w:rFonts w:asciiTheme="minorBidi" w:hAnsiTheme="minorBidi"/>
          <w:color w:val="222222"/>
          <w:sz w:val="20"/>
          <w:szCs w:val="20"/>
          <w:shd w:val="clear" w:color="auto" w:fill="FFFFFF"/>
        </w:rPr>
        <w:t xml:space="preserve"> M, Abd </w:t>
      </w:r>
      <w:proofErr w:type="spellStart"/>
      <w:r w:rsidRPr="00ED34A1">
        <w:rPr>
          <w:rFonts w:asciiTheme="minorBidi" w:hAnsiTheme="minorBidi"/>
          <w:color w:val="222222"/>
          <w:sz w:val="20"/>
          <w:szCs w:val="20"/>
          <w:shd w:val="clear" w:color="auto" w:fill="FFFFFF"/>
        </w:rPr>
        <w:t>Munaf</w:t>
      </w:r>
      <w:proofErr w:type="spellEnd"/>
      <w:r w:rsidRPr="00ED34A1">
        <w:rPr>
          <w:rFonts w:asciiTheme="minorBidi" w:hAnsiTheme="minorBidi"/>
          <w:color w:val="222222"/>
          <w:sz w:val="20"/>
          <w:szCs w:val="20"/>
          <w:shd w:val="clear" w:color="auto" w:fill="FFFFFF"/>
        </w:rPr>
        <w:t xml:space="preserve"> L, Mohammad FR (2020) </w:t>
      </w:r>
      <w:proofErr w:type="spellStart"/>
      <w:r w:rsidRPr="00ED34A1">
        <w:rPr>
          <w:rFonts w:asciiTheme="minorBidi" w:hAnsiTheme="minorBidi"/>
          <w:color w:val="222222"/>
          <w:sz w:val="20"/>
          <w:szCs w:val="20"/>
          <w:shd w:val="clear" w:color="auto" w:fill="FFFFFF"/>
        </w:rPr>
        <w:t>Spatio</w:t>
      </w:r>
      <w:proofErr w:type="spellEnd"/>
      <w:r w:rsidRPr="00ED34A1">
        <w:rPr>
          <w:rFonts w:asciiTheme="minorBidi" w:hAnsiTheme="minorBidi"/>
          <w:color w:val="222222"/>
          <w:sz w:val="20"/>
          <w:szCs w:val="20"/>
          <w:shd w:val="clear" w:color="auto" w:fill="FFFFFF"/>
        </w:rPr>
        <w:t xml:space="preserve">-temporal analysis of land use/land cover dynamics in Sokoto Metropolis using multi-temporal satellite data and Land Change </w:t>
      </w:r>
      <w:proofErr w:type="spellStart"/>
      <w:r w:rsidRPr="00ED34A1">
        <w:rPr>
          <w:rFonts w:asciiTheme="minorBidi" w:hAnsiTheme="minorBidi"/>
          <w:color w:val="222222"/>
          <w:sz w:val="20"/>
          <w:szCs w:val="20"/>
          <w:shd w:val="clear" w:color="auto" w:fill="FFFFFF"/>
        </w:rPr>
        <w:t>Modeller</w:t>
      </w:r>
      <w:proofErr w:type="spellEnd"/>
      <w:r w:rsidRPr="00ED34A1">
        <w:rPr>
          <w:rFonts w:asciiTheme="minorBidi" w:hAnsiTheme="minorBidi"/>
          <w:color w:val="222222"/>
          <w:sz w:val="20"/>
          <w:szCs w:val="20"/>
          <w:shd w:val="clear" w:color="auto" w:fill="FFFFFF"/>
        </w:rPr>
        <w:t xml:space="preserve">. </w:t>
      </w:r>
      <w:proofErr w:type="spellStart"/>
      <w:r w:rsidRPr="00ED34A1">
        <w:rPr>
          <w:rFonts w:asciiTheme="minorBidi" w:hAnsiTheme="minorBidi"/>
          <w:color w:val="222222"/>
          <w:sz w:val="20"/>
          <w:szCs w:val="20"/>
          <w:shd w:val="clear" w:color="auto" w:fill="FFFFFF"/>
        </w:rPr>
        <w:t>Indones</w:t>
      </w:r>
      <w:proofErr w:type="spellEnd"/>
      <w:r w:rsidRPr="00ED34A1">
        <w:rPr>
          <w:rFonts w:asciiTheme="minorBidi" w:hAnsiTheme="minorBidi"/>
          <w:color w:val="222222"/>
          <w:sz w:val="20"/>
          <w:szCs w:val="20"/>
          <w:shd w:val="clear" w:color="auto" w:fill="FFFFFF"/>
        </w:rPr>
        <w:t xml:space="preserve"> J </w:t>
      </w:r>
      <w:proofErr w:type="spellStart"/>
      <w:r w:rsidRPr="00ED34A1">
        <w:rPr>
          <w:rFonts w:asciiTheme="minorBidi" w:hAnsiTheme="minorBidi"/>
          <w:color w:val="222222"/>
          <w:sz w:val="20"/>
          <w:szCs w:val="20"/>
          <w:shd w:val="clear" w:color="auto" w:fill="FFFFFF"/>
        </w:rPr>
        <w:t>Geogr</w:t>
      </w:r>
      <w:proofErr w:type="spellEnd"/>
      <w:r w:rsidRPr="00ED34A1">
        <w:rPr>
          <w:rFonts w:asciiTheme="minorBidi" w:hAnsiTheme="minorBidi"/>
          <w:color w:val="222222"/>
          <w:sz w:val="20"/>
          <w:szCs w:val="20"/>
          <w:shd w:val="clear" w:color="auto" w:fill="FFFFFF"/>
        </w:rPr>
        <w:t xml:space="preserve"> 52(3):306–316</w:t>
      </w:r>
    </w:p>
    <w:p w14:paraId="34298082" w14:textId="3D69CC79" w:rsidR="00F452C2" w:rsidRPr="00ED34A1" w:rsidRDefault="00F452C2"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de Vries WT, Chigbu UE, Duran-Diaz P (2021) Twenty years of building capacity in land management, land tenure and urban land governance. Land Issues Urban Gov Sub-Saharan Afr:121–136</w:t>
      </w:r>
    </w:p>
    <w:p w14:paraId="4AC6885A" w14:textId="77777777" w:rsidR="00F452C2" w:rsidRPr="00ED34A1" w:rsidRDefault="00F452C2"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Elufioye</w:t>
      </w:r>
      <w:proofErr w:type="spellEnd"/>
      <w:r w:rsidRPr="00ED34A1">
        <w:rPr>
          <w:rFonts w:asciiTheme="minorBidi" w:hAnsiTheme="minorBidi"/>
          <w:color w:val="222222"/>
          <w:sz w:val="20"/>
          <w:szCs w:val="20"/>
          <w:shd w:val="clear" w:color="auto" w:fill="FFFFFF"/>
        </w:rPr>
        <w:t xml:space="preserve"> OA, Ike CU, Odeyemi O, Usman FO, Mhlongo NZ (2024) AI-driven predictive analytics in agricultural supply chains: a review: assessing the benefits and challenges of AI in forecasting demand and optimizing supply in agriculture. </w:t>
      </w:r>
      <w:proofErr w:type="spellStart"/>
      <w:r w:rsidRPr="00ED34A1">
        <w:rPr>
          <w:rFonts w:asciiTheme="minorBidi" w:hAnsiTheme="minorBidi"/>
          <w:color w:val="222222"/>
          <w:sz w:val="20"/>
          <w:szCs w:val="20"/>
          <w:shd w:val="clear" w:color="auto" w:fill="FFFFFF"/>
        </w:rPr>
        <w:t>Comput</w:t>
      </w:r>
      <w:proofErr w:type="spellEnd"/>
      <w:r w:rsidRPr="00ED34A1">
        <w:rPr>
          <w:rFonts w:asciiTheme="minorBidi" w:hAnsiTheme="minorBidi"/>
          <w:color w:val="222222"/>
          <w:sz w:val="20"/>
          <w:szCs w:val="20"/>
          <w:shd w:val="clear" w:color="auto" w:fill="FFFFFF"/>
        </w:rPr>
        <w:t xml:space="preserve"> Sci IT Res J 5(2):473–497</w:t>
      </w:r>
    </w:p>
    <w:p w14:paraId="1B38C460" w14:textId="77777777"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Engelen G (2002) Cellular automata for modelling land use change as driven by socio-economic, environmental and policy factors I. Research Institute for Knowledge System (RIKS)</w:t>
      </w:r>
    </w:p>
    <w:p w14:paraId="6BD25B48" w14:textId="77777777" w:rsidR="006A6789" w:rsidRPr="00ED34A1" w:rsidRDefault="006A6789" w:rsidP="00356D63">
      <w:pPr>
        <w:spacing w:line="240" w:lineRule="auto"/>
        <w:jc w:val="both"/>
        <w:rPr>
          <w:rFonts w:asciiTheme="minorBidi" w:hAnsiTheme="minorBidi"/>
          <w:color w:val="222222"/>
          <w:sz w:val="20"/>
          <w:szCs w:val="20"/>
          <w:shd w:val="clear" w:color="auto" w:fill="FFFFFF"/>
        </w:rPr>
      </w:pPr>
    </w:p>
    <w:p w14:paraId="5424DAD4" w14:textId="6A6F7E1C"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lastRenderedPageBreak/>
        <w:t>Feizizadeh</w:t>
      </w:r>
      <w:proofErr w:type="spellEnd"/>
      <w:r w:rsidRPr="00ED34A1">
        <w:rPr>
          <w:rFonts w:asciiTheme="minorBidi" w:hAnsiTheme="minorBidi"/>
          <w:color w:val="222222"/>
          <w:sz w:val="20"/>
          <w:szCs w:val="20"/>
          <w:shd w:val="clear" w:color="auto" w:fill="FFFFFF"/>
        </w:rPr>
        <w:t xml:space="preserve"> B, </w:t>
      </w:r>
      <w:proofErr w:type="spellStart"/>
      <w:r w:rsidRPr="00ED34A1">
        <w:rPr>
          <w:rFonts w:asciiTheme="minorBidi" w:hAnsiTheme="minorBidi"/>
          <w:color w:val="222222"/>
          <w:sz w:val="20"/>
          <w:szCs w:val="20"/>
          <w:shd w:val="clear" w:color="auto" w:fill="FFFFFF"/>
        </w:rPr>
        <w:t>Omarzadeh</w:t>
      </w:r>
      <w:proofErr w:type="spellEnd"/>
      <w:r w:rsidRPr="00ED34A1">
        <w:rPr>
          <w:rFonts w:asciiTheme="minorBidi" w:hAnsiTheme="minorBidi"/>
          <w:color w:val="222222"/>
          <w:sz w:val="20"/>
          <w:szCs w:val="20"/>
          <w:shd w:val="clear" w:color="auto" w:fill="FFFFFF"/>
        </w:rPr>
        <w:t xml:space="preserve"> D, </w:t>
      </w:r>
      <w:proofErr w:type="spellStart"/>
      <w:r w:rsidRPr="00ED34A1">
        <w:rPr>
          <w:rFonts w:asciiTheme="minorBidi" w:hAnsiTheme="minorBidi"/>
          <w:color w:val="222222"/>
          <w:sz w:val="20"/>
          <w:szCs w:val="20"/>
          <w:shd w:val="clear" w:color="auto" w:fill="FFFFFF"/>
        </w:rPr>
        <w:t>Kazemi</w:t>
      </w:r>
      <w:proofErr w:type="spellEnd"/>
      <w:r w:rsidRPr="00ED34A1">
        <w:rPr>
          <w:rFonts w:asciiTheme="minorBidi" w:hAnsiTheme="minorBidi"/>
          <w:color w:val="222222"/>
          <w:sz w:val="20"/>
          <w:szCs w:val="20"/>
          <w:shd w:val="clear" w:color="auto" w:fill="FFFFFF"/>
        </w:rPr>
        <w:t xml:space="preserve"> </w:t>
      </w:r>
      <w:proofErr w:type="spellStart"/>
      <w:r w:rsidRPr="00ED34A1">
        <w:rPr>
          <w:rFonts w:asciiTheme="minorBidi" w:hAnsiTheme="minorBidi"/>
          <w:color w:val="222222"/>
          <w:sz w:val="20"/>
          <w:szCs w:val="20"/>
          <w:shd w:val="clear" w:color="auto" w:fill="FFFFFF"/>
        </w:rPr>
        <w:t>Garajeh</w:t>
      </w:r>
      <w:proofErr w:type="spellEnd"/>
      <w:r w:rsidRPr="00ED34A1">
        <w:rPr>
          <w:rFonts w:asciiTheme="minorBidi" w:hAnsiTheme="minorBidi"/>
          <w:color w:val="222222"/>
          <w:sz w:val="20"/>
          <w:szCs w:val="20"/>
          <w:shd w:val="clear" w:color="auto" w:fill="FFFFFF"/>
        </w:rPr>
        <w:t xml:space="preserve"> M, Lakes T, Blaschke T (2023) Machine learning data-driven approaches for land use/cover mapping and trend analysis using Google Earth Engine. J Environ Plan Manag 66(3):665–697</w:t>
      </w:r>
    </w:p>
    <w:p w14:paraId="052B676F" w14:textId="5245F18E"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Fleskens</w:t>
      </w:r>
      <w:proofErr w:type="spellEnd"/>
      <w:r w:rsidRPr="00ED34A1">
        <w:rPr>
          <w:rFonts w:asciiTheme="minorBidi" w:hAnsiTheme="minorBidi"/>
          <w:color w:val="222222"/>
          <w:sz w:val="20"/>
          <w:szCs w:val="20"/>
          <w:shd w:val="clear" w:color="auto" w:fill="FFFFFF"/>
        </w:rPr>
        <w:t xml:space="preserve"> L, </w:t>
      </w:r>
      <w:proofErr w:type="spellStart"/>
      <w:r w:rsidRPr="00ED34A1">
        <w:rPr>
          <w:rFonts w:asciiTheme="minorBidi" w:hAnsiTheme="minorBidi"/>
          <w:color w:val="222222"/>
          <w:sz w:val="20"/>
          <w:szCs w:val="20"/>
          <w:shd w:val="clear" w:color="auto" w:fill="FFFFFF"/>
        </w:rPr>
        <w:t>Nainggolan</w:t>
      </w:r>
      <w:proofErr w:type="spellEnd"/>
      <w:r w:rsidRPr="00ED34A1">
        <w:rPr>
          <w:rFonts w:asciiTheme="minorBidi" w:hAnsiTheme="minorBidi"/>
          <w:color w:val="222222"/>
          <w:sz w:val="20"/>
          <w:szCs w:val="20"/>
          <w:shd w:val="clear" w:color="auto" w:fill="FFFFFF"/>
        </w:rPr>
        <w:t xml:space="preserve"> D, Stringer LC (2014) An exploration of scenarios to support sustainable land management using integrated environmental socio-economic models. Environ Manage 54:1005–1021</w:t>
      </w:r>
    </w:p>
    <w:p w14:paraId="41BB93B7" w14:textId="6050B850"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Floreano</w:t>
      </w:r>
      <w:proofErr w:type="spellEnd"/>
      <w:r w:rsidRPr="00ED34A1">
        <w:rPr>
          <w:rFonts w:asciiTheme="minorBidi" w:hAnsiTheme="minorBidi"/>
          <w:color w:val="222222"/>
          <w:sz w:val="20"/>
          <w:szCs w:val="20"/>
          <w:shd w:val="clear" w:color="auto" w:fill="FFFFFF"/>
        </w:rPr>
        <w:t xml:space="preserve"> IX, de </w:t>
      </w:r>
      <w:proofErr w:type="spellStart"/>
      <w:r w:rsidRPr="00ED34A1">
        <w:rPr>
          <w:rFonts w:asciiTheme="minorBidi" w:hAnsiTheme="minorBidi"/>
          <w:color w:val="222222"/>
          <w:sz w:val="20"/>
          <w:szCs w:val="20"/>
          <w:shd w:val="clear" w:color="auto" w:fill="FFFFFF"/>
        </w:rPr>
        <w:t>Moraes</w:t>
      </w:r>
      <w:proofErr w:type="spellEnd"/>
      <w:r w:rsidRPr="00ED34A1">
        <w:rPr>
          <w:rFonts w:asciiTheme="minorBidi" w:hAnsiTheme="minorBidi"/>
          <w:color w:val="222222"/>
          <w:sz w:val="20"/>
          <w:szCs w:val="20"/>
          <w:shd w:val="clear" w:color="auto" w:fill="FFFFFF"/>
        </w:rPr>
        <w:t xml:space="preserve"> LAF (2021) Land use/land cover (LULC) analysis (2009–2019) with Google Earth Engine and 2030 prediction using Markov-CA in the Rondônia State, Brazil. Environ Monit Assess 193(4):239</w:t>
      </w:r>
    </w:p>
    <w:p w14:paraId="378FF89A" w14:textId="13BBCC34"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Gao H, Sabo JL, Chen X, Liu Z, Yang Z, Ren Z, Liu M (2018) Landscape heterogeneity and hydrological processes: a review of landscape-based hydrological models. </w:t>
      </w:r>
      <w:proofErr w:type="spellStart"/>
      <w:r w:rsidRPr="00ED34A1">
        <w:rPr>
          <w:rFonts w:asciiTheme="minorBidi" w:hAnsiTheme="minorBidi"/>
          <w:color w:val="222222"/>
          <w:sz w:val="20"/>
          <w:szCs w:val="20"/>
          <w:shd w:val="clear" w:color="auto" w:fill="FFFFFF"/>
        </w:rPr>
        <w:t>Landsc</w:t>
      </w:r>
      <w:proofErr w:type="spellEnd"/>
      <w:r w:rsidRPr="00ED34A1">
        <w:rPr>
          <w:rFonts w:asciiTheme="minorBidi" w:hAnsiTheme="minorBidi"/>
          <w:color w:val="222222"/>
          <w:sz w:val="20"/>
          <w:szCs w:val="20"/>
          <w:shd w:val="clear" w:color="auto" w:fill="FFFFFF"/>
        </w:rPr>
        <w:t xml:space="preserve"> </w:t>
      </w:r>
      <w:proofErr w:type="spellStart"/>
      <w:r w:rsidRPr="00ED34A1">
        <w:rPr>
          <w:rFonts w:asciiTheme="minorBidi" w:hAnsiTheme="minorBidi"/>
          <w:color w:val="222222"/>
          <w:sz w:val="20"/>
          <w:szCs w:val="20"/>
          <w:shd w:val="clear" w:color="auto" w:fill="FFFFFF"/>
        </w:rPr>
        <w:t>Ecol</w:t>
      </w:r>
      <w:proofErr w:type="spellEnd"/>
      <w:r w:rsidRPr="00ED34A1">
        <w:rPr>
          <w:rFonts w:asciiTheme="minorBidi" w:hAnsiTheme="minorBidi"/>
          <w:color w:val="222222"/>
          <w:sz w:val="20"/>
          <w:szCs w:val="20"/>
          <w:shd w:val="clear" w:color="auto" w:fill="FFFFFF"/>
        </w:rPr>
        <w:t xml:space="preserve"> 33:1461–1480</w:t>
      </w:r>
    </w:p>
    <w:p w14:paraId="3B3AA7B7" w14:textId="26959306"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Gebresamuel</w:t>
      </w:r>
      <w:proofErr w:type="spellEnd"/>
      <w:r w:rsidRPr="00ED34A1">
        <w:rPr>
          <w:rFonts w:asciiTheme="minorBidi" w:hAnsiTheme="minorBidi"/>
          <w:color w:val="222222"/>
          <w:sz w:val="20"/>
          <w:szCs w:val="20"/>
          <w:shd w:val="clear" w:color="auto" w:fill="FFFFFF"/>
        </w:rPr>
        <w:t xml:space="preserve"> G, Singh BR, Dick Ø (2010) Land-use changes and their impacts on soil degradation and surface runoff of two catchments of Northern Ethiopia. Acta Agric Scand B Soil Plant Sci 60(3):211–226</w:t>
      </w:r>
    </w:p>
    <w:p w14:paraId="57FE44E9" w14:textId="5336267E"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Gidey</w:t>
      </w:r>
      <w:proofErr w:type="spellEnd"/>
      <w:r w:rsidRPr="00ED34A1">
        <w:rPr>
          <w:rFonts w:asciiTheme="minorBidi" w:hAnsiTheme="minorBidi"/>
          <w:color w:val="222222"/>
          <w:sz w:val="20"/>
          <w:szCs w:val="20"/>
          <w:shd w:val="clear" w:color="auto" w:fill="FFFFFF"/>
        </w:rPr>
        <w:t xml:space="preserve"> E, </w:t>
      </w:r>
      <w:proofErr w:type="spellStart"/>
      <w:r w:rsidRPr="00ED34A1">
        <w:rPr>
          <w:rFonts w:asciiTheme="minorBidi" w:hAnsiTheme="minorBidi"/>
          <w:color w:val="222222"/>
          <w:sz w:val="20"/>
          <w:szCs w:val="20"/>
          <w:shd w:val="clear" w:color="auto" w:fill="FFFFFF"/>
        </w:rPr>
        <w:t>Dikinya</w:t>
      </w:r>
      <w:proofErr w:type="spellEnd"/>
      <w:r w:rsidRPr="00ED34A1">
        <w:rPr>
          <w:rFonts w:asciiTheme="minorBidi" w:hAnsiTheme="minorBidi"/>
          <w:color w:val="222222"/>
          <w:sz w:val="20"/>
          <w:szCs w:val="20"/>
          <w:shd w:val="clear" w:color="auto" w:fill="FFFFFF"/>
        </w:rPr>
        <w:t xml:space="preserve"> O, </w:t>
      </w:r>
      <w:proofErr w:type="spellStart"/>
      <w:r w:rsidRPr="00ED34A1">
        <w:rPr>
          <w:rFonts w:asciiTheme="minorBidi" w:hAnsiTheme="minorBidi"/>
          <w:color w:val="222222"/>
          <w:sz w:val="20"/>
          <w:szCs w:val="20"/>
          <w:shd w:val="clear" w:color="auto" w:fill="FFFFFF"/>
        </w:rPr>
        <w:t>Sebego</w:t>
      </w:r>
      <w:proofErr w:type="spellEnd"/>
      <w:r w:rsidRPr="00ED34A1">
        <w:rPr>
          <w:rFonts w:asciiTheme="minorBidi" w:hAnsiTheme="minorBidi"/>
          <w:color w:val="222222"/>
          <w:sz w:val="20"/>
          <w:szCs w:val="20"/>
          <w:shd w:val="clear" w:color="auto" w:fill="FFFFFF"/>
        </w:rPr>
        <w:t xml:space="preserve"> R, </w:t>
      </w:r>
      <w:proofErr w:type="spellStart"/>
      <w:r w:rsidRPr="00ED34A1">
        <w:rPr>
          <w:rFonts w:asciiTheme="minorBidi" w:hAnsiTheme="minorBidi"/>
          <w:color w:val="222222"/>
          <w:sz w:val="20"/>
          <w:szCs w:val="20"/>
          <w:shd w:val="clear" w:color="auto" w:fill="FFFFFF"/>
        </w:rPr>
        <w:t>Segosebe</w:t>
      </w:r>
      <w:proofErr w:type="spellEnd"/>
      <w:r w:rsidRPr="00ED34A1">
        <w:rPr>
          <w:rFonts w:asciiTheme="minorBidi" w:hAnsiTheme="minorBidi"/>
          <w:color w:val="222222"/>
          <w:sz w:val="20"/>
          <w:szCs w:val="20"/>
          <w:shd w:val="clear" w:color="auto" w:fill="FFFFFF"/>
        </w:rPr>
        <w:t xml:space="preserve"> E, </w:t>
      </w:r>
      <w:proofErr w:type="spellStart"/>
      <w:r w:rsidRPr="00ED34A1">
        <w:rPr>
          <w:rFonts w:asciiTheme="minorBidi" w:hAnsiTheme="minorBidi"/>
          <w:color w:val="222222"/>
          <w:sz w:val="20"/>
          <w:szCs w:val="20"/>
          <w:shd w:val="clear" w:color="auto" w:fill="FFFFFF"/>
        </w:rPr>
        <w:t>Zenebe</w:t>
      </w:r>
      <w:proofErr w:type="spellEnd"/>
      <w:r w:rsidRPr="00ED34A1">
        <w:rPr>
          <w:rFonts w:asciiTheme="minorBidi" w:hAnsiTheme="minorBidi"/>
          <w:color w:val="222222"/>
          <w:sz w:val="20"/>
          <w:szCs w:val="20"/>
          <w:shd w:val="clear" w:color="auto" w:fill="FFFFFF"/>
        </w:rPr>
        <w:t xml:space="preserve"> A (2017) Modeling the </w:t>
      </w:r>
      <w:proofErr w:type="spellStart"/>
      <w:r w:rsidRPr="00ED34A1">
        <w:rPr>
          <w:rFonts w:asciiTheme="minorBidi" w:hAnsiTheme="minorBidi"/>
          <w:color w:val="222222"/>
          <w:sz w:val="20"/>
          <w:szCs w:val="20"/>
          <w:shd w:val="clear" w:color="auto" w:fill="FFFFFF"/>
        </w:rPr>
        <w:t>spatio</w:t>
      </w:r>
      <w:proofErr w:type="spellEnd"/>
      <w:r w:rsidRPr="00ED34A1">
        <w:rPr>
          <w:rFonts w:asciiTheme="minorBidi" w:hAnsiTheme="minorBidi"/>
          <w:color w:val="222222"/>
          <w:sz w:val="20"/>
          <w:szCs w:val="20"/>
          <w:shd w:val="clear" w:color="auto" w:fill="FFFFFF"/>
        </w:rPr>
        <w:t>-temporal dynamics and evolution of land use and land cover (1984–2015) using remote sensing and GIS in Raya, Northern Ethiopia. Model Earth Syst Environ 3:1285–1301</w:t>
      </w:r>
    </w:p>
    <w:p w14:paraId="20FB1598" w14:textId="5F6F9D64"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Goers L, Lawson J, Garen E (2012) Economic drivers of tropical deforestation for agriculture. In: Managing forest carbon in a changing climate, pp 305–320</w:t>
      </w:r>
    </w:p>
    <w:p w14:paraId="2E8E1681" w14:textId="57F5FB90"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Green DR, Hagon JJ, Gómez C, Gregory BJ (2019) Using low-cost UAVs for environmental monitoring, mapping, and modelling: examples from the coastal zone. In: Coastal management. Academic Press, pp 465–501</w:t>
      </w:r>
    </w:p>
    <w:p w14:paraId="1743AC0D" w14:textId="12C0B548"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Gu Z, Zeng M (2023) The use of artificial intelligence and satellite remote sensing in land cover change detection: review and perspectives. Sustainability 16(1):274</w:t>
      </w:r>
    </w:p>
    <w:p w14:paraId="2E3F2120" w14:textId="05F74933"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Gupta M, Bhatnagar R (2025) Harnessing AI in geospatial technology for environmental monitoring and management: applications of AI for geospatial data processing. In: Recent trends in geospatial AI. IGI Global Scientific Publishing, pp 73–102</w:t>
      </w:r>
    </w:p>
    <w:p w14:paraId="46E69E1E" w14:textId="77777777"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Guzman JA, </w:t>
      </w:r>
      <w:proofErr w:type="spellStart"/>
      <w:r w:rsidRPr="00ED34A1">
        <w:rPr>
          <w:rFonts w:asciiTheme="minorBidi" w:hAnsiTheme="minorBidi"/>
          <w:color w:val="222222"/>
          <w:sz w:val="20"/>
          <w:szCs w:val="20"/>
          <w:shd w:val="clear" w:color="auto" w:fill="FFFFFF"/>
        </w:rPr>
        <w:t>Moriasi</w:t>
      </w:r>
      <w:proofErr w:type="spellEnd"/>
      <w:r w:rsidRPr="00ED34A1">
        <w:rPr>
          <w:rFonts w:asciiTheme="minorBidi" w:hAnsiTheme="minorBidi"/>
          <w:color w:val="222222"/>
          <w:sz w:val="20"/>
          <w:szCs w:val="20"/>
          <w:shd w:val="clear" w:color="auto" w:fill="FFFFFF"/>
        </w:rPr>
        <w:t xml:space="preserve"> DN, Chu ML, Starks PJ, Steiner JL, Gowda PH (2013) A tool for mapping and </w:t>
      </w:r>
      <w:proofErr w:type="spellStart"/>
      <w:r w:rsidRPr="00ED34A1">
        <w:rPr>
          <w:rFonts w:asciiTheme="minorBidi" w:hAnsiTheme="minorBidi"/>
          <w:color w:val="222222"/>
          <w:sz w:val="20"/>
          <w:szCs w:val="20"/>
          <w:shd w:val="clear" w:color="auto" w:fill="FFFFFF"/>
        </w:rPr>
        <w:t>spatio</w:t>
      </w:r>
      <w:proofErr w:type="spellEnd"/>
      <w:r w:rsidRPr="00ED34A1">
        <w:rPr>
          <w:rFonts w:asciiTheme="minorBidi" w:hAnsiTheme="minorBidi"/>
          <w:color w:val="222222"/>
          <w:sz w:val="20"/>
          <w:szCs w:val="20"/>
          <w:shd w:val="clear" w:color="auto" w:fill="FFFFFF"/>
        </w:rPr>
        <w:t xml:space="preserve">-temporal analysis of hydrological data. Environ Model </w:t>
      </w:r>
      <w:proofErr w:type="spellStart"/>
      <w:r w:rsidRPr="00ED34A1">
        <w:rPr>
          <w:rFonts w:asciiTheme="minorBidi" w:hAnsiTheme="minorBidi"/>
          <w:color w:val="222222"/>
          <w:sz w:val="20"/>
          <w:szCs w:val="20"/>
          <w:shd w:val="clear" w:color="auto" w:fill="FFFFFF"/>
        </w:rPr>
        <w:t>Softw</w:t>
      </w:r>
      <w:proofErr w:type="spellEnd"/>
      <w:r w:rsidRPr="00ED34A1">
        <w:rPr>
          <w:rFonts w:asciiTheme="minorBidi" w:hAnsiTheme="minorBidi"/>
          <w:color w:val="222222"/>
          <w:sz w:val="20"/>
          <w:szCs w:val="20"/>
          <w:shd w:val="clear" w:color="auto" w:fill="FFFFFF"/>
        </w:rPr>
        <w:t xml:space="preserve"> 48:163–170</w:t>
      </w:r>
    </w:p>
    <w:p w14:paraId="184CC868" w14:textId="77777777" w:rsidR="006A6789" w:rsidRPr="00ED34A1" w:rsidRDefault="006A6789" w:rsidP="00356D63">
      <w:pPr>
        <w:spacing w:line="240" w:lineRule="auto"/>
        <w:jc w:val="both"/>
        <w:rPr>
          <w:rFonts w:asciiTheme="minorBidi" w:hAnsiTheme="minorBidi"/>
          <w:color w:val="222222"/>
          <w:sz w:val="20"/>
          <w:szCs w:val="20"/>
          <w:shd w:val="clear" w:color="auto" w:fill="FFFFFF"/>
        </w:rPr>
      </w:pPr>
    </w:p>
    <w:p w14:paraId="2466342A" w14:textId="7ABFEC49"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Hadiyana T, Ji-hoon S (2024) AI-driven urban planning: enhancing efficiency and sustainability in smart cities. ITEJ Inf Technol Eng J 9(1):23–35</w:t>
      </w:r>
    </w:p>
    <w:p w14:paraId="1CE6989A" w14:textId="2FD8A6A7"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Hall CAS, Tian H, Qi Y, Pontius RG, Cornell JD (1995) Modelling spatial and temporal patterns of tropical land use change. J </w:t>
      </w:r>
      <w:proofErr w:type="spellStart"/>
      <w:r w:rsidRPr="00ED34A1">
        <w:rPr>
          <w:rFonts w:asciiTheme="minorBidi" w:hAnsiTheme="minorBidi"/>
          <w:color w:val="222222"/>
          <w:sz w:val="20"/>
          <w:szCs w:val="20"/>
          <w:shd w:val="clear" w:color="auto" w:fill="FFFFFF"/>
        </w:rPr>
        <w:t>Biogeogr</w:t>
      </w:r>
      <w:proofErr w:type="spellEnd"/>
      <w:r w:rsidRPr="00ED34A1">
        <w:rPr>
          <w:rFonts w:asciiTheme="minorBidi" w:hAnsiTheme="minorBidi"/>
          <w:color w:val="222222"/>
          <w:sz w:val="20"/>
          <w:szCs w:val="20"/>
          <w:shd w:val="clear" w:color="auto" w:fill="FFFFFF"/>
        </w:rPr>
        <w:t xml:space="preserve"> 22(4–5):753–757</w:t>
      </w:r>
    </w:p>
    <w:p w14:paraId="1FF10CA1" w14:textId="257E3182"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Han H, Liu Z, Li J, Zeng Z (2024) Challenges in remote sensing-based climate and crop monitoring: navigating the complexities using AI. J Cloud </w:t>
      </w:r>
      <w:proofErr w:type="spellStart"/>
      <w:r w:rsidRPr="00ED34A1">
        <w:rPr>
          <w:rFonts w:asciiTheme="minorBidi" w:hAnsiTheme="minorBidi"/>
          <w:color w:val="222222"/>
          <w:sz w:val="20"/>
          <w:szCs w:val="20"/>
          <w:shd w:val="clear" w:color="auto" w:fill="FFFFFF"/>
        </w:rPr>
        <w:t>Comput</w:t>
      </w:r>
      <w:proofErr w:type="spellEnd"/>
      <w:r w:rsidRPr="00ED34A1">
        <w:rPr>
          <w:rFonts w:asciiTheme="minorBidi" w:hAnsiTheme="minorBidi"/>
          <w:color w:val="222222"/>
          <w:sz w:val="20"/>
          <w:szCs w:val="20"/>
          <w:shd w:val="clear" w:color="auto" w:fill="FFFFFF"/>
        </w:rPr>
        <w:t xml:space="preserve"> 13(1):34</w:t>
      </w:r>
    </w:p>
    <w:p w14:paraId="70C2FD34" w14:textId="753DFDB9"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Haque MI, Basak R (2017) Land cover change detection using GIS and remote sensing techniques: a </w:t>
      </w:r>
      <w:proofErr w:type="spellStart"/>
      <w:r w:rsidRPr="00ED34A1">
        <w:rPr>
          <w:rFonts w:asciiTheme="minorBidi" w:hAnsiTheme="minorBidi"/>
          <w:color w:val="222222"/>
          <w:sz w:val="20"/>
          <w:szCs w:val="20"/>
          <w:shd w:val="clear" w:color="auto" w:fill="FFFFFF"/>
        </w:rPr>
        <w:t>spatio</w:t>
      </w:r>
      <w:proofErr w:type="spellEnd"/>
      <w:r w:rsidRPr="00ED34A1">
        <w:rPr>
          <w:rFonts w:asciiTheme="minorBidi" w:hAnsiTheme="minorBidi"/>
          <w:color w:val="222222"/>
          <w:sz w:val="20"/>
          <w:szCs w:val="20"/>
          <w:shd w:val="clear" w:color="auto" w:fill="FFFFFF"/>
        </w:rPr>
        <w:t xml:space="preserve">-temporal study on </w:t>
      </w:r>
      <w:proofErr w:type="spellStart"/>
      <w:r w:rsidRPr="00ED34A1">
        <w:rPr>
          <w:rFonts w:asciiTheme="minorBidi" w:hAnsiTheme="minorBidi"/>
          <w:color w:val="222222"/>
          <w:sz w:val="20"/>
          <w:szCs w:val="20"/>
          <w:shd w:val="clear" w:color="auto" w:fill="FFFFFF"/>
        </w:rPr>
        <w:t>Tanguar</w:t>
      </w:r>
      <w:proofErr w:type="spellEnd"/>
      <w:r w:rsidRPr="00ED34A1">
        <w:rPr>
          <w:rFonts w:asciiTheme="minorBidi" w:hAnsiTheme="minorBidi"/>
          <w:color w:val="222222"/>
          <w:sz w:val="20"/>
          <w:szCs w:val="20"/>
          <w:shd w:val="clear" w:color="auto" w:fill="FFFFFF"/>
        </w:rPr>
        <w:t xml:space="preserve"> Haor, Sunamganj, Bangladesh. Egypt J Remote Sens Space Sci 20(2):251–263</w:t>
      </w:r>
    </w:p>
    <w:p w14:paraId="4942C739" w14:textId="663B9692"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Hasan R, </w:t>
      </w:r>
      <w:proofErr w:type="spellStart"/>
      <w:r w:rsidRPr="00ED34A1">
        <w:rPr>
          <w:rFonts w:asciiTheme="minorBidi" w:hAnsiTheme="minorBidi"/>
          <w:color w:val="222222"/>
          <w:sz w:val="20"/>
          <w:szCs w:val="20"/>
          <w:shd w:val="clear" w:color="auto" w:fill="FFFFFF"/>
        </w:rPr>
        <w:t>Farabi</w:t>
      </w:r>
      <w:proofErr w:type="spellEnd"/>
      <w:r w:rsidRPr="00ED34A1">
        <w:rPr>
          <w:rFonts w:asciiTheme="minorBidi" w:hAnsiTheme="minorBidi"/>
          <w:color w:val="222222"/>
          <w:sz w:val="20"/>
          <w:szCs w:val="20"/>
          <w:shd w:val="clear" w:color="auto" w:fill="FFFFFF"/>
        </w:rPr>
        <w:t xml:space="preserve"> SF, </w:t>
      </w:r>
      <w:proofErr w:type="spellStart"/>
      <w:r w:rsidRPr="00ED34A1">
        <w:rPr>
          <w:rFonts w:asciiTheme="minorBidi" w:hAnsiTheme="minorBidi"/>
          <w:color w:val="222222"/>
          <w:sz w:val="20"/>
          <w:szCs w:val="20"/>
          <w:shd w:val="clear" w:color="auto" w:fill="FFFFFF"/>
        </w:rPr>
        <w:t>Kamruzzaman</w:t>
      </w:r>
      <w:proofErr w:type="spellEnd"/>
      <w:r w:rsidRPr="00ED34A1">
        <w:rPr>
          <w:rFonts w:asciiTheme="minorBidi" w:hAnsiTheme="minorBidi"/>
          <w:color w:val="222222"/>
          <w:sz w:val="20"/>
          <w:szCs w:val="20"/>
          <w:shd w:val="clear" w:color="auto" w:fill="FFFFFF"/>
        </w:rPr>
        <w:t xml:space="preserve"> M, Bhuyan MK, Nilima SI, Shahana A (2024) AI-driven strategies for reducing deforestation. Am J Eng Technol 6(06):6–20</w:t>
      </w:r>
    </w:p>
    <w:p w14:paraId="6AFB7550" w14:textId="170C3C54"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Hassall KL, Coleman K, Dixit PN, Granger SJ, Zhang Y, Sharp RT, Milne AE (2022) Exploring the effects of land management change on productivity, carbon and nutrient </w:t>
      </w:r>
      <w:r w:rsidRPr="00ED34A1">
        <w:rPr>
          <w:rFonts w:asciiTheme="minorBidi" w:hAnsiTheme="minorBidi"/>
          <w:color w:val="222222"/>
          <w:sz w:val="20"/>
          <w:szCs w:val="20"/>
          <w:shd w:val="clear" w:color="auto" w:fill="FFFFFF"/>
        </w:rPr>
        <w:lastRenderedPageBreak/>
        <w:t>balance: application of an ensemble modelling approach to the upper River Taw observatory, UK. Sci Total Environ 824:153824</w:t>
      </w:r>
    </w:p>
    <w:p w14:paraId="15ABC95B" w14:textId="4B731B76"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Herath HMBS (2021) Geospatial assessment on land-use changes of home gardens in Upper Mahaweli Catchment in Sri Lanka. </w:t>
      </w:r>
      <w:proofErr w:type="spellStart"/>
      <w:r w:rsidRPr="00ED34A1">
        <w:rPr>
          <w:rFonts w:asciiTheme="minorBidi" w:hAnsiTheme="minorBidi"/>
          <w:color w:val="222222"/>
          <w:sz w:val="20"/>
          <w:szCs w:val="20"/>
          <w:shd w:val="clear" w:color="auto" w:fill="FFFFFF"/>
        </w:rPr>
        <w:t>Vidyodaya</w:t>
      </w:r>
      <w:proofErr w:type="spellEnd"/>
      <w:r w:rsidRPr="00ED34A1">
        <w:rPr>
          <w:rFonts w:asciiTheme="minorBidi" w:hAnsiTheme="minorBidi"/>
          <w:color w:val="222222"/>
          <w:sz w:val="20"/>
          <w:szCs w:val="20"/>
          <w:shd w:val="clear" w:color="auto" w:fill="FFFFFF"/>
        </w:rPr>
        <w:t xml:space="preserve"> J </w:t>
      </w:r>
      <w:proofErr w:type="spellStart"/>
      <w:r w:rsidRPr="00ED34A1">
        <w:rPr>
          <w:rFonts w:asciiTheme="minorBidi" w:hAnsiTheme="minorBidi"/>
          <w:color w:val="222222"/>
          <w:sz w:val="20"/>
          <w:szCs w:val="20"/>
          <w:shd w:val="clear" w:color="auto" w:fill="FFFFFF"/>
        </w:rPr>
        <w:t>Humanit</w:t>
      </w:r>
      <w:proofErr w:type="spellEnd"/>
      <w:r w:rsidRPr="00ED34A1">
        <w:rPr>
          <w:rFonts w:asciiTheme="minorBidi" w:hAnsiTheme="minorBidi"/>
          <w:color w:val="222222"/>
          <w:sz w:val="20"/>
          <w:szCs w:val="20"/>
          <w:shd w:val="clear" w:color="auto" w:fill="FFFFFF"/>
        </w:rPr>
        <w:t xml:space="preserve"> Soc Sci 6(1). https://doi.org/10.31357/fhss/vjhss.v06i01.07</w:t>
      </w:r>
    </w:p>
    <w:p w14:paraId="2CECEF39" w14:textId="19F15982"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Himeur Y, Rimal B, Tiwary A, Amira A (2022) Using artificial intelligence and data fusion for environmental monitoring: a review and future perspectives. Inf Fusion 86:44–75</w:t>
      </w:r>
    </w:p>
    <w:p w14:paraId="227904B0" w14:textId="2DB095CC"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Hoeser T, Kuenzer C (2020) Object detection and image segmentation with deep learning on earth observation data: a review-part I: evolution and recent trends. Remote Sens 12(10):1667</w:t>
      </w:r>
    </w:p>
    <w:p w14:paraId="17B59F65" w14:textId="77777777"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Holzinger A, Keiblinger K, Holub P, Zatloukal K, Müller H (2023) AI for life: trends in artificial intelligence for biotechnology. New </w:t>
      </w:r>
      <w:proofErr w:type="spellStart"/>
      <w:r w:rsidRPr="00ED34A1">
        <w:rPr>
          <w:rFonts w:asciiTheme="minorBidi" w:hAnsiTheme="minorBidi"/>
          <w:color w:val="222222"/>
          <w:sz w:val="20"/>
          <w:szCs w:val="20"/>
          <w:shd w:val="clear" w:color="auto" w:fill="FFFFFF"/>
        </w:rPr>
        <w:t>Biotechnol</w:t>
      </w:r>
      <w:proofErr w:type="spellEnd"/>
      <w:r w:rsidRPr="00ED34A1">
        <w:rPr>
          <w:rFonts w:asciiTheme="minorBidi" w:hAnsiTheme="minorBidi"/>
          <w:color w:val="222222"/>
          <w:sz w:val="20"/>
          <w:szCs w:val="20"/>
          <w:shd w:val="clear" w:color="auto" w:fill="FFFFFF"/>
        </w:rPr>
        <w:t xml:space="preserve"> 74:16–24</w:t>
      </w:r>
    </w:p>
    <w:p w14:paraId="0249D553" w14:textId="2E9AE570"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Hörmann G, Horn A, </w:t>
      </w:r>
      <w:proofErr w:type="spellStart"/>
      <w:r w:rsidRPr="00ED34A1">
        <w:rPr>
          <w:rFonts w:asciiTheme="minorBidi" w:hAnsiTheme="minorBidi"/>
          <w:color w:val="222222"/>
          <w:sz w:val="20"/>
          <w:szCs w:val="20"/>
          <w:shd w:val="clear" w:color="auto" w:fill="FFFFFF"/>
        </w:rPr>
        <w:t>Fohrer</w:t>
      </w:r>
      <w:proofErr w:type="spellEnd"/>
      <w:r w:rsidRPr="00ED34A1">
        <w:rPr>
          <w:rFonts w:asciiTheme="minorBidi" w:hAnsiTheme="minorBidi"/>
          <w:color w:val="222222"/>
          <w:sz w:val="20"/>
          <w:szCs w:val="20"/>
          <w:shd w:val="clear" w:color="auto" w:fill="FFFFFF"/>
        </w:rPr>
        <w:t xml:space="preserve"> N (2005) The evaluation of land-use options in mesoscale catchments: prospects and limitations of eco-hydrological models. </w:t>
      </w:r>
      <w:proofErr w:type="spellStart"/>
      <w:r w:rsidRPr="00ED34A1">
        <w:rPr>
          <w:rFonts w:asciiTheme="minorBidi" w:hAnsiTheme="minorBidi"/>
          <w:color w:val="222222"/>
          <w:sz w:val="20"/>
          <w:szCs w:val="20"/>
          <w:shd w:val="clear" w:color="auto" w:fill="FFFFFF"/>
        </w:rPr>
        <w:t>Ecol</w:t>
      </w:r>
      <w:proofErr w:type="spellEnd"/>
      <w:r w:rsidRPr="00ED34A1">
        <w:rPr>
          <w:rFonts w:asciiTheme="minorBidi" w:hAnsiTheme="minorBidi"/>
          <w:color w:val="222222"/>
          <w:sz w:val="20"/>
          <w:szCs w:val="20"/>
          <w:shd w:val="clear" w:color="auto" w:fill="FFFFFF"/>
        </w:rPr>
        <w:t xml:space="preserve"> Model 187(1):3–14</w:t>
      </w:r>
    </w:p>
    <w:p w14:paraId="65896FA5" w14:textId="77777777"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Huang L, Cronan D, Kliskey A (2024) Stakeholder-driven policies and scenarios of land system change and environmental impacts: a case study of Owyhee County, Idaho, United States. Sustainability 16(1):467</w:t>
      </w:r>
    </w:p>
    <w:p w14:paraId="648D0A5F" w14:textId="77777777" w:rsidR="006A6789" w:rsidRPr="00ED34A1" w:rsidRDefault="006A6789" w:rsidP="00356D63">
      <w:pPr>
        <w:spacing w:line="240" w:lineRule="auto"/>
        <w:jc w:val="both"/>
        <w:rPr>
          <w:rFonts w:asciiTheme="minorBidi" w:hAnsiTheme="minorBidi"/>
          <w:color w:val="222222"/>
          <w:sz w:val="20"/>
          <w:szCs w:val="20"/>
          <w:shd w:val="clear" w:color="auto" w:fill="FFFFFF"/>
        </w:rPr>
      </w:pPr>
    </w:p>
    <w:p w14:paraId="06285A45" w14:textId="0760BBDA"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Huber R, </w:t>
      </w:r>
      <w:proofErr w:type="spellStart"/>
      <w:r w:rsidRPr="00ED34A1">
        <w:rPr>
          <w:rFonts w:asciiTheme="minorBidi" w:hAnsiTheme="minorBidi"/>
          <w:color w:val="222222"/>
          <w:sz w:val="20"/>
          <w:szCs w:val="20"/>
          <w:shd w:val="clear" w:color="auto" w:fill="FFFFFF"/>
        </w:rPr>
        <w:t>Bugmann</w:t>
      </w:r>
      <w:proofErr w:type="spellEnd"/>
      <w:r w:rsidRPr="00ED34A1">
        <w:rPr>
          <w:rFonts w:asciiTheme="minorBidi" w:hAnsiTheme="minorBidi"/>
          <w:color w:val="222222"/>
          <w:sz w:val="20"/>
          <w:szCs w:val="20"/>
          <w:shd w:val="clear" w:color="auto" w:fill="FFFFFF"/>
        </w:rPr>
        <w:t xml:space="preserve"> H, </w:t>
      </w:r>
      <w:proofErr w:type="spellStart"/>
      <w:r w:rsidRPr="00ED34A1">
        <w:rPr>
          <w:rFonts w:asciiTheme="minorBidi" w:hAnsiTheme="minorBidi"/>
          <w:color w:val="222222"/>
          <w:sz w:val="20"/>
          <w:szCs w:val="20"/>
          <w:shd w:val="clear" w:color="auto" w:fill="FFFFFF"/>
        </w:rPr>
        <w:t>Buttler</w:t>
      </w:r>
      <w:proofErr w:type="spellEnd"/>
      <w:r w:rsidRPr="00ED34A1">
        <w:rPr>
          <w:rFonts w:asciiTheme="minorBidi" w:hAnsiTheme="minorBidi"/>
          <w:color w:val="222222"/>
          <w:sz w:val="20"/>
          <w:szCs w:val="20"/>
          <w:shd w:val="clear" w:color="auto" w:fill="FFFFFF"/>
        </w:rPr>
        <w:t xml:space="preserve"> A, Rigling A (2013) Sustainable land-use practices in European mountain regions under global change: an integrated research approach. </w:t>
      </w:r>
      <w:proofErr w:type="spellStart"/>
      <w:r w:rsidRPr="00ED34A1">
        <w:rPr>
          <w:rFonts w:asciiTheme="minorBidi" w:hAnsiTheme="minorBidi"/>
          <w:color w:val="222222"/>
          <w:sz w:val="20"/>
          <w:szCs w:val="20"/>
          <w:shd w:val="clear" w:color="auto" w:fill="FFFFFF"/>
        </w:rPr>
        <w:t>Ecol</w:t>
      </w:r>
      <w:proofErr w:type="spellEnd"/>
      <w:r w:rsidRPr="00ED34A1">
        <w:rPr>
          <w:rFonts w:asciiTheme="minorBidi" w:hAnsiTheme="minorBidi"/>
          <w:color w:val="222222"/>
          <w:sz w:val="20"/>
          <w:szCs w:val="20"/>
          <w:shd w:val="clear" w:color="auto" w:fill="FFFFFF"/>
        </w:rPr>
        <w:t xml:space="preserve"> Soc 18(3)</w:t>
      </w:r>
    </w:p>
    <w:p w14:paraId="262AFA81" w14:textId="25135C95"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Izakovičová</w:t>
      </w:r>
      <w:proofErr w:type="spellEnd"/>
      <w:r w:rsidRPr="00ED34A1">
        <w:rPr>
          <w:rFonts w:asciiTheme="minorBidi" w:hAnsiTheme="minorBidi"/>
          <w:color w:val="222222"/>
          <w:sz w:val="20"/>
          <w:szCs w:val="20"/>
          <w:shd w:val="clear" w:color="auto" w:fill="FFFFFF"/>
        </w:rPr>
        <w:t xml:space="preserve"> Z, </w:t>
      </w:r>
      <w:proofErr w:type="spellStart"/>
      <w:r w:rsidRPr="00ED34A1">
        <w:rPr>
          <w:rFonts w:asciiTheme="minorBidi" w:hAnsiTheme="minorBidi"/>
          <w:color w:val="222222"/>
          <w:sz w:val="20"/>
          <w:szCs w:val="20"/>
          <w:shd w:val="clear" w:color="auto" w:fill="FFFFFF"/>
        </w:rPr>
        <w:t>Špulerová</w:t>
      </w:r>
      <w:proofErr w:type="spellEnd"/>
      <w:r w:rsidRPr="00ED34A1">
        <w:rPr>
          <w:rFonts w:asciiTheme="minorBidi" w:hAnsiTheme="minorBidi"/>
          <w:color w:val="222222"/>
          <w:sz w:val="20"/>
          <w:szCs w:val="20"/>
          <w:shd w:val="clear" w:color="auto" w:fill="FFFFFF"/>
        </w:rPr>
        <w:t xml:space="preserve"> J, Petrovič F (2018) Integrated approach to sustainable land use management. Environments 5(3):37</w:t>
      </w:r>
    </w:p>
    <w:p w14:paraId="7122D76B" w14:textId="72D3976B"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Jakeman AJ, Letcher RA (2003) Integrated assessment and modelling: features, principles and examples for catchment management. Environ Model </w:t>
      </w:r>
      <w:proofErr w:type="spellStart"/>
      <w:r w:rsidRPr="00ED34A1">
        <w:rPr>
          <w:rFonts w:asciiTheme="minorBidi" w:hAnsiTheme="minorBidi"/>
          <w:color w:val="222222"/>
          <w:sz w:val="20"/>
          <w:szCs w:val="20"/>
          <w:shd w:val="clear" w:color="auto" w:fill="FFFFFF"/>
        </w:rPr>
        <w:t>Softw</w:t>
      </w:r>
      <w:proofErr w:type="spellEnd"/>
      <w:r w:rsidRPr="00ED34A1">
        <w:rPr>
          <w:rFonts w:asciiTheme="minorBidi" w:hAnsiTheme="minorBidi"/>
          <w:color w:val="222222"/>
          <w:sz w:val="20"/>
          <w:szCs w:val="20"/>
          <w:shd w:val="clear" w:color="auto" w:fill="FFFFFF"/>
        </w:rPr>
        <w:t xml:space="preserve"> 18(6):491–501</w:t>
      </w:r>
    </w:p>
    <w:p w14:paraId="391369B8" w14:textId="3A64D52A"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Jaskulak</w:t>
      </w:r>
      <w:proofErr w:type="spellEnd"/>
      <w:r w:rsidRPr="00ED34A1">
        <w:rPr>
          <w:rFonts w:asciiTheme="minorBidi" w:hAnsiTheme="minorBidi"/>
          <w:color w:val="222222"/>
          <w:sz w:val="20"/>
          <w:szCs w:val="20"/>
          <w:shd w:val="clear" w:color="auto" w:fill="FFFFFF"/>
        </w:rPr>
        <w:t xml:space="preserve"> M (2022) Integrated approaches to land management. In: </w:t>
      </w:r>
      <w:proofErr w:type="spellStart"/>
      <w:r w:rsidRPr="00ED34A1">
        <w:rPr>
          <w:rFonts w:asciiTheme="minorBidi" w:hAnsiTheme="minorBidi"/>
          <w:color w:val="222222"/>
          <w:sz w:val="20"/>
          <w:szCs w:val="20"/>
          <w:shd w:val="clear" w:color="auto" w:fill="FFFFFF"/>
        </w:rPr>
        <w:t>Transdisciplinarity</w:t>
      </w:r>
      <w:proofErr w:type="spellEnd"/>
      <w:r w:rsidRPr="00ED34A1">
        <w:rPr>
          <w:rFonts w:asciiTheme="minorBidi" w:hAnsiTheme="minorBidi"/>
          <w:color w:val="222222"/>
          <w:sz w:val="20"/>
          <w:szCs w:val="20"/>
          <w:shd w:val="clear" w:color="auto" w:fill="FFFFFF"/>
        </w:rPr>
        <w:t>. Springer, Cham, pp 417–433</w:t>
      </w:r>
    </w:p>
    <w:p w14:paraId="71A6FA84" w14:textId="4952784F"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Jung J, Maeda M, Chang A, Bhandari M, </w:t>
      </w:r>
      <w:proofErr w:type="spellStart"/>
      <w:r w:rsidRPr="00ED34A1">
        <w:rPr>
          <w:rFonts w:asciiTheme="minorBidi" w:hAnsiTheme="minorBidi"/>
          <w:color w:val="222222"/>
          <w:sz w:val="20"/>
          <w:szCs w:val="20"/>
          <w:shd w:val="clear" w:color="auto" w:fill="FFFFFF"/>
        </w:rPr>
        <w:t>Ashapure</w:t>
      </w:r>
      <w:proofErr w:type="spellEnd"/>
      <w:r w:rsidRPr="00ED34A1">
        <w:rPr>
          <w:rFonts w:asciiTheme="minorBidi" w:hAnsiTheme="minorBidi"/>
          <w:color w:val="222222"/>
          <w:sz w:val="20"/>
          <w:szCs w:val="20"/>
          <w:shd w:val="clear" w:color="auto" w:fill="FFFFFF"/>
        </w:rPr>
        <w:t xml:space="preserve"> A, </w:t>
      </w:r>
      <w:proofErr w:type="spellStart"/>
      <w:r w:rsidRPr="00ED34A1">
        <w:rPr>
          <w:rFonts w:asciiTheme="minorBidi" w:hAnsiTheme="minorBidi"/>
          <w:color w:val="222222"/>
          <w:sz w:val="20"/>
          <w:szCs w:val="20"/>
          <w:shd w:val="clear" w:color="auto" w:fill="FFFFFF"/>
        </w:rPr>
        <w:t>Landivar</w:t>
      </w:r>
      <w:proofErr w:type="spellEnd"/>
      <w:r w:rsidRPr="00ED34A1">
        <w:rPr>
          <w:rFonts w:asciiTheme="minorBidi" w:hAnsiTheme="minorBidi"/>
          <w:color w:val="222222"/>
          <w:sz w:val="20"/>
          <w:szCs w:val="20"/>
          <w:shd w:val="clear" w:color="auto" w:fill="FFFFFF"/>
        </w:rPr>
        <w:t xml:space="preserve">-Bowles J (2021) The potential of remote sensing and artificial intelligence as tools to improve the resilience of agriculture production systems. </w:t>
      </w:r>
      <w:proofErr w:type="spellStart"/>
      <w:r w:rsidRPr="00ED34A1">
        <w:rPr>
          <w:rFonts w:asciiTheme="minorBidi" w:hAnsiTheme="minorBidi"/>
          <w:color w:val="222222"/>
          <w:sz w:val="20"/>
          <w:szCs w:val="20"/>
          <w:shd w:val="clear" w:color="auto" w:fill="FFFFFF"/>
        </w:rPr>
        <w:t>Curr</w:t>
      </w:r>
      <w:proofErr w:type="spellEnd"/>
      <w:r w:rsidRPr="00ED34A1">
        <w:rPr>
          <w:rFonts w:asciiTheme="minorBidi" w:hAnsiTheme="minorBidi"/>
          <w:color w:val="222222"/>
          <w:sz w:val="20"/>
          <w:szCs w:val="20"/>
          <w:shd w:val="clear" w:color="auto" w:fill="FFFFFF"/>
        </w:rPr>
        <w:t xml:space="preserve"> </w:t>
      </w:r>
      <w:proofErr w:type="spellStart"/>
      <w:r w:rsidRPr="00ED34A1">
        <w:rPr>
          <w:rFonts w:asciiTheme="minorBidi" w:hAnsiTheme="minorBidi"/>
          <w:color w:val="222222"/>
          <w:sz w:val="20"/>
          <w:szCs w:val="20"/>
          <w:shd w:val="clear" w:color="auto" w:fill="FFFFFF"/>
        </w:rPr>
        <w:t>Opin</w:t>
      </w:r>
      <w:proofErr w:type="spellEnd"/>
      <w:r w:rsidRPr="00ED34A1">
        <w:rPr>
          <w:rFonts w:asciiTheme="minorBidi" w:hAnsiTheme="minorBidi"/>
          <w:color w:val="222222"/>
          <w:sz w:val="20"/>
          <w:szCs w:val="20"/>
          <w:shd w:val="clear" w:color="auto" w:fill="FFFFFF"/>
        </w:rPr>
        <w:t xml:space="preserve"> </w:t>
      </w:r>
      <w:proofErr w:type="spellStart"/>
      <w:r w:rsidRPr="00ED34A1">
        <w:rPr>
          <w:rFonts w:asciiTheme="minorBidi" w:hAnsiTheme="minorBidi"/>
          <w:color w:val="222222"/>
          <w:sz w:val="20"/>
          <w:szCs w:val="20"/>
          <w:shd w:val="clear" w:color="auto" w:fill="FFFFFF"/>
        </w:rPr>
        <w:t>Biotechnol</w:t>
      </w:r>
      <w:proofErr w:type="spellEnd"/>
      <w:r w:rsidRPr="00ED34A1">
        <w:rPr>
          <w:rFonts w:asciiTheme="minorBidi" w:hAnsiTheme="minorBidi"/>
          <w:color w:val="222222"/>
          <w:sz w:val="20"/>
          <w:szCs w:val="20"/>
          <w:shd w:val="clear" w:color="auto" w:fill="FFFFFF"/>
        </w:rPr>
        <w:t xml:space="preserve"> 70:15–22</w:t>
      </w:r>
    </w:p>
    <w:p w14:paraId="5935C649" w14:textId="7BDE568C"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Kalantar B, Mansor SB, Sameen MI, Pradhan B, </w:t>
      </w:r>
      <w:proofErr w:type="spellStart"/>
      <w:r w:rsidRPr="00ED34A1">
        <w:rPr>
          <w:rFonts w:asciiTheme="minorBidi" w:hAnsiTheme="minorBidi"/>
          <w:color w:val="222222"/>
          <w:sz w:val="20"/>
          <w:szCs w:val="20"/>
          <w:shd w:val="clear" w:color="auto" w:fill="FFFFFF"/>
        </w:rPr>
        <w:t>Shafri</w:t>
      </w:r>
      <w:proofErr w:type="spellEnd"/>
      <w:r w:rsidRPr="00ED34A1">
        <w:rPr>
          <w:rFonts w:asciiTheme="minorBidi" w:hAnsiTheme="minorBidi"/>
          <w:color w:val="222222"/>
          <w:sz w:val="20"/>
          <w:szCs w:val="20"/>
          <w:shd w:val="clear" w:color="auto" w:fill="FFFFFF"/>
        </w:rPr>
        <w:t xml:space="preserve"> HZ (2017) Drone-based land-cover mapping using a fuzzy unordered rule induction algorithm integrated into object-based image analysis. Int J Remote Sens 38(8–10):2535–2556</w:t>
      </w:r>
    </w:p>
    <w:p w14:paraId="72E515CF" w14:textId="1BAB2FA0"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Kalnay</w:t>
      </w:r>
      <w:proofErr w:type="spellEnd"/>
      <w:r w:rsidRPr="00ED34A1">
        <w:rPr>
          <w:rFonts w:asciiTheme="minorBidi" w:hAnsiTheme="minorBidi"/>
          <w:color w:val="222222"/>
          <w:sz w:val="20"/>
          <w:szCs w:val="20"/>
          <w:shd w:val="clear" w:color="auto" w:fill="FFFFFF"/>
        </w:rPr>
        <w:t xml:space="preserve"> E, Cai M (2003) Impact of urbanization and land-use change on climate. Nature 423(6939):528–531</w:t>
      </w:r>
    </w:p>
    <w:p w14:paraId="7FE10115" w14:textId="114EBCDC"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Karamage</w:t>
      </w:r>
      <w:proofErr w:type="spellEnd"/>
      <w:r w:rsidRPr="00ED34A1">
        <w:rPr>
          <w:rFonts w:asciiTheme="minorBidi" w:hAnsiTheme="minorBidi"/>
          <w:color w:val="222222"/>
          <w:sz w:val="20"/>
          <w:szCs w:val="20"/>
          <w:shd w:val="clear" w:color="auto" w:fill="FFFFFF"/>
        </w:rPr>
        <w:t xml:space="preserve"> F, Shao H, Chen X, </w:t>
      </w:r>
      <w:proofErr w:type="spellStart"/>
      <w:r w:rsidRPr="00ED34A1">
        <w:rPr>
          <w:rFonts w:asciiTheme="minorBidi" w:hAnsiTheme="minorBidi"/>
          <w:color w:val="222222"/>
          <w:sz w:val="20"/>
          <w:szCs w:val="20"/>
          <w:shd w:val="clear" w:color="auto" w:fill="FFFFFF"/>
        </w:rPr>
        <w:t>Ndayisaba</w:t>
      </w:r>
      <w:proofErr w:type="spellEnd"/>
      <w:r w:rsidRPr="00ED34A1">
        <w:rPr>
          <w:rFonts w:asciiTheme="minorBidi" w:hAnsiTheme="minorBidi"/>
          <w:color w:val="222222"/>
          <w:sz w:val="20"/>
          <w:szCs w:val="20"/>
          <w:shd w:val="clear" w:color="auto" w:fill="FFFFFF"/>
        </w:rPr>
        <w:t xml:space="preserve"> F, </w:t>
      </w:r>
      <w:proofErr w:type="spellStart"/>
      <w:r w:rsidRPr="00ED34A1">
        <w:rPr>
          <w:rFonts w:asciiTheme="minorBidi" w:hAnsiTheme="minorBidi"/>
          <w:color w:val="222222"/>
          <w:sz w:val="20"/>
          <w:szCs w:val="20"/>
          <w:shd w:val="clear" w:color="auto" w:fill="FFFFFF"/>
        </w:rPr>
        <w:t>Nahayo</w:t>
      </w:r>
      <w:proofErr w:type="spellEnd"/>
      <w:r w:rsidRPr="00ED34A1">
        <w:rPr>
          <w:rFonts w:asciiTheme="minorBidi" w:hAnsiTheme="minorBidi"/>
          <w:color w:val="222222"/>
          <w:sz w:val="20"/>
          <w:szCs w:val="20"/>
          <w:shd w:val="clear" w:color="auto" w:fill="FFFFFF"/>
        </w:rPr>
        <w:t xml:space="preserve"> L, </w:t>
      </w:r>
      <w:proofErr w:type="spellStart"/>
      <w:r w:rsidRPr="00ED34A1">
        <w:rPr>
          <w:rFonts w:asciiTheme="minorBidi" w:hAnsiTheme="minorBidi"/>
          <w:color w:val="222222"/>
          <w:sz w:val="20"/>
          <w:szCs w:val="20"/>
          <w:shd w:val="clear" w:color="auto" w:fill="FFFFFF"/>
        </w:rPr>
        <w:t>Kayiranga</w:t>
      </w:r>
      <w:proofErr w:type="spellEnd"/>
      <w:r w:rsidRPr="00ED34A1">
        <w:rPr>
          <w:rFonts w:asciiTheme="minorBidi" w:hAnsiTheme="minorBidi"/>
          <w:color w:val="222222"/>
          <w:sz w:val="20"/>
          <w:szCs w:val="20"/>
          <w:shd w:val="clear" w:color="auto" w:fill="FFFFFF"/>
        </w:rPr>
        <w:t xml:space="preserve"> A, Zhang C (2016) Deforestation effects on soil erosion in the Lake Kivu Basin, DR Congo–Rwanda. Forests 7(11):281</w:t>
      </w:r>
    </w:p>
    <w:p w14:paraId="17D56F3D" w14:textId="14AFEC16"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Kasahun M, Legesse A (2024) Machine learning for urban land use/cover mapping: comparison of artificial neural network, random forest and support vector machine, a case study of Dilla town. </w:t>
      </w:r>
      <w:proofErr w:type="spellStart"/>
      <w:r w:rsidRPr="00ED34A1">
        <w:rPr>
          <w:rFonts w:asciiTheme="minorBidi" w:hAnsiTheme="minorBidi"/>
          <w:color w:val="222222"/>
          <w:sz w:val="20"/>
          <w:szCs w:val="20"/>
          <w:shd w:val="clear" w:color="auto" w:fill="FFFFFF"/>
        </w:rPr>
        <w:t>Heliyon</w:t>
      </w:r>
      <w:proofErr w:type="spellEnd"/>
      <w:r w:rsidRPr="00ED34A1">
        <w:rPr>
          <w:rFonts w:asciiTheme="minorBidi" w:hAnsiTheme="minorBidi"/>
          <w:color w:val="222222"/>
          <w:sz w:val="20"/>
          <w:szCs w:val="20"/>
          <w:shd w:val="clear" w:color="auto" w:fill="FFFFFF"/>
        </w:rPr>
        <w:t xml:space="preserve"> 10(20)</w:t>
      </w:r>
    </w:p>
    <w:p w14:paraId="4AF87BB7" w14:textId="3C00C941"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Kasetty</w:t>
      </w:r>
      <w:proofErr w:type="spellEnd"/>
      <w:r w:rsidRPr="00ED34A1">
        <w:rPr>
          <w:rFonts w:asciiTheme="minorBidi" w:hAnsiTheme="minorBidi"/>
          <w:color w:val="222222"/>
          <w:sz w:val="20"/>
          <w:szCs w:val="20"/>
          <w:shd w:val="clear" w:color="auto" w:fill="FFFFFF"/>
        </w:rPr>
        <w:t xml:space="preserve"> SB, </w:t>
      </w:r>
      <w:proofErr w:type="spellStart"/>
      <w:r w:rsidRPr="00ED34A1">
        <w:rPr>
          <w:rFonts w:asciiTheme="minorBidi" w:hAnsiTheme="minorBidi"/>
          <w:color w:val="222222"/>
          <w:sz w:val="20"/>
          <w:szCs w:val="20"/>
          <w:shd w:val="clear" w:color="auto" w:fill="FFFFFF"/>
        </w:rPr>
        <w:t>Rajakumar</w:t>
      </w:r>
      <w:proofErr w:type="spellEnd"/>
      <w:r w:rsidRPr="00ED34A1">
        <w:rPr>
          <w:rFonts w:asciiTheme="minorBidi" w:hAnsiTheme="minorBidi"/>
          <w:color w:val="222222"/>
          <w:sz w:val="20"/>
          <w:szCs w:val="20"/>
          <w:shd w:val="clear" w:color="auto" w:fill="FFFFFF"/>
        </w:rPr>
        <w:t xml:space="preserve"> K (2024) Understanding satellite image processing and black box models with ante-hoc and post-hoc explanations in deep learning. In: 2024 10th Int Conf Commun Signal Process (ICCSP). IEEE, pp 848–853</w:t>
      </w:r>
    </w:p>
    <w:p w14:paraId="39AEE9A2" w14:textId="77777777"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lastRenderedPageBreak/>
        <w:t>Kaushal H, Bhatnagar A (2023) Application of artificial intelligence in drones for the analysis of agricultural land use in the mining lease. Int J Environ Clim Change 13(8):1606–1614</w:t>
      </w:r>
    </w:p>
    <w:p w14:paraId="0645B0A4" w14:textId="77777777" w:rsidR="006A6789" w:rsidRPr="00ED34A1" w:rsidRDefault="006A6789" w:rsidP="00356D63">
      <w:pPr>
        <w:spacing w:line="240" w:lineRule="auto"/>
        <w:jc w:val="both"/>
        <w:rPr>
          <w:rFonts w:asciiTheme="minorBidi" w:hAnsiTheme="minorBidi"/>
          <w:color w:val="222222"/>
          <w:sz w:val="20"/>
          <w:szCs w:val="20"/>
          <w:shd w:val="clear" w:color="auto" w:fill="FFFFFF"/>
        </w:rPr>
      </w:pPr>
    </w:p>
    <w:p w14:paraId="2E553692" w14:textId="0535A479"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Kavzoglu</w:t>
      </w:r>
      <w:proofErr w:type="spellEnd"/>
      <w:r w:rsidRPr="00ED34A1">
        <w:rPr>
          <w:rFonts w:asciiTheme="minorBidi" w:hAnsiTheme="minorBidi"/>
          <w:color w:val="222222"/>
          <w:sz w:val="20"/>
          <w:szCs w:val="20"/>
          <w:shd w:val="clear" w:color="auto" w:fill="FFFFFF"/>
        </w:rPr>
        <w:t xml:space="preserve"> T, </w:t>
      </w:r>
      <w:proofErr w:type="spellStart"/>
      <w:r w:rsidRPr="00ED34A1">
        <w:rPr>
          <w:rFonts w:asciiTheme="minorBidi" w:hAnsiTheme="minorBidi"/>
          <w:color w:val="222222"/>
          <w:sz w:val="20"/>
          <w:szCs w:val="20"/>
          <w:shd w:val="clear" w:color="auto" w:fill="FFFFFF"/>
        </w:rPr>
        <w:t>Bilucan</w:t>
      </w:r>
      <w:proofErr w:type="spellEnd"/>
      <w:r w:rsidRPr="00ED34A1">
        <w:rPr>
          <w:rFonts w:asciiTheme="minorBidi" w:hAnsiTheme="minorBidi"/>
          <w:color w:val="222222"/>
          <w:sz w:val="20"/>
          <w:szCs w:val="20"/>
          <w:shd w:val="clear" w:color="auto" w:fill="FFFFFF"/>
        </w:rPr>
        <w:t xml:space="preserve"> F, Teke A (2020) Comparison of support vector machines, random forest and decision tree methods for classification of Sentinel-2A image using different band combinations. In: 41st Asian Conf Remote Sens (ACRS 2020) 41:1–8</w:t>
      </w:r>
    </w:p>
    <w:p w14:paraId="31E88484" w14:textId="75F371F9"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Kleinschroth</w:t>
      </w:r>
      <w:proofErr w:type="spellEnd"/>
      <w:r w:rsidRPr="00ED34A1">
        <w:rPr>
          <w:rFonts w:asciiTheme="minorBidi" w:hAnsiTheme="minorBidi"/>
          <w:color w:val="222222"/>
          <w:sz w:val="20"/>
          <w:szCs w:val="20"/>
          <w:shd w:val="clear" w:color="auto" w:fill="FFFFFF"/>
        </w:rPr>
        <w:t xml:space="preserve"> F, Banda K, Zimba H, </w:t>
      </w:r>
      <w:proofErr w:type="spellStart"/>
      <w:r w:rsidRPr="00ED34A1">
        <w:rPr>
          <w:rFonts w:asciiTheme="minorBidi" w:hAnsiTheme="minorBidi"/>
          <w:color w:val="222222"/>
          <w:sz w:val="20"/>
          <w:szCs w:val="20"/>
          <w:shd w:val="clear" w:color="auto" w:fill="FFFFFF"/>
        </w:rPr>
        <w:t>Dondeyne</w:t>
      </w:r>
      <w:proofErr w:type="spellEnd"/>
      <w:r w:rsidRPr="00ED34A1">
        <w:rPr>
          <w:rFonts w:asciiTheme="minorBidi" w:hAnsiTheme="minorBidi"/>
          <w:color w:val="222222"/>
          <w:sz w:val="20"/>
          <w:szCs w:val="20"/>
          <w:shd w:val="clear" w:color="auto" w:fill="FFFFFF"/>
        </w:rPr>
        <w:t xml:space="preserve"> S, </w:t>
      </w:r>
      <w:proofErr w:type="spellStart"/>
      <w:r w:rsidRPr="00ED34A1">
        <w:rPr>
          <w:rFonts w:asciiTheme="minorBidi" w:hAnsiTheme="minorBidi"/>
          <w:color w:val="222222"/>
          <w:sz w:val="20"/>
          <w:szCs w:val="20"/>
          <w:shd w:val="clear" w:color="auto" w:fill="FFFFFF"/>
        </w:rPr>
        <w:t>Nyambe</w:t>
      </w:r>
      <w:proofErr w:type="spellEnd"/>
      <w:r w:rsidRPr="00ED34A1">
        <w:rPr>
          <w:rFonts w:asciiTheme="minorBidi" w:hAnsiTheme="minorBidi"/>
          <w:color w:val="222222"/>
          <w:sz w:val="20"/>
          <w:szCs w:val="20"/>
          <w:shd w:val="clear" w:color="auto" w:fill="FFFFFF"/>
        </w:rPr>
        <w:t xml:space="preserve"> I, Spratley S, Winton RS (2022) Drone imagery to create a common understanding of landscapes. </w:t>
      </w:r>
      <w:proofErr w:type="spellStart"/>
      <w:r w:rsidRPr="00ED34A1">
        <w:rPr>
          <w:rFonts w:asciiTheme="minorBidi" w:hAnsiTheme="minorBidi"/>
          <w:color w:val="222222"/>
          <w:sz w:val="20"/>
          <w:szCs w:val="20"/>
          <w:shd w:val="clear" w:color="auto" w:fill="FFFFFF"/>
        </w:rPr>
        <w:t>Landsc</w:t>
      </w:r>
      <w:proofErr w:type="spellEnd"/>
      <w:r w:rsidRPr="00ED34A1">
        <w:rPr>
          <w:rFonts w:asciiTheme="minorBidi" w:hAnsiTheme="minorBidi"/>
          <w:color w:val="222222"/>
          <w:sz w:val="20"/>
          <w:szCs w:val="20"/>
          <w:shd w:val="clear" w:color="auto" w:fill="FFFFFF"/>
        </w:rPr>
        <w:t xml:space="preserve"> Urban Plan 228:104571</w:t>
      </w:r>
    </w:p>
    <w:p w14:paraId="20713B21" w14:textId="17684A41"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Lal R (1996) Deforestation and land</w:t>
      </w:r>
      <w:r w:rsidRPr="00ED34A1">
        <w:rPr>
          <w:rFonts w:ascii="Cambria Math" w:hAnsi="Cambria Math" w:cs="Cambria Math"/>
          <w:color w:val="222222"/>
          <w:sz w:val="20"/>
          <w:szCs w:val="20"/>
          <w:shd w:val="clear" w:color="auto" w:fill="FFFFFF"/>
        </w:rPr>
        <w:t>‐</w:t>
      </w:r>
      <w:r w:rsidRPr="00ED34A1">
        <w:rPr>
          <w:rFonts w:asciiTheme="minorBidi" w:hAnsiTheme="minorBidi"/>
          <w:color w:val="222222"/>
          <w:sz w:val="20"/>
          <w:szCs w:val="20"/>
          <w:shd w:val="clear" w:color="auto" w:fill="FFFFFF"/>
        </w:rPr>
        <w:t xml:space="preserve">use effects on soil degradation and rehabilitation in western Nigeria. III. Runoff, soil erosion and nutrient loss. Land </w:t>
      </w:r>
      <w:proofErr w:type="spellStart"/>
      <w:r w:rsidRPr="00ED34A1">
        <w:rPr>
          <w:rFonts w:asciiTheme="minorBidi" w:hAnsiTheme="minorBidi"/>
          <w:color w:val="222222"/>
          <w:sz w:val="20"/>
          <w:szCs w:val="20"/>
          <w:shd w:val="clear" w:color="auto" w:fill="FFFFFF"/>
        </w:rPr>
        <w:t>Degrad</w:t>
      </w:r>
      <w:proofErr w:type="spellEnd"/>
      <w:r w:rsidRPr="00ED34A1">
        <w:rPr>
          <w:rFonts w:asciiTheme="minorBidi" w:hAnsiTheme="minorBidi"/>
          <w:color w:val="222222"/>
          <w:sz w:val="20"/>
          <w:szCs w:val="20"/>
          <w:shd w:val="clear" w:color="auto" w:fill="FFFFFF"/>
        </w:rPr>
        <w:t xml:space="preserve"> Dev 7(2):99</w:t>
      </w:r>
      <w:r w:rsidRPr="00ED34A1">
        <w:rPr>
          <w:rFonts w:ascii="Arial" w:hAnsi="Arial" w:cs="Arial"/>
          <w:color w:val="222222"/>
          <w:sz w:val="20"/>
          <w:szCs w:val="20"/>
          <w:shd w:val="clear" w:color="auto" w:fill="FFFFFF"/>
        </w:rPr>
        <w:t>–</w:t>
      </w:r>
      <w:r w:rsidRPr="00ED34A1">
        <w:rPr>
          <w:rFonts w:asciiTheme="minorBidi" w:hAnsiTheme="minorBidi"/>
          <w:color w:val="222222"/>
          <w:sz w:val="20"/>
          <w:szCs w:val="20"/>
          <w:shd w:val="clear" w:color="auto" w:fill="FFFFFF"/>
        </w:rPr>
        <w:t>119</w:t>
      </w:r>
    </w:p>
    <w:p w14:paraId="2A4A338D" w14:textId="16F56F91"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Lal R (1997) Deforestation effects on soil degradation and rehabilitation in western Nigeria. IV. Hydrology and water quality. Land </w:t>
      </w:r>
      <w:proofErr w:type="spellStart"/>
      <w:r w:rsidRPr="00ED34A1">
        <w:rPr>
          <w:rFonts w:asciiTheme="minorBidi" w:hAnsiTheme="minorBidi"/>
          <w:color w:val="222222"/>
          <w:sz w:val="20"/>
          <w:szCs w:val="20"/>
          <w:shd w:val="clear" w:color="auto" w:fill="FFFFFF"/>
        </w:rPr>
        <w:t>Degrad</w:t>
      </w:r>
      <w:proofErr w:type="spellEnd"/>
      <w:r w:rsidRPr="00ED34A1">
        <w:rPr>
          <w:rFonts w:asciiTheme="minorBidi" w:hAnsiTheme="minorBidi"/>
          <w:color w:val="222222"/>
          <w:sz w:val="20"/>
          <w:szCs w:val="20"/>
          <w:shd w:val="clear" w:color="auto" w:fill="FFFFFF"/>
        </w:rPr>
        <w:t xml:space="preserve"> Dev 8(2):95–126</w:t>
      </w:r>
    </w:p>
    <w:p w14:paraId="0AA3B0B6" w14:textId="60C5B9E2"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Lambin EF (1994) Modelling deforestation processes: a review (TREES Publication Series B: Research Report No. 1). European Commission</w:t>
      </w:r>
    </w:p>
    <w:p w14:paraId="6D0E2720" w14:textId="1C78F363"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Lambin EF (1997) Modelling and monitoring land-cover change processes in tropical regions. Prog Phys </w:t>
      </w:r>
      <w:proofErr w:type="spellStart"/>
      <w:r w:rsidRPr="00ED34A1">
        <w:rPr>
          <w:rFonts w:asciiTheme="minorBidi" w:hAnsiTheme="minorBidi"/>
          <w:color w:val="222222"/>
          <w:sz w:val="20"/>
          <w:szCs w:val="20"/>
          <w:shd w:val="clear" w:color="auto" w:fill="FFFFFF"/>
        </w:rPr>
        <w:t>Geogr</w:t>
      </w:r>
      <w:proofErr w:type="spellEnd"/>
      <w:r w:rsidRPr="00ED34A1">
        <w:rPr>
          <w:rFonts w:asciiTheme="minorBidi" w:hAnsiTheme="minorBidi"/>
          <w:color w:val="222222"/>
          <w:sz w:val="20"/>
          <w:szCs w:val="20"/>
          <w:shd w:val="clear" w:color="auto" w:fill="FFFFFF"/>
        </w:rPr>
        <w:t xml:space="preserve"> 21(3):375–393</w:t>
      </w:r>
    </w:p>
    <w:p w14:paraId="4125AF55" w14:textId="671DE019"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Larondelle</w:t>
      </w:r>
      <w:proofErr w:type="spellEnd"/>
      <w:r w:rsidRPr="00ED34A1">
        <w:rPr>
          <w:rFonts w:asciiTheme="minorBidi" w:hAnsiTheme="minorBidi"/>
          <w:color w:val="222222"/>
          <w:sz w:val="20"/>
          <w:szCs w:val="20"/>
          <w:shd w:val="clear" w:color="auto" w:fill="FFFFFF"/>
        </w:rPr>
        <w:t xml:space="preserve"> N, </w:t>
      </w:r>
      <w:proofErr w:type="spellStart"/>
      <w:r w:rsidRPr="00ED34A1">
        <w:rPr>
          <w:rFonts w:asciiTheme="minorBidi" w:hAnsiTheme="minorBidi"/>
          <w:color w:val="222222"/>
          <w:sz w:val="20"/>
          <w:szCs w:val="20"/>
          <w:shd w:val="clear" w:color="auto" w:fill="FFFFFF"/>
        </w:rPr>
        <w:t>Frantzeskaki</w:t>
      </w:r>
      <w:proofErr w:type="spellEnd"/>
      <w:r w:rsidRPr="00ED34A1">
        <w:rPr>
          <w:rFonts w:asciiTheme="minorBidi" w:hAnsiTheme="minorBidi"/>
          <w:color w:val="222222"/>
          <w:sz w:val="20"/>
          <w:szCs w:val="20"/>
          <w:shd w:val="clear" w:color="auto" w:fill="FFFFFF"/>
        </w:rPr>
        <w:t xml:space="preserve"> N, Haase D (2016) Mapping transition potential with stakeholder-and policy-driven scenarios in Rotterdam City. </w:t>
      </w:r>
      <w:proofErr w:type="spellStart"/>
      <w:r w:rsidRPr="00ED34A1">
        <w:rPr>
          <w:rFonts w:asciiTheme="minorBidi" w:hAnsiTheme="minorBidi"/>
          <w:color w:val="222222"/>
          <w:sz w:val="20"/>
          <w:szCs w:val="20"/>
          <w:shd w:val="clear" w:color="auto" w:fill="FFFFFF"/>
        </w:rPr>
        <w:t>Ecol</w:t>
      </w:r>
      <w:proofErr w:type="spellEnd"/>
      <w:r w:rsidRPr="00ED34A1">
        <w:rPr>
          <w:rFonts w:asciiTheme="minorBidi" w:hAnsiTheme="minorBidi"/>
          <w:color w:val="222222"/>
          <w:sz w:val="20"/>
          <w:szCs w:val="20"/>
          <w:shd w:val="clear" w:color="auto" w:fill="FFFFFF"/>
        </w:rPr>
        <w:t xml:space="preserve"> Indic 70:630–643</w:t>
      </w:r>
    </w:p>
    <w:p w14:paraId="478A4026" w14:textId="002B15B3"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Leal Filho W, Wall T, </w:t>
      </w:r>
      <w:proofErr w:type="spellStart"/>
      <w:r w:rsidRPr="00ED34A1">
        <w:rPr>
          <w:rFonts w:asciiTheme="minorBidi" w:hAnsiTheme="minorBidi"/>
          <w:color w:val="222222"/>
          <w:sz w:val="20"/>
          <w:szCs w:val="20"/>
          <w:shd w:val="clear" w:color="auto" w:fill="FFFFFF"/>
        </w:rPr>
        <w:t>Mucova</w:t>
      </w:r>
      <w:proofErr w:type="spellEnd"/>
      <w:r w:rsidRPr="00ED34A1">
        <w:rPr>
          <w:rFonts w:asciiTheme="minorBidi" w:hAnsiTheme="minorBidi"/>
          <w:color w:val="222222"/>
          <w:sz w:val="20"/>
          <w:szCs w:val="20"/>
          <w:shd w:val="clear" w:color="auto" w:fill="FFFFFF"/>
        </w:rPr>
        <w:t xml:space="preserve"> SAR, Nagy GJ, Balogun AL, </w:t>
      </w:r>
      <w:proofErr w:type="spellStart"/>
      <w:r w:rsidRPr="00ED34A1">
        <w:rPr>
          <w:rFonts w:asciiTheme="minorBidi" w:hAnsiTheme="minorBidi"/>
          <w:color w:val="222222"/>
          <w:sz w:val="20"/>
          <w:szCs w:val="20"/>
          <w:shd w:val="clear" w:color="auto" w:fill="FFFFFF"/>
        </w:rPr>
        <w:t>Luetz</w:t>
      </w:r>
      <w:proofErr w:type="spellEnd"/>
      <w:r w:rsidRPr="00ED34A1">
        <w:rPr>
          <w:rFonts w:asciiTheme="minorBidi" w:hAnsiTheme="minorBidi"/>
          <w:color w:val="222222"/>
          <w:sz w:val="20"/>
          <w:szCs w:val="20"/>
          <w:shd w:val="clear" w:color="auto" w:fill="FFFFFF"/>
        </w:rPr>
        <w:t xml:space="preserve"> JM, Gandhi O (2022) Deploying artificial intelligence for climate change adaptation. Technol Forecast Soc Change 180:121662</w:t>
      </w:r>
    </w:p>
    <w:p w14:paraId="2D16F8B6" w14:textId="0FEC15C0"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Legesse D, Vallet-Coulomb C, Gasse F (2003) Hydrological response of a catchment to climate and land use changes in Tropical Africa: case study South Central Ethiopia. J </w:t>
      </w:r>
      <w:proofErr w:type="spellStart"/>
      <w:r w:rsidRPr="00ED34A1">
        <w:rPr>
          <w:rFonts w:asciiTheme="minorBidi" w:hAnsiTheme="minorBidi"/>
          <w:color w:val="222222"/>
          <w:sz w:val="20"/>
          <w:szCs w:val="20"/>
          <w:shd w:val="clear" w:color="auto" w:fill="FFFFFF"/>
        </w:rPr>
        <w:t>Hydrol</w:t>
      </w:r>
      <w:proofErr w:type="spellEnd"/>
      <w:r w:rsidRPr="00ED34A1">
        <w:rPr>
          <w:rFonts w:asciiTheme="minorBidi" w:hAnsiTheme="minorBidi"/>
          <w:color w:val="222222"/>
          <w:sz w:val="20"/>
          <w:szCs w:val="20"/>
          <w:shd w:val="clear" w:color="auto" w:fill="FFFFFF"/>
        </w:rPr>
        <w:t xml:space="preserve"> 275(1–2):67–85</w:t>
      </w:r>
    </w:p>
    <w:p w14:paraId="4FC1F7B8" w14:textId="6F0B102F"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Lengoiboni</w:t>
      </w:r>
      <w:proofErr w:type="spellEnd"/>
      <w:r w:rsidRPr="00ED34A1">
        <w:rPr>
          <w:rFonts w:asciiTheme="minorBidi" w:hAnsiTheme="minorBidi"/>
          <w:color w:val="222222"/>
          <w:sz w:val="20"/>
          <w:szCs w:val="20"/>
          <w:shd w:val="clear" w:color="auto" w:fill="FFFFFF"/>
        </w:rPr>
        <w:t xml:space="preserve"> M, Richter C, Zevenbergen J (2019) Cross-cutting challenges to innovation in land tenure documentation. Land Use Policy 85:21–32</w:t>
      </w:r>
    </w:p>
    <w:p w14:paraId="18302BF6" w14:textId="1678D471"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Lesschen</w:t>
      </w:r>
      <w:proofErr w:type="spellEnd"/>
      <w:r w:rsidRPr="00ED34A1">
        <w:rPr>
          <w:rFonts w:asciiTheme="minorBidi" w:hAnsiTheme="minorBidi"/>
          <w:color w:val="222222"/>
          <w:sz w:val="20"/>
          <w:szCs w:val="20"/>
          <w:shd w:val="clear" w:color="auto" w:fill="FFFFFF"/>
        </w:rPr>
        <w:t xml:space="preserve"> JP, </w:t>
      </w:r>
      <w:proofErr w:type="spellStart"/>
      <w:r w:rsidRPr="00ED34A1">
        <w:rPr>
          <w:rFonts w:asciiTheme="minorBidi" w:hAnsiTheme="minorBidi"/>
          <w:color w:val="222222"/>
          <w:sz w:val="20"/>
          <w:szCs w:val="20"/>
          <w:shd w:val="clear" w:color="auto" w:fill="FFFFFF"/>
        </w:rPr>
        <w:t>Schoorl</w:t>
      </w:r>
      <w:proofErr w:type="spellEnd"/>
      <w:r w:rsidRPr="00ED34A1">
        <w:rPr>
          <w:rFonts w:asciiTheme="minorBidi" w:hAnsiTheme="minorBidi"/>
          <w:color w:val="222222"/>
          <w:sz w:val="20"/>
          <w:szCs w:val="20"/>
          <w:shd w:val="clear" w:color="auto" w:fill="FFFFFF"/>
        </w:rPr>
        <w:t xml:space="preserve"> JM, </w:t>
      </w:r>
      <w:proofErr w:type="spellStart"/>
      <w:r w:rsidRPr="00ED34A1">
        <w:rPr>
          <w:rFonts w:asciiTheme="minorBidi" w:hAnsiTheme="minorBidi"/>
          <w:color w:val="222222"/>
          <w:sz w:val="20"/>
          <w:szCs w:val="20"/>
          <w:shd w:val="clear" w:color="auto" w:fill="FFFFFF"/>
        </w:rPr>
        <w:t>Cammeraat</w:t>
      </w:r>
      <w:proofErr w:type="spellEnd"/>
      <w:r w:rsidRPr="00ED34A1">
        <w:rPr>
          <w:rFonts w:asciiTheme="minorBidi" w:hAnsiTheme="minorBidi"/>
          <w:color w:val="222222"/>
          <w:sz w:val="20"/>
          <w:szCs w:val="20"/>
          <w:shd w:val="clear" w:color="auto" w:fill="FFFFFF"/>
        </w:rPr>
        <w:t xml:space="preserve"> LH (2009) Modelling runoff and erosion for a semi-arid catchment using a multi-scale approach based on hydrological connectivity. Geomorphology 109(3–4):174–183</w:t>
      </w:r>
    </w:p>
    <w:p w14:paraId="0B132A87" w14:textId="77777777"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Li Z, Demir I (2023) U-net-based semantic classification for flood extent extraction using SAR imagery and GEE platform: a case study for 2019 central US flooding. Sci Total Environ 869:161757</w:t>
      </w:r>
    </w:p>
    <w:p w14:paraId="79532C52" w14:textId="77777777" w:rsidR="006A6789" w:rsidRPr="00ED34A1" w:rsidRDefault="006A6789" w:rsidP="00356D63">
      <w:pPr>
        <w:spacing w:line="240" w:lineRule="auto"/>
        <w:jc w:val="both"/>
        <w:rPr>
          <w:rFonts w:asciiTheme="minorBidi" w:hAnsiTheme="minorBidi"/>
          <w:color w:val="222222"/>
          <w:sz w:val="20"/>
          <w:szCs w:val="20"/>
          <w:shd w:val="clear" w:color="auto" w:fill="FFFFFF"/>
        </w:rPr>
      </w:pPr>
    </w:p>
    <w:p w14:paraId="2FCBAC93" w14:textId="6E2F7B52"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Li Z, Liu WZ, Zhang XC, Zheng FL (2009) Impacts of land use change and climate variability on hydrology in an agricultural catchment on the Loess Plateau of China. J </w:t>
      </w:r>
      <w:proofErr w:type="spellStart"/>
      <w:r w:rsidRPr="00ED34A1">
        <w:rPr>
          <w:rFonts w:asciiTheme="minorBidi" w:hAnsiTheme="minorBidi"/>
          <w:color w:val="222222"/>
          <w:sz w:val="20"/>
          <w:szCs w:val="20"/>
          <w:shd w:val="clear" w:color="auto" w:fill="FFFFFF"/>
        </w:rPr>
        <w:t>Hydrol</w:t>
      </w:r>
      <w:proofErr w:type="spellEnd"/>
      <w:r w:rsidRPr="00ED34A1">
        <w:rPr>
          <w:rFonts w:asciiTheme="minorBidi" w:hAnsiTheme="minorBidi"/>
          <w:color w:val="222222"/>
          <w:sz w:val="20"/>
          <w:szCs w:val="20"/>
          <w:shd w:val="clear" w:color="auto" w:fill="FFFFFF"/>
        </w:rPr>
        <w:t xml:space="preserve"> 377(1–2):35–42</w:t>
      </w:r>
    </w:p>
    <w:p w14:paraId="36A189C7" w14:textId="77777777"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Lin Y, Li Y, Ma Z (2018) Exploring the interactive development between population urbanization and land urbanization: evidence from Chongqing, China (1998–2016). Sustainability 10(6):1741</w:t>
      </w:r>
    </w:p>
    <w:p w14:paraId="374E3DA0" w14:textId="6684E59D"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Liu J, Liu X, Wang Y, Li Y, Jiang Y, Fu Y, Wu J (2020) Landscape composition or configuration: which contributes more to catchment hydrological flows and variations. </w:t>
      </w:r>
      <w:proofErr w:type="spellStart"/>
      <w:r w:rsidRPr="00ED34A1">
        <w:rPr>
          <w:rFonts w:asciiTheme="minorBidi" w:hAnsiTheme="minorBidi"/>
          <w:color w:val="222222"/>
          <w:sz w:val="20"/>
          <w:szCs w:val="20"/>
          <w:shd w:val="clear" w:color="auto" w:fill="FFFFFF"/>
        </w:rPr>
        <w:t>Landsc</w:t>
      </w:r>
      <w:proofErr w:type="spellEnd"/>
      <w:r w:rsidRPr="00ED34A1">
        <w:rPr>
          <w:rFonts w:asciiTheme="minorBidi" w:hAnsiTheme="minorBidi"/>
          <w:color w:val="222222"/>
          <w:sz w:val="20"/>
          <w:szCs w:val="20"/>
          <w:shd w:val="clear" w:color="auto" w:fill="FFFFFF"/>
        </w:rPr>
        <w:t xml:space="preserve"> </w:t>
      </w:r>
      <w:proofErr w:type="spellStart"/>
      <w:r w:rsidRPr="00ED34A1">
        <w:rPr>
          <w:rFonts w:asciiTheme="minorBidi" w:hAnsiTheme="minorBidi"/>
          <w:color w:val="222222"/>
          <w:sz w:val="20"/>
          <w:szCs w:val="20"/>
          <w:shd w:val="clear" w:color="auto" w:fill="FFFFFF"/>
        </w:rPr>
        <w:t>Ecol</w:t>
      </w:r>
      <w:proofErr w:type="spellEnd"/>
      <w:r w:rsidRPr="00ED34A1">
        <w:rPr>
          <w:rFonts w:asciiTheme="minorBidi" w:hAnsiTheme="minorBidi"/>
          <w:color w:val="222222"/>
          <w:sz w:val="20"/>
          <w:szCs w:val="20"/>
          <w:shd w:val="clear" w:color="auto" w:fill="FFFFFF"/>
        </w:rPr>
        <w:t xml:space="preserve"> 35:1531–1551</w:t>
      </w:r>
    </w:p>
    <w:p w14:paraId="1F787722" w14:textId="33FF5C4E"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lastRenderedPageBreak/>
        <w:t xml:space="preserve">Liu Y, de Vries WT, Zhang G, Cui X (2024) From tradition to smart: a comprehensive review of the evolution and prospects of land use planning tools. </w:t>
      </w:r>
      <w:proofErr w:type="spellStart"/>
      <w:r w:rsidRPr="00ED34A1">
        <w:rPr>
          <w:rFonts w:asciiTheme="minorBidi" w:hAnsiTheme="minorBidi"/>
          <w:color w:val="222222"/>
          <w:sz w:val="20"/>
          <w:szCs w:val="20"/>
          <w:shd w:val="clear" w:color="auto" w:fill="FFFFFF"/>
        </w:rPr>
        <w:t>Heliyon</w:t>
      </w:r>
      <w:proofErr w:type="spellEnd"/>
    </w:p>
    <w:p w14:paraId="0369825D" w14:textId="17F52E56"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Long H, Zhang Y, Ma L, Tu S (2021) Land use transitions: progress, challenges and prospects. Land 10(9):903</w:t>
      </w:r>
    </w:p>
    <w:p w14:paraId="7917A163" w14:textId="42F6FA82"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Lørup JK, </w:t>
      </w:r>
      <w:proofErr w:type="spellStart"/>
      <w:r w:rsidRPr="00ED34A1">
        <w:rPr>
          <w:rFonts w:asciiTheme="minorBidi" w:hAnsiTheme="minorBidi"/>
          <w:color w:val="222222"/>
          <w:sz w:val="20"/>
          <w:szCs w:val="20"/>
          <w:shd w:val="clear" w:color="auto" w:fill="FFFFFF"/>
        </w:rPr>
        <w:t>Refsgaard</w:t>
      </w:r>
      <w:proofErr w:type="spellEnd"/>
      <w:r w:rsidRPr="00ED34A1">
        <w:rPr>
          <w:rFonts w:asciiTheme="minorBidi" w:hAnsiTheme="minorBidi"/>
          <w:color w:val="222222"/>
          <w:sz w:val="20"/>
          <w:szCs w:val="20"/>
          <w:shd w:val="clear" w:color="auto" w:fill="FFFFFF"/>
        </w:rPr>
        <w:t xml:space="preserve"> JC, </w:t>
      </w:r>
      <w:proofErr w:type="spellStart"/>
      <w:r w:rsidRPr="00ED34A1">
        <w:rPr>
          <w:rFonts w:asciiTheme="minorBidi" w:hAnsiTheme="minorBidi"/>
          <w:color w:val="222222"/>
          <w:sz w:val="20"/>
          <w:szCs w:val="20"/>
          <w:shd w:val="clear" w:color="auto" w:fill="FFFFFF"/>
        </w:rPr>
        <w:t>Mazvimavi</w:t>
      </w:r>
      <w:proofErr w:type="spellEnd"/>
      <w:r w:rsidRPr="00ED34A1">
        <w:rPr>
          <w:rFonts w:asciiTheme="minorBidi" w:hAnsiTheme="minorBidi"/>
          <w:color w:val="222222"/>
          <w:sz w:val="20"/>
          <w:szCs w:val="20"/>
          <w:shd w:val="clear" w:color="auto" w:fill="FFFFFF"/>
        </w:rPr>
        <w:t xml:space="preserve"> D (1998) Assessing the effect of land use change on catchment runoff by combined use of statistical tests and hydrological modelling: case studies from Zimbabwe. J </w:t>
      </w:r>
      <w:proofErr w:type="spellStart"/>
      <w:r w:rsidRPr="00ED34A1">
        <w:rPr>
          <w:rFonts w:asciiTheme="minorBidi" w:hAnsiTheme="minorBidi"/>
          <w:color w:val="222222"/>
          <w:sz w:val="20"/>
          <w:szCs w:val="20"/>
          <w:shd w:val="clear" w:color="auto" w:fill="FFFFFF"/>
        </w:rPr>
        <w:t>Hydrol</w:t>
      </w:r>
      <w:proofErr w:type="spellEnd"/>
      <w:r w:rsidRPr="00ED34A1">
        <w:rPr>
          <w:rFonts w:asciiTheme="minorBidi" w:hAnsiTheme="minorBidi"/>
          <w:color w:val="222222"/>
          <w:sz w:val="20"/>
          <w:szCs w:val="20"/>
          <w:shd w:val="clear" w:color="auto" w:fill="FFFFFF"/>
        </w:rPr>
        <w:t xml:space="preserve"> 205(3–4):147–163</w:t>
      </w:r>
    </w:p>
    <w:p w14:paraId="3A41C297" w14:textId="444FC2F5"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Macleod CJ, </w:t>
      </w:r>
      <w:proofErr w:type="spellStart"/>
      <w:r w:rsidRPr="00ED34A1">
        <w:rPr>
          <w:rFonts w:asciiTheme="minorBidi" w:hAnsiTheme="minorBidi"/>
          <w:color w:val="222222"/>
          <w:sz w:val="20"/>
          <w:szCs w:val="20"/>
          <w:shd w:val="clear" w:color="auto" w:fill="FFFFFF"/>
        </w:rPr>
        <w:t>Scholefield</w:t>
      </w:r>
      <w:proofErr w:type="spellEnd"/>
      <w:r w:rsidRPr="00ED34A1">
        <w:rPr>
          <w:rFonts w:asciiTheme="minorBidi" w:hAnsiTheme="minorBidi"/>
          <w:color w:val="222222"/>
          <w:sz w:val="20"/>
          <w:szCs w:val="20"/>
          <w:shd w:val="clear" w:color="auto" w:fill="FFFFFF"/>
        </w:rPr>
        <w:t xml:space="preserve"> D, </w:t>
      </w:r>
      <w:proofErr w:type="spellStart"/>
      <w:r w:rsidRPr="00ED34A1">
        <w:rPr>
          <w:rFonts w:asciiTheme="minorBidi" w:hAnsiTheme="minorBidi"/>
          <w:color w:val="222222"/>
          <w:sz w:val="20"/>
          <w:szCs w:val="20"/>
          <w:shd w:val="clear" w:color="auto" w:fill="FFFFFF"/>
        </w:rPr>
        <w:t>Haygarth</w:t>
      </w:r>
      <w:proofErr w:type="spellEnd"/>
      <w:r w:rsidRPr="00ED34A1">
        <w:rPr>
          <w:rFonts w:asciiTheme="minorBidi" w:hAnsiTheme="minorBidi"/>
          <w:color w:val="222222"/>
          <w:sz w:val="20"/>
          <w:szCs w:val="20"/>
          <w:shd w:val="clear" w:color="auto" w:fill="FFFFFF"/>
        </w:rPr>
        <w:t xml:space="preserve"> PM (2007) Integration for sustainable catchment management. Sci Total Environ 373(2–3):591–602</w:t>
      </w:r>
    </w:p>
    <w:p w14:paraId="42024DD9" w14:textId="64CA69F5"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Madhavi M, </w:t>
      </w:r>
      <w:proofErr w:type="spellStart"/>
      <w:r w:rsidRPr="00ED34A1">
        <w:rPr>
          <w:rFonts w:asciiTheme="minorBidi" w:hAnsiTheme="minorBidi"/>
          <w:color w:val="222222"/>
          <w:sz w:val="20"/>
          <w:szCs w:val="20"/>
          <w:shd w:val="clear" w:color="auto" w:fill="FFFFFF"/>
        </w:rPr>
        <w:t>Kolikipogu</w:t>
      </w:r>
      <w:proofErr w:type="spellEnd"/>
      <w:r w:rsidRPr="00ED34A1">
        <w:rPr>
          <w:rFonts w:asciiTheme="minorBidi" w:hAnsiTheme="minorBidi"/>
          <w:color w:val="222222"/>
          <w:sz w:val="20"/>
          <w:szCs w:val="20"/>
          <w:shd w:val="clear" w:color="auto" w:fill="FFFFFF"/>
        </w:rPr>
        <w:t xml:space="preserve"> R, Prabakar S, Banerjee S, </w:t>
      </w:r>
      <w:proofErr w:type="spellStart"/>
      <w:r w:rsidRPr="00ED34A1">
        <w:rPr>
          <w:rFonts w:asciiTheme="minorBidi" w:hAnsiTheme="minorBidi"/>
          <w:color w:val="222222"/>
          <w:sz w:val="20"/>
          <w:szCs w:val="20"/>
          <w:shd w:val="clear" w:color="auto" w:fill="FFFFFF"/>
        </w:rPr>
        <w:t>Maguluri</w:t>
      </w:r>
      <w:proofErr w:type="spellEnd"/>
      <w:r w:rsidRPr="00ED34A1">
        <w:rPr>
          <w:rFonts w:asciiTheme="minorBidi" w:hAnsiTheme="minorBidi"/>
          <w:color w:val="222222"/>
          <w:sz w:val="20"/>
          <w:szCs w:val="20"/>
          <w:shd w:val="clear" w:color="auto" w:fill="FFFFFF"/>
        </w:rPr>
        <w:t xml:space="preserve"> LP, Raj GB, Balaram A (2024) Experimental evaluation of remote sensing–based climate change prediction using enhanced deep learning strategy. Remote Sens Earth Syst Sci:1–15</w:t>
      </w:r>
    </w:p>
    <w:p w14:paraId="2DA53108" w14:textId="1EBA1BD5"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Mahtta</w:t>
      </w:r>
      <w:proofErr w:type="spellEnd"/>
      <w:r w:rsidRPr="00ED34A1">
        <w:rPr>
          <w:rFonts w:asciiTheme="minorBidi" w:hAnsiTheme="minorBidi"/>
          <w:color w:val="222222"/>
          <w:sz w:val="20"/>
          <w:szCs w:val="20"/>
          <w:shd w:val="clear" w:color="auto" w:fill="FFFFFF"/>
        </w:rPr>
        <w:t xml:space="preserve"> R, </w:t>
      </w:r>
      <w:proofErr w:type="spellStart"/>
      <w:r w:rsidRPr="00ED34A1">
        <w:rPr>
          <w:rFonts w:asciiTheme="minorBidi" w:hAnsiTheme="minorBidi"/>
          <w:color w:val="222222"/>
          <w:sz w:val="20"/>
          <w:szCs w:val="20"/>
          <w:shd w:val="clear" w:color="auto" w:fill="FFFFFF"/>
        </w:rPr>
        <w:t>Fragkias</w:t>
      </w:r>
      <w:proofErr w:type="spellEnd"/>
      <w:r w:rsidRPr="00ED34A1">
        <w:rPr>
          <w:rFonts w:asciiTheme="minorBidi" w:hAnsiTheme="minorBidi"/>
          <w:color w:val="222222"/>
          <w:sz w:val="20"/>
          <w:szCs w:val="20"/>
          <w:shd w:val="clear" w:color="auto" w:fill="FFFFFF"/>
        </w:rPr>
        <w:t xml:space="preserve"> M, </w:t>
      </w:r>
      <w:proofErr w:type="spellStart"/>
      <w:r w:rsidRPr="00ED34A1">
        <w:rPr>
          <w:rFonts w:asciiTheme="minorBidi" w:hAnsiTheme="minorBidi"/>
          <w:color w:val="222222"/>
          <w:sz w:val="20"/>
          <w:szCs w:val="20"/>
          <w:shd w:val="clear" w:color="auto" w:fill="FFFFFF"/>
        </w:rPr>
        <w:t>Güneralp</w:t>
      </w:r>
      <w:proofErr w:type="spellEnd"/>
      <w:r w:rsidRPr="00ED34A1">
        <w:rPr>
          <w:rFonts w:asciiTheme="minorBidi" w:hAnsiTheme="minorBidi"/>
          <w:color w:val="222222"/>
          <w:sz w:val="20"/>
          <w:szCs w:val="20"/>
          <w:shd w:val="clear" w:color="auto" w:fill="FFFFFF"/>
        </w:rPr>
        <w:t xml:space="preserve"> B, </w:t>
      </w:r>
      <w:proofErr w:type="spellStart"/>
      <w:r w:rsidRPr="00ED34A1">
        <w:rPr>
          <w:rFonts w:asciiTheme="minorBidi" w:hAnsiTheme="minorBidi"/>
          <w:color w:val="222222"/>
          <w:sz w:val="20"/>
          <w:szCs w:val="20"/>
          <w:shd w:val="clear" w:color="auto" w:fill="FFFFFF"/>
        </w:rPr>
        <w:t>Mahendra</w:t>
      </w:r>
      <w:proofErr w:type="spellEnd"/>
      <w:r w:rsidRPr="00ED34A1">
        <w:rPr>
          <w:rFonts w:asciiTheme="minorBidi" w:hAnsiTheme="minorBidi"/>
          <w:color w:val="222222"/>
          <w:sz w:val="20"/>
          <w:szCs w:val="20"/>
          <w:shd w:val="clear" w:color="auto" w:fill="FFFFFF"/>
        </w:rPr>
        <w:t xml:space="preserve"> A, Reba M, Wentz EA, Seto KC (2022) Urban land expansion: the role of population and economic growth for 300+ cities. </w:t>
      </w:r>
      <w:proofErr w:type="spellStart"/>
      <w:r w:rsidRPr="00ED34A1">
        <w:rPr>
          <w:rFonts w:asciiTheme="minorBidi" w:hAnsiTheme="minorBidi"/>
          <w:color w:val="222222"/>
          <w:sz w:val="20"/>
          <w:szCs w:val="20"/>
          <w:shd w:val="clear" w:color="auto" w:fill="FFFFFF"/>
        </w:rPr>
        <w:t>npj</w:t>
      </w:r>
      <w:proofErr w:type="spellEnd"/>
      <w:r w:rsidRPr="00ED34A1">
        <w:rPr>
          <w:rFonts w:asciiTheme="minorBidi" w:hAnsiTheme="minorBidi"/>
          <w:color w:val="222222"/>
          <w:sz w:val="20"/>
          <w:szCs w:val="20"/>
          <w:shd w:val="clear" w:color="auto" w:fill="FFFFFF"/>
        </w:rPr>
        <w:t xml:space="preserve"> Urban Sustain 2(1):5</w:t>
      </w:r>
    </w:p>
    <w:p w14:paraId="5ECCD2FD" w14:textId="717B3556"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McNeill D, Nesheim I, Brouwer F (Eds.) (2012) Land use policies for sustainable development: exploring integrated assessment approaches. Edward Elgar Publishing</w:t>
      </w:r>
    </w:p>
    <w:p w14:paraId="5D9A600D" w14:textId="151F6BE7"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Meyer WB, Turner BL (1992) Human population growth and global land-use/cover change. </w:t>
      </w:r>
      <w:proofErr w:type="spellStart"/>
      <w:r w:rsidRPr="00ED34A1">
        <w:rPr>
          <w:rFonts w:asciiTheme="minorBidi" w:hAnsiTheme="minorBidi"/>
          <w:color w:val="222222"/>
          <w:sz w:val="20"/>
          <w:szCs w:val="20"/>
          <w:shd w:val="clear" w:color="auto" w:fill="FFFFFF"/>
        </w:rPr>
        <w:t>Annu</w:t>
      </w:r>
      <w:proofErr w:type="spellEnd"/>
      <w:r w:rsidRPr="00ED34A1">
        <w:rPr>
          <w:rFonts w:asciiTheme="minorBidi" w:hAnsiTheme="minorBidi"/>
          <w:color w:val="222222"/>
          <w:sz w:val="20"/>
          <w:szCs w:val="20"/>
          <w:shd w:val="clear" w:color="auto" w:fill="FFFFFF"/>
        </w:rPr>
        <w:t xml:space="preserve"> Rev </w:t>
      </w:r>
      <w:proofErr w:type="spellStart"/>
      <w:r w:rsidRPr="00ED34A1">
        <w:rPr>
          <w:rFonts w:asciiTheme="minorBidi" w:hAnsiTheme="minorBidi"/>
          <w:color w:val="222222"/>
          <w:sz w:val="20"/>
          <w:szCs w:val="20"/>
          <w:shd w:val="clear" w:color="auto" w:fill="FFFFFF"/>
        </w:rPr>
        <w:t>Ecol</w:t>
      </w:r>
      <w:proofErr w:type="spellEnd"/>
      <w:r w:rsidRPr="00ED34A1">
        <w:rPr>
          <w:rFonts w:asciiTheme="minorBidi" w:hAnsiTheme="minorBidi"/>
          <w:color w:val="222222"/>
          <w:sz w:val="20"/>
          <w:szCs w:val="20"/>
          <w:shd w:val="clear" w:color="auto" w:fill="FFFFFF"/>
        </w:rPr>
        <w:t xml:space="preserve"> Syst:39–61</w:t>
      </w:r>
    </w:p>
    <w:p w14:paraId="3D8BAC2F" w14:textId="7E8D7DC8"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Minale</w:t>
      </w:r>
      <w:proofErr w:type="spellEnd"/>
      <w:r w:rsidRPr="00ED34A1">
        <w:rPr>
          <w:rFonts w:asciiTheme="minorBidi" w:hAnsiTheme="minorBidi"/>
          <w:color w:val="222222"/>
          <w:sz w:val="20"/>
          <w:szCs w:val="20"/>
          <w:shd w:val="clear" w:color="auto" w:fill="FFFFFF"/>
        </w:rPr>
        <w:t xml:space="preserve"> AS, Rao KK (2012) Impacts of land cover/use dynamics of </w:t>
      </w:r>
      <w:proofErr w:type="spellStart"/>
      <w:r w:rsidRPr="00ED34A1">
        <w:rPr>
          <w:rFonts w:asciiTheme="minorBidi" w:hAnsiTheme="minorBidi"/>
          <w:color w:val="222222"/>
          <w:sz w:val="20"/>
          <w:szCs w:val="20"/>
          <w:shd w:val="clear" w:color="auto" w:fill="FFFFFF"/>
        </w:rPr>
        <w:t>Gilgel</w:t>
      </w:r>
      <w:proofErr w:type="spellEnd"/>
      <w:r w:rsidRPr="00ED34A1">
        <w:rPr>
          <w:rFonts w:asciiTheme="minorBidi" w:hAnsiTheme="minorBidi"/>
          <w:color w:val="222222"/>
          <w:sz w:val="20"/>
          <w:szCs w:val="20"/>
          <w:shd w:val="clear" w:color="auto" w:fill="FFFFFF"/>
        </w:rPr>
        <w:t xml:space="preserve"> </w:t>
      </w:r>
      <w:proofErr w:type="spellStart"/>
      <w:r w:rsidRPr="00ED34A1">
        <w:rPr>
          <w:rFonts w:asciiTheme="minorBidi" w:hAnsiTheme="minorBidi"/>
          <w:color w:val="222222"/>
          <w:sz w:val="20"/>
          <w:szCs w:val="20"/>
          <w:shd w:val="clear" w:color="auto" w:fill="FFFFFF"/>
        </w:rPr>
        <w:t>Abbay</w:t>
      </w:r>
      <w:proofErr w:type="spellEnd"/>
      <w:r w:rsidRPr="00ED34A1">
        <w:rPr>
          <w:rFonts w:asciiTheme="minorBidi" w:hAnsiTheme="minorBidi"/>
          <w:color w:val="222222"/>
          <w:sz w:val="20"/>
          <w:szCs w:val="20"/>
          <w:shd w:val="clear" w:color="auto" w:fill="FFFFFF"/>
        </w:rPr>
        <w:t xml:space="preserve"> catchment of Lake Tana on climate variability, Northwestern Ethiopia. Appl </w:t>
      </w:r>
      <w:proofErr w:type="spellStart"/>
      <w:r w:rsidRPr="00ED34A1">
        <w:rPr>
          <w:rFonts w:asciiTheme="minorBidi" w:hAnsiTheme="minorBidi"/>
          <w:color w:val="222222"/>
          <w:sz w:val="20"/>
          <w:szCs w:val="20"/>
          <w:shd w:val="clear" w:color="auto" w:fill="FFFFFF"/>
        </w:rPr>
        <w:t>Geomat</w:t>
      </w:r>
      <w:proofErr w:type="spellEnd"/>
      <w:r w:rsidRPr="00ED34A1">
        <w:rPr>
          <w:rFonts w:asciiTheme="minorBidi" w:hAnsiTheme="minorBidi"/>
          <w:color w:val="222222"/>
          <w:sz w:val="20"/>
          <w:szCs w:val="20"/>
          <w:shd w:val="clear" w:color="auto" w:fill="FFFFFF"/>
        </w:rPr>
        <w:t xml:space="preserve"> 4:155–162</w:t>
      </w:r>
    </w:p>
    <w:p w14:paraId="2BA26EC4" w14:textId="36268372"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Mohammad AG, Adam MA (2010) The impact of vegetative cover type on runoff and soil erosion under different land uses. Catena 81(2):97–103</w:t>
      </w:r>
    </w:p>
    <w:p w14:paraId="7A692F65" w14:textId="5C8D5C9B"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Mohd Noor N, Abdullah A, Hashim M (2018) Remote sensing UAV/drones and its applications for urban areas: a review. In: IOP Conf Ser Earth Environ Sci 169:012003</w:t>
      </w:r>
    </w:p>
    <w:p w14:paraId="73D6C54D" w14:textId="7C0B6778"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Mulligan M (2004) Modelling catchment hydrology. In: John Wiley and Sons Ltd, Chichester, pp 106–121</w:t>
      </w:r>
    </w:p>
    <w:p w14:paraId="14E1C6A7" w14:textId="5FD7FCD5"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Musikhin</w:t>
      </w:r>
      <w:proofErr w:type="spellEnd"/>
      <w:r w:rsidRPr="00ED34A1">
        <w:rPr>
          <w:rFonts w:asciiTheme="minorBidi" w:hAnsiTheme="minorBidi"/>
          <w:color w:val="222222"/>
          <w:sz w:val="20"/>
          <w:szCs w:val="20"/>
          <w:shd w:val="clear" w:color="auto" w:fill="FFFFFF"/>
        </w:rPr>
        <w:t xml:space="preserve"> I, </w:t>
      </w:r>
      <w:proofErr w:type="spellStart"/>
      <w:r w:rsidRPr="00ED34A1">
        <w:rPr>
          <w:rFonts w:asciiTheme="minorBidi" w:hAnsiTheme="minorBidi"/>
          <w:color w:val="222222"/>
          <w:sz w:val="20"/>
          <w:szCs w:val="20"/>
          <w:shd w:val="clear" w:color="auto" w:fill="FFFFFF"/>
        </w:rPr>
        <w:t>Karpik</w:t>
      </w:r>
      <w:proofErr w:type="spellEnd"/>
      <w:r w:rsidRPr="00ED34A1">
        <w:rPr>
          <w:rFonts w:asciiTheme="minorBidi" w:hAnsiTheme="minorBidi"/>
          <w:color w:val="222222"/>
          <w:sz w:val="20"/>
          <w:szCs w:val="20"/>
          <w:shd w:val="clear" w:color="auto" w:fill="FFFFFF"/>
        </w:rPr>
        <w:t xml:space="preserve"> A (2023) Use of GIS technology and cellular automata for modeling multiple socio-economic scenarios of regional spatial development and inter-regional cooperation. Geo-spat Inf Sci 26(1):71–93</w:t>
      </w:r>
    </w:p>
    <w:p w14:paraId="61B56F84" w14:textId="135FDE18"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Naghibi</w:t>
      </w:r>
      <w:proofErr w:type="spellEnd"/>
      <w:r w:rsidRPr="00ED34A1">
        <w:rPr>
          <w:rFonts w:asciiTheme="minorBidi" w:hAnsiTheme="minorBidi"/>
          <w:color w:val="222222"/>
          <w:sz w:val="20"/>
          <w:szCs w:val="20"/>
          <w:shd w:val="clear" w:color="auto" w:fill="FFFFFF"/>
        </w:rPr>
        <w:t xml:space="preserve"> SA, </w:t>
      </w:r>
      <w:proofErr w:type="spellStart"/>
      <w:r w:rsidRPr="00ED34A1">
        <w:rPr>
          <w:rFonts w:asciiTheme="minorBidi" w:hAnsiTheme="minorBidi"/>
          <w:color w:val="222222"/>
          <w:sz w:val="20"/>
          <w:szCs w:val="20"/>
          <w:shd w:val="clear" w:color="auto" w:fill="FFFFFF"/>
        </w:rPr>
        <w:t>Pourghasemi</w:t>
      </w:r>
      <w:proofErr w:type="spellEnd"/>
      <w:r w:rsidRPr="00ED34A1">
        <w:rPr>
          <w:rFonts w:asciiTheme="minorBidi" w:hAnsiTheme="minorBidi"/>
          <w:color w:val="222222"/>
          <w:sz w:val="20"/>
          <w:szCs w:val="20"/>
          <w:shd w:val="clear" w:color="auto" w:fill="FFFFFF"/>
        </w:rPr>
        <w:t xml:space="preserve"> HR, Dixon B (2016) GIS-based groundwater potential mapping using boosted regression tree, classification and regression tree, and random forest machine learning models in Iran. Environ Monit Assess 188:1–27</w:t>
      </w:r>
    </w:p>
    <w:p w14:paraId="499ABE2F" w14:textId="487D8B90"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Näschen</w:t>
      </w:r>
      <w:proofErr w:type="spellEnd"/>
      <w:r w:rsidRPr="00ED34A1">
        <w:rPr>
          <w:rFonts w:asciiTheme="minorBidi" w:hAnsiTheme="minorBidi"/>
          <w:color w:val="222222"/>
          <w:sz w:val="20"/>
          <w:szCs w:val="20"/>
          <w:shd w:val="clear" w:color="auto" w:fill="FFFFFF"/>
        </w:rPr>
        <w:t xml:space="preserve"> K, </w:t>
      </w:r>
      <w:proofErr w:type="spellStart"/>
      <w:r w:rsidRPr="00ED34A1">
        <w:rPr>
          <w:rFonts w:asciiTheme="minorBidi" w:hAnsiTheme="minorBidi"/>
          <w:color w:val="222222"/>
          <w:sz w:val="20"/>
          <w:szCs w:val="20"/>
          <w:shd w:val="clear" w:color="auto" w:fill="FFFFFF"/>
        </w:rPr>
        <w:t>Diekkrüger</w:t>
      </w:r>
      <w:proofErr w:type="spellEnd"/>
      <w:r w:rsidRPr="00ED34A1">
        <w:rPr>
          <w:rFonts w:asciiTheme="minorBidi" w:hAnsiTheme="minorBidi"/>
          <w:color w:val="222222"/>
          <w:sz w:val="20"/>
          <w:szCs w:val="20"/>
          <w:shd w:val="clear" w:color="auto" w:fill="FFFFFF"/>
        </w:rPr>
        <w:t xml:space="preserve"> B, Evers M, </w:t>
      </w:r>
      <w:proofErr w:type="spellStart"/>
      <w:r w:rsidRPr="00ED34A1">
        <w:rPr>
          <w:rFonts w:asciiTheme="minorBidi" w:hAnsiTheme="minorBidi"/>
          <w:color w:val="222222"/>
          <w:sz w:val="20"/>
          <w:szCs w:val="20"/>
          <w:shd w:val="clear" w:color="auto" w:fill="FFFFFF"/>
        </w:rPr>
        <w:t>Höllermann</w:t>
      </w:r>
      <w:proofErr w:type="spellEnd"/>
      <w:r w:rsidRPr="00ED34A1">
        <w:rPr>
          <w:rFonts w:asciiTheme="minorBidi" w:hAnsiTheme="minorBidi"/>
          <w:color w:val="222222"/>
          <w:sz w:val="20"/>
          <w:szCs w:val="20"/>
          <w:shd w:val="clear" w:color="auto" w:fill="FFFFFF"/>
        </w:rPr>
        <w:t xml:space="preserve"> B, Steinbach S, </w:t>
      </w:r>
      <w:proofErr w:type="spellStart"/>
      <w:r w:rsidRPr="00ED34A1">
        <w:rPr>
          <w:rFonts w:asciiTheme="minorBidi" w:hAnsiTheme="minorBidi"/>
          <w:color w:val="222222"/>
          <w:sz w:val="20"/>
          <w:szCs w:val="20"/>
          <w:shd w:val="clear" w:color="auto" w:fill="FFFFFF"/>
        </w:rPr>
        <w:t>Thonfeld</w:t>
      </w:r>
      <w:proofErr w:type="spellEnd"/>
      <w:r w:rsidRPr="00ED34A1">
        <w:rPr>
          <w:rFonts w:asciiTheme="minorBidi" w:hAnsiTheme="minorBidi"/>
          <w:color w:val="222222"/>
          <w:sz w:val="20"/>
          <w:szCs w:val="20"/>
          <w:shd w:val="clear" w:color="auto" w:fill="FFFFFF"/>
        </w:rPr>
        <w:t xml:space="preserve"> F (2019) The impact of land use/land cover change (LULCC) on water resources in a tropical catchment in Tanzania under different climate change scenarios. Sustainability 11(24):7083</w:t>
      </w:r>
    </w:p>
    <w:p w14:paraId="31C470A3" w14:textId="51CD352B"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Nistor A (2024) Development of geospatial technologies by using artificial intelligence. FAIMA Bus Manag J 12(3):61–68</w:t>
      </w:r>
    </w:p>
    <w:p w14:paraId="2641319A" w14:textId="48A735F1"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Nkeki</w:t>
      </w:r>
      <w:proofErr w:type="spellEnd"/>
      <w:r w:rsidRPr="00ED34A1">
        <w:rPr>
          <w:rFonts w:asciiTheme="minorBidi" w:hAnsiTheme="minorBidi"/>
          <w:color w:val="222222"/>
          <w:sz w:val="20"/>
          <w:szCs w:val="20"/>
          <w:shd w:val="clear" w:color="auto" w:fill="FFFFFF"/>
        </w:rPr>
        <w:t xml:space="preserve"> FN (2016) </w:t>
      </w:r>
      <w:proofErr w:type="spellStart"/>
      <w:r w:rsidRPr="00ED34A1">
        <w:rPr>
          <w:rFonts w:asciiTheme="minorBidi" w:hAnsiTheme="minorBidi"/>
          <w:color w:val="222222"/>
          <w:sz w:val="20"/>
          <w:szCs w:val="20"/>
          <w:shd w:val="clear" w:color="auto" w:fill="FFFFFF"/>
        </w:rPr>
        <w:t>Spatio</w:t>
      </w:r>
      <w:proofErr w:type="spellEnd"/>
      <w:r w:rsidRPr="00ED34A1">
        <w:rPr>
          <w:rFonts w:asciiTheme="minorBidi" w:hAnsiTheme="minorBidi"/>
          <w:color w:val="222222"/>
          <w:sz w:val="20"/>
          <w:szCs w:val="20"/>
          <w:shd w:val="clear" w:color="auto" w:fill="FFFFFF"/>
        </w:rPr>
        <w:t>-temporal analysis of land use transition and urban growth characterization in Benin metropolitan region, Nigeria. Remote Sens Appl Soc Environ 4:119–137</w:t>
      </w:r>
    </w:p>
    <w:p w14:paraId="0255CA24" w14:textId="57E6B47E"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Oveis</w:t>
      </w:r>
      <w:proofErr w:type="spellEnd"/>
      <w:r w:rsidRPr="00ED34A1">
        <w:rPr>
          <w:rFonts w:asciiTheme="minorBidi" w:hAnsiTheme="minorBidi"/>
          <w:color w:val="222222"/>
          <w:sz w:val="20"/>
          <w:szCs w:val="20"/>
          <w:shd w:val="clear" w:color="auto" w:fill="FFFFFF"/>
        </w:rPr>
        <w:t xml:space="preserve"> AH, Giusti E, Ghio S, Martorella M (2021) A survey on the applications of convolutional neural networks for synthetic aperture radar: recent advances. IEEE </w:t>
      </w:r>
      <w:proofErr w:type="spellStart"/>
      <w:r w:rsidRPr="00ED34A1">
        <w:rPr>
          <w:rFonts w:asciiTheme="minorBidi" w:hAnsiTheme="minorBidi"/>
          <w:color w:val="222222"/>
          <w:sz w:val="20"/>
          <w:szCs w:val="20"/>
          <w:shd w:val="clear" w:color="auto" w:fill="FFFFFF"/>
        </w:rPr>
        <w:t>Aerosp</w:t>
      </w:r>
      <w:proofErr w:type="spellEnd"/>
      <w:r w:rsidRPr="00ED34A1">
        <w:rPr>
          <w:rFonts w:asciiTheme="minorBidi" w:hAnsiTheme="minorBidi"/>
          <w:color w:val="222222"/>
          <w:sz w:val="20"/>
          <w:szCs w:val="20"/>
          <w:shd w:val="clear" w:color="auto" w:fill="FFFFFF"/>
        </w:rPr>
        <w:t xml:space="preserve"> Electron Syst Mag 37(5):18–42</w:t>
      </w:r>
    </w:p>
    <w:p w14:paraId="00555BB0" w14:textId="07B578C4"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lastRenderedPageBreak/>
        <w:t>Pacheco P (2006) Agricultural expansion and deforestation in lowland Bolivia: the import substitution versus the structural adjustment model. Land Use Policy 23(3):205–225</w:t>
      </w:r>
    </w:p>
    <w:p w14:paraId="72A73EEB" w14:textId="374FB3E7"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Palmer D, Fricska S, Wehrmann B, Augustinus C (2009) Towards improved land governance. Food and Agriculture Organization, Rome, 781</w:t>
      </w:r>
    </w:p>
    <w:p w14:paraId="621A96D7" w14:textId="72E0DB73"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Paniconi</w:t>
      </w:r>
      <w:proofErr w:type="spellEnd"/>
      <w:r w:rsidRPr="00ED34A1">
        <w:rPr>
          <w:rFonts w:asciiTheme="minorBidi" w:hAnsiTheme="minorBidi"/>
          <w:color w:val="222222"/>
          <w:sz w:val="20"/>
          <w:szCs w:val="20"/>
          <w:shd w:val="clear" w:color="auto" w:fill="FFFFFF"/>
        </w:rPr>
        <w:t xml:space="preserve"> C, Putti M (2015) Physically based modeling in catchment hydrology at 50: survey and outlook. Water </w:t>
      </w:r>
      <w:proofErr w:type="spellStart"/>
      <w:r w:rsidRPr="00ED34A1">
        <w:rPr>
          <w:rFonts w:asciiTheme="minorBidi" w:hAnsiTheme="minorBidi"/>
          <w:color w:val="222222"/>
          <w:sz w:val="20"/>
          <w:szCs w:val="20"/>
          <w:shd w:val="clear" w:color="auto" w:fill="FFFFFF"/>
        </w:rPr>
        <w:t>Resour</w:t>
      </w:r>
      <w:proofErr w:type="spellEnd"/>
      <w:r w:rsidRPr="00ED34A1">
        <w:rPr>
          <w:rFonts w:asciiTheme="minorBidi" w:hAnsiTheme="minorBidi"/>
          <w:color w:val="222222"/>
          <w:sz w:val="20"/>
          <w:szCs w:val="20"/>
          <w:shd w:val="clear" w:color="auto" w:fill="FFFFFF"/>
        </w:rPr>
        <w:t xml:space="preserve"> Res 51(9):7090–7129</w:t>
      </w:r>
    </w:p>
    <w:p w14:paraId="3EC210EB" w14:textId="0FACCA7D"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Penny J, Djordjević S, Chen AS (2022) Using public participation within land use change scenarios for </w:t>
      </w:r>
      <w:proofErr w:type="spellStart"/>
      <w:r w:rsidRPr="00ED34A1">
        <w:rPr>
          <w:rFonts w:asciiTheme="minorBidi" w:hAnsiTheme="minorBidi"/>
          <w:color w:val="222222"/>
          <w:sz w:val="20"/>
          <w:szCs w:val="20"/>
          <w:shd w:val="clear" w:color="auto" w:fill="FFFFFF"/>
        </w:rPr>
        <w:t>analysing</w:t>
      </w:r>
      <w:proofErr w:type="spellEnd"/>
      <w:r w:rsidRPr="00ED34A1">
        <w:rPr>
          <w:rFonts w:asciiTheme="minorBidi" w:hAnsiTheme="minorBidi"/>
          <w:color w:val="222222"/>
          <w:sz w:val="20"/>
          <w:szCs w:val="20"/>
          <w:shd w:val="clear" w:color="auto" w:fill="FFFFFF"/>
        </w:rPr>
        <w:t xml:space="preserve"> environmental and socioeconomic drivers. Environ Res Lett 17(2):025002</w:t>
      </w:r>
    </w:p>
    <w:p w14:paraId="1C25706F" w14:textId="06CA084B"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Pilehforooshha</w:t>
      </w:r>
      <w:proofErr w:type="spellEnd"/>
      <w:r w:rsidRPr="00ED34A1">
        <w:rPr>
          <w:rFonts w:asciiTheme="minorBidi" w:hAnsiTheme="minorBidi"/>
          <w:color w:val="222222"/>
          <w:sz w:val="20"/>
          <w:szCs w:val="20"/>
          <w:shd w:val="clear" w:color="auto" w:fill="FFFFFF"/>
        </w:rPr>
        <w:t xml:space="preserve"> P, Karimi M, </w:t>
      </w:r>
      <w:proofErr w:type="spellStart"/>
      <w:r w:rsidRPr="00ED34A1">
        <w:rPr>
          <w:rFonts w:asciiTheme="minorBidi" w:hAnsiTheme="minorBidi"/>
          <w:color w:val="222222"/>
          <w:sz w:val="20"/>
          <w:szCs w:val="20"/>
          <w:shd w:val="clear" w:color="auto" w:fill="FFFFFF"/>
        </w:rPr>
        <w:t>Taleai</w:t>
      </w:r>
      <w:proofErr w:type="spellEnd"/>
      <w:r w:rsidRPr="00ED34A1">
        <w:rPr>
          <w:rFonts w:asciiTheme="minorBidi" w:hAnsiTheme="minorBidi"/>
          <w:color w:val="222222"/>
          <w:sz w:val="20"/>
          <w:szCs w:val="20"/>
          <w:shd w:val="clear" w:color="auto" w:fill="FFFFFF"/>
        </w:rPr>
        <w:t xml:space="preserve"> M (2014) A GIS-based agricultural land-use allocation model coupling increase and decrease in land demand. Agric Syst 130:116–125</w:t>
      </w:r>
    </w:p>
    <w:p w14:paraId="2151C3ED" w14:textId="68F47F71"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Potić</w:t>
      </w:r>
      <w:proofErr w:type="spellEnd"/>
      <w:r w:rsidRPr="00ED34A1">
        <w:rPr>
          <w:rFonts w:asciiTheme="minorBidi" w:hAnsiTheme="minorBidi"/>
          <w:color w:val="222222"/>
          <w:sz w:val="20"/>
          <w:szCs w:val="20"/>
          <w:shd w:val="clear" w:color="auto" w:fill="FFFFFF"/>
        </w:rPr>
        <w:t xml:space="preserve"> I, </w:t>
      </w:r>
      <w:proofErr w:type="spellStart"/>
      <w:r w:rsidRPr="00ED34A1">
        <w:rPr>
          <w:rFonts w:asciiTheme="minorBidi" w:hAnsiTheme="minorBidi"/>
          <w:color w:val="222222"/>
          <w:sz w:val="20"/>
          <w:szCs w:val="20"/>
          <w:shd w:val="clear" w:color="auto" w:fill="FFFFFF"/>
        </w:rPr>
        <w:t>Mihajlović</w:t>
      </w:r>
      <w:proofErr w:type="spellEnd"/>
      <w:r w:rsidRPr="00ED34A1">
        <w:rPr>
          <w:rFonts w:asciiTheme="minorBidi" w:hAnsiTheme="minorBidi"/>
          <w:color w:val="222222"/>
          <w:sz w:val="20"/>
          <w:szCs w:val="20"/>
          <w:shd w:val="clear" w:color="auto" w:fill="FFFFFF"/>
        </w:rPr>
        <w:t xml:space="preserve"> LM, </w:t>
      </w:r>
      <w:proofErr w:type="spellStart"/>
      <w:r w:rsidRPr="00ED34A1">
        <w:rPr>
          <w:rFonts w:asciiTheme="minorBidi" w:hAnsiTheme="minorBidi"/>
          <w:color w:val="222222"/>
          <w:sz w:val="20"/>
          <w:szCs w:val="20"/>
          <w:shd w:val="clear" w:color="auto" w:fill="FFFFFF"/>
        </w:rPr>
        <w:t>Šimunić</w:t>
      </w:r>
      <w:proofErr w:type="spellEnd"/>
      <w:r w:rsidRPr="00ED34A1">
        <w:rPr>
          <w:rFonts w:asciiTheme="minorBidi" w:hAnsiTheme="minorBidi"/>
          <w:color w:val="222222"/>
          <w:sz w:val="20"/>
          <w:szCs w:val="20"/>
          <w:shd w:val="clear" w:color="auto" w:fill="FFFFFF"/>
        </w:rPr>
        <w:t xml:space="preserve"> V, </w:t>
      </w:r>
      <w:proofErr w:type="spellStart"/>
      <w:r w:rsidRPr="00ED34A1">
        <w:rPr>
          <w:rFonts w:asciiTheme="minorBidi" w:hAnsiTheme="minorBidi"/>
          <w:color w:val="222222"/>
          <w:sz w:val="20"/>
          <w:szCs w:val="20"/>
          <w:shd w:val="clear" w:color="auto" w:fill="FFFFFF"/>
        </w:rPr>
        <w:t>Ćurčić</w:t>
      </w:r>
      <w:proofErr w:type="spellEnd"/>
      <w:r w:rsidRPr="00ED34A1">
        <w:rPr>
          <w:rFonts w:asciiTheme="minorBidi" w:hAnsiTheme="minorBidi"/>
          <w:color w:val="222222"/>
          <w:sz w:val="20"/>
          <w:szCs w:val="20"/>
          <w:shd w:val="clear" w:color="auto" w:fill="FFFFFF"/>
        </w:rPr>
        <w:t xml:space="preserve"> NB, </w:t>
      </w:r>
      <w:proofErr w:type="spellStart"/>
      <w:r w:rsidRPr="00ED34A1">
        <w:rPr>
          <w:rFonts w:asciiTheme="minorBidi" w:hAnsiTheme="minorBidi"/>
          <w:color w:val="222222"/>
          <w:sz w:val="20"/>
          <w:szCs w:val="20"/>
          <w:shd w:val="clear" w:color="auto" w:fill="FFFFFF"/>
        </w:rPr>
        <w:t>Milinčić</w:t>
      </w:r>
      <w:proofErr w:type="spellEnd"/>
      <w:r w:rsidRPr="00ED34A1">
        <w:rPr>
          <w:rFonts w:asciiTheme="minorBidi" w:hAnsiTheme="minorBidi"/>
          <w:color w:val="222222"/>
          <w:sz w:val="20"/>
          <w:szCs w:val="20"/>
          <w:shd w:val="clear" w:color="auto" w:fill="FFFFFF"/>
        </w:rPr>
        <w:t xml:space="preserve"> M (2022) Deforestation as a cause of increased surface runoff in the catchment: remote sensing and SWAT approach—A case study of southern Serbia. Front Environ Sci 10:896404</w:t>
      </w:r>
    </w:p>
    <w:p w14:paraId="27A94730" w14:textId="0AF4B5F0"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Prasad G, Ramesh MV (2019) </w:t>
      </w:r>
      <w:proofErr w:type="spellStart"/>
      <w:r w:rsidRPr="00ED34A1">
        <w:rPr>
          <w:rFonts w:asciiTheme="minorBidi" w:hAnsiTheme="minorBidi"/>
          <w:color w:val="222222"/>
          <w:sz w:val="20"/>
          <w:szCs w:val="20"/>
          <w:shd w:val="clear" w:color="auto" w:fill="FFFFFF"/>
        </w:rPr>
        <w:t>Spatio</w:t>
      </w:r>
      <w:proofErr w:type="spellEnd"/>
      <w:r w:rsidRPr="00ED34A1">
        <w:rPr>
          <w:rFonts w:asciiTheme="minorBidi" w:hAnsiTheme="minorBidi"/>
          <w:color w:val="222222"/>
          <w:sz w:val="20"/>
          <w:szCs w:val="20"/>
          <w:shd w:val="clear" w:color="auto" w:fill="FFFFFF"/>
        </w:rPr>
        <w:t xml:space="preserve">-temporal analysis of land use/land cover changes in an ecologically fragile area—Alappuzha District, Southern Kerala, India. Nat </w:t>
      </w:r>
      <w:proofErr w:type="spellStart"/>
      <w:r w:rsidRPr="00ED34A1">
        <w:rPr>
          <w:rFonts w:asciiTheme="minorBidi" w:hAnsiTheme="minorBidi"/>
          <w:color w:val="222222"/>
          <w:sz w:val="20"/>
          <w:szCs w:val="20"/>
          <w:shd w:val="clear" w:color="auto" w:fill="FFFFFF"/>
        </w:rPr>
        <w:t>Resour</w:t>
      </w:r>
      <w:proofErr w:type="spellEnd"/>
      <w:r w:rsidRPr="00ED34A1">
        <w:rPr>
          <w:rFonts w:asciiTheme="minorBidi" w:hAnsiTheme="minorBidi"/>
          <w:color w:val="222222"/>
          <w:sz w:val="20"/>
          <w:szCs w:val="20"/>
          <w:shd w:val="clear" w:color="auto" w:fill="FFFFFF"/>
        </w:rPr>
        <w:t xml:space="preserve"> Res 28:31–42</w:t>
      </w:r>
    </w:p>
    <w:p w14:paraId="7E1678D6" w14:textId="70C6854C"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Qazani</w:t>
      </w:r>
      <w:proofErr w:type="spellEnd"/>
      <w:r w:rsidRPr="00ED34A1">
        <w:rPr>
          <w:rFonts w:asciiTheme="minorBidi" w:hAnsiTheme="minorBidi"/>
          <w:color w:val="222222"/>
          <w:sz w:val="20"/>
          <w:szCs w:val="20"/>
          <w:shd w:val="clear" w:color="auto" w:fill="FFFFFF"/>
        </w:rPr>
        <w:t xml:space="preserve"> MRC (2024) AI-driven predictive analytics for renewable energy adoption: socio-economic implications for the USA. In Library 1(4):1–7</w:t>
      </w:r>
    </w:p>
    <w:p w14:paraId="49835863" w14:textId="50BCA9AF"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Rao MV, Babu VS, Chandra KS, Chary GR (Eds.) (2016) Integrated land use planning for sustainable agriculture and rural development. Apple Academic Press</w:t>
      </w:r>
    </w:p>
    <w:p w14:paraId="693AF0C6" w14:textId="0F7423DF"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Recha JW, Lehmann J, Walter MT, Pell A, </w:t>
      </w:r>
      <w:proofErr w:type="spellStart"/>
      <w:r w:rsidRPr="00ED34A1">
        <w:rPr>
          <w:rFonts w:asciiTheme="minorBidi" w:hAnsiTheme="minorBidi"/>
          <w:color w:val="222222"/>
          <w:sz w:val="20"/>
          <w:szCs w:val="20"/>
          <w:shd w:val="clear" w:color="auto" w:fill="FFFFFF"/>
        </w:rPr>
        <w:t>Verchot</w:t>
      </w:r>
      <w:proofErr w:type="spellEnd"/>
      <w:r w:rsidRPr="00ED34A1">
        <w:rPr>
          <w:rFonts w:asciiTheme="minorBidi" w:hAnsiTheme="minorBidi"/>
          <w:color w:val="222222"/>
          <w:sz w:val="20"/>
          <w:szCs w:val="20"/>
          <w:shd w:val="clear" w:color="auto" w:fill="FFFFFF"/>
        </w:rPr>
        <w:t xml:space="preserve"> L, Johnson M (2012) Stream discharge in tropical headwater catchments as a result of forest clearing and soil degradation. Earth Interact 16(13):1–18</w:t>
      </w:r>
    </w:p>
    <w:p w14:paraId="7C3B7373" w14:textId="7590D808"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Reidsma</w:t>
      </w:r>
      <w:proofErr w:type="spellEnd"/>
      <w:r w:rsidRPr="00ED34A1">
        <w:rPr>
          <w:rFonts w:asciiTheme="minorBidi" w:hAnsiTheme="minorBidi"/>
          <w:color w:val="222222"/>
          <w:sz w:val="20"/>
          <w:szCs w:val="20"/>
          <w:shd w:val="clear" w:color="auto" w:fill="FFFFFF"/>
        </w:rPr>
        <w:t xml:space="preserve"> P, König H, Feng S, </w:t>
      </w:r>
      <w:proofErr w:type="spellStart"/>
      <w:r w:rsidRPr="00ED34A1">
        <w:rPr>
          <w:rFonts w:asciiTheme="minorBidi" w:hAnsiTheme="minorBidi"/>
          <w:color w:val="222222"/>
          <w:sz w:val="20"/>
          <w:szCs w:val="20"/>
          <w:shd w:val="clear" w:color="auto" w:fill="FFFFFF"/>
        </w:rPr>
        <w:t>Bezlepkina</w:t>
      </w:r>
      <w:proofErr w:type="spellEnd"/>
      <w:r w:rsidRPr="00ED34A1">
        <w:rPr>
          <w:rFonts w:asciiTheme="minorBidi" w:hAnsiTheme="minorBidi"/>
          <w:color w:val="222222"/>
          <w:sz w:val="20"/>
          <w:szCs w:val="20"/>
          <w:shd w:val="clear" w:color="auto" w:fill="FFFFFF"/>
        </w:rPr>
        <w:t xml:space="preserve"> I, </w:t>
      </w:r>
      <w:proofErr w:type="spellStart"/>
      <w:r w:rsidRPr="00ED34A1">
        <w:rPr>
          <w:rFonts w:asciiTheme="minorBidi" w:hAnsiTheme="minorBidi"/>
          <w:color w:val="222222"/>
          <w:sz w:val="20"/>
          <w:szCs w:val="20"/>
          <w:shd w:val="clear" w:color="auto" w:fill="FFFFFF"/>
        </w:rPr>
        <w:t>Nesheim</w:t>
      </w:r>
      <w:proofErr w:type="spellEnd"/>
      <w:r w:rsidRPr="00ED34A1">
        <w:rPr>
          <w:rFonts w:asciiTheme="minorBidi" w:hAnsiTheme="minorBidi"/>
          <w:color w:val="222222"/>
          <w:sz w:val="20"/>
          <w:szCs w:val="20"/>
          <w:shd w:val="clear" w:color="auto" w:fill="FFFFFF"/>
        </w:rPr>
        <w:t xml:space="preserve"> I, Bonin M, Brouwer F (2011) Methods and tools for integrated assessment of land use policies on sustainable development in developing countries. Land Use Policy 28(3):604–617</w:t>
      </w:r>
    </w:p>
    <w:p w14:paraId="2D98481A" w14:textId="0B567932"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Renaud FG, </w:t>
      </w:r>
      <w:proofErr w:type="spellStart"/>
      <w:r w:rsidRPr="00ED34A1">
        <w:rPr>
          <w:rFonts w:asciiTheme="minorBidi" w:hAnsiTheme="minorBidi"/>
          <w:color w:val="222222"/>
          <w:sz w:val="20"/>
          <w:szCs w:val="20"/>
          <w:shd w:val="clear" w:color="auto" w:fill="FFFFFF"/>
        </w:rPr>
        <w:t>Sebesvari</w:t>
      </w:r>
      <w:proofErr w:type="spellEnd"/>
      <w:r w:rsidRPr="00ED34A1">
        <w:rPr>
          <w:rFonts w:asciiTheme="minorBidi" w:hAnsiTheme="minorBidi"/>
          <w:color w:val="222222"/>
          <w:sz w:val="20"/>
          <w:szCs w:val="20"/>
          <w:shd w:val="clear" w:color="auto" w:fill="FFFFFF"/>
        </w:rPr>
        <w:t xml:space="preserve"> Z, Gain AK (2021) Assessment of land/catchment use and degradation. In: Handbook of water resources management: discourses, concepts and examples. Springer, Cham, pp 471–487</w:t>
      </w:r>
    </w:p>
    <w:p w14:paraId="5BF267B4" w14:textId="24EBF659"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Rignall</w:t>
      </w:r>
      <w:proofErr w:type="spellEnd"/>
      <w:r w:rsidRPr="00ED34A1">
        <w:rPr>
          <w:rFonts w:asciiTheme="minorBidi" w:hAnsiTheme="minorBidi"/>
          <w:color w:val="222222"/>
          <w:sz w:val="20"/>
          <w:szCs w:val="20"/>
          <w:shd w:val="clear" w:color="auto" w:fill="FFFFFF"/>
        </w:rPr>
        <w:t xml:space="preserve"> K, </w:t>
      </w:r>
      <w:proofErr w:type="spellStart"/>
      <w:r w:rsidRPr="00ED34A1">
        <w:rPr>
          <w:rFonts w:asciiTheme="minorBidi" w:hAnsiTheme="minorBidi"/>
          <w:color w:val="222222"/>
          <w:sz w:val="20"/>
          <w:szCs w:val="20"/>
          <w:shd w:val="clear" w:color="auto" w:fill="FFFFFF"/>
        </w:rPr>
        <w:t>Kusunose</w:t>
      </w:r>
      <w:proofErr w:type="spellEnd"/>
      <w:r w:rsidRPr="00ED34A1">
        <w:rPr>
          <w:rFonts w:asciiTheme="minorBidi" w:hAnsiTheme="minorBidi"/>
          <w:color w:val="222222"/>
          <w:sz w:val="20"/>
          <w:szCs w:val="20"/>
          <w:shd w:val="clear" w:color="auto" w:fill="FFFFFF"/>
        </w:rPr>
        <w:t xml:space="preserve"> Y (2018) Governing livelihood and land use transitions: the role of customary tenure in southeastern Morocco. Land Use Policy 78:91–103</w:t>
      </w:r>
    </w:p>
    <w:p w14:paraId="624B8E75" w14:textId="456092C9"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Riquetti</w:t>
      </w:r>
      <w:proofErr w:type="spellEnd"/>
      <w:r w:rsidRPr="00ED34A1">
        <w:rPr>
          <w:rFonts w:asciiTheme="minorBidi" w:hAnsiTheme="minorBidi"/>
          <w:color w:val="222222"/>
          <w:sz w:val="20"/>
          <w:szCs w:val="20"/>
          <w:shd w:val="clear" w:color="auto" w:fill="FFFFFF"/>
        </w:rPr>
        <w:t xml:space="preserve"> NB, </w:t>
      </w:r>
      <w:proofErr w:type="spellStart"/>
      <w:r w:rsidRPr="00ED34A1">
        <w:rPr>
          <w:rFonts w:asciiTheme="minorBidi" w:hAnsiTheme="minorBidi"/>
          <w:color w:val="222222"/>
          <w:sz w:val="20"/>
          <w:szCs w:val="20"/>
          <w:shd w:val="clear" w:color="auto" w:fill="FFFFFF"/>
        </w:rPr>
        <w:t>Beskow</w:t>
      </w:r>
      <w:proofErr w:type="spellEnd"/>
      <w:r w:rsidRPr="00ED34A1">
        <w:rPr>
          <w:rFonts w:asciiTheme="minorBidi" w:hAnsiTheme="minorBidi"/>
          <w:color w:val="222222"/>
          <w:sz w:val="20"/>
          <w:szCs w:val="20"/>
          <w:shd w:val="clear" w:color="auto" w:fill="FFFFFF"/>
        </w:rPr>
        <w:t xml:space="preserve"> S, Guo L, Mello CR (2023) Soil erosion assessment in the Amazon basin in the last 60 years of deforestation. Environ Res 236:116846</w:t>
      </w:r>
    </w:p>
    <w:p w14:paraId="6172FBA3" w14:textId="53FA5375"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Rodriguez-Galiano V, Sanchez-Castillo M, Chica-Olmo M, Chica-Rivas MJOG (2015) Machine learning predictive models for mineral prospectivity: an evaluation of neural networks, random forest, regression trees and support vector machines. Ore Geol Rev 71:804–818</w:t>
      </w:r>
    </w:p>
    <w:p w14:paraId="2C1B845D" w14:textId="62A0F595"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Ruiz I, Pompeu J, Ruano A, Franco P, Balbi S, Sanz MJ (2023) Combined artificial intelligence, sustainable land management, and stakeholder engagement for integrated landscape management in Mediterranean watersheds. Environ Sci Policy 145:217–227</w:t>
      </w:r>
    </w:p>
    <w:p w14:paraId="57F320C4" w14:textId="36547F35"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Scăunaș</w:t>
      </w:r>
      <w:proofErr w:type="spellEnd"/>
      <w:r w:rsidRPr="00ED34A1">
        <w:rPr>
          <w:rFonts w:asciiTheme="minorBidi" w:hAnsiTheme="minorBidi"/>
          <w:color w:val="222222"/>
          <w:sz w:val="20"/>
          <w:szCs w:val="20"/>
          <w:shd w:val="clear" w:color="auto" w:fill="FFFFFF"/>
        </w:rPr>
        <w:t xml:space="preserve"> S, </w:t>
      </w:r>
      <w:proofErr w:type="spellStart"/>
      <w:r w:rsidRPr="00ED34A1">
        <w:rPr>
          <w:rFonts w:asciiTheme="minorBidi" w:hAnsiTheme="minorBidi"/>
          <w:color w:val="222222"/>
          <w:sz w:val="20"/>
          <w:szCs w:val="20"/>
          <w:shd w:val="clear" w:color="auto" w:fill="FFFFFF"/>
        </w:rPr>
        <w:t>Păunescu</w:t>
      </w:r>
      <w:proofErr w:type="spellEnd"/>
      <w:r w:rsidRPr="00ED34A1">
        <w:rPr>
          <w:rFonts w:asciiTheme="minorBidi" w:hAnsiTheme="minorBidi"/>
          <w:color w:val="222222"/>
          <w:sz w:val="20"/>
          <w:szCs w:val="20"/>
          <w:shd w:val="clear" w:color="auto" w:fill="FFFFFF"/>
        </w:rPr>
        <w:t xml:space="preserve"> C, </w:t>
      </w:r>
      <w:proofErr w:type="spellStart"/>
      <w:r w:rsidRPr="00ED34A1">
        <w:rPr>
          <w:rFonts w:asciiTheme="minorBidi" w:hAnsiTheme="minorBidi"/>
          <w:color w:val="222222"/>
          <w:sz w:val="20"/>
          <w:szCs w:val="20"/>
          <w:shd w:val="clear" w:color="auto" w:fill="FFFFFF"/>
        </w:rPr>
        <w:t>Merciu</w:t>
      </w:r>
      <w:proofErr w:type="spellEnd"/>
      <w:r w:rsidRPr="00ED34A1">
        <w:rPr>
          <w:rFonts w:asciiTheme="minorBidi" w:hAnsiTheme="minorBidi"/>
          <w:color w:val="222222"/>
          <w:sz w:val="20"/>
          <w:szCs w:val="20"/>
          <w:shd w:val="clear" w:color="auto" w:fill="FFFFFF"/>
        </w:rPr>
        <w:t xml:space="preserve"> GL (2019) Spatial-temporal analysis of land cover and use changes using GIS tools: case study </w:t>
      </w:r>
      <w:proofErr w:type="spellStart"/>
      <w:r w:rsidRPr="00ED34A1">
        <w:rPr>
          <w:rFonts w:asciiTheme="minorBidi" w:hAnsiTheme="minorBidi"/>
          <w:color w:val="222222"/>
          <w:sz w:val="20"/>
          <w:szCs w:val="20"/>
          <w:shd w:val="clear" w:color="auto" w:fill="FFFFFF"/>
        </w:rPr>
        <w:t>Băneasa</w:t>
      </w:r>
      <w:proofErr w:type="spellEnd"/>
      <w:r w:rsidRPr="00ED34A1">
        <w:rPr>
          <w:rFonts w:asciiTheme="minorBidi" w:hAnsiTheme="minorBidi"/>
          <w:color w:val="222222"/>
          <w:sz w:val="20"/>
          <w:szCs w:val="20"/>
          <w:shd w:val="clear" w:color="auto" w:fill="FFFFFF"/>
        </w:rPr>
        <w:t xml:space="preserve"> neighborhood, Bucharest. J Appl Eng Sci 9(2):187–194</w:t>
      </w:r>
    </w:p>
    <w:p w14:paraId="2D506AC9" w14:textId="7C2F1C10"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Schipper RA (1996) Exploratory modeling and adaptive processes in land use studies. Agric Syst 52(4):471–487</w:t>
      </w:r>
    </w:p>
    <w:p w14:paraId="621925F0" w14:textId="0AABCEF4"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lastRenderedPageBreak/>
        <w:t xml:space="preserve">Schröder B (2006) Pattern, process, and function in landscape ecology and catchment hydrology–how can quantitative landscape ecology support predictions in ungauged basins. </w:t>
      </w:r>
      <w:proofErr w:type="spellStart"/>
      <w:r w:rsidRPr="00ED34A1">
        <w:rPr>
          <w:rFonts w:asciiTheme="minorBidi" w:hAnsiTheme="minorBidi"/>
          <w:color w:val="222222"/>
          <w:sz w:val="20"/>
          <w:szCs w:val="20"/>
          <w:shd w:val="clear" w:color="auto" w:fill="FFFFFF"/>
        </w:rPr>
        <w:t>Hydrol</w:t>
      </w:r>
      <w:proofErr w:type="spellEnd"/>
      <w:r w:rsidRPr="00ED34A1">
        <w:rPr>
          <w:rFonts w:asciiTheme="minorBidi" w:hAnsiTheme="minorBidi"/>
          <w:color w:val="222222"/>
          <w:sz w:val="20"/>
          <w:szCs w:val="20"/>
          <w:shd w:val="clear" w:color="auto" w:fill="FFFFFF"/>
        </w:rPr>
        <w:t xml:space="preserve"> Earth Syst Sci 10(6):967–979</w:t>
      </w:r>
    </w:p>
    <w:p w14:paraId="6F377D23" w14:textId="1973CDD3"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Shahfahad</w:t>
      </w:r>
      <w:proofErr w:type="spellEnd"/>
      <w:r w:rsidRPr="00ED34A1">
        <w:rPr>
          <w:rFonts w:asciiTheme="minorBidi" w:hAnsiTheme="minorBidi"/>
          <w:color w:val="222222"/>
          <w:sz w:val="20"/>
          <w:szCs w:val="20"/>
          <w:shd w:val="clear" w:color="auto" w:fill="FFFFFF"/>
        </w:rPr>
        <w:t xml:space="preserve">, </w:t>
      </w:r>
      <w:proofErr w:type="spellStart"/>
      <w:r w:rsidRPr="00ED34A1">
        <w:rPr>
          <w:rFonts w:asciiTheme="minorBidi" w:hAnsiTheme="minorBidi"/>
          <w:color w:val="222222"/>
          <w:sz w:val="20"/>
          <w:szCs w:val="20"/>
          <w:shd w:val="clear" w:color="auto" w:fill="FFFFFF"/>
        </w:rPr>
        <w:t>Naikoo</w:t>
      </w:r>
      <w:proofErr w:type="spellEnd"/>
      <w:r w:rsidRPr="00ED34A1">
        <w:rPr>
          <w:rFonts w:asciiTheme="minorBidi" w:hAnsiTheme="minorBidi"/>
          <w:color w:val="222222"/>
          <w:sz w:val="20"/>
          <w:szCs w:val="20"/>
          <w:shd w:val="clear" w:color="auto" w:fill="FFFFFF"/>
        </w:rPr>
        <w:t xml:space="preserve"> MW, Das T, Talukdar S, </w:t>
      </w:r>
      <w:proofErr w:type="spellStart"/>
      <w:r w:rsidRPr="00ED34A1">
        <w:rPr>
          <w:rFonts w:asciiTheme="minorBidi" w:hAnsiTheme="minorBidi"/>
          <w:color w:val="222222"/>
          <w:sz w:val="20"/>
          <w:szCs w:val="20"/>
          <w:shd w:val="clear" w:color="auto" w:fill="FFFFFF"/>
        </w:rPr>
        <w:t>Asgher</w:t>
      </w:r>
      <w:proofErr w:type="spellEnd"/>
      <w:r w:rsidRPr="00ED34A1">
        <w:rPr>
          <w:rFonts w:asciiTheme="minorBidi" w:hAnsiTheme="minorBidi"/>
          <w:color w:val="222222"/>
          <w:sz w:val="20"/>
          <w:szCs w:val="20"/>
          <w:shd w:val="clear" w:color="auto" w:fill="FFFFFF"/>
        </w:rPr>
        <w:t xml:space="preserve"> MS, Asif, Rahman A (2024) Prediction of land use changes at a metropolitan city using integrated cellular automata: past and future. </w:t>
      </w:r>
      <w:proofErr w:type="spellStart"/>
      <w:r w:rsidRPr="00ED34A1">
        <w:rPr>
          <w:rFonts w:asciiTheme="minorBidi" w:hAnsiTheme="minorBidi"/>
          <w:color w:val="222222"/>
          <w:sz w:val="20"/>
          <w:szCs w:val="20"/>
          <w:shd w:val="clear" w:color="auto" w:fill="FFFFFF"/>
        </w:rPr>
        <w:t>Geol</w:t>
      </w:r>
      <w:proofErr w:type="spellEnd"/>
      <w:r w:rsidRPr="00ED34A1">
        <w:rPr>
          <w:rFonts w:asciiTheme="minorBidi" w:hAnsiTheme="minorBidi"/>
          <w:color w:val="222222"/>
          <w:sz w:val="20"/>
          <w:szCs w:val="20"/>
          <w:shd w:val="clear" w:color="auto" w:fill="FFFFFF"/>
        </w:rPr>
        <w:t xml:space="preserve"> </w:t>
      </w:r>
      <w:proofErr w:type="spellStart"/>
      <w:r w:rsidRPr="00ED34A1">
        <w:rPr>
          <w:rFonts w:asciiTheme="minorBidi" w:hAnsiTheme="minorBidi"/>
          <w:color w:val="222222"/>
          <w:sz w:val="20"/>
          <w:szCs w:val="20"/>
          <w:shd w:val="clear" w:color="auto" w:fill="FFFFFF"/>
        </w:rPr>
        <w:t>Ecol</w:t>
      </w:r>
      <w:proofErr w:type="spellEnd"/>
      <w:r w:rsidRPr="00ED34A1">
        <w:rPr>
          <w:rFonts w:asciiTheme="minorBidi" w:hAnsiTheme="minorBidi"/>
          <w:color w:val="222222"/>
          <w:sz w:val="20"/>
          <w:szCs w:val="20"/>
          <w:shd w:val="clear" w:color="auto" w:fill="FFFFFF"/>
        </w:rPr>
        <w:t xml:space="preserve"> </w:t>
      </w:r>
      <w:proofErr w:type="spellStart"/>
      <w:r w:rsidRPr="00ED34A1">
        <w:rPr>
          <w:rFonts w:asciiTheme="minorBidi" w:hAnsiTheme="minorBidi"/>
          <w:color w:val="222222"/>
          <w:sz w:val="20"/>
          <w:szCs w:val="20"/>
          <w:shd w:val="clear" w:color="auto" w:fill="FFFFFF"/>
        </w:rPr>
        <w:t>Landsc</w:t>
      </w:r>
      <w:proofErr w:type="spellEnd"/>
      <w:r w:rsidRPr="00ED34A1">
        <w:rPr>
          <w:rFonts w:asciiTheme="minorBidi" w:hAnsiTheme="minorBidi"/>
          <w:color w:val="222222"/>
          <w:sz w:val="20"/>
          <w:szCs w:val="20"/>
          <w:shd w:val="clear" w:color="auto" w:fill="FFFFFF"/>
        </w:rPr>
        <w:t xml:space="preserve"> 8(3):287–305</w:t>
      </w:r>
    </w:p>
    <w:p w14:paraId="318B8361" w14:textId="23F8C394"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Shi W, Zhang M, Zhang R, Chen S, Zhan Z (2020) Change detection based on artificial intelligence: state-of-the-art and challenges. Remote Sens 12(10):1688</w:t>
      </w:r>
    </w:p>
    <w:p w14:paraId="27128D28" w14:textId="79AAAE97"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Shope CL, Tenhunen JD, Peiffer S (n.d.) Describing ecosystem complexity through integrated catchment modeling using SWAT. [Details incomplete]</w:t>
      </w:r>
    </w:p>
    <w:p w14:paraId="4CA7FDF9" w14:textId="7D712BCF"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Sirmacek</w:t>
      </w:r>
      <w:proofErr w:type="spellEnd"/>
      <w:r w:rsidRPr="00ED34A1">
        <w:rPr>
          <w:rFonts w:asciiTheme="minorBidi" w:hAnsiTheme="minorBidi"/>
          <w:color w:val="222222"/>
          <w:sz w:val="20"/>
          <w:szCs w:val="20"/>
          <w:shd w:val="clear" w:color="auto" w:fill="FFFFFF"/>
        </w:rPr>
        <w:t xml:space="preserve"> B (2021) Remote sensing AI and innovative prediction methods for adapting cities to the impacts of the climate change. </w:t>
      </w:r>
      <w:proofErr w:type="spellStart"/>
      <w:r w:rsidRPr="00ED34A1">
        <w:rPr>
          <w:rFonts w:asciiTheme="minorBidi" w:hAnsiTheme="minorBidi"/>
          <w:color w:val="222222"/>
          <w:sz w:val="20"/>
          <w:szCs w:val="20"/>
          <w:shd w:val="clear" w:color="auto" w:fill="FFFFFF"/>
        </w:rPr>
        <w:t>arXiv</w:t>
      </w:r>
      <w:proofErr w:type="spellEnd"/>
      <w:r w:rsidRPr="00ED34A1">
        <w:rPr>
          <w:rFonts w:asciiTheme="minorBidi" w:hAnsiTheme="minorBidi"/>
          <w:color w:val="222222"/>
          <w:sz w:val="20"/>
          <w:szCs w:val="20"/>
          <w:shd w:val="clear" w:color="auto" w:fill="FFFFFF"/>
        </w:rPr>
        <w:t xml:space="preserve"> preprint arXiv:2107</w:t>
      </w:r>
    </w:p>
    <w:p w14:paraId="669283E9" w14:textId="32C2FD03"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Sirmacek</w:t>
      </w:r>
      <w:proofErr w:type="spellEnd"/>
      <w:r w:rsidRPr="00ED34A1">
        <w:rPr>
          <w:rFonts w:asciiTheme="minorBidi" w:hAnsiTheme="minorBidi"/>
          <w:color w:val="222222"/>
          <w:sz w:val="20"/>
          <w:szCs w:val="20"/>
          <w:shd w:val="clear" w:color="auto" w:fill="FFFFFF"/>
        </w:rPr>
        <w:t xml:space="preserve"> B, </w:t>
      </w:r>
      <w:proofErr w:type="spellStart"/>
      <w:r w:rsidRPr="00ED34A1">
        <w:rPr>
          <w:rFonts w:asciiTheme="minorBidi" w:hAnsiTheme="minorBidi"/>
          <w:color w:val="222222"/>
          <w:sz w:val="20"/>
          <w:szCs w:val="20"/>
          <w:shd w:val="clear" w:color="auto" w:fill="FFFFFF"/>
        </w:rPr>
        <w:t>Vinuesa</w:t>
      </w:r>
      <w:proofErr w:type="spellEnd"/>
      <w:r w:rsidRPr="00ED34A1">
        <w:rPr>
          <w:rFonts w:asciiTheme="minorBidi" w:hAnsiTheme="minorBidi"/>
          <w:color w:val="222222"/>
          <w:sz w:val="20"/>
          <w:szCs w:val="20"/>
          <w:shd w:val="clear" w:color="auto" w:fill="FFFFFF"/>
        </w:rPr>
        <w:t xml:space="preserve"> R (2022) Remote sensing and AI for building climate adaptation applications. Results Eng 15:100524</w:t>
      </w:r>
    </w:p>
    <w:p w14:paraId="05318020" w14:textId="09162CD8"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Southgate D (2023) Tropical deforestation and agricultural development in Latin America. In: The causes of tropical deforestation. Routledge, pp 134–144</w:t>
      </w:r>
    </w:p>
    <w:p w14:paraId="28EB36E3" w14:textId="35F613F4"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Srivastava A, Maity R (2023) Assessing the potential of AI–ML in urban climate change adaptation and sustainable development. Sustainability 15(23):16461</w:t>
      </w:r>
    </w:p>
    <w:p w14:paraId="7D9C5C2C" w14:textId="3C6851C8"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Stoorvogel</w:t>
      </w:r>
      <w:proofErr w:type="spellEnd"/>
      <w:r w:rsidRPr="00ED34A1">
        <w:rPr>
          <w:rFonts w:asciiTheme="minorBidi" w:hAnsiTheme="minorBidi"/>
          <w:color w:val="222222"/>
          <w:sz w:val="20"/>
          <w:szCs w:val="20"/>
          <w:shd w:val="clear" w:color="auto" w:fill="FFFFFF"/>
        </w:rPr>
        <w:t xml:space="preserve"> JJ (1995) Exploratory land evaluation in the tropics. Doctoral dissertation, Wageningen University</w:t>
      </w:r>
    </w:p>
    <w:p w14:paraId="0F63C0BD" w14:textId="75360F4E"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Sumari</w:t>
      </w:r>
      <w:proofErr w:type="spellEnd"/>
      <w:r w:rsidRPr="00ED34A1">
        <w:rPr>
          <w:rFonts w:asciiTheme="minorBidi" w:hAnsiTheme="minorBidi"/>
          <w:color w:val="222222"/>
          <w:sz w:val="20"/>
          <w:szCs w:val="20"/>
          <w:shd w:val="clear" w:color="auto" w:fill="FFFFFF"/>
        </w:rPr>
        <w:t xml:space="preserve"> NS, </w:t>
      </w:r>
      <w:proofErr w:type="spellStart"/>
      <w:r w:rsidRPr="00ED34A1">
        <w:rPr>
          <w:rFonts w:asciiTheme="minorBidi" w:hAnsiTheme="minorBidi"/>
          <w:color w:val="222222"/>
          <w:sz w:val="20"/>
          <w:szCs w:val="20"/>
          <w:shd w:val="clear" w:color="auto" w:fill="FFFFFF"/>
        </w:rPr>
        <w:t>Cobbinah</w:t>
      </w:r>
      <w:proofErr w:type="spellEnd"/>
      <w:r w:rsidRPr="00ED34A1">
        <w:rPr>
          <w:rFonts w:asciiTheme="minorBidi" w:hAnsiTheme="minorBidi"/>
          <w:color w:val="222222"/>
          <w:sz w:val="20"/>
          <w:szCs w:val="20"/>
          <w:shd w:val="clear" w:color="auto" w:fill="FFFFFF"/>
        </w:rPr>
        <w:t xml:space="preserve"> PB, </w:t>
      </w:r>
      <w:proofErr w:type="spellStart"/>
      <w:r w:rsidRPr="00ED34A1">
        <w:rPr>
          <w:rFonts w:asciiTheme="minorBidi" w:hAnsiTheme="minorBidi"/>
          <w:color w:val="222222"/>
          <w:sz w:val="20"/>
          <w:szCs w:val="20"/>
          <w:shd w:val="clear" w:color="auto" w:fill="FFFFFF"/>
        </w:rPr>
        <w:t>Ujoh</w:t>
      </w:r>
      <w:proofErr w:type="spellEnd"/>
      <w:r w:rsidRPr="00ED34A1">
        <w:rPr>
          <w:rFonts w:asciiTheme="minorBidi" w:hAnsiTheme="minorBidi"/>
          <w:color w:val="222222"/>
          <w:sz w:val="20"/>
          <w:szCs w:val="20"/>
          <w:shd w:val="clear" w:color="auto" w:fill="FFFFFF"/>
        </w:rPr>
        <w:t xml:space="preserve"> F, Xu G (2020) On the absurdity of rapid urbanization: </w:t>
      </w:r>
      <w:proofErr w:type="spellStart"/>
      <w:r w:rsidRPr="00ED34A1">
        <w:rPr>
          <w:rFonts w:asciiTheme="minorBidi" w:hAnsiTheme="minorBidi"/>
          <w:color w:val="222222"/>
          <w:sz w:val="20"/>
          <w:szCs w:val="20"/>
          <w:shd w:val="clear" w:color="auto" w:fill="FFFFFF"/>
        </w:rPr>
        <w:t>spatio</w:t>
      </w:r>
      <w:proofErr w:type="spellEnd"/>
      <w:r w:rsidRPr="00ED34A1">
        <w:rPr>
          <w:rFonts w:asciiTheme="minorBidi" w:hAnsiTheme="minorBidi"/>
          <w:color w:val="222222"/>
          <w:sz w:val="20"/>
          <w:szCs w:val="20"/>
          <w:shd w:val="clear" w:color="auto" w:fill="FFFFFF"/>
        </w:rPr>
        <w:t>-temporal analysis of land-use changes in Morogoro, Tanzania. Cities 107:102876</w:t>
      </w:r>
    </w:p>
    <w:p w14:paraId="0C44E37E" w14:textId="29D8976E"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Swain JB, Patra KC (2019) Impact assessment of land use/land cover and climate change on streamflow regionalization in an ungauged catchment. J Water Clim Change 10(3):554–568</w:t>
      </w:r>
    </w:p>
    <w:p w14:paraId="7E4FA7F5" w14:textId="34FEB0FD"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Tague CL, Band LE (2001) Evaluating explicit and implicit routing for watershed hydro</w:t>
      </w:r>
      <w:r w:rsidRPr="00ED34A1">
        <w:rPr>
          <w:rFonts w:ascii="Cambria Math" w:hAnsi="Cambria Math" w:cs="Cambria Math"/>
          <w:color w:val="222222"/>
          <w:sz w:val="20"/>
          <w:szCs w:val="20"/>
          <w:shd w:val="clear" w:color="auto" w:fill="FFFFFF"/>
        </w:rPr>
        <w:t>‐</w:t>
      </w:r>
      <w:r w:rsidRPr="00ED34A1">
        <w:rPr>
          <w:rFonts w:asciiTheme="minorBidi" w:hAnsiTheme="minorBidi"/>
          <w:color w:val="222222"/>
          <w:sz w:val="20"/>
          <w:szCs w:val="20"/>
          <w:shd w:val="clear" w:color="auto" w:fill="FFFFFF"/>
        </w:rPr>
        <w:t xml:space="preserve">ecological models of forest hydrology at the small catchment scale. </w:t>
      </w:r>
      <w:proofErr w:type="spellStart"/>
      <w:r w:rsidRPr="00ED34A1">
        <w:rPr>
          <w:rFonts w:asciiTheme="minorBidi" w:hAnsiTheme="minorBidi"/>
          <w:color w:val="222222"/>
          <w:sz w:val="20"/>
          <w:szCs w:val="20"/>
          <w:shd w:val="clear" w:color="auto" w:fill="FFFFFF"/>
        </w:rPr>
        <w:t>Hydrol</w:t>
      </w:r>
      <w:proofErr w:type="spellEnd"/>
      <w:r w:rsidRPr="00ED34A1">
        <w:rPr>
          <w:rFonts w:asciiTheme="minorBidi" w:hAnsiTheme="minorBidi"/>
          <w:color w:val="222222"/>
          <w:sz w:val="20"/>
          <w:szCs w:val="20"/>
          <w:shd w:val="clear" w:color="auto" w:fill="FFFFFF"/>
        </w:rPr>
        <w:t xml:space="preserve"> Process 15(8):1415</w:t>
      </w:r>
      <w:r w:rsidRPr="00ED34A1">
        <w:rPr>
          <w:rFonts w:ascii="Arial" w:hAnsi="Arial" w:cs="Arial"/>
          <w:color w:val="222222"/>
          <w:sz w:val="20"/>
          <w:szCs w:val="20"/>
          <w:shd w:val="clear" w:color="auto" w:fill="FFFFFF"/>
        </w:rPr>
        <w:t>–</w:t>
      </w:r>
      <w:r w:rsidRPr="00ED34A1">
        <w:rPr>
          <w:rFonts w:asciiTheme="minorBidi" w:hAnsiTheme="minorBidi"/>
          <w:color w:val="222222"/>
          <w:sz w:val="20"/>
          <w:szCs w:val="20"/>
          <w:shd w:val="clear" w:color="auto" w:fill="FFFFFF"/>
        </w:rPr>
        <w:t>1439</w:t>
      </w:r>
    </w:p>
    <w:p w14:paraId="70AD8260" w14:textId="12828A42"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Talukdar S, </w:t>
      </w:r>
      <w:proofErr w:type="spellStart"/>
      <w:r w:rsidRPr="00ED34A1">
        <w:rPr>
          <w:rFonts w:asciiTheme="minorBidi" w:hAnsiTheme="minorBidi"/>
          <w:color w:val="222222"/>
          <w:sz w:val="20"/>
          <w:szCs w:val="20"/>
          <w:shd w:val="clear" w:color="auto" w:fill="FFFFFF"/>
        </w:rPr>
        <w:t>Shahfahad</w:t>
      </w:r>
      <w:proofErr w:type="spellEnd"/>
      <w:r w:rsidRPr="00ED34A1">
        <w:rPr>
          <w:rFonts w:asciiTheme="minorBidi" w:hAnsiTheme="minorBidi"/>
          <w:color w:val="222222"/>
          <w:sz w:val="20"/>
          <w:szCs w:val="20"/>
          <w:shd w:val="clear" w:color="auto" w:fill="FFFFFF"/>
        </w:rPr>
        <w:t xml:space="preserve">, Pal S, </w:t>
      </w:r>
      <w:proofErr w:type="spellStart"/>
      <w:r w:rsidRPr="00ED34A1">
        <w:rPr>
          <w:rFonts w:asciiTheme="minorBidi" w:hAnsiTheme="minorBidi"/>
          <w:color w:val="222222"/>
          <w:sz w:val="20"/>
          <w:szCs w:val="20"/>
          <w:shd w:val="clear" w:color="auto" w:fill="FFFFFF"/>
        </w:rPr>
        <w:t>Naikoo</w:t>
      </w:r>
      <w:proofErr w:type="spellEnd"/>
      <w:r w:rsidRPr="00ED34A1">
        <w:rPr>
          <w:rFonts w:asciiTheme="minorBidi" w:hAnsiTheme="minorBidi"/>
          <w:color w:val="222222"/>
          <w:sz w:val="20"/>
          <w:szCs w:val="20"/>
          <w:shd w:val="clear" w:color="auto" w:fill="FFFFFF"/>
        </w:rPr>
        <w:t xml:space="preserve"> MW, Ahmed S, Rahman A (2024) Recent trends in application of geospatial technologies and AI for monitoring and management of water resources. In: Water resource management in climate change scenario. Springer, Cham, pp 1–11</w:t>
      </w:r>
    </w:p>
    <w:p w14:paraId="4B6F93B6" w14:textId="77777777"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Talukdar S, Singha P, Mahato S, Pal S, Liou YA, Rahman A (2020) Land-use land-cover classification by machine learning classifiers for satellite observations—a review. Remote Sens 12(7):1135</w:t>
      </w:r>
    </w:p>
    <w:p w14:paraId="01E9CA79" w14:textId="2894A271"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Thackway</w:t>
      </w:r>
      <w:proofErr w:type="spellEnd"/>
      <w:r w:rsidRPr="00ED34A1">
        <w:rPr>
          <w:rFonts w:asciiTheme="minorBidi" w:hAnsiTheme="minorBidi"/>
          <w:color w:val="222222"/>
          <w:sz w:val="20"/>
          <w:szCs w:val="20"/>
          <w:shd w:val="clear" w:color="auto" w:fill="FFFFFF"/>
        </w:rPr>
        <w:t xml:space="preserve"> R, Davey S, Hoare J, Cresswell ID (2005) Strategies for an integrated approach to ecologically sustainable land management. Aust J Environ Manag 12(2):66–76</w:t>
      </w:r>
    </w:p>
    <w:p w14:paraId="5A627645" w14:textId="6928A057"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Themistocleous</w:t>
      </w:r>
      <w:proofErr w:type="spellEnd"/>
      <w:r w:rsidRPr="00ED34A1">
        <w:rPr>
          <w:rFonts w:asciiTheme="minorBidi" w:hAnsiTheme="minorBidi"/>
          <w:color w:val="222222"/>
          <w:sz w:val="20"/>
          <w:szCs w:val="20"/>
          <w:shd w:val="clear" w:color="auto" w:fill="FFFFFF"/>
        </w:rPr>
        <w:t xml:space="preserve"> K (2017) The use of UAVs for monitoring land degradation. In: Earth </w:t>
      </w:r>
      <w:proofErr w:type="spellStart"/>
      <w:r w:rsidRPr="00ED34A1">
        <w:rPr>
          <w:rFonts w:asciiTheme="minorBidi" w:hAnsiTheme="minorBidi"/>
          <w:color w:val="222222"/>
          <w:sz w:val="20"/>
          <w:szCs w:val="20"/>
          <w:shd w:val="clear" w:color="auto" w:fill="FFFFFF"/>
        </w:rPr>
        <w:t>Resour</w:t>
      </w:r>
      <w:proofErr w:type="spellEnd"/>
      <w:r w:rsidRPr="00ED34A1">
        <w:rPr>
          <w:rFonts w:asciiTheme="minorBidi" w:hAnsiTheme="minorBidi"/>
          <w:color w:val="222222"/>
          <w:sz w:val="20"/>
          <w:szCs w:val="20"/>
          <w:shd w:val="clear" w:color="auto" w:fill="FFFFFF"/>
        </w:rPr>
        <w:t xml:space="preserve"> Environ Remote Sens GIS Appl VIII, SPIE 10428:127–137</w:t>
      </w:r>
    </w:p>
    <w:p w14:paraId="15386D3F" w14:textId="569C1AE5"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Theobald DM, Hobbs NT (1998) Forecasting rural land-use change: a comparison of regression- and spatial transition-based models. </w:t>
      </w:r>
      <w:proofErr w:type="spellStart"/>
      <w:r w:rsidRPr="00ED34A1">
        <w:rPr>
          <w:rFonts w:asciiTheme="minorBidi" w:hAnsiTheme="minorBidi"/>
          <w:color w:val="222222"/>
          <w:sz w:val="20"/>
          <w:szCs w:val="20"/>
          <w:shd w:val="clear" w:color="auto" w:fill="FFFFFF"/>
        </w:rPr>
        <w:t>Geogr</w:t>
      </w:r>
      <w:proofErr w:type="spellEnd"/>
      <w:r w:rsidRPr="00ED34A1">
        <w:rPr>
          <w:rFonts w:asciiTheme="minorBidi" w:hAnsiTheme="minorBidi"/>
          <w:color w:val="222222"/>
          <w:sz w:val="20"/>
          <w:szCs w:val="20"/>
          <w:shd w:val="clear" w:color="auto" w:fill="FFFFFF"/>
        </w:rPr>
        <w:t xml:space="preserve"> Environ Model 2(1):65–82</w:t>
      </w:r>
    </w:p>
    <w:p w14:paraId="636C261D" w14:textId="3DC0B59B"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Turkelboom</w:t>
      </w:r>
      <w:proofErr w:type="spellEnd"/>
      <w:r w:rsidRPr="00ED34A1">
        <w:rPr>
          <w:rFonts w:asciiTheme="minorBidi" w:hAnsiTheme="minorBidi"/>
          <w:color w:val="222222"/>
          <w:sz w:val="20"/>
          <w:szCs w:val="20"/>
          <w:shd w:val="clear" w:color="auto" w:fill="FFFFFF"/>
        </w:rPr>
        <w:t xml:space="preserve"> F, </w:t>
      </w:r>
      <w:proofErr w:type="spellStart"/>
      <w:r w:rsidRPr="00ED34A1">
        <w:rPr>
          <w:rFonts w:asciiTheme="minorBidi" w:hAnsiTheme="minorBidi"/>
          <w:color w:val="222222"/>
          <w:sz w:val="20"/>
          <w:szCs w:val="20"/>
          <w:shd w:val="clear" w:color="auto" w:fill="FFFFFF"/>
        </w:rPr>
        <w:t>Poesen</w:t>
      </w:r>
      <w:proofErr w:type="spellEnd"/>
      <w:r w:rsidRPr="00ED34A1">
        <w:rPr>
          <w:rFonts w:asciiTheme="minorBidi" w:hAnsiTheme="minorBidi"/>
          <w:color w:val="222222"/>
          <w:sz w:val="20"/>
          <w:szCs w:val="20"/>
          <w:shd w:val="clear" w:color="auto" w:fill="FFFFFF"/>
        </w:rPr>
        <w:t xml:space="preserve"> J, </w:t>
      </w:r>
      <w:proofErr w:type="spellStart"/>
      <w:r w:rsidRPr="00ED34A1">
        <w:rPr>
          <w:rFonts w:asciiTheme="minorBidi" w:hAnsiTheme="minorBidi"/>
          <w:color w:val="222222"/>
          <w:sz w:val="20"/>
          <w:szCs w:val="20"/>
          <w:shd w:val="clear" w:color="auto" w:fill="FFFFFF"/>
        </w:rPr>
        <w:t>Trébuil</w:t>
      </w:r>
      <w:proofErr w:type="spellEnd"/>
      <w:r w:rsidRPr="00ED34A1">
        <w:rPr>
          <w:rFonts w:asciiTheme="minorBidi" w:hAnsiTheme="minorBidi"/>
          <w:color w:val="222222"/>
          <w:sz w:val="20"/>
          <w:szCs w:val="20"/>
          <w:shd w:val="clear" w:color="auto" w:fill="FFFFFF"/>
        </w:rPr>
        <w:t xml:space="preserve"> G (2008) The multiple land degradation effects caused by land-use intensification in tropical </w:t>
      </w:r>
      <w:proofErr w:type="spellStart"/>
      <w:r w:rsidRPr="00ED34A1">
        <w:rPr>
          <w:rFonts w:asciiTheme="minorBidi" w:hAnsiTheme="minorBidi"/>
          <w:color w:val="222222"/>
          <w:sz w:val="20"/>
          <w:szCs w:val="20"/>
          <w:shd w:val="clear" w:color="auto" w:fill="FFFFFF"/>
        </w:rPr>
        <w:t>steeplands</w:t>
      </w:r>
      <w:proofErr w:type="spellEnd"/>
      <w:r w:rsidRPr="00ED34A1">
        <w:rPr>
          <w:rFonts w:asciiTheme="minorBidi" w:hAnsiTheme="minorBidi"/>
          <w:color w:val="222222"/>
          <w:sz w:val="20"/>
          <w:szCs w:val="20"/>
          <w:shd w:val="clear" w:color="auto" w:fill="FFFFFF"/>
        </w:rPr>
        <w:t>: a catchment study from northern Thailand. Catena 75(1):102–116</w:t>
      </w:r>
    </w:p>
    <w:p w14:paraId="445B9F65" w14:textId="79543C8B"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lastRenderedPageBreak/>
        <w:t xml:space="preserve">Turner BL (1987) Land transformation. In: Turner BL </w:t>
      </w:r>
      <w:r w:rsidR="00D27012" w:rsidRPr="00D27012">
        <w:rPr>
          <w:rFonts w:asciiTheme="minorBidi" w:hAnsiTheme="minorBidi"/>
          <w:i/>
          <w:iCs/>
          <w:color w:val="222222"/>
          <w:sz w:val="20"/>
          <w:szCs w:val="20"/>
          <w:shd w:val="clear" w:color="auto" w:fill="FFFFFF"/>
        </w:rPr>
        <w:t>et al</w:t>
      </w:r>
      <w:r w:rsidRPr="00ED34A1">
        <w:rPr>
          <w:rFonts w:asciiTheme="minorBidi" w:hAnsiTheme="minorBidi"/>
          <w:color w:val="222222"/>
          <w:sz w:val="20"/>
          <w:szCs w:val="20"/>
          <w:shd w:val="clear" w:color="auto" w:fill="FFFFFF"/>
        </w:rPr>
        <w:t xml:space="preserve"> (eds) The earth as transformed by human action: global and regional changes in the biosphere over the past 300 years. Cambridge University Press, pp 60–70</w:t>
      </w:r>
    </w:p>
    <w:p w14:paraId="0C1800D1" w14:textId="212E6C4B"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Turner BL, Lambin EF, Reenberg A (2007) The emergence of land change science for global environmental change and sustainability. Proc Natl </w:t>
      </w:r>
      <w:proofErr w:type="spellStart"/>
      <w:r w:rsidRPr="00ED34A1">
        <w:rPr>
          <w:rFonts w:asciiTheme="minorBidi" w:hAnsiTheme="minorBidi"/>
          <w:color w:val="222222"/>
          <w:sz w:val="20"/>
          <w:szCs w:val="20"/>
          <w:shd w:val="clear" w:color="auto" w:fill="FFFFFF"/>
        </w:rPr>
        <w:t>Acad</w:t>
      </w:r>
      <w:proofErr w:type="spellEnd"/>
      <w:r w:rsidRPr="00ED34A1">
        <w:rPr>
          <w:rFonts w:asciiTheme="minorBidi" w:hAnsiTheme="minorBidi"/>
          <w:color w:val="222222"/>
          <w:sz w:val="20"/>
          <w:szCs w:val="20"/>
          <w:shd w:val="clear" w:color="auto" w:fill="FFFFFF"/>
        </w:rPr>
        <w:t xml:space="preserve"> Sci USA 104(52):20666–20671</w:t>
      </w:r>
    </w:p>
    <w:p w14:paraId="3923386D" w14:textId="0CFD4F44"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Turner BL, Skole D, Sanderson S, Fischer G, Fresco L, Leemans R (1996) Land-use and land-cover change: science/research plan. IGBP Report No. 35, HDP Report No. 7</w:t>
      </w:r>
    </w:p>
    <w:p w14:paraId="702374AC" w14:textId="6CD6AB42"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Turyasingura</w:t>
      </w:r>
      <w:proofErr w:type="spellEnd"/>
      <w:r w:rsidRPr="00ED34A1">
        <w:rPr>
          <w:rFonts w:asciiTheme="minorBidi" w:hAnsiTheme="minorBidi"/>
          <w:color w:val="222222"/>
          <w:sz w:val="20"/>
          <w:szCs w:val="20"/>
          <w:shd w:val="clear" w:color="auto" w:fill="FFFFFF"/>
        </w:rPr>
        <w:t xml:space="preserve"> B, </w:t>
      </w:r>
      <w:proofErr w:type="spellStart"/>
      <w:r w:rsidRPr="00ED34A1">
        <w:rPr>
          <w:rFonts w:asciiTheme="minorBidi" w:hAnsiTheme="minorBidi"/>
          <w:color w:val="222222"/>
          <w:sz w:val="20"/>
          <w:szCs w:val="20"/>
          <w:shd w:val="clear" w:color="auto" w:fill="FFFFFF"/>
        </w:rPr>
        <w:t>Ayiga</w:t>
      </w:r>
      <w:proofErr w:type="spellEnd"/>
      <w:r w:rsidRPr="00ED34A1">
        <w:rPr>
          <w:rFonts w:asciiTheme="minorBidi" w:hAnsiTheme="minorBidi"/>
          <w:color w:val="222222"/>
          <w:sz w:val="20"/>
          <w:szCs w:val="20"/>
          <w:shd w:val="clear" w:color="auto" w:fill="FFFFFF"/>
        </w:rPr>
        <w:t xml:space="preserve"> N, </w:t>
      </w:r>
      <w:proofErr w:type="spellStart"/>
      <w:r w:rsidRPr="00ED34A1">
        <w:rPr>
          <w:rFonts w:asciiTheme="minorBidi" w:hAnsiTheme="minorBidi"/>
          <w:color w:val="222222"/>
          <w:sz w:val="20"/>
          <w:szCs w:val="20"/>
          <w:shd w:val="clear" w:color="auto" w:fill="FFFFFF"/>
        </w:rPr>
        <w:t>Byamukama</w:t>
      </w:r>
      <w:proofErr w:type="spellEnd"/>
      <w:r w:rsidRPr="00ED34A1">
        <w:rPr>
          <w:rFonts w:asciiTheme="minorBidi" w:hAnsiTheme="minorBidi"/>
          <w:color w:val="222222"/>
          <w:sz w:val="20"/>
          <w:szCs w:val="20"/>
          <w:shd w:val="clear" w:color="auto" w:fill="FFFFFF"/>
        </w:rPr>
        <w:t xml:space="preserve"> W, </w:t>
      </w:r>
      <w:proofErr w:type="spellStart"/>
      <w:r w:rsidRPr="00ED34A1">
        <w:rPr>
          <w:rFonts w:asciiTheme="minorBidi" w:hAnsiTheme="minorBidi"/>
          <w:color w:val="222222"/>
          <w:sz w:val="20"/>
          <w:szCs w:val="20"/>
          <w:shd w:val="clear" w:color="auto" w:fill="FFFFFF"/>
        </w:rPr>
        <w:t>Kayusi</w:t>
      </w:r>
      <w:proofErr w:type="spellEnd"/>
      <w:r w:rsidRPr="00ED34A1">
        <w:rPr>
          <w:rFonts w:asciiTheme="minorBidi" w:hAnsiTheme="minorBidi"/>
          <w:color w:val="222222"/>
          <w:sz w:val="20"/>
          <w:szCs w:val="20"/>
          <w:shd w:val="clear" w:color="auto" w:fill="FFFFFF"/>
        </w:rPr>
        <w:t xml:space="preserve"> F, </w:t>
      </w:r>
      <w:proofErr w:type="spellStart"/>
      <w:r w:rsidRPr="00ED34A1">
        <w:rPr>
          <w:rFonts w:asciiTheme="minorBidi" w:hAnsiTheme="minorBidi"/>
          <w:color w:val="222222"/>
          <w:sz w:val="20"/>
          <w:szCs w:val="20"/>
          <w:shd w:val="clear" w:color="auto" w:fill="FFFFFF"/>
        </w:rPr>
        <w:t>Tumuhimbise</w:t>
      </w:r>
      <w:proofErr w:type="spellEnd"/>
      <w:r w:rsidRPr="00ED34A1">
        <w:rPr>
          <w:rFonts w:asciiTheme="minorBidi" w:hAnsiTheme="minorBidi"/>
          <w:color w:val="222222"/>
          <w:sz w:val="20"/>
          <w:szCs w:val="20"/>
          <w:shd w:val="clear" w:color="auto" w:fill="FFFFFF"/>
        </w:rPr>
        <w:t xml:space="preserve"> M, Tumushabe T (2024) Application of artificial intelligence (AI) in environment and societal trends: challenges and opportunities. Babylonian J Mach Learn 2024:177–182</w:t>
      </w:r>
    </w:p>
    <w:p w14:paraId="7EDBCB17" w14:textId="0274EEBA"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Usmani M, Napolitano M, </w:t>
      </w:r>
      <w:proofErr w:type="spellStart"/>
      <w:r w:rsidRPr="00ED34A1">
        <w:rPr>
          <w:rFonts w:asciiTheme="minorBidi" w:hAnsiTheme="minorBidi"/>
          <w:color w:val="222222"/>
          <w:sz w:val="20"/>
          <w:szCs w:val="20"/>
          <w:shd w:val="clear" w:color="auto" w:fill="FFFFFF"/>
        </w:rPr>
        <w:t>Bovolo</w:t>
      </w:r>
      <w:proofErr w:type="spellEnd"/>
      <w:r w:rsidRPr="00ED34A1">
        <w:rPr>
          <w:rFonts w:asciiTheme="minorBidi" w:hAnsiTheme="minorBidi"/>
          <w:color w:val="222222"/>
          <w:sz w:val="20"/>
          <w:szCs w:val="20"/>
          <w:shd w:val="clear" w:color="auto" w:fill="FFFFFF"/>
        </w:rPr>
        <w:t xml:space="preserve"> F (2023) Towards global scale segmentation with OpenStreetMap and remote sensing. ISPRS Open J </w:t>
      </w:r>
      <w:proofErr w:type="spellStart"/>
      <w:r w:rsidRPr="00ED34A1">
        <w:rPr>
          <w:rFonts w:asciiTheme="minorBidi" w:hAnsiTheme="minorBidi"/>
          <w:color w:val="222222"/>
          <w:sz w:val="20"/>
          <w:szCs w:val="20"/>
          <w:shd w:val="clear" w:color="auto" w:fill="FFFFFF"/>
        </w:rPr>
        <w:t>Photogramm</w:t>
      </w:r>
      <w:proofErr w:type="spellEnd"/>
      <w:r w:rsidRPr="00ED34A1">
        <w:rPr>
          <w:rFonts w:asciiTheme="minorBidi" w:hAnsiTheme="minorBidi"/>
          <w:color w:val="222222"/>
          <w:sz w:val="20"/>
          <w:szCs w:val="20"/>
          <w:shd w:val="clear" w:color="auto" w:fill="FFFFFF"/>
        </w:rPr>
        <w:t xml:space="preserve"> Remote Sens 8:100031</w:t>
      </w:r>
    </w:p>
    <w:p w14:paraId="365C228E" w14:textId="5AF710D6"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van Dam J, </w:t>
      </w:r>
      <w:proofErr w:type="spellStart"/>
      <w:r w:rsidRPr="00ED34A1">
        <w:rPr>
          <w:rFonts w:asciiTheme="minorBidi" w:hAnsiTheme="minorBidi"/>
          <w:color w:val="222222"/>
          <w:sz w:val="20"/>
          <w:szCs w:val="20"/>
          <w:shd w:val="clear" w:color="auto" w:fill="FFFFFF"/>
        </w:rPr>
        <w:t>Junginger</w:t>
      </w:r>
      <w:proofErr w:type="spellEnd"/>
      <w:r w:rsidRPr="00ED34A1">
        <w:rPr>
          <w:rFonts w:asciiTheme="minorBidi" w:hAnsiTheme="minorBidi"/>
          <w:color w:val="222222"/>
          <w:sz w:val="20"/>
          <w:szCs w:val="20"/>
          <w:shd w:val="clear" w:color="auto" w:fill="FFFFFF"/>
        </w:rPr>
        <w:t xml:space="preserve"> M, </w:t>
      </w:r>
      <w:proofErr w:type="spellStart"/>
      <w:r w:rsidRPr="00ED34A1">
        <w:rPr>
          <w:rFonts w:asciiTheme="minorBidi" w:hAnsiTheme="minorBidi"/>
          <w:color w:val="222222"/>
          <w:sz w:val="20"/>
          <w:szCs w:val="20"/>
          <w:shd w:val="clear" w:color="auto" w:fill="FFFFFF"/>
        </w:rPr>
        <w:t>Faaij</w:t>
      </w:r>
      <w:proofErr w:type="spellEnd"/>
      <w:r w:rsidRPr="00ED34A1">
        <w:rPr>
          <w:rFonts w:asciiTheme="minorBidi" w:hAnsiTheme="minorBidi"/>
          <w:color w:val="222222"/>
          <w:sz w:val="20"/>
          <w:szCs w:val="20"/>
          <w:shd w:val="clear" w:color="auto" w:fill="FFFFFF"/>
        </w:rPr>
        <w:t xml:space="preserve"> AP (2010) From the global efforts on certification of bioenergy towards an integrated approach based on sustainable land use planning. Renew Sustain Energy Rev 14(9):2445–2472</w:t>
      </w:r>
    </w:p>
    <w:p w14:paraId="18137F32" w14:textId="534DD595"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van der Knaap YA, Bakker MM, Alam SJ, Witte JPM, Aerts R, van </w:t>
      </w:r>
      <w:proofErr w:type="spellStart"/>
      <w:r w:rsidRPr="00ED34A1">
        <w:rPr>
          <w:rFonts w:asciiTheme="minorBidi" w:hAnsiTheme="minorBidi"/>
          <w:color w:val="222222"/>
          <w:sz w:val="20"/>
          <w:szCs w:val="20"/>
          <w:shd w:val="clear" w:color="auto" w:fill="FFFFFF"/>
        </w:rPr>
        <w:t>Ek</w:t>
      </w:r>
      <w:proofErr w:type="spellEnd"/>
      <w:r w:rsidRPr="00ED34A1">
        <w:rPr>
          <w:rFonts w:asciiTheme="minorBidi" w:hAnsiTheme="minorBidi"/>
          <w:color w:val="222222"/>
          <w:sz w:val="20"/>
          <w:szCs w:val="20"/>
          <w:shd w:val="clear" w:color="auto" w:fill="FFFFFF"/>
        </w:rPr>
        <w:t xml:space="preserve"> R, van </w:t>
      </w:r>
      <w:proofErr w:type="spellStart"/>
      <w:r w:rsidRPr="00ED34A1">
        <w:rPr>
          <w:rFonts w:asciiTheme="minorBidi" w:hAnsiTheme="minorBidi"/>
          <w:color w:val="222222"/>
          <w:sz w:val="20"/>
          <w:szCs w:val="20"/>
          <w:shd w:val="clear" w:color="auto" w:fill="FFFFFF"/>
        </w:rPr>
        <w:t>Bodegom</w:t>
      </w:r>
      <w:proofErr w:type="spellEnd"/>
      <w:r w:rsidRPr="00ED34A1">
        <w:rPr>
          <w:rFonts w:asciiTheme="minorBidi" w:hAnsiTheme="minorBidi"/>
          <w:color w:val="222222"/>
          <w:sz w:val="20"/>
          <w:szCs w:val="20"/>
          <w:shd w:val="clear" w:color="auto" w:fill="FFFFFF"/>
        </w:rPr>
        <w:t xml:space="preserve"> PM (2018) Projected vegetation changes are amplified by the combination of climate change, socio-economic changes and hydrological climate adaptation measures. Land Use Policy 72:547–562</w:t>
      </w:r>
    </w:p>
    <w:p w14:paraId="00202EBE" w14:textId="32BAABD0"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van Leeuwen M </w:t>
      </w:r>
      <w:r w:rsidR="00D27012" w:rsidRPr="00D27012">
        <w:rPr>
          <w:rFonts w:asciiTheme="minorBidi" w:hAnsiTheme="minorBidi"/>
          <w:i/>
          <w:iCs/>
          <w:color w:val="222222"/>
          <w:sz w:val="20"/>
          <w:szCs w:val="20"/>
          <w:shd w:val="clear" w:color="auto" w:fill="FFFFFF"/>
        </w:rPr>
        <w:t>et al</w:t>
      </w:r>
      <w:r w:rsidRPr="00ED34A1">
        <w:rPr>
          <w:rFonts w:asciiTheme="minorBidi" w:hAnsiTheme="minorBidi"/>
          <w:color w:val="222222"/>
          <w:sz w:val="20"/>
          <w:szCs w:val="20"/>
          <w:shd w:val="clear" w:color="auto" w:fill="FFFFFF"/>
        </w:rPr>
        <w:t xml:space="preserve"> (2021) Promoting land tenure security for sustainable peace—lessons on the politics of transformation. </w:t>
      </w:r>
      <w:proofErr w:type="spellStart"/>
      <w:r w:rsidRPr="00ED34A1">
        <w:rPr>
          <w:rFonts w:asciiTheme="minorBidi" w:hAnsiTheme="minorBidi"/>
          <w:color w:val="222222"/>
          <w:sz w:val="20"/>
          <w:szCs w:val="20"/>
          <w:shd w:val="clear" w:color="auto" w:fill="FFFFFF"/>
        </w:rPr>
        <w:t>Curr</w:t>
      </w:r>
      <w:proofErr w:type="spellEnd"/>
      <w:r w:rsidRPr="00ED34A1">
        <w:rPr>
          <w:rFonts w:asciiTheme="minorBidi" w:hAnsiTheme="minorBidi"/>
          <w:color w:val="222222"/>
          <w:sz w:val="20"/>
          <w:szCs w:val="20"/>
          <w:shd w:val="clear" w:color="auto" w:fill="FFFFFF"/>
        </w:rPr>
        <w:t xml:space="preserve"> </w:t>
      </w:r>
      <w:proofErr w:type="spellStart"/>
      <w:r w:rsidRPr="00ED34A1">
        <w:rPr>
          <w:rFonts w:asciiTheme="minorBidi" w:hAnsiTheme="minorBidi"/>
          <w:color w:val="222222"/>
          <w:sz w:val="20"/>
          <w:szCs w:val="20"/>
          <w:shd w:val="clear" w:color="auto" w:fill="FFFFFF"/>
        </w:rPr>
        <w:t>Opin</w:t>
      </w:r>
      <w:proofErr w:type="spellEnd"/>
      <w:r w:rsidRPr="00ED34A1">
        <w:rPr>
          <w:rFonts w:asciiTheme="minorBidi" w:hAnsiTheme="minorBidi"/>
          <w:color w:val="222222"/>
          <w:sz w:val="20"/>
          <w:szCs w:val="20"/>
          <w:shd w:val="clear" w:color="auto" w:fill="FFFFFF"/>
        </w:rPr>
        <w:t xml:space="preserve"> Environ Sustain 49:57–65</w:t>
      </w:r>
    </w:p>
    <w:p w14:paraId="4094B5A2" w14:textId="77777777" w:rsidR="00356D63"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van </w:t>
      </w:r>
      <w:proofErr w:type="spellStart"/>
      <w:r w:rsidRPr="00ED34A1">
        <w:rPr>
          <w:rFonts w:asciiTheme="minorBidi" w:hAnsiTheme="minorBidi"/>
          <w:color w:val="222222"/>
          <w:sz w:val="20"/>
          <w:szCs w:val="20"/>
          <w:shd w:val="clear" w:color="auto" w:fill="FFFFFF"/>
        </w:rPr>
        <w:t>Roosmalen</w:t>
      </w:r>
      <w:proofErr w:type="spellEnd"/>
      <w:r w:rsidRPr="00ED34A1">
        <w:rPr>
          <w:rFonts w:asciiTheme="minorBidi" w:hAnsiTheme="minorBidi"/>
          <w:color w:val="222222"/>
          <w:sz w:val="20"/>
          <w:szCs w:val="20"/>
          <w:shd w:val="clear" w:color="auto" w:fill="FFFFFF"/>
        </w:rPr>
        <w:t xml:space="preserve"> L, </w:t>
      </w:r>
      <w:proofErr w:type="spellStart"/>
      <w:r w:rsidRPr="00ED34A1">
        <w:rPr>
          <w:rFonts w:asciiTheme="minorBidi" w:hAnsiTheme="minorBidi"/>
          <w:color w:val="222222"/>
          <w:sz w:val="20"/>
          <w:szCs w:val="20"/>
          <w:shd w:val="clear" w:color="auto" w:fill="FFFFFF"/>
        </w:rPr>
        <w:t>Sonnenborg</w:t>
      </w:r>
      <w:proofErr w:type="spellEnd"/>
      <w:r w:rsidRPr="00ED34A1">
        <w:rPr>
          <w:rFonts w:asciiTheme="minorBidi" w:hAnsiTheme="minorBidi"/>
          <w:color w:val="222222"/>
          <w:sz w:val="20"/>
          <w:szCs w:val="20"/>
          <w:shd w:val="clear" w:color="auto" w:fill="FFFFFF"/>
        </w:rPr>
        <w:t xml:space="preserve"> TO, Jensen KH (2009) Impact of climate and land use change on the hydrology of a large</w:t>
      </w:r>
      <w:r w:rsidRPr="00ED34A1">
        <w:rPr>
          <w:rFonts w:ascii="Cambria Math" w:hAnsi="Cambria Math" w:cs="Cambria Math"/>
          <w:color w:val="222222"/>
          <w:sz w:val="20"/>
          <w:szCs w:val="20"/>
          <w:shd w:val="clear" w:color="auto" w:fill="FFFFFF"/>
        </w:rPr>
        <w:t>‐</w:t>
      </w:r>
      <w:r w:rsidRPr="00ED34A1">
        <w:rPr>
          <w:rFonts w:asciiTheme="minorBidi" w:hAnsiTheme="minorBidi"/>
          <w:color w:val="222222"/>
          <w:sz w:val="20"/>
          <w:szCs w:val="20"/>
          <w:shd w:val="clear" w:color="auto" w:fill="FFFFFF"/>
        </w:rPr>
        <w:t xml:space="preserve">scale agricultural catchment. Water </w:t>
      </w:r>
      <w:proofErr w:type="spellStart"/>
      <w:r w:rsidRPr="00ED34A1">
        <w:rPr>
          <w:rFonts w:asciiTheme="minorBidi" w:hAnsiTheme="minorBidi"/>
          <w:color w:val="222222"/>
          <w:sz w:val="20"/>
          <w:szCs w:val="20"/>
          <w:shd w:val="clear" w:color="auto" w:fill="FFFFFF"/>
        </w:rPr>
        <w:t>Resour</w:t>
      </w:r>
      <w:proofErr w:type="spellEnd"/>
      <w:r w:rsidRPr="00ED34A1">
        <w:rPr>
          <w:rFonts w:asciiTheme="minorBidi" w:hAnsiTheme="minorBidi"/>
          <w:color w:val="222222"/>
          <w:sz w:val="20"/>
          <w:szCs w:val="20"/>
          <w:shd w:val="clear" w:color="auto" w:fill="FFFFFF"/>
        </w:rPr>
        <w:t xml:space="preserve"> Res 45(7)</w:t>
      </w:r>
    </w:p>
    <w:p w14:paraId="4D201BB1" w14:textId="6A224A99"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Veldkamp A, Lambin EF (2001) Predicting land-use change. Agric </w:t>
      </w:r>
      <w:proofErr w:type="spellStart"/>
      <w:r w:rsidRPr="00ED34A1">
        <w:rPr>
          <w:rFonts w:asciiTheme="minorBidi" w:hAnsiTheme="minorBidi"/>
          <w:color w:val="222222"/>
          <w:sz w:val="20"/>
          <w:szCs w:val="20"/>
          <w:shd w:val="clear" w:color="auto" w:fill="FFFFFF"/>
        </w:rPr>
        <w:t>Ecosyst</w:t>
      </w:r>
      <w:proofErr w:type="spellEnd"/>
      <w:r w:rsidRPr="00ED34A1">
        <w:rPr>
          <w:rFonts w:asciiTheme="minorBidi" w:hAnsiTheme="minorBidi"/>
          <w:color w:val="222222"/>
          <w:sz w:val="20"/>
          <w:szCs w:val="20"/>
          <w:shd w:val="clear" w:color="auto" w:fill="FFFFFF"/>
        </w:rPr>
        <w:t xml:space="preserve"> Environ 85(1–3):1–6</w:t>
      </w:r>
    </w:p>
    <w:p w14:paraId="3A6AAB3B" w14:textId="2408F0D4"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Villamor GB, Sharma-Wallace L, van </w:t>
      </w:r>
      <w:proofErr w:type="spellStart"/>
      <w:r w:rsidRPr="00ED34A1">
        <w:rPr>
          <w:rFonts w:asciiTheme="minorBidi" w:hAnsiTheme="minorBidi"/>
          <w:color w:val="222222"/>
          <w:sz w:val="20"/>
          <w:szCs w:val="20"/>
          <w:shd w:val="clear" w:color="auto" w:fill="FFFFFF"/>
        </w:rPr>
        <w:t>Noordwijk</w:t>
      </w:r>
      <w:proofErr w:type="spellEnd"/>
      <w:r w:rsidRPr="00ED34A1">
        <w:rPr>
          <w:rFonts w:asciiTheme="minorBidi" w:hAnsiTheme="minorBidi"/>
          <w:color w:val="222222"/>
          <w:sz w:val="20"/>
          <w:szCs w:val="20"/>
          <w:shd w:val="clear" w:color="auto" w:fill="FFFFFF"/>
        </w:rPr>
        <w:t xml:space="preserve"> M, Barnard T, Meason DF (2022) A systematic review of participatory integrated assessment at the catchment scale: lessons learned from practice. Curr Res Environ Sustain 4:100167</w:t>
      </w:r>
    </w:p>
    <w:p w14:paraId="5B273728" w14:textId="060BBADA"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Wagner M, de Vries WT (2019) Comparative review of methods supporting decision-making in urban development and land management. Land 8(8):123</w:t>
      </w:r>
    </w:p>
    <w:p w14:paraId="4B3AB741" w14:textId="3C0EFBF2"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Wagner PD </w:t>
      </w:r>
      <w:r w:rsidR="00D27012" w:rsidRPr="00D27012">
        <w:rPr>
          <w:rFonts w:asciiTheme="minorBidi" w:hAnsiTheme="minorBidi"/>
          <w:i/>
          <w:iCs/>
          <w:color w:val="222222"/>
          <w:sz w:val="20"/>
          <w:szCs w:val="20"/>
          <w:shd w:val="clear" w:color="auto" w:fill="FFFFFF"/>
        </w:rPr>
        <w:t>et al</w:t>
      </w:r>
      <w:r w:rsidRPr="00ED34A1">
        <w:rPr>
          <w:rFonts w:asciiTheme="minorBidi" w:hAnsiTheme="minorBidi"/>
          <w:color w:val="222222"/>
          <w:sz w:val="20"/>
          <w:szCs w:val="20"/>
          <w:shd w:val="clear" w:color="auto" w:fill="FFFFFF"/>
        </w:rPr>
        <w:t xml:space="preserve"> (2016) Dynamic integration of land use changes in a hydrologic assessment of a rapidly developing Indian catchment. Sci Total Environ 539:153–164</w:t>
      </w:r>
    </w:p>
    <w:p w14:paraId="3E429136" w14:textId="408CCEDE"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Wang GG </w:t>
      </w:r>
      <w:r w:rsidR="00D27012" w:rsidRPr="00D27012">
        <w:rPr>
          <w:rFonts w:asciiTheme="minorBidi" w:hAnsiTheme="minorBidi"/>
          <w:i/>
          <w:iCs/>
          <w:color w:val="222222"/>
          <w:sz w:val="20"/>
          <w:szCs w:val="20"/>
          <w:shd w:val="clear" w:color="auto" w:fill="FFFFFF"/>
        </w:rPr>
        <w:t>et al</w:t>
      </w:r>
      <w:r w:rsidRPr="00ED34A1">
        <w:rPr>
          <w:rFonts w:asciiTheme="minorBidi" w:hAnsiTheme="minorBidi"/>
          <w:color w:val="222222"/>
          <w:sz w:val="20"/>
          <w:szCs w:val="20"/>
          <w:shd w:val="clear" w:color="auto" w:fill="FFFFFF"/>
        </w:rPr>
        <w:t xml:space="preserve"> (2024) Climate-smart forestry: an AI-enabled sustainable forest management solution for climate change adaptation and mitigation. J For Res 36(1):7</w:t>
      </w:r>
    </w:p>
    <w:p w14:paraId="44663973" w14:textId="7FECB7BC"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Wang J, Bretz M, Dewan MAA, Delavar MA (2022) Machine learning in modelling land-use and land cover-change (LULCC): current status, challenges and prospects. Sci Total Environ 822:153559</w:t>
      </w:r>
    </w:p>
    <w:p w14:paraId="21D8066E" w14:textId="25157252"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Waylen KA </w:t>
      </w:r>
      <w:r w:rsidR="00D27012" w:rsidRPr="00D27012">
        <w:rPr>
          <w:rFonts w:asciiTheme="minorBidi" w:hAnsiTheme="minorBidi"/>
          <w:i/>
          <w:iCs/>
          <w:color w:val="222222"/>
          <w:sz w:val="20"/>
          <w:szCs w:val="20"/>
          <w:shd w:val="clear" w:color="auto" w:fill="FFFFFF"/>
        </w:rPr>
        <w:t>et al</w:t>
      </w:r>
      <w:r w:rsidRPr="00ED34A1">
        <w:rPr>
          <w:rFonts w:asciiTheme="minorBidi" w:hAnsiTheme="minorBidi"/>
          <w:color w:val="222222"/>
          <w:sz w:val="20"/>
          <w:szCs w:val="20"/>
          <w:shd w:val="clear" w:color="auto" w:fill="FFFFFF"/>
        </w:rPr>
        <w:t xml:space="preserve"> (2019) Policy-driven monitoring and evaluation: does it support adaptive management of socio-ecological systems. Sci Total Environ 662:373–384</w:t>
      </w:r>
    </w:p>
    <w:p w14:paraId="57AD2A74" w14:textId="536581BB"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Wear DN, Turner MG, Naiman RJ (1998) Land cover along an urban-rural gradient: implications for water quality. </w:t>
      </w:r>
      <w:proofErr w:type="spellStart"/>
      <w:r w:rsidRPr="00ED34A1">
        <w:rPr>
          <w:rFonts w:asciiTheme="minorBidi" w:hAnsiTheme="minorBidi"/>
          <w:color w:val="222222"/>
          <w:sz w:val="20"/>
          <w:szCs w:val="20"/>
          <w:shd w:val="clear" w:color="auto" w:fill="FFFFFF"/>
        </w:rPr>
        <w:t>Ecol</w:t>
      </w:r>
      <w:proofErr w:type="spellEnd"/>
      <w:r w:rsidRPr="00ED34A1">
        <w:rPr>
          <w:rFonts w:asciiTheme="minorBidi" w:hAnsiTheme="minorBidi"/>
          <w:color w:val="222222"/>
          <w:sz w:val="20"/>
          <w:szCs w:val="20"/>
          <w:shd w:val="clear" w:color="auto" w:fill="FFFFFF"/>
        </w:rPr>
        <w:t xml:space="preserve"> Appl 8(3):619–630</w:t>
      </w:r>
    </w:p>
    <w:p w14:paraId="7B1527BE" w14:textId="782EC264"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Welde K, Gebremariam B (2017) Effect of land use land cover dynamics on hydrological response of watershed: case study of </w:t>
      </w:r>
      <w:proofErr w:type="spellStart"/>
      <w:r w:rsidRPr="00ED34A1">
        <w:rPr>
          <w:rFonts w:asciiTheme="minorBidi" w:hAnsiTheme="minorBidi"/>
          <w:color w:val="222222"/>
          <w:sz w:val="20"/>
          <w:szCs w:val="20"/>
          <w:shd w:val="clear" w:color="auto" w:fill="FFFFFF"/>
        </w:rPr>
        <w:t>Tekeze</w:t>
      </w:r>
      <w:proofErr w:type="spellEnd"/>
      <w:r w:rsidRPr="00ED34A1">
        <w:rPr>
          <w:rFonts w:asciiTheme="minorBidi" w:hAnsiTheme="minorBidi"/>
          <w:color w:val="222222"/>
          <w:sz w:val="20"/>
          <w:szCs w:val="20"/>
          <w:shd w:val="clear" w:color="auto" w:fill="FFFFFF"/>
        </w:rPr>
        <w:t xml:space="preserve"> Dam watershed, northern Ethiopia. Int Soil Water </w:t>
      </w:r>
      <w:proofErr w:type="spellStart"/>
      <w:r w:rsidRPr="00ED34A1">
        <w:rPr>
          <w:rFonts w:asciiTheme="minorBidi" w:hAnsiTheme="minorBidi"/>
          <w:color w:val="222222"/>
          <w:sz w:val="20"/>
          <w:szCs w:val="20"/>
          <w:shd w:val="clear" w:color="auto" w:fill="FFFFFF"/>
        </w:rPr>
        <w:t>Conserv</w:t>
      </w:r>
      <w:proofErr w:type="spellEnd"/>
      <w:r w:rsidRPr="00ED34A1">
        <w:rPr>
          <w:rFonts w:asciiTheme="minorBidi" w:hAnsiTheme="minorBidi"/>
          <w:color w:val="222222"/>
          <w:sz w:val="20"/>
          <w:szCs w:val="20"/>
          <w:shd w:val="clear" w:color="auto" w:fill="FFFFFF"/>
        </w:rPr>
        <w:t xml:space="preserve"> Res 5(1):1–16</w:t>
      </w:r>
    </w:p>
    <w:p w14:paraId="7BAB5501" w14:textId="34E45FE7"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lastRenderedPageBreak/>
        <w:t>Wu Y, Zhang X, Shen L (2011) The impact of urbanization policy on land use change: a scenario analysis. Cities 28(2):147–159</w:t>
      </w:r>
    </w:p>
    <w:p w14:paraId="62EB6D68" w14:textId="383FF836"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Xie G, Niculescu S (2021) Mapping and monitoring of land cover/land use (LCLU) changes in the </w:t>
      </w:r>
      <w:proofErr w:type="spellStart"/>
      <w:r w:rsidRPr="00ED34A1">
        <w:rPr>
          <w:rFonts w:asciiTheme="minorBidi" w:hAnsiTheme="minorBidi"/>
          <w:color w:val="222222"/>
          <w:sz w:val="20"/>
          <w:szCs w:val="20"/>
          <w:shd w:val="clear" w:color="auto" w:fill="FFFFFF"/>
        </w:rPr>
        <w:t>Crozon</w:t>
      </w:r>
      <w:proofErr w:type="spellEnd"/>
      <w:r w:rsidRPr="00ED34A1">
        <w:rPr>
          <w:rFonts w:asciiTheme="minorBidi" w:hAnsiTheme="minorBidi"/>
          <w:color w:val="222222"/>
          <w:sz w:val="20"/>
          <w:szCs w:val="20"/>
          <w:shd w:val="clear" w:color="auto" w:fill="FFFFFF"/>
        </w:rPr>
        <w:t xml:space="preserve"> Peninsula (Brittany, France) using ML algorithms and post-classification comparison. Remote Sens 13(19):3899</w:t>
      </w:r>
    </w:p>
    <w:p w14:paraId="7CC2B0B8" w14:textId="0921FA8D"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Yang D, Luan W, Li Y, Zhang Z, Tian C (2023) Multi-scenario simulation of land use and land cover based on shared socioeconomic pathways: the case of coastal special economic zones in China. J Environ Manag 335:117536</w:t>
      </w:r>
    </w:p>
    <w:p w14:paraId="00392BCD" w14:textId="779598E9"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Yao J, Jin S (2022) Multi-category segmentation of Sentinel-2 images based on the </w:t>
      </w:r>
      <w:proofErr w:type="spellStart"/>
      <w:r w:rsidRPr="00ED34A1">
        <w:rPr>
          <w:rFonts w:asciiTheme="minorBidi" w:hAnsiTheme="minorBidi"/>
          <w:color w:val="222222"/>
          <w:sz w:val="20"/>
          <w:szCs w:val="20"/>
          <w:shd w:val="clear" w:color="auto" w:fill="FFFFFF"/>
        </w:rPr>
        <w:t>Swin</w:t>
      </w:r>
      <w:proofErr w:type="spellEnd"/>
      <w:r w:rsidRPr="00ED34A1">
        <w:rPr>
          <w:rFonts w:asciiTheme="minorBidi" w:hAnsiTheme="minorBidi"/>
          <w:color w:val="222222"/>
          <w:sz w:val="20"/>
          <w:szCs w:val="20"/>
          <w:shd w:val="clear" w:color="auto" w:fill="FFFFFF"/>
        </w:rPr>
        <w:t xml:space="preserve"> </w:t>
      </w:r>
      <w:proofErr w:type="spellStart"/>
      <w:r w:rsidRPr="00ED34A1">
        <w:rPr>
          <w:rFonts w:asciiTheme="minorBidi" w:hAnsiTheme="minorBidi"/>
          <w:color w:val="222222"/>
          <w:sz w:val="20"/>
          <w:szCs w:val="20"/>
          <w:shd w:val="clear" w:color="auto" w:fill="FFFFFF"/>
        </w:rPr>
        <w:t>UNet</w:t>
      </w:r>
      <w:proofErr w:type="spellEnd"/>
      <w:r w:rsidRPr="00ED34A1">
        <w:rPr>
          <w:rFonts w:asciiTheme="minorBidi" w:hAnsiTheme="minorBidi"/>
          <w:color w:val="222222"/>
          <w:sz w:val="20"/>
          <w:szCs w:val="20"/>
          <w:shd w:val="clear" w:color="auto" w:fill="FFFFFF"/>
        </w:rPr>
        <w:t xml:space="preserve"> method. Remote Sens 14(14):3382</w:t>
      </w:r>
    </w:p>
    <w:p w14:paraId="5F3C2353" w14:textId="41180A7F"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Zhang C, Liu Y, Tie N (2023) Forest land resource information acquisition with Sentinel-2 image utilizing SVM, KNN, RF, DT and MLP. Forests 14(2):254</w:t>
      </w:r>
    </w:p>
    <w:p w14:paraId="7F9FA6EA" w14:textId="46385D8C"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Zhang L, Karthikeyan R, Bai Z, Srinivasan R (2017) Analysis of streamflow responses to climate variability and land use change in the Loess Plateau region of China. Catena 154:1–11</w:t>
      </w:r>
    </w:p>
    <w:p w14:paraId="074F2B18" w14:textId="7B698F3C"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Zhang L, Nan Z, Xu Y, Li S (2016) Hydrological impacts of land use change and climate variability in the headwater region of the </w:t>
      </w:r>
      <w:proofErr w:type="spellStart"/>
      <w:r w:rsidRPr="00ED34A1">
        <w:rPr>
          <w:rFonts w:asciiTheme="minorBidi" w:hAnsiTheme="minorBidi"/>
          <w:color w:val="222222"/>
          <w:sz w:val="20"/>
          <w:szCs w:val="20"/>
          <w:shd w:val="clear" w:color="auto" w:fill="FFFFFF"/>
        </w:rPr>
        <w:t>Heihe</w:t>
      </w:r>
      <w:proofErr w:type="spellEnd"/>
      <w:r w:rsidRPr="00ED34A1">
        <w:rPr>
          <w:rFonts w:asciiTheme="minorBidi" w:hAnsiTheme="minorBidi"/>
          <w:color w:val="222222"/>
          <w:sz w:val="20"/>
          <w:szCs w:val="20"/>
          <w:shd w:val="clear" w:color="auto" w:fill="FFFFFF"/>
        </w:rPr>
        <w:t xml:space="preserve"> River Basin, Northwest China. </w:t>
      </w:r>
      <w:proofErr w:type="spellStart"/>
      <w:r w:rsidRPr="00ED34A1">
        <w:rPr>
          <w:rFonts w:asciiTheme="minorBidi" w:hAnsiTheme="minorBidi"/>
          <w:color w:val="222222"/>
          <w:sz w:val="20"/>
          <w:szCs w:val="20"/>
          <w:shd w:val="clear" w:color="auto" w:fill="FFFFFF"/>
        </w:rPr>
        <w:t>PLoS</w:t>
      </w:r>
      <w:proofErr w:type="spellEnd"/>
      <w:r w:rsidRPr="00ED34A1">
        <w:rPr>
          <w:rFonts w:asciiTheme="minorBidi" w:hAnsiTheme="minorBidi"/>
          <w:color w:val="222222"/>
          <w:sz w:val="20"/>
          <w:szCs w:val="20"/>
          <w:shd w:val="clear" w:color="auto" w:fill="FFFFFF"/>
        </w:rPr>
        <w:t xml:space="preserve"> One 11(6):</w:t>
      </w:r>
      <w:r w:rsidR="00F911A1" w:rsidRPr="00ED34A1">
        <w:rPr>
          <w:rFonts w:asciiTheme="minorBidi" w:hAnsiTheme="minorBidi"/>
          <w:color w:val="222222"/>
          <w:sz w:val="20"/>
          <w:szCs w:val="20"/>
          <w:shd w:val="clear" w:color="auto" w:fill="FFFFFF"/>
        </w:rPr>
        <w:t xml:space="preserve"> </w:t>
      </w:r>
      <w:r w:rsidRPr="00ED34A1">
        <w:rPr>
          <w:rFonts w:asciiTheme="minorBidi" w:hAnsiTheme="minorBidi"/>
          <w:color w:val="222222"/>
          <w:sz w:val="20"/>
          <w:szCs w:val="20"/>
          <w:shd w:val="clear" w:color="auto" w:fill="FFFFFF"/>
        </w:rPr>
        <w:t>e0158394</w:t>
      </w:r>
    </w:p>
    <w:p w14:paraId="1F18DB62" w14:textId="1BA8E6A9"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Zhou C, Huang J, Xiao Y, Du M, Li S (2024) A novel approach: coupling prior knowledge and deep learning methods for large-scale plastic greenhouse extraction using Sentinel-1/2 data. Int J Appl Earth </w:t>
      </w:r>
      <w:proofErr w:type="spellStart"/>
      <w:r w:rsidRPr="00ED34A1">
        <w:rPr>
          <w:rFonts w:asciiTheme="minorBidi" w:hAnsiTheme="minorBidi"/>
          <w:color w:val="222222"/>
          <w:sz w:val="20"/>
          <w:szCs w:val="20"/>
          <w:shd w:val="clear" w:color="auto" w:fill="FFFFFF"/>
        </w:rPr>
        <w:t>Obs</w:t>
      </w:r>
      <w:proofErr w:type="spellEnd"/>
      <w:r w:rsidRPr="00ED34A1">
        <w:rPr>
          <w:rFonts w:asciiTheme="minorBidi" w:hAnsiTheme="minorBidi"/>
          <w:color w:val="222222"/>
          <w:sz w:val="20"/>
          <w:szCs w:val="20"/>
          <w:shd w:val="clear" w:color="auto" w:fill="FFFFFF"/>
        </w:rPr>
        <w:t xml:space="preserve"> </w:t>
      </w:r>
      <w:proofErr w:type="spellStart"/>
      <w:r w:rsidRPr="00ED34A1">
        <w:rPr>
          <w:rFonts w:asciiTheme="minorBidi" w:hAnsiTheme="minorBidi"/>
          <w:color w:val="222222"/>
          <w:sz w:val="20"/>
          <w:szCs w:val="20"/>
          <w:shd w:val="clear" w:color="auto" w:fill="FFFFFF"/>
        </w:rPr>
        <w:t>Geoinf</w:t>
      </w:r>
      <w:proofErr w:type="spellEnd"/>
      <w:r w:rsidRPr="00ED34A1">
        <w:rPr>
          <w:rFonts w:asciiTheme="minorBidi" w:hAnsiTheme="minorBidi"/>
          <w:color w:val="222222"/>
          <w:sz w:val="20"/>
          <w:szCs w:val="20"/>
          <w:shd w:val="clear" w:color="auto" w:fill="FFFFFF"/>
        </w:rPr>
        <w:t xml:space="preserve"> 132:104073</w:t>
      </w:r>
    </w:p>
    <w:p w14:paraId="304096EA" w14:textId="39A5B098"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Zhou D, Gong H, Liu Z (2008) Integrated ecological assessment of biophysical wetland habitat in water catchments: linking hydro-ecological modelling with geo-information techniques. </w:t>
      </w:r>
      <w:proofErr w:type="spellStart"/>
      <w:r w:rsidRPr="00ED34A1">
        <w:rPr>
          <w:rFonts w:asciiTheme="minorBidi" w:hAnsiTheme="minorBidi"/>
          <w:color w:val="222222"/>
          <w:sz w:val="20"/>
          <w:szCs w:val="20"/>
          <w:shd w:val="clear" w:color="auto" w:fill="FFFFFF"/>
        </w:rPr>
        <w:t>Ecol</w:t>
      </w:r>
      <w:proofErr w:type="spellEnd"/>
      <w:r w:rsidRPr="00ED34A1">
        <w:rPr>
          <w:rFonts w:asciiTheme="minorBidi" w:hAnsiTheme="minorBidi"/>
          <w:color w:val="222222"/>
          <w:sz w:val="20"/>
          <w:szCs w:val="20"/>
          <w:shd w:val="clear" w:color="auto" w:fill="FFFFFF"/>
        </w:rPr>
        <w:t xml:space="preserve"> Model 214(2–4):411–420</w:t>
      </w:r>
    </w:p>
    <w:p w14:paraId="68012779" w14:textId="77777777" w:rsidR="00E8484F" w:rsidRDefault="00F037E6" w:rsidP="00451052">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Zhuang C </w:t>
      </w:r>
      <w:r w:rsidR="00D27012" w:rsidRPr="00D27012">
        <w:rPr>
          <w:rFonts w:asciiTheme="minorBidi" w:hAnsiTheme="minorBidi"/>
          <w:i/>
          <w:iCs/>
          <w:color w:val="222222"/>
          <w:sz w:val="20"/>
          <w:szCs w:val="20"/>
          <w:shd w:val="clear" w:color="auto" w:fill="FFFFFF"/>
        </w:rPr>
        <w:t>et al</w:t>
      </w:r>
      <w:r w:rsidRPr="00ED34A1">
        <w:rPr>
          <w:rFonts w:asciiTheme="minorBidi" w:hAnsiTheme="minorBidi"/>
          <w:color w:val="222222"/>
          <w:sz w:val="20"/>
          <w:szCs w:val="20"/>
          <w:shd w:val="clear" w:color="auto" w:fill="FFFFFF"/>
        </w:rPr>
        <w:t xml:space="preserve"> (2021) Policy-driven co-evolution of the food–water–ecosystem–livelihood nexus in two ecosystem conservation hotspots in southern China. Glob </w:t>
      </w:r>
      <w:proofErr w:type="spellStart"/>
      <w:r w:rsidRPr="00ED34A1">
        <w:rPr>
          <w:rFonts w:asciiTheme="minorBidi" w:hAnsiTheme="minorBidi"/>
          <w:color w:val="222222"/>
          <w:sz w:val="20"/>
          <w:szCs w:val="20"/>
          <w:shd w:val="clear" w:color="auto" w:fill="FFFFFF"/>
        </w:rPr>
        <w:t>Ecol</w:t>
      </w:r>
      <w:proofErr w:type="spellEnd"/>
      <w:r w:rsidRPr="00ED34A1">
        <w:rPr>
          <w:rFonts w:asciiTheme="minorBidi" w:hAnsiTheme="minorBidi"/>
          <w:color w:val="222222"/>
          <w:sz w:val="20"/>
          <w:szCs w:val="20"/>
          <w:shd w:val="clear" w:color="auto" w:fill="FFFFFF"/>
        </w:rPr>
        <w:t xml:space="preserve"> </w:t>
      </w:r>
      <w:proofErr w:type="spellStart"/>
      <w:r w:rsidRPr="00ED34A1">
        <w:rPr>
          <w:rFonts w:asciiTheme="minorBidi" w:hAnsiTheme="minorBidi"/>
          <w:color w:val="222222"/>
          <w:sz w:val="20"/>
          <w:szCs w:val="20"/>
          <w:shd w:val="clear" w:color="auto" w:fill="FFFFFF"/>
        </w:rPr>
        <w:t>Conserv</w:t>
      </w:r>
      <w:proofErr w:type="spellEnd"/>
      <w:r w:rsidRPr="00ED34A1">
        <w:rPr>
          <w:rFonts w:asciiTheme="minorBidi" w:hAnsiTheme="minorBidi"/>
          <w:color w:val="222222"/>
          <w:sz w:val="20"/>
          <w:szCs w:val="20"/>
          <w:shd w:val="clear" w:color="auto" w:fill="FFFFFF"/>
        </w:rPr>
        <w:t xml:space="preserve"> </w:t>
      </w:r>
      <w:r w:rsidR="00F911A1" w:rsidRPr="00ED34A1">
        <w:rPr>
          <w:rFonts w:asciiTheme="minorBidi" w:hAnsiTheme="minorBidi"/>
          <w:color w:val="222222"/>
          <w:sz w:val="20"/>
          <w:szCs w:val="20"/>
          <w:shd w:val="clear" w:color="auto" w:fill="FFFFFF"/>
        </w:rPr>
        <w:t>30: e</w:t>
      </w:r>
      <w:r w:rsidRPr="00ED34A1">
        <w:rPr>
          <w:rFonts w:asciiTheme="minorBidi" w:hAnsiTheme="minorBidi"/>
          <w:color w:val="222222"/>
          <w:sz w:val="20"/>
          <w:szCs w:val="20"/>
          <w:shd w:val="clear" w:color="auto" w:fill="FFFFFF"/>
        </w:rPr>
        <w:t>01789</w:t>
      </w:r>
    </w:p>
    <w:p w14:paraId="03F2BF14" w14:textId="19C6503E" w:rsidR="003E0F6F" w:rsidRPr="00451052" w:rsidRDefault="00F037E6" w:rsidP="00451052">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Zuidema G, Sayer JA, </w:t>
      </w:r>
      <w:proofErr w:type="spellStart"/>
      <w:r w:rsidRPr="00ED34A1">
        <w:rPr>
          <w:rFonts w:asciiTheme="minorBidi" w:hAnsiTheme="minorBidi"/>
          <w:color w:val="222222"/>
          <w:sz w:val="20"/>
          <w:szCs w:val="20"/>
          <w:shd w:val="clear" w:color="auto" w:fill="FFFFFF"/>
        </w:rPr>
        <w:t>Dijkman</w:t>
      </w:r>
      <w:proofErr w:type="spellEnd"/>
      <w:r w:rsidRPr="00ED34A1">
        <w:rPr>
          <w:rFonts w:asciiTheme="minorBidi" w:hAnsiTheme="minorBidi"/>
          <w:color w:val="222222"/>
          <w:sz w:val="20"/>
          <w:szCs w:val="20"/>
          <w:shd w:val="clear" w:color="auto" w:fill="FFFFFF"/>
        </w:rPr>
        <w:t xml:space="preserve"> W (1994) Forest fragmentation and biodiversity: the case for intermediate-sized conservation areas. Environ </w:t>
      </w:r>
      <w:proofErr w:type="spellStart"/>
      <w:r w:rsidRPr="00ED34A1">
        <w:rPr>
          <w:rFonts w:asciiTheme="minorBidi" w:hAnsiTheme="minorBidi"/>
          <w:color w:val="222222"/>
          <w:sz w:val="20"/>
          <w:szCs w:val="20"/>
          <w:shd w:val="clear" w:color="auto" w:fill="FFFFFF"/>
        </w:rPr>
        <w:t>Conserv</w:t>
      </w:r>
      <w:proofErr w:type="spellEnd"/>
      <w:r w:rsidRPr="00ED34A1">
        <w:rPr>
          <w:rFonts w:asciiTheme="minorBidi" w:hAnsiTheme="minorBidi"/>
          <w:color w:val="222222"/>
          <w:sz w:val="20"/>
          <w:szCs w:val="20"/>
          <w:shd w:val="clear" w:color="auto" w:fill="FFFFFF"/>
        </w:rPr>
        <w:t xml:space="preserve"> 21(2):101–105</w:t>
      </w:r>
    </w:p>
    <w:sectPr w:rsidR="003E0F6F" w:rsidRPr="00451052" w:rsidSect="00E505F1">
      <w:headerReference w:type="even" r:id="rId8"/>
      <w:headerReference w:type="default" r:id="rId9"/>
      <w:footerReference w:type="even" r:id="rId10"/>
      <w:footerReference w:type="default" r:id="rId11"/>
      <w:headerReference w:type="first" r:id="rId12"/>
      <w:footerReference w:type="first" r:id="rId13"/>
      <w:pgSz w:w="11906" w:h="16838" w:code="9"/>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922F4" w14:textId="77777777" w:rsidR="004E38B2" w:rsidRDefault="004E38B2" w:rsidP="00061FCF">
      <w:pPr>
        <w:spacing w:after="0" w:line="240" w:lineRule="auto"/>
      </w:pPr>
      <w:r>
        <w:separator/>
      </w:r>
    </w:p>
  </w:endnote>
  <w:endnote w:type="continuationSeparator" w:id="0">
    <w:p w14:paraId="62BBE98C" w14:textId="77777777" w:rsidR="004E38B2" w:rsidRDefault="004E38B2" w:rsidP="00061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5FE2C" w14:textId="77777777" w:rsidR="00E505F1" w:rsidRDefault="00E50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09FDC" w14:textId="7E0187CB" w:rsidR="00B15288" w:rsidRDefault="00B152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83BBB" w14:textId="77777777" w:rsidR="00E505F1" w:rsidRDefault="00E50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D8944" w14:textId="77777777" w:rsidR="004E38B2" w:rsidRDefault="004E38B2" w:rsidP="00061FCF">
      <w:pPr>
        <w:spacing w:after="0" w:line="240" w:lineRule="auto"/>
      </w:pPr>
      <w:r>
        <w:separator/>
      </w:r>
    </w:p>
  </w:footnote>
  <w:footnote w:type="continuationSeparator" w:id="0">
    <w:p w14:paraId="3B2BEDEB" w14:textId="77777777" w:rsidR="004E38B2" w:rsidRDefault="004E38B2" w:rsidP="00061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9295A" w14:textId="75811CA1" w:rsidR="00E505F1" w:rsidRDefault="004E38B2">
    <w:pPr>
      <w:pStyle w:val="Header"/>
    </w:pPr>
    <w:r>
      <w:rPr>
        <w:noProof/>
      </w:rPr>
      <w:pict w14:anchorId="25B395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00985" o:spid="_x0000_s2050" type="#_x0000_t136" style="position:absolute;margin-left:0;margin-top:0;width:467pt;height:87.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106D2" w14:textId="259B2E5E" w:rsidR="00E505F1" w:rsidRDefault="004E38B2">
    <w:pPr>
      <w:pStyle w:val="Header"/>
    </w:pPr>
    <w:r>
      <w:rPr>
        <w:noProof/>
      </w:rPr>
      <w:pict w14:anchorId="7C5D6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00986" o:spid="_x0000_s2051" type="#_x0000_t136" style="position:absolute;margin-left:0;margin-top:0;width:467pt;height:87.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B4AAD" w14:textId="6AD0F756" w:rsidR="00E505F1" w:rsidRDefault="004E38B2">
    <w:pPr>
      <w:pStyle w:val="Header"/>
    </w:pPr>
    <w:r>
      <w:rPr>
        <w:noProof/>
      </w:rPr>
      <w:pict w14:anchorId="52498D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00984" o:spid="_x0000_s2049" type="#_x0000_t136" style="position:absolute;margin-left:0;margin-top:0;width:467pt;height:87.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5B53"/>
    <w:multiLevelType w:val="hybridMultilevel"/>
    <w:tmpl w:val="7F985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82F95"/>
    <w:multiLevelType w:val="hybridMultilevel"/>
    <w:tmpl w:val="EF2E4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D1288"/>
    <w:multiLevelType w:val="hybridMultilevel"/>
    <w:tmpl w:val="266E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05D11"/>
    <w:multiLevelType w:val="hybridMultilevel"/>
    <w:tmpl w:val="31F02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914B3"/>
    <w:multiLevelType w:val="hybridMultilevel"/>
    <w:tmpl w:val="7C042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3F00D5"/>
    <w:multiLevelType w:val="hybridMultilevel"/>
    <w:tmpl w:val="2B3C0F84"/>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A93462"/>
    <w:multiLevelType w:val="hybridMultilevel"/>
    <w:tmpl w:val="9E6E4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831AA"/>
    <w:multiLevelType w:val="hybridMultilevel"/>
    <w:tmpl w:val="60842794"/>
    <w:lvl w:ilvl="0" w:tplc="D9BECD3E">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742B9"/>
    <w:multiLevelType w:val="hybridMultilevel"/>
    <w:tmpl w:val="F55E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871448"/>
    <w:multiLevelType w:val="hybridMultilevel"/>
    <w:tmpl w:val="8724D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224293"/>
    <w:multiLevelType w:val="hybridMultilevel"/>
    <w:tmpl w:val="81FAD544"/>
    <w:lvl w:ilvl="0" w:tplc="D9BECD3E">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BB5C9D"/>
    <w:multiLevelType w:val="hybridMultilevel"/>
    <w:tmpl w:val="9D4CF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F9162F"/>
    <w:multiLevelType w:val="hybridMultilevel"/>
    <w:tmpl w:val="9E0E308A"/>
    <w:lvl w:ilvl="0" w:tplc="D9BECD3E">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F430B0"/>
    <w:multiLevelType w:val="hybridMultilevel"/>
    <w:tmpl w:val="D944AD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120460"/>
    <w:multiLevelType w:val="multilevel"/>
    <w:tmpl w:val="BD78579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97F3E50"/>
    <w:multiLevelType w:val="hybridMultilevel"/>
    <w:tmpl w:val="648A5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A24FC9"/>
    <w:multiLevelType w:val="hybridMultilevel"/>
    <w:tmpl w:val="36560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4"/>
  </w:num>
  <w:num w:numId="4">
    <w:abstractNumId w:val="5"/>
  </w:num>
  <w:num w:numId="5">
    <w:abstractNumId w:val="9"/>
  </w:num>
  <w:num w:numId="6">
    <w:abstractNumId w:val="13"/>
  </w:num>
  <w:num w:numId="7">
    <w:abstractNumId w:val="1"/>
  </w:num>
  <w:num w:numId="8">
    <w:abstractNumId w:val="16"/>
  </w:num>
  <w:num w:numId="9">
    <w:abstractNumId w:val="2"/>
  </w:num>
  <w:num w:numId="10">
    <w:abstractNumId w:val="8"/>
  </w:num>
  <w:num w:numId="11">
    <w:abstractNumId w:val="0"/>
  </w:num>
  <w:num w:numId="12">
    <w:abstractNumId w:val="15"/>
  </w:num>
  <w:num w:numId="13">
    <w:abstractNumId w:val="7"/>
  </w:num>
  <w:num w:numId="14">
    <w:abstractNumId w:val="12"/>
  </w:num>
  <w:num w:numId="15">
    <w:abstractNumId w:val="10"/>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F09"/>
    <w:rsid w:val="00003E4A"/>
    <w:rsid w:val="00005D00"/>
    <w:rsid w:val="00006FF8"/>
    <w:rsid w:val="00015356"/>
    <w:rsid w:val="00023647"/>
    <w:rsid w:val="00026E01"/>
    <w:rsid w:val="0003133C"/>
    <w:rsid w:val="00032253"/>
    <w:rsid w:val="00032B29"/>
    <w:rsid w:val="00044D21"/>
    <w:rsid w:val="000501CA"/>
    <w:rsid w:val="00057473"/>
    <w:rsid w:val="00057622"/>
    <w:rsid w:val="00061FCF"/>
    <w:rsid w:val="0006445D"/>
    <w:rsid w:val="00070B24"/>
    <w:rsid w:val="00070EE1"/>
    <w:rsid w:val="0007261E"/>
    <w:rsid w:val="00072A10"/>
    <w:rsid w:val="00080027"/>
    <w:rsid w:val="00080E32"/>
    <w:rsid w:val="00082F84"/>
    <w:rsid w:val="0008397F"/>
    <w:rsid w:val="00085D82"/>
    <w:rsid w:val="000869D2"/>
    <w:rsid w:val="00092C27"/>
    <w:rsid w:val="000A5E1E"/>
    <w:rsid w:val="000B44B1"/>
    <w:rsid w:val="000B6446"/>
    <w:rsid w:val="000B7ED3"/>
    <w:rsid w:val="000C0E2D"/>
    <w:rsid w:val="000C62A3"/>
    <w:rsid w:val="000D045C"/>
    <w:rsid w:val="000D3094"/>
    <w:rsid w:val="000D43B2"/>
    <w:rsid w:val="000E422B"/>
    <w:rsid w:val="000E4D9B"/>
    <w:rsid w:val="000E50FD"/>
    <w:rsid w:val="000E76BC"/>
    <w:rsid w:val="000F56BE"/>
    <w:rsid w:val="000F5BF6"/>
    <w:rsid w:val="000F5D80"/>
    <w:rsid w:val="001000D1"/>
    <w:rsid w:val="0010047B"/>
    <w:rsid w:val="00105979"/>
    <w:rsid w:val="00110104"/>
    <w:rsid w:val="001125E6"/>
    <w:rsid w:val="0011396F"/>
    <w:rsid w:val="00116C22"/>
    <w:rsid w:val="0012204F"/>
    <w:rsid w:val="00124ED9"/>
    <w:rsid w:val="00136B26"/>
    <w:rsid w:val="00137BE9"/>
    <w:rsid w:val="00145624"/>
    <w:rsid w:val="001472A2"/>
    <w:rsid w:val="001478A5"/>
    <w:rsid w:val="00156B57"/>
    <w:rsid w:val="00160705"/>
    <w:rsid w:val="0016080E"/>
    <w:rsid w:val="00164392"/>
    <w:rsid w:val="001718C9"/>
    <w:rsid w:val="00172708"/>
    <w:rsid w:val="001762AE"/>
    <w:rsid w:val="00176508"/>
    <w:rsid w:val="001913B4"/>
    <w:rsid w:val="00191FCE"/>
    <w:rsid w:val="00193A94"/>
    <w:rsid w:val="001B0C09"/>
    <w:rsid w:val="001B3AF2"/>
    <w:rsid w:val="001B3FD8"/>
    <w:rsid w:val="001C455F"/>
    <w:rsid w:val="001D0AD5"/>
    <w:rsid w:val="001D24F4"/>
    <w:rsid w:val="001D721A"/>
    <w:rsid w:val="001E24EE"/>
    <w:rsid w:val="001E33ED"/>
    <w:rsid w:val="001E40C6"/>
    <w:rsid w:val="001E5714"/>
    <w:rsid w:val="001E7989"/>
    <w:rsid w:val="001F28F3"/>
    <w:rsid w:val="001F2B0E"/>
    <w:rsid w:val="001F3BCD"/>
    <w:rsid w:val="001F7BAD"/>
    <w:rsid w:val="00204BA0"/>
    <w:rsid w:val="0020523D"/>
    <w:rsid w:val="00214A88"/>
    <w:rsid w:val="002167E3"/>
    <w:rsid w:val="002178D7"/>
    <w:rsid w:val="00226821"/>
    <w:rsid w:val="00226F20"/>
    <w:rsid w:val="002278F5"/>
    <w:rsid w:val="00232EBF"/>
    <w:rsid w:val="0023373F"/>
    <w:rsid w:val="00240290"/>
    <w:rsid w:val="00244381"/>
    <w:rsid w:val="00244794"/>
    <w:rsid w:val="002542BE"/>
    <w:rsid w:val="00260A5A"/>
    <w:rsid w:val="00264A94"/>
    <w:rsid w:val="00267513"/>
    <w:rsid w:val="002714F3"/>
    <w:rsid w:val="00271941"/>
    <w:rsid w:val="00280237"/>
    <w:rsid w:val="00297E65"/>
    <w:rsid w:val="002A0268"/>
    <w:rsid w:val="002A11D6"/>
    <w:rsid w:val="002A5611"/>
    <w:rsid w:val="002B1CD0"/>
    <w:rsid w:val="002B3C3D"/>
    <w:rsid w:val="002B4E1D"/>
    <w:rsid w:val="002B6ED0"/>
    <w:rsid w:val="002C0948"/>
    <w:rsid w:val="002C37C7"/>
    <w:rsid w:val="002D1DEF"/>
    <w:rsid w:val="002D2172"/>
    <w:rsid w:val="002D67DE"/>
    <w:rsid w:val="002E738B"/>
    <w:rsid w:val="002E7F52"/>
    <w:rsid w:val="002F151B"/>
    <w:rsid w:val="002F1FA0"/>
    <w:rsid w:val="002F393F"/>
    <w:rsid w:val="002F490C"/>
    <w:rsid w:val="002F6AF5"/>
    <w:rsid w:val="0030362E"/>
    <w:rsid w:val="00312AE3"/>
    <w:rsid w:val="003133D8"/>
    <w:rsid w:val="00317956"/>
    <w:rsid w:val="00324050"/>
    <w:rsid w:val="00324491"/>
    <w:rsid w:val="00326654"/>
    <w:rsid w:val="00341424"/>
    <w:rsid w:val="00346FD9"/>
    <w:rsid w:val="003545F0"/>
    <w:rsid w:val="00356D63"/>
    <w:rsid w:val="00366498"/>
    <w:rsid w:val="00371CDD"/>
    <w:rsid w:val="00372596"/>
    <w:rsid w:val="00375BE2"/>
    <w:rsid w:val="003A1782"/>
    <w:rsid w:val="003A3BD3"/>
    <w:rsid w:val="003A6E53"/>
    <w:rsid w:val="003B40B9"/>
    <w:rsid w:val="003B7CD9"/>
    <w:rsid w:val="003C003A"/>
    <w:rsid w:val="003C0EEF"/>
    <w:rsid w:val="003C14F7"/>
    <w:rsid w:val="003C3E75"/>
    <w:rsid w:val="003C5982"/>
    <w:rsid w:val="003C5CC6"/>
    <w:rsid w:val="003D26FF"/>
    <w:rsid w:val="003D4EF3"/>
    <w:rsid w:val="003D6391"/>
    <w:rsid w:val="003E0F6F"/>
    <w:rsid w:val="003F1EB5"/>
    <w:rsid w:val="003F2495"/>
    <w:rsid w:val="00400719"/>
    <w:rsid w:val="004029ED"/>
    <w:rsid w:val="00416A13"/>
    <w:rsid w:val="00425B39"/>
    <w:rsid w:val="00426F69"/>
    <w:rsid w:val="00427089"/>
    <w:rsid w:val="00434CFF"/>
    <w:rsid w:val="00440BCD"/>
    <w:rsid w:val="00446F15"/>
    <w:rsid w:val="00451052"/>
    <w:rsid w:val="0045438D"/>
    <w:rsid w:val="00455B9F"/>
    <w:rsid w:val="004573F0"/>
    <w:rsid w:val="00461A18"/>
    <w:rsid w:val="00462F6B"/>
    <w:rsid w:val="0047111C"/>
    <w:rsid w:val="00474292"/>
    <w:rsid w:val="00476E0D"/>
    <w:rsid w:val="00481068"/>
    <w:rsid w:val="00482EA1"/>
    <w:rsid w:val="00482F54"/>
    <w:rsid w:val="0049027A"/>
    <w:rsid w:val="004A0904"/>
    <w:rsid w:val="004C2D4F"/>
    <w:rsid w:val="004C3AAC"/>
    <w:rsid w:val="004C749B"/>
    <w:rsid w:val="004E38B2"/>
    <w:rsid w:val="004E4390"/>
    <w:rsid w:val="004E637D"/>
    <w:rsid w:val="004F288D"/>
    <w:rsid w:val="004F4A08"/>
    <w:rsid w:val="004F5846"/>
    <w:rsid w:val="005015F1"/>
    <w:rsid w:val="00501FB0"/>
    <w:rsid w:val="00502937"/>
    <w:rsid w:val="00504414"/>
    <w:rsid w:val="0051684E"/>
    <w:rsid w:val="0052391D"/>
    <w:rsid w:val="00526FC6"/>
    <w:rsid w:val="00533163"/>
    <w:rsid w:val="005419BC"/>
    <w:rsid w:val="00543169"/>
    <w:rsid w:val="00543F5D"/>
    <w:rsid w:val="00554231"/>
    <w:rsid w:val="0055573B"/>
    <w:rsid w:val="005606BD"/>
    <w:rsid w:val="0056099C"/>
    <w:rsid w:val="005619F8"/>
    <w:rsid w:val="00561E26"/>
    <w:rsid w:val="005637D4"/>
    <w:rsid w:val="00574F41"/>
    <w:rsid w:val="005766E3"/>
    <w:rsid w:val="00583853"/>
    <w:rsid w:val="00591AE4"/>
    <w:rsid w:val="005A2CC6"/>
    <w:rsid w:val="005A6B2E"/>
    <w:rsid w:val="005A6BA0"/>
    <w:rsid w:val="005B1D7A"/>
    <w:rsid w:val="005B5647"/>
    <w:rsid w:val="005C1AA9"/>
    <w:rsid w:val="005D0258"/>
    <w:rsid w:val="005D63AA"/>
    <w:rsid w:val="005E659A"/>
    <w:rsid w:val="005F44B0"/>
    <w:rsid w:val="005F722F"/>
    <w:rsid w:val="006004F8"/>
    <w:rsid w:val="006041AA"/>
    <w:rsid w:val="00611729"/>
    <w:rsid w:val="00614FC4"/>
    <w:rsid w:val="00616E4E"/>
    <w:rsid w:val="00626524"/>
    <w:rsid w:val="00631764"/>
    <w:rsid w:val="006343DA"/>
    <w:rsid w:val="00636BB9"/>
    <w:rsid w:val="006450DC"/>
    <w:rsid w:val="0064658A"/>
    <w:rsid w:val="006515E6"/>
    <w:rsid w:val="006547CF"/>
    <w:rsid w:val="0065488C"/>
    <w:rsid w:val="0066255F"/>
    <w:rsid w:val="006637AA"/>
    <w:rsid w:val="00664925"/>
    <w:rsid w:val="006710BA"/>
    <w:rsid w:val="0067113B"/>
    <w:rsid w:val="00671316"/>
    <w:rsid w:val="00671764"/>
    <w:rsid w:val="00672342"/>
    <w:rsid w:val="006747DD"/>
    <w:rsid w:val="00675F7A"/>
    <w:rsid w:val="00681876"/>
    <w:rsid w:val="00682FE4"/>
    <w:rsid w:val="00692B4C"/>
    <w:rsid w:val="006A054B"/>
    <w:rsid w:val="006A2741"/>
    <w:rsid w:val="006A2F5C"/>
    <w:rsid w:val="006A4AFF"/>
    <w:rsid w:val="006A6018"/>
    <w:rsid w:val="006A6789"/>
    <w:rsid w:val="006A7F50"/>
    <w:rsid w:val="006B1B23"/>
    <w:rsid w:val="006B2206"/>
    <w:rsid w:val="006B25DB"/>
    <w:rsid w:val="006B3CAC"/>
    <w:rsid w:val="006B665E"/>
    <w:rsid w:val="006C1A30"/>
    <w:rsid w:val="006C39A9"/>
    <w:rsid w:val="006C69CC"/>
    <w:rsid w:val="006D40CE"/>
    <w:rsid w:val="006D55B1"/>
    <w:rsid w:val="006E7EC1"/>
    <w:rsid w:val="006F2DFF"/>
    <w:rsid w:val="006F3AE6"/>
    <w:rsid w:val="006F7C9E"/>
    <w:rsid w:val="0070037A"/>
    <w:rsid w:val="00707D76"/>
    <w:rsid w:val="00734A9D"/>
    <w:rsid w:val="00734B4A"/>
    <w:rsid w:val="007359D6"/>
    <w:rsid w:val="00737545"/>
    <w:rsid w:val="0074366C"/>
    <w:rsid w:val="00745359"/>
    <w:rsid w:val="0074571A"/>
    <w:rsid w:val="00750AE6"/>
    <w:rsid w:val="00752CBC"/>
    <w:rsid w:val="00756A31"/>
    <w:rsid w:val="0075705E"/>
    <w:rsid w:val="007668BA"/>
    <w:rsid w:val="00777E89"/>
    <w:rsid w:val="007826EF"/>
    <w:rsid w:val="007944B3"/>
    <w:rsid w:val="007A4EE8"/>
    <w:rsid w:val="007A7AB3"/>
    <w:rsid w:val="007B0310"/>
    <w:rsid w:val="007B74C2"/>
    <w:rsid w:val="007C0B94"/>
    <w:rsid w:val="007C0C1B"/>
    <w:rsid w:val="007C3459"/>
    <w:rsid w:val="007D2C29"/>
    <w:rsid w:val="007D536E"/>
    <w:rsid w:val="007E1FFD"/>
    <w:rsid w:val="007E6144"/>
    <w:rsid w:val="007E7E3D"/>
    <w:rsid w:val="007F09DE"/>
    <w:rsid w:val="0080330E"/>
    <w:rsid w:val="00803488"/>
    <w:rsid w:val="008205E7"/>
    <w:rsid w:val="0082138D"/>
    <w:rsid w:val="00824AF2"/>
    <w:rsid w:val="00831EA0"/>
    <w:rsid w:val="00836732"/>
    <w:rsid w:val="00840D16"/>
    <w:rsid w:val="00842B95"/>
    <w:rsid w:val="00845DF1"/>
    <w:rsid w:val="008476D2"/>
    <w:rsid w:val="00847923"/>
    <w:rsid w:val="00850041"/>
    <w:rsid w:val="00854ACB"/>
    <w:rsid w:val="00855EA3"/>
    <w:rsid w:val="00872316"/>
    <w:rsid w:val="0088065F"/>
    <w:rsid w:val="008817B6"/>
    <w:rsid w:val="008832E2"/>
    <w:rsid w:val="00883F74"/>
    <w:rsid w:val="00885AB8"/>
    <w:rsid w:val="00887DF8"/>
    <w:rsid w:val="0089159A"/>
    <w:rsid w:val="008975EC"/>
    <w:rsid w:val="008A08FD"/>
    <w:rsid w:val="008B098D"/>
    <w:rsid w:val="008B211C"/>
    <w:rsid w:val="008B48ED"/>
    <w:rsid w:val="008B7A13"/>
    <w:rsid w:val="008C17AC"/>
    <w:rsid w:val="008C1BF0"/>
    <w:rsid w:val="008C2F89"/>
    <w:rsid w:val="008C5195"/>
    <w:rsid w:val="008D730A"/>
    <w:rsid w:val="008F286B"/>
    <w:rsid w:val="008F5CAF"/>
    <w:rsid w:val="008F6B17"/>
    <w:rsid w:val="00903635"/>
    <w:rsid w:val="00905B47"/>
    <w:rsid w:val="00906912"/>
    <w:rsid w:val="009203FE"/>
    <w:rsid w:val="00925105"/>
    <w:rsid w:val="00926C6E"/>
    <w:rsid w:val="0093076F"/>
    <w:rsid w:val="00931F9E"/>
    <w:rsid w:val="009344D6"/>
    <w:rsid w:val="009427D0"/>
    <w:rsid w:val="00942A7E"/>
    <w:rsid w:val="00944888"/>
    <w:rsid w:val="00957A7A"/>
    <w:rsid w:val="00964E14"/>
    <w:rsid w:val="00967B5C"/>
    <w:rsid w:val="00972223"/>
    <w:rsid w:val="00972ABD"/>
    <w:rsid w:val="00973CCE"/>
    <w:rsid w:val="0097482A"/>
    <w:rsid w:val="0097496E"/>
    <w:rsid w:val="0097561E"/>
    <w:rsid w:val="009801F0"/>
    <w:rsid w:val="00981E99"/>
    <w:rsid w:val="009831CB"/>
    <w:rsid w:val="009906D2"/>
    <w:rsid w:val="009909B4"/>
    <w:rsid w:val="00991F0D"/>
    <w:rsid w:val="00992E06"/>
    <w:rsid w:val="009961E3"/>
    <w:rsid w:val="00996B83"/>
    <w:rsid w:val="009A52F7"/>
    <w:rsid w:val="009A7412"/>
    <w:rsid w:val="009B3FCE"/>
    <w:rsid w:val="009B6773"/>
    <w:rsid w:val="009C6F53"/>
    <w:rsid w:val="009D6139"/>
    <w:rsid w:val="009E06B7"/>
    <w:rsid w:val="009E18D2"/>
    <w:rsid w:val="009E3D49"/>
    <w:rsid w:val="009E3D5B"/>
    <w:rsid w:val="009E7381"/>
    <w:rsid w:val="009F10F3"/>
    <w:rsid w:val="009F782F"/>
    <w:rsid w:val="00A0039A"/>
    <w:rsid w:val="00A01DB1"/>
    <w:rsid w:val="00A035F9"/>
    <w:rsid w:val="00A077AC"/>
    <w:rsid w:val="00A10474"/>
    <w:rsid w:val="00A11558"/>
    <w:rsid w:val="00A220CE"/>
    <w:rsid w:val="00A31C1B"/>
    <w:rsid w:val="00A4243D"/>
    <w:rsid w:val="00A43BCA"/>
    <w:rsid w:val="00A449C3"/>
    <w:rsid w:val="00A46E77"/>
    <w:rsid w:val="00A4731D"/>
    <w:rsid w:val="00A5048C"/>
    <w:rsid w:val="00A53F5B"/>
    <w:rsid w:val="00A6656C"/>
    <w:rsid w:val="00A6685F"/>
    <w:rsid w:val="00A70ED0"/>
    <w:rsid w:val="00A77327"/>
    <w:rsid w:val="00A77C21"/>
    <w:rsid w:val="00A80877"/>
    <w:rsid w:val="00A814B7"/>
    <w:rsid w:val="00A81D42"/>
    <w:rsid w:val="00A8728A"/>
    <w:rsid w:val="00A95937"/>
    <w:rsid w:val="00A967A5"/>
    <w:rsid w:val="00AA5B09"/>
    <w:rsid w:val="00AB2158"/>
    <w:rsid w:val="00AB54FA"/>
    <w:rsid w:val="00AC0E8F"/>
    <w:rsid w:val="00AC279D"/>
    <w:rsid w:val="00AC6BD1"/>
    <w:rsid w:val="00AD0393"/>
    <w:rsid w:val="00AD04E0"/>
    <w:rsid w:val="00AD7F09"/>
    <w:rsid w:val="00AE156D"/>
    <w:rsid w:val="00AF4996"/>
    <w:rsid w:val="00AF6013"/>
    <w:rsid w:val="00AF7191"/>
    <w:rsid w:val="00AF7438"/>
    <w:rsid w:val="00B00058"/>
    <w:rsid w:val="00B15288"/>
    <w:rsid w:val="00B16930"/>
    <w:rsid w:val="00B20812"/>
    <w:rsid w:val="00B22220"/>
    <w:rsid w:val="00B2425C"/>
    <w:rsid w:val="00B25341"/>
    <w:rsid w:val="00B255B0"/>
    <w:rsid w:val="00B408E4"/>
    <w:rsid w:val="00B52C1D"/>
    <w:rsid w:val="00B578FD"/>
    <w:rsid w:val="00B6710A"/>
    <w:rsid w:val="00B7373D"/>
    <w:rsid w:val="00B8332C"/>
    <w:rsid w:val="00B939E1"/>
    <w:rsid w:val="00B95A74"/>
    <w:rsid w:val="00B95F96"/>
    <w:rsid w:val="00BA669A"/>
    <w:rsid w:val="00BA695B"/>
    <w:rsid w:val="00BB00FC"/>
    <w:rsid w:val="00BC34EC"/>
    <w:rsid w:val="00BC7E7C"/>
    <w:rsid w:val="00BD71A6"/>
    <w:rsid w:val="00BD7CCE"/>
    <w:rsid w:val="00BE6D09"/>
    <w:rsid w:val="00BF2933"/>
    <w:rsid w:val="00C01CD1"/>
    <w:rsid w:val="00C05C25"/>
    <w:rsid w:val="00C07CC0"/>
    <w:rsid w:val="00C13F26"/>
    <w:rsid w:val="00C14B52"/>
    <w:rsid w:val="00C14D38"/>
    <w:rsid w:val="00C36162"/>
    <w:rsid w:val="00C3671B"/>
    <w:rsid w:val="00C457F6"/>
    <w:rsid w:val="00C50F3D"/>
    <w:rsid w:val="00C545DB"/>
    <w:rsid w:val="00C574A6"/>
    <w:rsid w:val="00C616AD"/>
    <w:rsid w:val="00C6206C"/>
    <w:rsid w:val="00C63BE9"/>
    <w:rsid w:val="00C703B0"/>
    <w:rsid w:val="00C76D56"/>
    <w:rsid w:val="00C8314A"/>
    <w:rsid w:val="00C84A89"/>
    <w:rsid w:val="00C876F1"/>
    <w:rsid w:val="00C93F35"/>
    <w:rsid w:val="00C94EE8"/>
    <w:rsid w:val="00C97961"/>
    <w:rsid w:val="00CB2DBF"/>
    <w:rsid w:val="00CB4D55"/>
    <w:rsid w:val="00CC021E"/>
    <w:rsid w:val="00CD282F"/>
    <w:rsid w:val="00CD28AF"/>
    <w:rsid w:val="00CD349B"/>
    <w:rsid w:val="00CE0162"/>
    <w:rsid w:val="00CE3BC6"/>
    <w:rsid w:val="00CF081F"/>
    <w:rsid w:val="00CF32E1"/>
    <w:rsid w:val="00CF34CD"/>
    <w:rsid w:val="00D013DE"/>
    <w:rsid w:val="00D02B42"/>
    <w:rsid w:val="00D1460A"/>
    <w:rsid w:val="00D20588"/>
    <w:rsid w:val="00D21DC0"/>
    <w:rsid w:val="00D27012"/>
    <w:rsid w:val="00D30637"/>
    <w:rsid w:val="00D37C99"/>
    <w:rsid w:val="00D41433"/>
    <w:rsid w:val="00D433F8"/>
    <w:rsid w:val="00D43C67"/>
    <w:rsid w:val="00D44665"/>
    <w:rsid w:val="00D449FC"/>
    <w:rsid w:val="00D44A55"/>
    <w:rsid w:val="00D45F10"/>
    <w:rsid w:val="00D471C9"/>
    <w:rsid w:val="00D50558"/>
    <w:rsid w:val="00D61585"/>
    <w:rsid w:val="00D61A8E"/>
    <w:rsid w:val="00D6309E"/>
    <w:rsid w:val="00D63B1A"/>
    <w:rsid w:val="00D70592"/>
    <w:rsid w:val="00D7545C"/>
    <w:rsid w:val="00D771D9"/>
    <w:rsid w:val="00D93746"/>
    <w:rsid w:val="00D97151"/>
    <w:rsid w:val="00D97D73"/>
    <w:rsid w:val="00DA40F9"/>
    <w:rsid w:val="00DB6E2A"/>
    <w:rsid w:val="00DB7010"/>
    <w:rsid w:val="00DC050B"/>
    <w:rsid w:val="00DC1F6E"/>
    <w:rsid w:val="00DC2EA3"/>
    <w:rsid w:val="00DD0993"/>
    <w:rsid w:val="00DD4BEB"/>
    <w:rsid w:val="00DD6046"/>
    <w:rsid w:val="00DD68E1"/>
    <w:rsid w:val="00DE201C"/>
    <w:rsid w:val="00DE3086"/>
    <w:rsid w:val="00DE7B89"/>
    <w:rsid w:val="00DF0005"/>
    <w:rsid w:val="00DF2E02"/>
    <w:rsid w:val="00E018B6"/>
    <w:rsid w:val="00E03BF2"/>
    <w:rsid w:val="00E10ED1"/>
    <w:rsid w:val="00E1727C"/>
    <w:rsid w:val="00E34A78"/>
    <w:rsid w:val="00E4657E"/>
    <w:rsid w:val="00E505F1"/>
    <w:rsid w:val="00E562ED"/>
    <w:rsid w:val="00E655F6"/>
    <w:rsid w:val="00E6580D"/>
    <w:rsid w:val="00E66131"/>
    <w:rsid w:val="00E71A8B"/>
    <w:rsid w:val="00E83F9C"/>
    <w:rsid w:val="00E8484F"/>
    <w:rsid w:val="00E85E0B"/>
    <w:rsid w:val="00E96D60"/>
    <w:rsid w:val="00EA3240"/>
    <w:rsid w:val="00EA64BD"/>
    <w:rsid w:val="00EB0600"/>
    <w:rsid w:val="00EB2360"/>
    <w:rsid w:val="00EB4A1A"/>
    <w:rsid w:val="00EC3298"/>
    <w:rsid w:val="00ED17D3"/>
    <w:rsid w:val="00ED34A1"/>
    <w:rsid w:val="00ED39DD"/>
    <w:rsid w:val="00EE02C9"/>
    <w:rsid w:val="00EE0D92"/>
    <w:rsid w:val="00EE1230"/>
    <w:rsid w:val="00EF3769"/>
    <w:rsid w:val="00EF3A40"/>
    <w:rsid w:val="00EF401D"/>
    <w:rsid w:val="00EF43B9"/>
    <w:rsid w:val="00EF76EF"/>
    <w:rsid w:val="00F0193C"/>
    <w:rsid w:val="00F037E6"/>
    <w:rsid w:val="00F13E29"/>
    <w:rsid w:val="00F153DA"/>
    <w:rsid w:val="00F202D9"/>
    <w:rsid w:val="00F26D49"/>
    <w:rsid w:val="00F40AEE"/>
    <w:rsid w:val="00F44133"/>
    <w:rsid w:val="00F452C2"/>
    <w:rsid w:val="00F5187C"/>
    <w:rsid w:val="00F52BDE"/>
    <w:rsid w:val="00F56501"/>
    <w:rsid w:val="00F71553"/>
    <w:rsid w:val="00F718D2"/>
    <w:rsid w:val="00F71A56"/>
    <w:rsid w:val="00F75932"/>
    <w:rsid w:val="00F769C5"/>
    <w:rsid w:val="00F8583E"/>
    <w:rsid w:val="00F862D0"/>
    <w:rsid w:val="00F87266"/>
    <w:rsid w:val="00F87960"/>
    <w:rsid w:val="00F911A1"/>
    <w:rsid w:val="00FA3942"/>
    <w:rsid w:val="00FA461B"/>
    <w:rsid w:val="00FA4B67"/>
    <w:rsid w:val="00FB2E5D"/>
    <w:rsid w:val="00FC22CF"/>
    <w:rsid w:val="00FC4B54"/>
    <w:rsid w:val="00FD01EF"/>
    <w:rsid w:val="00FD340B"/>
    <w:rsid w:val="00FD3ECD"/>
    <w:rsid w:val="00FD4358"/>
    <w:rsid w:val="00FD5180"/>
    <w:rsid w:val="00FE2063"/>
    <w:rsid w:val="00FE54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7D00CD5"/>
  <w15:chartTrackingRefBased/>
  <w15:docId w15:val="{3E7287CC-C35B-43CF-9D38-703E6AC3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E0F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058"/>
    <w:pPr>
      <w:ind w:left="720"/>
      <w:contextualSpacing/>
    </w:pPr>
  </w:style>
  <w:style w:type="character" w:styleId="Hyperlink">
    <w:name w:val="Hyperlink"/>
    <w:basedOn w:val="DefaultParagraphFont"/>
    <w:uiPriority w:val="99"/>
    <w:unhideWhenUsed/>
    <w:rsid w:val="006A054B"/>
    <w:rPr>
      <w:color w:val="0563C1" w:themeColor="hyperlink"/>
      <w:u w:val="single"/>
    </w:rPr>
  </w:style>
  <w:style w:type="character" w:styleId="UnresolvedMention">
    <w:name w:val="Unresolved Mention"/>
    <w:basedOn w:val="DefaultParagraphFont"/>
    <w:uiPriority w:val="99"/>
    <w:semiHidden/>
    <w:unhideWhenUsed/>
    <w:rsid w:val="00D44665"/>
    <w:rPr>
      <w:color w:val="605E5C"/>
      <w:shd w:val="clear" w:color="auto" w:fill="E1DFDD"/>
    </w:rPr>
  </w:style>
  <w:style w:type="table" w:styleId="TableGrid">
    <w:name w:val="Table Grid"/>
    <w:basedOn w:val="TableNormal"/>
    <w:uiPriority w:val="39"/>
    <w:rsid w:val="00064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06445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3E0F6F"/>
    <w:rPr>
      <w:rFonts w:ascii="Times New Roman" w:eastAsia="Times New Roman" w:hAnsi="Times New Roman" w:cs="Times New Roman"/>
      <w:b/>
      <w:bCs/>
      <w:kern w:val="36"/>
      <w:sz w:val="48"/>
      <w:szCs w:val="48"/>
    </w:rPr>
  </w:style>
  <w:style w:type="character" w:customStyle="1" w:styleId="authors">
    <w:name w:val="authors"/>
    <w:basedOn w:val="DefaultParagraphFont"/>
    <w:rsid w:val="003E0F6F"/>
  </w:style>
  <w:style w:type="paragraph" w:styleId="NormalWeb">
    <w:name w:val="Normal (Web)"/>
    <w:basedOn w:val="Normal"/>
    <w:uiPriority w:val="99"/>
    <w:unhideWhenUsed/>
    <w:rsid w:val="005168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1684E"/>
    <w:rPr>
      <w:i/>
      <w:iCs/>
    </w:rPr>
  </w:style>
  <w:style w:type="paragraph" w:styleId="Header">
    <w:name w:val="header"/>
    <w:basedOn w:val="Normal"/>
    <w:link w:val="HeaderChar"/>
    <w:uiPriority w:val="99"/>
    <w:unhideWhenUsed/>
    <w:rsid w:val="00061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FCF"/>
  </w:style>
  <w:style w:type="paragraph" w:styleId="Footer">
    <w:name w:val="footer"/>
    <w:basedOn w:val="Normal"/>
    <w:link w:val="FooterChar"/>
    <w:uiPriority w:val="99"/>
    <w:unhideWhenUsed/>
    <w:rsid w:val="00061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FCF"/>
  </w:style>
  <w:style w:type="paragraph" w:styleId="FootnoteText">
    <w:name w:val="footnote text"/>
    <w:basedOn w:val="Normal"/>
    <w:link w:val="FootnoteTextChar"/>
    <w:uiPriority w:val="99"/>
    <w:semiHidden/>
    <w:unhideWhenUsed/>
    <w:rsid w:val="00FD34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340B"/>
    <w:rPr>
      <w:sz w:val="20"/>
      <w:szCs w:val="20"/>
    </w:rPr>
  </w:style>
  <w:style w:type="character" w:styleId="FootnoteReference">
    <w:name w:val="footnote reference"/>
    <w:basedOn w:val="DefaultParagraphFont"/>
    <w:uiPriority w:val="99"/>
    <w:semiHidden/>
    <w:unhideWhenUsed/>
    <w:rsid w:val="00FD340B"/>
    <w:rPr>
      <w:vertAlign w:val="superscript"/>
    </w:rPr>
  </w:style>
  <w:style w:type="character" w:styleId="LineNumber">
    <w:name w:val="line number"/>
    <w:basedOn w:val="DefaultParagraphFont"/>
    <w:uiPriority w:val="99"/>
    <w:semiHidden/>
    <w:unhideWhenUsed/>
    <w:rsid w:val="00926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1847">
      <w:bodyDiv w:val="1"/>
      <w:marLeft w:val="0"/>
      <w:marRight w:val="0"/>
      <w:marTop w:val="0"/>
      <w:marBottom w:val="0"/>
      <w:divBdr>
        <w:top w:val="none" w:sz="0" w:space="0" w:color="auto"/>
        <w:left w:val="none" w:sz="0" w:space="0" w:color="auto"/>
        <w:bottom w:val="none" w:sz="0" w:space="0" w:color="auto"/>
        <w:right w:val="none" w:sz="0" w:space="0" w:color="auto"/>
      </w:divBdr>
    </w:div>
    <w:div w:id="279000085">
      <w:bodyDiv w:val="1"/>
      <w:marLeft w:val="0"/>
      <w:marRight w:val="0"/>
      <w:marTop w:val="0"/>
      <w:marBottom w:val="0"/>
      <w:divBdr>
        <w:top w:val="none" w:sz="0" w:space="0" w:color="auto"/>
        <w:left w:val="none" w:sz="0" w:space="0" w:color="auto"/>
        <w:bottom w:val="none" w:sz="0" w:space="0" w:color="auto"/>
        <w:right w:val="none" w:sz="0" w:space="0" w:color="auto"/>
      </w:divBdr>
    </w:div>
    <w:div w:id="359816034">
      <w:bodyDiv w:val="1"/>
      <w:marLeft w:val="0"/>
      <w:marRight w:val="0"/>
      <w:marTop w:val="0"/>
      <w:marBottom w:val="0"/>
      <w:divBdr>
        <w:top w:val="none" w:sz="0" w:space="0" w:color="auto"/>
        <w:left w:val="none" w:sz="0" w:space="0" w:color="auto"/>
        <w:bottom w:val="none" w:sz="0" w:space="0" w:color="auto"/>
        <w:right w:val="none" w:sz="0" w:space="0" w:color="auto"/>
      </w:divBdr>
    </w:div>
    <w:div w:id="709960457">
      <w:bodyDiv w:val="1"/>
      <w:marLeft w:val="0"/>
      <w:marRight w:val="0"/>
      <w:marTop w:val="0"/>
      <w:marBottom w:val="0"/>
      <w:divBdr>
        <w:top w:val="none" w:sz="0" w:space="0" w:color="auto"/>
        <w:left w:val="none" w:sz="0" w:space="0" w:color="auto"/>
        <w:bottom w:val="none" w:sz="0" w:space="0" w:color="auto"/>
        <w:right w:val="none" w:sz="0" w:space="0" w:color="auto"/>
      </w:divBdr>
    </w:div>
    <w:div w:id="1171985296">
      <w:bodyDiv w:val="1"/>
      <w:marLeft w:val="0"/>
      <w:marRight w:val="0"/>
      <w:marTop w:val="0"/>
      <w:marBottom w:val="0"/>
      <w:divBdr>
        <w:top w:val="none" w:sz="0" w:space="0" w:color="auto"/>
        <w:left w:val="none" w:sz="0" w:space="0" w:color="auto"/>
        <w:bottom w:val="none" w:sz="0" w:space="0" w:color="auto"/>
        <w:right w:val="none" w:sz="0" w:space="0" w:color="auto"/>
      </w:divBdr>
      <w:divsChild>
        <w:div w:id="1436169832">
          <w:marLeft w:val="0"/>
          <w:marRight w:val="0"/>
          <w:marTop w:val="0"/>
          <w:marBottom w:val="0"/>
          <w:divBdr>
            <w:top w:val="none" w:sz="0" w:space="0" w:color="auto"/>
            <w:left w:val="none" w:sz="0" w:space="0" w:color="auto"/>
            <w:bottom w:val="none" w:sz="0" w:space="0" w:color="auto"/>
            <w:right w:val="none" w:sz="0" w:space="0" w:color="auto"/>
          </w:divBdr>
        </w:div>
        <w:div w:id="1284732949">
          <w:marLeft w:val="0"/>
          <w:marRight w:val="0"/>
          <w:marTop w:val="0"/>
          <w:marBottom w:val="0"/>
          <w:divBdr>
            <w:top w:val="none" w:sz="0" w:space="0" w:color="auto"/>
            <w:left w:val="none" w:sz="0" w:space="0" w:color="auto"/>
            <w:bottom w:val="none" w:sz="0" w:space="0" w:color="auto"/>
            <w:right w:val="none" w:sz="0" w:space="0" w:color="auto"/>
          </w:divBdr>
        </w:div>
        <w:div w:id="1983532438">
          <w:marLeft w:val="0"/>
          <w:marRight w:val="0"/>
          <w:marTop w:val="0"/>
          <w:marBottom w:val="0"/>
          <w:divBdr>
            <w:top w:val="none" w:sz="0" w:space="0" w:color="auto"/>
            <w:left w:val="none" w:sz="0" w:space="0" w:color="auto"/>
            <w:bottom w:val="none" w:sz="0" w:space="0" w:color="auto"/>
            <w:right w:val="none" w:sz="0" w:space="0" w:color="auto"/>
          </w:divBdr>
        </w:div>
        <w:div w:id="542401742">
          <w:marLeft w:val="0"/>
          <w:marRight w:val="0"/>
          <w:marTop w:val="0"/>
          <w:marBottom w:val="0"/>
          <w:divBdr>
            <w:top w:val="none" w:sz="0" w:space="0" w:color="auto"/>
            <w:left w:val="none" w:sz="0" w:space="0" w:color="auto"/>
            <w:bottom w:val="none" w:sz="0" w:space="0" w:color="auto"/>
            <w:right w:val="none" w:sz="0" w:space="0" w:color="auto"/>
          </w:divBdr>
        </w:div>
      </w:divsChild>
    </w:div>
    <w:div w:id="1419061023">
      <w:bodyDiv w:val="1"/>
      <w:marLeft w:val="0"/>
      <w:marRight w:val="0"/>
      <w:marTop w:val="0"/>
      <w:marBottom w:val="0"/>
      <w:divBdr>
        <w:top w:val="none" w:sz="0" w:space="0" w:color="auto"/>
        <w:left w:val="none" w:sz="0" w:space="0" w:color="auto"/>
        <w:bottom w:val="none" w:sz="0" w:space="0" w:color="auto"/>
        <w:right w:val="none" w:sz="0" w:space="0" w:color="auto"/>
      </w:divBdr>
    </w:div>
    <w:div w:id="176687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AE00D-1181-4F41-9395-16DE79D55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10695</Words>
  <Characters>60968</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KUMARA J.N.N.</dc:creator>
  <cp:keywords/>
  <dc:description/>
  <cp:lastModifiedBy>SDI PC New 16</cp:lastModifiedBy>
  <cp:revision>19</cp:revision>
  <dcterms:created xsi:type="dcterms:W3CDTF">2025-08-28T06:17:00Z</dcterms:created>
  <dcterms:modified xsi:type="dcterms:W3CDTF">2025-09-26T11:16:00Z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3f8bb0c0b7c9a4882301c0a8b2cf6229e0387eb54402d611a809603d0235dd68</vt:lpwstr>
  </property>
</Properties>
</file>