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99462" w14:textId="6F544797" w:rsidR="00890E71" w:rsidRPr="00D41C59" w:rsidRDefault="00890E71" w:rsidP="00CF42DB">
      <w:pPr>
        <w:pStyle w:val="NormalWeb"/>
        <w:spacing w:line="276" w:lineRule="auto"/>
        <w:jc w:val="center"/>
        <w:rPr>
          <w:rStyle w:val="Emphasis"/>
          <w:b/>
          <w:bCs/>
          <w:i w:val="0"/>
          <w:iCs w:val="0"/>
        </w:rPr>
      </w:pPr>
      <w:r w:rsidRPr="00D41C59">
        <w:rPr>
          <w:b/>
          <w:bCs/>
        </w:rPr>
        <w:t xml:space="preserve">Beyond Compliance: Examining the Realities of Disability Inclusion in Indian Schools under the </w:t>
      </w:r>
      <w:bookmarkStart w:id="0" w:name="_Hlk213665734"/>
      <w:r w:rsidRPr="00D41C59">
        <w:rPr>
          <w:b/>
          <w:bCs/>
        </w:rPr>
        <w:t>RPwD Act (2016)</w:t>
      </w:r>
    </w:p>
    <w:bookmarkEnd w:id="0"/>
    <w:p w14:paraId="3F37028A" w14:textId="5878DF9C" w:rsidR="00D80942" w:rsidRPr="00D41C59" w:rsidRDefault="00D80942" w:rsidP="0014259E">
      <w:pPr>
        <w:spacing w:before="100" w:beforeAutospacing="1" w:after="100" w:afterAutospacing="1" w:line="276" w:lineRule="auto"/>
        <w:jc w:val="center"/>
        <w:rPr>
          <w:rFonts w:ascii="Times New Roman" w:eastAsia="Times New Roman" w:hAnsi="Times New Roman" w:cs="Times New Roman"/>
          <w:sz w:val="24"/>
          <w:szCs w:val="24"/>
          <w:lang w:val="en-US"/>
        </w:rPr>
      </w:pPr>
      <w:r w:rsidRPr="00D80942">
        <w:rPr>
          <w:rFonts w:ascii="Times New Roman" w:eastAsia="Times New Roman" w:hAnsi="Times New Roman" w:cs="Times New Roman"/>
          <w:b/>
          <w:bCs/>
          <w:sz w:val="24"/>
          <w:szCs w:val="24"/>
          <w:lang w:val="en-US"/>
        </w:rPr>
        <w:t>Abstract</w:t>
      </w:r>
    </w:p>
    <w:p w14:paraId="506206C7" w14:textId="18799B71" w:rsidR="00D80942" w:rsidRPr="00D80942" w:rsidRDefault="00D80942" w:rsidP="00D80942">
      <w:pPr>
        <w:spacing w:before="100" w:beforeAutospacing="1" w:after="100" w:afterAutospacing="1" w:line="276" w:lineRule="auto"/>
        <w:jc w:val="both"/>
        <w:rPr>
          <w:rFonts w:ascii="Times New Roman" w:eastAsia="Times New Roman" w:hAnsi="Times New Roman" w:cs="Times New Roman"/>
          <w:sz w:val="24"/>
          <w:szCs w:val="24"/>
          <w:lang w:val="en-US"/>
        </w:rPr>
      </w:pPr>
      <w:r w:rsidRPr="00D80942">
        <w:rPr>
          <w:rFonts w:ascii="Times New Roman" w:eastAsia="Times New Roman" w:hAnsi="Times New Roman" w:cs="Times New Roman"/>
          <w:sz w:val="24"/>
          <w:szCs w:val="24"/>
          <w:lang w:val="en-US"/>
        </w:rPr>
        <w:t xml:space="preserve">This paper critically examines the persistent gap between the legislative commitments of the Rights of Persons with Disabilities (RPwD) Act, 2016 and the actual state of disability inclusion in Indian schools. Although the Act aspires to create a rights-based and barrier-free education system aligned with the UNCRPD and SDG 4, national evidence indicates that implementation remains fragmented and largely symbolic. Using a critical policy analysis approach supported by secondary data synthesis, the study reviews key datasets—including UDISE+, NAS, UNESCO, and UNICEF reports—alongside contemporary disability scholarship to assess school readiness across infrastructural, pedagogical, attitudinal, and technological dimensions. Recent data show that less than one-third of schools have basic accessibility features, only about 30% provide accessible toilets for children with disabilities, and fewer than 35% of teachers have received training in inclusive education. These systemic limitations reinforce compliance-oriented practices rather than substantive inclusion. The paper argues that meaningful </w:t>
      </w:r>
      <w:proofErr w:type="spellStart"/>
      <w:r w:rsidRPr="00D80942">
        <w:rPr>
          <w:rFonts w:ascii="Times New Roman" w:eastAsia="Times New Roman" w:hAnsi="Times New Roman" w:cs="Times New Roman"/>
          <w:sz w:val="24"/>
          <w:szCs w:val="24"/>
          <w:lang w:val="en-US"/>
        </w:rPr>
        <w:t>reali</w:t>
      </w:r>
      <w:r w:rsidR="00884ACF">
        <w:rPr>
          <w:rFonts w:ascii="Times New Roman" w:eastAsia="Times New Roman" w:hAnsi="Times New Roman" w:cs="Times New Roman"/>
          <w:sz w:val="24"/>
          <w:szCs w:val="24"/>
          <w:lang w:val="en-US"/>
        </w:rPr>
        <w:t>s</w:t>
      </w:r>
      <w:r w:rsidRPr="00D80942">
        <w:rPr>
          <w:rFonts w:ascii="Times New Roman" w:eastAsia="Times New Roman" w:hAnsi="Times New Roman" w:cs="Times New Roman"/>
          <w:sz w:val="24"/>
          <w:szCs w:val="24"/>
          <w:lang w:val="en-US"/>
        </w:rPr>
        <w:t>ation</w:t>
      </w:r>
      <w:proofErr w:type="spellEnd"/>
      <w:r w:rsidRPr="00D80942">
        <w:rPr>
          <w:rFonts w:ascii="Times New Roman" w:eastAsia="Times New Roman" w:hAnsi="Times New Roman" w:cs="Times New Roman"/>
          <w:sz w:val="24"/>
          <w:szCs w:val="24"/>
          <w:lang w:val="en-US"/>
        </w:rPr>
        <w:t xml:space="preserve"> of the </w:t>
      </w:r>
      <w:proofErr w:type="spellStart"/>
      <w:r w:rsidRPr="00D80942">
        <w:rPr>
          <w:rFonts w:ascii="Times New Roman" w:eastAsia="Times New Roman" w:hAnsi="Times New Roman" w:cs="Times New Roman"/>
          <w:sz w:val="24"/>
          <w:szCs w:val="24"/>
          <w:lang w:val="en-US"/>
        </w:rPr>
        <w:t>RPwD</w:t>
      </w:r>
      <w:proofErr w:type="spellEnd"/>
      <w:r w:rsidRPr="00D80942">
        <w:rPr>
          <w:rFonts w:ascii="Times New Roman" w:eastAsia="Times New Roman" w:hAnsi="Times New Roman" w:cs="Times New Roman"/>
          <w:sz w:val="24"/>
          <w:szCs w:val="24"/>
          <w:lang w:val="en-US"/>
        </w:rPr>
        <w:t xml:space="preserve"> mandate requires a shift toward Universal Design for Learning (UDL), sustained teacher professional development, investment in accessible infrastructure, enhanced availability of assistive technologies, and robust monitoring mechanisms. The study underscores the urgency of moving beyond policy rhetoric toward a genuinely inclusive and equitable school system for all children with disabilities in India.</w:t>
      </w:r>
    </w:p>
    <w:p w14:paraId="5BAAE06D" w14:textId="2ED80AD3" w:rsidR="00D80942" w:rsidRPr="00D80942" w:rsidRDefault="00D80942" w:rsidP="00D80942">
      <w:pPr>
        <w:spacing w:before="100" w:beforeAutospacing="1" w:after="100" w:afterAutospacing="1" w:line="276" w:lineRule="auto"/>
        <w:jc w:val="both"/>
        <w:rPr>
          <w:rFonts w:ascii="Times New Roman" w:eastAsia="Times New Roman" w:hAnsi="Times New Roman" w:cs="Times New Roman"/>
          <w:sz w:val="24"/>
          <w:szCs w:val="24"/>
          <w:lang w:val="en-US"/>
        </w:rPr>
      </w:pPr>
      <w:r w:rsidRPr="00D80942">
        <w:rPr>
          <w:rFonts w:ascii="Times New Roman" w:eastAsia="Times New Roman" w:hAnsi="Times New Roman" w:cs="Times New Roman"/>
          <w:b/>
          <w:bCs/>
          <w:sz w:val="24"/>
          <w:szCs w:val="24"/>
          <w:lang w:val="en-US"/>
        </w:rPr>
        <w:t>Keywords:</w:t>
      </w:r>
      <w:r w:rsidRPr="00D80942">
        <w:rPr>
          <w:rFonts w:ascii="Times New Roman" w:eastAsia="Times New Roman" w:hAnsi="Times New Roman" w:cs="Times New Roman"/>
          <w:sz w:val="24"/>
          <w:szCs w:val="24"/>
          <w:lang w:val="en-US"/>
        </w:rPr>
        <w:t xml:space="preserve"> </w:t>
      </w:r>
      <w:r w:rsidRPr="00D80942">
        <w:rPr>
          <w:rFonts w:ascii="Times New Roman" w:eastAsia="Times New Roman" w:hAnsi="Times New Roman" w:cs="Times New Roman"/>
          <w:i/>
          <w:iCs/>
          <w:sz w:val="24"/>
          <w:szCs w:val="24"/>
          <w:lang w:val="en-US"/>
        </w:rPr>
        <w:t>RPwD Act 2016, Inclusive Education, Disability Rights, UDL, School Readiness, Accessibility, India</w:t>
      </w:r>
      <w:r w:rsidRPr="00D41C59">
        <w:rPr>
          <w:rFonts w:ascii="Times New Roman" w:eastAsia="Times New Roman" w:hAnsi="Times New Roman" w:cs="Times New Roman"/>
          <w:i/>
          <w:iCs/>
          <w:sz w:val="24"/>
          <w:szCs w:val="24"/>
          <w:lang w:val="en-US"/>
        </w:rPr>
        <w:t xml:space="preserve">. </w:t>
      </w:r>
    </w:p>
    <w:p w14:paraId="3BC37E6A" w14:textId="77777777" w:rsidR="00CF42DB" w:rsidRPr="00D41C59" w:rsidRDefault="00CF42DB" w:rsidP="00CF42DB">
      <w:pPr>
        <w:spacing w:before="100" w:beforeAutospacing="1" w:after="100" w:afterAutospacing="1" w:line="276" w:lineRule="auto"/>
        <w:jc w:val="both"/>
        <w:outlineLvl w:val="0"/>
        <w:rPr>
          <w:rFonts w:ascii="Times New Roman" w:eastAsia="Times New Roman" w:hAnsi="Times New Roman" w:cs="Times New Roman"/>
          <w:b/>
          <w:bCs/>
          <w:kern w:val="36"/>
          <w:sz w:val="24"/>
          <w:szCs w:val="24"/>
          <w:lang w:val="en-US"/>
        </w:rPr>
      </w:pPr>
      <w:r w:rsidRPr="00D41C59">
        <w:rPr>
          <w:rFonts w:ascii="Times New Roman" w:eastAsia="Times New Roman" w:hAnsi="Times New Roman" w:cs="Times New Roman"/>
          <w:b/>
          <w:bCs/>
          <w:kern w:val="36"/>
          <w:sz w:val="24"/>
          <w:szCs w:val="24"/>
          <w:lang w:val="en-US"/>
        </w:rPr>
        <w:t>1. Introduction</w:t>
      </w:r>
    </w:p>
    <w:p w14:paraId="1A277AE5" w14:textId="03108939" w:rsidR="00222950" w:rsidRPr="00D41C59" w:rsidRDefault="00222950" w:rsidP="00222950">
      <w:pPr>
        <w:pStyle w:val="NormalWeb"/>
        <w:spacing w:line="276" w:lineRule="auto"/>
        <w:jc w:val="both"/>
      </w:pPr>
      <w:r w:rsidRPr="00D41C59">
        <w:t xml:space="preserve">The Rights of Persons with Disabilities (RPwD) Act, 2016 marked a watershed moment in India’s disability rights movement (Jadhav et al., 2021; Saharya, 2022; Pandit, 2025). Building on the UN Convention on the Rights of Persons with Disabilities (UNCRPD), the Act expands the recognized disability categories from seven to twenty-one and establishes legally binding provisions for inclusive education, nondiscrimination, reasonable accommodation, accessible infrastructure, and </w:t>
      </w:r>
      <w:proofErr w:type="spellStart"/>
      <w:r w:rsidRPr="00D41C59">
        <w:t>individuali</w:t>
      </w:r>
      <w:r w:rsidR="00884ACF">
        <w:t>s</w:t>
      </w:r>
      <w:r w:rsidRPr="00D41C59">
        <w:t>ed</w:t>
      </w:r>
      <w:proofErr w:type="spellEnd"/>
      <w:r w:rsidRPr="00D41C59">
        <w:t xml:space="preserve"> support services (Government of India, 2016). It mandates that every child with a disability must have access to free and equitable education in a “neighbourhood school” and explicitly prohibits segregation or denial of admission (Balogun, 2023; Jardinez &amp; Natividad, 2024; Rao et al., 2021).</w:t>
      </w:r>
    </w:p>
    <w:p w14:paraId="77A2608E" w14:textId="77777777" w:rsidR="00222950" w:rsidRPr="00D41C59" w:rsidRDefault="00222950" w:rsidP="00222950">
      <w:pPr>
        <w:pStyle w:val="NormalWeb"/>
        <w:spacing w:line="276" w:lineRule="auto"/>
        <w:jc w:val="both"/>
      </w:pPr>
      <w:r w:rsidRPr="00D41C59">
        <w:t xml:space="preserve">However, despite this progressive legislative architecture, the implementation of disability-inclusive education in Indian schools remains deeply uneven. National-level data reveal significant gaps in school readiness. According to UDISE+ (2022–23), only 27% of schools have functional ramps suitable for children with mobility impairments, only 18% possess disabled-friendly toilets, and fewer than 12% have resource rooms or assistive devices (Ismail </w:t>
      </w:r>
      <w:r w:rsidRPr="00D41C59">
        <w:lastRenderedPageBreak/>
        <w:t>et al., 2023). These statistics underscore a persistent mismatch between the normative commitments of the RPwD Act and the actual conditions within schools.</w:t>
      </w:r>
    </w:p>
    <w:p w14:paraId="2B5F1EB9" w14:textId="77777777" w:rsidR="00222950" w:rsidRPr="00D41C59" w:rsidRDefault="00222950" w:rsidP="00222950">
      <w:pPr>
        <w:pStyle w:val="NormalWeb"/>
        <w:spacing w:line="276" w:lineRule="auto"/>
        <w:jc w:val="both"/>
      </w:pPr>
      <w:r w:rsidRPr="00D41C59">
        <w:t>The analysis in this paper is guided by the social model and rights-based model of disability, which shift the focus from individual impairment to structural barriers embedded in schooling systems. From this perspective, inclusion is not simply a placement policy but a systemic transformation that requires schools—rather than children—to change. International research strengthens this understanding. Florian and Black-Hawkins (2011) argue that inclusive pedagogy expands participation by designing learning experiences that view learner diversity as an asset. Similarly, Ainscow, Booth, and Dyson (2019) conceptualize inclusion as a process of whole-school improvement involving the identification and removal of barriers, redistribution of resources, and promotion of collaborative problem-solving. These insights align with Indian scholarship (Ghai, 2018; Addlakha, 2020; Alur &amp; Toms, 2009; Kalyanpur, 2008), which critiques the dominance of medicalized and assimilationist approaches in Indian schools that place the burden of adaptation on children rather than institutions.</w:t>
      </w:r>
    </w:p>
    <w:p w14:paraId="7B2A71DA" w14:textId="77777777" w:rsidR="00222950" w:rsidRPr="00D41C59" w:rsidRDefault="00222950" w:rsidP="00222950">
      <w:pPr>
        <w:pStyle w:val="NormalWeb"/>
        <w:spacing w:line="276" w:lineRule="auto"/>
        <w:jc w:val="both"/>
      </w:pPr>
      <w:r w:rsidRPr="00D41C59">
        <w:t>Against this scholarly background, the present commentary seeks to address the central guiding question:</w:t>
      </w:r>
    </w:p>
    <w:p w14:paraId="265E9F73" w14:textId="77777777" w:rsidR="00222950" w:rsidRPr="00D41C59" w:rsidRDefault="00222950" w:rsidP="00222950">
      <w:pPr>
        <w:pStyle w:val="NormalWeb"/>
        <w:spacing w:line="276" w:lineRule="auto"/>
        <w:jc w:val="both"/>
        <w:rPr>
          <w:b/>
          <w:bCs/>
        </w:rPr>
      </w:pPr>
      <w:r w:rsidRPr="00D41C59">
        <w:rPr>
          <w:rStyle w:val="Strong"/>
          <w:b w:val="0"/>
          <w:bCs w:val="0"/>
        </w:rPr>
        <w:t>Are Indian schools genuinely ready to implement the disability-inclusive mandates of the RPwD Act (2016)?</w:t>
      </w:r>
    </w:p>
    <w:p w14:paraId="1717BDF2" w14:textId="68CFBF6C" w:rsidR="00222950" w:rsidRPr="00D41C59" w:rsidRDefault="00222950" w:rsidP="00222950">
      <w:pPr>
        <w:pStyle w:val="NormalWeb"/>
        <w:spacing w:line="276" w:lineRule="auto"/>
        <w:jc w:val="both"/>
      </w:pPr>
      <w:r w:rsidRPr="00D41C59">
        <w:t>This question is particularly significant because, historically, the discourse on inclusive education in India has emphasized legal reforms but paid comparatively less attention to school-level preparedness, systemic capacities, and institutional cultures. The current paper</w:t>
      </w:r>
      <w:r w:rsidR="00884ACF">
        <w:t>,</w:t>
      </w:r>
      <w:r w:rsidRPr="00D41C59">
        <w:t xml:space="preserve"> therefore</w:t>
      </w:r>
      <w:r w:rsidR="00884ACF">
        <w:t>,</w:t>
      </w:r>
      <w:r w:rsidRPr="00D41C59">
        <w:t xml:space="preserve"> positions itself as a </w:t>
      </w:r>
      <w:r w:rsidRPr="00D41C59">
        <w:rPr>
          <w:rStyle w:val="Strong"/>
          <w:b w:val="0"/>
          <w:bCs w:val="0"/>
        </w:rPr>
        <w:t>critical commentary</w:t>
      </w:r>
      <w:r w:rsidRPr="00D41C59">
        <w:t xml:space="preserve"> rather than an empirical study. </w:t>
      </w:r>
      <w:r w:rsidR="00884ACF">
        <w:t>The study</w:t>
      </w:r>
      <w:r w:rsidRPr="00D41C59">
        <w:t xml:space="preserve"> aim</w:t>
      </w:r>
      <w:r w:rsidR="00884ACF">
        <w:t>ed</w:t>
      </w:r>
      <w:r w:rsidRPr="00D41C59">
        <w:t xml:space="preserve"> to synthesize existing evidence to illuminate how policy aspirations translate—or fail to translate—into practice.</w:t>
      </w:r>
    </w:p>
    <w:p w14:paraId="04DEA51D" w14:textId="77777777" w:rsidR="00222950" w:rsidRPr="00D41C59" w:rsidRDefault="00222950" w:rsidP="00222950">
      <w:pPr>
        <w:pStyle w:val="NormalWeb"/>
        <w:spacing w:line="276" w:lineRule="auto"/>
        <w:jc w:val="both"/>
      </w:pPr>
      <w:r w:rsidRPr="00D41C59">
        <w:t>To explore the readiness landscape, the commentary critically examines India’s progress and challenges across five interrelated dimensions:</w:t>
      </w:r>
    </w:p>
    <w:p w14:paraId="6C7105DA" w14:textId="77777777" w:rsidR="00222950" w:rsidRPr="00D41C59" w:rsidRDefault="00222950" w:rsidP="00222950">
      <w:pPr>
        <w:pStyle w:val="NormalWeb"/>
        <w:numPr>
          <w:ilvl w:val="0"/>
          <w:numId w:val="31"/>
        </w:numPr>
        <w:spacing w:line="276" w:lineRule="auto"/>
        <w:jc w:val="both"/>
      </w:pPr>
      <w:r w:rsidRPr="00D41C59">
        <w:t>Infrastructure and physical accessibility: Whether schools are physically prepared to accommodate diverse learners.</w:t>
      </w:r>
    </w:p>
    <w:p w14:paraId="46FA5E80" w14:textId="77777777" w:rsidR="00222950" w:rsidRPr="00D41C59" w:rsidRDefault="00222950" w:rsidP="00222950">
      <w:pPr>
        <w:pStyle w:val="NormalWeb"/>
        <w:numPr>
          <w:ilvl w:val="0"/>
          <w:numId w:val="31"/>
        </w:numPr>
        <w:spacing w:line="276" w:lineRule="auto"/>
        <w:jc w:val="both"/>
      </w:pPr>
      <w:r w:rsidRPr="00D41C59">
        <w:t>Teacher preparedness and professional development: The availability of trained educators and their competence in inclusive pedagogies.</w:t>
      </w:r>
    </w:p>
    <w:p w14:paraId="0E083A55" w14:textId="77777777" w:rsidR="00222950" w:rsidRPr="00D41C59" w:rsidRDefault="00222950" w:rsidP="00222950">
      <w:pPr>
        <w:pStyle w:val="NormalWeb"/>
        <w:numPr>
          <w:ilvl w:val="0"/>
          <w:numId w:val="31"/>
        </w:numPr>
        <w:spacing w:line="276" w:lineRule="auto"/>
        <w:jc w:val="both"/>
      </w:pPr>
      <w:r w:rsidRPr="00D41C59">
        <w:t>Pedagogy, curriculum, and assessment: The flexibility and responsiveness of classroom practices to learner diversity.</w:t>
      </w:r>
    </w:p>
    <w:p w14:paraId="73FF8439" w14:textId="77777777" w:rsidR="00222950" w:rsidRPr="00D41C59" w:rsidRDefault="00222950" w:rsidP="00222950">
      <w:pPr>
        <w:pStyle w:val="NormalWeb"/>
        <w:numPr>
          <w:ilvl w:val="0"/>
          <w:numId w:val="31"/>
        </w:numPr>
        <w:spacing w:line="276" w:lineRule="auto"/>
        <w:jc w:val="both"/>
      </w:pPr>
      <w:r w:rsidRPr="00D41C59">
        <w:t>Availability of assistive technologies and learning support: The provision of aids, devices, and specialized resources essential for participation.</w:t>
      </w:r>
    </w:p>
    <w:p w14:paraId="166258B1" w14:textId="2FC00152" w:rsidR="00222950" w:rsidRPr="00D41C59" w:rsidRDefault="00222950" w:rsidP="00222950">
      <w:pPr>
        <w:pStyle w:val="NormalWeb"/>
        <w:numPr>
          <w:ilvl w:val="0"/>
          <w:numId w:val="31"/>
        </w:numPr>
        <w:spacing w:line="276" w:lineRule="auto"/>
        <w:jc w:val="both"/>
      </w:pPr>
      <w:r w:rsidRPr="00D41C59">
        <w:t>Attitudinal readiness and institutional cultures: The beliefs, expectations, and everyday practices that shape inclusion.</w:t>
      </w:r>
    </w:p>
    <w:p w14:paraId="55F13BD1" w14:textId="77777777" w:rsidR="00222950" w:rsidRPr="00D41C59" w:rsidRDefault="00222950" w:rsidP="00222950">
      <w:pPr>
        <w:pStyle w:val="NormalWeb"/>
        <w:spacing w:line="276" w:lineRule="auto"/>
        <w:jc w:val="both"/>
      </w:pPr>
      <w:r w:rsidRPr="00D41C59">
        <w:lastRenderedPageBreak/>
        <w:t>By drawing on national datasets, policy documents, and established scholarship, the paper argues that although India has established a robust legal and policy framework, the actual readiness of schools remains limited. The analysis highlights that meaningful inclusion requires more than compliance with mandates—it demands sustained, rights-based transformation informed by inclusive pedagogy, whole-school reform, and a commitment to dismantling embedded structural and attitudinal barriers.</w:t>
      </w:r>
    </w:p>
    <w:p w14:paraId="595C3352" w14:textId="69D5B486" w:rsidR="00CF42DB" w:rsidRPr="00D41C59" w:rsidRDefault="00CF42DB" w:rsidP="00CF42DB">
      <w:pPr>
        <w:pStyle w:val="Heading1"/>
        <w:spacing w:line="276" w:lineRule="auto"/>
        <w:jc w:val="both"/>
        <w:rPr>
          <w:sz w:val="24"/>
          <w:szCs w:val="24"/>
        </w:rPr>
      </w:pPr>
      <w:r w:rsidRPr="00D41C59">
        <w:rPr>
          <w:rStyle w:val="Strong"/>
          <w:b/>
          <w:bCs/>
          <w:sz w:val="24"/>
          <w:szCs w:val="24"/>
        </w:rPr>
        <w:t>2. Policy Landscape for Disability Inclusion in India</w:t>
      </w:r>
    </w:p>
    <w:p w14:paraId="30378BE2" w14:textId="71C6D2EA" w:rsidR="00366497" w:rsidRPr="00D41C59" w:rsidRDefault="00366497" w:rsidP="00366497">
      <w:pPr>
        <w:pStyle w:val="NormalWeb"/>
        <w:jc w:val="both"/>
      </w:pPr>
      <w:r w:rsidRPr="00D41C59">
        <w:t>India’s commitment to disability-inclusive education is framed by an extensive ecosystem of legislation, national policy reforms, and international obligations. While this policy architecture is progressive and comprehensive on paper, its translation into meaningful school-level practice remains inconsistent and uneven. Understanding the readiness of Indian schools</w:t>
      </w:r>
      <w:r w:rsidR="00884ACF">
        <w:t>,</w:t>
      </w:r>
      <w:r w:rsidRPr="00D41C59">
        <w:t xml:space="preserve"> therefore</w:t>
      </w:r>
      <w:r w:rsidR="00884ACF">
        <w:t>,</w:t>
      </w:r>
      <w:r w:rsidRPr="00D41C59">
        <w:t xml:space="preserve"> requires examining not only the individual policy pillars but also how they interact, overlap, or conflict in real educational contexts.</w:t>
      </w:r>
    </w:p>
    <w:p w14:paraId="5DFE2AA7" w14:textId="77777777" w:rsidR="00366497" w:rsidRPr="00D41C59" w:rsidRDefault="00366497" w:rsidP="00366497">
      <w:pPr>
        <w:pStyle w:val="NormalWeb"/>
        <w:jc w:val="both"/>
      </w:pPr>
      <w:r w:rsidRPr="00D41C59">
        <w:t>At the school level, the RPwD Act (2016), NEP 2020, and Samagra Shiksha operate simultaneously—often in complementary but sometimes contradictory ways. For instance, the RPwD Act mandates neighbourhood schooling and prohibits segregation, while NEP 2020’s push for school consolidation and school complexes may inadvertently increase travel distances and reduce local access for children with disabilities. Similarly, while the RPwD Act requires barrier-free infrastructure and special educators, Samagra Shiksha’s funding constraints and uneven deployment of resource teachers mean that schools struggle to fulfil these obligations. These overlaps create a situation where schools must navigate multiple expectations without coherent implementation pathways, resulting in fragmented or symbolic compliance.</w:t>
      </w:r>
    </w:p>
    <w:p w14:paraId="7AB7226E" w14:textId="73964E2B" w:rsidR="00366497" w:rsidRPr="00D41C59" w:rsidRDefault="00366497" w:rsidP="00366497">
      <w:pPr>
        <w:pStyle w:val="NormalWeb"/>
        <w:jc w:val="both"/>
      </w:pPr>
      <w:r w:rsidRPr="00D41C59">
        <w:t xml:space="preserve">There is also clear evidence of state-level variation in how these policies are interpreted, funded, and enforced. UNESCO (2019) and UDISE+ data show wide disparities across states in indicators such as </w:t>
      </w:r>
      <w:r w:rsidR="00884ACF">
        <w:t xml:space="preserve">the </w:t>
      </w:r>
      <w:r w:rsidRPr="00D41C59">
        <w:t xml:space="preserve">availability of accessible toilets, functional ramps, resource rooms, and the number of special educators. Some states—such as Kerala, Tamil Nadu, and Karnataka—have progressed toward inclusive infrastructure and teacher preparation, while others lag significantly. This </w:t>
      </w:r>
      <w:proofErr w:type="spellStart"/>
      <w:r w:rsidRPr="00D41C59">
        <w:t>decentralisation</w:t>
      </w:r>
      <w:proofErr w:type="spellEnd"/>
      <w:r w:rsidRPr="00D41C59">
        <w:t xml:space="preserve"> means that a child’s access to inclusive education is often determined by geographical location rather than by legal entitlements.</w:t>
      </w:r>
    </w:p>
    <w:p w14:paraId="5EB0C707" w14:textId="77777777" w:rsidR="00366497" w:rsidRPr="00D41C59" w:rsidRDefault="00366497" w:rsidP="00366497">
      <w:pPr>
        <w:pStyle w:val="NormalWeb"/>
        <w:jc w:val="both"/>
      </w:pPr>
      <w:r w:rsidRPr="00D41C59">
        <w:t xml:space="preserve">NEP 2020 attempts to address several weaknesses of the RPwD Act by promoting inclusive school environments, flexible curricula, and teacher education reforms. However, its contributions remain largely conceptual rather than measurable. While the NEP </w:t>
      </w:r>
      <w:proofErr w:type="spellStart"/>
      <w:r w:rsidRPr="00D41C59">
        <w:t>emphasises</w:t>
      </w:r>
      <w:proofErr w:type="spellEnd"/>
      <w:r w:rsidRPr="00D41C59">
        <w:t xml:space="preserve"> the need for inclusive classrooms, UDL principles, and availability of special educators, it does not specify explicit targets, timelines, monitoring indicators, or accountability mechanisms that would ensure the Act’s mandates are implemented uniformly. As a result, NEP 2020 strengthens the philosophical foundation of inclusion but does not directly resolve the operational gaps that hinder the </w:t>
      </w:r>
      <w:proofErr w:type="spellStart"/>
      <w:r w:rsidRPr="00D41C59">
        <w:t>RPwD</w:t>
      </w:r>
      <w:proofErr w:type="spellEnd"/>
      <w:r w:rsidRPr="00D41C59">
        <w:t xml:space="preserve"> Act’s practical </w:t>
      </w:r>
      <w:proofErr w:type="spellStart"/>
      <w:r w:rsidRPr="00D41C59">
        <w:t>realisation</w:t>
      </w:r>
      <w:proofErr w:type="spellEnd"/>
      <w:r w:rsidRPr="00D41C59">
        <w:t xml:space="preserve"> in schools.</w:t>
      </w:r>
    </w:p>
    <w:p w14:paraId="3ED03521" w14:textId="77777777" w:rsidR="00366497" w:rsidRPr="00D41C59" w:rsidRDefault="00366497" w:rsidP="00366497">
      <w:pPr>
        <w:pStyle w:val="NormalWeb"/>
        <w:jc w:val="both"/>
      </w:pPr>
      <w:r w:rsidRPr="00D41C59">
        <w:t>Taken together, these interactions reveal that India’s policy landscape is ambitious yet operationally fragmented. Policies operate in parallel but do not always align in ways that support school-level implementation. This structural incoherence underscores the need for integrated planning, adequate funding, and stronger accountability systems if disability inclusion is to move beyond policy intent and become a lived reality for students.</w:t>
      </w:r>
    </w:p>
    <w:p w14:paraId="15A0A6E0" w14:textId="77777777" w:rsidR="00CF42DB" w:rsidRPr="00D41C59" w:rsidRDefault="00CF42DB" w:rsidP="00CF42DB">
      <w:pPr>
        <w:pStyle w:val="Heading2"/>
        <w:spacing w:line="276" w:lineRule="auto"/>
        <w:jc w:val="both"/>
        <w:rPr>
          <w:sz w:val="24"/>
          <w:szCs w:val="24"/>
        </w:rPr>
      </w:pPr>
      <w:r w:rsidRPr="00D41C59">
        <w:rPr>
          <w:rStyle w:val="Strong"/>
          <w:b/>
          <w:bCs/>
          <w:sz w:val="24"/>
          <w:szCs w:val="24"/>
        </w:rPr>
        <w:lastRenderedPageBreak/>
        <w:t>2.1 The RPwD Act 2016: A Rights-Based Approach</w:t>
      </w:r>
    </w:p>
    <w:p w14:paraId="17564EAC" w14:textId="77777777" w:rsidR="00366497" w:rsidRPr="00D41C59" w:rsidRDefault="00366497" w:rsidP="00366497">
      <w:pPr>
        <w:pStyle w:val="NormalWeb"/>
        <w:spacing w:line="276" w:lineRule="auto"/>
        <w:jc w:val="both"/>
      </w:pPr>
      <w:r w:rsidRPr="00D41C59">
        <w:t xml:space="preserve">The Rights of Persons with Disabilities (RPwD) Act, 2016 represents India’s most significant transition from a welfare-oriented approach to a robust rights-based framework for disability. Grounded in the social and human rights models, the Act guarantees that children with disabilities must access education “without discrimination and on an equal basis with others” (Government of India, 2016). Its provisions—such as non-discriminatory admission policies, reasonable accommodation, barrier-free infrastructure, special educators, assistive devices, and the development of </w:t>
      </w:r>
      <w:proofErr w:type="spellStart"/>
      <w:r w:rsidRPr="00D41C59">
        <w:t>Individualised</w:t>
      </w:r>
      <w:proofErr w:type="spellEnd"/>
      <w:r w:rsidRPr="00D41C59">
        <w:t xml:space="preserve"> Education Plans (IEPs)—place clear, affirmative obligations on schools to transform themselves for learner diversity.</w:t>
      </w:r>
    </w:p>
    <w:p w14:paraId="6514D8BA" w14:textId="77777777" w:rsidR="00366497" w:rsidRPr="00D41C59" w:rsidRDefault="00366497" w:rsidP="00366497">
      <w:pPr>
        <w:pStyle w:val="NormalWeb"/>
        <w:spacing w:line="276" w:lineRule="auto"/>
        <w:jc w:val="both"/>
      </w:pPr>
      <w:r w:rsidRPr="00D41C59">
        <w:t xml:space="preserve">Yet, the Act’s transformative promise has been constrained by weak enforcement and limited institutional capacity. Since its enactment, government monitoring mechanisms have been uneven and largely fragmented. Compliance is tracked primarily through broad administrative data systems such as UDISE+, but these systems capture only surface-level indicators (e.g., presence of ramps or accessible toilets) and do not assess the </w:t>
      </w:r>
      <w:r w:rsidRPr="00D41C59">
        <w:rPr>
          <w:rStyle w:val="Emphasis"/>
        </w:rPr>
        <w:t>quality</w:t>
      </w:r>
      <w:r w:rsidRPr="00D41C59">
        <w:t xml:space="preserve">, </w:t>
      </w:r>
      <w:r w:rsidRPr="00D41C59">
        <w:rPr>
          <w:rStyle w:val="Emphasis"/>
        </w:rPr>
        <w:t>functionality</w:t>
      </w:r>
      <w:r w:rsidRPr="00D41C59">
        <w:t xml:space="preserve">, or </w:t>
      </w:r>
      <w:r w:rsidRPr="00D41C59">
        <w:rPr>
          <w:rStyle w:val="Emphasis"/>
        </w:rPr>
        <w:t xml:space="preserve">actual </w:t>
      </w:r>
      <w:proofErr w:type="spellStart"/>
      <w:r w:rsidRPr="00D41C59">
        <w:rPr>
          <w:rStyle w:val="Emphasis"/>
        </w:rPr>
        <w:t>utilisation</w:t>
      </w:r>
      <w:proofErr w:type="spellEnd"/>
      <w:r w:rsidRPr="00D41C59">
        <w:t xml:space="preserve"> of inclusive provisions. Moreover, the RPwD Act does not specify a strong school-level inspection framework or measurable accountability indicators to ensure compliance. As a result, monitoring tends to be reactive rather than systematic, depending heavily on state initiatives and the occasional intervention of disability commissioners.</w:t>
      </w:r>
    </w:p>
    <w:p w14:paraId="6BCB32E8" w14:textId="77777777" w:rsidR="00366497" w:rsidRPr="00D41C59" w:rsidRDefault="00366497" w:rsidP="00366497">
      <w:pPr>
        <w:pStyle w:val="NormalWeb"/>
        <w:spacing w:line="276" w:lineRule="auto"/>
        <w:jc w:val="both"/>
      </w:pPr>
      <w:r w:rsidRPr="00D41C59">
        <w:t>Institutionally, the enforcement of the Act is distributed across several bodies:</w:t>
      </w:r>
    </w:p>
    <w:p w14:paraId="6D6CD83A" w14:textId="77777777" w:rsidR="00366497" w:rsidRPr="00D41C59" w:rsidRDefault="00366497" w:rsidP="00366497">
      <w:pPr>
        <w:pStyle w:val="NormalWeb"/>
        <w:numPr>
          <w:ilvl w:val="0"/>
          <w:numId w:val="32"/>
        </w:numPr>
        <w:spacing w:line="276" w:lineRule="auto"/>
        <w:jc w:val="both"/>
      </w:pPr>
      <w:r w:rsidRPr="00D41C59">
        <w:rPr>
          <w:rStyle w:val="Strong"/>
          <w:b w:val="0"/>
          <w:bCs w:val="0"/>
        </w:rPr>
        <w:t>Chief Commissioner and State Commissioners for Persons with Disabilities</w:t>
      </w:r>
      <w:r w:rsidRPr="00D41C59">
        <w:rPr>
          <w:b/>
          <w:bCs/>
        </w:rPr>
        <w:t>,</w:t>
      </w:r>
      <w:r w:rsidRPr="00D41C59">
        <w:t xml:space="preserve"> who can address grievances and issue directives;</w:t>
      </w:r>
    </w:p>
    <w:p w14:paraId="03B02348" w14:textId="77777777" w:rsidR="00366497" w:rsidRPr="00D41C59" w:rsidRDefault="00366497" w:rsidP="00366497">
      <w:pPr>
        <w:pStyle w:val="NormalWeb"/>
        <w:numPr>
          <w:ilvl w:val="0"/>
          <w:numId w:val="32"/>
        </w:numPr>
        <w:spacing w:line="276" w:lineRule="auto"/>
        <w:jc w:val="both"/>
      </w:pPr>
      <w:r w:rsidRPr="00D41C59">
        <w:rPr>
          <w:rStyle w:val="Strong"/>
          <w:b w:val="0"/>
          <w:bCs w:val="0"/>
        </w:rPr>
        <w:t>School Management Committees (SMCs)</w:t>
      </w:r>
      <w:r w:rsidRPr="00D41C59">
        <w:rPr>
          <w:b/>
          <w:bCs/>
        </w:rPr>
        <w:t>,</w:t>
      </w:r>
      <w:r w:rsidRPr="00D41C59">
        <w:t xml:space="preserve"> expected—though not formally mandated—to oversee accessibility and non-discrimination;</w:t>
      </w:r>
    </w:p>
    <w:p w14:paraId="17463E86" w14:textId="77777777" w:rsidR="00366497" w:rsidRPr="00D41C59" w:rsidRDefault="00366497" w:rsidP="00366497">
      <w:pPr>
        <w:pStyle w:val="NormalWeb"/>
        <w:numPr>
          <w:ilvl w:val="0"/>
          <w:numId w:val="32"/>
        </w:numPr>
        <w:spacing w:line="276" w:lineRule="auto"/>
        <w:jc w:val="both"/>
      </w:pPr>
      <w:r w:rsidRPr="00D41C59">
        <w:rPr>
          <w:rStyle w:val="Strong"/>
          <w:b w:val="0"/>
          <w:bCs w:val="0"/>
        </w:rPr>
        <w:t>Samagra Shiksha authorities</w:t>
      </w:r>
      <w:r w:rsidRPr="00D41C59">
        <w:rPr>
          <w:b/>
          <w:bCs/>
        </w:rPr>
        <w:t>,</w:t>
      </w:r>
      <w:r w:rsidRPr="00D41C59">
        <w:t xml:space="preserve"> responsible for deploying special educators and resource support; and</w:t>
      </w:r>
    </w:p>
    <w:p w14:paraId="7CD96B73" w14:textId="77777777" w:rsidR="00366497" w:rsidRPr="00D41C59" w:rsidRDefault="00366497" w:rsidP="00366497">
      <w:pPr>
        <w:pStyle w:val="NormalWeb"/>
        <w:numPr>
          <w:ilvl w:val="0"/>
          <w:numId w:val="32"/>
        </w:numPr>
        <w:spacing w:line="276" w:lineRule="auto"/>
        <w:jc w:val="both"/>
      </w:pPr>
      <w:r w:rsidRPr="00D41C59">
        <w:rPr>
          <w:rStyle w:val="Strong"/>
          <w:b w:val="0"/>
          <w:bCs w:val="0"/>
        </w:rPr>
        <w:t>District education offices</w:t>
      </w:r>
      <w:r w:rsidRPr="00D41C59">
        <w:rPr>
          <w:b/>
          <w:bCs/>
        </w:rPr>
        <w:t>,</w:t>
      </w:r>
      <w:r w:rsidRPr="00D41C59">
        <w:t xml:space="preserve"> tasked with infrastructure audits and teacher appointments.</w:t>
      </w:r>
    </w:p>
    <w:p w14:paraId="3BFC13A3" w14:textId="3FA9EF3E" w:rsidR="00366497" w:rsidRPr="00D41C59" w:rsidRDefault="00366497" w:rsidP="00366497">
      <w:pPr>
        <w:pStyle w:val="NormalWeb"/>
        <w:spacing w:line="276" w:lineRule="auto"/>
        <w:jc w:val="both"/>
      </w:pPr>
      <w:r w:rsidRPr="00D41C59">
        <w:t>However, these structures operate independently rather than as an integrated enforcement system. None of them carr</w:t>
      </w:r>
      <w:r w:rsidR="00884ACF">
        <w:t>ies</w:t>
      </w:r>
      <w:r w:rsidRPr="00D41C59">
        <w:t xml:space="preserve"> consistent authority to impose penalties for non-compliance, and schools rarely face consequences for failing to meet RPwD standards. Consequently, implementation often results in </w:t>
      </w:r>
      <w:r w:rsidRPr="00D41C59">
        <w:rPr>
          <w:rStyle w:val="Strong"/>
          <w:b w:val="0"/>
          <w:bCs w:val="0"/>
        </w:rPr>
        <w:t>symbolic compliance</w:t>
      </w:r>
      <w:r w:rsidRPr="00D41C59">
        <w:rPr>
          <w:b/>
          <w:bCs/>
        </w:rPr>
        <w:t>,</w:t>
      </w:r>
      <w:r w:rsidRPr="00D41C59">
        <w:t xml:space="preserve"> where schools may install a single ramp or appoint one itinerant special educator while deeper pedagogical and attitudinal changes remain unaddressed.</w:t>
      </w:r>
    </w:p>
    <w:p w14:paraId="508A2D9B" w14:textId="77777777" w:rsidR="00366497" w:rsidRPr="00D41C59" w:rsidRDefault="00366497" w:rsidP="00366497">
      <w:pPr>
        <w:pStyle w:val="NormalWeb"/>
        <w:spacing w:line="276" w:lineRule="auto"/>
        <w:jc w:val="both"/>
      </w:pPr>
      <w:r w:rsidRPr="00D41C59">
        <w:t>Thus, while the RPwD Act lays a strong rights-based foundation, its practical impact hinges on strengthening monitoring mechanisms, integrating administrative structures, ensuring adequate funding, and building genuine school-level readiness for inclusion.</w:t>
      </w:r>
    </w:p>
    <w:p w14:paraId="30930BED" w14:textId="7D4ADD82" w:rsidR="00CF42DB" w:rsidRPr="00D41C59" w:rsidRDefault="00CF42DB" w:rsidP="00CF42DB">
      <w:pPr>
        <w:pStyle w:val="Heading2"/>
        <w:spacing w:line="276" w:lineRule="auto"/>
        <w:jc w:val="both"/>
        <w:rPr>
          <w:sz w:val="24"/>
          <w:szCs w:val="24"/>
        </w:rPr>
      </w:pPr>
      <w:r w:rsidRPr="00D41C59">
        <w:rPr>
          <w:rStyle w:val="Strong"/>
          <w:b/>
          <w:bCs/>
          <w:sz w:val="24"/>
          <w:szCs w:val="24"/>
        </w:rPr>
        <w:t>2.2 National Education Policy (NEP) 2020: A Vision of Equity in Transition</w:t>
      </w:r>
    </w:p>
    <w:p w14:paraId="060EAEBE" w14:textId="77777777" w:rsidR="00366497" w:rsidRPr="00366497" w:rsidRDefault="00366497" w:rsidP="00366497">
      <w:pPr>
        <w:spacing w:before="100" w:beforeAutospacing="1" w:after="100" w:afterAutospacing="1" w:line="276" w:lineRule="auto"/>
        <w:jc w:val="both"/>
        <w:rPr>
          <w:rFonts w:ascii="Times New Roman" w:eastAsia="Times New Roman" w:hAnsi="Times New Roman" w:cs="Times New Roman"/>
          <w:sz w:val="24"/>
          <w:szCs w:val="24"/>
          <w:lang w:val="en-US"/>
        </w:rPr>
      </w:pPr>
      <w:r w:rsidRPr="00366497">
        <w:rPr>
          <w:rFonts w:ascii="Times New Roman" w:eastAsia="Times New Roman" w:hAnsi="Times New Roman" w:cs="Times New Roman"/>
          <w:sz w:val="24"/>
          <w:szCs w:val="24"/>
          <w:lang w:val="en-US"/>
        </w:rPr>
        <w:lastRenderedPageBreak/>
        <w:t xml:space="preserve">The National Education Policy (NEP) 2020 builds on the RPwD Act by positioning inclusion as a central principle of India’s educational transformation. It calls for barrier-free school environments, universal access to quality education, inclusive teacher preparation, and the availability of special educators (NEP, 2020, paras 6.8–6.10). The policy also </w:t>
      </w:r>
      <w:proofErr w:type="spellStart"/>
      <w:r w:rsidRPr="00366497">
        <w:rPr>
          <w:rFonts w:ascii="Times New Roman" w:eastAsia="Times New Roman" w:hAnsi="Times New Roman" w:cs="Times New Roman"/>
          <w:sz w:val="24"/>
          <w:szCs w:val="24"/>
          <w:lang w:val="en-US"/>
        </w:rPr>
        <w:t>emphasises</w:t>
      </w:r>
      <w:proofErr w:type="spellEnd"/>
      <w:r w:rsidRPr="00366497">
        <w:rPr>
          <w:rFonts w:ascii="Times New Roman" w:eastAsia="Times New Roman" w:hAnsi="Times New Roman" w:cs="Times New Roman"/>
          <w:sz w:val="24"/>
          <w:szCs w:val="24"/>
          <w:lang w:val="en-US"/>
        </w:rPr>
        <w:t xml:space="preserve"> flexible curricula, child-</w:t>
      </w:r>
      <w:proofErr w:type="spellStart"/>
      <w:r w:rsidRPr="00366497">
        <w:rPr>
          <w:rFonts w:ascii="Times New Roman" w:eastAsia="Times New Roman" w:hAnsi="Times New Roman" w:cs="Times New Roman"/>
          <w:sz w:val="24"/>
          <w:szCs w:val="24"/>
          <w:lang w:val="en-US"/>
        </w:rPr>
        <w:t>centred</w:t>
      </w:r>
      <w:proofErr w:type="spellEnd"/>
      <w:r w:rsidRPr="00366497">
        <w:rPr>
          <w:rFonts w:ascii="Times New Roman" w:eastAsia="Times New Roman" w:hAnsi="Times New Roman" w:cs="Times New Roman"/>
          <w:sz w:val="24"/>
          <w:szCs w:val="24"/>
          <w:lang w:val="en-US"/>
        </w:rPr>
        <w:t xml:space="preserve"> pedagogies, and multi-level assessments that can accommodate diverse learning profiles. Importantly, NEP 2020 highlights the potential of technology to support inclusion, noting the role of digital tools, assistive technologies, and accessible learning platforms in reducing barriers to participation.</w:t>
      </w:r>
    </w:p>
    <w:p w14:paraId="7C5259CE" w14:textId="77777777" w:rsidR="00366497" w:rsidRPr="00366497" w:rsidRDefault="00366497" w:rsidP="00366497">
      <w:pPr>
        <w:spacing w:before="100" w:beforeAutospacing="1" w:after="100" w:afterAutospacing="1" w:line="276" w:lineRule="auto"/>
        <w:jc w:val="both"/>
        <w:rPr>
          <w:rFonts w:ascii="Times New Roman" w:eastAsia="Times New Roman" w:hAnsi="Times New Roman" w:cs="Times New Roman"/>
          <w:sz w:val="24"/>
          <w:szCs w:val="24"/>
          <w:lang w:val="en-US"/>
        </w:rPr>
      </w:pPr>
      <w:r w:rsidRPr="00366497">
        <w:rPr>
          <w:rFonts w:ascii="Times New Roman" w:eastAsia="Times New Roman" w:hAnsi="Times New Roman" w:cs="Times New Roman"/>
          <w:sz w:val="24"/>
          <w:szCs w:val="24"/>
          <w:lang w:val="en-US"/>
        </w:rPr>
        <w:t xml:space="preserve">In practical terms, NEP 2020 supports </w:t>
      </w:r>
      <w:r w:rsidRPr="00366497">
        <w:rPr>
          <w:rFonts w:ascii="Times New Roman" w:eastAsia="Times New Roman" w:hAnsi="Times New Roman" w:cs="Times New Roman"/>
          <w:b/>
          <w:bCs/>
          <w:sz w:val="24"/>
          <w:szCs w:val="24"/>
          <w:lang w:val="en-US"/>
        </w:rPr>
        <w:t>teacher preparedness</w:t>
      </w:r>
      <w:r w:rsidRPr="00366497">
        <w:rPr>
          <w:rFonts w:ascii="Times New Roman" w:eastAsia="Times New Roman" w:hAnsi="Times New Roman" w:cs="Times New Roman"/>
          <w:sz w:val="24"/>
          <w:szCs w:val="24"/>
          <w:lang w:val="en-US"/>
        </w:rPr>
        <w:t xml:space="preserve"> for inclusion by recommending compulsory training modules on disability, inclusive pedagogies, and Universal Design for Learning (UDL) as part of pre-service and in-service programmes. It also calls for strengthening SCERTs and DIETs to provide continuous professional development focused on classroom adaptations, identification of learning needs, and the use of assistive technologies. However, the policy stops short of specifying timelines, minimum training standards, or mechanisms for ensuring that these reforms translate into everyday practice across states and districts.</w:t>
      </w:r>
    </w:p>
    <w:p w14:paraId="7E4C292C" w14:textId="77777777" w:rsidR="00366497" w:rsidRPr="00366497" w:rsidRDefault="00366497" w:rsidP="00366497">
      <w:pPr>
        <w:spacing w:before="100" w:beforeAutospacing="1" w:after="100" w:afterAutospacing="1" w:line="276" w:lineRule="auto"/>
        <w:jc w:val="both"/>
        <w:rPr>
          <w:rFonts w:ascii="Times New Roman" w:eastAsia="Times New Roman" w:hAnsi="Times New Roman" w:cs="Times New Roman"/>
          <w:sz w:val="24"/>
          <w:szCs w:val="24"/>
          <w:lang w:val="en-US"/>
        </w:rPr>
      </w:pPr>
      <w:r w:rsidRPr="00366497">
        <w:rPr>
          <w:rFonts w:ascii="Times New Roman" w:eastAsia="Times New Roman" w:hAnsi="Times New Roman" w:cs="Times New Roman"/>
          <w:sz w:val="24"/>
          <w:szCs w:val="24"/>
          <w:lang w:val="en-US"/>
        </w:rPr>
        <w:t>Despite its progressive orientation, NEP 2020 has also raised concerns regarding its reliance on technology. While digital tools can significantly aid learners with disabilities, the policy’s strong emphasis on technology risks widening existing inequalities if issues of device availability, platform accessibility, and digital literacy are not adequately addressed. The COVID-19 pandemic illustrated these gaps, with many students with disabilities unable to access online learning due to non–WCAG-compliant platforms, lack of captioning or sign-language interpretation, and limited teacher capacity in using assistive technologies. Thus, without careful implementation, technology-driven reforms may reinforce rather than reduce exclusion.</w:t>
      </w:r>
    </w:p>
    <w:p w14:paraId="4AD46835" w14:textId="77777777" w:rsidR="00366497" w:rsidRPr="00366497" w:rsidRDefault="00366497" w:rsidP="00366497">
      <w:pPr>
        <w:spacing w:before="100" w:beforeAutospacing="1" w:after="100" w:afterAutospacing="1" w:line="276" w:lineRule="auto"/>
        <w:jc w:val="both"/>
        <w:rPr>
          <w:rFonts w:ascii="Times New Roman" w:eastAsia="Times New Roman" w:hAnsi="Times New Roman" w:cs="Times New Roman"/>
          <w:sz w:val="24"/>
          <w:szCs w:val="24"/>
          <w:lang w:val="en-US"/>
        </w:rPr>
      </w:pPr>
      <w:r w:rsidRPr="00366497">
        <w:rPr>
          <w:rFonts w:ascii="Times New Roman" w:eastAsia="Times New Roman" w:hAnsi="Times New Roman" w:cs="Times New Roman"/>
          <w:sz w:val="24"/>
          <w:szCs w:val="24"/>
          <w:lang w:val="en-US"/>
        </w:rPr>
        <w:t xml:space="preserve">Overall, NEP 2020 presents an ambitious vision of equitable and inclusive schooling, but its </w:t>
      </w:r>
      <w:proofErr w:type="spellStart"/>
      <w:r w:rsidRPr="00366497">
        <w:rPr>
          <w:rFonts w:ascii="Times New Roman" w:eastAsia="Times New Roman" w:hAnsi="Times New Roman" w:cs="Times New Roman"/>
          <w:sz w:val="24"/>
          <w:szCs w:val="24"/>
          <w:lang w:val="en-US"/>
        </w:rPr>
        <w:t>operationalisation</w:t>
      </w:r>
      <w:proofErr w:type="spellEnd"/>
      <w:r w:rsidRPr="00366497">
        <w:rPr>
          <w:rFonts w:ascii="Times New Roman" w:eastAsia="Times New Roman" w:hAnsi="Times New Roman" w:cs="Times New Roman"/>
          <w:sz w:val="24"/>
          <w:szCs w:val="24"/>
          <w:lang w:val="en-US"/>
        </w:rPr>
        <w:t xml:space="preserve"> remains uncertain. The policy-level commitments are broad and aspirational, leaving school readiness heavily dependent on state-level interpretation, funding priorities, and the capacity of teachers and institutions to translate this vision into classroom realities.</w:t>
      </w:r>
    </w:p>
    <w:p w14:paraId="515CFA5F" w14:textId="4767B3BF" w:rsidR="00CF42DB" w:rsidRPr="00D41C59" w:rsidRDefault="00CF42DB" w:rsidP="00CF42DB">
      <w:pPr>
        <w:pStyle w:val="Heading2"/>
        <w:spacing w:line="276" w:lineRule="auto"/>
        <w:jc w:val="both"/>
        <w:rPr>
          <w:sz w:val="24"/>
          <w:szCs w:val="24"/>
        </w:rPr>
      </w:pPr>
      <w:r w:rsidRPr="00D41C59">
        <w:rPr>
          <w:rStyle w:val="Strong"/>
          <w:b/>
          <w:bCs/>
          <w:sz w:val="24"/>
          <w:szCs w:val="24"/>
        </w:rPr>
        <w:t>2.3 Samagra Shiksha (2018–present): Integrating Inclusion Through Systemic Reform</w:t>
      </w:r>
    </w:p>
    <w:p w14:paraId="4618C739" w14:textId="77777777" w:rsidR="008E1904" w:rsidRPr="00D41C59" w:rsidRDefault="008E1904" w:rsidP="008E1904">
      <w:pPr>
        <w:pStyle w:val="NormalWeb"/>
        <w:jc w:val="both"/>
      </w:pPr>
      <w:r w:rsidRPr="00D41C59">
        <w:t>Samagra Shiksha is India’s flagship programme for universal school education, consolidating earlier schemes into a unified framework spanning pre-primary to senior secondary levels. Its Inclusive Education component provides a wide range of supports for children with disabilities, including home-based education for children with severe multiple disabilities, assistive devices, resource teachers, physiotherapy and speech therapy services, transport allowances, and scribes or readers for examinations. In principle, the programme is designed to operationalise the commitments of the RPwD Act, NEP 2020, and India’s international obligations under the UNCRPD and SDG 4.</w:t>
      </w:r>
    </w:p>
    <w:p w14:paraId="3F9FA787" w14:textId="77777777" w:rsidR="008E1904" w:rsidRPr="00D41C59" w:rsidRDefault="008E1904" w:rsidP="008E1904">
      <w:pPr>
        <w:pStyle w:val="NormalWeb"/>
        <w:jc w:val="both"/>
      </w:pPr>
      <w:r w:rsidRPr="00D41C59">
        <w:lastRenderedPageBreak/>
        <w:t>However, the existence of these provisions does not ensure their consistent availability or quality. Significant disparities persist across states in the deployment of special educators, functioning of resource rooms, delivery of therapeutic services, and distribution of assistive devices (NIEPA, 2020). Many children remain unserved due to bureaucratic delays, logistical challenges, and the weak coordination between schools, district authorities, and health departments. Home-based education—although essential for a small group of learners—risks reinforcing segregation when implemented without careful monitoring or pathways for reintegration. These limitations highlight that targeted programmes alone cannot ensure inclusion; they must be integrated into whole-school transformation efforts.</w:t>
      </w:r>
    </w:p>
    <w:p w14:paraId="6AEACD5E" w14:textId="77777777" w:rsidR="008E1904" w:rsidRPr="00D41C59" w:rsidRDefault="008E1904" w:rsidP="008E1904">
      <w:pPr>
        <w:pStyle w:val="NormalWeb"/>
        <w:jc w:val="both"/>
      </w:pPr>
      <w:r w:rsidRPr="00D41C59">
        <w:t xml:space="preserve">Importantly, India’s </w:t>
      </w:r>
      <w:r w:rsidRPr="00D41C59">
        <w:rPr>
          <w:rStyle w:val="Strong"/>
          <w:b w:val="0"/>
          <w:bCs w:val="0"/>
        </w:rPr>
        <w:t>international commitments</w:t>
      </w:r>
      <w:r w:rsidRPr="00D41C59">
        <w:t xml:space="preserve"> also shape the functioning of Samagra Shiksha. Reporting obligations under the </w:t>
      </w:r>
      <w:r w:rsidRPr="00D41C59">
        <w:rPr>
          <w:rStyle w:val="Strong"/>
          <w:b w:val="0"/>
          <w:bCs w:val="0"/>
        </w:rPr>
        <w:t>UNCRPD</w:t>
      </w:r>
      <w:r w:rsidRPr="00D41C59">
        <w:t xml:space="preserve"> and </w:t>
      </w:r>
      <w:r w:rsidRPr="00D41C59">
        <w:rPr>
          <w:rStyle w:val="Strong"/>
          <w:b w:val="0"/>
          <w:bCs w:val="0"/>
        </w:rPr>
        <w:t>SDG 4</w:t>
      </w:r>
      <w:r w:rsidRPr="00D41C59">
        <w:t xml:space="preserve"> require India to demonstrate progress on accessibility, teacher preparation, and equitable participation. These global frameworks influence the </w:t>
      </w:r>
      <w:r w:rsidRPr="00D41C59">
        <w:rPr>
          <w:rStyle w:val="Strong"/>
          <w:b w:val="0"/>
          <w:bCs w:val="0"/>
        </w:rPr>
        <w:t>design of monitoring indicators</w:t>
      </w:r>
      <w:r w:rsidRPr="00D41C59">
        <w:rPr>
          <w:b/>
          <w:bCs/>
        </w:rPr>
        <w:t>,</w:t>
      </w:r>
      <w:r w:rsidRPr="00D41C59">
        <w:t xml:space="preserve"> guide </w:t>
      </w:r>
      <w:r w:rsidRPr="00D41C59">
        <w:rPr>
          <w:rStyle w:val="Strong"/>
          <w:b w:val="0"/>
          <w:bCs w:val="0"/>
        </w:rPr>
        <w:t>central funding allocations</w:t>
      </w:r>
      <w:r w:rsidRPr="00D41C59">
        <w:t xml:space="preserve">, and inform </w:t>
      </w:r>
      <w:r w:rsidRPr="00D41C59">
        <w:rPr>
          <w:rStyle w:val="Strong"/>
          <w:b w:val="0"/>
          <w:bCs w:val="0"/>
        </w:rPr>
        <w:t>annual reporting by the Ministry of Education</w:t>
      </w:r>
      <w:r w:rsidRPr="00D41C59">
        <w:rPr>
          <w:b/>
          <w:bCs/>
        </w:rPr>
        <w:t>.</w:t>
      </w:r>
      <w:r w:rsidRPr="00D41C59">
        <w:t xml:space="preserve"> However, while these commitments encourage alignment with global norms, the mechanisms for translating them into </w:t>
      </w:r>
      <w:r w:rsidRPr="00D41C59">
        <w:rPr>
          <w:rStyle w:val="Strong"/>
          <w:b w:val="0"/>
          <w:bCs w:val="0"/>
        </w:rPr>
        <w:t>school-level accountability</w:t>
      </w:r>
      <w:r w:rsidRPr="00D41C59">
        <w:t xml:space="preserve"> remain limited. International norms flow into national guidelines, but enforcement depends on state governments, district education offices, and school management structures, none of which possess strong penalty systems or consistent monitoring tools.</w:t>
      </w:r>
    </w:p>
    <w:p w14:paraId="4CD57B7F" w14:textId="77777777" w:rsidR="008E1904" w:rsidRPr="00D41C59" w:rsidRDefault="008E1904" w:rsidP="008E1904">
      <w:pPr>
        <w:pStyle w:val="NormalWeb"/>
        <w:jc w:val="both"/>
      </w:pPr>
      <w:r w:rsidRPr="00D41C59">
        <w:t>Thus, while Samagra Shiksha reflects India’s alignment with global expectations for inclusive education, the translation from international norms to school-level action remains uneven. Strengthening accountability structures, improving interdepartmental coordination, and embedding inclusion indicators into state monitoring frameworks are essential for ensuring that global commitments result in meaningful change within schools.</w:t>
      </w:r>
    </w:p>
    <w:p w14:paraId="65EFB7E6" w14:textId="77777777" w:rsidR="00CF42DB" w:rsidRPr="00D41C59" w:rsidRDefault="00CF42DB" w:rsidP="00CF42DB">
      <w:pPr>
        <w:pStyle w:val="Heading2"/>
        <w:spacing w:line="276" w:lineRule="auto"/>
        <w:jc w:val="both"/>
        <w:rPr>
          <w:sz w:val="24"/>
          <w:szCs w:val="24"/>
        </w:rPr>
      </w:pPr>
      <w:r w:rsidRPr="00D41C59">
        <w:rPr>
          <w:rStyle w:val="Strong"/>
          <w:b/>
          <w:bCs/>
          <w:sz w:val="24"/>
          <w:szCs w:val="24"/>
        </w:rPr>
        <w:t>2.4 International Commitments: Global Norms and National Responsibilities</w:t>
      </w:r>
    </w:p>
    <w:p w14:paraId="0CB59D6E" w14:textId="77777777" w:rsidR="008E1904" w:rsidRPr="00D41C59" w:rsidRDefault="008E1904" w:rsidP="008E1904">
      <w:pPr>
        <w:pStyle w:val="NormalWeb"/>
        <w:spacing w:line="276" w:lineRule="auto"/>
        <w:jc w:val="both"/>
      </w:pPr>
      <w:r w:rsidRPr="00D41C59">
        <w:t>India’s readiness for inclusive schooling must also be understood in light of its international obligations. By ratifying the UN Convention on the Rights of Persons with Disabilities (UNCRPD) in 2007, India committed to ensuring accessibility (Article 9), freedom of expression and access to information (Article 21), and inclusive education in mainstream settings (Article 24). These commitments require states to dismantle physical, digital, and attitudinal barriers—expectations that Indian schools continue to struggle with.</w:t>
      </w:r>
    </w:p>
    <w:p w14:paraId="2E6540C1" w14:textId="77777777" w:rsidR="008E1904" w:rsidRPr="00D41C59" w:rsidRDefault="008E1904" w:rsidP="008E1904">
      <w:pPr>
        <w:pStyle w:val="NormalWeb"/>
        <w:spacing w:line="276" w:lineRule="auto"/>
        <w:jc w:val="both"/>
      </w:pPr>
      <w:r w:rsidRPr="00D41C59">
        <w:t xml:space="preserve">India’s global commitments also shape </w:t>
      </w:r>
      <w:r w:rsidRPr="00D41C59">
        <w:rPr>
          <w:rStyle w:val="Strong"/>
          <w:b w:val="0"/>
          <w:bCs w:val="0"/>
        </w:rPr>
        <w:t>domestic funding and reporting practices</w:t>
      </w:r>
      <w:r w:rsidRPr="00D41C59">
        <w:rPr>
          <w:b/>
          <w:bCs/>
        </w:rPr>
        <w:t>.</w:t>
      </w:r>
      <w:r w:rsidRPr="00D41C59">
        <w:t xml:space="preserve"> Progress on accessibility, teacher preparation, and participation of children with disabilities must be reported periodically to the UN Committee on the Rights of Persons with Disabilities and through Sustainable Development Goal (SDG) reporting mechanisms. These obligations influence the design of national monitoring indicators (e.g., in UDISE+, PGI, and Samagra Shiksha) and guide the allocation of central funds to states for inclusive education. Although these reporting requirements encourage alignment with global norms, the degree of influence varies across states depending on administrative capacity and budget priorities.</w:t>
      </w:r>
    </w:p>
    <w:p w14:paraId="7D720400" w14:textId="77777777" w:rsidR="008E1904" w:rsidRPr="00D41C59" w:rsidRDefault="008E1904" w:rsidP="008E1904">
      <w:pPr>
        <w:pStyle w:val="NormalWeb"/>
        <w:spacing w:line="276" w:lineRule="auto"/>
        <w:jc w:val="both"/>
      </w:pPr>
      <w:r w:rsidRPr="00D41C59">
        <w:t xml:space="preserve">UNESCO’s Global Education Monitoring Report (2020) stresses that “inclusion is not achieved by placing children in mainstream schools, but by transforming schools to respond to learner diversity.” This principle aligns closely with the RPwD Act’s rights-based vision. </w:t>
      </w:r>
      <w:r w:rsidRPr="00D41C59">
        <w:lastRenderedPageBreak/>
        <w:t xml:space="preserve">However, the mechanisms for translating these global norms into </w:t>
      </w:r>
      <w:r w:rsidRPr="00D41C59">
        <w:rPr>
          <w:rStyle w:val="Strong"/>
          <w:b w:val="0"/>
          <w:bCs w:val="0"/>
        </w:rPr>
        <w:t>enforceable school-level actions</w:t>
      </w:r>
      <w:r w:rsidRPr="00D41C59">
        <w:t xml:space="preserve"> remain weak. International commitments filter into national guidelines, but implementation depends on state governments, district-level authorities, and school management structures. Enforcement is mediated through policy tools such as Samagra Shiksha guidelines, accessibility standards, and periodic infrastructure audits—but none carry strong penalties for non-compliance. As a result, alignment with global norms remains aspirational rather than binding at the school level.</w:t>
      </w:r>
    </w:p>
    <w:p w14:paraId="1A1076AD" w14:textId="77777777" w:rsidR="008E1904" w:rsidRPr="00D41C59" w:rsidRDefault="008E1904" w:rsidP="008E1904">
      <w:pPr>
        <w:pStyle w:val="NormalWeb"/>
        <w:spacing w:line="276" w:lineRule="auto"/>
        <w:jc w:val="both"/>
      </w:pPr>
      <w:r w:rsidRPr="00D41C59">
        <w:t>Taken together, India’s policy ecosystem offers a comprehensive blueprint for disability inclusion, yet the absence of robust funding guarantees, consistent monitoring, and enforceable accountability means that these global commitments often remain at the level of intent. Schools operate at the intersection of multiple mandates but face systemic limitations, underscoring the urgent need for a shift from compliance-based implementation to a rights-based, evidence-driven, and child-centred approach.</w:t>
      </w:r>
    </w:p>
    <w:p w14:paraId="7BA21099" w14:textId="77777777" w:rsidR="00CF42DB" w:rsidRPr="00D41C59" w:rsidRDefault="00CF42DB" w:rsidP="00CF42DB">
      <w:pPr>
        <w:pStyle w:val="Heading1"/>
        <w:spacing w:line="276" w:lineRule="auto"/>
        <w:jc w:val="both"/>
        <w:rPr>
          <w:sz w:val="24"/>
          <w:szCs w:val="24"/>
        </w:rPr>
      </w:pPr>
      <w:r w:rsidRPr="00D41C59">
        <w:rPr>
          <w:rStyle w:val="Strong"/>
          <w:b/>
          <w:bCs/>
          <w:sz w:val="24"/>
          <w:szCs w:val="24"/>
        </w:rPr>
        <w:t>3. Are Schools Ready? A Critical Analysis</w:t>
      </w:r>
    </w:p>
    <w:p w14:paraId="22B240E9" w14:textId="77777777" w:rsidR="00961B48" w:rsidRPr="00961B48" w:rsidRDefault="00961B48" w:rsidP="00961B48">
      <w:pPr>
        <w:spacing w:before="100" w:beforeAutospacing="1" w:after="100" w:afterAutospacing="1" w:line="240" w:lineRule="auto"/>
        <w:jc w:val="both"/>
        <w:rPr>
          <w:rFonts w:ascii="Times New Roman" w:eastAsia="Times New Roman" w:hAnsi="Times New Roman" w:cs="Times New Roman"/>
          <w:sz w:val="24"/>
          <w:szCs w:val="24"/>
          <w:lang w:val="en-US"/>
        </w:rPr>
      </w:pPr>
      <w:r w:rsidRPr="00961B48">
        <w:rPr>
          <w:rFonts w:ascii="Times New Roman" w:eastAsia="Times New Roman" w:hAnsi="Times New Roman" w:cs="Times New Roman"/>
          <w:sz w:val="24"/>
          <w:szCs w:val="24"/>
          <w:lang w:val="en-US"/>
        </w:rPr>
        <w:t>Despite the ambitious promises of the RPwD Act (2016), the everyday realities of Indian schools reveal that the system is far from ready to deliver meaningful, rights-based inclusion. While the Act envisions a barrier-free, learner-centred school system that upholds dignity, participation, and equity, school practices across the country continue to reflect significant gaps—structural, pedagogical, cultural, and technological—that undermine this vision.</w:t>
      </w:r>
    </w:p>
    <w:p w14:paraId="2B70FA98" w14:textId="77777777" w:rsidR="00961B48" w:rsidRPr="00961B48" w:rsidRDefault="00961B48" w:rsidP="00961B48">
      <w:pPr>
        <w:spacing w:before="100" w:beforeAutospacing="1" w:after="100" w:afterAutospacing="1" w:line="240" w:lineRule="auto"/>
        <w:jc w:val="both"/>
        <w:rPr>
          <w:rFonts w:ascii="Times New Roman" w:eastAsia="Times New Roman" w:hAnsi="Times New Roman" w:cs="Times New Roman"/>
          <w:sz w:val="24"/>
          <w:szCs w:val="24"/>
          <w:lang w:val="en-US"/>
        </w:rPr>
      </w:pPr>
      <w:r w:rsidRPr="00961B48">
        <w:rPr>
          <w:rFonts w:ascii="Times New Roman" w:eastAsia="Times New Roman" w:hAnsi="Times New Roman" w:cs="Times New Roman"/>
          <w:sz w:val="24"/>
          <w:szCs w:val="24"/>
          <w:lang w:val="en-US"/>
        </w:rPr>
        <w:t xml:space="preserve">In this commentary, </w:t>
      </w:r>
      <w:r w:rsidRPr="00961B48">
        <w:rPr>
          <w:rFonts w:ascii="Times New Roman" w:eastAsia="Times New Roman" w:hAnsi="Times New Roman" w:cs="Times New Roman"/>
          <w:b/>
          <w:bCs/>
          <w:sz w:val="24"/>
          <w:szCs w:val="24"/>
          <w:lang w:val="en-US"/>
        </w:rPr>
        <w:t>school readiness</w:t>
      </w:r>
      <w:r w:rsidRPr="00961B48">
        <w:rPr>
          <w:rFonts w:ascii="Times New Roman" w:eastAsia="Times New Roman" w:hAnsi="Times New Roman" w:cs="Times New Roman"/>
          <w:sz w:val="24"/>
          <w:szCs w:val="24"/>
          <w:lang w:val="en-US"/>
        </w:rPr>
        <w:t xml:space="preserve"> is understood as a multidimensional construct encompassing five interlinked domains: accessible and barrier-free infrastructure; teacher preparedness and professional development; flexible and inclusive pedagogical and assessment practices; availability of assistive technologies and learning support; and positive, diversity-affirming institutional cultures. Together, these dimensions determine whether a school can offer not only enrolment, but genuine participation, safety, dignity, and belonging for children with disabilities.</w:t>
      </w:r>
    </w:p>
    <w:p w14:paraId="284A6BCB" w14:textId="77777777" w:rsidR="00961B48" w:rsidRPr="00961B48" w:rsidRDefault="00961B48" w:rsidP="00961B48">
      <w:pPr>
        <w:spacing w:before="100" w:beforeAutospacing="1" w:after="100" w:afterAutospacing="1" w:line="240" w:lineRule="auto"/>
        <w:jc w:val="both"/>
        <w:rPr>
          <w:rFonts w:ascii="Times New Roman" w:eastAsia="Times New Roman" w:hAnsi="Times New Roman" w:cs="Times New Roman"/>
          <w:sz w:val="24"/>
          <w:szCs w:val="24"/>
          <w:lang w:val="en-US"/>
        </w:rPr>
      </w:pPr>
      <w:r w:rsidRPr="00961B48">
        <w:rPr>
          <w:rFonts w:ascii="Times New Roman" w:eastAsia="Times New Roman" w:hAnsi="Times New Roman" w:cs="Times New Roman"/>
          <w:sz w:val="24"/>
          <w:szCs w:val="24"/>
          <w:lang w:val="en-US"/>
        </w:rPr>
        <w:t xml:space="preserve">However, when these dimensions are examined through national data—such as UDISE+, NCERT surveys, and NIEPA monitoring reports—and supported by qualitative insights from Indian studies (Ghai, 2018; Addlakha, 2020; Alur &amp; Toms, 2009; Kalyanpur, 2008), a consistent narrative emerges: </w:t>
      </w:r>
      <w:r w:rsidRPr="00961B48">
        <w:rPr>
          <w:rFonts w:ascii="Times New Roman" w:eastAsia="Times New Roman" w:hAnsi="Times New Roman" w:cs="Times New Roman"/>
          <w:b/>
          <w:bCs/>
          <w:sz w:val="24"/>
          <w:szCs w:val="24"/>
          <w:lang w:val="en-US"/>
        </w:rPr>
        <w:t>school readiness remains limited and uneven</w:t>
      </w:r>
      <w:r w:rsidRPr="00961B48">
        <w:rPr>
          <w:rFonts w:ascii="Times New Roman" w:eastAsia="Times New Roman" w:hAnsi="Times New Roman" w:cs="Times New Roman"/>
          <w:sz w:val="24"/>
          <w:szCs w:val="24"/>
          <w:lang w:val="en-US"/>
        </w:rPr>
        <w:t>. Accessibility indicators remain low, with many schools lacking functional ramps, accessible toilets, or adapted classrooms. Teacher preparation for inclusive pedagogy continues to be uneven, with educators often reporting limited confidence in adapting curricula, using assistive technologies, or addressing diverse learning needs. Classroom practices tend to remain teacher-centred, leaving minimal scope for participation of learners with disabilities in everyday learning processes.</w:t>
      </w:r>
    </w:p>
    <w:p w14:paraId="4A1604AA" w14:textId="77777777" w:rsidR="00961B48" w:rsidRPr="00961B48" w:rsidRDefault="00961B48" w:rsidP="00961B48">
      <w:pPr>
        <w:spacing w:before="100" w:beforeAutospacing="1" w:after="100" w:afterAutospacing="1" w:line="240" w:lineRule="auto"/>
        <w:jc w:val="both"/>
        <w:rPr>
          <w:rFonts w:ascii="Times New Roman" w:eastAsia="Times New Roman" w:hAnsi="Times New Roman" w:cs="Times New Roman"/>
          <w:sz w:val="24"/>
          <w:szCs w:val="24"/>
          <w:lang w:val="en-US"/>
        </w:rPr>
      </w:pPr>
      <w:r w:rsidRPr="00961B48">
        <w:rPr>
          <w:rFonts w:ascii="Times New Roman" w:eastAsia="Times New Roman" w:hAnsi="Times New Roman" w:cs="Times New Roman"/>
          <w:sz w:val="24"/>
          <w:szCs w:val="24"/>
          <w:lang w:val="en-US"/>
        </w:rPr>
        <w:t xml:space="preserve">These systemic limitations are compounded by attitudinal barriers within schools, where disability is often viewed through a </w:t>
      </w:r>
      <w:proofErr w:type="spellStart"/>
      <w:r w:rsidRPr="00961B48">
        <w:rPr>
          <w:rFonts w:ascii="Times New Roman" w:eastAsia="Times New Roman" w:hAnsi="Times New Roman" w:cs="Times New Roman"/>
          <w:sz w:val="24"/>
          <w:szCs w:val="24"/>
          <w:lang w:val="en-US"/>
        </w:rPr>
        <w:t>medicalised</w:t>
      </w:r>
      <w:proofErr w:type="spellEnd"/>
      <w:r w:rsidRPr="00961B48">
        <w:rPr>
          <w:rFonts w:ascii="Times New Roman" w:eastAsia="Times New Roman" w:hAnsi="Times New Roman" w:cs="Times New Roman"/>
          <w:sz w:val="24"/>
          <w:szCs w:val="24"/>
          <w:lang w:val="en-US"/>
        </w:rPr>
        <w:t xml:space="preserve"> or charitable lens rather than a rights-based framework. As a result, many schools display what can be described as </w:t>
      </w:r>
      <w:r w:rsidRPr="00961B48">
        <w:rPr>
          <w:rFonts w:ascii="Times New Roman" w:eastAsia="Times New Roman" w:hAnsi="Times New Roman" w:cs="Times New Roman"/>
          <w:b/>
          <w:bCs/>
          <w:sz w:val="24"/>
          <w:szCs w:val="24"/>
          <w:lang w:val="en-US"/>
        </w:rPr>
        <w:t>symbolic inclusion</w:t>
      </w:r>
      <w:r w:rsidRPr="00961B48">
        <w:rPr>
          <w:rFonts w:ascii="Times New Roman" w:eastAsia="Times New Roman" w:hAnsi="Times New Roman" w:cs="Times New Roman"/>
          <w:sz w:val="24"/>
          <w:szCs w:val="24"/>
          <w:lang w:val="en-US"/>
        </w:rPr>
        <w:t xml:space="preserve">—a form of compliance-driven inclusion where children with disabilities are enrolled or counted, but not meaningfully supported. The installation of a single ramp, the </w:t>
      </w:r>
      <w:proofErr w:type="spellStart"/>
      <w:r w:rsidRPr="00961B48">
        <w:rPr>
          <w:rFonts w:ascii="Times New Roman" w:eastAsia="Times New Roman" w:hAnsi="Times New Roman" w:cs="Times New Roman"/>
          <w:sz w:val="24"/>
          <w:szCs w:val="24"/>
          <w:lang w:val="en-US"/>
        </w:rPr>
        <w:t>organisation</w:t>
      </w:r>
      <w:proofErr w:type="spellEnd"/>
      <w:r w:rsidRPr="00961B48">
        <w:rPr>
          <w:rFonts w:ascii="Times New Roman" w:eastAsia="Times New Roman" w:hAnsi="Times New Roman" w:cs="Times New Roman"/>
          <w:sz w:val="24"/>
          <w:szCs w:val="24"/>
          <w:lang w:val="en-US"/>
        </w:rPr>
        <w:t xml:space="preserve"> of occasional </w:t>
      </w:r>
      <w:proofErr w:type="spellStart"/>
      <w:r w:rsidRPr="00961B48">
        <w:rPr>
          <w:rFonts w:ascii="Times New Roman" w:eastAsia="Times New Roman" w:hAnsi="Times New Roman" w:cs="Times New Roman"/>
          <w:sz w:val="24"/>
          <w:szCs w:val="24"/>
          <w:lang w:val="en-US"/>
        </w:rPr>
        <w:t>sensitisation</w:t>
      </w:r>
      <w:proofErr w:type="spellEnd"/>
      <w:r w:rsidRPr="00961B48">
        <w:rPr>
          <w:rFonts w:ascii="Times New Roman" w:eastAsia="Times New Roman" w:hAnsi="Times New Roman" w:cs="Times New Roman"/>
          <w:sz w:val="24"/>
          <w:szCs w:val="24"/>
          <w:lang w:val="en-US"/>
        </w:rPr>
        <w:t xml:space="preserve"> activities, or the recording of enrolment numbers may create an </w:t>
      </w:r>
      <w:r w:rsidRPr="00961B48">
        <w:rPr>
          <w:rFonts w:ascii="Times New Roman" w:eastAsia="Times New Roman" w:hAnsi="Times New Roman" w:cs="Times New Roman"/>
          <w:sz w:val="24"/>
          <w:szCs w:val="24"/>
          <w:lang w:val="en-US"/>
        </w:rPr>
        <w:lastRenderedPageBreak/>
        <w:t>appearance of inclusion, yet deeper pedagogical and cultural barriers frequently remain unaddressed. Such practices reinforce a version of inclusion that exists primarily in policy documents and administrative reports rather than in the lived experiences of learners.</w:t>
      </w:r>
    </w:p>
    <w:p w14:paraId="49BDD742" w14:textId="77777777" w:rsidR="00961B48" w:rsidRPr="00961B48" w:rsidRDefault="00961B48" w:rsidP="00961B48">
      <w:pPr>
        <w:spacing w:before="100" w:beforeAutospacing="1" w:after="100" w:afterAutospacing="1" w:line="240" w:lineRule="auto"/>
        <w:jc w:val="both"/>
        <w:rPr>
          <w:rFonts w:ascii="Times New Roman" w:eastAsia="Times New Roman" w:hAnsi="Times New Roman" w:cs="Times New Roman"/>
          <w:sz w:val="24"/>
          <w:szCs w:val="24"/>
          <w:lang w:val="en-US"/>
        </w:rPr>
      </w:pPr>
      <w:r w:rsidRPr="00961B48">
        <w:rPr>
          <w:rFonts w:ascii="Times New Roman" w:eastAsia="Times New Roman" w:hAnsi="Times New Roman" w:cs="Times New Roman"/>
          <w:sz w:val="24"/>
          <w:szCs w:val="24"/>
          <w:lang w:val="en-US"/>
        </w:rPr>
        <w:t xml:space="preserve">This analysis, based on authoritative secondary data and reinforced by published qualitative studies rather than primary field triangulation, reveals a persistent readiness gap across the schooling system. Together, these findings underscore the urgent need to move beyond superficial compliance and towards </w:t>
      </w:r>
      <w:r w:rsidRPr="00961B48">
        <w:rPr>
          <w:rFonts w:ascii="Times New Roman" w:eastAsia="Times New Roman" w:hAnsi="Times New Roman" w:cs="Times New Roman"/>
          <w:b/>
          <w:bCs/>
          <w:sz w:val="24"/>
          <w:szCs w:val="24"/>
          <w:lang w:val="en-US"/>
        </w:rPr>
        <w:t>substantive, systemic, and rights-based inclusion</w:t>
      </w:r>
      <w:r w:rsidRPr="00961B48">
        <w:rPr>
          <w:rFonts w:ascii="Times New Roman" w:eastAsia="Times New Roman" w:hAnsi="Times New Roman" w:cs="Times New Roman"/>
          <w:sz w:val="24"/>
          <w:szCs w:val="24"/>
          <w:lang w:val="en-US"/>
        </w:rPr>
        <w:t>—an approach that requires whole-school transformation aligned with the principles of inclusive pedagogy, universal design, and social justice.</w:t>
      </w:r>
    </w:p>
    <w:p w14:paraId="43C729EC" w14:textId="313BEB41" w:rsidR="00CF42DB" w:rsidRPr="00D41C59" w:rsidRDefault="00CF42DB" w:rsidP="00CF42DB">
      <w:pPr>
        <w:pStyle w:val="Heading2"/>
        <w:spacing w:line="276" w:lineRule="auto"/>
        <w:jc w:val="both"/>
        <w:rPr>
          <w:sz w:val="24"/>
          <w:szCs w:val="24"/>
        </w:rPr>
      </w:pPr>
      <w:r w:rsidRPr="00D41C59">
        <w:rPr>
          <w:rStyle w:val="Strong"/>
          <w:b/>
          <w:bCs/>
          <w:sz w:val="24"/>
          <w:szCs w:val="24"/>
        </w:rPr>
        <w:t>3.1 Infrastructural Readiness: Accessibility in Question</w:t>
      </w:r>
    </w:p>
    <w:p w14:paraId="5CEBBC0B" w14:textId="77777777" w:rsidR="00961B48" w:rsidRPr="00961B48" w:rsidRDefault="00961B48" w:rsidP="00961B48">
      <w:pPr>
        <w:spacing w:before="100" w:beforeAutospacing="1" w:after="100" w:afterAutospacing="1" w:line="240" w:lineRule="auto"/>
        <w:jc w:val="both"/>
        <w:rPr>
          <w:rFonts w:ascii="Times New Roman" w:eastAsia="Times New Roman" w:hAnsi="Times New Roman" w:cs="Times New Roman"/>
          <w:sz w:val="24"/>
          <w:szCs w:val="24"/>
          <w:lang w:val="en-US"/>
        </w:rPr>
      </w:pPr>
      <w:r w:rsidRPr="00961B48">
        <w:rPr>
          <w:rFonts w:ascii="Times New Roman" w:eastAsia="Times New Roman" w:hAnsi="Times New Roman" w:cs="Times New Roman"/>
          <w:sz w:val="24"/>
          <w:szCs w:val="24"/>
          <w:lang w:val="en-US"/>
        </w:rPr>
        <w:t>Despite strong accessibility mandates under the RPwD Act, the physical condition of Indian schools reflects a landscape fundamentally unprepared to include children with disabilities. National data from UDISE+ (2022–23) show that only 27% of schools have functional ramps and merely 18% have accessible toilets. More specialised features—such as tactile pathways, handrails, accessible playgrounds, or orientation signage—are present in fewer than 10% of institutions, with UNICEF (2019) reporting that less than 5% of schools provide accessible outdoor spaces.</w:t>
      </w:r>
    </w:p>
    <w:p w14:paraId="5A99D0DB" w14:textId="77777777" w:rsidR="00961B48" w:rsidRPr="00961B48" w:rsidRDefault="00961B48" w:rsidP="00961B48">
      <w:pPr>
        <w:spacing w:before="100" w:beforeAutospacing="1" w:after="100" w:afterAutospacing="1" w:line="240" w:lineRule="auto"/>
        <w:jc w:val="both"/>
        <w:rPr>
          <w:rFonts w:ascii="Times New Roman" w:eastAsia="Times New Roman" w:hAnsi="Times New Roman" w:cs="Times New Roman"/>
          <w:sz w:val="24"/>
          <w:szCs w:val="24"/>
          <w:lang w:val="en-US"/>
        </w:rPr>
      </w:pPr>
      <w:r w:rsidRPr="00961B48">
        <w:rPr>
          <w:rFonts w:ascii="Times New Roman" w:eastAsia="Times New Roman" w:hAnsi="Times New Roman" w:cs="Times New Roman"/>
          <w:sz w:val="24"/>
          <w:szCs w:val="24"/>
          <w:lang w:val="en-US"/>
        </w:rPr>
        <w:t>Even where accessibility measures exist, they often take a tokenistic form. Addlakha (2020) notes that ramps are frequently too steep to use safely, accessible toilets remain locked or non-functional, and overcrowded classrooms severely restrict mobility. Signage in Braille or tactile markers—critical for learners with visual impairments—are almost entirely absent. As a result, children are often dependent on peers or family members for mobility within school, undermining their independence, safety, and dignity.</w:t>
      </w:r>
    </w:p>
    <w:p w14:paraId="59EE39BF" w14:textId="77777777" w:rsidR="00961B48" w:rsidRPr="00961B48" w:rsidRDefault="00961B48" w:rsidP="00961B48">
      <w:pPr>
        <w:spacing w:before="100" w:beforeAutospacing="1" w:after="100" w:afterAutospacing="1" w:line="240" w:lineRule="auto"/>
        <w:jc w:val="both"/>
        <w:rPr>
          <w:rFonts w:ascii="Times New Roman" w:eastAsia="Times New Roman" w:hAnsi="Times New Roman" w:cs="Times New Roman"/>
          <w:sz w:val="24"/>
          <w:szCs w:val="24"/>
          <w:lang w:val="en-US"/>
        </w:rPr>
      </w:pPr>
      <w:r w:rsidRPr="00961B48">
        <w:rPr>
          <w:rFonts w:ascii="Times New Roman" w:eastAsia="Times New Roman" w:hAnsi="Times New Roman" w:cs="Times New Roman"/>
          <w:sz w:val="24"/>
          <w:szCs w:val="24"/>
          <w:lang w:val="en-US"/>
        </w:rPr>
        <w:t>The weaknesses in infrastructural readiness are also shaped by deeper institutional and policy factors. Chronic shortages of trained special educators—who often play a key advocacy role in school-level accessibility planning—stem from fragmented recruitment policies, limited budget allocations under Samagra Shiksha, and inconsistent state-level norms for teacher deployment. Without adequate specialist support, schools lack both the technical guidance and professional confidence needed to design accessible environments.</w:t>
      </w:r>
    </w:p>
    <w:p w14:paraId="232A4C93" w14:textId="77777777" w:rsidR="00961B48" w:rsidRPr="00961B48" w:rsidRDefault="00961B48" w:rsidP="00961B48">
      <w:pPr>
        <w:spacing w:before="100" w:beforeAutospacing="1" w:after="100" w:afterAutospacing="1" w:line="240" w:lineRule="auto"/>
        <w:jc w:val="both"/>
        <w:rPr>
          <w:rFonts w:ascii="Times New Roman" w:eastAsia="Times New Roman" w:hAnsi="Times New Roman" w:cs="Times New Roman"/>
          <w:sz w:val="24"/>
          <w:szCs w:val="24"/>
          <w:lang w:val="en-US"/>
        </w:rPr>
      </w:pPr>
      <w:r w:rsidRPr="00961B48">
        <w:rPr>
          <w:rFonts w:ascii="Times New Roman" w:eastAsia="Times New Roman" w:hAnsi="Times New Roman" w:cs="Times New Roman"/>
          <w:sz w:val="24"/>
          <w:szCs w:val="24"/>
          <w:lang w:val="en-US"/>
        </w:rPr>
        <w:t>Teacher perceptions further influence infrastructural priorities. Qualitative studies indicate that many teachers view accessibility as peripheral to their instructional role, while others express uncertainty about how infrastructure supports inclusive pedagogy. These perceptions vary across education levels: primary school teachers tend to be more open to inclusive practices, whereas secondary teachers, facing rigid curricula and exam pressures, often feel less prepared and less responsible for advocating infrastructural changes. Such attitudinal differences shape whether schools view accessibility as essential or optional, and consequently, whether it is implemented meaningfully or symbolically.</w:t>
      </w:r>
    </w:p>
    <w:p w14:paraId="28C8645E" w14:textId="77777777" w:rsidR="00961B48" w:rsidRPr="00961B48" w:rsidRDefault="00961B48" w:rsidP="00961B48">
      <w:pPr>
        <w:spacing w:before="100" w:beforeAutospacing="1" w:after="100" w:afterAutospacing="1" w:line="240" w:lineRule="auto"/>
        <w:jc w:val="both"/>
        <w:rPr>
          <w:rFonts w:ascii="Times New Roman" w:eastAsia="Times New Roman" w:hAnsi="Times New Roman" w:cs="Times New Roman"/>
          <w:sz w:val="24"/>
          <w:szCs w:val="24"/>
          <w:lang w:val="en-US"/>
        </w:rPr>
      </w:pPr>
      <w:r w:rsidRPr="00961B48">
        <w:rPr>
          <w:rFonts w:ascii="Times New Roman" w:eastAsia="Times New Roman" w:hAnsi="Times New Roman" w:cs="Times New Roman"/>
          <w:sz w:val="24"/>
          <w:szCs w:val="24"/>
          <w:lang w:val="en-US"/>
        </w:rPr>
        <w:t>Together, these institutional gaps, policy inconsistencies, and attitudinal variations create an infrastructural landscape that remains inconsistent with the RPwD Act’s guarantee of “barrier-free access.” The disconnect between legislative commitments and school realities demonstrates that accessibility is not merely a technical challenge but a systemic one, requiring coordinated policy reform, adequate staffing, and stronger professional ownership at the school level.</w:t>
      </w:r>
    </w:p>
    <w:p w14:paraId="17DCD434" w14:textId="77777777" w:rsidR="00CF42DB" w:rsidRPr="00D41C59" w:rsidRDefault="00CF42DB" w:rsidP="00CF42DB">
      <w:pPr>
        <w:pStyle w:val="Heading2"/>
        <w:spacing w:line="276" w:lineRule="auto"/>
        <w:jc w:val="both"/>
        <w:rPr>
          <w:sz w:val="24"/>
          <w:szCs w:val="24"/>
        </w:rPr>
      </w:pPr>
      <w:r w:rsidRPr="00D41C59">
        <w:rPr>
          <w:rStyle w:val="Strong"/>
          <w:b/>
          <w:bCs/>
          <w:sz w:val="24"/>
          <w:szCs w:val="24"/>
        </w:rPr>
        <w:lastRenderedPageBreak/>
        <w:t>3.2 Teacher Readiness: The Critical Missing Link</w:t>
      </w:r>
    </w:p>
    <w:p w14:paraId="26D9FCBB" w14:textId="77777777" w:rsidR="00961B48" w:rsidRPr="00961B48" w:rsidRDefault="00961B48" w:rsidP="00961B48">
      <w:pPr>
        <w:spacing w:before="100" w:beforeAutospacing="1" w:after="100" w:afterAutospacing="1" w:line="276" w:lineRule="auto"/>
        <w:jc w:val="both"/>
        <w:rPr>
          <w:rFonts w:ascii="Times New Roman" w:eastAsia="Times New Roman" w:hAnsi="Times New Roman" w:cs="Times New Roman"/>
          <w:sz w:val="24"/>
          <w:szCs w:val="24"/>
          <w:lang w:val="en-US"/>
        </w:rPr>
      </w:pPr>
      <w:r w:rsidRPr="00961B48">
        <w:rPr>
          <w:rFonts w:ascii="Times New Roman" w:eastAsia="Times New Roman" w:hAnsi="Times New Roman" w:cs="Times New Roman"/>
          <w:sz w:val="24"/>
          <w:szCs w:val="24"/>
          <w:lang w:val="en-US"/>
        </w:rPr>
        <w:t xml:space="preserve">Even when infrastructural support and teacher resources are present, pedagogical rigidity continues to be a major barrier to meaningful inclusion. Indian schooling remains deeply shaped by uniform, exam-centred, and rote-oriented pedagogical traditions—structures that disproportionately disadvantage learners with disabilities. Rote learning, inaccessible textbooks, limited multi-sensory instructional materials, and the scarcity of tactile or visual aids make classrooms inhospitable for learners with sensory, cognitive, or learning disabilities. As Kalyanpur (2008) notes, Indian pedagogy is historically built on ideals of “uniformity” and </w:t>
      </w:r>
      <w:proofErr w:type="spellStart"/>
      <w:r w:rsidRPr="00961B48">
        <w:rPr>
          <w:rFonts w:ascii="Times New Roman" w:eastAsia="Times New Roman" w:hAnsi="Times New Roman" w:cs="Times New Roman"/>
          <w:sz w:val="24"/>
          <w:szCs w:val="24"/>
          <w:lang w:val="en-US"/>
        </w:rPr>
        <w:t>standardisation</w:t>
      </w:r>
      <w:proofErr w:type="spellEnd"/>
      <w:r w:rsidRPr="00961B48">
        <w:rPr>
          <w:rFonts w:ascii="Times New Roman" w:eastAsia="Times New Roman" w:hAnsi="Times New Roman" w:cs="Times New Roman"/>
          <w:sz w:val="24"/>
          <w:szCs w:val="24"/>
          <w:lang w:val="en-US"/>
        </w:rPr>
        <w:t>, rendering it resistant to the flexibility that inclusive education demands.</w:t>
      </w:r>
    </w:p>
    <w:p w14:paraId="13C15466" w14:textId="77777777" w:rsidR="00961B48" w:rsidRPr="00961B48" w:rsidRDefault="00961B48" w:rsidP="00961B48">
      <w:pPr>
        <w:spacing w:before="100" w:beforeAutospacing="1" w:after="100" w:afterAutospacing="1" w:line="276" w:lineRule="auto"/>
        <w:jc w:val="both"/>
        <w:rPr>
          <w:rFonts w:ascii="Times New Roman" w:eastAsia="Times New Roman" w:hAnsi="Times New Roman" w:cs="Times New Roman"/>
          <w:sz w:val="24"/>
          <w:szCs w:val="24"/>
          <w:lang w:val="en-US"/>
        </w:rPr>
      </w:pPr>
      <w:r w:rsidRPr="00961B48">
        <w:rPr>
          <w:rFonts w:ascii="Times New Roman" w:eastAsia="Times New Roman" w:hAnsi="Times New Roman" w:cs="Times New Roman"/>
          <w:sz w:val="24"/>
          <w:szCs w:val="24"/>
          <w:lang w:val="en-US"/>
        </w:rPr>
        <w:t xml:space="preserve">Assessment systems reinforce this rigidity. While provisions exist for extra time, scribes, or alternative modes of assessment, many schools hesitate to adopt non-traditional evaluation methods. Teachers often view accommodations as unfair or compromising “merit,” which can </w:t>
      </w:r>
      <w:proofErr w:type="spellStart"/>
      <w:r w:rsidRPr="00961B48">
        <w:rPr>
          <w:rFonts w:ascii="Times New Roman" w:eastAsia="Times New Roman" w:hAnsi="Times New Roman" w:cs="Times New Roman"/>
          <w:sz w:val="24"/>
          <w:szCs w:val="24"/>
          <w:lang w:val="en-US"/>
        </w:rPr>
        <w:t>stigmatise</w:t>
      </w:r>
      <w:proofErr w:type="spellEnd"/>
      <w:r w:rsidRPr="00961B48">
        <w:rPr>
          <w:rFonts w:ascii="Times New Roman" w:eastAsia="Times New Roman" w:hAnsi="Times New Roman" w:cs="Times New Roman"/>
          <w:sz w:val="24"/>
          <w:szCs w:val="24"/>
          <w:lang w:val="en-US"/>
        </w:rPr>
        <w:t xml:space="preserve"> students who rely on such supports. UNESCO (2020) cautions that without changes in curriculum and assessment, inclusion remains superficial—an observation that aligns with the realities of many Indian classrooms.</w:t>
      </w:r>
    </w:p>
    <w:p w14:paraId="7ACF84F3" w14:textId="77777777" w:rsidR="00961B48" w:rsidRPr="00961B48" w:rsidRDefault="00961B48" w:rsidP="00961B48">
      <w:pPr>
        <w:spacing w:before="100" w:beforeAutospacing="1" w:after="100" w:afterAutospacing="1" w:line="276" w:lineRule="auto"/>
        <w:jc w:val="both"/>
        <w:rPr>
          <w:rFonts w:ascii="Times New Roman" w:eastAsia="Times New Roman" w:hAnsi="Times New Roman" w:cs="Times New Roman"/>
          <w:sz w:val="24"/>
          <w:szCs w:val="24"/>
          <w:lang w:val="en-US"/>
        </w:rPr>
      </w:pPr>
      <w:r w:rsidRPr="00961B48">
        <w:rPr>
          <w:rFonts w:ascii="Times New Roman" w:eastAsia="Times New Roman" w:hAnsi="Times New Roman" w:cs="Times New Roman"/>
          <w:sz w:val="24"/>
          <w:szCs w:val="24"/>
          <w:lang w:val="en-US"/>
        </w:rPr>
        <w:t>These pedagogical challenges are closely tied to the limited adoption of assistive technologies (AT), which could otherwise support differentiated instruction and accessible assessment. Several systemic barriers prevent large-scale AT implementation. Funding allocations for AT within Samagra Shiksha remain modest and uneven across states, leading to inconsistent procurement, delays in device distribution, and inadequate maintenance. Many schools lack the technical expertise required to select, use, and troubleshoot devices. Procurement processes are often bureaucratic, resulting in outdated or inappropriate devices being supplied. Further, digital accessibility standards—such as WCAG compliance—are rarely enforced in public educational platforms and e-content.</w:t>
      </w:r>
    </w:p>
    <w:p w14:paraId="062C4B74" w14:textId="77777777" w:rsidR="00961B48" w:rsidRPr="00961B48" w:rsidRDefault="00961B48" w:rsidP="00961B48">
      <w:pPr>
        <w:spacing w:before="100" w:beforeAutospacing="1" w:after="100" w:afterAutospacing="1" w:line="276" w:lineRule="auto"/>
        <w:jc w:val="both"/>
        <w:rPr>
          <w:rFonts w:ascii="Times New Roman" w:eastAsia="Times New Roman" w:hAnsi="Times New Roman" w:cs="Times New Roman"/>
          <w:sz w:val="24"/>
          <w:szCs w:val="24"/>
          <w:lang w:val="en-US"/>
        </w:rPr>
      </w:pPr>
      <w:r w:rsidRPr="00961B48">
        <w:rPr>
          <w:rFonts w:ascii="Times New Roman" w:eastAsia="Times New Roman" w:hAnsi="Times New Roman" w:cs="Times New Roman"/>
          <w:sz w:val="24"/>
          <w:szCs w:val="24"/>
          <w:lang w:val="en-US"/>
        </w:rPr>
        <w:t>Students and teachers experience these limitations acutely in everyday learning contexts. Students who require screen readers, captioning, tactile materials, or augmentative communication devices frequently find that such tools are unavailable or unusable, forcing them to rely on peer support or parental assistance. Teachers, meanwhile, report feeling unprepared to integrate AT into classroom instruction, often due to insufficient training, lack of functional devices, or concerns about managing diverse learning needs in large classrooms. These daily constraints reinforce pedagogical exclusion and undermine the promise of inclusive, child-centred learning.</w:t>
      </w:r>
    </w:p>
    <w:p w14:paraId="6C574747" w14:textId="1FC24E6B" w:rsidR="00961B48" w:rsidRDefault="00961B48" w:rsidP="00961B48">
      <w:pPr>
        <w:spacing w:before="100" w:beforeAutospacing="1" w:after="100" w:afterAutospacing="1" w:line="276" w:lineRule="auto"/>
        <w:jc w:val="both"/>
        <w:rPr>
          <w:rFonts w:ascii="Times New Roman" w:eastAsia="Times New Roman" w:hAnsi="Times New Roman" w:cs="Times New Roman"/>
          <w:sz w:val="24"/>
          <w:szCs w:val="24"/>
          <w:lang w:val="en-US"/>
        </w:rPr>
      </w:pPr>
      <w:r w:rsidRPr="00961B48">
        <w:rPr>
          <w:rFonts w:ascii="Times New Roman" w:eastAsia="Times New Roman" w:hAnsi="Times New Roman" w:cs="Times New Roman"/>
          <w:sz w:val="24"/>
          <w:szCs w:val="24"/>
          <w:lang w:val="en-US"/>
        </w:rPr>
        <w:t>Taken together, these pedagogical and technological barriers reveal that India’s instructional architecture remains misaligned with inclusive pedagogy. Without targeted investment, systematic teacher training, and stronger accountability mechanisms for digital accessibility, the gap between policy vision and classroom practice will persist.</w:t>
      </w:r>
    </w:p>
    <w:p w14:paraId="7C4714F7" w14:textId="77777777" w:rsidR="00D41C59" w:rsidRPr="00961B48" w:rsidRDefault="00D41C59" w:rsidP="00961B48">
      <w:pPr>
        <w:spacing w:before="100" w:beforeAutospacing="1" w:after="100" w:afterAutospacing="1" w:line="276" w:lineRule="auto"/>
        <w:jc w:val="both"/>
        <w:rPr>
          <w:rFonts w:ascii="Times New Roman" w:eastAsia="Times New Roman" w:hAnsi="Times New Roman" w:cs="Times New Roman"/>
          <w:sz w:val="24"/>
          <w:szCs w:val="24"/>
          <w:lang w:val="en-US"/>
        </w:rPr>
      </w:pPr>
    </w:p>
    <w:p w14:paraId="40C036F8" w14:textId="4D9915F4" w:rsidR="00CF42DB" w:rsidRPr="00D41C59" w:rsidRDefault="00CF42DB" w:rsidP="00CF42DB">
      <w:pPr>
        <w:pStyle w:val="Heading2"/>
        <w:spacing w:line="276" w:lineRule="auto"/>
        <w:jc w:val="both"/>
        <w:rPr>
          <w:sz w:val="24"/>
          <w:szCs w:val="24"/>
        </w:rPr>
      </w:pPr>
      <w:r w:rsidRPr="00D41C59">
        <w:rPr>
          <w:rStyle w:val="Strong"/>
          <w:b/>
          <w:bCs/>
          <w:sz w:val="24"/>
          <w:szCs w:val="24"/>
        </w:rPr>
        <w:lastRenderedPageBreak/>
        <w:t>3.3 Pedagogical Readiness: Curriculum and Assessment Barriers</w:t>
      </w:r>
    </w:p>
    <w:p w14:paraId="2909AED2" w14:textId="77777777" w:rsidR="00CF42DB" w:rsidRPr="00D41C59" w:rsidRDefault="00CF42DB" w:rsidP="00CF42DB">
      <w:pPr>
        <w:pStyle w:val="NormalWeb"/>
        <w:spacing w:line="276" w:lineRule="auto"/>
        <w:jc w:val="both"/>
      </w:pPr>
      <w:r w:rsidRPr="00D41C59">
        <w:t>Even when infrastructural and teacher resources exist, pedagogical rigidity continues to be a major barrier to inclusion. Indian schooling is deeply entrenched in uniform, exam-centred, and rote-oriented pedagogical traditions. These characteristics disproportionately disadvantage learners with disabilities.</w:t>
      </w:r>
    </w:p>
    <w:p w14:paraId="73848940" w14:textId="15021640" w:rsidR="00CF42DB" w:rsidRPr="00D41C59" w:rsidRDefault="00CF42DB" w:rsidP="00CF42DB">
      <w:pPr>
        <w:pStyle w:val="NormalWeb"/>
        <w:spacing w:line="276" w:lineRule="auto"/>
        <w:jc w:val="both"/>
      </w:pPr>
      <w:r w:rsidRPr="00D41C59">
        <w:t xml:space="preserve">Rote learning, lack of flexible assessments, inaccessible textbooks, limited availability of tactile or visual learning materials, and minimal use of multi-sensory strategies make classrooms inhospitable for children with sensory, cognitive, or learning disabilities. Kalyanpur (2008) </w:t>
      </w:r>
      <w:r w:rsidR="00F21CAC" w:rsidRPr="00D41C59">
        <w:t>emphasizes</w:t>
      </w:r>
      <w:r w:rsidRPr="00D41C59">
        <w:t xml:space="preserve"> that Indian pedagogy is historically shaped by ideals of “uniformity” and </w:t>
      </w:r>
      <w:r w:rsidR="00F21CAC" w:rsidRPr="00D41C59">
        <w:t>standardization</w:t>
      </w:r>
      <w:r w:rsidRPr="00D41C59">
        <w:t>, making it resistant to the flexibility required for diverse learners.</w:t>
      </w:r>
    </w:p>
    <w:p w14:paraId="3E9249B8" w14:textId="77777777" w:rsidR="00CF42DB" w:rsidRPr="00D41C59" w:rsidRDefault="00CF42DB" w:rsidP="00CF42DB">
      <w:pPr>
        <w:pStyle w:val="NormalWeb"/>
        <w:spacing w:line="276" w:lineRule="auto"/>
        <w:jc w:val="both"/>
      </w:pPr>
      <w:r w:rsidRPr="00D41C59">
        <w:t>Assessment systems also reflect structural rigidity. Despite provisions for extra time, scribes, and alternative assessments, many schools remain reluctant to adopt non-traditional evaluation methods. Teachers often perceive accommodations as unfair or as compromising “merit,” creating stigma for students who require support. UNESCO (2020) warns that inclusion becomes superficial when curriculum and assessment systems remain unchanged, revealing that India’s pedagogical architecture remains largely incompatible with inclusive, child-centred learning.</w:t>
      </w:r>
    </w:p>
    <w:p w14:paraId="12CC3F29" w14:textId="77777777" w:rsidR="00CF42DB" w:rsidRPr="00D41C59" w:rsidRDefault="00CF42DB" w:rsidP="00CF42DB">
      <w:pPr>
        <w:pStyle w:val="Heading2"/>
        <w:spacing w:line="276" w:lineRule="auto"/>
        <w:jc w:val="both"/>
        <w:rPr>
          <w:sz w:val="24"/>
          <w:szCs w:val="24"/>
        </w:rPr>
      </w:pPr>
      <w:r w:rsidRPr="00D41C59">
        <w:rPr>
          <w:rStyle w:val="Strong"/>
          <w:b/>
          <w:bCs/>
          <w:sz w:val="24"/>
          <w:szCs w:val="24"/>
        </w:rPr>
        <w:t>3.4 Assistive Technology and Resource Support: Availability vs. Reality</w:t>
      </w:r>
    </w:p>
    <w:p w14:paraId="409FC111" w14:textId="67864489" w:rsidR="00CF42DB" w:rsidRPr="00D41C59" w:rsidRDefault="00CF42DB" w:rsidP="00CF42DB">
      <w:pPr>
        <w:pStyle w:val="NormalWeb"/>
        <w:spacing w:line="276" w:lineRule="auto"/>
        <w:jc w:val="both"/>
      </w:pPr>
      <w:r w:rsidRPr="00D41C59">
        <w:t xml:space="preserve">Assistive technology (AT) is critical for the participation of children with disabilities, yet its availability and effective use in Indian schools remain extremely limited. </w:t>
      </w:r>
      <w:bookmarkStart w:id="1" w:name="_Hlk213796080"/>
      <w:r w:rsidR="00FD525E" w:rsidRPr="00D41C59">
        <w:t>Ministry of Education. (2023)</w:t>
      </w:r>
      <w:bookmarkEnd w:id="1"/>
      <w:r w:rsidR="00FD525E" w:rsidRPr="00D41C59">
        <w:t xml:space="preserve"> </w:t>
      </w:r>
      <w:r w:rsidRPr="00D41C59">
        <w:t xml:space="preserve">reports that </w:t>
      </w:r>
      <w:r w:rsidRPr="00D41C59">
        <w:rPr>
          <w:rStyle w:val="Strong"/>
          <w:b w:val="0"/>
          <w:bCs w:val="0"/>
        </w:rPr>
        <w:t>less than 12%</w:t>
      </w:r>
      <w:r w:rsidRPr="00D41C59">
        <w:t xml:space="preserve"> of schools provide assistive devices such as hearing aids, Braille kits, magnifiers, wheelchairs, or ICT-based aids. Resource rooms—mandated under Samagra Shiksha—often exist only on paper or are poorly equipped due to procurement delays and weak monitoring at district and state levels.</w:t>
      </w:r>
    </w:p>
    <w:p w14:paraId="4BBE735B" w14:textId="77777777" w:rsidR="00CF42DB" w:rsidRPr="00D41C59" w:rsidRDefault="00CF42DB" w:rsidP="00CF42DB">
      <w:pPr>
        <w:pStyle w:val="NormalWeb"/>
        <w:spacing w:line="276" w:lineRule="auto"/>
        <w:jc w:val="both"/>
      </w:pPr>
      <w:r w:rsidRPr="00D41C59">
        <w:t>The digital divide exacerbated these gaps during the COVID-19 pandemic. UNESCO (2020) found that online learning platforms widely used in India lacked WCAG-compliant accessibility features. Children with visual disabilities struggled with non–screen-reader-friendly content, while children with hearing impairments were excluded due to the absence of captioning or sign-language interpretation. These failures highlight a systemic oversight: digital and assistive technologies are treated as add-ons rather than essential components of inclusive education.</w:t>
      </w:r>
    </w:p>
    <w:p w14:paraId="645C3D27" w14:textId="4DFC4D7A" w:rsidR="00CF42DB" w:rsidRDefault="00CF42DB" w:rsidP="00CF42DB">
      <w:pPr>
        <w:pStyle w:val="NormalWeb"/>
        <w:spacing w:line="276" w:lineRule="auto"/>
        <w:jc w:val="both"/>
      </w:pPr>
      <w:r w:rsidRPr="00D41C59">
        <w:t>Key challenges include high costs of AT procurement, lack of maintenance staff, minimal teacher training in using digital tools, and an overreliance on NGOs to fill systemic gaps. This technological unpreparedness challenges India’s aspiration for inclusive education in an era where digital infrastructure is central to learning.</w:t>
      </w:r>
    </w:p>
    <w:p w14:paraId="63352400" w14:textId="77777777" w:rsidR="00D41C59" w:rsidRPr="00D41C59" w:rsidRDefault="00D41C59" w:rsidP="00CF42DB">
      <w:pPr>
        <w:pStyle w:val="NormalWeb"/>
        <w:spacing w:line="276" w:lineRule="auto"/>
        <w:jc w:val="both"/>
      </w:pPr>
    </w:p>
    <w:p w14:paraId="223F704D" w14:textId="77777777" w:rsidR="00CF42DB" w:rsidRPr="00D41C59" w:rsidRDefault="00CF42DB" w:rsidP="00CF42DB">
      <w:pPr>
        <w:pStyle w:val="Heading2"/>
        <w:spacing w:line="276" w:lineRule="auto"/>
        <w:jc w:val="both"/>
        <w:rPr>
          <w:sz w:val="24"/>
          <w:szCs w:val="24"/>
        </w:rPr>
      </w:pPr>
      <w:r w:rsidRPr="00D41C59">
        <w:rPr>
          <w:rStyle w:val="Strong"/>
          <w:b/>
          <w:bCs/>
          <w:sz w:val="24"/>
          <w:szCs w:val="24"/>
        </w:rPr>
        <w:lastRenderedPageBreak/>
        <w:t>3.5 Attitudinal Readiness: The Invisible Barrier</w:t>
      </w:r>
    </w:p>
    <w:p w14:paraId="405C8249" w14:textId="77777777" w:rsidR="00961B48" w:rsidRPr="00961B48" w:rsidRDefault="00961B48" w:rsidP="00961B48">
      <w:pPr>
        <w:spacing w:before="100" w:beforeAutospacing="1" w:after="100" w:afterAutospacing="1" w:line="240" w:lineRule="auto"/>
        <w:jc w:val="both"/>
        <w:rPr>
          <w:rFonts w:ascii="Times New Roman" w:eastAsia="Times New Roman" w:hAnsi="Times New Roman" w:cs="Times New Roman"/>
          <w:sz w:val="24"/>
          <w:szCs w:val="24"/>
          <w:lang w:val="en-US"/>
        </w:rPr>
      </w:pPr>
      <w:r w:rsidRPr="00961B48">
        <w:rPr>
          <w:rFonts w:ascii="Times New Roman" w:eastAsia="Times New Roman" w:hAnsi="Times New Roman" w:cs="Times New Roman"/>
          <w:sz w:val="24"/>
          <w:szCs w:val="24"/>
          <w:lang w:val="en-US"/>
        </w:rPr>
        <w:t xml:space="preserve">While infrastructural, pedagogical, and technological gaps pose visible challenges to inclusion, attitudinal barriers remain the most persistent and deeply rooted obstacle within Indian schools. These attitudes—held by teachers, parents, administrators, and communities—often shape how disability is understood and how inclusion is enacted at the everyday level. Research consistently documents that many teachers continue to hold low expectations for learners with disabilities, frequently questioning their ability to cope with mainstream academic demands (Alur &amp; Toms, 2009; </w:t>
      </w:r>
      <w:proofErr w:type="spellStart"/>
      <w:r w:rsidRPr="00961B48">
        <w:rPr>
          <w:rFonts w:ascii="Times New Roman" w:eastAsia="Times New Roman" w:hAnsi="Times New Roman" w:cs="Times New Roman"/>
          <w:sz w:val="24"/>
          <w:szCs w:val="24"/>
          <w:lang w:val="en-US"/>
        </w:rPr>
        <w:t>Singal</w:t>
      </w:r>
      <w:proofErr w:type="spellEnd"/>
      <w:r w:rsidRPr="00961B48">
        <w:rPr>
          <w:rFonts w:ascii="Times New Roman" w:eastAsia="Times New Roman" w:hAnsi="Times New Roman" w:cs="Times New Roman"/>
          <w:sz w:val="24"/>
          <w:szCs w:val="24"/>
          <w:lang w:val="en-US"/>
        </w:rPr>
        <w:t>, 2016). Such assumptions directly influence instructional decisions, the willingness to differentiate curriculum, and openness to accommodations.</w:t>
      </w:r>
    </w:p>
    <w:p w14:paraId="37FF0BA1" w14:textId="77777777" w:rsidR="00961B48" w:rsidRPr="00961B48" w:rsidRDefault="00961B48" w:rsidP="00961B48">
      <w:pPr>
        <w:spacing w:before="100" w:beforeAutospacing="1" w:after="100" w:afterAutospacing="1" w:line="240" w:lineRule="auto"/>
        <w:jc w:val="both"/>
        <w:rPr>
          <w:rFonts w:ascii="Times New Roman" w:eastAsia="Times New Roman" w:hAnsi="Times New Roman" w:cs="Times New Roman"/>
          <w:sz w:val="24"/>
          <w:szCs w:val="24"/>
          <w:lang w:val="en-US"/>
        </w:rPr>
      </w:pPr>
      <w:r w:rsidRPr="00961B48">
        <w:rPr>
          <w:rFonts w:ascii="Times New Roman" w:eastAsia="Times New Roman" w:hAnsi="Times New Roman" w:cs="Times New Roman"/>
          <w:sz w:val="24"/>
          <w:szCs w:val="24"/>
          <w:lang w:val="en-US"/>
        </w:rPr>
        <w:t>Parental attitudes also play a significant role. Parents of non-disabled children often resist inclusive classrooms fearing that “slower learners” may affect academic performance, disrupt classroom routines, or compromise examination outcomes (Sharma &amp; Das, 2015). School leaders, concerned with maintaining reputational metrics such as board examination results, may subtly discourage admissions of children with disabilities or divert them to “special units,” reinforcing segregation.</w:t>
      </w:r>
    </w:p>
    <w:p w14:paraId="4E6DE28C" w14:textId="77777777" w:rsidR="00961B48" w:rsidRPr="00961B48" w:rsidRDefault="00961B48" w:rsidP="00961B48">
      <w:pPr>
        <w:spacing w:before="100" w:beforeAutospacing="1" w:after="100" w:afterAutospacing="1" w:line="240" w:lineRule="auto"/>
        <w:jc w:val="both"/>
        <w:rPr>
          <w:rFonts w:ascii="Times New Roman" w:eastAsia="Times New Roman" w:hAnsi="Times New Roman" w:cs="Times New Roman"/>
          <w:sz w:val="24"/>
          <w:szCs w:val="24"/>
          <w:lang w:val="en-US"/>
        </w:rPr>
      </w:pPr>
      <w:r w:rsidRPr="00961B48">
        <w:rPr>
          <w:rFonts w:ascii="Times New Roman" w:eastAsia="Times New Roman" w:hAnsi="Times New Roman" w:cs="Times New Roman"/>
          <w:sz w:val="24"/>
          <w:szCs w:val="24"/>
          <w:lang w:val="en-US"/>
        </w:rPr>
        <w:t>Ghai (2018) argues that societal constructions of disability in India remain deeply shaped by pity, charity, and deficit narratives, undermining rights-based approaches. Campbell’s (2009) concept of institutional ableism further clarifies how educational systems embody structural biases long before a child with disability enters the classroom. These ableist norms shape everyday schooling—through labelling, lowered expectations, segregationist practices, and the persistence of remedial or “special classes”—all of which contradict inclusive principles.</w:t>
      </w:r>
    </w:p>
    <w:p w14:paraId="68990480" w14:textId="77777777" w:rsidR="00961B48" w:rsidRPr="00961B48" w:rsidRDefault="00961B48" w:rsidP="00961B48">
      <w:pPr>
        <w:spacing w:before="100" w:beforeAutospacing="1" w:after="100" w:afterAutospacing="1" w:line="240" w:lineRule="auto"/>
        <w:jc w:val="both"/>
        <w:rPr>
          <w:rFonts w:ascii="Times New Roman" w:eastAsia="Times New Roman" w:hAnsi="Times New Roman" w:cs="Times New Roman"/>
          <w:sz w:val="24"/>
          <w:szCs w:val="24"/>
          <w:lang w:val="en-US"/>
        </w:rPr>
      </w:pPr>
      <w:r w:rsidRPr="00961B48">
        <w:rPr>
          <w:rFonts w:ascii="Times New Roman" w:eastAsia="Times New Roman" w:hAnsi="Times New Roman" w:cs="Times New Roman"/>
          <w:sz w:val="24"/>
          <w:szCs w:val="24"/>
          <w:lang w:val="en-US"/>
        </w:rPr>
        <w:t>These attitudinal barriers are compounded by systemic issues, including funding shortages, weak coordination, and fragile monitoring systems. Among these, monitoring emerges as the most critical barrier limiting effective implementation. Without robust accountability mechanisms, even well-funded initiatives risk becoming symbolic. Reports by NIEPA (2020) and UNESCO (2020) show that accessibility audits, teacher deployment monitoring, and tracking of inclusive classroom practices remain inconsistent across states. This weak monitoring framework allows attitudinal biases to persist unchecked.</w:t>
      </w:r>
    </w:p>
    <w:p w14:paraId="514E9511" w14:textId="77777777" w:rsidR="00961B48" w:rsidRPr="00961B48" w:rsidRDefault="00961B48" w:rsidP="00961B48">
      <w:pPr>
        <w:spacing w:before="100" w:beforeAutospacing="1" w:after="100" w:afterAutospacing="1" w:line="240" w:lineRule="auto"/>
        <w:jc w:val="both"/>
        <w:rPr>
          <w:rFonts w:ascii="Times New Roman" w:eastAsia="Times New Roman" w:hAnsi="Times New Roman" w:cs="Times New Roman"/>
          <w:sz w:val="24"/>
          <w:szCs w:val="24"/>
          <w:lang w:val="en-US"/>
        </w:rPr>
      </w:pPr>
      <w:r w:rsidRPr="00961B48">
        <w:rPr>
          <w:rFonts w:ascii="Times New Roman" w:eastAsia="Times New Roman" w:hAnsi="Times New Roman" w:cs="Times New Roman"/>
          <w:sz w:val="24"/>
          <w:szCs w:val="24"/>
          <w:lang w:val="en-US"/>
        </w:rPr>
        <w:t xml:space="preserve">Governance structures further complicate implementation. India’s education federalism means that while the central government frames laws and national policies, the states hold primary responsibility for implementation, teacher recruitment, budget </w:t>
      </w:r>
      <w:proofErr w:type="spellStart"/>
      <w:r w:rsidRPr="00961B48">
        <w:rPr>
          <w:rFonts w:ascii="Times New Roman" w:eastAsia="Times New Roman" w:hAnsi="Times New Roman" w:cs="Times New Roman"/>
          <w:sz w:val="24"/>
          <w:szCs w:val="24"/>
          <w:lang w:val="en-US"/>
        </w:rPr>
        <w:t>prioritisation</w:t>
      </w:r>
      <w:proofErr w:type="spellEnd"/>
      <w:r w:rsidRPr="00961B48">
        <w:rPr>
          <w:rFonts w:ascii="Times New Roman" w:eastAsia="Times New Roman" w:hAnsi="Times New Roman" w:cs="Times New Roman"/>
          <w:sz w:val="24"/>
          <w:szCs w:val="24"/>
          <w:lang w:val="en-US"/>
        </w:rPr>
        <w:t>, and institutional monitoring. This leads to significant variability in inclusive education delivery. States such as Kerala and Karnataka have made notable progress in accessibility and teacher preparation, whereas others lag due to limited administrative capacity and competing policy priorities (UNESCO, 2019; MHRD, 2021). The decentralised governance framework therefore produces uneven attitudinal and structural readiness across the country.</w:t>
      </w:r>
    </w:p>
    <w:p w14:paraId="4EB97C99" w14:textId="77777777" w:rsidR="00961B48" w:rsidRPr="00961B48" w:rsidRDefault="00961B48" w:rsidP="00961B48">
      <w:pPr>
        <w:spacing w:before="100" w:beforeAutospacing="1" w:after="100" w:afterAutospacing="1" w:line="240" w:lineRule="auto"/>
        <w:jc w:val="both"/>
        <w:rPr>
          <w:rFonts w:ascii="Times New Roman" w:eastAsia="Times New Roman" w:hAnsi="Times New Roman" w:cs="Times New Roman"/>
          <w:sz w:val="24"/>
          <w:szCs w:val="24"/>
          <w:lang w:val="en-US"/>
        </w:rPr>
      </w:pPr>
      <w:r w:rsidRPr="00961B48">
        <w:rPr>
          <w:rFonts w:ascii="Times New Roman" w:eastAsia="Times New Roman" w:hAnsi="Times New Roman" w:cs="Times New Roman"/>
          <w:sz w:val="24"/>
          <w:szCs w:val="24"/>
          <w:lang w:val="en-US"/>
        </w:rPr>
        <w:t>There is, however, some evidence of incremental change following recent policy revisions. The NEP 2020 renewed attention to inclusion, and subsequent state-level audits have prompted improvements in teacher training modules and accessibility planning. NCERT’s 2021 guidelines on inclusive education and updates to the CBSE framework have also expanded awareness among teachers. Yet, studies continue to show that changes in attitudes remain slower than improvements in policy or infrastructure (</w:t>
      </w:r>
      <w:proofErr w:type="spellStart"/>
      <w:r w:rsidRPr="00961B48">
        <w:rPr>
          <w:rFonts w:ascii="Times New Roman" w:eastAsia="Times New Roman" w:hAnsi="Times New Roman" w:cs="Times New Roman"/>
          <w:sz w:val="24"/>
          <w:szCs w:val="24"/>
          <w:lang w:val="en-US"/>
        </w:rPr>
        <w:t>Singal</w:t>
      </w:r>
      <w:proofErr w:type="spellEnd"/>
      <w:r w:rsidRPr="00961B48">
        <w:rPr>
          <w:rFonts w:ascii="Times New Roman" w:eastAsia="Times New Roman" w:hAnsi="Times New Roman" w:cs="Times New Roman"/>
          <w:sz w:val="24"/>
          <w:szCs w:val="24"/>
          <w:lang w:val="en-US"/>
        </w:rPr>
        <w:t xml:space="preserve"> &amp; </w:t>
      </w:r>
      <w:proofErr w:type="spellStart"/>
      <w:r w:rsidRPr="00961B48">
        <w:rPr>
          <w:rFonts w:ascii="Times New Roman" w:eastAsia="Times New Roman" w:hAnsi="Times New Roman" w:cs="Times New Roman"/>
          <w:sz w:val="24"/>
          <w:szCs w:val="24"/>
          <w:lang w:val="en-US"/>
        </w:rPr>
        <w:t>Muthukrishna</w:t>
      </w:r>
      <w:proofErr w:type="spellEnd"/>
      <w:r w:rsidRPr="00961B48">
        <w:rPr>
          <w:rFonts w:ascii="Times New Roman" w:eastAsia="Times New Roman" w:hAnsi="Times New Roman" w:cs="Times New Roman"/>
          <w:sz w:val="24"/>
          <w:szCs w:val="24"/>
          <w:lang w:val="en-US"/>
        </w:rPr>
        <w:t>, 2021). As long as ableist beliefs dominate school decision-making, genuine inclusion will remain elusive—even when laws, infrastructure, and curricula advance.</w:t>
      </w:r>
    </w:p>
    <w:p w14:paraId="3CEDE81A" w14:textId="77777777" w:rsidR="00961B48" w:rsidRPr="00961B48" w:rsidRDefault="00961B48" w:rsidP="00961B48">
      <w:pPr>
        <w:spacing w:before="100" w:beforeAutospacing="1" w:after="100" w:afterAutospacing="1" w:line="240" w:lineRule="auto"/>
        <w:jc w:val="both"/>
        <w:rPr>
          <w:rFonts w:ascii="Times New Roman" w:eastAsia="Times New Roman" w:hAnsi="Times New Roman" w:cs="Times New Roman"/>
          <w:sz w:val="24"/>
          <w:szCs w:val="24"/>
          <w:lang w:val="en-US"/>
        </w:rPr>
      </w:pPr>
      <w:r w:rsidRPr="00961B48">
        <w:rPr>
          <w:rFonts w:ascii="Times New Roman" w:eastAsia="Times New Roman" w:hAnsi="Times New Roman" w:cs="Times New Roman"/>
          <w:sz w:val="24"/>
          <w:szCs w:val="24"/>
          <w:lang w:val="en-US"/>
        </w:rPr>
        <w:lastRenderedPageBreak/>
        <w:t>Thus, attitudinal readiness remains the invisible yet most consequential barrier in India’s journey toward disability-inclusive schooling. Transforming these attitudes requires sustained policy attention, teacher education reform, community engagement, and strong accountability systems to ensure that inclusive values translate into everyday practice.</w:t>
      </w:r>
    </w:p>
    <w:p w14:paraId="72C8D0E3" w14:textId="07395402" w:rsidR="00961B48" w:rsidRPr="00D41C59" w:rsidRDefault="00CF42DB" w:rsidP="00CF42DB">
      <w:pPr>
        <w:pStyle w:val="Heading1"/>
        <w:spacing w:line="276" w:lineRule="auto"/>
        <w:jc w:val="both"/>
        <w:rPr>
          <w:rStyle w:val="Strong"/>
          <w:b/>
          <w:bCs/>
          <w:sz w:val="24"/>
          <w:szCs w:val="24"/>
        </w:rPr>
      </w:pPr>
      <w:r w:rsidRPr="00D41C59">
        <w:rPr>
          <w:rStyle w:val="Strong"/>
          <w:b/>
          <w:bCs/>
          <w:sz w:val="24"/>
          <w:szCs w:val="24"/>
        </w:rPr>
        <w:t>4. Why Inclusion Under the RPwD Act Remains Incomplete</w:t>
      </w:r>
    </w:p>
    <w:p w14:paraId="4BDE0BAB" w14:textId="77777777" w:rsidR="00961B48" w:rsidRPr="00961B48" w:rsidRDefault="00961B48" w:rsidP="000E5A00">
      <w:pPr>
        <w:spacing w:before="100" w:beforeAutospacing="1" w:after="100" w:afterAutospacing="1" w:line="240" w:lineRule="auto"/>
        <w:jc w:val="both"/>
        <w:rPr>
          <w:rFonts w:ascii="Times New Roman" w:eastAsia="Times New Roman" w:hAnsi="Times New Roman" w:cs="Times New Roman"/>
          <w:sz w:val="24"/>
          <w:szCs w:val="24"/>
          <w:lang w:val="en-US"/>
        </w:rPr>
      </w:pPr>
      <w:r w:rsidRPr="00961B48">
        <w:rPr>
          <w:rFonts w:ascii="Times New Roman" w:eastAsia="Times New Roman" w:hAnsi="Times New Roman" w:cs="Times New Roman"/>
          <w:sz w:val="24"/>
          <w:szCs w:val="24"/>
          <w:lang w:val="en-US"/>
        </w:rPr>
        <w:t>Despite substantial policy advances, inclusion in Indian schools remains incomplete due to a combination of structural, financial, and governance-related constraints. While the RPwD Act articulates a transformative rights-based vision, implementation on the ground frequently remains compliance-driven. Schools often meet only minimal administrative requirements—such as recording enrolment or constructing a single ramp—without fundamentally transforming teaching, assessment, or school culture.</w:t>
      </w:r>
    </w:p>
    <w:p w14:paraId="20728912" w14:textId="77777777" w:rsidR="00961B48" w:rsidRPr="00961B48" w:rsidRDefault="00961B48" w:rsidP="000E5A00">
      <w:pPr>
        <w:spacing w:before="100" w:beforeAutospacing="1" w:after="100" w:afterAutospacing="1" w:line="240" w:lineRule="auto"/>
        <w:jc w:val="both"/>
        <w:rPr>
          <w:rFonts w:ascii="Times New Roman" w:eastAsia="Times New Roman" w:hAnsi="Times New Roman" w:cs="Times New Roman"/>
          <w:sz w:val="24"/>
          <w:szCs w:val="24"/>
          <w:lang w:val="en-US"/>
        </w:rPr>
      </w:pPr>
      <w:r w:rsidRPr="00961B48">
        <w:rPr>
          <w:rFonts w:ascii="Times New Roman" w:eastAsia="Times New Roman" w:hAnsi="Times New Roman" w:cs="Times New Roman"/>
          <w:sz w:val="24"/>
          <w:szCs w:val="24"/>
          <w:lang w:val="en-US"/>
        </w:rPr>
        <w:t xml:space="preserve">A major barrier is the fragmented governance structure, where responsibilities for inclusive education are dispersed across multiple ministries—the Ministry of Education, the Ministry of Social Justice and Empowerment, the Ministry of Health and Family Welfare, and the Ministry of Women and Child Development. This structural division creates coordination gaps, resulting in inconsistencies in service delivery and confusion over institutional accountability. State governments, which bear primary responsibility for teacher recruitment, budgeting, and school-level implementation, vary widely in administrative capacity and </w:t>
      </w:r>
      <w:proofErr w:type="spellStart"/>
      <w:r w:rsidRPr="00961B48">
        <w:rPr>
          <w:rFonts w:ascii="Times New Roman" w:eastAsia="Times New Roman" w:hAnsi="Times New Roman" w:cs="Times New Roman"/>
          <w:sz w:val="24"/>
          <w:szCs w:val="24"/>
          <w:lang w:val="en-US"/>
        </w:rPr>
        <w:t>prioritisation</w:t>
      </w:r>
      <w:proofErr w:type="spellEnd"/>
      <w:r w:rsidRPr="00961B48">
        <w:rPr>
          <w:rFonts w:ascii="Times New Roman" w:eastAsia="Times New Roman" w:hAnsi="Times New Roman" w:cs="Times New Roman"/>
          <w:sz w:val="24"/>
          <w:szCs w:val="24"/>
          <w:lang w:val="en-US"/>
        </w:rPr>
        <w:t>. Consequently, states like Kerala and Karnataka show comparatively stronger progress, while others lag behind, leading to highly uneven policy delivery across the country.</w:t>
      </w:r>
    </w:p>
    <w:p w14:paraId="65014B3B" w14:textId="77777777" w:rsidR="00961B48" w:rsidRPr="00961B48" w:rsidRDefault="00961B48" w:rsidP="000E5A00">
      <w:pPr>
        <w:spacing w:before="100" w:beforeAutospacing="1" w:after="100" w:afterAutospacing="1" w:line="240" w:lineRule="auto"/>
        <w:jc w:val="both"/>
        <w:rPr>
          <w:rFonts w:ascii="Times New Roman" w:eastAsia="Times New Roman" w:hAnsi="Times New Roman" w:cs="Times New Roman"/>
          <w:sz w:val="24"/>
          <w:szCs w:val="24"/>
          <w:lang w:val="en-US"/>
        </w:rPr>
      </w:pPr>
      <w:r w:rsidRPr="00961B48">
        <w:rPr>
          <w:rFonts w:ascii="Times New Roman" w:eastAsia="Times New Roman" w:hAnsi="Times New Roman" w:cs="Times New Roman"/>
          <w:sz w:val="24"/>
          <w:szCs w:val="24"/>
          <w:lang w:val="en-US"/>
        </w:rPr>
        <w:t xml:space="preserve">Among the core systemic barriers—funding, coordination, and monitoring—the evidence suggests that weak monitoring mechanisms are the most critical in limiting effective implementation. Without robust accountability systems, even increased funding or improved coordination cannot guarantee school-level change. Current mechanisms such as UDISE+ capture only surface-level indicators—like the presence of ramps or toilets—while ignoring functionality, </w:t>
      </w:r>
      <w:proofErr w:type="spellStart"/>
      <w:r w:rsidRPr="00961B48">
        <w:rPr>
          <w:rFonts w:ascii="Times New Roman" w:eastAsia="Times New Roman" w:hAnsi="Times New Roman" w:cs="Times New Roman"/>
          <w:sz w:val="24"/>
          <w:szCs w:val="24"/>
          <w:lang w:val="en-US"/>
        </w:rPr>
        <w:t>utilisation</w:t>
      </w:r>
      <w:proofErr w:type="spellEnd"/>
      <w:r w:rsidRPr="00961B48">
        <w:rPr>
          <w:rFonts w:ascii="Times New Roman" w:eastAsia="Times New Roman" w:hAnsi="Times New Roman" w:cs="Times New Roman"/>
          <w:sz w:val="24"/>
          <w:szCs w:val="24"/>
          <w:lang w:val="en-US"/>
        </w:rPr>
        <w:t>, pedagogical practices, or the quality of accommodations. The absence of an integrated, nationwide monitoring framework allows symbolic compliance to persist unchecked.</w:t>
      </w:r>
    </w:p>
    <w:p w14:paraId="7DB01283" w14:textId="754BFA22" w:rsidR="00961B48" w:rsidRPr="00961B48" w:rsidRDefault="00961B48" w:rsidP="000E5A00">
      <w:pPr>
        <w:spacing w:before="100" w:beforeAutospacing="1" w:after="100" w:afterAutospacing="1" w:line="240" w:lineRule="auto"/>
        <w:jc w:val="both"/>
        <w:rPr>
          <w:rFonts w:ascii="Times New Roman" w:eastAsia="Times New Roman" w:hAnsi="Times New Roman" w:cs="Times New Roman"/>
          <w:sz w:val="24"/>
          <w:szCs w:val="24"/>
          <w:lang w:val="en-US"/>
        </w:rPr>
      </w:pPr>
      <w:r w:rsidRPr="00961B48">
        <w:rPr>
          <w:rFonts w:ascii="Times New Roman" w:eastAsia="Times New Roman" w:hAnsi="Times New Roman" w:cs="Times New Roman"/>
          <w:sz w:val="24"/>
          <w:szCs w:val="24"/>
          <w:lang w:val="en-US"/>
        </w:rPr>
        <w:t xml:space="preserve">Funding constraints further exacerbate these gaps. Insufficient allocations at school and district levels limit the ability to retrofit buildings, hire special educators, or procure and maintain assistive technologies. Many districts rely heavily on Samagra Shiksha funds, which vary annually and are subject to state-level </w:t>
      </w:r>
      <w:proofErr w:type="spellStart"/>
      <w:r w:rsidRPr="00961B48">
        <w:rPr>
          <w:rFonts w:ascii="Times New Roman" w:eastAsia="Times New Roman" w:hAnsi="Times New Roman" w:cs="Times New Roman"/>
          <w:sz w:val="24"/>
          <w:szCs w:val="24"/>
          <w:lang w:val="en-US"/>
        </w:rPr>
        <w:t>prioritisation</w:t>
      </w:r>
      <w:proofErr w:type="spellEnd"/>
      <w:r w:rsidRPr="00961B48">
        <w:rPr>
          <w:rFonts w:ascii="Times New Roman" w:eastAsia="Times New Roman" w:hAnsi="Times New Roman" w:cs="Times New Roman"/>
          <w:sz w:val="24"/>
          <w:szCs w:val="24"/>
          <w:lang w:val="en-US"/>
        </w:rPr>
        <w:t>. Without predictable and adequate financing, schools struggle to implement sustainable</w:t>
      </w:r>
      <w:r w:rsidR="00884ACF">
        <w:rPr>
          <w:rFonts w:ascii="Times New Roman" w:eastAsia="Times New Roman" w:hAnsi="Times New Roman" w:cs="Times New Roman"/>
          <w:sz w:val="24"/>
          <w:szCs w:val="24"/>
          <w:lang w:val="en-US"/>
        </w:rPr>
        <w:t>,</w:t>
      </w:r>
      <w:r w:rsidRPr="00961B48">
        <w:rPr>
          <w:rFonts w:ascii="Times New Roman" w:eastAsia="Times New Roman" w:hAnsi="Times New Roman" w:cs="Times New Roman"/>
          <w:sz w:val="24"/>
          <w:szCs w:val="24"/>
          <w:lang w:val="en-US"/>
        </w:rPr>
        <w:t xml:space="preserve"> inclusive practices.</w:t>
      </w:r>
    </w:p>
    <w:p w14:paraId="66C323FF" w14:textId="77777777" w:rsidR="00961B48" w:rsidRPr="00961B48" w:rsidRDefault="00961B48" w:rsidP="000E5A00">
      <w:pPr>
        <w:spacing w:before="100" w:beforeAutospacing="1" w:after="100" w:afterAutospacing="1" w:line="240" w:lineRule="auto"/>
        <w:jc w:val="both"/>
        <w:rPr>
          <w:rFonts w:ascii="Times New Roman" w:eastAsia="Times New Roman" w:hAnsi="Times New Roman" w:cs="Times New Roman"/>
          <w:sz w:val="24"/>
          <w:szCs w:val="24"/>
          <w:lang w:val="en-US"/>
        </w:rPr>
      </w:pPr>
      <w:r w:rsidRPr="00961B48">
        <w:rPr>
          <w:rFonts w:ascii="Times New Roman" w:eastAsia="Times New Roman" w:hAnsi="Times New Roman" w:cs="Times New Roman"/>
          <w:sz w:val="24"/>
          <w:szCs w:val="24"/>
          <w:lang w:val="en-US"/>
        </w:rPr>
        <w:t>There is some evidence of incremental change following recent policy revisions and audits. The NEP 2020 has renewed emphasis on inclusive teacher preparation and infrastructural accessibility; NCERT’s 2021 guidelines on inclusive education have strengthened conceptual clarity; and several states have initiated accessibility audits and updated teacher training modules. However, studies and national reports indicate that these reforms have yet to produce systemic shifts in school culture or everyday classroom practice. As Addlakha (2020) argues, reforms often address surface-level symptoms—such as providing devices or allowances—while leaving deeper structural inequities, institutional ableism, and curricular rigidity intact.</w:t>
      </w:r>
    </w:p>
    <w:p w14:paraId="1730558E" w14:textId="77777777" w:rsidR="000E5A00" w:rsidRPr="00D41C59" w:rsidRDefault="00961B48" w:rsidP="000E5A00">
      <w:pPr>
        <w:spacing w:before="100" w:beforeAutospacing="1" w:after="100" w:afterAutospacing="1" w:line="240" w:lineRule="auto"/>
        <w:jc w:val="both"/>
        <w:rPr>
          <w:rFonts w:ascii="Times New Roman" w:eastAsia="Times New Roman" w:hAnsi="Times New Roman" w:cs="Times New Roman"/>
          <w:sz w:val="24"/>
          <w:szCs w:val="24"/>
          <w:lang w:val="en-US"/>
        </w:rPr>
      </w:pPr>
      <w:r w:rsidRPr="00961B48">
        <w:rPr>
          <w:rFonts w:ascii="Times New Roman" w:eastAsia="Times New Roman" w:hAnsi="Times New Roman" w:cs="Times New Roman"/>
          <w:sz w:val="24"/>
          <w:szCs w:val="24"/>
          <w:lang w:val="en-US"/>
        </w:rPr>
        <w:lastRenderedPageBreak/>
        <w:t>Until these foundational issues are tackled through integrated governance, stronger monitoring, sustained funding, and accountability-driven reform, inclusion under the RPwD Act will continue to remain partial, symbolic, and uneven.</w:t>
      </w:r>
    </w:p>
    <w:p w14:paraId="6E8EDAD8" w14:textId="68B4BD4D" w:rsidR="00CF42DB" w:rsidRPr="00D41C59" w:rsidRDefault="00D41C59" w:rsidP="00D41C59">
      <w:pPr>
        <w:spacing w:before="100" w:beforeAutospacing="1" w:after="100" w:afterAutospacing="1" w:line="240" w:lineRule="auto"/>
        <w:rPr>
          <w:rStyle w:val="Strong"/>
          <w:rFonts w:ascii="Times New Roman" w:eastAsia="Times New Roman" w:hAnsi="Times New Roman" w:cs="Times New Roman"/>
          <w:b w:val="0"/>
          <w:bCs w:val="0"/>
          <w:sz w:val="24"/>
          <w:szCs w:val="24"/>
          <w:lang w:val="en-US"/>
        </w:rPr>
      </w:pPr>
      <w:r>
        <w:rPr>
          <w:rStyle w:val="Strong"/>
          <w:rFonts w:ascii="Times New Roman" w:hAnsi="Times New Roman" w:cs="Times New Roman"/>
          <w:sz w:val="24"/>
          <w:szCs w:val="24"/>
        </w:rPr>
        <w:t>5.</w:t>
      </w:r>
      <w:r w:rsidR="00CF42DB" w:rsidRPr="00D41C59">
        <w:rPr>
          <w:rStyle w:val="Strong"/>
          <w:rFonts w:ascii="Times New Roman" w:hAnsi="Times New Roman" w:cs="Times New Roman"/>
          <w:sz w:val="24"/>
          <w:szCs w:val="24"/>
        </w:rPr>
        <w:t>The Way Forward: Strengthening School Readiness</w:t>
      </w:r>
    </w:p>
    <w:p w14:paraId="796E7D69" w14:textId="77777777" w:rsidR="00CF42DB" w:rsidRPr="00D41C59" w:rsidRDefault="00CF42DB" w:rsidP="00CF42DB">
      <w:pPr>
        <w:pStyle w:val="NormalWeb"/>
        <w:spacing w:line="276" w:lineRule="auto"/>
        <w:jc w:val="both"/>
      </w:pPr>
      <w:r w:rsidRPr="00D41C59">
        <w:t>Transforming the promise of the RPwD Act (2016) into lived reality requires a systemic, multi-layered approach grounded in rights, equity, and pedagogical innovation. Inclusion cannot be achieved through isolated interventions or piecemeal reforms; it demands a fundamental reimagining of school structures, classroom practices, and institutional cultures. The following strategies outline a comprehensive roadmap for strengthening school readiness in India.</w:t>
      </w:r>
    </w:p>
    <w:p w14:paraId="1ECE298C" w14:textId="77777777" w:rsidR="00CF42DB" w:rsidRPr="00D41C59" w:rsidRDefault="00CF42DB" w:rsidP="00CF42DB">
      <w:pPr>
        <w:pStyle w:val="NormalWeb"/>
        <w:spacing w:line="276" w:lineRule="auto"/>
        <w:jc w:val="both"/>
      </w:pPr>
      <w:r w:rsidRPr="00D41C59">
        <w:t xml:space="preserve">A crucial starting point is the adoption of </w:t>
      </w:r>
      <w:r w:rsidRPr="00D41C59">
        <w:rPr>
          <w:rStyle w:val="Strong"/>
          <w:b w:val="0"/>
          <w:bCs w:val="0"/>
        </w:rPr>
        <w:t>Universal Design for Learning (UDL)</w:t>
      </w:r>
      <w:r w:rsidRPr="00D41C59">
        <w:t xml:space="preserve"> as a foundational pedagogical and curricular principle. UDL, as articulated by CAST (2018), promotes multiple modes of representation, engagement, and expression, thereby reducing learning barriers before they arise. Integrating UDL across NCERT and SCERT curricula, digital platforms, and instructional materials can shift responsibility from children—who currently must “fit” into rigid systems—to schools, which must proactively design for learner diversity. Embedding UDL into teacher training and textbook development would help operationalise inclusion as a design principle rather than a reactive accommodation.</w:t>
      </w:r>
    </w:p>
    <w:p w14:paraId="661C91D6" w14:textId="20D1F605" w:rsidR="00CF42DB" w:rsidRPr="00D41C59" w:rsidRDefault="00CF42DB" w:rsidP="00CF42DB">
      <w:pPr>
        <w:pStyle w:val="NormalWeb"/>
        <w:spacing w:line="276" w:lineRule="auto"/>
        <w:jc w:val="both"/>
      </w:pPr>
      <w:r w:rsidRPr="00D41C59">
        <w:t xml:space="preserve">Teacher education must be strengthened significantly if inclusion is to take root in everyday practice. Mandatory modules on inclusive education in B.Ed. and D.El.Ed. programmes, continuous professional development in sign language, Braille, autism support strategies, and disability rights frameworks are essential. Schools require a steady presence of trained special educators—not at the district level, but at the cluster or school level—to support </w:t>
      </w:r>
      <w:r w:rsidR="00560F7E" w:rsidRPr="00D41C59">
        <w:t>Individualized</w:t>
      </w:r>
      <w:r w:rsidRPr="00D41C59">
        <w:t xml:space="preserve"> Education Plans (IEPs), collaborate with general teachers, and provide expertise on assistive technologies and classroom adaptations.</w:t>
      </w:r>
    </w:p>
    <w:p w14:paraId="71139E7F" w14:textId="77777777" w:rsidR="00CF42DB" w:rsidRPr="00D41C59" w:rsidRDefault="00CF42DB" w:rsidP="00CF42DB">
      <w:pPr>
        <w:pStyle w:val="NormalWeb"/>
        <w:spacing w:line="276" w:lineRule="auto"/>
        <w:jc w:val="both"/>
      </w:pPr>
      <w:r w:rsidRPr="00D41C59">
        <w:t xml:space="preserve">Investment in </w:t>
      </w:r>
      <w:r w:rsidRPr="00D41C59">
        <w:rPr>
          <w:rStyle w:val="Strong"/>
          <w:b w:val="0"/>
          <w:bCs w:val="0"/>
        </w:rPr>
        <w:t>accessible infrastructure</w:t>
      </w:r>
      <w:r w:rsidRPr="00D41C59">
        <w:t xml:space="preserve"> remains another non-negotiable pillar. Accessibility audits should be conducted at least every three years, followed by targeted retrofitting of government and aided schools. Accessible toilets, barrier-free classrooms, tactile markers, handrails, and safe playgrounds must be considered basic infrastructural standards rather than optional enhancements. Retrofitting should be complemented by school-level planning that integrates accessibility into all new building and renovation projects.</w:t>
      </w:r>
    </w:p>
    <w:p w14:paraId="18B47396" w14:textId="77777777" w:rsidR="00CF42DB" w:rsidRPr="00D41C59" w:rsidRDefault="00CF42DB" w:rsidP="00CF42DB">
      <w:pPr>
        <w:pStyle w:val="NormalWeb"/>
        <w:spacing w:line="276" w:lineRule="auto"/>
        <w:jc w:val="both"/>
      </w:pPr>
      <w:r w:rsidRPr="00D41C59">
        <w:t xml:space="preserve">Equally important is ensuring the </w:t>
      </w:r>
      <w:r w:rsidRPr="00D41C59">
        <w:rPr>
          <w:rStyle w:val="Strong"/>
          <w:b w:val="0"/>
          <w:bCs w:val="0"/>
        </w:rPr>
        <w:t>availability of assistive technologies (AT)</w:t>
      </w:r>
      <w:r w:rsidRPr="00D41C59">
        <w:t xml:space="preserve"> and learning resources. Central and state governments must allocate dedicated funds for AT procurement, maintenance, and teacher training. Resource rooms—well-equipped with Braille kits, hearing devices, AAC tools, tactile learning materials, and accessible ICT—should be established at cluster or block levels to address local needs. Digital content aligned with WCAG accessibility guidelines must be standardised across e-learning platforms, especially in an era where digital education forms a significant component of learning delivery.</w:t>
      </w:r>
    </w:p>
    <w:p w14:paraId="5DC3084C" w14:textId="4094DDFE" w:rsidR="00CF42DB" w:rsidRPr="00D41C59" w:rsidRDefault="00CF42DB" w:rsidP="00CF42DB">
      <w:pPr>
        <w:pStyle w:val="NormalWeb"/>
        <w:spacing w:line="276" w:lineRule="auto"/>
        <w:jc w:val="both"/>
      </w:pPr>
      <w:r w:rsidRPr="00D41C59">
        <w:lastRenderedPageBreak/>
        <w:t xml:space="preserve">However, no amount of infrastructural or technological investment can succeed without addressing the </w:t>
      </w:r>
      <w:r w:rsidRPr="00D41C59">
        <w:rPr>
          <w:rStyle w:val="Strong"/>
          <w:b w:val="0"/>
          <w:bCs w:val="0"/>
        </w:rPr>
        <w:t>attitudinal dimensions</w:t>
      </w:r>
      <w:r w:rsidRPr="00D41C59">
        <w:t xml:space="preserve"> of inclusion. School-wide disability awareness programmes, peer </w:t>
      </w:r>
      <w:r w:rsidR="00560F7E" w:rsidRPr="00D41C59">
        <w:t>sensitization</w:t>
      </w:r>
      <w:r w:rsidRPr="00D41C59">
        <w:t xml:space="preserve"> efforts, and “buddy systems” can help build cultures of belonging. Leadership training for principals is vital: research consistently shows that school leaders’ beliefs strongly influence how inclusion is interpreted, </w:t>
      </w:r>
      <w:r w:rsidR="00560F7E" w:rsidRPr="00D41C59">
        <w:t>prioritized</w:t>
      </w:r>
      <w:r w:rsidRPr="00D41C59">
        <w:t>, and enacted at the institutional level.</w:t>
      </w:r>
    </w:p>
    <w:p w14:paraId="1E223E67" w14:textId="77777777" w:rsidR="00CF42DB" w:rsidRPr="00D41C59" w:rsidRDefault="00CF42DB" w:rsidP="00CF42DB">
      <w:pPr>
        <w:pStyle w:val="NormalWeb"/>
        <w:spacing w:line="276" w:lineRule="auto"/>
        <w:jc w:val="both"/>
      </w:pPr>
      <w:r w:rsidRPr="00D41C59">
        <w:t xml:space="preserve">Finally, meaningful inclusion requires </w:t>
      </w:r>
      <w:r w:rsidRPr="00D41C59">
        <w:rPr>
          <w:rStyle w:val="Strong"/>
          <w:b w:val="0"/>
          <w:bCs w:val="0"/>
        </w:rPr>
        <w:t>robust monitoring and accountability mechanisms</w:t>
      </w:r>
      <w:r w:rsidRPr="00D41C59">
        <w:rPr>
          <w:b/>
          <w:bCs/>
        </w:rPr>
        <w:t>.</w:t>
      </w:r>
      <w:r w:rsidRPr="00D41C59">
        <w:t xml:space="preserve"> Inclusion indicators must be integrated into national assessment and monitoring frameworks such as the National Achievement Survey (NAS), NITI Aayog’s SDG dashboards, and the Performance Grading Index (PGI). Disability-inclusive indicators in accreditation and school ranking systems would ensure that inclusion is not treated as a peripheral concern but as an essential marker of educational quality. Without accountability, inclusion remains a rhetoric rather than a lived practice.</w:t>
      </w:r>
    </w:p>
    <w:p w14:paraId="22C0B363" w14:textId="77777777" w:rsidR="00CF42DB" w:rsidRPr="00D41C59" w:rsidRDefault="00CF42DB" w:rsidP="00CF42DB">
      <w:pPr>
        <w:pStyle w:val="NormalWeb"/>
        <w:spacing w:line="276" w:lineRule="auto"/>
        <w:jc w:val="both"/>
      </w:pPr>
      <w:r w:rsidRPr="00D41C59">
        <w:t>Collectively, these reforms move schools toward a rights-based, evidence-informed, and justice-oriented model of readiness—one that centres the dignity and agency of children with disabilities in the heart of educational transformation.</w:t>
      </w:r>
    </w:p>
    <w:p w14:paraId="2627225F" w14:textId="3F02417F" w:rsidR="00CF42DB" w:rsidRPr="00D41C59" w:rsidRDefault="00D41C59" w:rsidP="00CF42DB">
      <w:pPr>
        <w:pStyle w:val="Heading1"/>
        <w:spacing w:line="276" w:lineRule="auto"/>
        <w:jc w:val="both"/>
        <w:rPr>
          <w:sz w:val="24"/>
          <w:szCs w:val="24"/>
        </w:rPr>
      </w:pPr>
      <w:r>
        <w:rPr>
          <w:rStyle w:val="Strong"/>
          <w:b/>
          <w:bCs/>
          <w:sz w:val="24"/>
          <w:szCs w:val="24"/>
        </w:rPr>
        <w:t>7</w:t>
      </w:r>
      <w:r w:rsidR="00CF42DB" w:rsidRPr="00D41C59">
        <w:rPr>
          <w:rStyle w:val="Strong"/>
          <w:b/>
          <w:bCs/>
          <w:sz w:val="24"/>
          <w:szCs w:val="24"/>
        </w:rPr>
        <w:t>. Conclusion</w:t>
      </w:r>
      <w:r w:rsidR="0074300B" w:rsidRPr="00D41C59">
        <w:rPr>
          <w:rStyle w:val="Strong"/>
          <w:b/>
          <w:bCs/>
          <w:sz w:val="24"/>
          <w:szCs w:val="24"/>
        </w:rPr>
        <w:t xml:space="preserve"> </w:t>
      </w:r>
    </w:p>
    <w:p w14:paraId="465E4C76" w14:textId="77777777" w:rsidR="00CF42DB" w:rsidRPr="00D41C59" w:rsidRDefault="00CF42DB" w:rsidP="00CF42DB">
      <w:pPr>
        <w:pStyle w:val="NormalWeb"/>
        <w:spacing w:line="276" w:lineRule="auto"/>
        <w:jc w:val="both"/>
      </w:pPr>
      <w:r w:rsidRPr="00D41C59">
        <w:t>Indian schools stand at a pivotal moment: the country possesses a powerful legal and policy framework for disability inclusion, yet the lived realities of most children with disabilities reveal widespread unpreparedness. The RPwD Act (2016) envisions a schooling system that upholds equality, accessibility, and meaningful participation, but its implementation has remained uneven, symbolic, and heavily compliance-driven. Persistent infrastructural barriers, insufficient teacher capacity, rigid pedagogical practices, inadequate availability of assistive technologies, and deep-rooted attitudinal biases continue to restrict children’s full participation.</w:t>
      </w:r>
    </w:p>
    <w:p w14:paraId="2AA81C51" w14:textId="77777777" w:rsidR="00CF42DB" w:rsidRPr="00D41C59" w:rsidRDefault="00CF42DB" w:rsidP="00CF42DB">
      <w:pPr>
        <w:pStyle w:val="NormalWeb"/>
        <w:spacing w:line="276" w:lineRule="auto"/>
        <w:jc w:val="both"/>
      </w:pPr>
      <w:r w:rsidRPr="00D41C59">
        <w:t>Building inclusive schools, therefore, demands more than adherence to legal mandates. It requires a profound moral and institutional commitment to affirming the dignity, capability, and aspirations of children with disabilities. By adopting UDL principles, strengthening teacher preparation, investing in accessible environments, expanding assistive technology access, and challenging systemic ableism, India can begin to transform its schools into genuinely inclusive spaces. Inclusion must shift from being seen as an administrative obligation to being embraced as a marker of educational excellence and social justice.</w:t>
      </w:r>
    </w:p>
    <w:p w14:paraId="0E5313EA" w14:textId="153C907A" w:rsidR="00CF42DB" w:rsidRPr="00D41C59" w:rsidRDefault="00CF42DB" w:rsidP="00CF42DB">
      <w:pPr>
        <w:pStyle w:val="NormalWeb"/>
        <w:spacing w:line="276" w:lineRule="auto"/>
        <w:jc w:val="both"/>
      </w:pPr>
      <w:r w:rsidRPr="00D41C59">
        <w:t>Ultimately, school readiness is not simply a technical exercise—it is an ethical imperative. A truly inclusive school system is one in which no child is expected to adapt to exclusionary norms; instead, the system adapts to ensure every</w:t>
      </w:r>
      <w:bookmarkStart w:id="2" w:name="_GoBack"/>
      <w:bookmarkEnd w:id="2"/>
      <w:r w:rsidRPr="00D41C59">
        <w:t xml:space="preserve"> child can learn, participate, and thrive. </w:t>
      </w:r>
      <w:r w:rsidR="00560F7E" w:rsidRPr="00D41C59">
        <w:t>Realizing</w:t>
      </w:r>
      <w:r w:rsidRPr="00D41C59">
        <w:t xml:space="preserve"> this vision will allow India to honour the transformative promise of the RPwD Act and move closer to an education system grounded in equity, belonging, and human dignity.</w:t>
      </w:r>
    </w:p>
    <w:p w14:paraId="4F7F638C" w14:textId="77777777" w:rsidR="00954B13" w:rsidRPr="00D41C59" w:rsidRDefault="00954B13" w:rsidP="00CF42DB">
      <w:pPr>
        <w:pStyle w:val="NormalWeb"/>
        <w:spacing w:line="276" w:lineRule="auto"/>
        <w:jc w:val="both"/>
      </w:pPr>
    </w:p>
    <w:p w14:paraId="2929EB21" w14:textId="77777777" w:rsidR="006316E4" w:rsidRPr="00D41C59" w:rsidRDefault="006316E4" w:rsidP="006316E4">
      <w:pPr>
        <w:pStyle w:val="Heading3"/>
        <w:rPr>
          <w:sz w:val="24"/>
          <w:szCs w:val="24"/>
        </w:rPr>
      </w:pPr>
      <w:r w:rsidRPr="00D41C59">
        <w:rPr>
          <w:rStyle w:val="Strong"/>
          <w:b/>
          <w:bCs/>
          <w:sz w:val="24"/>
          <w:szCs w:val="24"/>
        </w:rPr>
        <w:lastRenderedPageBreak/>
        <w:t>Acknowledgment</w:t>
      </w:r>
    </w:p>
    <w:p w14:paraId="0EFED507" w14:textId="77777777" w:rsidR="00954B13" w:rsidRPr="00D41C59" w:rsidRDefault="00954B13" w:rsidP="00954B13">
      <w:pPr>
        <w:pStyle w:val="Heading3"/>
        <w:spacing w:line="276" w:lineRule="auto"/>
        <w:jc w:val="both"/>
        <w:rPr>
          <w:b w:val="0"/>
          <w:bCs w:val="0"/>
          <w:sz w:val="24"/>
          <w:szCs w:val="24"/>
        </w:rPr>
      </w:pPr>
      <w:r w:rsidRPr="00D41C59">
        <w:rPr>
          <w:b w:val="0"/>
          <w:bCs w:val="0"/>
          <w:sz w:val="24"/>
          <w:szCs w:val="24"/>
        </w:rPr>
        <w:t>We express our sincere gratitude to the reviewers for their thoughtful comments and constructive suggestions, which have greatly strengthened the clarity and rigor of this work. We are equally thankful to the editors for their guidance, patience, and commitment to maintaining high scholarly standards throughout the review process. We also extend our appreciation to our colleagues and mentors for their insights and academic support, and to our institution for providing an enabling environment for research and writing.</w:t>
      </w:r>
    </w:p>
    <w:p w14:paraId="15DC5CB9" w14:textId="3D5F6051" w:rsidR="00560F7E" w:rsidRPr="00D41C59" w:rsidRDefault="00560F7E" w:rsidP="00560F7E">
      <w:pPr>
        <w:pStyle w:val="Heading3"/>
        <w:spacing w:line="276" w:lineRule="auto"/>
        <w:rPr>
          <w:sz w:val="24"/>
          <w:szCs w:val="24"/>
        </w:rPr>
      </w:pPr>
      <w:r w:rsidRPr="00D41C59">
        <w:rPr>
          <w:rStyle w:val="Strong"/>
          <w:b/>
          <w:bCs/>
          <w:sz w:val="24"/>
          <w:szCs w:val="24"/>
        </w:rPr>
        <w:t>Declarations</w:t>
      </w:r>
    </w:p>
    <w:p w14:paraId="07FE0668" w14:textId="77777777" w:rsidR="00560F7E" w:rsidRPr="00D41C59" w:rsidRDefault="00560F7E" w:rsidP="00D41C59">
      <w:pPr>
        <w:pStyle w:val="NormalWeb"/>
        <w:numPr>
          <w:ilvl w:val="0"/>
          <w:numId w:val="35"/>
        </w:numPr>
        <w:spacing w:line="276" w:lineRule="auto"/>
        <w:jc w:val="both"/>
      </w:pPr>
      <w:r w:rsidRPr="00D41C59">
        <w:rPr>
          <w:rStyle w:val="Strong"/>
          <w:b w:val="0"/>
          <w:bCs w:val="0"/>
        </w:rPr>
        <w:t>Ethical compliance:</w:t>
      </w:r>
      <w:r w:rsidRPr="00D41C59">
        <w:t xml:space="preserve"> The study adheres to accepted academic and ethical standards.</w:t>
      </w:r>
    </w:p>
    <w:p w14:paraId="60D4F8DC" w14:textId="77777777" w:rsidR="00560F7E" w:rsidRPr="00D41C59" w:rsidRDefault="00560F7E" w:rsidP="00D41C59">
      <w:pPr>
        <w:pStyle w:val="NormalWeb"/>
        <w:numPr>
          <w:ilvl w:val="0"/>
          <w:numId w:val="35"/>
        </w:numPr>
        <w:spacing w:line="276" w:lineRule="auto"/>
        <w:jc w:val="both"/>
      </w:pPr>
      <w:r w:rsidRPr="00D41C59">
        <w:rPr>
          <w:rStyle w:val="Strong"/>
          <w:b w:val="0"/>
          <w:bCs w:val="0"/>
        </w:rPr>
        <w:t>Consent to participate/publication:</w:t>
      </w:r>
      <w:r w:rsidRPr="00D41C59">
        <w:t xml:space="preserve"> Not applicable.</w:t>
      </w:r>
    </w:p>
    <w:p w14:paraId="2D2BCCCC" w14:textId="77777777" w:rsidR="00560F7E" w:rsidRPr="00D41C59" w:rsidRDefault="00560F7E" w:rsidP="00D41C59">
      <w:pPr>
        <w:pStyle w:val="NormalWeb"/>
        <w:numPr>
          <w:ilvl w:val="0"/>
          <w:numId w:val="35"/>
        </w:numPr>
        <w:spacing w:line="276" w:lineRule="auto"/>
        <w:jc w:val="both"/>
      </w:pPr>
      <w:r w:rsidRPr="00D41C59">
        <w:rPr>
          <w:rStyle w:val="Strong"/>
          <w:b w:val="0"/>
          <w:bCs w:val="0"/>
        </w:rPr>
        <w:t>Conflict of interest:</w:t>
      </w:r>
      <w:r w:rsidRPr="00D41C59">
        <w:t xml:space="preserve"> The authors declare no conflicts of interest.</w:t>
      </w:r>
    </w:p>
    <w:p w14:paraId="5A3686AC" w14:textId="77777777" w:rsidR="00560F7E" w:rsidRPr="00D41C59" w:rsidRDefault="00560F7E" w:rsidP="00D41C59">
      <w:pPr>
        <w:pStyle w:val="NormalWeb"/>
        <w:numPr>
          <w:ilvl w:val="0"/>
          <w:numId w:val="35"/>
        </w:numPr>
        <w:spacing w:line="276" w:lineRule="auto"/>
        <w:jc w:val="both"/>
      </w:pPr>
      <w:r w:rsidRPr="00D41C59">
        <w:rPr>
          <w:rStyle w:val="Strong"/>
          <w:b w:val="0"/>
          <w:bCs w:val="0"/>
        </w:rPr>
        <w:t>Funding:</w:t>
      </w:r>
      <w:r w:rsidRPr="00D41C59">
        <w:t xml:space="preserve"> This research received no external funding.</w:t>
      </w:r>
    </w:p>
    <w:p w14:paraId="1A5BB715" w14:textId="77777777" w:rsidR="00560F7E" w:rsidRPr="00D41C59" w:rsidRDefault="00560F7E" w:rsidP="00D41C59">
      <w:pPr>
        <w:pStyle w:val="NormalWeb"/>
        <w:numPr>
          <w:ilvl w:val="0"/>
          <w:numId w:val="35"/>
        </w:numPr>
        <w:spacing w:line="276" w:lineRule="auto"/>
        <w:jc w:val="both"/>
      </w:pPr>
      <w:r w:rsidRPr="00D41C59">
        <w:rPr>
          <w:rStyle w:val="Strong"/>
          <w:b w:val="0"/>
          <w:bCs w:val="0"/>
        </w:rPr>
        <w:t>Data availability:</w:t>
      </w:r>
      <w:r w:rsidRPr="00D41C59">
        <w:t xml:space="preserve"> Not applicable.</w:t>
      </w:r>
    </w:p>
    <w:p w14:paraId="41DDED4A" w14:textId="28124954" w:rsidR="00560F7E" w:rsidRPr="00D41C59" w:rsidRDefault="00560F7E" w:rsidP="00D41C59">
      <w:pPr>
        <w:pStyle w:val="NormalWeb"/>
        <w:numPr>
          <w:ilvl w:val="0"/>
          <w:numId w:val="35"/>
        </w:numPr>
        <w:spacing w:line="276" w:lineRule="auto"/>
        <w:jc w:val="both"/>
      </w:pPr>
      <w:r w:rsidRPr="00D41C59">
        <w:rPr>
          <w:rStyle w:val="Strong"/>
          <w:b w:val="0"/>
          <w:bCs w:val="0"/>
        </w:rPr>
        <w:t>Use of AI Tools:</w:t>
      </w:r>
      <w:r w:rsidRPr="00D41C59">
        <w:t xml:space="preserve"> Grammarly and Paperpal (Premium) were used exclusively for language refinement and readability enhancement; no generative or content-producing AI tools were used in the preparation of this manuscript.</w:t>
      </w:r>
    </w:p>
    <w:p w14:paraId="14F84E83" w14:textId="5DCB53FB" w:rsidR="00CF42DB" w:rsidRPr="00D41C59" w:rsidRDefault="00CF42DB" w:rsidP="00CF42DB">
      <w:pPr>
        <w:spacing w:before="100" w:beforeAutospacing="1" w:after="100" w:afterAutospacing="1" w:line="276" w:lineRule="auto"/>
        <w:jc w:val="both"/>
        <w:outlineLvl w:val="0"/>
        <w:rPr>
          <w:rFonts w:ascii="Times New Roman" w:eastAsia="Times New Roman" w:hAnsi="Times New Roman" w:cs="Times New Roman"/>
          <w:b/>
          <w:bCs/>
          <w:kern w:val="36"/>
          <w:sz w:val="24"/>
          <w:szCs w:val="24"/>
          <w:lang w:val="en-US"/>
        </w:rPr>
      </w:pPr>
      <w:r w:rsidRPr="00D41C59">
        <w:rPr>
          <w:rFonts w:ascii="Times New Roman" w:eastAsia="Times New Roman" w:hAnsi="Times New Roman" w:cs="Times New Roman"/>
          <w:b/>
          <w:bCs/>
          <w:kern w:val="36"/>
          <w:sz w:val="24"/>
          <w:szCs w:val="24"/>
          <w:lang w:val="en-US"/>
        </w:rPr>
        <w:t xml:space="preserve">References </w:t>
      </w:r>
    </w:p>
    <w:p w14:paraId="319571A7" w14:textId="77777777" w:rsidR="000E5A00" w:rsidRPr="00D41C59" w:rsidRDefault="000E5A00" w:rsidP="00954B13">
      <w:pPr>
        <w:pStyle w:val="NormalWeb"/>
        <w:numPr>
          <w:ilvl w:val="0"/>
          <w:numId w:val="34"/>
        </w:numPr>
        <w:spacing w:before="0" w:beforeAutospacing="0" w:after="0" w:afterAutospacing="0" w:line="360" w:lineRule="auto"/>
        <w:jc w:val="both"/>
      </w:pPr>
      <w:r w:rsidRPr="00D41C59">
        <w:t xml:space="preserve">Addlakha, R. (Ed.). (2016). </w:t>
      </w:r>
      <w:r w:rsidRPr="00D41C59">
        <w:rPr>
          <w:rStyle w:val="Emphasis"/>
        </w:rPr>
        <w:t>Disability studies in India: Global discourses, local realities</w:t>
      </w:r>
      <w:r w:rsidRPr="00D41C59">
        <w:t xml:space="preserve"> (1st ed.). Routledge India.</w:t>
      </w:r>
    </w:p>
    <w:p w14:paraId="4D35D142" w14:textId="77777777" w:rsidR="000E5A00" w:rsidRPr="00D41C59" w:rsidRDefault="000E5A00" w:rsidP="00954B13">
      <w:pPr>
        <w:pStyle w:val="NormalWeb"/>
        <w:numPr>
          <w:ilvl w:val="0"/>
          <w:numId w:val="34"/>
        </w:numPr>
        <w:spacing w:before="0" w:beforeAutospacing="0" w:after="0" w:afterAutospacing="0" w:line="360" w:lineRule="auto"/>
        <w:jc w:val="both"/>
      </w:pPr>
      <w:r w:rsidRPr="00D41C59">
        <w:rPr>
          <w:bCs/>
          <w:lang w:val="en-GB"/>
        </w:rPr>
        <w:t xml:space="preserve">Ainscow, M., Booth, T., &amp; Dyson, A. (2019). </w:t>
      </w:r>
      <w:r w:rsidRPr="00D41C59">
        <w:rPr>
          <w:bCs/>
          <w:i/>
          <w:iCs/>
          <w:lang w:val="en-GB"/>
        </w:rPr>
        <w:t>Improving schools, developing inclusion.</w:t>
      </w:r>
      <w:r w:rsidRPr="00D41C59">
        <w:rPr>
          <w:bCs/>
          <w:lang w:val="en-GB"/>
        </w:rPr>
        <w:t xml:space="preserve"> Routledge.</w:t>
      </w:r>
    </w:p>
    <w:p w14:paraId="24A9B6A8" w14:textId="77777777" w:rsidR="000E5A00" w:rsidRPr="00D41C59" w:rsidRDefault="000E5A00" w:rsidP="00954B13">
      <w:pPr>
        <w:pStyle w:val="NormalWeb"/>
        <w:numPr>
          <w:ilvl w:val="0"/>
          <w:numId w:val="34"/>
        </w:numPr>
        <w:spacing w:before="0" w:beforeAutospacing="0" w:after="0" w:afterAutospacing="0" w:line="360" w:lineRule="auto"/>
        <w:jc w:val="both"/>
      </w:pPr>
      <w:r w:rsidRPr="00D41C59">
        <w:t xml:space="preserve">Alur, M., &amp; Bach, M. (2009). </w:t>
      </w:r>
      <w:r w:rsidRPr="00D41C59">
        <w:rPr>
          <w:rStyle w:val="Emphasis"/>
        </w:rPr>
        <w:t>The journey for inclusive education in the Indian sub-continent</w:t>
      </w:r>
      <w:r w:rsidRPr="00D41C59">
        <w:t>. Taylor &amp; Francis.</w:t>
      </w:r>
    </w:p>
    <w:p w14:paraId="1DD1112B" w14:textId="77777777" w:rsidR="000E5A00" w:rsidRPr="00D41C59" w:rsidRDefault="000E5A00" w:rsidP="00954B13">
      <w:pPr>
        <w:pStyle w:val="NormalWeb"/>
        <w:numPr>
          <w:ilvl w:val="0"/>
          <w:numId w:val="34"/>
        </w:numPr>
        <w:spacing w:before="0" w:beforeAutospacing="0" w:after="0" w:afterAutospacing="0" w:line="360" w:lineRule="auto"/>
        <w:jc w:val="both"/>
      </w:pPr>
      <w:r w:rsidRPr="00D41C59">
        <w:t xml:space="preserve">Alur, M., &amp; Toms, V. (2009). </w:t>
      </w:r>
      <w:r w:rsidRPr="00D41C59">
        <w:rPr>
          <w:i/>
          <w:iCs/>
        </w:rPr>
        <w:t>Inclusive education in India: Interpretation, implementation, and issues</w:t>
      </w:r>
      <w:r w:rsidRPr="00D41C59">
        <w:t>. New Delhi: Sage.</w:t>
      </w:r>
    </w:p>
    <w:p w14:paraId="788C52B1" w14:textId="77777777" w:rsidR="000E5A00" w:rsidRPr="00D41C59" w:rsidRDefault="000E5A00" w:rsidP="00954B13">
      <w:pPr>
        <w:pStyle w:val="NormalWeb"/>
        <w:numPr>
          <w:ilvl w:val="0"/>
          <w:numId w:val="34"/>
        </w:numPr>
        <w:spacing w:before="0" w:beforeAutospacing="0" w:after="0" w:afterAutospacing="0" w:line="360" w:lineRule="auto"/>
        <w:jc w:val="both"/>
      </w:pPr>
      <w:r w:rsidRPr="00D41C59">
        <w:t xml:space="preserve">Balogun, O. O. (2023, May). Empowering children with disabilities through accessible and inclusive education for sustainable development. </w:t>
      </w:r>
      <w:r w:rsidRPr="00D41C59">
        <w:rPr>
          <w:rStyle w:val="Emphasis"/>
        </w:rPr>
        <w:t>Lead City University Postgraduate Multidisciplinary Conference Proceedings</w:t>
      </w:r>
      <w:r w:rsidRPr="00D41C59">
        <w:t>, 1(3), 542–549.</w:t>
      </w:r>
    </w:p>
    <w:p w14:paraId="3A4D59B8" w14:textId="77777777" w:rsidR="000E5A00" w:rsidRPr="00D41C59" w:rsidRDefault="000E5A00" w:rsidP="00954B13">
      <w:pPr>
        <w:pStyle w:val="NormalWeb"/>
        <w:numPr>
          <w:ilvl w:val="0"/>
          <w:numId w:val="34"/>
        </w:numPr>
        <w:spacing w:before="0" w:beforeAutospacing="0" w:after="0" w:afterAutospacing="0" w:line="360" w:lineRule="auto"/>
        <w:jc w:val="both"/>
      </w:pPr>
      <w:r w:rsidRPr="00D41C59">
        <w:t xml:space="preserve">Bansal, S. (2016). Teacher education programmes preparing teachers for inclusive classrooms: A North India context. </w:t>
      </w:r>
      <w:r w:rsidRPr="00D41C59">
        <w:rPr>
          <w:rStyle w:val="Emphasis"/>
        </w:rPr>
        <w:t>Journal of Disability Management and Rehabilitation</w:t>
      </w:r>
      <w:r w:rsidRPr="00D41C59">
        <w:t>, 2(2), 83–90.</w:t>
      </w:r>
    </w:p>
    <w:p w14:paraId="4477C6C7" w14:textId="77777777" w:rsidR="000E5A00" w:rsidRPr="00D41C59" w:rsidRDefault="000E5A00" w:rsidP="00954B13">
      <w:pPr>
        <w:pStyle w:val="NormalWeb"/>
        <w:numPr>
          <w:ilvl w:val="0"/>
          <w:numId w:val="34"/>
        </w:numPr>
        <w:spacing w:before="0" w:beforeAutospacing="0" w:after="0" w:afterAutospacing="0" w:line="360" w:lineRule="auto"/>
        <w:jc w:val="both"/>
      </w:pPr>
      <w:r w:rsidRPr="00D41C59">
        <w:t xml:space="preserve">Campbell, F. K. (2009). </w:t>
      </w:r>
      <w:r w:rsidRPr="00D41C59">
        <w:rPr>
          <w:i/>
          <w:iCs/>
        </w:rPr>
        <w:t>Contours of ableism</w:t>
      </w:r>
      <w:r w:rsidRPr="00D41C59">
        <w:t>. London: Palgrave Macmillan.</w:t>
      </w:r>
    </w:p>
    <w:p w14:paraId="42119F74" w14:textId="77777777" w:rsidR="000E5A00" w:rsidRPr="00D41C59" w:rsidRDefault="000E5A00" w:rsidP="00954B13">
      <w:pPr>
        <w:pStyle w:val="NormalWeb"/>
        <w:numPr>
          <w:ilvl w:val="0"/>
          <w:numId w:val="34"/>
        </w:numPr>
        <w:spacing w:before="0" w:beforeAutospacing="0" w:after="0" w:afterAutospacing="0" w:line="360" w:lineRule="auto"/>
        <w:jc w:val="both"/>
      </w:pPr>
      <w:r w:rsidRPr="00D41C59">
        <w:t xml:space="preserve">Campbell, F. K. (2009). </w:t>
      </w:r>
      <w:r w:rsidRPr="00D41C59">
        <w:rPr>
          <w:rStyle w:val="Emphasis"/>
        </w:rPr>
        <w:t>Contours of ableism: The production of disability and abledness</w:t>
      </w:r>
      <w:r w:rsidRPr="00D41C59">
        <w:t>. Palgrave Macmillan.</w:t>
      </w:r>
    </w:p>
    <w:p w14:paraId="391EF2D8" w14:textId="77777777" w:rsidR="000E5A00" w:rsidRPr="00D41C59" w:rsidRDefault="000E5A00" w:rsidP="00954B13">
      <w:pPr>
        <w:pStyle w:val="NormalWeb"/>
        <w:numPr>
          <w:ilvl w:val="0"/>
          <w:numId w:val="34"/>
        </w:numPr>
        <w:spacing w:before="0" w:beforeAutospacing="0" w:after="0" w:afterAutospacing="0" w:line="360" w:lineRule="auto"/>
        <w:jc w:val="both"/>
      </w:pPr>
      <w:r w:rsidRPr="00D41C59">
        <w:lastRenderedPageBreak/>
        <w:t xml:space="preserve">CAST. (2018). </w:t>
      </w:r>
      <w:r w:rsidRPr="00D41C59">
        <w:rPr>
          <w:rStyle w:val="Emphasis"/>
        </w:rPr>
        <w:t>Universal design for learning guidelines version 2.2</w:t>
      </w:r>
      <w:r w:rsidRPr="00D41C59">
        <w:t xml:space="preserve">. </w:t>
      </w:r>
      <w:hyperlink r:id="rId7" w:tgtFrame="_new" w:history="1">
        <w:r w:rsidRPr="00D41C59">
          <w:rPr>
            <w:rStyle w:val="Hyperlink"/>
          </w:rPr>
          <w:t>http://udlguidelines.cast.org</w:t>
        </w:r>
      </w:hyperlink>
    </w:p>
    <w:p w14:paraId="735709CE" w14:textId="77777777" w:rsidR="000E5A00" w:rsidRPr="00D41C59" w:rsidRDefault="000E5A00" w:rsidP="00954B13">
      <w:pPr>
        <w:pStyle w:val="NormalWeb"/>
        <w:numPr>
          <w:ilvl w:val="0"/>
          <w:numId w:val="34"/>
        </w:numPr>
        <w:spacing w:before="0" w:beforeAutospacing="0" w:after="0" w:afterAutospacing="0" w:line="360" w:lineRule="auto"/>
        <w:jc w:val="both"/>
      </w:pPr>
      <w:r w:rsidRPr="00D41C59">
        <w:rPr>
          <w:bCs/>
          <w:lang w:val="en-GB"/>
        </w:rPr>
        <w:t xml:space="preserve">Florian, L., &amp; Black-Hawkins, K. (2011). Exploring inclusive pedagogy. </w:t>
      </w:r>
      <w:r w:rsidRPr="00D41C59">
        <w:rPr>
          <w:bCs/>
          <w:i/>
          <w:iCs/>
          <w:lang w:val="en-GB"/>
        </w:rPr>
        <w:t>British Educational Research Journal, 37</w:t>
      </w:r>
      <w:r w:rsidRPr="00D41C59">
        <w:rPr>
          <w:bCs/>
          <w:lang w:val="en-GB"/>
        </w:rPr>
        <w:t>(5), 813–828.</w:t>
      </w:r>
    </w:p>
    <w:p w14:paraId="6D200CA8" w14:textId="77777777" w:rsidR="000E5A00" w:rsidRPr="00D41C59" w:rsidRDefault="000E5A00" w:rsidP="00954B13">
      <w:pPr>
        <w:pStyle w:val="NormalWeb"/>
        <w:numPr>
          <w:ilvl w:val="0"/>
          <w:numId w:val="34"/>
        </w:numPr>
        <w:spacing w:before="0" w:beforeAutospacing="0" w:after="0" w:afterAutospacing="0" w:line="360" w:lineRule="auto"/>
        <w:jc w:val="both"/>
      </w:pPr>
      <w:r w:rsidRPr="00D41C59">
        <w:t xml:space="preserve">Ghai, A. (2018). </w:t>
      </w:r>
      <w:r w:rsidRPr="00D41C59">
        <w:rPr>
          <w:i/>
          <w:iCs/>
        </w:rPr>
        <w:t>Rethinking disability in India</w:t>
      </w:r>
      <w:r w:rsidRPr="00D41C59">
        <w:t>. New Delhi: Routledge.</w:t>
      </w:r>
    </w:p>
    <w:p w14:paraId="6E540CC8" w14:textId="77777777" w:rsidR="000E5A00" w:rsidRPr="00D41C59" w:rsidRDefault="000E5A00" w:rsidP="00954B13">
      <w:pPr>
        <w:pStyle w:val="NormalWeb"/>
        <w:numPr>
          <w:ilvl w:val="0"/>
          <w:numId w:val="34"/>
        </w:numPr>
        <w:spacing w:before="0" w:beforeAutospacing="0" w:after="0" w:afterAutospacing="0" w:line="360" w:lineRule="auto"/>
        <w:jc w:val="both"/>
      </w:pPr>
      <w:r w:rsidRPr="00D41C59">
        <w:t xml:space="preserve">Government of India. (2016). </w:t>
      </w:r>
      <w:r w:rsidRPr="00D41C59">
        <w:rPr>
          <w:rStyle w:val="Emphasis"/>
        </w:rPr>
        <w:t>The Rights of Persons with Disabilities Act, 2016</w:t>
      </w:r>
      <w:r w:rsidRPr="00D41C59">
        <w:t>. Ministry of Law and Justice.</w:t>
      </w:r>
    </w:p>
    <w:p w14:paraId="297B4A4C" w14:textId="77777777" w:rsidR="000E5A00" w:rsidRPr="00D41C59" w:rsidRDefault="000E5A00" w:rsidP="00954B13">
      <w:pPr>
        <w:pStyle w:val="NormalWeb"/>
        <w:numPr>
          <w:ilvl w:val="0"/>
          <w:numId w:val="34"/>
        </w:numPr>
        <w:spacing w:before="0" w:beforeAutospacing="0" w:after="0" w:afterAutospacing="0" w:line="360" w:lineRule="auto"/>
        <w:jc w:val="both"/>
      </w:pPr>
      <w:r w:rsidRPr="00D41C59">
        <w:t xml:space="preserve">Ismail, F. H., Mohammad, C. A., Nirwana, A., Hassan, M. I. A., &amp; Masruri, M. (2023). A scientific review on disabled-friendly educational environment for disabilities student in Malaysia. </w:t>
      </w:r>
      <w:r w:rsidRPr="00D41C59">
        <w:rPr>
          <w:rStyle w:val="Emphasis"/>
        </w:rPr>
        <w:t>Journal of Techno-Social</w:t>
      </w:r>
      <w:r w:rsidRPr="00D41C59">
        <w:t>, 15(1), 78–85.</w:t>
      </w:r>
    </w:p>
    <w:p w14:paraId="79DE0B5D" w14:textId="77777777" w:rsidR="000E5A00" w:rsidRPr="00D41C59" w:rsidRDefault="000E5A00" w:rsidP="00954B13">
      <w:pPr>
        <w:pStyle w:val="NormalWeb"/>
        <w:numPr>
          <w:ilvl w:val="0"/>
          <w:numId w:val="34"/>
        </w:numPr>
        <w:spacing w:before="0" w:beforeAutospacing="0" w:after="0" w:afterAutospacing="0" w:line="360" w:lineRule="auto"/>
        <w:jc w:val="both"/>
      </w:pPr>
      <w:r w:rsidRPr="00D41C59">
        <w:t xml:space="preserve">Jadhav, P., Sivakumar, T., &amp; Gupta, A. (2021). Sociodemographic and clinical profile of patients receiving disability certificates as per Rights of Persons with Disabilities Act 2016 for psychiatric, neurological, and neurosurgical disorders at a tertiary care centre. </w:t>
      </w:r>
      <w:r w:rsidRPr="00D41C59">
        <w:rPr>
          <w:rStyle w:val="Emphasis"/>
        </w:rPr>
        <w:t>Journal of Psychosocial Rehabilitation and Mental Health</w:t>
      </w:r>
      <w:r w:rsidRPr="00D41C59">
        <w:t>, 8(1), 29–34.</w:t>
      </w:r>
    </w:p>
    <w:p w14:paraId="5666F31C" w14:textId="77777777" w:rsidR="000E5A00" w:rsidRPr="00D41C59" w:rsidRDefault="000E5A00" w:rsidP="00954B13">
      <w:pPr>
        <w:pStyle w:val="NormalWeb"/>
        <w:numPr>
          <w:ilvl w:val="0"/>
          <w:numId w:val="34"/>
        </w:numPr>
        <w:spacing w:before="0" w:beforeAutospacing="0" w:after="0" w:afterAutospacing="0" w:line="360" w:lineRule="auto"/>
        <w:jc w:val="both"/>
      </w:pPr>
      <w:r w:rsidRPr="00D41C59">
        <w:t xml:space="preserve">Jardinez, M. J., &amp; Natividad, L. R. (2024). The advantages and challenges of inclusive education: Striving for equity in the classroom. </w:t>
      </w:r>
      <w:r w:rsidRPr="00D41C59">
        <w:rPr>
          <w:rStyle w:val="Emphasis"/>
        </w:rPr>
        <w:t>Shanlax International Journal of Education</w:t>
      </w:r>
      <w:r w:rsidRPr="00D41C59">
        <w:t>, 12(2), 57–65.</w:t>
      </w:r>
    </w:p>
    <w:p w14:paraId="46894A9E" w14:textId="77777777" w:rsidR="000E5A00" w:rsidRPr="00D41C59" w:rsidRDefault="000E5A00" w:rsidP="00954B13">
      <w:pPr>
        <w:pStyle w:val="NormalWeb"/>
        <w:numPr>
          <w:ilvl w:val="0"/>
          <w:numId w:val="34"/>
        </w:numPr>
        <w:spacing w:before="0" w:beforeAutospacing="0" w:after="0" w:afterAutospacing="0" w:line="360" w:lineRule="auto"/>
        <w:jc w:val="both"/>
      </w:pPr>
      <w:r w:rsidRPr="00D41C59">
        <w:t xml:space="preserve">Kalyanpur, M. (2008). Equality, quality and quantity: Challenges in inclusive education in India. </w:t>
      </w:r>
      <w:r w:rsidRPr="00D41C59">
        <w:rPr>
          <w:rStyle w:val="Emphasis"/>
        </w:rPr>
        <w:t>International Journal of Inclusive Education</w:t>
      </w:r>
      <w:r w:rsidRPr="00D41C59">
        <w:t>, 12(3), 243–262.</w:t>
      </w:r>
    </w:p>
    <w:p w14:paraId="1C007A40" w14:textId="77777777" w:rsidR="000E5A00" w:rsidRPr="00D41C59" w:rsidRDefault="000E5A00" w:rsidP="00954B13">
      <w:pPr>
        <w:pStyle w:val="NormalWeb"/>
        <w:numPr>
          <w:ilvl w:val="0"/>
          <w:numId w:val="34"/>
        </w:numPr>
        <w:spacing w:before="0" w:beforeAutospacing="0" w:after="0" w:afterAutospacing="0" w:line="360" w:lineRule="auto"/>
        <w:jc w:val="both"/>
      </w:pPr>
      <w:r w:rsidRPr="00D41C59">
        <w:t xml:space="preserve">Ministry of Education. (2023). </w:t>
      </w:r>
      <w:r w:rsidRPr="00D41C59">
        <w:rPr>
          <w:rStyle w:val="Emphasis"/>
        </w:rPr>
        <w:t>UDISE+ report 2022–23: NEP-aligned unified data system</w:t>
      </w:r>
      <w:r w:rsidRPr="00D41C59">
        <w:t xml:space="preserve">. Government of India. </w:t>
      </w:r>
      <w:hyperlink r:id="rId8" w:tgtFrame="_new" w:history="1">
        <w:r w:rsidRPr="00D41C59">
          <w:rPr>
            <w:rStyle w:val="Hyperlink"/>
          </w:rPr>
          <w:t>https://www.education.gov.in</w:t>
        </w:r>
      </w:hyperlink>
    </w:p>
    <w:p w14:paraId="595E9D79" w14:textId="77777777" w:rsidR="000E5A00" w:rsidRPr="00D41C59" w:rsidRDefault="000E5A00" w:rsidP="00954B13">
      <w:pPr>
        <w:pStyle w:val="NormalWeb"/>
        <w:numPr>
          <w:ilvl w:val="0"/>
          <w:numId w:val="34"/>
        </w:numPr>
        <w:spacing w:before="0" w:beforeAutospacing="0" w:after="0" w:afterAutospacing="0" w:line="360" w:lineRule="auto"/>
        <w:jc w:val="both"/>
      </w:pPr>
      <w:r w:rsidRPr="00D41C59">
        <w:t xml:space="preserve">NCERT. (2021). </w:t>
      </w:r>
      <w:r w:rsidRPr="00D41C59">
        <w:rPr>
          <w:i/>
          <w:iCs/>
        </w:rPr>
        <w:t>Guidelines for Inclusive Education</w:t>
      </w:r>
      <w:r w:rsidRPr="00D41C59">
        <w:t>. New Delhi: NCERT.</w:t>
      </w:r>
    </w:p>
    <w:p w14:paraId="1DCC1BF4" w14:textId="77777777" w:rsidR="000E5A00" w:rsidRPr="00D41C59" w:rsidRDefault="000E5A00" w:rsidP="00954B13">
      <w:pPr>
        <w:pStyle w:val="NormalWeb"/>
        <w:numPr>
          <w:ilvl w:val="0"/>
          <w:numId w:val="34"/>
        </w:numPr>
        <w:spacing w:before="0" w:beforeAutospacing="0" w:after="0" w:afterAutospacing="0" w:line="360" w:lineRule="auto"/>
        <w:jc w:val="both"/>
      </w:pPr>
      <w:r w:rsidRPr="00D41C59">
        <w:t xml:space="preserve">NIEPA. (2020). </w:t>
      </w:r>
      <w:r w:rsidRPr="00D41C59">
        <w:rPr>
          <w:i/>
          <w:iCs/>
        </w:rPr>
        <w:t>State of School Education Report</w:t>
      </w:r>
      <w:r w:rsidRPr="00D41C59">
        <w:t>. New Delhi: National Institute of Educational Planning and Administration.</w:t>
      </w:r>
    </w:p>
    <w:p w14:paraId="3A590FD2" w14:textId="77777777" w:rsidR="000E5A00" w:rsidRPr="00D41C59" w:rsidRDefault="000E5A00" w:rsidP="00954B13">
      <w:pPr>
        <w:pStyle w:val="NormalWeb"/>
        <w:numPr>
          <w:ilvl w:val="0"/>
          <w:numId w:val="34"/>
        </w:numPr>
        <w:spacing w:before="0" w:beforeAutospacing="0" w:after="0" w:afterAutospacing="0" w:line="360" w:lineRule="auto"/>
        <w:jc w:val="both"/>
      </w:pPr>
      <w:r w:rsidRPr="00D41C59">
        <w:t xml:space="preserve">Pandit, S. A. (2025). Rights of people with disabilities: Towards inclusion. In </w:t>
      </w:r>
      <w:r w:rsidRPr="00D41C59">
        <w:rPr>
          <w:rStyle w:val="Emphasis"/>
        </w:rPr>
        <w:t>A textbook on social psychology and law in India: Navigating the intersection</w:t>
      </w:r>
      <w:r w:rsidRPr="00D41C59">
        <w:t xml:space="preserve"> (pp. 97–121). Springer Nature Singapore.</w:t>
      </w:r>
    </w:p>
    <w:p w14:paraId="05C0BD44" w14:textId="77777777" w:rsidR="000E5A00" w:rsidRPr="00D41C59" w:rsidRDefault="000E5A00" w:rsidP="00954B13">
      <w:pPr>
        <w:pStyle w:val="NormalWeb"/>
        <w:numPr>
          <w:ilvl w:val="0"/>
          <w:numId w:val="34"/>
        </w:numPr>
        <w:spacing w:before="0" w:beforeAutospacing="0" w:after="0" w:afterAutospacing="0" w:line="360" w:lineRule="auto"/>
        <w:jc w:val="both"/>
      </w:pPr>
      <w:r w:rsidRPr="00D41C59">
        <w:t xml:space="preserve">Rao, N., Ranganathan, N., Kaur, R., &amp; Mukhopadhayay, R. (2021). Fostering equitable access to quality preschool education in India: Challenges and opportunities. </w:t>
      </w:r>
      <w:r w:rsidRPr="00D41C59">
        <w:rPr>
          <w:rStyle w:val="Emphasis"/>
        </w:rPr>
        <w:t>International Journal of Child Care and Education Policy</w:t>
      </w:r>
      <w:r w:rsidRPr="00D41C59">
        <w:t>, 15(1), Article 9.</w:t>
      </w:r>
    </w:p>
    <w:p w14:paraId="4E29823D" w14:textId="77777777" w:rsidR="000E5A00" w:rsidRPr="00D41C59" w:rsidRDefault="000E5A00" w:rsidP="00954B13">
      <w:pPr>
        <w:pStyle w:val="NormalWeb"/>
        <w:numPr>
          <w:ilvl w:val="0"/>
          <w:numId w:val="34"/>
        </w:numPr>
        <w:spacing w:before="0" w:beforeAutospacing="0" w:after="0" w:afterAutospacing="0" w:line="360" w:lineRule="auto"/>
        <w:jc w:val="both"/>
      </w:pPr>
      <w:r w:rsidRPr="00D41C59">
        <w:t xml:space="preserve">Saharya, A. (2022). Rights of women and children with disabilities under the Rights of Persons with Disability Act 2016. </w:t>
      </w:r>
      <w:r w:rsidRPr="00D41C59">
        <w:rPr>
          <w:rStyle w:val="Emphasis"/>
        </w:rPr>
        <w:t>Jus Corpus Law Journal</w:t>
      </w:r>
      <w:r w:rsidRPr="00D41C59">
        <w:t>, 3, 76.</w:t>
      </w:r>
    </w:p>
    <w:p w14:paraId="29764244" w14:textId="77777777" w:rsidR="000E5A00" w:rsidRPr="00D41C59" w:rsidRDefault="000E5A00" w:rsidP="00954B13">
      <w:pPr>
        <w:pStyle w:val="NormalWeb"/>
        <w:numPr>
          <w:ilvl w:val="0"/>
          <w:numId w:val="34"/>
        </w:numPr>
        <w:spacing w:before="0" w:beforeAutospacing="0" w:after="0" w:afterAutospacing="0" w:line="360" w:lineRule="auto"/>
        <w:jc w:val="both"/>
      </w:pPr>
      <w:r w:rsidRPr="00D41C59">
        <w:lastRenderedPageBreak/>
        <w:t xml:space="preserve">Shakespeare, T. (2013). </w:t>
      </w:r>
      <w:r w:rsidRPr="00D41C59">
        <w:rPr>
          <w:rStyle w:val="Emphasis"/>
        </w:rPr>
        <w:t>Disability rights and wrongs revisited</w:t>
      </w:r>
      <w:r w:rsidRPr="00D41C59">
        <w:t xml:space="preserve"> (2nd ed.). Routledge. </w:t>
      </w:r>
      <w:hyperlink r:id="rId9" w:tgtFrame="_new" w:history="1">
        <w:r w:rsidRPr="00D41C59">
          <w:rPr>
            <w:rStyle w:val="Hyperlink"/>
          </w:rPr>
          <w:t>https://doi.org/10.4324/9781315887456</w:t>
        </w:r>
      </w:hyperlink>
    </w:p>
    <w:p w14:paraId="38D8F7F4" w14:textId="77777777" w:rsidR="000E5A00" w:rsidRPr="00D41C59" w:rsidRDefault="000E5A00" w:rsidP="00954B13">
      <w:pPr>
        <w:pStyle w:val="NormalWeb"/>
        <w:numPr>
          <w:ilvl w:val="0"/>
          <w:numId w:val="34"/>
        </w:numPr>
        <w:spacing w:before="0" w:beforeAutospacing="0" w:after="0" w:afterAutospacing="0" w:line="360" w:lineRule="auto"/>
        <w:jc w:val="both"/>
      </w:pPr>
      <w:r w:rsidRPr="00D41C59">
        <w:t xml:space="preserve">Sharma, U., &amp; Das, A. (2015). Inclusive education in India: Past, present and future. </w:t>
      </w:r>
      <w:r w:rsidRPr="00D41C59">
        <w:rPr>
          <w:i/>
          <w:iCs/>
        </w:rPr>
        <w:t>Asia Pacific Education Review</w:t>
      </w:r>
      <w:r w:rsidRPr="00D41C59">
        <w:t>, 16(2), 353–362.</w:t>
      </w:r>
    </w:p>
    <w:p w14:paraId="76AD2FE4" w14:textId="77777777" w:rsidR="000E5A00" w:rsidRPr="00D41C59" w:rsidRDefault="000E5A00" w:rsidP="00954B13">
      <w:pPr>
        <w:pStyle w:val="NormalWeb"/>
        <w:numPr>
          <w:ilvl w:val="0"/>
          <w:numId w:val="34"/>
        </w:numPr>
        <w:spacing w:before="0" w:beforeAutospacing="0" w:after="0" w:afterAutospacing="0" w:line="360" w:lineRule="auto"/>
        <w:jc w:val="both"/>
      </w:pPr>
      <w:proofErr w:type="spellStart"/>
      <w:r w:rsidRPr="00D41C59">
        <w:t>Singal</w:t>
      </w:r>
      <w:proofErr w:type="spellEnd"/>
      <w:r w:rsidRPr="00D41C59">
        <w:t xml:space="preserve">, N. (2016). Schooling children with disabilities: Parental perceptions and experiences. </w:t>
      </w:r>
      <w:r w:rsidRPr="00D41C59">
        <w:rPr>
          <w:i/>
          <w:iCs/>
        </w:rPr>
        <w:t>International Journal of Disability, Development and Education</w:t>
      </w:r>
      <w:r w:rsidRPr="00D41C59">
        <w:t>, 63(3), 266–281.</w:t>
      </w:r>
    </w:p>
    <w:p w14:paraId="6D133F60" w14:textId="77777777" w:rsidR="000E5A00" w:rsidRPr="00D41C59" w:rsidRDefault="000E5A00" w:rsidP="00954B13">
      <w:pPr>
        <w:pStyle w:val="NormalWeb"/>
        <w:numPr>
          <w:ilvl w:val="0"/>
          <w:numId w:val="34"/>
        </w:numPr>
        <w:spacing w:before="0" w:beforeAutospacing="0" w:after="0" w:afterAutospacing="0" w:line="360" w:lineRule="auto"/>
        <w:jc w:val="both"/>
      </w:pPr>
      <w:proofErr w:type="spellStart"/>
      <w:r w:rsidRPr="00D41C59">
        <w:t>Singal</w:t>
      </w:r>
      <w:proofErr w:type="spellEnd"/>
      <w:r w:rsidRPr="00D41C59">
        <w:t xml:space="preserve">, N., &amp; </w:t>
      </w:r>
      <w:proofErr w:type="spellStart"/>
      <w:r w:rsidRPr="00D41C59">
        <w:t>Muthukrishna</w:t>
      </w:r>
      <w:proofErr w:type="spellEnd"/>
      <w:r w:rsidRPr="00D41C59">
        <w:t xml:space="preserve">, N. (2021). Including children with disabilities: Policy and practice in India. </w:t>
      </w:r>
      <w:r w:rsidRPr="00D41C59">
        <w:rPr>
          <w:i/>
          <w:iCs/>
        </w:rPr>
        <w:t>Prospects</w:t>
      </w:r>
      <w:r w:rsidRPr="00D41C59">
        <w:t>, 51, 67–83.</w:t>
      </w:r>
    </w:p>
    <w:p w14:paraId="16734854" w14:textId="77777777" w:rsidR="000E5A00" w:rsidRPr="00D41C59" w:rsidRDefault="000E5A00" w:rsidP="00954B13">
      <w:pPr>
        <w:pStyle w:val="NormalWeb"/>
        <w:numPr>
          <w:ilvl w:val="0"/>
          <w:numId w:val="34"/>
        </w:numPr>
        <w:spacing w:before="0" w:beforeAutospacing="0" w:after="0" w:afterAutospacing="0" w:line="360" w:lineRule="auto"/>
        <w:jc w:val="both"/>
      </w:pPr>
      <w:r w:rsidRPr="00D41C59">
        <w:t xml:space="preserve">UNESCO. (2019). </w:t>
      </w:r>
      <w:r w:rsidRPr="00D41C59">
        <w:rPr>
          <w:rStyle w:val="Emphasis"/>
        </w:rPr>
        <w:t>State of the education report for India 2019: Children with disabilities</w:t>
      </w:r>
      <w:r w:rsidRPr="00D41C59">
        <w:t xml:space="preserve"> (Tata Institute of Social Sciences, Mumbai, commissioned report). UNESCO New Delhi Cluster Office. </w:t>
      </w:r>
      <w:hyperlink r:id="rId10" w:tgtFrame="_new" w:history="1">
        <w:r w:rsidRPr="00D41C59">
          <w:rPr>
            <w:rStyle w:val="Hyperlink"/>
          </w:rPr>
          <w:t>https://www.inclusive-education-in-action.org/resources/state-education-report-india-2019-children-disabilities</w:t>
        </w:r>
      </w:hyperlink>
    </w:p>
    <w:p w14:paraId="5FAA7B22" w14:textId="77777777" w:rsidR="000E5A00" w:rsidRPr="00D41C59" w:rsidRDefault="000E5A00" w:rsidP="00954B13">
      <w:pPr>
        <w:pStyle w:val="NormalWeb"/>
        <w:numPr>
          <w:ilvl w:val="0"/>
          <w:numId w:val="34"/>
        </w:numPr>
        <w:spacing w:before="0" w:beforeAutospacing="0" w:after="0" w:afterAutospacing="0" w:line="360" w:lineRule="auto"/>
        <w:jc w:val="both"/>
      </w:pPr>
      <w:r w:rsidRPr="00D41C59">
        <w:t xml:space="preserve">UNESCO. (2019). </w:t>
      </w:r>
      <w:r w:rsidRPr="00D41C59">
        <w:rPr>
          <w:i/>
          <w:iCs/>
        </w:rPr>
        <w:t>State of the Education Report for India: Children with Disabilities</w:t>
      </w:r>
      <w:r w:rsidRPr="00D41C59">
        <w:t>. New Delhi: UNESCO.</w:t>
      </w:r>
    </w:p>
    <w:p w14:paraId="2A429F2B" w14:textId="77777777" w:rsidR="000E5A00" w:rsidRPr="00D41C59" w:rsidRDefault="000E5A00" w:rsidP="00954B13">
      <w:pPr>
        <w:pStyle w:val="NormalWeb"/>
        <w:numPr>
          <w:ilvl w:val="0"/>
          <w:numId w:val="34"/>
        </w:numPr>
        <w:spacing w:before="0" w:beforeAutospacing="0" w:after="0" w:afterAutospacing="0" w:line="360" w:lineRule="auto"/>
        <w:jc w:val="both"/>
      </w:pPr>
      <w:r w:rsidRPr="00D41C59">
        <w:t xml:space="preserve">UNESCO. (2020). </w:t>
      </w:r>
      <w:r w:rsidRPr="00D41C59">
        <w:rPr>
          <w:rStyle w:val="Emphasis"/>
        </w:rPr>
        <w:t>Global education monitoring report 2020: Inclusion and education – All means all</w:t>
      </w:r>
      <w:r w:rsidRPr="00D41C59">
        <w:t xml:space="preserve">. Global Education Monitoring Report Team. </w:t>
      </w:r>
      <w:hyperlink r:id="rId11" w:tgtFrame="_new" w:history="1">
        <w:r w:rsidRPr="00D41C59">
          <w:rPr>
            <w:rStyle w:val="Hyperlink"/>
          </w:rPr>
          <w:t>https://doi.org/10.54676/JJNK6989</w:t>
        </w:r>
      </w:hyperlink>
    </w:p>
    <w:p w14:paraId="58E109F7" w14:textId="77777777" w:rsidR="000E5A00" w:rsidRPr="00D41C59" w:rsidRDefault="000E5A00" w:rsidP="00954B13">
      <w:pPr>
        <w:pStyle w:val="NormalWeb"/>
        <w:numPr>
          <w:ilvl w:val="0"/>
          <w:numId w:val="34"/>
        </w:numPr>
        <w:spacing w:before="0" w:beforeAutospacing="0" w:after="0" w:afterAutospacing="0" w:line="360" w:lineRule="auto"/>
        <w:jc w:val="both"/>
      </w:pPr>
      <w:r w:rsidRPr="00D41C59">
        <w:t xml:space="preserve">UNESCO. (2020). </w:t>
      </w:r>
      <w:r w:rsidRPr="00D41C59">
        <w:rPr>
          <w:i/>
          <w:iCs/>
        </w:rPr>
        <w:t>Global Education Monitoring Report 2020: Inclusion and Education</w:t>
      </w:r>
      <w:r w:rsidRPr="00D41C59">
        <w:t>. Paris: UNESCO.</w:t>
      </w:r>
    </w:p>
    <w:p w14:paraId="4C481E4C" w14:textId="77777777" w:rsidR="000E5A00" w:rsidRPr="00D41C59" w:rsidRDefault="000E5A00" w:rsidP="00954B13">
      <w:pPr>
        <w:pStyle w:val="NormalWeb"/>
        <w:numPr>
          <w:ilvl w:val="0"/>
          <w:numId w:val="34"/>
        </w:numPr>
        <w:spacing w:before="0" w:beforeAutospacing="0" w:after="0" w:afterAutospacing="0" w:line="360" w:lineRule="auto"/>
        <w:jc w:val="both"/>
        <w:rPr>
          <w:rStyle w:val="Hyperlink"/>
          <w:color w:val="auto"/>
          <w:u w:val="none"/>
        </w:rPr>
      </w:pPr>
      <w:r w:rsidRPr="00D41C59">
        <w:t xml:space="preserve">UNICEF. (2016). </w:t>
      </w:r>
      <w:r w:rsidRPr="00D41C59">
        <w:rPr>
          <w:rStyle w:val="Emphasis"/>
        </w:rPr>
        <w:t>Making schools accessible to children with disabilities: A guidebook</w:t>
      </w:r>
      <w:r w:rsidRPr="00D41C59">
        <w:t xml:space="preserve">. </w:t>
      </w:r>
      <w:hyperlink r:id="rId12" w:tgtFrame="_new" w:history="1">
        <w:r w:rsidRPr="00D41C59">
          <w:rPr>
            <w:rStyle w:val="Hyperlink"/>
          </w:rPr>
          <w:t>https://www.unicef.org/india/sites/unicef.org.india/files/2019-07/Making%20Schools%20Accessible.pdf</w:t>
        </w:r>
      </w:hyperlink>
    </w:p>
    <w:p w14:paraId="60F35E20" w14:textId="77777777" w:rsidR="00177FA4" w:rsidRPr="00D41C59" w:rsidRDefault="00177FA4" w:rsidP="00177FA4">
      <w:pPr>
        <w:pStyle w:val="NormalWeb"/>
        <w:spacing w:before="240" w:beforeAutospacing="0" w:after="240" w:afterAutospacing="0" w:line="276" w:lineRule="auto"/>
        <w:jc w:val="both"/>
      </w:pPr>
    </w:p>
    <w:sectPr w:rsidR="00177FA4" w:rsidRPr="00D41C59">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EA9D4" w14:textId="77777777" w:rsidR="00BF3AF7" w:rsidRDefault="00BF3AF7" w:rsidP="00E50F6E">
      <w:pPr>
        <w:spacing w:after="0" w:line="240" w:lineRule="auto"/>
      </w:pPr>
      <w:r>
        <w:separator/>
      </w:r>
    </w:p>
  </w:endnote>
  <w:endnote w:type="continuationSeparator" w:id="0">
    <w:p w14:paraId="5411C15C" w14:textId="77777777" w:rsidR="00BF3AF7" w:rsidRDefault="00BF3AF7" w:rsidP="00E50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9DE4E" w14:textId="77777777" w:rsidR="00E50F6E" w:rsidRDefault="00E50F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6E130" w14:textId="77777777" w:rsidR="00E50F6E" w:rsidRDefault="00E50F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58D47" w14:textId="77777777" w:rsidR="00E50F6E" w:rsidRDefault="00E50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B04EF" w14:textId="77777777" w:rsidR="00BF3AF7" w:rsidRDefault="00BF3AF7" w:rsidP="00E50F6E">
      <w:pPr>
        <w:spacing w:after="0" w:line="240" w:lineRule="auto"/>
      </w:pPr>
      <w:r>
        <w:separator/>
      </w:r>
    </w:p>
  </w:footnote>
  <w:footnote w:type="continuationSeparator" w:id="0">
    <w:p w14:paraId="047559E5" w14:textId="77777777" w:rsidR="00BF3AF7" w:rsidRDefault="00BF3AF7" w:rsidP="00E50F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FAF87" w14:textId="0281F35A" w:rsidR="00E50F6E" w:rsidRDefault="00884ACF">
    <w:pPr>
      <w:pStyle w:val="Header"/>
    </w:pPr>
    <w:r>
      <w:rPr>
        <w:noProof/>
      </w:rPr>
      <w:pict w14:anchorId="04566C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2832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5C5A3" w14:textId="31F60D9E" w:rsidR="00E50F6E" w:rsidRDefault="00884ACF">
    <w:pPr>
      <w:pStyle w:val="Header"/>
    </w:pPr>
    <w:r>
      <w:rPr>
        <w:noProof/>
      </w:rPr>
      <w:pict w14:anchorId="7FBA87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2832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BD204" w14:textId="441151E4" w:rsidR="00E50F6E" w:rsidRDefault="00884ACF">
    <w:pPr>
      <w:pStyle w:val="Header"/>
    </w:pPr>
    <w:r>
      <w:rPr>
        <w:noProof/>
      </w:rPr>
      <w:pict w14:anchorId="5E3576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2832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53FDD"/>
    <w:multiLevelType w:val="multilevel"/>
    <w:tmpl w:val="A8600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16F41"/>
    <w:multiLevelType w:val="multilevel"/>
    <w:tmpl w:val="A0FED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3E022F"/>
    <w:multiLevelType w:val="multilevel"/>
    <w:tmpl w:val="00704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76544B"/>
    <w:multiLevelType w:val="multilevel"/>
    <w:tmpl w:val="F5184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F0077B"/>
    <w:multiLevelType w:val="multilevel"/>
    <w:tmpl w:val="6232B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CB6A05"/>
    <w:multiLevelType w:val="multilevel"/>
    <w:tmpl w:val="2E7E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F145F3"/>
    <w:multiLevelType w:val="multilevel"/>
    <w:tmpl w:val="DB14301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9C6670"/>
    <w:multiLevelType w:val="hybridMultilevel"/>
    <w:tmpl w:val="2DE870D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1C2C77FD"/>
    <w:multiLevelType w:val="multilevel"/>
    <w:tmpl w:val="DB14301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38755C"/>
    <w:multiLevelType w:val="multilevel"/>
    <w:tmpl w:val="3692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1F2236"/>
    <w:multiLevelType w:val="hybridMultilevel"/>
    <w:tmpl w:val="54944C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65138FD"/>
    <w:multiLevelType w:val="multilevel"/>
    <w:tmpl w:val="0A72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CC68C8"/>
    <w:multiLevelType w:val="multilevel"/>
    <w:tmpl w:val="39C00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C5028A"/>
    <w:multiLevelType w:val="multilevel"/>
    <w:tmpl w:val="514A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701128"/>
    <w:multiLevelType w:val="multilevel"/>
    <w:tmpl w:val="C5CA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7E09CA"/>
    <w:multiLevelType w:val="hybridMultilevel"/>
    <w:tmpl w:val="68667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4E1ABA"/>
    <w:multiLevelType w:val="multilevel"/>
    <w:tmpl w:val="3530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0037BC"/>
    <w:multiLevelType w:val="multilevel"/>
    <w:tmpl w:val="A94C3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885147"/>
    <w:multiLevelType w:val="hybridMultilevel"/>
    <w:tmpl w:val="8EFA7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C90D27"/>
    <w:multiLevelType w:val="multilevel"/>
    <w:tmpl w:val="64E87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A918C0"/>
    <w:multiLevelType w:val="hybridMultilevel"/>
    <w:tmpl w:val="6EAE7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ED3C27"/>
    <w:multiLevelType w:val="multilevel"/>
    <w:tmpl w:val="C7DE2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071BDD"/>
    <w:multiLevelType w:val="multilevel"/>
    <w:tmpl w:val="41746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4B0BA7"/>
    <w:multiLevelType w:val="hybridMultilevel"/>
    <w:tmpl w:val="4DB6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4C5643"/>
    <w:multiLevelType w:val="multilevel"/>
    <w:tmpl w:val="2BDAB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D76DC7"/>
    <w:multiLevelType w:val="hybridMultilevel"/>
    <w:tmpl w:val="A4D4DD04"/>
    <w:lvl w:ilvl="0" w:tplc="70C0F0D6">
      <w:start w:val="1"/>
      <w:numFmt w:val="decimal"/>
      <w:lvlText w:val="%1."/>
      <w:lvlJc w:val="left"/>
      <w:pPr>
        <w:ind w:left="360" w:hanging="360"/>
      </w:pPr>
      <w:rPr>
        <w:rFont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01C57F2"/>
    <w:multiLevelType w:val="multilevel"/>
    <w:tmpl w:val="2E62D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F268EF"/>
    <w:multiLevelType w:val="multilevel"/>
    <w:tmpl w:val="DE1EB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4A16C6"/>
    <w:multiLevelType w:val="hybridMultilevel"/>
    <w:tmpl w:val="C2D63FCE"/>
    <w:lvl w:ilvl="0" w:tplc="04090001">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A062FE1"/>
    <w:multiLevelType w:val="multilevel"/>
    <w:tmpl w:val="2878F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3B0EA7"/>
    <w:multiLevelType w:val="hybridMultilevel"/>
    <w:tmpl w:val="14D0B2FE"/>
    <w:lvl w:ilvl="0" w:tplc="42983EAC">
      <w:start w:val="1"/>
      <w:numFmt w:val="decimal"/>
      <w:lvlText w:val="%1."/>
      <w:lvlJc w:val="left"/>
      <w:pPr>
        <w:ind w:left="720" w:hanging="360"/>
      </w:pPr>
      <w:rPr>
        <w:rFonts w:ascii="Times New Roman" w:hAnsi="Times New Roman" w:cs="Times New Roman" w:hint="default"/>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A85B3B"/>
    <w:multiLevelType w:val="multilevel"/>
    <w:tmpl w:val="DB143016"/>
    <w:lvl w:ilvl="0">
      <w:start w:val="1"/>
      <w:numFmt w:val="decimal"/>
      <w:lvlText w:val="%1."/>
      <w:lvlJc w:val="left"/>
      <w:pPr>
        <w:tabs>
          <w:tab w:val="num" w:pos="900"/>
        </w:tabs>
        <w:ind w:left="900" w:hanging="360"/>
      </w:pPr>
    </w:lvl>
    <w:lvl w:ilvl="1" w:tentative="1">
      <w:start w:val="1"/>
      <w:numFmt w:val="decimal"/>
      <w:lvlText w:val="%2."/>
      <w:lvlJc w:val="left"/>
      <w:pPr>
        <w:tabs>
          <w:tab w:val="num" w:pos="1980"/>
        </w:tabs>
        <w:ind w:left="1980" w:hanging="360"/>
      </w:pPr>
    </w:lvl>
    <w:lvl w:ilvl="2" w:tentative="1">
      <w:start w:val="1"/>
      <w:numFmt w:val="decimal"/>
      <w:lvlText w:val="%3."/>
      <w:lvlJc w:val="left"/>
      <w:pPr>
        <w:tabs>
          <w:tab w:val="num" w:pos="2700"/>
        </w:tabs>
        <w:ind w:left="2700" w:hanging="360"/>
      </w:pPr>
    </w:lvl>
    <w:lvl w:ilvl="3" w:tentative="1">
      <w:start w:val="1"/>
      <w:numFmt w:val="decimal"/>
      <w:lvlText w:val="%4."/>
      <w:lvlJc w:val="left"/>
      <w:pPr>
        <w:tabs>
          <w:tab w:val="num" w:pos="3420"/>
        </w:tabs>
        <w:ind w:left="3420" w:hanging="360"/>
      </w:pPr>
    </w:lvl>
    <w:lvl w:ilvl="4" w:tentative="1">
      <w:start w:val="1"/>
      <w:numFmt w:val="decimal"/>
      <w:lvlText w:val="%5."/>
      <w:lvlJc w:val="left"/>
      <w:pPr>
        <w:tabs>
          <w:tab w:val="num" w:pos="4140"/>
        </w:tabs>
        <w:ind w:left="4140" w:hanging="360"/>
      </w:pPr>
    </w:lvl>
    <w:lvl w:ilvl="5" w:tentative="1">
      <w:start w:val="1"/>
      <w:numFmt w:val="decimal"/>
      <w:lvlText w:val="%6."/>
      <w:lvlJc w:val="left"/>
      <w:pPr>
        <w:tabs>
          <w:tab w:val="num" w:pos="4860"/>
        </w:tabs>
        <w:ind w:left="4860" w:hanging="360"/>
      </w:pPr>
    </w:lvl>
    <w:lvl w:ilvl="6" w:tentative="1">
      <w:start w:val="1"/>
      <w:numFmt w:val="decimal"/>
      <w:lvlText w:val="%7."/>
      <w:lvlJc w:val="left"/>
      <w:pPr>
        <w:tabs>
          <w:tab w:val="num" w:pos="5580"/>
        </w:tabs>
        <w:ind w:left="5580" w:hanging="360"/>
      </w:pPr>
    </w:lvl>
    <w:lvl w:ilvl="7" w:tentative="1">
      <w:start w:val="1"/>
      <w:numFmt w:val="decimal"/>
      <w:lvlText w:val="%8."/>
      <w:lvlJc w:val="left"/>
      <w:pPr>
        <w:tabs>
          <w:tab w:val="num" w:pos="6300"/>
        </w:tabs>
        <w:ind w:left="6300" w:hanging="360"/>
      </w:pPr>
    </w:lvl>
    <w:lvl w:ilvl="8" w:tentative="1">
      <w:start w:val="1"/>
      <w:numFmt w:val="decimal"/>
      <w:lvlText w:val="%9."/>
      <w:lvlJc w:val="left"/>
      <w:pPr>
        <w:tabs>
          <w:tab w:val="num" w:pos="7020"/>
        </w:tabs>
        <w:ind w:left="7020" w:hanging="360"/>
      </w:pPr>
    </w:lvl>
  </w:abstractNum>
  <w:abstractNum w:abstractNumId="32" w15:restartNumberingAfterBreak="0">
    <w:nsid w:val="71AF0DFC"/>
    <w:multiLevelType w:val="multilevel"/>
    <w:tmpl w:val="61904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393376"/>
    <w:multiLevelType w:val="hybridMultilevel"/>
    <w:tmpl w:val="B53C5776"/>
    <w:lvl w:ilvl="0" w:tplc="C5A28BA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CF401A"/>
    <w:multiLevelType w:val="hybridMultilevel"/>
    <w:tmpl w:val="EF56503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8"/>
  </w:num>
  <w:num w:numId="2">
    <w:abstractNumId w:val="3"/>
  </w:num>
  <w:num w:numId="3">
    <w:abstractNumId w:val="1"/>
  </w:num>
  <w:num w:numId="4">
    <w:abstractNumId w:val="32"/>
  </w:num>
  <w:num w:numId="5">
    <w:abstractNumId w:val="21"/>
  </w:num>
  <w:num w:numId="6">
    <w:abstractNumId w:val="4"/>
  </w:num>
  <w:num w:numId="7">
    <w:abstractNumId w:val="22"/>
  </w:num>
  <w:num w:numId="8">
    <w:abstractNumId w:val="14"/>
  </w:num>
  <w:num w:numId="9">
    <w:abstractNumId w:val="27"/>
  </w:num>
  <w:num w:numId="10">
    <w:abstractNumId w:val="5"/>
  </w:num>
  <w:num w:numId="11">
    <w:abstractNumId w:val="24"/>
  </w:num>
  <w:num w:numId="12">
    <w:abstractNumId w:val="9"/>
  </w:num>
  <w:num w:numId="13">
    <w:abstractNumId w:val="11"/>
  </w:num>
  <w:num w:numId="14">
    <w:abstractNumId w:val="29"/>
  </w:num>
  <w:num w:numId="15">
    <w:abstractNumId w:val="17"/>
  </w:num>
  <w:num w:numId="16">
    <w:abstractNumId w:val="12"/>
  </w:num>
  <w:num w:numId="17">
    <w:abstractNumId w:val="13"/>
  </w:num>
  <w:num w:numId="18">
    <w:abstractNumId w:val="16"/>
  </w:num>
  <w:num w:numId="19">
    <w:abstractNumId w:val="26"/>
  </w:num>
  <w:num w:numId="20">
    <w:abstractNumId w:val="19"/>
  </w:num>
  <w:num w:numId="21">
    <w:abstractNumId w:val="30"/>
  </w:num>
  <w:num w:numId="22">
    <w:abstractNumId w:val="33"/>
  </w:num>
  <w:num w:numId="23">
    <w:abstractNumId w:val="20"/>
  </w:num>
  <w:num w:numId="24">
    <w:abstractNumId w:val="18"/>
  </w:num>
  <w:num w:numId="25">
    <w:abstractNumId w:val="10"/>
  </w:num>
  <w:num w:numId="26">
    <w:abstractNumId w:val="25"/>
  </w:num>
  <w:num w:numId="27">
    <w:abstractNumId w:val="7"/>
  </w:num>
  <w:num w:numId="28">
    <w:abstractNumId w:val="23"/>
  </w:num>
  <w:num w:numId="29">
    <w:abstractNumId w:val="0"/>
  </w:num>
  <w:num w:numId="30">
    <w:abstractNumId w:val="2"/>
  </w:num>
  <w:num w:numId="31">
    <w:abstractNumId w:val="6"/>
  </w:num>
  <w:num w:numId="32">
    <w:abstractNumId w:val="15"/>
  </w:num>
  <w:num w:numId="33">
    <w:abstractNumId w:val="28"/>
  </w:num>
  <w:num w:numId="34">
    <w:abstractNumId w:val="31"/>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cytjQyMza0MLM0szBW0lEKTi0uzszPAykwqgUAgvj1pywAAAA="/>
  </w:docVars>
  <w:rsids>
    <w:rsidRoot w:val="00A62C5F"/>
    <w:rsid w:val="000E5A00"/>
    <w:rsid w:val="0014259E"/>
    <w:rsid w:val="001615C8"/>
    <w:rsid w:val="00177FA4"/>
    <w:rsid w:val="00222950"/>
    <w:rsid w:val="00223F98"/>
    <w:rsid w:val="00255092"/>
    <w:rsid w:val="0027456F"/>
    <w:rsid w:val="002B3ED8"/>
    <w:rsid w:val="003104FE"/>
    <w:rsid w:val="00366497"/>
    <w:rsid w:val="003B5EBA"/>
    <w:rsid w:val="00417096"/>
    <w:rsid w:val="004B591B"/>
    <w:rsid w:val="00560F7E"/>
    <w:rsid w:val="005B3EFF"/>
    <w:rsid w:val="006316E4"/>
    <w:rsid w:val="006673D2"/>
    <w:rsid w:val="0069730F"/>
    <w:rsid w:val="006C759C"/>
    <w:rsid w:val="0074300B"/>
    <w:rsid w:val="00884ACF"/>
    <w:rsid w:val="00890E71"/>
    <w:rsid w:val="008E1904"/>
    <w:rsid w:val="00930A95"/>
    <w:rsid w:val="00932F97"/>
    <w:rsid w:val="00954B13"/>
    <w:rsid w:val="00961B48"/>
    <w:rsid w:val="009675DC"/>
    <w:rsid w:val="009C3FEE"/>
    <w:rsid w:val="009D2817"/>
    <w:rsid w:val="009F7038"/>
    <w:rsid w:val="00A3349A"/>
    <w:rsid w:val="00A62C5F"/>
    <w:rsid w:val="00A7491C"/>
    <w:rsid w:val="00AE732E"/>
    <w:rsid w:val="00BA7BF9"/>
    <w:rsid w:val="00BF3AF7"/>
    <w:rsid w:val="00C51B6D"/>
    <w:rsid w:val="00C7068C"/>
    <w:rsid w:val="00CF42DB"/>
    <w:rsid w:val="00D271FC"/>
    <w:rsid w:val="00D321E8"/>
    <w:rsid w:val="00D41C59"/>
    <w:rsid w:val="00D75D1A"/>
    <w:rsid w:val="00D80942"/>
    <w:rsid w:val="00D844ED"/>
    <w:rsid w:val="00DA6136"/>
    <w:rsid w:val="00E03F81"/>
    <w:rsid w:val="00E50F6E"/>
    <w:rsid w:val="00F07706"/>
    <w:rsid w:val="00F21CAC"/>
    <w:rsid w:val="00F657C6"/>
    <w:rsid w:val="00FD525E"/>
    <w:rsid w:val="00FE5A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B10669B"/>
  <w15:chartTrackingRefBased/>
  <w15:docId w15:val="{2B86914A-5CD2-4941-BDD8-3178B1392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F42D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CF42DB"/>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CF42DB"/>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42D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CF42DB"/>
    <w:rPr>
      <w:b/>
      <w:bCs/>
    </w:rPr>
  </w:style>
  <w:style w:type="character" w:styleId="Emphasis">
    <w:name w:val="Emphasis"/>
    <w:basedOn w:val="DefaultParagraphFont"/>
    <w:uiPriority w:val="20"/>
    <w:qFormat/>
    <w:rsid w:val="00CF42DB"/>
    <w:rPr>
      <w:i/>
      <w:iCs/>
    </w:rPr>
  </w:style>
  <w:style w:type="character" w:customStyle="1" w:styleId="Heading1Char">
    <w:name w:val="Heading 1 Char"/>
    <w:basedOn w:val="DefaultParagraphFont"/>
    <w:link w:val="Heading1"/>
    <w:uiPriority w:val="9"/>
    <w:rsid w:val="00CF42DB"/>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CF42DB"/>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CF42DB"/>
    <w:rPr>
      <w:rFonts w:ascii="Times New Roman" w:eastAsia="Times New Roman" w:hAnsi="Times New Roman" w:cs="Times New Roman"/>
      <w:b/>
      <w:bCs/>
      <w:sz w:val="27"/>
      <w:szCs w:val="27"/>
      <w:lang w:val="en-US"/>
    </w:rPr>
  </w:style>
  <w:style w:type="paragraph" w:styleId="ListParagraph">
    <w:name w:val="List Paragraph"/>
    <w:basedOn w:val="Normal"/>
    <w:uiPriority w:val="34"/>
    <w:qFormat/>
    <w:rsid w:val="00CF42DB"/>
    <w:pPr>
      <w:ind w:left="720"/>
      <w:contextualSpacing/>
    </w:pPr>
  </w:style>
  <w:style w:type="character" w:styleId="Hyperlink">
    <w:name w:val="Hyperlink"/>
    <w:basedOn w:val="DefaultParagraphFont"/>
    <w:uiPriority w:val="99"/>
    <w:unhideWhenUsed/>
    <w:rsid w:val="006C759C"/>
    <w:rPr>
      <w:color w:val="0000FF"/>
      <w:u w:val="single"/>
    </w:rPr>
  </w:style>
  <w:style w:type="character" w:styleId="UnresolvedMention">
    <w:name w:val="Unresolved Mention"/>
    <w:basedOn w:val="DefaultParagraphFont"/>
    <w:uiPriority w:val="99"/>
    <w:semiHidden/>
    <w:unhideWhenUsed/>
    <w:rsid w:val="0027456F"/>
    <w:rPr>
      <w:color w:val="605E5C"/>
      <w:shd w:val="clear" w:color="auto" w:fill="E1DFDD"/>
    </w:rPr>
  </w:style>
  <w:style w:type="paragraph" w:styleId="Header">
    <w:name w:val="header"/>
    <w:basedOn w:val="Normal"/>
    <w:link w:val="HeaderChar"/>
    <w:uiPriority w:val="99"/>
    <w:unhideWhenUsed/>
    <w:rsid w:val="00E50F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F6E"/>
  </w:style>
  <w:style w:type="paragraph" w:styleId="Footer">
    <w:name w:val="footer"/>
    <w:basedOn w:val="Normal"/>
    <w:link w:val="FooterChar"/>
    <w:uiPriority w:val="99"/>
    <w:unhideWhenUsed/>
    <w:rsid w:val="00E50F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87452">
      <w:bodyDiv w:val="1"/>
      <w:marLeft w:val="0"/>
      <w:marRight w:val="0"/>
      <w:marTop w:val="0"/>
      <w:marBottom w:val="0"/>
      <w:divBdr>
        <w:top w:val="none" w:sz="0" w:space="0" w:color="auto"/>
        <w:left w:val="none" w:sz="0" w:space="0" w:color="auto"/>
        <w:bottom w:val="none" w:sz="0" w:space="0" w:color="auto"/>
        <w:right w:val="none" w:sz="0" w:space="0" w:color="auto"/>
      </w:divBdr>
    </w:div>
    <w:div w:id="193032970">
      <w:bodyDiv w:val="1"/>
      <w:marLeft w:val="0"/>
      <w:marRight w:val="0"/>
      <w:marTop w:val="0"/>
      <w:marBottom w:val="0"/>
      <w:divBdr>
        <w:top w:val="none" w:sz="0" w:space="0" w:color="auto"/>
        <w:left w:val="none" w:sz="0" w:space="0" w:color="auto"/>
        <w:bottom w:val="none" w:sz="0" w:space="0" w:color="auto"/>
        <w:right w:val="none" w:sz="0" w:space="0" w:color="auto"/>
      </w:divBdr>
    </w:div>
    <w:div w:id="196818867">
      <w:bodyDiv w:val="1"/>
      <w:marLeft w:val="0"/>
      <w:marRight w:val="0"/>
      <w:marTop w:val="0"/>
      <w:marBottom w:val="0"/>
      <w:divBdr>
        <w:top w:val="none" w:sz="0" w:space="0" w:color="auto"/>
        <w:left w:val="none" w:sz="0" w:space="0" w:color="auto"/>
        <w:bottom w:val="none" w:sz="0" w:space="0" w:color="auto"/>
        <w:right w:val="none" w:sz="0" w:space="0" w:color="auto"/>
      </w:divBdr>
    </w:div>
    <w:div w:id="205677748">
      <w:bodyDiv w:val="1"/>
      <w:marLeft w:val="0"/>
      <w:marRight w:val="0"/>
      <w:marTop w:val="0"/>
      <w:marBottom w:val="0"/>
      <w:divBdr>
        <w:top w:val="none" w:sz="0" w:space="0" w:color="auto"/>
        <w:left w:val="none" w:sz="0" w:space="0" w:color="auto"/>
        <w:bottom w:val="none" w:sz="0" w:space="0" w:color="auto"/>
        <w:right w:val="none" w:sz="0" w:space="0" w:color="auto"/>
      </w:divBdr>
    </w:div>
    <w:div w:id="277295573">
      <w:bodyDiv w:val="1"/>
      <w:marLeft w:val="0"/>
      <w:marRight w:val="0"/>
      <w:marTop w:val="0"/>
      <w:marBottom w:val="0"/>
      <w:divBdr>
        <w:top w:val="none" w:sz="0" w:space="0" w:color="auto"/>
        <w:left w:val="none" w:sz="0" w:space="0" w:color="auto"/>
        <w:bottom w:val="none" w:sz="0" w:space="0" w:color="auto"/>
        <w:right w:val="none" w:sz="0" w:space="0" w:color="auto"/>
      </w:divBdr>
    </w:div>
    <w:div w:id="391537348">
      <w:bodyDiv w:val="1"/>
      <w:marLeft w:val="0"/>
      <w:marRight w:val="0"/>
      <w:marTop w:val="0"/>
      <w:marBottom w:val="0"/>
      <w:divBdr>
        <w:top w:val="none" w:sz="0" w:space="0" w:color="auto"/>
        <w:left w:val="none" w:sz="0" w:space="0" w:color="auto"/>
        <w:bottom w:val="none" w:sz="0" w:space="0" w:color="auto"/>
        <w:right w:val="none" w:sz="0" w:space="0" w:color="auto"/>
      </w:divBdr>
    </w:div>
    <w:div w:id="648217341">
      <w:bodyDiv w:val="1"/>
      <w:marLeft w:val="0"/>
      <w:marRight w:val="0"/>
      <w:marTop w:val="0"/>
      <w:marBottom w:val="0"/>
      <w:divBdr>
        <w:top w:val="none" w:sz="0" w:space="0" w:color="auto"/>
        <w:left w:val="none" w:sz="0" w:space="0" w:color="auto"/>
        <w:bottom w:val="none" w:sz="0" w:space="0" w:color="auto"/>
        <w:right w:val="none" w:sz="0" w:space="0" w:color="auto"/>
      </w:divBdr>
    </w:div>
    <w:div w:id="668213123">
      <w:bodyDiv w:val="1"/>
      <w:marLeft w:val="0"/>
      <w:marRight w:val="0"/>
      <w:marTop w:val="0"/>
      <w:marBottom w:val="0"/>
      <w:divBdr>
        <w:top w:val="none" w:sz="0" w:space="0" w:color="auto"/>
        <w:left w:val="none" w:sz="0" w:space="0" w:color="auto"/>
        <w:bottom w:val="none" w:sz="0" w:space="0" w:color="auto"/>
        <w:right w:val="none" w:sz="0" w:space="0" w:color="auto"/>
      </w:divBdr>
    </w:div>
    <w:div w:id="737872296">
      <w:bodyDiv w:val="1"/>
      <w:marLeft w:val="0"/>
      <w:marRight w:val="0"/>
      <w:marTop w:val="0"/>
      <w:marBottom w:val="0"/>
      <w:divBdr>
        <w:top w:val="none" w:sz="0" w:space="0" w:color="auto"/>
        <w:left w:val="none" w:sz="0" w:space="0" w:color="auto"/>
        <w:bottom w:val="none" w:sz="0" w:space="0" w:color="auto"/>
        <w:right w:val="none" w:sz="0" w:space="0" w:color="auto"/>
      </w:divBdr>
    </w:div>
    <w:div w:id="748429121">
      <w:bodyDiv w:val="1"/>
      <w:marLeft w:val="0"/>
      <w:marRight w:val="0"/>
      <w:marTop w:val="0"/>
      <w:marBottom w:val="0"/>
      <w:divBdr>
        <w:top w:val="none" w:sz="0" w:space="0" w:color="auto"/>
        <w:left w:val="none" w:sz="0" w:space="0" w:color="auto"/>
        <w:bottom w:val="none" w:sz="0" w:space="0" w:color="auto"/>
        <w:right w:val="none" w:sz="0" w:space="0" w:color="auto"/>
      </w:divBdr>
    </w:div>
    <w:div w:id="907425347">
      <w:bodyDiv w:val="1"/>
      <w:marLeft w:val="0"/>
      <w:marRight w:val="0"/>
      <w:marTop w:val="0"/>
      <w:marBottom w:val="0"/>
      <w:divBdr>
        <w:top w:val="none" w:sz="0" w:space="0" w:color="auto"/>
        <w:left w:val="none" w:sz="0" w:space="0" w:color="auto"/>
        <w:bottom w:val="none" w:sz="0" w:space="0" w:color="auto"/>
        <w:right w:val="none" w:sz="0" w:space="0" w:color="auto"/>
      </w:divBdr>
    </w:div>
    <w:div w:id="968055070">
      <w:bodyDiv w:val="1"/>
      <w:marLeft w:val="0"/>
      <w:marRight w:val="0"/>
      <w:marTop w:val="0"/>
      <w:marBottom w:val="0"/>
      <w:divBdr>
        <w:top w:val="none" w:sz="0" w:space="0" w:color="auto"/>
        <w:left w:val="none" w:sz="0" w:space="0" w:color="auto"/>
        <w:bottom w:val="none" w:sz="0" w:space="0" w:color="auto"/>
        <w:right w:val="none" w:sz="0" w:space="0" w:color="auto"/>
      </w:divBdr>
    </w:div>
    <w:div w:id="969897220">
      <w:bodyDiv w:val="1"/>
      <w:marLeft w:val="0"/>
      <w:marRight w:val="0"/>
      <w:marTop w:val="0"/>
      <w:marBottom w:val="0"/>
      <w:divBdr>
        <w:top w:val="none" w:sz="0" w:space="0" w:color="auto"/>
        <w:left w:val="none" w:sz="0" w:space="0" w:color="auto"/>
        <w:bottom w:val="none" w:sz="0" w:space="0" w:color="auto"/>
        <w:right w:val="none" w:sz="0" w:space="0" w:color="auto"/>
      </w:divBdr>
    </w:div>
    <w:div w:id="1039553484">
      <w:bodyDiv w:val="1"/>
      <w:marLeft w:val="0"/>
      <w:marRight w:val="0"/>
      <w:marTop w:val="0"/>
      <w:marBottom w:val="0"/>
      <w:divBdr>
        <w:top w:val="none" w:sz="0" w:space="0" w:color="auto"/>
        <w:left w:val="none" w:sz="0" w:space="0" w:color="auto"/>
        <w:bottom w:val="none" w:sz="0" w:space="0" w:color="auto"/>
        <w:right w:val="none" w:sz="0" w:space="0" w:color="auto"/>
      </w:divBdr>
    </w:div>
    <w:div w:id="1200782979">
      <w:bodyDiv w:val="1"/>
      <w:marLeft w:val="0"/>
      <w:marRight w:val="0"/>
      <w:marTop w:val="0"/>
      <w:marBottom w:val="0"/>
      <w:divBdr>
        <w:top w:val="none" w:sz="0" w:space="0" w:color="auto"/>
        <w:left w:val="none" w:sz="0" w:space="0" w:color="auto"/>
        <w:bottom w:val="none" w:sz="0" w:space="0" w:color="auto"/>
        <w:right w:val="none" w:sz="0" w:space="0" w:color="auto"/>
      </w:divBdr>
    </w:div>
    <w:div w:id="1226987333">
      <w:bodyDiv w:val="1"/>
      <w:marLeft w:val="0"/>
      <w:marRight w:val="0"/>
      <w:marTop w:val="0"/>
      <w:marBottom w:val="0"/>
      <w:divBdr>
        <w:top w:val="none" w:sz="0" w:space="0" w:color="auto"/>
        <w:left w:val="none" w:sz="0" w:space="0" w:color="auto"/>
        <w:bottom w:val="none" w:sz="0" w:space="0" w:color="auto"/>
        <w:right w:val="none" w:sz="0" w:space="0" w:color="auto"/>
      </w:divBdr>
      <w:divsChild>
        <w:div w:id="1331252678">
          <w:marLeft w:val="0"/>
          <w:marRight w:val="0"/>
          <w:marTop w:val="0"/>
          <w:marBottom w:val="0"/>
          <w:divBdr>
            <w:top w:val="none" w:sz="0" w:space="0" w:color="auto"/>
            <w:left w:val="none" w:sz="0" w:space="0" w:color="auto"/>
            <w:bottom w:val="none" w:sz="0" w:space="0" w:color="auto"/>
            <w:right w:val="none" w:sz="0" w:space="0" w:color="auto"/>
          </w:divBdr>
          <w:divsChild>
            <w:div w:id="495800157">
              <w:marLeft w:val="0"/>
              <w:marRight w:val="0"/>
              <w:marTop w:val="0"/>
              <w:marBottom w:val="0"/>
              <w:divBdr>
                <w:top w:val="none" w:sz="0" w:space="0" w:color="auto"/>
                <w:left w:val="none" w:sz="0" w:space="0" w:color="auto"/>
                <w:bottom w:val="none" w:sz="0" w:space="0" w:color="auto"/>
                <w:right w:val="none" w:sz="0" w:space="0" w:color="auto"/>
              </w:divBdr>
              <w:divsChild>
                <w:div w:id="852456180">
                  <w:marLeft w:val="0"/>
                  <w:marRight w:val="0"/>
                  <w:marTop w:val="0"/>
                  <w:marBottom w:val="0"/>
                  <w:divBdr>
                    <w:top w:val="none" w:sz="0" w:space="0" w:color="auto"/>
                    <w:left w:val="none" w:sz="0" w:space="0" w:color="auto"/>
                    <w:bottom w:val="none" w:sz="0" w:space="0" w:color="auto"/>
                    <w:right w:val="none" w:sz="0" w:space="0" w:color="auto"/>
                  </w:divBdr>
                  <w:divsChild>
                    <w:div w:id="321011534">
                      <w:marLeft w:val="0"/>
                      <w:marRight w:val="0"/>
                      <w:marTop w:val="0"/>
                      <w:marBottom w:val="0"/>
                      <w:divBdr>
                        <w:top w:val="none" w:sz="0" w:space="0" w:color="auto"/>
                        <w:left w:val="none" w:sz="0" w:space="0" w:color="auto"/>
                        <w:bottom w:val="none" w:sz="0" w:space="0" w:color="auto"/>
                        <w:right w:val="none" w:sz="0" w:space="0" w:color="auto"/>
                      </w:divBdr>
                      <w:divsChild>
                        <w:div w:id="442650717">
                          <w:marLeft w:val="0"/>
                          <w:marRight w:val="0"/>
                          <w:marTop w:val="0"/>
                          <w:marBottom w:val="0"/>
                          <w:divBdr>
                            <w:top w:val="none" w:sz="0" w:space="0" w:color="auto"/>
                            <w:left w:val="none" w:sz="0" w:space="0" w:color="auto"/>
                            <w:bottom w:val="none" w:sz="0" w:space="0" w:color="auto"/>
                            <w:right w:val="none" w:sz="0" w:space="0" w:color="auto"/>
                          </w:divBdr>
                          <w:divsChild>
                            <w:div w:id="17878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005608">
      <w:bodyDiv w:val="1"/>
      <w:marLeft w:val="0"/>
      <w:marRight w:val="0"/>
      <w:marTop w:val="0"/>
      <w:marBottom w:val="0"/>
      <w:divBdr>
        <w:top w:val="none" w:sz="0" w:space="0" w:color="auto"/>
        <w:left w:val="none" w:sz="0" w:space="0" w:color="auto"/>
        <w:bottom w:val="none" w:sz="0" w:space="0" w:color="auto"/>
        <w:right w:val="none" w:sz="0" w:space="0" w:color="auto"/>
      </w:divBdr>
    </w:div>
    <w:div w:id="1518154124">
      <w:bodyDiv w:val="1"/>
      <w:marLeft w:val="0"/>
      <w:marRight w:val="0"/>
      <w:marTop w:val="0"/>
      <w:marBottom w:val="0"/>
      <w:divBdr>
        <w:top w:val="none" w:sz="0" w:space="0" w:color="auto"/>
        <w:left w:val="none" w:sz="0" w:space="0" w:color="auto"/>
        <w:bottom w:val="none" w:sz="0" w:space="0" w:color="auto"/>
        <w:right w:val="none" w:sz="0" w:space="0" w:color="auto"/>
      </w:divBdr>
    </w:div>
    <w:div w:id="1558397376">
      <w:bodyDiv w:val="1"/>
      <w:marLeft w:val="0"/>
      <w:marRight w:val="0"/>
      <w:marTop w:val="0"/>
      <w:marBottom w:val="0"/>
      <w:divBdr>
        <w:top w:val="none" w:sz="0" w:space="0" w:color="auto"/>
        <w:left w:val="none" w:sz="0" w:space="0" w:color="auto"/>
        <w:bottom w:val="none" w:sz="0" w:space="0" w:color="auto"/>
        <w:right w:val="none" w:sz="0" w:space="0" w:color="auto"/>
      </w:divBdr>
    </w:div>
    <w:div w:id="1587811705">
      <w:bodyDiv w:val="1"/>
      <w:marLeft w:val="0"/>
      <w:marRight w:val="0"/>
      <w:marTop w:val="0"/>
      <w:marBottom w:val="0"/>
      <w:divBdr>
        <w:top w:val="none" w:sz="0" w:space="0" w:color="auto"/>
        <w:left w:val="none" w:sz="0" w:space="0" w:color="auto"/>
        <w:bottom w:val="none" w:sz="0" w:space="0" w:color="auto"/>
        <w:right w:val="none" w:sz="0" w:space="0" w:color="auto"/>
      </w:divBdr>
    </w:div>
    <w:div w:id="1617322425">
      <w:bodyDiv w:val="1"/>
      <w:marLeft w:val="0"/>
      <w:marRight w:val="0"/>
      <w:marTop w:val="0"/>
      <w:marBottom w:val="0"/>
      <w:divBdr>
        <w:top w:val="none" w:sz="0" w:space="0" w:color="auto"/>
        <w:left w:val="none" w:sz="0" w:space="0" w:color="auto"/>
        <w:bottom w:val="none" w:sz="0" w:space="0" w:color="auto"/>
        <w:right w:val="none" w:sz="0" w:space="0" w:color="auto"/>
      </w:divBdr>
    </w:div>
    <w:div w:id="1716349767">
      <w:bodyDiv w:val="1"/>
      <w:marLeft w:val="0"/>
      <w:marRight w:val="0"/>
      <w:marTop w:val="0"/>
      <w:marBottom w:val="0"/>
      <w:divBdr>
        <w:top w:val="none" w:sz="0" w:space="0" w:color="auto"/>
        <w:left w:val="none" w:sz="0" w:space="0" w:color="auto"/>
        <w:bottom w:val="none" w:sz="0" w:space="0" w:color="auto"/>
        <w:right w:val="none" w:sz="0" w:space="0" w:color="auto"/>
      </w:divBdr>
    </w:div>
    <w:div w:id="1773235840">
      <w:bodyDiv w:val="1"/>
      <w:marLeft w:val="0"/>
      <w:marRight w:val="0"/>
      <w:marTop w:val="0"/>
      <w:marBottom w:val="0"/>
      <w:divBdr>
        <w:top w:val="none" w:sz="0" w:space="0" w:color="auto"/>
        <w:left w:val="none" w:sz="0" w:space="0" w:color="auto"/>
        <w:bottom w:val="none" w:sz="0" w:space="0" w:color="auto"/>
        <w:right w:val="none" w:sz="0" w:space="0" w:color="auto"/>
      </w:divBdr>
    </w:div>
    <w:div w:id="21257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gov.i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udlguidelines.cast.org" TargetMode="External"/><Relationship Id="rId12" Type="http://schemas.openxmlformats.org/officeDocument/2006/relationships/hyperlink" Target="https://www.unicef.org/india/sites/unicef.org.india/files/2019-07/Making%20Schools%20Accessible.pdf?utm_source=chatgpt.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4676/JJNK6989"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inclusive-education-in-action.org/resources/state-education-report-india-2019-children-disabiliti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4324/9781315887456"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17</Pages>
  <Words>6740</Words>
  <Characters>45298</Characters>
  <Application>Microsoft Office Word</Application>
  <DocSecurity>0</DocSecurity>
  <Lines>377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Ratan Sarkar</dc:creator>
  <cp:keywords/>
  <dc:description/>
  <cp:lastModifiedBy>SDI PC New 16</cp:lastModifiedBy>
  <cp:revision>39</cp:revision>
  <dcterms:created xsi:type="dcterms:W3CDTF">2025-11-08T05:35:00Z</dcterms:created>
  <dcterms:modified xsi:type="dcterms:W3CDTF">2025-11-20T12:03:00Z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31e3fa35-f891-4d3e-9b25-3b0b113ef88c</vt:lpwstr>
  </property>
</Properties>
</file>