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CF818" w14:textId="25388F31" w:rsidR="00754C9A" w:rsidRPr="00193A14" w:rsidRDefault="001D26FA" w:rsidP="00441B6F">
      <w:pPr>
        <w:pStyle w:val="a3"/>
        <w:spacing w:after="0"/>
        <w:jc w:val="both"/>
        <w:rPr>
          <w:rFonts w:ascii="Arial" w:hAnsi="Arial" w:cs="Arial"/>
        </w:rPr>
      </w:pPr>
      <w:r w:rsidRPr="00193A14">
        <w:rPr>
          <w:rFonts w:ascii="Arial" w:hAnsi="Arial" w:cs="Arial"/>
        </w:rPr>
        <w:fldChar w:fldCharType="begin"/>
      </w:r>
      <w:r w:rsidRPr="00193A14">
        <w:rPr>
          <w:rFonts w:ascii="Arial" w:hAnsi="Arial" w:cs="Arial"/>
        </w:rPr>
        <w:instrText xml:space="preserve"> MACROBUTTON MTEditEquationSection2 </w:instrText>
      </w:r>
      <w:r w:rsidRPr="00193A14">
        <w:rPr>
          <w:rStyle w:val="MTEquationSection"/>
        </w:rPr>
        <w:instrText>公式章</w:instrText>
      </w:r>
      <w:r w:rsidRPr="00193A14">
        <w:rPr>
          <w:rStyle w:val="MTEquationSection"/>
        </w:rPr>
        <w:instrText xml:space="preserve"> 1 </w:instrText>
      </w:r>
      <w:r w:rsidRPr="00193A14">
        <w:rPr>
          <w:rStyle w:val="MTEquationSection"/>
        </w:rPr>
        <w:instrText>节</w:instrText>
      </w:r>
      <w:r w:rsidRPr="00193A14">
        <w:rPr>
          <w:rStyle w:val="MTEquationSection"/>
        </w:rPr>
        <w:instrText xml:space="preserve"> 1</w:instrText>
      </w:r>
      <w:r w:rsidRPr="00193A14">
        <w:rPr>
          <w:rFonts w:ascii="Arial" w:hAnsi="Arial" w:cs="Arial"/>
        </w:rPr>
        <w:fldChar w:fldCharType="begin"/>
      </w:r>
      <w:r w:rsidRPr="00193A14">
        <w:rPr>
          <w:rFonts w:ascii="Arial" w:hAnsi="Arial" w:cs="Arial"/>
        </w:rPr>
        <w:instrText xml:space="preserve"> SEQ MTEqn \r \h \* MERGEFORMAT </w:instrText>
      </w:r>
      <w:r w:rsidRPr="00193A14">
        <w:rPr>
          <w:rFonts w:ascii="Arial" w:hAnsi="Arial" w:cs="Arial"/>
        </w:rPr>
        <w:fldChar w:fldCharType="end"/>
      </w:r>
      <w:r w:rsidRPr="00193A14">
        <w:rPr>
          <w:rFonts w:ascii="Arial" w:hAnsi="Arial" w:cs="Arial"/>
        </w:rPr>
        <w:fldChar w:fldCharType="begin"/>
      </w:r>
      <w:r w:rsidRPr="00193A14">
        <w:rPr>
          <w:rFonts w:ascii="Arial" w:hAnsi="Arial" w:cs="Arial"/>
        </w:rPr>
        <w:instrText xml:space="preserve"> SEQ MTSec \r 1 \h \* MERGEFORMAT </w:instrText>
      </w:r>
      <w:r w:rsidRPr="00193A14">
        <w:rPr>
          <w:rFonts w:ascii="Arial" w:hAnsi="Arial" w:cs="Arial"/>
        </w:rPr>
        <w:fldChar w:fldCharType="end"/>
      </w:r>
      <w:r w:rsidRPr="00193A14">
        <w:rPr>
          <w:rFonts w:ascii="Arial" w:hAnsi="Arial" w:cs="Arial"/>
        </w:rPr>
        <w:fldChar w:fldCharType="begin"/>
      </w:r>
      <w:r w:rsidRPr="00193A14">
        <w:rPr>
          <w:rFonts w:ascii="Arial" w:hAnsi="Arial" w:cs="Arial"/>
        </w:rPr>
        <w:instrText xml:space="preserve"> SEQ MTChap \r 1 \h \* MERGEFORMAT </w:instrText>
      </w:r>
      <w:r w:rsidRPr="00193A14">
        <w:rPr>
          <w:rFonts w:ascii="Arial" w:hAnsi="Arial" w:cs="Arial"/>
        </w:rPr>
        <w:fldChar w:fldCharType="end"/>
      </w:r>
      <w:r w:rsidRPr="00193A14">
        <w:rPr>
          <w:rFonts w:ascii="Arial" w:hAnsi="Arial" w:cs="Arial"/>
        </w:rPr>
        <w:fldChar w:fldCharType="end"/>
      </w:r>
    </w:p>
    <w:p w14:paraId="49AC1F94" w14:textId="77777777" w:rsidR="00FE4218" w:rsidRPr="00193A14" w:rsidRDefault="00FE4218" w:rsidP="00FE4218">
      <w:pPr>
        <w:pStyle w:val="Author"/>
        <w:spacing w:line="240" w:lineRule="auto"/>
        <w:rPr>
          <w:rFonts w:ascii="Arial" w:hAnsi="Arial" w:cs="Arial"/>
          <w:bCs/>
          <w:iCs/>
          <w:kern w:val="28"/>
          <w:sz w:val="36"/>
        </w:rPr>
      </w:pPr>
      <w:r w:rsidRPr="00193A14">
        <w:rPr>
          <w:rFonts w:ascii="Arial" w:hAnsi="Arial" w:cs="Arial"/>
          <w:bCs/>
          <w:iCs/>
          <w:kern w:val="28"/>
          <w:sz w:val="36"/>
        </w:rPr>
        <w:t>Multi-objective optimization of TA1 sheet incremental forming based on ABAQUS finite element simulation and NSGA-II</w:t>
      </w:r>
    </w:p>
    <w:p w14:paraId="34825B5C" w14:textId="45BCDC09" w:rsidR="00A258C3" w:rsidRPr="00193A14" w:rsidRDefault="00231920" w:rsidP="00FE4218">
      <w:pPr>
        <w:pStyle w:val="Author"/>
        <w:spacing w:line="240" w:lineRule="auto"/>
        <w:rPr>
          <w:rFonts w:ascii="Arial" w:hAnsi="Arial" w:cs="Arial"/>
          <w:bCs/>
          <w:iCs/>
          <w:kern w:val="28"/>
          <w:sz w:val="36"/>
          <w:lang w:eastAsia="zh-CN"/>
        </w:rPr>
      </w:pPr>
      <w:r w:rsidRPr="00193A14">
        <w:rPr>
          <w:rFonts w:ascii="Arial" w:hAnsi="Arial" w:cs="Arial"/>
          <w:bCs/>
          <w:iCs/>
          <w:kern w:val="28"/>
          <w:sz w:val="36"/>
        </w:rPr>
        <w:t xml:space="preserve"> </w:t>
      </w:r>
    </w:p>
    <w:p w14:paraId="674C4070" w14:textId="77777777" w:rsidR="00790ADA" w:rsidRPr="00193A14" w:rsidRDefault="00790ADA" w:rsidP="00441B6F">
      <w:pPr>
        <w:pStyle w:val="Affiliation"/>
        <w:spacing w:after="0" w:line="240" w:lineRule="auto"/>
        <w:jc w:val="both"/>
        <w:rPr>
          <w:rFonts w:ascii="Arial" w:hAnsi="Arial" w:cs="Arial"/>
        </w:rPr>
      </w:pPr>
    </w:p>
    <w:p w14:paraId="02DDF1E6" w14:textId="5FA1759F" w:rsidR="00B01FCD" w:rsidRPr="00193A14" w:rsidRDefault="00FB3A86" w:rsidP="00441B6F">
      <w:pPr>
        <w:pStyle w:val="Copyright"/>
        <w:spacing w:after="0" w:line="240" w:lineRule="auto"/>
        <w:jc w:val="both"/>
        <w:rPr>
          <w:rFonts w:ascii="Arial" w:hAnsi="Arial" w:cs="Arial"/>
        </w:rPr>
        <w:sectPr w:rsidR="00B01FCD" w:rsidRPr="00193A14" w:rsidSect="00EE4D8C">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193A14">
        <w:rPr>
          <w:rFonts w:ascii="Arial" w:hAnsi="Arial" w:cs="Arial"/>
        </w:rPr>
        <w:t>.</w:t>
      </w:r>
    </w:p>
    <w:p w14:paraId="1795AC58" w14:textId="56D03742" w:rsidR="00B01FCD" w:rsidRPr="00193A14" w:rsidRDefault="00B01FCD" w:rsidP="00441B6F">
      <w:pPr>
        <w:pStyle w:val="AbstHead"/>
        <w:spacing w:after="0"/>
        <w:jc w:val="both"/>
        <w:rPr>
          <w:rFonts w:ascii="Arial" w:hAnsi="Arial" w:cs="Arial"/>
        </w:rPr>
      </w:pPr>
      <w:r w:rsidRPr="00193A14">
        <w:rPr>
          <w:rFonts w:ascii="Arial" w:hAnsi="Arial" w:cs="Arial"/>
        </w:rPr>
        <w:t>ABSTRACT</w:t>
      </w:r>
      <w:r w:rsidR="0066510A" w:rsidRPr="00193A14">
        <w:rPr>
          <w:rFonts w:ascii="Arial" w:hAnsi="Arial" w:cs="Arial"/>
        </w:rPr>
        <w:t xml:space="preserve"> </w:t>
      </w:r>
    </w:p>
    <w:p w14:paraId="640170C1" w14:textId="77777777" w:rsidR="00790ADA" w:rsidRPr="00193A1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93A14" w14:paraId="5765CD70" w14:textId="77777777" w:rsidTr="001E44FE">
        <w:tc>
          <w:tcPr>
            <w:tcW w:w="9576" w:type="dxa"/>
            <w:shd w:val="clear" w:color="auto" w:fill="F2F2F2"/>
          </w:tcPr>
          <w:p w14:paraId="683514A4" w14:textId="2A3778BD" w:rsidR="00FE4218" w:rsidRPr="00193A14" w:rsidRDefault="00BD0ED9" w:rsidP="00441B6F">
            <w:pPr>
              <w:pStyle w:val="Body"/>
              <w:spacing w:after="0"/>
              <w:rPr>
                <w:rFonts w:ascii="Arial" w:hAnsi="Arial" w:cs="Arial"/>
                <w:szCs w:val="22"/>
                <w:lang w:eastAsia="zh-CN"/>
              </w:rPr>
            </w:pPr>
            <w:r w:rsidRPr="00BD0ED9">
              <w:rPr>
                <w:rFonts w:ascii="Arial" w:eastAsia="Calibri" w:hAnsi="Arial" w:cs="Arial"/>
                <w:szCs w:val="22"/>
              </w:rPr>
              <w:t xml:space="preserve">Based on the Box-Behnken experimental design method and NSGA-II multi-objective optimization algorithm, combined with ABAQUS finite element simulation, this study optimizes and analyzes the four key parameters of the initial thickness, pitch, tool head diameter and bottom side length of the TA1 sheet single point incremental forming process. </w:t>
            </w:r>
            <w:r w:rsidRPr="00BD0ED9">
              <w:rPr>
                <w:rFonts w:ascii="Arial" w:eastAsia="Calibri" w:hAnsi="Arial" w:cs="Arial"/>
                <w:color w:val="EE0000"/>
                <w:szCs w:val="22"/>
              </w:rPr>
              <w:t>Firstly, the incremental forming model of truncated cone under ABAQUS environment is established, and the reliability of the model is verified by the experimental results of wall thickness.</w:t>
            </w:r>
            <w:r w:rsidRPr="00BD0ED9">
              <w:rPr>
                <w:rFonts w:ascii="Arial" w:eastAsia="Calibri" w:hAnsi="Arial" w:cs="Arial"/>
                <w:szCs w:val="22"/>
              </w:rPr>
              <w:t xml:space="preserve"> Taking the average wall thickness reduction rate (φ) and size error (ε) as the evaluation indexes of forming quality, the forming quality is significantly improved by optimization analysis. The results show that the optimized φ and ε are reduced by 8.22 % and 14.09 % respectively, which effectively improves the wall thickness uniformity and dimensional accuracy of the parts. In addition, the Pareto front solution set obtained in this study can provide a scientific basis for the engineering selection of TA1 sheet incremental forming process parameters.</w:t>
            </w:r>
          </w:p>
        </w:tc>
      </w:tr>
    </w:tbl>
    <w:p w14:paraId="7787372C" w14:textId="77777777" w:rsidR="00636EB2" w:rsidRPr="00193A14" w:rsidRDefault="00636EB2" w:rsidP="00441B6F">
      <w:pPr>
        <w:pStyle w:val="Body"/>
        <w:spacing w:after="0"/>
        <w:rPr>
          <w:rFonts w:ascii="Arial" w:hAnsi="Arial" w:cs="Arial" w:hint="eastAsia"/>
          <w:i/>
          <w:lang w:eastAsia="zh-CN"/>
        </w:rPr>
      </w:pPr>
    </w:p>
    <w:p w14:paraId="195C8BFF" w14:textId="62242F66" w:rsidR="00A24E7E" w:rsidRPr="00193A14" w:rsidRDefault="00A24E7E" w:rsidP="00441B6F">
      <w:pPr>
        <w:pStyle w:val="Body"/>
        <w:spacing w:after="0"/>
        <w:rPr>
          <w:rFonts w:ascii="Arial" w:hAnsi="Arial" w:cs="Arial"/>
          <w:i/>
        </w:rPr>
      </w:pPr>
      <w:r w:rsidRPr="00193A14">
        <w:rPr>
          <w:rFonts w:ascii="Arial" w:hAnsi="Arial" w:cs="Arial"/>
          <w:i/>
        </w:rPr>
        <w:t xml:space="preserve">Keywords: </w:t>
      </w:r>
      <w:r w:rsidR="00FE4218" w:rsidRPr="00193A14">
        <w:rPr>
          <w:rFonts w:ascii="Arial" w:hAnsi="Arial" w:cs="Arial"/>
          <w:i/>
        </w:rPr>
        <w:t>ABAQUS</w:t>
      </w:r>
      <w:r w:rsidR="00BA7DBF" w:rsidRPr="00193A14">
        <w:rPr>
          <w:rFonts w:ascii="Arial" w:hAnsi="Arial" w:cs="Arial"/>
          <w:i/>
        </w:rPr>
        <w:t xml:space="preserve">; </w:t>
      </w:r>
      <w:r w:rsidR="00FE4218" w:rsidRPr="00193A14">
        <w:rPr>
          <w:rFonts w:ascii="Arial" w:hAnsi="Arial" w:cs="Arial"/>
          <w:i/>
        </w:rPr>
        <w:t>NSGA-II</w:t>
      </w:r>
      <w:r w:rsidR="00BA7DBF" w:rsidRPr="00193A14">
        <w:rPr>
          <w:rFonts w:ascii="Arial" w:hAnsi="Arial" w:cs="Arial"/>
          <w:i/>
        </w:rPr>
        <w:t>;</w:t>
      </w:r>
      <w:r w:rsidR="00BA7DBF" w:rsidRPr="00193A14">
        <w:rPr>
          <w:rFonts w:ascii="Arial" w:hAnsi="Arial" w:cs="Arial"/>
        </w:rPr>
        <w:t xml:space="preserve"> </w:t>
      </w:r>
      <w:r w:rsidR="00FE4218" w:rsidRPr="00193A14">
        <w:rPr>
          <w:rFonts w:ascii="Arial" w:hAnsi="Arial" w:cs="Arial"/>
          <w:i/>
        </w:rPr>
        <w:t>TA1</w:t>
      </w:r>
      <w:r w:rsidR="00BA7DBF" w:rsidRPr="00193A14">
        <w:rPr>
          <w:rFonts w:ascii="Arial" w:hAnsi="Arial" w:cs="Arial"/>
          <w:i/>
        </w:rPr>
        <w:t>;</w:t>
      </w:r>
      <w:r w:rsidR="00FE4218" w:rsidRPr="00193A14">
        <w:rPr>
          <w:rFonts w:ascii="Arial" w:hAnsi="Arial" w:cs="Arial"/>
          <w:kern w:val="2"/>
          <w:sz w:val="22"/>
          <w:szCs w:val="24"/>
          <w:lang w:eastAsia="zh-CN"/>
          <w14:ligatures w14:val="standardContextual"/>
        </w:rPr>
        <w:t xml:space="preserve"> </w:t>
      </w:r>
      <w:r w:rsidR="00FE4218" w:rsidRPr="00193A14">
        <w:rPr>
          <w:rFonts w:ascii="Arial" w:hAnsi="Arial" w:cs="Arial"/>
          <w:i/>
          <w:lang w:eastAsia="zh-CN"/>
        </w:rPr>
        <w:t>I</w:t>
      </w:r>
      <w:r w:rsidR="00FE4218" w:rsidRPr="00193A14">
        <w:rPr>
          <w:rFonts w:ascii="Arial" w:hAnsi="Arial" w:cs="Arial"/>
          <w:i/>
        </w:rPr>
        <w:t>ncremental forming</w:t>
      </w:r>
    </w:p>
    <w:p w14:paraId="0E73769A" w14:textId="77777777" w:rsidR="00790ADA" w:rsidRPr="00193A14" w:rsidRDefault="00790ADA" w:rsidP="00441B6F">
      <w:pPr>
        <w:pStyle w:val="Body"/>
        <w:spacing w:after="0"/>
        <w:rPr>
          <w:rFonts w:ascii="Arial" w:hAnsi="Arial" w:cs="Arial"/>
          <w:i/>
        </w:rPr>
      </w:pPr>
    </w:p>
    <w:p w14:paraId="0C056942" w14:textId="03A9AB43" w:rsidR="00B4590E" w:rsidRPr="00193A14" w:rsidRDefault="00902823" w:rsidP="008247F2">
      <w:pPr>
        <w:pStyle w:val="AbstHead"/>
        <w:spacing w:after="0"/>
        <w:jc w:val="both"/>
        <w:rPr>
          <w:rFonts w:ascii="Arial" w:hAnsi="Arial" w:cs="Arial"/>
          <w:lang w:eastAsia="zh-CN"/>
        </w:rPr>
      </w:pPr>
      <w:r w:rsidRPr="00193A14">
        <w:rPr>
          <w:rFonts w:ascii="Arial" w:hAnsi="Arial" w:cs="Arial"/>
        </w:rPr>
        <w:t xml:space="preserve">1. </w:t>
      </w:r>
      <w:r w:rsidR="00B01FCD" w:rsidRPr="00193A14">
        <w:rPr>
          <w:rFonts w:ascii="Arial" w:hAnsi="Arial" w:cs="Arial"/>
        </w:rPr>
        <w:t>INTRODUCTION</w:t>
      </w:r>
    </w:p>
    <w:p w14:paraId="1026439A" w14:textId="32113207" w:rsidR="00FE4218" w:rsidRPr="00193A14" w:rsidRDefault="00FE4218" w:rsidP="00FE4218">
      <w:pPr>
        <w:pStyle w:val="Body"/>
        <w:spacing w:after="0"/>
        <w:rPr>
          <w:rFonts w:ascii="Arial" w:hAnsi="Arial" w:cs="Arial"/>
        </w:rPr>
      </w:pPr>
      <w:bookmarkStart w:id="0" w:name="_Hlk212144778"/>
      <w:r w:rsidRPr="00193A14">
        <w:rPr>
          <w:rFonts w:ascii="Arial" w:hAnsi="Arial" w:cs="Arial"/>
        </w:rPr>
        <w:t>Incremental Sheet Forming (ISF), as a highly flexible sheet plastic forming technology, has attracted much attention in the field of lightweight complex parts manufacturing since the concept was proposed</w:t>
      </w:r>
      <w:r w:rsidR="008247F2" w:rsidRPr="00193A14">
        <w:rPr>
          <w:rFonts w:ascii="Arial" w:hAnsi="Arial" w:cs="Arial"/>
        </w:rPr>
        <w:fldChar w:fldCharType="begin"/>
      </w:r>
      <w:r w:rsidR="008247F2" w:rsidRPr="00193A14">
        <w:rPr>
          <w:rFonts w:ascii="Arial" w:hAnsi="Arial" w:cs="Arial"/>
        </w:rPr>
        <w:instrText xml:space="preserve"> ADDIN EN.CITE &lt;EndNote&gt;&lt;Cite&gt;&lt;Author&gt;Behera&lt;/Author&gt;&lt;Year&gt;2017&lt;/Year&gt;&lt;RecNum&gt;1&lt;/RecNum&gt;&lt;DisplayText&gt;&lt;style size="10"&gt;[1]&lt;/style&gt;&lt;/DisplayText&gt;&lt;record&gt;&lt;rec-number&gt;1&lt;/rec-number&gt;&lt;foreign-keys&gt;&lt;key app="EN" db-id="apfdfd59bvwe0oee2t4v5a2tr99e2ds52af2" timestamp="1753085283"&gt;1&lt;/key&gt;&lt;/foreign-keys&gt;&lt;ref-type name="Journal Article"&gt;17&lt;/ref-type&gt;&lt;contributors&gt;&lt;authors&gt;&lt;author&gt;Behera, A. K.&lt;/author&gt;&lt;author&gt;de Sousa, R. A.&lt;/author&gt;&lt;author&gt;Ingarao, G.&lt;/author&gt;&lt;author&gt;Oleksik, V.&lt;/author&gt;&lt;/authors&gt;&lt;/contributors&gt;&lt;titles&gt;&lt;title&gt;Single point incremental forming: An assessment of the progress and technology trends from 2005 to 2015&lt;/title&gt;&lt;secondary-title&gt;JOURNAL OF MANUFACTURING PROCESSES&lt;/secondary-title&gt;&lt;/titles&gt;&lt;periodical&gt;&lt;full-title&gt;JOURNAL OF MANUFACTURING PROCESSES&lt;/full-title&gt;&lt;/periodical&gt;&lt;pages&gt;37-62&lt;/pages&gt;&lt;volume&gt;27&lt;/volume&gt;&lt;dates&gt;&lt;year&gt;2017&lt;/year&gt;&lt;pub-dates&gt;&lt;date&gt;JUN&lt;/date&gt;&lt;/pub-dates&gt;&lt;/dates&gt;&lt;isbn&gt;1526-6125&lt;/isbn&gt;&lt;accession-num&gt;WOS:000404313900005&lt;/accession-num&gt;&lt;urls&gt;&lt;/urls&gt;&lt;electronic-resource-num&gt;10.1016/j.jmapro.2017.03.014&lt;/electronic-resource-num&gt;&lt;/record&gt;&lt;/Cite&gt;&lt;/EndNote&gt;</w:instrText>
      </w:r>
      <w:r w:rsidR="008247F2" w:rsidRPr="00193A14">
        <w:rPr>
          <w:rFonts w:ascii="Arial" w:hAnsi="Arial" w:cs="Arial"/>
        </w:rPr>
        <w:fldChar w:fldCharType="separate"/>
      </w:r>
      <w:r w:rsidR="008247F2" w:rsidRPr="00193A14">
        <w:rPr>
          <w:rFonts w:ascii="Arial" w:hAnsi="Arial" w:cs="Arial"/>
          <w:noProof/>
        </w:rPr>
        <w:t>[1]</w:t>
      </w:r>
      <w:r w:rsidR="008247F2" w:rsidRPr="00193A14">
        <w:rPr>
          <w:rFonts w:ascii="Arial" w:hAnsi="Arial" w:cs="Arial"/>
        </w:rPr>
        <w:fldChar w:fldCharType="end"/>
      </w:r>
      <w:r w:rsidRPr="00193A14">
        <w:rPr>
          <w:rFonts w:ascii="Arial" w:hAnsi="Arial" w:cs="Arial"/>
        </w:rPr>
        <w:t>. The technology realizes the dieless forming of three-dimensional parts by the point-by-point local deformation accumulation of the forming tool along the preset trajectory. Taking the forming process of a typical truncated cone as an example, after the tool head completes the first ring contour processing, it moves down layer by layer along the axial direction and repeats the processing cycle. After multiple rounds of forming, the target geometric structure is finally formed</w:t>
      </w:r>
      <w:r w:rsidR="009D7F69" w:rsidRPr="00193A14">
        <w:rPr>
          <w:rFonts w:ascii="Arial" w:hAnsi="Arial" w:cs="Arial"/>
        </w:rPr>
        <w:fldChar w:fldCharType="begin"/>
      </w:r>
      <w:r w:rsidR="009D7F69" w:rsidRPr="00193A14">
        <w:rPr>
          <w:rFonts w:ascii="Arial" w:hAnsi="Arial" w:cs="Arial"/>
        </w:rPr>
        <w:instrText xml:space="preserve"> ADDIN EN.CITE &lt;EndNote&gt;&lt;Cite&gt;&lt;Author&gt;Duflou&lt;/Author&gt;&lt;Year&gt;2018&lt;/Year&gt;&lt;RecNum&gt;55&lt;/RecNum&gt;&lt;DisplayText&gt;&lt;style size="10"&gt;[2]&lt;/style&gt;&lt;/DisplayText&gt;&lt;record&gt;&lt;rec-number&gt;55&lt;/rec-number&gt;&lt;foreign-keys&gt;&lt;key app="EN" db-id="apfdfd59bvwe0oee2t4v5a2tr99e2ds52af2" timestamp="1762395931"&gt;55&lt;/key&gt;&lt;/foreign-keys&gt;&lt;ref-type name="Journal Article"&gt;17&lt;/ref-type&gt;&lt;contributors&gt;&lt;authors&gt;&lt;author&gt;Duflou, J. R.&lt;/author&gt;&lt;author&gt;Habraken, A. M.&lt;/author&gt;&lt;author&gt;Cao, J.&lt;/author&gt;&lt;author&gt;Malhotra, R.&lt;/author&gt;&lt;author&gt;Bambach, M.&lt;/author&gt;&lt;author&gt;Adams, D.&lt;/author&gt;&lt;author&gt;Vanhove, H.&lt;/author&gt;&lt;author&gt;Mohammadi, A.&lt;/author&gt;&lt;author&gt;Jeswiet, J.&lt;/author&gt;&lt;/authors&gt;&lt;/contributors&gt;&lt;titles&gt;&lt;title&gt;Single point incremental forming: state-of-the-art and prospects&lt;/title&gt;&lt;secondary-title&gt;International Journal of Material Forming&lt;/secondary-title&gt;&lt;/titles&gt;&lt;periodical&gt;&lt;full-title&gt;International Journal of Material Forming&lt;/full-title&gt;&lt;/periodical&gt;&lt;pages&gt;743-773&lt;/pages&gt;&lt;volume&gt;11&lt;/volume&gt;&lt;number&gt;6&lt;/number&gt;&lt;dates&gt;&lt;year&gt;2018&lt;/year&gt;&lt;pub-dates&gt;&lt;date&gt;Nov&lt;/date&gt;&lt;/pub-dates&gt;&lt;/dates&gt;&lt;isbn&gt;1960-6206&lt;/isbn&gt;&lt;accession-num&gt;WOS:000448699900001&lt;/accession-num&gt;&lt;urls&gt;&lt;related-urls&gt;&lt;url&gt;&amp;lt;Go to ISI&amp;gt;://WOS:000448699900001&lt;/url&gt;&lt;/related-urls&gt;&lt;/urls&gt;&lt;electronic-resource-num&gt;10.1007/s12289-017-1387-y&lt;/electronic-resource-num&gt;&lt;/record&gt;&lt;/Cite&gt;&lt;/EndNote&gt;</w:instrText>
      </w:r>
      <w:r w:rsidR="009D7F69" w:rsidRPr="00193A14">
        <w:rPr>
          <w:rFonts w:ascii="Arial" w:hAnsi="Arial" w:cs="Arial"/>
        </w:rPr>
        <w:fldChar w:fldCharType="separate"/>
      </w:r>
      <w:r w:rsidR="009D7F69" w:rsidRPr="00193A14">
        <w:rPr>
          <w:rFonts w:ascii="Arial" w:hAnsi="Arial" w:cs="Arial"/>
          <w:noProof/>
        </w:rPr>
        <w:t>[2]</w:t>
      </w:r>
      <w:r w:rsidR="009D7F69" w:rsidRPr="00193A14">
        <w:rPr>
          <w:rFonts w:ascii="Arial" w:hAnsi="Arial" w:cs="Arial"/>
        </w:rPr>
        <w:fldChar w:fldCharType="end"/>
      </w:r>
      <w:r w:rsidRPr="00193A14">
        <w:rPr>
          <w:rFonts w:ascii="Arial" w:hAnsi="Arial" w:cs="Arial"/>
        </w:rPr>
        <w:t>. Compared with the traditional stamping process, ISF does not need a special die, and can be directly driven by the computer aided design model to complete the rapid manufacturing of small batch and customized parts, which has significant advantages in saving die cost and shortening the development cycle. More importantly, its flexible forming method can greatly improve the forming limit of the sheet, which opens up a new path for the manufacture of high-difficulty components</w:t>
      </w:r>
      <w:r w:rsidR="009D7F69" w:rsidRPr="00193A14">
        <w:rPr>
          <w:rFonts w:ascii="Arial" w:hAnsi="Arial" w:cs="Arial"/>
        </w:rPr>
        <w:fldChar w:fldCharType="begin"/>
      </w:r>
      <w:r w:rsidR="009D7F69" w:rsidRPr="00193A14">
        <w:rPr>
          <w:rFonts w:ascii="Arial" w:hAnsi="Arial" w:cs="Arial"/>
        </w:rPr>
        <w:instrText xml:space="preserve"> ADDIN EN.CITE &lt;EndNote&gt;&lt;Cite&gt;&lt;Author&gt;Li&lt;/Author&gt;&lt;Year&gt;2017&lt;/Year&gt;&lt;RecNum&gt;56&lt;/RecNum&gt;&lt;DisplayText&gt;&lt;style size="10"&gt;[3]&lt;/style&gt;&lt;/DisplayText&gt;&lt;record&gt;&lt;rec-number&gt;56&lt;/rec-number&gt;&lt;foreign-keys&gt;&lt;key app="EN" db-id="apfdfd59bvwe0oee2t4v5a2tr99e2ds52af2" timestamp="1762395991"&gt;56&lt;/key&gt;&lt;/foreign-keys&gt;&lt;ref-type name="Journal Article"&gt;17&lt;/ref-type&gt;&lt;contributors&gt;&lt;authors&gt;&lt;author&gt;Li, Y. L.&lt;/author&gt;&lt;author&gt;Chen, X. X.&lt;/author&gt;&lt;author&gt;Liu, Z. B.&lt;/author&gt;&lt;author&gt;Sun, J.&lt;/author&gt;&lt;author&gt;Li, F. Y.&lt;/author&gt;&lt;author&gt;Li, J. F.&lt;/author&gt;&lt;author&gt;Zhao, G. Q.&lt;/author&gt;&lt;/authors&gt;&lt;/contributors&gt;&lt;titles&gt;&lt;title&gt;A review on the recent development of incremental sheet-forming process&lt;/title&gt;&lt;secondary-title&gt;International Journal of Advanced Manufacturing Technology&lt;/secondary-title&gt;&lt;/titles&gt;&lt;periodical&gt;&lt;full-title&gt;International Journal of Advanced Manufacturing Technology&lt;/full-title&gt;&lt;/periodical&gt;&lt;pages&gt;2439-2462&lt;/pages&gt;&lt;volume&gt;92&lt;/volume&gt;&lt;number&gt;5-8&lt;/number&gt;&lt;dates&gt;&lt;year&gt;2017&lt;/year&gt;&lt;pub-dates&gt;&lt;date&gt;Sep&lt;/date&gt;&lt;/pub-dates&gt;&lt;/dates&gt;&lt;isbn&gt;0268-3768&lt;/isbn&gt;&lt;accession-num&gt;WOS:000408275000070&lt;/accession-num&gt;&lt;urls&gt;&lt;related-urls&gt;&lt;url&gt;&amp;lt;Go to ISI&amp;gt;://WOS:000408275000070&lt;/url&gt;&lt;/related-urls&gt;&lt;/urls&gt;&lt;electronic-resource-num&gt;10.1007/s00170-017-0251-z&lt;/electronic-resource-num&gt;&lt;/record&gt;&lt;/Cite&gt;&lt;/EndNote&gt;</w:instrText>
      </w:r>
      <w:r w:rsidR="009D7F69" w:rsidRPr="00193A14">
        <w:rPr>
          <w:rFonts w:ascii="Arial" w:hAnsi="Arial" w:cs="Arial"/>
        </w:rPr>
        <w:fldChar w:fldCharType="separate"/>
      </w:r>
      <w:r w:rsidR="009D7F69" w:rsidRPr="00193A14">
        <w:rPr>
          <w:rFonts w:ascii="Arial" w:hAnsi="Arial" w:cs="Arial"/>
          <w:noProof/>
        </w:rPr>
        <w:t>[3]</w:t>
      </w:r>
      <w:r w:rsidR="009D7F69" w:rsidRPr="00193A14">
        <w:rPr>
          <w:rFonts w:ascii="Arial" w:hAnsi="Arial" w:cs="Arial"/>
        </w:rPr>
        <w:fldChar w:fldCharType="end"/>
      </w:r>
      <w:r w:rsidRPr="00193A14">
        <w:rPr>
          <w:rFonts w:ascii="Arial" w:hAnsi="Arial" w:cs="Arial"/>
        </w:rPr>
        <w:t xml:space="preserve">. In order to further optimize the forming efficiency of ISF, the industry has explored a variety of innovative technical directions such as </w:t>
      </w:r>
      <w:r w:rsidR="008247F2" w:rsidRPr="00193A14">
        <w:rPr>
          <w:rFonts w:ascii="Arial" w:hAnsi="Arial" w:cs="Arial"/>
          <w:lang w:eastAsia="zh-CN"/>
        </w:rPr>
        <w:t>M</w:t>
      </w:r>
      <w:r w:rsidRPr="00193A14">
        <w:rPr>
          <w:rFonts w:ascii="Arial" w:hAnsi="Arial" w:cs="Arial"/>
        </w:rPr>
        <w:t xml:space="preserve">ulti-step </w:t>
      </w:r>
      <w:r w:rsidR="009D7F69" w:rsidRPr="00193A14">
        <w:rPr>
          <w:rFonts w:ascii="Arial" w:hAnsi="Arial" w:cs="Arial"/>
          <w:lang w:eastAsia="zh-CN"/>
        </w:rPr>
        <w:t>I</w:t>
      </w:r>
      <w:r w:rsidR="009D7F69" w:rsidRPr="00193A14">
        <w:rPr>
          <w:rFonts w:ascii="Arial" w:hAnsi="Arial" w:cs="Arial"/>
        </w:rPr>
        <w:t xml:space="preserve">ncremental </w:t>
      </w:r>
      <w:r w:rsidR="009D7F69" w:rsidRPr="00193A14">
        <w:rPr>
          <w:rFonts w:ascii="Arial" w:hAnsi="Arial" w:cs="Arial"/>
          <w:lang w:eastAsia="zh-CN"/>
        </w:rPr>
        <w:t>Sheet F</w:t>
      </w:r>
      <w:r w:rsidR="009D7F69" w:rsidRPr="00193A14">
        <w:rPr>
          <w:rFonts w:ascii="Arial" w:hAnsi="Arial" w:cs="Arial"/>
        </w:rPr>
        <w:t xml:space="preserve">orming </w:t>
      </w:r>
      <w:r w:rsidRPr="00193A14">
        <w:rPr>
          <w:rFonts w:ascii="Arial" w:hAnsi="Arial" w:cs="Arial"/>
        </w:rPr>
        <w:t>(Multi-step I</w:t>
      </w:r>
      <w:r w:rsidR="009D7F69" w:rsidRPr="00193A14">
        <w:rPr>
          <w:rFonts w:ascii="Arial" w:hAnsi="Arial" w:cs="Arial"/>
          <w:lang w:eastAsia="zh-CN"/>
        </w:rPr>
        <w:t>S</w:t>
      </w:r>
      <w:r w:rsidRPr="00193A14">
        <w:rPr>
          <w:rFonts w:ascii="Arial" w:hAnsi="Arial" w:cs="Arial"/>
        </w:rPr>
        <w:t>F)</w:t>
      </w:r>
      <w:r w:rsidR="00F05ECF" w:rsidRPr="00193A14">
        <w:rPr>
          <w:rFonts w:ascii="Arial" w:hAnsi="Arial" w:cs="Arial"/>
        </w:rPr>
        <w:fldChar w:fldCharType="begin"/>
      </w:r>
      <w:r w:rsidR="00F05ECF" w:rsidRPr="00193A14">
        <w:rPr>
          <w:rFonts w:ascii="Arial" w:hAnsi="Arial" w:cs="Arial"/>
        </w:rPr>
        <w:instrText xml:space="preserve"> ADDIN EN.CITE &lt;EndNote&gt;&lt;Cite&gt;&lt;Author&gt;Duflou&lt;/Author&gt;&lt;Year&gt;2008&lt;/Year&gt;&lt;RecNum&gt;57&lt;/RecNum&gt;&lt;DisplayText&gt;&lt;style size="10"&gt;[4]&lt;/style&gt;&lt;/DisplayText&gt;&lt;record&gt;&lt;rec-number&gt;57&lt;/rec-number&gt;&lt;foreign-keys&gt;&lt;key app="EN" db-id="apfdfd59bvwe0oee2t4v5a2tr99e2ds52af2" timestamp="1762396415"&gt;57&lt;/key&gt;&lt;/foreign-keys&gt;&lt;ref-type name="Journal Article"&gt;17&lt;/ref-type&gt;&lt;contributors&gt;&lt;authors&gt;&lt;author&gt;Duflou, J. R.&lt;/author&gt;&lt;author&gt;Verbert, J.&lt;/author&gt;&lt;author&gt;Belkassem, B.&lt;/author&gt;&lt;author&gt;Gu, J.&lt;/author&gt;&lt;author&gt;Sol, H.&lt;/author&gt;&lt;author&gt;Henrard, C.&lt;/author&gt;&lt;author&gt;Habraken, A. M.&lt;/author&gt;&lt;/authors&gt;&lt;/contributors&gt;&lt;titles&gt;&lt;title&gt;Process window enhancement for single point incremental forming through multi-step toolpaths&lt;/title&gt;&lt;secondary-title&gt;CIRP Annals&lt;/secondary-title&gt;&lt;/titles&gt;&lt;periodical&gt;&lt;full-title&gt;CIRP Annals&lt;/full-title&gt;&lt;/periodical&gt;&lt;pages&gt;253-256&lt;/pages&gt;&lt;volume&gt;57&lt;/volume&gt;&lt;number&gt;1&lt;/number&gt;&lt;keywords&gt;&lt;keyword&gt;Incremental forming&lt;/keyword&gt;&lt;keyword&gt;Simulation&lt;/keyword&gt;&lt;keyword&gt;Multi-step toolpath&lt;/keyword&gt;&lt;/keywords&gt;&lt;dates&gt;&lt;year&gt;2008&lt;/year&gt;&lt;pub-dates&gt;&lt;date&gt;2008/01/01/&lt;/date&gt;&lt;/pub-dates&gt;&lt;/dates&gt;&lt;isbn&gt;0007-8506&lt;/isbn&gt;&lt;urls&gt;&lt;related-urls&gt;&lt;url&gt;https://www.sciencedirect.com/science/article/pii/S0007850608000310&lt;/url&gt;&lt;/related-urls&gt;&lt;/urls&gt;&lt;electronic-resource-num&gt;https://doi.org/10.1016/j.cirp.2008.03.030&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[4]</w:t>
      </w:r>
      <w:r w:rsidR="00F05ECF" w:rsidRPr="00193A14">
        <w:rPr>
          <w:rFonts w:ascii="Arial" w:hAnsi="Arial" w:cs="Arial"/>
        </w:rPr>
        <w:fldChar w:fldCharType="end"/>
      </w:r>
      <w:r w:rsidRPr="00193A14">
        <w:rPr>
          <w:rFonts w:ascii="Arial" w:hAnsi="Arial" w:cs="Arial"/>
        </w:rPr>
        <w:t xml:space="preserve">, </w:t>
      </w:r>
      <w:r w:rsidR="008247F2" w:rsidRPr="00193A14">
        <w:rPr>
          <w:rFonts w:ascii="Arial" w:hAnsi="Arial" w:cs="Arial"/>
          <w:lang w:eastAsia="zh-CN"/>
        </w:rPr>
        <w:t>E</w:t>
      </w:r>
      <w:r w:rsidRPr="00193A14">
        <w:rPr>
          <w:rFonts w:ascii="Arial" w:hAnsi="Arial" w:cs="Arial"/>
        </w:rPr>
        <w:t xml:space="preserve">lectromagnetic </w:t>
      </w:r>
      <w:r w:rsidR="008247F2" w:rsidRPr="00193A14">
        <w:rPr>
          <w:rFonts w:ascii="Arial" w:hAnsi="Arial" w:cs="Arial"/>
          <w:lang w:eastAsia="zh-CN"/>
        </w:rPr>
        <w:t>I</w:t>
      </w:r>
      <w:r w:rsidRPr="00193A14">
        <w:rPr>
          <w:rFonts w:ascii="Arial" w:hAnsi="Arial" w:cs="Arial"/>
        </w:rPr>
        <w:t xml:space="preserve">ncremental </w:t>
      </w:r>
      <w:r w:rsidR="009D7F69" w:rsidRPr="00193A14">
        <w:rPr>
          <w:rFonts w:ascii="Arial" w:hAnsi="Arial" w:cs="Arial"/>
          <w:lang w:eastAsia="zh-CN"/>
        </w:rPr>
        <w:t xml:space="preserve">Sheet </w:t>
      </w:r>
      <w:r w:rsidR="008247F2" w:rsidRPr="00193A14">
        <w:rPr>
          <w:rFonts w:ascii="Arial" w:hAnsi="Arial" w:cs="Arial"/>
          <w:lang w:eastAsia="zh-CN"/>
        </w:rPr>
        <w:t>F</w:t>
      </w:r>
      <w:r w:rsidRPr="00193A14">
        <w:rPr>
          <w:rFonts w:ascii="Arial" w:hAnsi="Arial" w:cs="Arial"/>
        </w:rPr>
        <w:t>orming (EI</w:t>
      </w:r>
      <w:r w:rsidR="009D7F69" w:rsidRPr="00193A14">
        <w:rPr>
          <w:rFonts w:ascii="Arial" w:hAnsi="Arial" w:cs="Arial"/>
          <w:lang w:eastAsia="zh-CN"/>
        </w:rPr>
        <w:t>S</w:t>
      </w:r>
      <w:r w:rsidRPr="00193A14">
        <w:rPr>
          <w:rFonts w:ascii="Arial" w:hAnsi="Arial" w:cs="Arial"/>
        </w:rPr>
        <w:t>F)</w:t>
      </w:r>
      <w:r w:rsidR="00F05ECF" w:rsidRPr="00193A14">
        <w:rPr>
          <w:rFonts w:ascii="Arial" w:hAnsi="Arial" w:cs="Arial"/>
        </w:rPr>
        <w:fldChar w:fldCharType="begin"/>
      </w:r>
      <w:r w:rsidR="00F05ECF" w:rsidRPr="00193A14">
        <w:rPr>
          <w:rFonts w:ascii="Arial" w:hAnsi="Arial" w:cs="Arial"/>
        </w:rPr>
        <w:instrText xml:space="preserve"> ADDIN EN.CITE &lt;EndNote&gt;&lt;Cite&gt;&lt;Author&gt;Feng&lt;/Author&gt;&lt;Year&gt;2021&lt;/Year&gt;&lt;RecNum&gt;58&lt;/RecNum&gt;&lt;DisplayText&gt;&lt;style size="10"&gt;[5]&lt;/style&gt;&lt;/DisplayText&gt;&lt;record&gt;&lt;rec-number&gt;58&lt;/rec-number&gt;&lt;foreign-keys&gt;&lt;key app="EN" db-id="apfdfd59bvwe0oee2t4v5a2tr99e2ds52af2" timestamp="1762396497"&gt;58&lt;/key&gt;&lt;/foreign-keys&gt;&lt;ref-type name="Journal Article"&gt;17&lt;/ref-type&gt;&lt;contributors&gt;&lt;authors&gt;&lt;author&gt;Feng, F.&lt;/author&gt;&lt;author&gt;Li, J. J.&lt;/author&gt;&lt;author&gt;Chen, R. C.&lt;/author&gt;&lt;author&gt;Huang, L.&lt;/author&gt;&lt;author&gt;Su, H. L.&lt;/author&gt;&lt;author&gt;Fan, S.&lt;/author&gt;&lt;/authors&gt;&lt;/contributors&gt;&lt;titles&gt;&lt;title&gt;Multi-point die electromagnetic incremental forming for large-sized sheet metals&lt;/title&gt;&lt;secondary-title&gt;Journal of Manufacturing Processes&lt;/secondary-title&gt;&lt;/titles&gt;&lt;periodical&gt;&lt;full-title&gt;JOURNAL OF MANUFACTURING PROCESSES&lt;/full-title&gt;&lt;/periodical&gt;&lt;pages&gt;458-470&lt;/pages&gt;&lt;volume&gt;62&lt;/volume&gt;&lt;dates&gt;&lt;year&gt;2021&lt;/year&gt;&lt;pub-dates&gt;&lt;date&gt;Feb&lt;/date&gt;&lt;/pub-dates&gt;&lt;/dates&gt;&lt;isbn&gt;1526-6125&lt;/isbn&gt;&lt;accession-num&gt;WOS:000616448900001&lt;/accession-num&gt;&lt;urls&gt;&lt;related-urls&gt;&lt;url&gt;&amp;lt;Go to ISI&amp;gt;://WOS:000616448900001&lt;/url&gt;&lt;/related-urls&gt;&lt;/urls&gt;&lt;electronic-resource-num&gt;10.1016/j.jmapro.2020.12.022&lt;/electronic-resource-num&gt;&lt;/record&gt;&lt;/Cite&gt;&lt;/EndNote&gt;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[5]</w:t>
      </w:r>
      <w:r w:rsidR="00F05ECF" w:rsidRPr="00193A14">
        <w:rPr>
          <w:rFonts w:ascii="Arial" w:hAnsi="Arial" w:cs="Arial"/>
        </w:rPr>
        <w:fldChar w:fldCharType="end"/>
      </w:r>
      <w:r w:rsidRPr="00193A14">
        <w:rPr>
          <w:rFonts w:ascii="Arial" w:hAnsi="Arial" w:cs="Arial"/>
        </w:rPr>
        <w:t xml:space="preserve"> and Heat-</w:t>
      </w:r>
      <w:r w:rsidR="009D7F69" w:rsidRPr="00193A14">
        <w:rPr>
          <w:rFonts w:ascii="Arial" w:hAnsi="Arial" w:cs="Arial"/>
          <w:lang w:eastAsia="zh-CN"/>
        </w:rPr>
        <w:t>a</w:t>
      </w:r>
      <w:r w:rsidRPr="00193A14">
        <w:rPr>
          <w:rFonts w:ascii="Arial" w:hAnsi="Arial" w:cs="Arial"/>
        </w:rPr>
        <w:t xml:space="preserve">ssisted </w:t>
      </w:r>
      <w:r w:rsidR="009D7F69" w:rsidRPr="00193A14">
        <w:rPr>
          <w:rFonts w:ascii="Arial" w:hAnsi="Arial" w:cs="Arial"/>
          <w:lang w:eastAsia="zh-CN"/>
        </w:rPr>
        <w:t>I</w:t>
      </w:r>
      <w:r w:rsidR="009D7F69" w:rsidRPr="00193A14">
        <w:rPr>
          <w:rFonts w:ascii="Arial" w:hAnsi="Arial" w:cs="Arial"/>
        </w:rPr>
        <w:t xml:space="preserve">ncremental </w:t>
      </w:r>
      <w:r w:rsidR="009D7F69" w:rsidRPr="00193A14">
        <w:rPr>
          <w:rFonts w:ascii="Arial" w:hAnsi="Arial" w:cs="Arial"/>
          <w:lang w:eastAsia="zh-CN"/>
        </w:rPr>
        <w:t>Sheet F</w:t>
      </w:r>
      <w:r w:rsidR="009D7F69" w:rsidRPr="00193A14">
        <w:rPr>
          <w:rFonts w:ascii="Arial" w:hAnsi="Arial" w:cs="Arial"/>
        </w:rPr>
        <w:t>orming</w:t>
      </w:r>
      <w:r w:rsidRPr="00193A14">
        <w:rPr>
          <w:rFonts w:ascii="Arial" w:hAnsi="Arial" w:cs="Arial"/>
        </w:rPr>
        <w:t>(HAI</w:t>
      </w:r>
      <w:r w:rsidR="009D7F69" w:rsidRPr="00193A14">
        <w:rPr>
          <w:rFonts w:ascii="Arial" w:hAnsi="Arial" w:cs="Arial"/>
          <w:lang w:eastAsia="zh-CN"/>
        </w:rPr>
        <w:t>S</w:t>
      </w:r>
      <w:r w:rsidRPr="00193A14">
        <w:rPr>
          <w:rFonts w:ascii="Arial" w:hAnsi="Arial" w:cs="Arial"/>
        </w:rPr>
        <w:t>F)</w:t>
      </w:r>
      <w:r w:rsidR="009D7F69" w:rsidRPr="00193A14">
        <w:rPr>
          <w:rFonts w:ascii="Arial" w:hAnsi="Arial" w:cs="Arial"/>
        </w:rPr>
        <w:fldChar w:fldCharType="begin"/>
      </w:r>
      <w:r w:rsidR="00F05ECF" w:rsidRPr="00193A14">
        <w:rPr>
          <w:rFonts w:ascii="Arial" w:hAnsi="Arial" w:cs="Arial"/>
        </w:rPr>
        <w:instrText xml:space="preserve"> ADDIN EN.CITE &lt;EndNote&gt;&lt;Cite&gt;&lt;Author&gt;Liu&lt;/Author&gt;&lt;Year&gt;2018&lt;/Year&gt;&lt;RecNum&gt;54&lt;/RecNum&gt;&lt;DisplayText&gt;&lt;style size="10"&gt;[6]&lt;/style&gt;&lt;/DisplayText&gt;&lt;record&gt;&lt;rec-number&gt;54&lt;/rec-number&gt;&lt;foreign-keys&gt;&lt;key app="EN" db-id="apfdfd59bvwe0oee2t4v5a2tr99e2ds52af2" timestamp="1762395710"&gt;54&lt;/key&gt;&lt;/foreign-keys&gt;&lt;ref-type name="Journal Article"&gt;17&lt;/ref-type&gt;&lt;contributors&gt;&lt;authors&gt;&lt;author&gt;Liu, Z. B.&lt;/author&gt;&lt;/authors&gt;&lt;/contributors&gt;&lt;titles&gt;&lt;title&gt;Heat-assisted incremental sheet forming: a state-of-the-art review&lt;/title&gt;&lt;secondary-title&gt;International Journal of Advanced Manufacturing Technology&lt;/secondary-title&gt;&lt;/titles&gt;&lt;periodical&gt;&lt;full-title&gt;International Journal of Advanced Manufacturing Technology&lt;/full-title&gt;&lt;/periodical&gt;&lt;pages&gt;2987-3003&lt;/pages&gt;&lt;volume&gt;98&lt;/volume&gt;&lt;number&gt;9-12&lt;/number&gt;&lt;dates&gt;&lt;year&gt;2018&lt;/year&gt;&lt;pub-dates&gt;&lt;date&gt;Oct&lt;/date&gt;&lt;/pub-dates&gt;&lt;/dates&gt;&lt;isbn&gt;0268-3768&lt;/isbn&gt;&lt;accession-num&gt;WOS:000444704300059&lt;/accession-num&gt;&lt;urls&gt;&lt;related-urls&gt;&lt;url&gt;&amp;lt;Go to ISI&amp;gt;://WOS:000444704300059&lt;/url&gt;&lt;/related-urls&gt;&lt;/urls&gt;&lt;electronic-resource-num&gt;10.1007/s00170-018-2470-3&lt;/electronic-resource-num&gt;&lt;/record&gt;&lt;/Cite&gt;&lt;/EndNote&gt;</w:instrText>
      </w:r>
      <w:r w:rsidR="009D7F69" w:rsidRPr="00193A14">
        <w:rPr>
          <w:rFonts w:ascii="Arial" w:hAnsi="Arial" w:cs="Arial"/>
        </w:rPr>
        <w:fldChar w:fldCharType="separate"/>
      </w:r>
      <w:r w:rsidR="00F05ECF" w:rsidRPr="00193A14">
        <w:rPr>
          <w:rFonts w:ascii="Arial" w:hAnsi="Arial" w:cs="Arial"/>
          <w:noProof/>
        </w:rPr>
        <w:t>[6]</w:t>
      </w:r>
      <w:r w:rsidR="009D7F69" w:rsidRPr="00193A14">
        <w:rPr>
          <w:rFonts w:ascii="Arial" w:hAnsi="Arial" w:cs="Arial"/>
        </w:rPr>
        <w:fldChar w:fldCharType="end"/>
      </w:r>
      <w:r w:rsidRPr="00193A14">
        <w:rPr>
          <w:rFonts w:ascii="Arial" w:hAnsi="Arial" w:cs="Arial"/>
        </w:rPr>
        <w:t>. These studies continue to expand the boundary of ISF process optimization and industrial application, and also lay a technical background for the parameter optimization of specific parts in this study.</w:t>
      </w:r>
    </w:p>
    <w:p w14:paraId="26FC21B8" w14:textId="3672F06A" w:rsidR="00FE4218" w:rsidRPr="00193A14" w:rsidRDefault="00FE4218" w:rsidP="00FE4218">
      <w:pPr>
        <w:pStyle w:val="Body"/>
        <w:spacing w:after="0"/>
        <w:rPr>
          <w:rFonts w:ascii="Arial" w:hAnsi="Arial" w:cs="Arial"/>
        </w:rPr>
      </w:pPr>
      <w:r w:rsidRPr="00193A14">
        <w:rPr>
          <w:rFonts w:ascii="Arial" w:hAnsi="Arial" w:cs="Arial"/>
        </w:rPr>
        <w:t>In addition to the innovation of the SPIF process itself, many scholars have also devoted themselves to the optimization of processing parameters. Su et al</w:t>
      </w:r>
      <w:r w:rsidR="00F05ECF" w:rsidRPr="00193A14">
        <w:rPr>
          <w:rFonts w:ascii="Arial" w:hAnsi="Arial" w:cs="Arial"/>
        </w:rPr>
        <w:fldChar w:fldCharType="begin"/>
      </w:r>
      <w:r w:rsidR="00F05ECF" w:rsidRPr="00193A14">
        <w:rPr>
          <w:rFonts w:ascii="Arial" w:hAnsi="Arial" w:cs="Arial"/>
        </w:rPr>
        <w:instrText xml:space="preserve"> ADDIN EN.CITE &lt;EndNote&gt;&lt;Cite&gt;&lt;Author&gt;Su&lt;/Author&gt;&lt;Year&gt;2021&lt;/Year&gt;&lt;RecNum&gt;59&lt;/RecNum&gt;&lt;DisplayText&gt;&lt;style size="10"&gt;[7]&lt;/style&gt;&lt;/DisplayText&gt;&lt;record&gt;&lt;rec-number&gt;59&lt;/rec-number&gt;&lt;foreign-keys&gt;&lt;key app="EN" db-id="apfdfd59bvwe0oee2t4v5a2tr99e2ds52af2" timestamp="1762396699"&gt;59&lt;/key&gt;&lt;/foreign-keys&gt;&lt;ref-type name="Journal Article"&gt;17&lt;/ref-type&gt;&lt;contributors&gt;&lt;authors&gt;&lt;author&gt;Su, Chunjian&lt;/author&gt;&lt;author&gt;Lv, Shipeng&lt;/author&gt;&lt;author&gt;Wang, Rui&lt;/author&gt;&lt;author&gt;Lv, Yuting&lt;/author&gt;&lt;author&gt;Lou, Shumei&lt;/author&gt;&lt;author&gt;Wang, Qing&lt;/author&gt;&lt;author&gt;Guo, Sumin&lt;/author&gt;&lt;/authors&gt;&lt;/contributors&gt;&lt;titles&gt;&lt;title&gt;Effects of forming parameters on the forming limit of single-point incremental forming of sheet metal&lt;/title&gt;&lt;secondary-title&gt;The International Journal of Advanced Manufacturing Technology&lt;/secondary-title&gt;&lt;/titles&gt;&lt;periodical&gt;&lt;full-title&gt;The International Journal of Advanced Manufacturing Technology&lt;/full-title&gt;&lt;/periodical&gt;&lt;pages&gt;483-501&lt;/pages&gt;&lt;volume&gt;113&lt;/volume&gt;&lt;number&gt;1-2&lt;/number&gt;&lt;section&gt;483&lt;/section&gt;&lt;dates&gt;&lt;year&gt;2021&lt;/year&gt;&lt;/dates&gt;&lt;isbn&gt;0268-3768&amp;#xD;1433-3015&lt;/isbn&gt;&lt;urls&gt;&lt;/urls&gt;&lt;electronic-resource-num&gt;10.1007/s00170-020-06576-0&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[7]</w:t>
      </w:r>
      <w:r w:rsidR="00F05ECF" w:rsidRPr="00193A14">
        <w:rPr>
          <w:rFonts w:ascii="Arial" w:hAnsi="Arial" w:cs="Arial"/>
        </w:rPr>
        <w:fldChar w:fldCharType="end"/>
      </w:r>
      <w:r w:rsidRPr="00193A14">
        <w:rPr>
          <w:rFonts w:ascii="Arial" w:hAnsi="Arial" w:cs="Arial"/>
        </w:rPr>
        <w:t>.</w:t>
      </w:r>
      <w:r w:rsidR="00A87F99" w:rsidRPr="00193A14">
        <w:rPr>
          <w:rFonts w:ascii="Arial" w:hAnsi="Arial" w:cs="Arial"/>
          <w:lang w:eastAsia="zh-CN"/>
        </w:rPr>
        <w:t xml:space="preserve"> </w:t>
      </w:r>
      <w:r w:rsidRPr="00193A14">
        <w:rPr>
          <w:rFonts w:ascii="Arial" w:hAnsi="Arial" w:cs="Arial"/>
        </w:rPr>
        <w:t xml:space="preserve">proposed a forming limit evaluation method based on forming limit angle and maximum thinning rate. The influence of process parameters on the forming performance of aluminum sheet was revealed by </w:t>
      </w:r>
      <w:r w:rsidRPr="00193A14">
        <w:rPr>
          <w:rFonts w:ascii="Arial" w:hAnsi="Arial" w:cs="Arial"/>
        </w:rPr>
        <w:lastRenderedPageBreak/>
        <w:t>experiments and numerical simulation, and the optimal process window was determined. Lu et al</w:t>
      </w:r>
      <w:r w:rsidR="00F05ECF" w:rsidRPr="00193A14">
        <w:rPr>
          <w:rFonts w:ascii="Arial" w:hAnsi="Arial" w:cs="Arial"/>
        </w:rPr>
        <w:fldChar w:fldCharType="begin"/>
      </w:r>
      <w:r w:rsidR="00F05ECF" w:rsidRPr="00193A14">
        <w:rPr>
          <w:rFonts w:ascii="Arial" w:hAnsi="Arial" w:cs="Arial"/>
        </w:rPr>
        <w:instrText xml:space="preserve"> ADDIN EN.CITE &lt;EndNote&gt;&lt;Cite&gt;&lt;Author&gt;Ou&lt;/Author&gt;&lt;Year&gt;2020&lt;/Year&gt;&lt;RecNum&gt;60&lt;/RecNum&gt;&lt;DisplayText&gt;&lt;style size="10"&gt;[8]&lt;/style&gt;&lt;/DisplayText&gt;&lt;record&gt;&lt;rec-number&gt;60&lt;/rec-number&gt;&lt;foreign-keys&gt;&lt;key app="EN" db-id="apfdfd59bvwe0oee2t4v5a2tr99e2ds52af2" timestamp="1762396789"&gt;60&lt;/key&gt;&lt;/foreign-keys&gt;&lt;ref-type name="Journal Article"&gt;17&lt;/ref-type&gt;&lt;contributors&gt;&lt;authors&gt;&lt;author&gt;Ou, Lu&lt;/author&gt;&lt;author&gt;An, Zhiguo&lt;/author&gt;&lt;author&gt;Gao, Zhengyuan&lt;/author&gt;&lt;author&gt;Zhou, Shuqiang&lt;/author&gt;&lt;author&gt;Men, Zhengxing&lt;/author&gt;&lt;/authors&gt;&lt;/contributors&gt;&lt;titles&gt;&lt;title&gt;Effects of Process Parameters on the Thickness Uniformity in Two-Point Incremental Forming (TPIF) with a Positive Die for an Irregular Stepped Part&lt;/title&gt;&lt;secondary-title&gt;Materials&lt;/secondary-title&gt;&lt;/titles&gt;&lt;periodical&gt;&lt;full-title&gt;Materials&lt;/full-title&gt;&lt;/periodical&gt;&lt;volume&gt;13&lt;/volume&gt;&lt;number&gt;11&lt;/number&gt;&lt;section&gt;2634&lt;/section&gt;&lt;dates&gt;&lt;year&gt;2020&lt;/year&gt;&lt;/dates&gt;&lt;isbn&gt;1996-1944&lt;/isbn&gt;&lt;urls&gt;&lt;/urls&gt;&lt;electronic-resource-num&gt;10.3390/ma13112634&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[8]</w:t>
      </w:r>
      <w:r w:rsidR="00F05ECF" w:rsidRPr="00193A14">
        <w:rPr>
          <w:rFonts w:ascii="Arial" w:hAnsi="Arial" w:cs="Arial"/>
        </w:rPr>
        <w:fldChar w:fldCharType="end"/>
      </w:r>
      <w:r w:rsidRPr="00193A14">
        <w:rPr>
          <w:rFonts w:ascii="Arial" w:hAnsi="Arial" w:cs="Arial"/>
        </w:rPr>
        <w:t>.</w:t>
      </w:r>
      <w:r w:rsidR="00A87F99" w:rsidRPr="00193A14">
        <w:rPr>
          <w:rFonts w:ascii="Arial" w:hAnsi="Arial" w:cs="Arial"/>
          <w:lang w:eastAsia="zh-CN"/>
        </w:rPr>
        <w:t xml:space="preserve"> </w:t>
      </w:r>
      <w:r w:rsidRPr="00193A14">
        <w:rPr>
          <w:rFonts w:ascii="Arial" w:hAnsi="Arial" w:cs="Arial"/>
        </w:rPr>
        <w:t>studied the influence of process parameters on thickness uniformity in two-point incremental forming of irregular stepped parts of AA1060 aluminum alloy. Combined with orthogonal test and numerical simulation, the optimal parameter combination was determined : tool diameter 12 mm, feed speed 1500 mm / min, step distance 0.4 mm. Li et al</w:t>
      </w:r>
      <w:r w:rsidR="00F05ECF" w:rsidRPr="00193A14">
        <w:rPr>
          <w:rFonts w:ascii="Arial" w:hAnsi="Arial" w:cs="Arial"/>
        </w:rPr>
        <w:fldChar w:fldCharType="begin"/>
      </w:r>
      <w:r w:rsidR="00F05ECF" w:rsidRPr="00193A14">
        <w:rPr>
          <w:rFonts w:ascii="Arial" w:hAnsi="Arial" w:cs="Arial"/>
        </w:rPr>
        <w:instrText xml:space="preserve"> ADDIN EN.CITE &lt;EndNote&gt;&lt;Cite&gt;&lt;Author&gt;Li&lt;/Author&gt;&lt;Year&gt;2018&lt;/Year&gt;&lt;RecNum&gt;61&lt;/RecNum&gt;&lt;DisplayText&gt;&lt;style size="10"&gt;[9]&lt;/style&gt;&lt;/DisplayText&gt;&lt;record&gt;&lt;rec-number&gt;61&lt;/rec-number&gt;&lt;foreign-keys&gt;&lt;key app="EN" db-id="apfdfd59bvwe0oee2t4v5a2tr99e2ds52af2" timestamp="1762396880"&gt;61&lt;/key&gt;&lt;/foreign-keys&gt;&lt;ref-type name="Journal Article"&gt;17&lt;/ref-type&gt;&lt;contributors&gt;&lt;authors&gt;&lt;author&gt;Li, Yanle&lt;/author&gt;&lt;author&gt;Chen, Xiaoxiao&lt;/author&gt;&lt;author&gt;Zhai, Weidong&lt;/author&gt;&lt;author&gt;Wang, Liming&lt;/author&gt;&lt;author&gt;Li, Jianfeng&lt;/author&gt;&lt;author&gt;Guoqun, Zhao&lt;/author&gt;&lt;/authors&gt;&lt;/contributors&gt;&lt;titles&gt;&lt;title&gt;Effects of process parameters on thickness thinning and mechanical properties of the formed parts in incremental sheet forming&lt;/title&gt;&lt;secondary-title&gt;The International Journal of Advanced Manufacturing Technology&lt;/secondary-title&gt;&lt;/titles&gt;&lt;periodical&gt;&lt;full-title&gt;The International Journal of Advanced Manufacturing Technology&lt;/full-title&gt;&lt;/periodical&gt;&lt;pages&gt;3071-3080&lt;/pages&gt;&lt;volume&gt;98&lt;/volume&gt;&lt;number&gt;9-12&lt;/number&gt;&lt;section&gt;3071&lt;/section&gt;&lt;dates&gt;&lt;year&gt;2018&lt;/year&gt;&lt;/dates&gt;&lt;isbn&gt;0268-3768&amp;#xD;1433-3015&lt;/isbn&gt;&lt;urls&gt;&lt;/urls&gt;&lt;electronic-resource-num&gt;10.1007/s00170-018-2469-9&lt;/electronic-resource-num&gt;&lt;/record&gt;&lt;/Cite&gt;&lt;/EndNote&gt;</w:instrText>
      </w:r>
      <w:r w:rsidR="00F05ECF" w:rsidRPr="00193A14">
        <w:rPr>
          <w:rFonts w:ascii="Arial" w:hAnsi="Arial" w:cs="Arial"/>
        </w:rPr>
        <w:fldChar w:fldCharType="separate"/>
      </w:r>
      <w:r w:rsidR="00F05ECF" w:rsidRPr="00193A14">
        <w:rPr>
          <w:rFonts w:ascii="Arial" w:hAnsi="Arial" w:cs="Arial"/>
          <w:noProof/>
        </w:rPr>
        <w:t>[9]</w:t>
      </w:r>
      <w:r w:rsidR="00F05ECF" w:rsidRPr="00193A14">
        <w:rPr>
          <w:rFonts w:ascii="Arial" w:hAnsi="Arial" w:cs="Arial"/>
        </w:rPr>
        <w:fldChar w:fldCharType="end"/>
      </w:r>
      <w:r w:rsidRPr="00193A14">
        <w:rPr>
          <w:rFonts w:ascii="Arial" w:hAnsi="Arial" w:cs="Arial"/>
        </w:rPr>
        <w:t>.</w:t>
      </w:r>
      <w:r w:rsidR="00A87F99" w:rsidRPr="00193A14">
        <w:rPr>
          <w:rFonts w:ascii="Arial" w:hAnsi="Arial" w:cs="Arial"/>
          <w:lang w:eastAsia="zh-CN"/>
        </w:rPr>
        <w:t xml:space="preserve"> </w:t>
      </w:r>
      <w:r w:rsidRPr="00193A14">
        <w:rPr>
          <w:rFonts w:ascii="Arial" w:hAnsi="Arial" w:cs="Arial"/>
        </w:rPr>
        <w:t>systematically analyzed the effects of step size, plate thickness and die diameter on wall thickness distribution and mechanical properties by response surface method. It was found that increasing the step size and die diameter could reduce the maximum thinning rate, while the strain hardening effect significantly improved the hardness, yield strength and tensile strength. In addition, Mariem</w:t>
      </w:r>
      <w:r w:rsidR="00A65378" w:rsidRPr="00193A14">
        <w:rPr>
          <w:rFonts w:ascii="Arial" w:hAnsi="Arial" w:cs="Arial"/>
        </w:rPr>
        <w:fldChar w:fldCharType="begin"/>
      </w:r>
      <w:r w:rsidR="00A65378" w:rsidRPr="00193A14">
        <w:rPr>
          <w:rFonts w:ascii="Arial" w:hAnsi="Arial" w:cs="Arial"/>
        </w:rPr>
        <w:instrText xml:space="preserve"> ADDIN EN.CITE &lt;EndNote&gt;&lt;Cite&gt;&lt;Author&gt;Dakhli&lt;/Author&gt;&lt;Year&gt;2019&lt;/Year&gt;&lt;RecNum&gt;62&lt;/RecNum&gt;&lt;DisplayText&gt;&lt;style size="10"&gt;[10]&lt;/style&gt;&lt;/DisplayText&gt;&lt;record&gt;&lt;rec-number&gt;62&lt;/rec-number&gt;&lt;foreign-keys&gt;&lt;key app="EN" db-id="apfdfd59bvwe0oee2t4v5a2tr99e2ds52af2" timestamp="1762397016"&gt;62&lt;/key&gt;&lt;/foreign-keys&gt;&lt;ref-type name="Journal Article"&gt;17&lt;/ref-type&gt;&lt;contributors&gt;&lt;authors&gt;&lt;author&gt;Dakhli, Mariem&lt;/author&gt;&lt;author&gt;Boulila, Atef&lt;/author&gt;&lt;author&gt;Manach, Pierre-Yves&lt;/author&gt;&lt;author&gt;Tourki, Zoubeir&lt;/author&gt;&lt;/authors&gt;&lt;/contributors&gt;&lt;titles&gt;&lt;title&gt;Optimization of processing parameters and surface roughness of metallic sheets plastically deformed by incremental forming process&lt;/title&gt;&lt;secondary-title&gt;The International Journal of Advanced Manufacturing Technology&lt;/secondary-title&gt;&lt;/titles&gt;&lt;periodical&gt;&lt;full-title&gt;The International Journal of Advanced Manufacturing Technology&lt;/full-title&gt;&lt;/periodical&gt;&lt;pages&gt;977-990&lt;/pages&gt;&lt;volume&gt;102&lt;/volume&gt;&lt;number&gt;1-4&lt;/number&gt;&lt;section&gt;977&lt;/section&gt;&lt;dates&gt;&lt;year&gt;2019&lt;/year&gt;&lt;/dates&gt;&lt;isbn&gt;0268-3768&amp;#xD;1433-3015&lt;/isbn&gt;&lt;urls&gt;&lt;/urls&gt;&lt;electronic-resource-num&gt;10.1007/s00170-018-03265-x&lt;/electronic-resource-num&gt;&lt;/record&gt;&lt;/Cite&gt;&lt;/EndNote&gt;</w:instrText>
      </w:r>
      <w:r w:rsidR="00A65378" w:rsidRPr="00193A14">
        <w:rPr>
          <w:rFonts w:ascii="Arial" w:hAnsi="Arial" w:cs="Arial"/>
        </w:rPr>
        <w:fldChar w:fldCharType="separate"/>
      </w:r>
      <w:r w:rsidR="00A65378" w:rsidRPr="00193A14">
        <w:rPr>
          <w:rFonts w:ascii="Arial" w:hAnsi="Arial" w:cs="Arial"/>
          <w:noProof/>
        </w:rPr>
        <w:t>[10]</w:t>
      </w:r>
      <w:r w:rsidR="00A65378" w:rsidRPr="00193A14">
        <w:rPr>
          <w:rFonts w:ascii="Arial" w:hAnsi="Arial" w:cs="Arial"/>
        </w:rPr>
        <w:fldChar w:fldCharType="end"/>
      </w:r>
      <w:r w:rsidRPr="00193A14">
        <w:rPr>
          <w:rFonts w:ascii="Arial" w:hAnsi="Arial" w:cs="Arial"/>
        </w:rPr>
        <w:t>, Nikhil</w:t>
      </w:r>
      <w:r w:rsidR="00A65378" w:rsidRPr="00193A14">
        <w:rPr>
          <w:rFonts w:ascii="Arial" w:hAnsi="Arial" w:cs="Arial"/>
        </w:rPr>
        <w:fldChar w:fldCharType="begin"/>
      </w:r>
      <w:r w:rsidR="00A65378" w:rsidRPr="00193A14">
        <w:rPr>
          <w:rFonts w:ascii="Arial" w:hAnsi="Arial" w:cs="Arial"/>
        </w:rPr>
        <w:instrText xml:space="preserve"> ADDIN EN.CITE &lt;EndNote&gt;&lt;Cite&gt;&lt;Author&gt;Bari&lt;/Author&gt;&lt;Year&gt;2023&lt;/Year&gt;&lt;RecNum&gt;63&lt;/RecNum&gt;&lt;DisplayText&gt;&lt;style size="10"&gt;[11]&lt;/style&gt;&lt;/DisplayText&gt;&lt;record&gt;&lt;rec-number&gt;63&lt;/rec-number&gt;&lt;foreign-keys&gt;&lt;key app="EN" db-id="apfdfd59bvwe0oee2t4v5a2tr99e2ds52af2" timestamp="1762397042"&gt;63&lt;/key&gt;&lt;/foreign-keys&gt;&lt;ref-type name="Journal Article"&gt;17&lt;/ref-type&gt;&lt;contributors&gt;&lt;authors&gt;&lt;author&gt;Bari, Nikhil&lt;/author&gt;&lt;author&gt;Kumar, Shailendra&lt;/author&gt;&lt;/authors&gt;&lt;/contributors&gt;&lt;titles&gt;&lt;title&gt;Multi-stage single-point incremental forming: an experimental investigation of thinning and peak forming force&lt;/title&gt;&lt;secondary-title&gt;Journal of the Brazilian Society of Mechanical Sciences and Engineering&lt;/secondary-title&gt;&lt;/titles&gt;&lt;periodical&gt;&lt;full-title&gt;Journal of the Brazilian Society of Mechanical Sciences and Engineering&lt;/full-title&gt;&lt;/periodical&gt;&lt;volume&gt;45&lt;/volume&gt;&lt;number&gt;3&lt;/number&gt;&lt;dates&gt;&lt;year&gt;2023&lt;/year&gt;&lt;/dates&gt;&lt;isbn&gt;1678-5878&amp;#xD;1806-3691&lt;/isbn&gt;&lt;urls&gt;&lt;/urls&gt;&lt;electronic-resource-num&gt;10.1007/s40430-023-04055-7&lt;/electronic-resource-num&gt;&lt;/record&gt;&lt;/Cite&gt;&lt;/EndNote&gt;</w:instrText>
      </w:r>
      <w:r w:rsidR="00A65378" w:rsidRPr="00193A14">
        <w:rPr>
          <w:rFonts w:ascii="Arial" w:hAnsi="Arial" w:cs="Arial"/>
        </w:rPr>
        <w:fldChar w:fldCharType="separate"/>
      </w:r>
      <w:r w:rsidR="00A65378" w:rsidRPr="00193A14">
        <w:rPr>
          <w:rFonts w:ascii="Arial" w:hAnsi="Arial" w:cs="Arial"/>
          <w:noProof/>
        </w:rPr>
        <w:t>[11]</w:t>
      </w:r>
      <w:r w:rsidR="00A65378" w:rsidRPr="00193A14">
        <w:rPr>
          <w:rFonts w:ascii="Arial" w:hAnsi="Arial" w:cs="Arial"/>
        </w:rPr>
        <w:fldChar w:fldCharType="end"/>
      </w:r>
      <w:r w:rsidRPr="00193A14">
        <w:rPr>
          <w:rFonts w:ascii="Arial" w:hAnsi="Arial" w:cs="Arial"/>
        </w:rPr>
        <w:t xml:space="preserve"> and other scholars have also carried out corresponding process optimization research from the key forming indicators such as surface roughness and average thinning rate.</w:t>
      </w:r>
    </w:p>
    <w:p w14:paraId="31A66138" w14:textId="7DD2F57F" w:rsidR="00FE4218" w:rsidRPr="00193A14" w:rsidRDefault="00FE4218" w:rsidP="00FE4218">
      <w:pPr>
        <w:pStyle w:val="Body"/>
        <w:spacing w:after="0"/>
        <w:rPr>
          <w:rFonts w:ascii="Arial" w:hAnsi="Arial" w:cs="Arial"/>
        </w:rPr>
      </w:pPr>
      <w:r w:rsidRPr="00193A14">
        <w:rPr>
          <w:rFonts w:ascii="Arial" w:hAnsi="Arial" w:cs="Arial"/>
        </w:rPr>
        <w:t>With the rapid development of machine learning technology, its application in parameter optimization is becoming more and more extensive, and genetic algorithm as a typical representative has received extensive attention</w:t>
      </w:r>
      <w:r w:rsidR="00BD0ED9">
        <w:rPr>
          <w:rFonts w:ascii="Arial" w:hAnsi="Arial" w:cs="Arial"/>
        </w:rPr>
        <w:fldChar w:fldCharType="begin">
          <w:fldData xml:space="preserve">PEVuZE5vdGU+PENpdGU+PEF1dGhvcj5TYmF5dGk8L0F1dGhvcj48WWVhcj4yMDIwPC9ZZWFyPjxS
ZWNOdW0+NzE8L1JlY051bT48RGlzcGxheVRleHQ+PHN0eWxlIHNpemU9IjEwIj5bMTItMTRdPC9z
dHlsZT48L0Rpc3BsYXlUZXh0PjxyZWNvcmQ+PHJlYy1udW1iZXI+NzE8L3JlYy1udW1iZXI+PGZv
cmVpZ24ta2V5cz48a2V5IGFwcD0iRU4iIGRiLWlkPSJhcGZkZmQ1OWJ2d2Uwb2VlMnQ0djVhMnRy
OTllMmRzNTJhZjIiIHRpbWVzdGFtcD0iMTc2Mjc1NzEyNCI+NzE8L2tleT48L2ZvcmVpZ24ta2V5
cz48cmVmLXR5cGUgbmFtZT0iSm91cm5hbCBBcnRpY2xlIj4xNzwvcmVmLXR5cGU+PGNvbnRyaWJ1
dG9ycz48YXV0aG9ycz48YXV0aG9yPlNiYXl0aSwgTS48L2F1dGhvcj48YXV0aG9yPkJhaGxvdWws
IFIuPC9hdXRob3I+PGF1dGhvcj5CZWxoYWRqc2FsYWgsIEguPC9hdXRob3I+PC9hdXRob3JzPjwv
Y29udHJpYnV0b3JzPjx0aXRsZXM+PHRpdGxlPkVmZmljaWVuY3kgb2Ygb3B0aW1pemF0aW9uIGFs
Z29yaXRobXMgb24gdGhlIGFkanVzdG1lbnQgb2YgcHJvY2VzcyBwYXJhbWV0ZXJzIGZvciBnZW9t
ZXRyaWMgYWNjdXJhY3kgZW5oYW5jZW1lbnQgb2YgZGVudHVyZSBwbGF0ZSBpbiBzaW5nbGUgcG9p
bnQgaW5jcmVtZW50YWwgc2hlZXQgZm9ybWluZzwvdGl0bGU+PHNlY29uZGFyeS10aXRsZT5OZXVy
YWwgQ29tcHV0aW5nICZhbXA7IEFwcGxpY2F0aW9uczwvc2Vjb25kYXJ5LXRpdGxlPjwvdGl0bGVz
PjxwZXJpb2RpY2FsPjxmdWxsLXRpdGxlPk5ldXJhbCBDb21wdXRpbmcgJmFtcDsgQXBwbGljYXRp
b25zPC9mdWxsLXRpdGxlPjwvcGVyaW9kaWNhbD48cGFnZXM+ODgyOS04ODQ2PC9wYWdlcz48dm9s
dW1lPjMyPC92b2x1bWU+PG51bWJlcj4xMzwvbnVtYmVyPjxkYXRlcz48eWVhcj4yMDIwPC95ZWFy
PjxwdWItZGF0ZXM+PGRhdGU+SnVsPC9kYXRlPjwvcHViLWRhdGVzPjwvZGF0ZXM+PGlzYm4+MDk0
MS0wNjQzPC9pc2JuPjxhY2Nlc3Npb24tbnVtPldPUzowMDA1NDQ3ODQyMDAwMDU8L2FjY2Vzc2lv
bi1udW0+PHVybHM+PHJlbGF0ZWQtdXJscz48dXJsPiZsdDtHbyB0byBJU0kmZ3Q7Oi8vV09TOjAw
MDU0NDc4NDIwMDAwNTwvdXJsPjwvcmVsYXRlZC11cmxzPjwvdXJscz48ZWxlY3Ryb25pYy1yZXNv
dXJjZS1udW0+MTAuMTAwNy9zMDA1MjEtMDE5LTA0MzU0LXk8L2VsZWN0cm9uaWMtcmVzb3VyY2Ut
bnVtPjwvcmVjb3JkPjwvQ2l0ZT48Q2l0ZT48QXV0aG9yPk1hamk8L0F1dGhvcj48WWVhcj4yMDIw
PC9ZZWFyPjxSZWNOdW0+NzI8L1JlY051bT48cmVjb3JkPjxyZWMtbnVtYmVyPjcyPC9yZWMtbnVt
YmVyPjxmb3JlaWduLWtleXM+PGtleSBhcHA9IkVOIiBkYi1pZD0iYXBmZGZkNTlidndlMG9lZTJ0
NHY1YTJ0cjk5ZTJkczUyYWYyIiB0aW1lc3RhbXA9IjE3NjI3NTcxODMiPjcyPC9rZXk+PC9mb3Jl
aWduLWtleXM+PHJlZi10eXBlIG5hbWU9IkpvdXJuYWwgQXJ0aWNsZSI+MTc8L3JlZi10eXBlPjxj
b250cmlidXRvcnM+PGF1dGhvcnM+PGF1dGhvcj5NYWppLCBLLjwvYXV0aG9yPjxhdXRob3I+S3Vt
YXIsIEcuPC9hdXRob3I+PC9hdXRob3JzPjwvY29udHJpYnV0b3JzPjx0aXRsZXM+PHRpdGxlPklu
dmVyc2UgYW5hbHlzaXMgYW5kIG11bHRpLW9iamVjdGl2ZSBvcHRpbWl6YXRpb24gb2Ygc2luZ2xl
LXBvaW50IGluY3JlbWVudGFsIGZvcm1pbmcgb2YgQUE1MDgzIGFsdW1pbnVtIGFsbG95IHNoZWV0
PC90aXRsZT48c2Vjb25kYXJ5LXRpdGxlPlNvZnQgQ29tcHV0aW5nPC9zZWNvbmRhcnktdGl0bGU+
PC90aXRsZXM+PHBlcmlvZGljYWw+PGZ1bGwtdGl0bGU+U29mdCBDb21wdXRpbmc8L2Z1bGwtdGl0
bGU+PC9wZXJpb2RpY2FsPjxwYWdlcz40NTA1LTQ1MjE8L3BhZ2VzPjx2b2x1bWU+MjQ8L3ZvbHVt
ZT48bnVtYmVyPjY8L251bWJlcj48ZGF0ZXM+PHllYXI+MjAyMDwveWVhcj48cHViLWRhdGVzPjxk
YXRlPk1hcjwvZGF0ZT48L3B1Yi1kYXRlcz48L2RhdGVzPjxpc2JuPjE0MzItNzY0MzwvaXNibj48
YWNjZXNzaW9uLW51bT5XT1M6MDAwNTE0NDgzNzAwMDQwPC9hY2Nlc3Npb24tbnVtPjx1cmxzPjxy
ZWxhdGVkLXVybHM+PHVybD4mbHQ7R28gdG8gSVNJJmd0OzovL1dPUzowMDA1MTQ0ODM3MDAwNDA8
L3VybD48L3JlbGF0ZWQtdXJscz48L3VybHM+PGVsZWN0cm9uaWMtcmVzb3VyY2UtbnVtPjEwLjEw
MDcvczAwNTAwLTAxOS0wNDIxMS16PC9lbGVjdHJvbmljLXJlc291cmNlLW51bT48L3JlY29yZD48
L0NpdGU+PENpdGU+PEF1dGhvcj5GdTwvQXV0aG9yPjxZZWFyPjIwMTA8L1llYXI+PFJlY051bT43
MzwvUmVjTnVtPjxyZWNvcmQ+PHJlYy1udW1iZXI+NzM8L3JlYy1udW1iZXI+PGZvcmVpZ24ta2V5
cz48a2V5IGFwcD0iRU4iIGRiLWlkPSJhcGZkZmQ1OWJ2d2Uwb2VlMnQ0djVhMnRyOTllMmRzNTJh
ZjIiIHRpbWVzdGFtcD0iMTc2Mjc1NzIxOCI+NzM8L2tleT48L2ZvcmVpZ24ta2V5cz48cmVmLXR5
cGUgbmFtZT0iSm91cm5hbCBBcnRpY2xlIj4xNzwvcmVmLXR5cGU+PGNvbnRyaWJ1dG9ycz48YXV0
aG9ycz48YXV0aG9yPkZ1LCBaLiBNLjwvYXV0aG9yPjxhdXRob3I+TW8sIEouIEguPC9hdXRob3I+
PGF1dGhvcj5DaGVuLCBMLjwvYXV0aG9yPjxhdXRob3I+Q2hlbiwgVy48L2F1dGhvcj48L2F1dGhv
cnM+PC9jb250cmlidXRvcnM+PHRpdGxlcz48dGl0bGU+VXNpbmcgZ2VuZXRpYyBhbGdvcml0aG0t
YmFjayBwcm9wYWdhdGlvbiBuZXVyYWwgbmV0d29yayBwcmVkaWN0aW9uIGFuZCBmaW5pdGUtZWxl
bWVudCBtb2RlbCBzaW11bGF0aW9uIHRvIG9wdGltaXplIHRoZSBwcm9jZXNzIG9mIG11bHRpcGxl
LXN0ZXAgaW5jcmVtZW50YWwgYWlyLWJlbmRpbmcgZm9ybWluZyBvZiBzaGVldCBtZXRhbDwvdGl0
bGU+PHNlY29uZGFyeS10aXRsZT5NYXRlcmlhbHMgJmFtcDsgRGVzaWduPC9zZWNvbmRhcnktdGl0
bGU+PC90aXRsZXM+PHBlcmlvZGljYWw+PGZ1bGwtdGl0bGU+TWF0ZXJpYWxzICZhbXA7IERlc2ln
bjwvZnVsbC10aXRsZT48L3BlcmlvZGljYWw+PHBhZ2VzPjI2Ny0yNzc8L3BhZ2VzPjx2b2x1bWU+
MzE8L3ZvbHVtZT48bnVtYmVyPjE8L251bWJlcj48ZGF0ZXM+PHllYXI+MjAxMDwveWVhcj48cHVi
LWRhdGVzPjxkYXRlPkphbjwvZGF0ZT48L3B1Yi1kYXRlcz48L2RhdGVzPjxpc2JuPjAyNjEtMzA2
OTwvaXNibj48YWNjZXNzaW9uLW51bT5XT1M6MDAwMjcwNjMyODAwMDMzPC9hY2Nlc3Npb24tbnVt
Pjx1cmxzPjxyZWxhdGVkLXVybHM+PHVybD4mbHQ7R28gdG8gSVNJJmd0OzovL1dPUzowMDAyNzA2
MzI4MDAwMzM8L3VybD48L3JlbGF0ZWQtdXJscz48L3VybHM+PGVsZWN0cm9uaWMtcmVzb3VyY2Ut
bnVtPjEwLjEwMTYvai5tYXRkZXMuMjAwOS4wNi4wMTk8L2VsZWN0cm9uaWMtcmVzb3VyY2UtbnVt
PjwvcmVjb3JkPjwvQ2l0ZT48L0VuZE5vdGU+
</w:fldData>
        </w:fldChar>
      </w:r>
      <w:r w:rsidR="00BD0ED9">
        <w:rPr>
          <w:rFonts w:ascii="Arial" w:hAnsi="Arial" w:cs="Arial"/>
        </w:rPr>
        <w:instrText xml:space="preserve"> ADDIN EN.CITE </w:instrText>
      </w:r>
      <w:r w:rsidR="00BD0ED9">
        <w:rPr>
          <w:rFonts w:ascii="Arial" w:hAnsi="Arial" w:cs="Arial"/>
        </w:rPr>
        <w:fldChar w:fldCharType="begin">
          <w:fldData xml:space="preserve">PEVuZE5vdGU+PENpdGU+PEF1dGhvcj5TYmF5dGk8L0F1dGhvcj48WWVhcj4yMDIwPC9ZZWFyPjxS
ZWNOdW0+NzE8L1JlY051bT48RGlzcGxheVRleHQ+PHN0eWxlIHNpemU9IjEwIj5bMTItMTRdPC9z
dHlsZT48L0Rpc3BsYXlUZXh0PjxyZWNvcmQ+PHJlYy1udW1iZXI+NzE8L3JlYy1udW1iZXI+PGZv
cmVpZ24ta2V5cz48a2V5IGFwcD0iRU4iIGRiLWlkPSJhcGZkZmQ1OWJ2d2Uwb2VlMnQ0djVhMnRy
OTllMmRzNTJhZjIiIHRpbWVzdGFtcD0iMTc2Mjc1NzEyNCI+NzE8L2tleT48L2ZvcmVpZ24ta2V5
cz48cmVmLXR5cGUgbmFtZT0iSm91cm5hbCBBcnRpY2xlIj4xNzwvcmVmLXR5cGU+PGNvbnRyaWJ1
dG9ycz48YXV0aG9ycz48YXV0aG9yPlNiYXl0aSwgTS48L2F1dGhvcj48YXV0aG9yPkJhaGxvdWws
IFIuPC9hdXRob3I+PGF1dGhvcj5CZWxoYWRqc2FsYWgsIEguPC9hdXRob3I+PC9hdXRob3JzPjwv
Y29udHJpYnV0b3JzPjx0aXRsZXM+PHRpdGxlPkVmZmljaWVuY3kgb2Ygb3B0aW1pemF0aW9uIGFs
Z29yaXRobXMgb24gdGhlIGFkanVzdG1lbnQgb2YgcHJvY2VzcyBwYXJhbWV0ZXJzIGZvciBnZW9t
ZXRyaWMgYWNjdXJhY3kgZW5oYW5jZW1lbnQgb2YgZGVudHVyZSBwbGF0ZSBpbiBzaW5nbGUgcG9p
bnQgaW5jcmVtZW50YWwgc2hlZXQgZm9ybWluZzwvdGl0bGU+PHNlY29uZGFyeS10aXRsZT5OZXVy
YWwgQ29tcHV0aW5nICZhbXA7IEFwcGxpY2F0aW9uczwvc2Vjb25kYXJ5LXRpdGxlPjwvdGl0bGVz
PjxwZXJpb2RpY2FsPjxmdWxsLXRpdGxlPk5ldXJhbCBDb21wdXRpbmcgJmFtcDsgQXBwbGljYXRp
b25zPC9mdWxsLXRpdGxlPjwvcGVyaW9kaWNhbD48cGFnZXM+ODgyOS04ODQ2PC9wYWdlcz48dm9s
dW1lPjMyPC92b2x1bWU+PG51bWJlcj4xMzwvbnVtYmVyPjxkYXRlcz48eWVhcj4yMDIwPC95ZWFy
PjxwdWItZGF0ZXM+PGRhdGU+SnVsPC9kYXRlPjwvcHViLWRhdGVzPjwvZGF0ZXM+PGlzYm4+MDk0
MS0wNjQzPC9pc2JuPjxhY2Nlc3Npb24tbnVtPldPUzowMDA1NDQ3ODQyMDAwMDU8L2FjY2Vzc2lv
bi1udW0+PHVybHM+PHJlbGF0ZWQtdXJscz48dXJsPiZsdDtHbyB0byBJU0kmZ3Q7Oi8vV09TOjAw
MDU0NDc4NDIwMDAwNTwvdXJsPjwvcmVsYXRlZC11cmxzPjwvdXJscz48ZWxlY3Ryb25pYy1yZXNv
dXJjZS1udW0+MTAuMTAwNy9zMDA1MjEtMDE5LTA0MzU0LXk8L2VsZWN0cm9uaWMtcmVzb3VyY2Ut
bnVtPjwvcmVjb3JkPjwvQ2l0ZT48Q2l0ZT48QXV0aG9yPk1hamk8L0F1dGhvcj48WWVhcj4yMDIw
PC9ZZWFyPjxSZWNOdW0+NzI8L1JlY051bT48cmVjb3JkPjxyZWMtbnVtYmVyPjcyPC9yZWMtbnVt
YmVyPjxmb3JlaWduLWtleXM+PGtleSBhcHA9IkVOIiBkYi1pZD0iYXBmZGZkNTlidndlMG9lZTJ0
NHY1YTJ0cjk5ZTJkczUyYWYyIiB0aW1lc3RhbXA9IjE3NjI3NTcxODMiPjcyPC9rZXk+PC9mb3Jl
aWduLWtleXM+PHJlZi10eXBlIG5hbWU9IkpvdXJuYWwgQXJ0aWNsZSI+MTc8L3JlZi10eXBlPjxj
b250cmlidXRvcnM+PGF1dGhvcnM+PGF1dGhvcj5NYWppLCBLLjwvYXV0aG9yPjxhdXRob3I+S3Vt
YXIsIEcuPC9hdXRob3I+PC9hdXRob3JzPjwvY29udHJpYnV0b3JzPjx0aXRsZXM+PHRpdGxlPklu
dmVyc2UgYW5hbHlzaXMgYW5kIG11bHRpLW9iamVjdGl2ZSBvcHRpbWl6YXRpb24gb2Ygc2luZ2xl
LXBvaW50IGluY3JlbWVudGFsIGZvcm1pbmcgb2YgQUE1MDgzIGFsdW1pbnVtIGFsbG95IHNoZWV0
PC90aXRsZT48c2Vjb25kYXJ5LXRpdGxlPlNvZnQgQ29tcHV0aW5nPC9zZWNvbmRhcnktdGl0bGU+
PC90aXRsZXM+PHBlcmlvZGljYWw+PGZ1bGwtdGl0bGU+U29mdCBDb21wdXRpbmc8L2Z1bGwtdGl0
bGU+PC9wZXJpb2RpY2FsPjxwYWdlcz40NTA1LTQ1MjE8L3BhZ2VzPjx2b2x1bWU+MjQ8L3ZvbHVt
ZT48bnVtYmVyPjY8L251bWJlcj48ZGF0ZXM+PHllYXI+MjAyMDwveWVhcj48cHViLWRhdGVzPjxk
YXRlPk1hcjwvZGF0ZT48L3B1Yi1kYXRlcz48L2RhdGVzPjxpc2JuPjE0MzItNzY0MzwvaXNibj48
YWNjZXNzaW9uLW51bT5XT1M6MDAwNTE0NDgzNzAwMDQwPC9hY2Nlc3Npb24tbnVtPjx1cmxzPjxy
ZWxhdGVkLXVybHM+PHVybD4mbHQ7R28gdG8gSVNJJmd0OzovL1dPUzowMDA1MTQ0ODM3MDAwNDA8
L3VybD48L3JlbGF0ZWQtdXJscz48L3VybHM+PGVsZWN0cm9uaWMtcmVzb3VyY2UtbnVtPjEwLjEw
MDcvczAwNTAwLTAxOS0wNDIxMS16PC9lbGVjdHJvbmljLXJlc291cmNlLW51bT48L3JlY29yZD48
L0NpdGU+PENpdGU+PEF1dGhvcj5GdTwvQXV0aG9yPjxZZWFyPjIwMTA8L1llYXI+PFJlY051bT43
MzwvUmVjTnVtPjxyZWNvcmQ+PHJlYy1udW1iZXI+NzM8L3JlYy1udW1iZXI+PGZvcmVpZ24ta2V5
cz48a2V5IGFwcD0iRU4iIGRiLWlkPSJhcGZkZmQ1OWJ2d2Uwb2VlMnQ0djVhMnRyOTllMmRzNTJh
ZjIiIHRpbWVzdGFtcD0iMTc2Mjc1NzIxOCI+NzM8L2tleT48L2ZvcmVpZ24ta2V5cz48cmVmLXR5
cGUgbmFtZT0iSm91cm5hbCBBcnRpY2xlIj4xNzwvcmVmLXR5cGU+PGNvbnRyaWJ1dG9ycz48YXV0
aG9ycz48YXV0aG9yPkZ1LCBaLiBNLjwvYXV0aG9yPjxhdXRob3I+TW8sIEouIEguPC9hdXRob3I+
PGF1dGhvcj5DaGVuLCBMLjwvYXV0aG9yPjxhdXRob3I+Q2hlbiwgVy48L2F1dGhvcj48L2F1dGhv
cnM+PC9jb250cmlidXRvcnM+PHRpdGxlcz48dGl0bGU+VXNpbmcgZ2VuZXRpYyBhbGdvcml0aG0t
YmFjayBwcm9wYWdhdGlvbiBuZXVyYWwgbmV0d29yayBwcmVkaWN0aW9uIGFuZCBmaW5pdGUtZWxl
bWVudCBtb2RlbCBzaW11bGF0aW9uIHRvIG9wdGltaXplIHRoZSBwcm9jZXNzIG9mIG11bHRpcGxl
LXN0ZXAgaW5jcmVtZW50YWwgYWlyLWJlbmRpbmcgZm9ybWluZyBvZiBzaGVldCBtZXRhbDwvdGl0
bGU+PHNlY29uZGFyeS10aXRsZT5NYXRlcmlhbHMgJmFtcDsgRGVzaWduPC9zZWNvbmRhcnktdGl0
bGU+PC90aXRsZXM+PHBlcmlvZGljYWw+PGZ1bGwtdGl0bGU+TWF0ZXJpYWxzICZhbXA7IERlc2ln
bjwvZnVsbC10aXRsZT48L3BlcmlvZGljYWw+PHBhZ2VzPjI2Ny0yNzc8L3BhZ2VzPjx2b2x1bWU+
MzE8L3ZvbHVtZT48bnVtYmVyPjE8L251bWJlcj48ZGF0ZXM+PHllYXI+MjAxMDwveWVhcj48cHVi
LWRhdGVzPjxkYXRlPkphbjwvZGF0ZT48L3B1Yi1kYXRlcz48L2RhdGVzPjxpc2JuPjAyNjEtMzA2
OTwvaXNibj48YWNjZXNzaW9uLW51bT5XT1M6MDAwMjcwNjMyODAwMDMzPC9hY2Nlc3Npb24tbnVt
Pjx1cmxzPjxyZWxhdGVkLXVybHM+PHVybD4mbHQ7R28gdG8gSVNJJmd0OzovL1dPUzowMDAyNzA2
MzI4MDAwMzM8L3VybD48L3JlbGF0ZWQtdXJscz48L3VybHM+PGVsZWN0cm9uaWMtcmVzb3VyY2Ut
bnVtPjEwLjEwMTYvai5tYXRkZXMuMjAwOS4wNi4wMTk8L2VsZWN0cm9uaWMtcmVzb3VyY2UtbnVt
PjwvcmVjb3JkPjwvQ2l0ZT48L0VuZE5vdGU+
</w:fldData>
        </w:fldChar>
      </w:r>
      <w:r w:rsidR="00BD0ED9">
        <w:rPr>
          <w:rFonts w:ascii="Arial" w:hAnsi="Arial" w:cs="Arial"/>
        </w:rPr>
        <w:instrText xml:space="preserve"> ADDIN EN.CITE.DATA </w:instrText>
      </w:r>
      <w:r w:rsidR="00BD0ED9">
        <w:rPr>
          <w:rFonts w:ascii="Arial" w:hAnsi="Arial" w:cs="Arial"/>
        </w:rPr>
      </w:r>
      <w:r w:rsidR="00BD0ED9">
        <w:rPr>
          <w:rFonts w:ascii="Arial" w:hAnsi="Arial" w:cs="Arial"/>
        </w:rPr>
        <w:fldChar w:fldCharType="end"/>
      </w:r>
      <w:r w:rsidR="00BD0ED9">
        <w:rPr>
          <w:rFonts w:ascii="Arial" w:hAnsi="Arial" w:cs="Arial"/>
        </w:rPr>
        <w:fldChar w:fldCharType="separate"/>
      </w:r>
      <w:r w:rsidR="00BD0ED9">
        <w:rPr>
          <w:rFonts w:ascii="Arial" w:hAnsi="Arial" w:cs="Arial"/>
          <w:noProof/>
        </w:rPr>
        <w:t>[12-14]</w:t>
      </w:r>
      <w:r w:rsidR="00BD0ED9">
        <w:rPr>
          <w:rFonts w:ascii="Arial" w:hAnsi="Arial" w:cs="Arial"/>
        </w:rPr>
        <w:fldChar w:fldCharType="end"/>
      </w:r>
      <w:r w:rsidRPr="00193A14">
        <w:rPr>
          <w:rFonts w:ascii="Arial" w:hAnsi="Arial" w:cs="Arial"/>
        </w:rPr>
        <w:t>. The algorithm simulates the natural evolution mechanism and achieves global optimization through selection, crossover and mutation operations</w:t>
      </w:r>
      <w:r w:rsidR="00D27879">
        <w:rPr>
          <w:rFonts w:ascii="Arial" w:hAnsi="Arial" w:cs="Arial"/>
        </w:rPr>
        <w:fldChar w:fldCharType="begin"/>
      </w:r>
      <w:r w:rsidR="00D27879">
        <w:rPr>
          <w:rFonts w:ascii="Arial" w:hAnsi="Arial" w:cs="Arial"/>
        </w:rPr>
        <w:instrText xml:space="preserve"> ADDIN EN.CITE &lt;EndNote&gt;&lt;Cite&gt;&lt;Author&gt;Nagargoje&lt;/Author&gt;&lt;Year&gt;2023&lt;/Year&gt;&lt;RecNum&gt;74&lt;/RecNum&gt;&lt;DisplayText&gt;&lt;style size="10"&gt;[15]&lt;/style&gt;&lt;/DisplayText&gt;&lt;record&gt;&lt;rec-number&gt;74&lt;/rec-number&gt;&lt;foreign-keys&gt;&lt;key app="EN" db-id="apfdfd59bvwe0oee2t4v5a2tr99e2ds52af2" timestamp="1762757442"&gt;74&lt;/key&gt;&lt;/foreign-keys&gt;&lt;ref-type name="Journal Article"&gt;17&lt;/ref-type&gt;&lt;contributors&gt;&lt;authors&gt;&lt;author&gt;Nagargoje, A.&lt;/author&gt;&lt;author&gt;Kankar, P. K.&lt;/author&gt;&lt;author&gt;Jain, P. K.&lt;/author&gt;&lt;author&gt;Tandon, P.&lt;/author&gt;&lt;/authors&gt;&lt;/contributors&gt;&lt;titles&gt;&lt;title&gt;Application of artificial intelligence techniques in incremental forming: a state-of-the-art review&lt;/title&gt;&lt;secondary-title&gt;Journal of Intelligent Manufacturing&lt;/secondary-title&gt;&lt;/titles&gt;&lt;periodical&gt;&lt;full-title&gt;Journal of Intelligent Manufacturing&lt;/full-title&gt;&lt;/periodical&gt;&lt;pages&gt;985-1002&lt;/pages&gt;&lt;volume&gt;34&lt;/volume&gt;&lt;number&gt;3&lt;/number&gt;&lt;dates&gt;&lt;year&gt;2023&lt;/year&gt;&lt;pub-dates&gt;&lt;date&gt;Mar&lt;/date&gt;&lt;/pub-dates&gt;&lt;/dates&gt;&lt;isbn&gt;0956-5515&lt;/isbn&gt;&lt;accession-num&gt;WOS:000714523300001&lt;/accession-num&gt;&lt;urls&gt;&lt;related-urls&gt;&lt;url&gt;&amp;lt;Go to ISI&amp;gt;://WOS:000714523300001&lt;/url&gt;&lt;/related-urls&gt;&lt;/urls&gt;&lt;electronic-resource-num&gt;10.1007/s10845-021-01868-y&lt;/electronic-resource-num&gt;&lt;/record&gt;&lt;/Cite&gt;&lt;/EndNote&gt;</w:instrText>
      </w:r>
      <w:r w:rsidR="00D27879">
        <w:rPr>
          <w:rFonts w:ascii="Arial" w:hAnsi="Arial" w:cs="Arial"/>
        </w:rPr>
        <w:fldChar w:fldCharType="separate"/>
      </w:r>
      <w:r w:rsidR="00D27879">
        <w:rPr>
          <w:rFonts w:ascii="Arial" w:hAnsi="Arial" w:cs="Arial"/>
          <w:noProof/>
        </w:rPr>
        <w:t>[15]</w:t>
      </w:r>
      <w:r w:rsidR="00D27879">
        <w:rPr>
          <w:rFonts w:ascii="Arial" w:hAnsi="Arial" w:cs="Arial"/>
        </w:rPr>
        <w:fldChar w:fldCharType="end"/>
      </w:r>
      <w:r w:rsidRPr="00193A14">
        <w:rPr>
          <w:rFonts w:ascii="Arial" w:hAnsi="Arial" w:cs="Arial"/>
        </w:rPr>
        <w:t>. In the parameter optimization problem, genetic algorithm does not depend on gradient information, and can effectively deal with multi-objective, nonlinear and high-dimensional complex problems, and has good local optimal avoidance ability, so it shows high efficiency and strong robustness in complex system optimization. Bahloul et al</w:t>
      </w:r>
      <w:r w:rsidR="00A65378" w:rsidRPr="00193A14">
        <w:rPr>
          <w:rFonts w:ascii="Arial" w:hAnsi="Arial" w:cs="Arial"/>
        </w:rPr>
        <w:fldChar w:fldCharType="begin"/>
      </w:r>
      <w:r w:rsidR="00D27879">
        <w:rPr>
          <w:rFonts w:ascii="Arial" w:hAnsi="Arial" w:cs="Arial"/>
        </w:rPr>
        <w:instrText xml:space="preserve"> ADDIN EN.CITE &lt;EndNote&gt;&lt;Cite&gt;&lt;Author&gt;Bahloul&lt;/Author&gt;&lt;Year&gt;2014&lt;/Year&gt;&lt;RecNum&gt;65&lt;/RecNum&gt;&lt;DisplayText&gt;&lt;style size="10"&gt;[16]&lt;/style&gt;&lt;/DisplayText&gt;&lt;record&gt;&lt;rec-number&gt;65&lt;/rec-number&gt;&lt;foreign-keys&gt;&lt;key app="EN" db-id="apfdfd59bvwe0oee2t4v5a2tr99e2ds52af2" timestamp="1762397185"&gt;65&lt;/key&gt;&lt;/foreign-keys&gt;&lt;ref-type name="Journal Article"&gt;17&lt;/ref-type&gt;&lt;contributors&gt;&lt;authors&gt;&lt;author&gt;Bahloul, R.&lt;/author&gt;&lt;author&gt;Arfa, H.&lt;/author&gt;&lt;author&gt;BelHadjSalah, H.&lt;/author&gt;&lt;/authors&gt;&lt;/contributors&gt;&lt;titles&gt;&lt;title&gt;A study on optimal design of process parameters in single point incremental forming of sheet metal by combining Box–Behnken design of experiments, response surface methods and genetic algorithms&lt;/title&gt;&lt;secondary-title&gt;The International Journal of Advanced Manufacturing Technology&lt;/secondary-title&gt;&lt;/titles&gt;&lt;periodical&gt;&lt;full-title&gt;The International Journal of Advanced Manufacturing Technology&lt;/full-title&gt;&lt;/periodical&gt;&lt;pages&gt;163-185&lt;/pages&gt;&lt;volume&gt;74&lt;/volume&gt;&lt;number&gt;1-4&lt;/number&gt;&lt;section&gt;163&lt;/section&gt;&lt;dates&gt;&lt;year&gt;2014&lt;/year&gt;&lt;/dates&gt;&lt;isbn&gt;0268-3768&amp;#xD;1433-3015&lt;/isbn&gt;&lt;urls&gt;&lt;/urls&gt;&lt;electronic-resource-num&gt;10.1007/s00170-014-5975-4&lt;/electronic-resource-num&gt;&lt;/record&gt;&lt;/Cite&gt;&lt;/EndNote&gt;</w:instrText>
      </w:r>
      <w:r w:rsidR="00A65378" w:rsidRPr="00193A14">
        <w:rPr>
          <w:rFonts w:ascii="Arial" w:hAnsi="Arial" w:cs="Arial"/>
        </w:rPr>
        <w:fldChar w:fldCharType="separate"/>
      </w:r>
      <w:r w:rsidR="00D27879">
        <w:rPr>
          <w:rFonts w:ascii="Arial" w:hAnsi="Arial" w:cs="Arial"/>
          <w:noProof/>
        </w:rPr>
        <w:t>[16]</w:t>
      </w:r>
      <w:r w:rsidR="00A65378" w:rsidRPr="00193A14">
        <w:rPr>
          <w:rFonts w:ascii="Arial" w:hAnsi="Arial" w:cs="Arial"/>
        </w:rPr>
        <w:fldChar w:fldCharType="end"/>
      </w:r>
      <w:r w:rsidRPr="00193A14">
        <w:rPr>
          <w:rFonts w:ascii="Arial" w:hAnsi="Arial" w:cs="Arial"/>
        </w:rPr>
        <w:t>.</w:t>
      </w:r>
      <w:r w:rsidR="00A65378" w:rsidRPr="00193A14">
        <w:rPr>
          <w:rFonts w:ascii="Arial" w:hAnsi="Arial" w:cs="Arial"/>
          <w:lang w:eastAsia="zh-CN"/>
        </w:rPr>
        <w:t xml:space="preserve"> </w:t>
      </w:r>
      <w:r w:rsidRPr="00193A14">
        <w:rPr>
          <w:rFonts w:ascii="Arial" w:hAnsi="Arial" w:cs="Arial"/>
        </w:rPr>
        <w:t>used a self-developed genetic algorithm to perform multi-objective optimization with the goal of minimizing plate thinning rate and punch load. The effectiveness and generalization ability of the algorithm in high-order nonlinear problems were verified by test functions with known extreme values. Xiao et al</w:t>
      </w:r>
      <w:r w:rsidR="00A65378" w:rsidRPr="00193A14">
        <w:rPr>
          <w:rFonts w:ascii="Arial" w:hAnsi="Arial" w:cs="Arial"/>
        </w:rPr>
        <w:fldChar w:fldCharType="begin"/>
      </w:r>
      <w:r w:rsidR="00D27879">
        <w:rPr>
          <w:rFonts w:ascii="Arial" w:hAnsi="Arial" w:cs="Arial"/>
        </w:rPr>
        <w:instrText xml:space="preserve"> ADDIN EN.CITE &lt;EndNote&gt;&lt;Cite&gt;&lt;Author&gt;Xiao&lt;/Author&gt;&lt;Year&gt;2020&lt;/Year&gt;&lt;RecNum&gt;64&lt;/RecNum&gt;&lt;DisplayText&gt;&lt;style size="10"&gt;[17]&lt;/style&gt;&lt;/DisplayText&gt;&lt;record&gt;&lt;rec-number&gt;64&lt;/rec-number&gt;&lt;foreign-keys&gt;&lt;key app="EN" db-id="apfdfd59bvwe0oee2t4v5a2tr99e2ds52af2" timestamp="1762397147"&gt;64&lt;/key&gt;&lt;/foreign-keys&gt;&lt;ref-type name="Journal Article"&gt;17&lt;/ref-type&gt;&lt;contributors&gt;&lt;authors&gt;&lt;author&gt;Xiao, Xiao&lt;/author&gt;&lt;author&gt;Kim, Jin-Jae&lt;/author&gt;&lt;author&gt;Hong, Myoung-Pyo&lt;/author&gt;&lt;author&gt;Yang, Sen&lt;/author&gt;&lt;author&gt;Kim, Young-Suk&lt;/author&gt;&lt;/authors&gt;&lt;/contributors&gt;&lt;titles&gt;&lt;title&gt;RSM and BPNN Modeling in Incremental Sheet Forming Process for AA5052 Sheet: Multi-Objective Optimization Using Genetic Algorithm&lt;/title&gt;&lt;secondary-title&gt;Metals&lt;/secondary-title&gt;&lt;/titles&gt;&lt;periodical&gt;&lt;full-title&gt;Metals&lt;/full-title&gt;&lt;/periodical&gt;&lt;volume&gt;10&lt;/volume&gt;&lt;number&gt;8&lt;/number&gt;&lt;section&gt;1003&lt;/section&gt;&lt;dates&gt;&lt;year&gt;2020&lt;/year&gt;&lt;/dates&gt;&lt;isbn&gt;2075-4701&lt;/isbn&gt;&lt;urls&gt;&lt;/urls&gt;&lt;electronic-resource-num&gt;10.3390/met10081003&lt;/electronic-resource-num&gt;&lt;/record&gt;&lt;/Cite&gt;&lt;/EndNote&gt;</w:instrText>
      </w:r>
      <w:r w:rsidR="00A65378" w:rsidRPr="00193A14">
        <w:rPr>
          <w:rFonts w:ascii="Arial" w:hAnsi="Arial" w:cs="Arial"/>
        </w:rPr>
        <w:fldChar w:fldCharType="separate"/>
      </w:r>
      <w:r w:rsidR="00D27879">
        <w:rPr>
          <w:rFonts w:ascii="Arial" w:hAnsi="Arial" w:cs="Arial"/>
          <w:noProof/>
        </w:rPr>
        <w:t>[17]</w:t>
      </w:r>
      <w:r w:rsidR="00A65378" w:rsidRPr="00193A14">
        <w:rPr>
          <w:rFonts w:ascii="Arial" w:hAnsi="Arial" w:cs="Arial"/>
        </w:rPr>
        <w:fldChar w:fldCharType="end"/>
      </w:r>
      <w:r w:rsidRPr="00193A14">
        <w:rPr>
          <w:rFonts w:ascii="Arial" w:hAnsi="Arial" w:cs="Arial"/>
        </w:rPr>
        <w:t>.</w:t>
      </w:r>
      <w:r w:rsidR="00A87F99" w:rsidRPr="00193A14">
        <w:rPr>
          <w:rFonts w:ascii="Arial" w:hAnsi="Arial" w:cs="Arial"/>
          <w:lang w:eastAsia="zh-CN"/>
        </w:rPr>
        <w:t xml:space="preserve"> </w:t>
      </w:r>
      <w:r w:rsidRPr="00193A14">
        <w:rPr>
          <w:rFonts w:ascii="Arial" w:hAnsi="Arial" w:cs="Arial"/>
        </w:rPr>
        <w:t>used the response surface model as the fitness function, combined with the genetic algorithm to solve the Pareto optimal solution set that maximizes the forming angle and minimizes the thickness reduction, which provides practical guidance for the optimization of ISF process parameters.</w:t>
      </w:r>
    </w:p>
    <w:p w14:paraId="56EC5EDC" w14:textId="6793761C" w:rsidR="00FE4218" w:rsidRPr="00193A14" w:rsidRDefault="00FE4218" w:rsidP="00FE4218">
      <w:pPr>
        <w:pStyle w:val="Body"/>
        <w:spacing w:after="0"/>
        <w:rPr>
          <w:rFonts w:ascii="Arial" w:hAnsi="Arial" w:cs="Arial"/>
        </w:rPr>
      </w:pPr>
      <w:r w:rsidRPr="00193A14">
        <w:rPr>
          <w:rFonts w:ascii="Arial" w:hAnsi="Arial" w:cs="Arial"/>
        </w:rPr>
        <w:t>However, the current research mostly focuses on aluminum alloy</w:t>
      </w:r>
      <w:r w:rsidR="00A65378" w:rsidRPr="00193A14">
        <w:rPr>
          <w:rFonts w:ascii="Arial" w:hAnsi="Arial" w:cs="Arial"/>
        </w:rPr>
        <w:fldChar w:fldCharType="begin"/>
      </w:r>
      <w:r w:rsidR="00D27879">
        <w:rPr>
          <w:rFonts w:ascii="Arial" w:hAnsi="Arial" w:cs="Arial"/>
        </w:rPr>
        <w:instrText xml:space="preserve"> ADDIN EN.CITE &lt;EndNote&gt;&lt;Cite&gt;&lt;Author&gt;Kumar&lt;/Author&gt;&lt;Year&gt;2021&lt;/Year&gt;&lt;RecNum&gt;66&lt;/RecNum&gt;&lt;DisplayText&gt;&lt;style size="10"&gt;[18]&lt;/style&gt;&lt;/DisplayText&gt;&lt;record&gt;&lt;rec-number&gt;66&lt;/rec-number&gt;&lt;foreign-keys&gt;&lt;key app="EN" db-id="apfdfd59bvwe0oee2t4v5a2tr99e2ds52af2" timestamp="1762397272"&gt;66&lt;/key&gt;&lt;/foreign-keys&gt;&lt;ref-type name="Journal Article"&gt;17&lt;/ref-type&gt;&lt;contributors&gt;&lt;authors&gt;&lt;author&gt;Kumar, G.&lt;/author&gt;&lt;author&gt;Maji, K.&lt;/author&gt;&lt;/authors&gt;&lt;/contributors&gt;&lt;titles&gt;&lt;title&gt;Investigations into Enhanced Formability of AA5083 Aluminum Alloy Sheet in Single-Point Incremental Forming&lt;/title&gt;&lt;secondary-title&gt;Journal of Materials Engineering and Performance&lt;/secondary-title&gt;&lt;/titles&gt;&lt;periodical&gt;&lt;full-title&gt;Journal of Materials Engineering and Performance&lt;/full-title&gt;&lt;/periodical&gt;&lt;pages&gt;1289-1305&lt;/pages&gt;&lt;volume&gt;30&lt;/volume&gt;&lt;number&gt;2&lt;/number&gt;&lt;dates&gt;&lt;year&gt;2021&lt;/year&gt;&lt;pub-dates&gt;&lt;date&gt;Feb&lt;/date&gt;&lt;/pub-dates&gt;&lt;/dates&gt;&lt;isbn&gt;1059-9495&lt;/isbn&gt;&lt;accession-num&gt;WOS:000609075700006&lt;/accession-num&gt;&lt;urls&gt;&lt;related-urls&gt;&lt;url&gt;&amp;lt;Go to ISI&amp;gt;://WOS:000609075700006&lt;/url&gt;&lt;/related-urls&gt;&lt;/urls&gt;&lt;electronic-resource-num&gt;10.1007/s11665-021-05455-3&lt;/electronic-resource-num&gt;&lt;/record&gt;&lt;/Cite&gt;&lt;/EndNote&gt;</w:instrText>
      </w:r>
      <w:r w:rsidR="00A65378" w:rsidRPr="00193A14">
        <w:rPr>
          <w:rFonts w:ascii="Arial" w:hAnsi="Arial" w:cs="Arial"/>
        </w:rPr>
        <w:fldChar w:fldCharType="separate"/>
      </w:r>
      <w:r w:rsidR="00D27879">
        <w:rPr>
          <w:rFonts w:ascii="Arial" w:hAnsi="Arial" w:cs="Arial"/>
          <w:noProof/>
        </w:rPr>
        <w:t>[18]</w:t>
      </w:r>
      <w:r w:rsidR="00A65378" w:rsidRPr="00193A14">
        <w:rPr>
          <w:rFonts w:ascii="Arial" w:hAnsi="Arial" w:cs="Arial"/>
        </w:rPr>
        <w:fldChar w:fldCharType="end"/>
      </w:r>
      <w:r w:rsidRPr="00193A14">
        <w:rPr>
          <w:rFonts w:ascii="Arial" w:hAnsi="Arial" w:cs="Arial"/>
        </w:rPr>
        <w:t xml:space="preserve"> and magnesium alloy</w:t>
      </w:r>
      <w:r w:rsidR="00A65378" w:rsidRPr="00193A14">
        <w:rPr>
          <w:rFonts w:ascii="Arial" w:hAnsi="Arial" w:cs="Arial"/>
        </w:rPr>
        <w:fldChar w:fldCharType="begin"/>
      </w:r>
      <w:r w:rsidR="00D27879">
        <w:rPr>
          <w:rFonts w:ascii="Arial" w:hAnsi="Arial" w:cs="Arial"/>
        </w:rPr>
        <w:instrText xml:space="preserve"> ADDIN EN.CITE &lt;EndNote&gt;&lt;Cite&gt;&lt;Author&gt;Mohanraj&lt;/Author&gt;&lt;Year&gt;2023&lt;/Year&gt;&lt;RecNum&gt;67&lt;/RecNum&gt;&lt;DisplayText&gt;&lt;style size="10"&gt;[19]&lt;/style&gt;&lt;/DisplayText&gt;&lt;record&gt;&lt;rec-number&gt;67&lt;/rec-number&gt;&lt;foreign-keys&gt;&lt;key app="EN" db-id="apfdfd59bvwe0oee2t4v5a2tr99e2ds52af2" timestamp="1762397318"&gt;67&lt;/key&gt;&lt;/foreign-keys&gt;&lt;ref-type name="Journal Article"&gt;17&lt;/ref-type&gt;&lt;contributors&gt;&lt;authors&gt;&lt;author&gt;Mohanraj, R.&lt;/author&gt;&lt;author&gt;Elangovan, S.&lt;/author&gt;&lt;author&gt;Kumar, S. P.&lt;/author&gt;&lt;/authors&gt;&lt;/contributors&gt;&lt;titles&gt;&lt;title&gt;Experimental investigations of warm incremental sheet forming process on magnesium AZ31 and aluminium 6061 alloy&lt;/title&gt;&lt;secondary-title&gt;Proceedings of the Institution of Mechanical Engineers Part L-Journal of Materials-Design and Applications&lt;/secondary-title&gt;&lt;/titles&gt;&lt;periodical&gt;&lt;full-title&gt;Proceedings of the Institution of Mechanical Engineers Part L-Journal of Materials-Design and Applications&lt;/full-title&gt;&lt;/periodical&gt;&lt;pages&gt;283-300&lt;/pages&gt;&lt;volume&gt;237&lt;/volume&gt;&lt;number&gt;2&lt;/number&gt;&lt;dates&gt;&lt;year&gt;2023&lt;/year&gt;&lt;pub-dates&gt;&lt;date&gt;Feb&lt;/date&gt;&lt;/pub-dates&gt;&lt;/dates&gt;&lt;isbn&gt;1464-4207&lt;/isbn&gt;&lt;accession-num&gt;WOS:000822062300001&lt;/accession-num&gt;&lt;urls&gt;&lt;related-urls&gt;&lt;url&gt;&amp;lt;Go to ISI&amp;gt;://WOS:000822062300001&lt;/url&gt;&lt;/related-urls&gt;&lt;/urls&gt;&lt;electronic-resource-num&gt;10.1177/14644207221110783&lt;/electronic-resource-num&gt;&lt;/record&gt;&lt;/Cite&gt;&lt;/EndNote&gt;</w:instrText>
      </w:r>
      <w:r w:rsidR="00A65378" w:rsidRPr="00193A14">
        <w:rPr>
          <w:rFonts w:ascii="Arial" w:hAnsi="Arial" w:cs="Arial"/>
        </w:rPr>
        <w:fldChar w:fldCharType="separate"/>
      </w:r>
      <w:r w:rsidR="00D27879">
        <w:rPr>
          <w:rFonts w:ascii="Arial" w:hAnsi="Arial" w:cs="Arial"/>
          <w:noProof/>
        </w:rPr>
        <w:t>[19]</w:t>
      </w:r>
      <w:r w:rsidR="00A65378" w:rsidRPr="00193A14">
        <w:rPr>
          <w:rFonts w:ascii="Arial" w:hAnsi="Arial" w:cs="Arial"/>
        </w:rPr>
        <w:fldChar w:fldCharType="end"/>
      </w:r>
      <w:r w:rsidRPr="00193A14">
        <w:rPr>
          <w:rFonts w:ascii="Arial" w:hAnsi="Arial" w:cs="Arial"/>
        </w:rPr>
        <w:t>, and the research on titanium alloy with excellent biocompatibility in incremental forming is still relatively limited. The combination of titanium alloy and incremental forming technology is expected to achieve efficient manufacturing of personalized artificial implants, showing a broad clinical application prospect</w:t>
      </w:r>
      <w:r w:rsidR="00A65378" w:rsidRPr="00193A14">
        <w:rPr>
          <w:rFonts w:ascii="Arial" w:hAnsi="Arial" w:cs="Arial"/>
        </w:rPr>
        <w:fldChar w:fldCharType="begin">
          <w:fldData xml:space="preserve">PEVuZE5vdGU+PENpdGU+PEF1dGhvcj5KaWFuZzwvQXV0aG9yPjxZZWFyPjIwMjA8L1llYXI+PFJl
Y051bT42ODwvUmVjTnVtPjxEaXNwbGF5VGV4dD48c3R5bGUgc2l6ZT0iMTAiPlsyMC0yMl08L3N0
eWxlPjwvRGlzcGxheVRleHQ+PHJlY29yZD48cmVjLW51bWJlcj42ODwvcmVjLW51bWJlcj48Zm9y
ZWlnbi1rZXlzPjxrZXkgYXBwPSJFTiIgZGItaWQ9ImFwZmRmZDU5YnZ3ZTBvZWUydDR2NWEydHI5
OWUyZHM1MmFmMiIgdGltZXN0YW1wPSIxNzYyMzk3MzgwIj42ODwva2V5PjwvZm9yZWlnbi1rZXlz
PjxyZWYtdHlwZSBuYW1lPSJKb3VybmFsIEFydGljbGUiPjE3PC9yZWYtdHlwZT48Y29udHJpYnV0
b3JzPjxhdXRob3JzPjxhdXRob3I+SmlhbmcsIEIuPC9hdXRob3I+PGF1dGhvcj5ZYW5nLCBXLiBC
LjwvYXV0aG9yPjxhdXRob3I+WmhhbmcsIFouIFkuPC9hdXRob3I+PGF1dGhvcj5MaSwgWC4gRi48
L2F1dGhvcj48YXV0aG9yPlJlbiwgWC4gUC48L2F1dGhvcj48YXV0aG9yPldhbmcsIFkuIFEuPC9h
dXRob3I+PC9hdXRob3JzPjwvY29udHJpYnV0b3JzPjx0aXRsZXM+PHRpdGxlPk51bWVyaWNhbCBT
aW11bGF0aW9uIGFuZCBFeHBlcmltZW50IG9mIEVsZWN0cmljYWxseS1Bc3Npc3RlZCBJbmNyZW1l
bnRhbCBGb3JtaW5nIG9mIFRoaW4gVEM0IFRpdGFuaXVtIEFsbG95IFNoZWV0PC90aXRsZT48c2Vj
b25kYXJ5LXRpdGxlPk1hdGVyaWFsczwvc2Vjb25kYXJ5LXRpdGxlPjwvdGl0bGVzPjxwZXJpb2Rp
Y2FsPjxmdWxsLXRpdGxlPk1hdGVyaWFsczwvZnVsbC10aXRsZT48L3BlcmlvZGljYWw+PHZvbHVt
ZT4xMzwvdm9sdW1lPjxudW1iZXI+NjwvbnVtYmVyPjxkYXRlcz48eWVhcj4yMDIwPC95ZWFyPjxw
dWItZGF0ZXM+PGRhdGU+TWFyPC9kYXRlPjwvcHViLWRhdGVzPjwvZGF0ZXM+PGFjY2Vzc2lvbi1u
dW0+V09TOjAwMDUyOTIwODAwMDA3NDwvYWNjZXNzaW9uLW51bT48dXJscz48cmVsYXRlZC11cmxz
Pjx1cmw+Jmx0O0dvIHRvIElTSSZndDs6Ly9XT1M6MDAwNTI5MjA4MDAwMDc0PC91cmw+PC9yZWxh
dGVkLXVybHM+PC91cmxzPjxjdXN0b203PjEzMzU8L2N1c3RvbTc+PGVsZWN0cm9uaWMtcmVzb3Vy
Y2UtbnVtPjEwLjMzOTAvbWExMzA2MTMzNTwvZWxlY3Ryb25pYy1yZXNvdXJjZS1udW0+PC9yZWNv
cmQ+PC9DaXRlPjxDaXRlPjxBdXRob3I+TGk8L0F1dGhvcj48WWVhcj4yMDIzPC9ZZWFyPjxSZWNO
dW0+Njk8L1JlY051bT48cmVjb3JkPjxyZWMtbnVtYmVyPjY5PC9yZWMtbnVtYmVyPjxmb3JlaWdu
LWtleXM+PGtleSBhcHA9IkVOIiBkYi1pZD0iYXBmZGZkNTlidndlMG9lZTJ0NHY1YTJ0cjk5ZTJk
czUyYWYyIiB0aW1lc3RhbXA9IjE3NjIzOTc0MDUiPjY5PC9rZXk+PC9mb3JlaWduLWtleXM+PHJl
Zi10eXBlIG5hbWU9IkpvdXJuYWwgQXJ0aWNsZSI+MTc8L3JlZi10eXBlPjxjb250cmlidXRvcnM+
PGF1dGhvcnM+PGF1dGhvcj5MaSwgUi4gWC48L2F1dGhvcj48YXV0aG9yPldhbmcsIFQuPC9hdXRo
b3I+PGF1dGhvcj5MaSwgRi48L2F1dGhvcj48L2F1dGhvcnM+PC9jb250cmlidXRvcnM+PHRpdGxl
cz48dGl0bGU+VGhlIEZvcm1hYmlsaXR5IG9mIFBlcmZvcmF0ZWQgVEExIFNoZWV0IGluIFNpbmds
ZSBQb2ludCBJbmNyZW1lbnRhbCBGb3JtaW5nPC90aXRsZT48c2Vjb25kYXJ5LXRpdGxlPk1hdGVy
aWFsczwvc2Vjb25kYXJ5LXRpdGxlPjwvdGl0bGVzPjxwZXJpb2RpY2FsPjxmdWxsLXRpdGxlPk1h
dGVyaWFsczwvZnVsbC10aXRsZT48L3BlcmlvZGljYWw+PHZvbHVtZT4xNjwvdm9sdW1lPjxudW1i
ZXI+ODwvbnVtYmVyPjxkYXRlcz48eWVhcj4yMDIzPC95ZWFyPjxwdWItZGF0ZXM+PGRhdGU+QXBy
PC9kYXRlPjwvcHViLWRhdGVzPjwvZGF0ZXM+PGFjY2Vzc2lvbi1udW0+V09TOjAwMDk3OTA4NDkw
MDAwMTwvYWNjZXNzaW9uLW51bT48dXJscz48cmVsYXRlZC11cmxzPjx1cmw+Jmx0O0dvIHRvIElT
SSZndDs6Ly9XT1M6MDAwOTc5MDg0OTAwMDAxPC91cmw+PC9yZWxhdGVkLXVybHM+PC91cmxzPjxj
dXN0b203PjMxNzY8L2N1c3RvbTc+PGVsZWN0cm9uaWMtcmVzb3VyY2UtbnVtPjEwLjMzOTAvbWEx
NjA4MzE3NjwvZWxlY3Ryb25pYy1yZXNvdXJjZS1udW0+PC9yZWNvcmQ+PC9DaXRlPjxDaXRlPjxB
dXRob3I+TWNQaGlsbGlteTwvQXV0aG9yPjxZZWFyPjIwMjI8L1llYXI+PFJlY051bT43MDwvUmVj
TnVtPjxyZWNvcmQ+PHJlYy1udW1iZXI+NzA8L3JlYy1udW1iZXI+PGZvcmVpZ24ta2V5cz48a2V5
IGFwcD0iRU4iIGRiLWlkPSJhcGZkZmQ1OWJ2d2Uwb2VlMnQ0djVhMnRyOTllMmRzNTJhZjIiIHRp
bWVzdGFtcD0iMTc2MjM5NzQyOCI+NzA8L2tleT48L2ZvcmVpZ24ta2V5cz48cmVmLXR5cGUgbmFt
ZT0iSm91cm5hbCBBcnRpY2xlIj4xNzwvcmVmLXR5cGU+PGNvbnRyaWJ1dG9ycz48YXV0aG9ycz48
YXV0aG9yPk1jUGhpbGxpbXksIE0uPC9hdXRob3I+PGF1dGhvcj5ZYWt1c2hpbmEsIEUuPC9hdXRo
b3I+PGF1dGhvcj5CbGFja3dlbGwsIFAuPC9hdXRob3I+PC9hdXRob3JzPjwvY29udHJpYnV0b3Jz
Pjx0aXRsZXM+PHRpdGxlPlRhaWxvcmluZyBUaXRhbml1bSBTaGVldCBNZXRhbCBVc2luZyBMYXNl
ciBNZXRhbCBEZXBvc2l0aW9uIHRvIEltcHJvdmUgUm9vbSBUZW1wZXJhdHVyZSBTaW5nbGUtUG9p
bnQgSW5jcmVtZW50YWwgRm9ybWluZzwvdGl0bGU+PHNlY29uZGFyeS10aXRsZT5NYXRlcmlhbHM8
L3NlY29uZGFyeS10aXRsZT48L3RpdGxlcz48cGVyaW9kaWNhbD48ZnVsbC10aXRsZT5NYXRlcmlh
bHM8L2Z1bGwtdGl0bGU+PC9wZXJpb2RpY2FsPjx2b2x1bWU+MTU8L3ZvbHVtZT48bnVtYmVyPjE3
PC9udW1iZXI+PGRhdGVzPjx5ZWFyPjIwMjI8L3llYXI+PHB1Yi1kYXRlcz48ZGF0ZT5TZXA8L2Rh
dGU+PC9wdWItZGF0ZXM+PC9kYXRlcz48YWNjZXNzaW9uLW51bT5XT1M6MDAwODUxODM5MzAwMDAx
PC9hY2Nlc3Npb24tbnVtPjx1cmxzPjxyZWxhdGVkLXVybHM+PHVybD4mbHQ7R28gdG8gSVNJJmd0
OzovL1dPUzowMDA4NTE4MzkzMDAwMDE8L3VybD48L3JlbGF0ZWQtdXJscz48L3VybHM+PGN1c3Rv
bTc+NTk4NTwvY3VzdG9tNz48ZWxlY3Ryb25pYy1yZXNvdXJjZS1udW0+MTAuMzM5MC9tYTE1MTc1
OTg1PC9lbGVjdHJvbmljLXJlc291cmNlLW51bT48L3JlY29yZD48L0NpdGU+PC9FbmROb3RlPgB=
</w:fldData>
        </w:fldChar>
      </w:r>
      <w:r w:rsidR="00D27879">
        <w:rPr>
          <w:rFonts w:ascii="Arial" w:hAnsi="Arial" w:cs="Arial"/>
        </w:rPr>
        <w:instrText xml:space="preserve"> ADDIN EN.CITE </w:instrText>
      </w:r>
      <w:r w:rsidR="00D27879">
        <w:rPr>
          <w:rFonts w:ascii="Arial" w:hAnsi="Arial" w:cs="Arial"/>
        </w:rPr>
        <w:fldChar w:fldCharType="begin">
          <w:fldData xml:space="preserve">PEVuZE5vdGU+PENpdGU+PEF1dGhvcj5KaWFuZzwvQXV0aG9yPjxZZWFyPjIwMjA8L1llYXI+PFJl
Y051bT42ODwvUmVjTnVtPjxEaXNwbGF5VGV4dD48c3R5bGUgc2l6ZT0iMTAiPlsyMC0yMl08L3N0
eWxlPjwvRGlzcGxheVRleHQ+PHJlY29yZD48cmVjLW51bWJlcj42ODwvcmVjLW51bWJlcj48Zm9y
ZWlnbi1rZXlzPjxrZXkgYXBwPSJFTiIgZGItaWQ9ImFwZmRmZDU5YnZ3ZTBvZWUydDR2NWEydHI5
OWUyZHM1MmFmMiIgdGltZXN0YW1wPSIxNzYyMzk3MzgwIj42ODwva2V5PjwvZm9yZWlnbi1rZXlz
PjxyZWYtdHlwZSBuYW1lPSJKb3VybmFsIEFydGljbGUiPjE3PC9yZWYtdHlwZT48Y29udHJpYnV0
b3JzPjxhdXRob3JzPjxhdXRob3I+SmlhbmcsIEIuPC9hdXRob3I+PGF1dGhvcj5ZYW5nLCBXLiBC
LjwvYXV0aG9yPjxhdXRob3I+WmhhbmcsIFouIFkuPC9hdXRob3I+PGF1dGhvcj5MaSwgWC4gRi48
L2F1dGhvcj48YXV0aG9yPlJlbiwgWC4gUC48L2F1dGhvcj48YXV0aG9yPldhbmcsIFkuIFEuPC9h
dXRob3I+PC9hdXRob3JzPjwvY29udHJpYnV0b3JzPjx0aXRsZXM+PHRpdGxlPk51bWVyaWNhbCBT
aW11bGF0aW9uIGFuZCBFeHBlcmltZW50IG9mIEVsZWN0cmljYWxseS1Bc3Npc3RlZCBJbmNyZW1l
bnRhbCBGb3JtaW5nIG9mIFRoaW4gVEM0IFRpdGFuaXVtIEFsbG95IFNoZWV0PC90aXRsZT48c2Vj
b25kYXJ5LXRpdGxlPk1hdGVyaWFsczwvc2Vjb25kYXJ5LXRpdGxlPjwvdGl0bGVzPjxwZXJpb2Rp
Y2FsPjxmdWxsLXRpdGxlPk1hdGVyaWFsczwvZnVsbC10aXRsZT48L3BlcmlvZGljYWw+PHZvbHVt
ZT4xMzwvdm9sdW1lPjxudW1iZXI+NjwvbnVtYmVyPjxkYXRlcz48eWVhcj4yMDIwPC95ZWFyPjxw
dWItZGF0ZXM+PGRhdGU+TWFyPC9kYXRlPjwvcHViLWRhdGVzPjwvZGF0ZXM+PGFjY2Vzc2lvbi1u
dW0+V09TOjAwMDUyOTIwODAwMDA3NDwvYWNjZXNzaW9uLW51bT48dXJscz48cmVsYXRlZC11cmxz
Pjx1cmw+Jmx0O0dvIHRvIElTSSZndDs6Ly9XT1M6MDAwNTI5MjA4MDAwMDc0PC91cmw+PC9yZWxh
dGVkLXVybHM+PC91cmxzPjxjdXN0b203PjEzMzU8L2N1c3RvbTc+PGVsZWN0cm9uaWMtcmVzb3Vy
Y2UtbnVtPjEwLjMzOTAvbWExMzA2MTMzNTwvZWxlY3Ryb25pYy1yZXNvdXJjZS1udW0+PC9yZWNv
cmQ+PC9DaXRlPjxDaXRlPjxBdXRob3I+TGk8L0F1dGhvcj48WWVhcj4yMDIzPC9ZZWFyPjxSZWNO
dW0+Njk8L1JlY051bT48cmVjb3JkPjxyZWMtbnVtYmVyPjY5PC9yZWMtbnVtYmVyPjxmb3JlaWdu
LWtleXM+PGtleSBhcHA9IkVOIiBkYi1pZD0iYXBmZGZkNTlidndlMG9lZTJ0NHY1YTJ0cjk5ZTJk
czUyYWYyIiB0aW1lc3RhbXA9IjE3NjIzOTc0MDUiPjY5PC9rZXk+PC9mb3JlaWduLWtleXM+PHJl
Zi10eXBlIG5hbWU9IkpvdXJuYWwgQXJ0aWNsZSI+MTc8L3JlZi10eXBlPjxjb250cmlidXRvcnM+
PGF1dGhvcnM+PGF1dGhvcj5MaSwgUi4gWC48L2F1dGhvcj48YXV0aG9yPldhbmcsIFQuPC9hdXRo
b3I+PGF1dGhvcj5MaSwgRi48L2F1dGhvcj48L2F1dGhvcnM+PC9jb250cmlidXRvcnM+PHRpdGxl
cz48dGl0bGU+VGhlIEZvcm1hYmlsaXR5IG9mIFBlcmZvcmF0ZWQgVEExIFNoZWV0IGluIFNpbmds
ZSBQb2ludCBJbmNyZW1lbnRhbCBGb3JtaW5nPC90aXRsZT48c2Vjb25kYXJ5LXRpdGxlPk1hdGVy
aWFsczwvc2Vjb25kYXJ5LXRpdGxlPjwvdGl0bGVzPjxwZXJpb2RpY2FsPjxmdWxsLXRpdGxlPk1h
dGVyaWFsczwvZnVsbC10aXRsZT48L3BlcmlvZGljYWw+PHZvbHVtZT4xNjwvdm9sdW1lPjxudW1i
ZXI+ODwvbnVtYmVyPjxkYXRlcz48eWVhcj4yMDIzPC95ZWFyPjxwdWItZGF0ZXM+PGRhdGU+QXBy
PC9kYXRlPjwvcHViLWRhdGVzPjwvZGF0ZXM+PGFjY2Vzc2lvbi1udW0+V09TOjAwMDk3OTA4NDkw
MDAwMTwvYWNjZXNzaW9uLW51bT48dXJscz48cmVsYXRlZC11cmxzPjx1cmw+Jmx0O0dvIHRvIElT
SSZndDs6Ly9XT1M6MDAwOTc5MDg0OTAwMDAxPC91cmw+PC9yZWxhdGVkLXVybHM+PC91cmxzPjxj
dXN0b203PjMxNzY8L2N1c3RvbTc+PGVsZWN0cm9uaWMtcmVzb3VyY2UtbnVtPjEwLjMzOTAvbWEx
NjA4MzE3NjwvZWxlY3Ryb25pYy1yZXNvdXJjZS1udW0+PC9yZWNvcmQ+PC9DaXRlPjxDaXRlPjxB
dXRob3I+TWNQaGlsbGlteTwvQXV0aG9yPjxZZWFyPjIwMjI8L1llYXI+PFJlY051bT43MDwvUmVj
TnVtPjxyZWNvcmQ+PHJlYy1udW1iZXI+NzA8L3JlYy1udW1iZXI+PGZvcmVpZ24ta2V5cz48a2V5
IGFwcD0iRU4iIGRiLWlkPSJhcGZkZmQ1OWJ2d2Uwb2VlMnQ0djVhMnRyOTllMmRzNTJhZjIiIHRp
bWVzdGFtcD0iMTc2MjM5NzQyOCI+NzA8L2tleT48L2ZvcmVpZ24ta2V5cz48cmVmLXR5cGUgbmFt
ZT0iSm91cm5hbCBBcnRpY2xlIj4xNzwvcmVmLXR5cGU+PGNvbnRyaWJ1dG9ycz48YXV0aG9ycz48
YXV0aG9yPk1jUGhpbGxpbXksIE0uPC9hdXRob3I+PGF1dGhvcj5ZYWt1c2hpbmEsIEUuPC9hdXRo
b3I+PGF1dGhvcj5CbGFja3dlbGwsIFAuPC9hdXRob3I+PC9hdXRob3JzPjwvY29udHJpYnV0b3Jz
Pjx0aXRsZXM+PHRpdGxlPlRhaWxvcmluZyBUaXRhbml1bSBTaGVldCBNZXRhbCBVc2luZyBMYXNl
ciBNZXRhbCBEZXBvc2l0aW9uIHRvIEltcHJvdmUgUm9vbSBUZW1wZXJhdHVyZSBTaW5nbGUtUG9p
bnQgSW5jcmVtZW50YWwgRm9ybWluZzwvdGl0bGU+PHNlY29uZGFyeS10aXRsZT5NYXRlcmlhbHM8
L3NlY29uZGFyeS10aXRsZT48L3RpdGxlcz48cGVyaW9kaWNhbD48ZnVsbC10aXRsZT5NYXRlcmlh
bHM8L2Z1bGwtdGl0bGU+PC9wZXJpb2RpY2FsPjx2b2x1bWU+MTU8L3ZvbHVtZT48bnVtYmVyPjE3
PC9udW1iZXI+PGRhdGVzPjx5ZWFyPjIwMjI8L3llYXI+PHB1Yi1kYXRlcz48ZGF0ZT5TZXA8L2Rh
dGU+PC9wdWItZGF0ZXM+PC9kYXRlcz48YWNjZXNzaW9uLW51bT5XT1M6MDAwODUxODM5MzAwMDAx
PC9hY2Nlc3Npb24tbnVtPjx1cmxzPjxyZWxhdGVkLXVybHM+PHVybD4mbHQ7R28gdG8gSVNJJmd0
OzovL1dPUzowMDA4NTE4MzkzMDAwMDE8L3VybD48L3JlbGF0ZWQtdXJscz48L3VybHM+PGN1c3Rv
bTc+NTk4NTwvY3VzdG9tNz48ZWxlY3Ryb25pYy1yZXNvdXJjZS1udW0+MTAuMzM5MC9tYTE1MTc1
OTg1PC9lbGVjdHJvbmljLXJlc291cmNlLW51bT48L3JlY29yZD48L0NpdGU+PC9FbmROb3RlPgB=
</w:fldData>
        </w:fldChar>
      </w:r>
      <w:r w:rsidR="00D27879">
        <w:rPr>
          <w:rFonts w:ascii="Arial" w:hAnsi="Arial" w:cs="Arial"/>
        </w:rPr>
        <w:instrText xml:space="preserve"> ADDIN EN.CITE.DATA </w:instrText>
      </w:r>
      <w:r w:rsidR="00D27879">
        <w:rPr>
          <w:rFonts w:ascii="Arial" w:hAnsi="Arial" w:cs="Arial"/>
        </w:rPr>
      </w:r>
      <w:r w:rsidR="00D27879">
        <w:rPr>
          <w:rFonts w:ascii="Arial" w:hAnsi="Arial" w:cs="Arial"/>
        </w:rPr>
        <w:fldChar w:fldCharType="end"/>
      </w:r>
      <w:r w:rsidR="00A65378" w:rsidRPr="00193A14">
        <w:rPr>
          <w:rFonts w:ascii="Arial" w:hAnsi="Arial" w:cs="Arial"/>
        </w:rPr>
        <w:fldChar w:fldCharType="separate"/>
      </w:r>
      <w:r w:rsidR="00D27879">
        <w:rPr>
          <w:rFonts w:ascii="Arial" w:hAnsi="Arial" w:cs="Arial"/>
          <w:noProof/>
        </w:rPr>
        <w:t>[20-22]</w:t>
      </w:r>
      <w:r w:rsidR="00A65378" w:rsidRPr="00193A14">
        <w:rPr>
          <w:rFonts w:ascii="Arial" w:hAnsi="Arial" w:cs="Arial"/>
        </w:rPr>
        <w:fldChar w:fldCharType="end"/>
      </w:r>
      <w:r w:rsidRPr="00193A14">
        <w:rPr>
          <w:rFonts w:ascii="Arial" w:hAnsi="Arial" w:cs="Arial"/>
        </w:rPr>
        <w:t>.</w:t>
      </w:r>
    </w:p>
    <w:p w14:paraId="44FFFCA2" w14:textId="77777777" w:rsidR="00FE4218" w:rsidRPr="00193A14" w:rsidRDefault="00FE4218" w:rsidP="00FE4218">
      <w:pPr>
        <w:pStyle w:val="Body"/>
        <w:spacing w:after="0"/>
        <w:rPr>
          <w:rFonts w:ascii="Arial" w:hAnsi="Arial" w:cs="Arial"/>
        </w:rPr>
      </w:pPr>
      <w:r w:rsidRPr="00193A14">
        <w:rPr>
          <w:rFonts w:ascii="Arial" w:hAnsi="Arial" w:cs="Arial"/>
        </w:rPr>
        <w:t>Therefore, in this study, ABAQUS finite element model and non-dominated sorting genetic algorithm (NSGA-II) are combined to carry out multi-objective optimization research on the average thinning rate and size deviation of truncated square cone single point incremental forming parts for the four process parameters of initial thickness, pitch, tool head diameter and bottom side length of TA1 plate. This work provides a theoretical basis and decision support for the optimization of single point incremental forming process of TA1 sheet.</w:t>
      </w:r>
    </w:p>
    <w:p w14:paraId="411BB15B" w14:textId="77777777" w:rsidR="00790ADA" w:rsidRPr="00193A14" w:rsidRDefault="00790ADA" w:rsidP="00441B6F">
      <w:pPr>
        <w:pStyle w:val="Body"/>
        <w:spacing w:after="0"/>
        <w:rPr>
          <w:rFonts w:ascii="Arial" w:hAnsi="Arial" w:cs="Arial"/>
        </w:rPr>
      </w:pPr>
    </w:p>
    <w:p w14:paraId="6A1AB13A" w14:textId="5F75AF51" w:rsidR="00BC40B0" w:rsidRPr="00193A14" w:rsidRDefault="00902823" w:rsidP="00441B6F">
      <w:pPr>
        <w:pStyle w:val="AbstHead"/>
        <w:spacing w:after="0"/>
        <w:jc w:val="both"/>
        <w:rPr>
          <w:rFonts w:ascii="Arial" w:hAnsi="Arial" w:cs="Arial"/>
        </w:rPr>
      </w:pPr>
      <w:r w:rsidRPr="00193A14">
        <w:rPr>
          <w:rFonts w:ascii="Arial" w:hAnsi="Arial" w:cs="Arial"/>
        </w:rPr>
        <w:t xml:space="preserve">2. </w:t>
      </w:r>
      <w:r w:rsidR="00FE4218" w:rsidRPr="00193A14">
        <w:rPr>
          <w:rFonts w:ascii="Arial" w:hAnsi="Arial" w:cs="Arial"/>
        </w:rPr>
        <w:t>Materials and methods</w:t>
      </w:r>
    </w:p>
    <w:p w14:paraId="6E00DCCA" w14:textId="3F45FC74" w:rsidR="00132A0A" w:rsidRPr="00193A14" w:rsidRDefault="00132A0A" w:rsidP="00441B6F">
      <w:pPr>
        <w:pStyle w:val="AbstHead"/>
        <w:spacing w:after="0"/>
        <w:jc w:val="both"/>
        <w:rPr>
          <w:rFonts w:ascii="Arial" w:hAnsi="Arial" w:cs="Arial"/>
          <w:lang w:eastAsia="zh-CN"/>
        </w:rPr>
      </w:pPr>
    </w:p>
    <w:p w14:paraId="13F93399" w14:textId="354AA670" w:rsidR="00FE1F5B" w:rsidRPr="00193A14" w:rsidRDefault="00BC40B0" w:rsidP="00BC40B0">
      <w:pPr>
        <w:pStyle w:val="Body"/>
        <w:spacing w:after="0"/>
        <w:rPr>
          <w:rFonts w:ascii="Arial" w:hAnsi="Arial" w:cs="Arial"/>
          <w:lang w:eastAsia="zh-CN"/>
        </w:rPr>
      </w:pPr>
      <w:bookmarkStart w:id="1" w:name="_Hlk212140802"/>
      <w:bookmarkEnd w:id="0"/>
      <w:r w:rsidRPr="00193A14">
        <w:rPr>
          <w:rFonts w:ascii="Arial" w:hAnsi="Arial" w:cs="Arial"/>
          <w:b/>
          <w:caps/>
          <w:sz w:val="22"/>
        </w:rPr>
        <w:t xml:space="preserve">2.1 </w:t>
      </w:r>
      <w:r w:rsidR="00FE4218" w:rsidRPr="00193A14">
        <w:rPr>
          <w:rFonts w:ascii="Arial" w:hAnsi="Arial" w:cs="Arial"/>
          <w:b/>
          <w:sz w:val="22"/>
        </w:rPr>
        <w:t>Materials</w:t>
      </w:r>
      <w:r w:rsidRPr="00193A14">
        <w:rPr>
          <w:rFonts w:ascii="Arial" w:hAnsi="Arial" w:cs="Arial"/>
        </w:rPr>
        <w:t xml:space="preserve"> </w:t>
      </w:r>
      <w:bookmarkEnd w:id="1"/>
    </w:p>
    <w:p w14:paraId="7789F55E" w14:textId="498211F6" w:rsidR="00FE1F5B" w:rsidRPr="00193A14" w:rsidRDefault="00FE1F5B" w:rsidP="00670BE7">
      <w:pPr>
        <w:pStyle w:val="0"/>
      </w:pPr>
      <w:r w:rsidRPr="00193A14">
        <w:t>The material used in this study was 1mm TA1 plate. In order to obtain the mechanical properties of the material and establish an accurate numerical simulation model, this study designed a standard uniaxial tensile test (as shown in Figure 1). Due to the strong anisotropy of TA1 alloy, standard tensile parts were made along the rolling direction of 0°, 45° and 90° in this study</w:t>
      </w:r>
      <w:r w:rsidR="00D27879">
        <w:fldChar w:fldCharType="begin"/>
      </w:r>
      <w:r w:rsidR="00D27879">
        <w:instrText xml:space="preserve"> ADDIN EN.CITE &lt;EndNote&gt;&lt;Cite&gt;&lt;Author&gt;Li&lt;/Author&gt;&lt;Year&gt;2023&lt;/Year&gt;&lt;RecNum&gt;27&lt;/RecNum&gt;&lt;DisplayText&gt;&lt;style size="10"&gt;[23]&lt;/style&gt;&lt;/DisplayText&gt;&lt;record&gt;&lt;rec-number&gt;27&lt;/rec-number&gt;&lt;foreign-keys&gt;&lt;key app="EN" db-id="apfdfd59bvwe0oee2t4v5a2tr99e2ds52af2" timestamp="1753168945"&gt;27&lt;/key&gt;&lt;/foreign-keys&gt;&lt;ref-type name="Journal Article"&gt;17&lt;/ref-type&gt;&lt;contributors&gt;&lt;authors&gt;&lt;author&gt;Li, Ruxiong&lt;/author&gt;&lt;author&gt;Wang, Tao&lt;/author&gt;&lt;author&gt;Li, Feng&lt;/author&gt;&lt;/authors&gt;&lt;/contributors&gt;&lt;titles&gt;&lt;title&gt;The Formability of Perforated TA1 Sheet in Single Point Incremental Forming&lt;/title&gt;&lt;secondary-title&gt;Materials&lt;/secondary-title&gt;&lt;/titles&gt;&lt;periodical&gt;&lt;full-title&gt;Materials&lt;/full-title&gt;&lt;/periodical&gt;&lt;volume&gt;16&lt;/volume&gt;&lt;number&gt;8&lt;/number&gt;&lt;section&gt;3176&lt;/section&gt;&lt;dates&gt;&lt;year&gt;2023&lt;/year&gt;&lt;/dates&gt;&lt;isbn&gt;1996-1944&lt;/isbn&gt;&lt;urls&gt;&lt;/urls&gt;&lt;electronic-resource-num&gt;10.3390/ma16083176&lt;/electronic-resource-num&gt;&lt;/record&gt;&lt;/Cite&gt;&lt;/EndNote&gt;</w:instrText>
      </w:r>
      <w:r w:rsidR="00D27879">
        <w:fldChar w:fldCharType="separate"/>
      </w:r>
      <w:r w:rsidR="00D27879">
        <w:rPr>
          <w:noProof/>
        </w:rPr>
        <w:t>[23]</w:t>
      </w:r>
      <w:r w:rsidR="00D27879">
        <w:fldChar w:fldCharType="end"/>
      </w:r>
      <w:r w:rsidRPr="00193A14">
        <w:t>. The size of standard tensile parts was based on GB/T228.1-2010.</w:t>
      </w:r>
    </w:p>
    <w:p w14:paraId="675229F7" w14:textId="5620C3EB" w:rsidR="00FE1F5B" w:rsidRPr="00193A14" w:rsidRDefault="00FE1F5B" w:rsidP="0049481B">
      <w:pPr>
        <w:pStyle w:val="Body"/>
        <w:spacing w:after="0"/>
        <w:jc w:val="center"/>
        <w:rPr>
          <w:rFonts w:ascii="Arial" w:hAnsi="Arial" w:cs="Arial"/>
          <w:lang w:eastAsia="zh-CN"/>
        </w:rPr>
      </w:pPr>
      <w:r w:rsidRPr="00193A14">
        <w:rPr>
          <w:rFonts w:ascii="Arial" w:hAnsi="Arial" w:cs="Arial"/>
          <w:noProof/>
        </w:rPr>
        <w:lastRenderedPageBreak/>
        <w:drawing>
          <wp:inline distT="0" distB="0" distL="0" distR="0" wp14:anchorId="4208EA62" wp14:editId="33B9839D">
            <wp:extent cx="3710894" cy="2596896"/>
            <wp:effectExtent l="0" t="0" r="4445" b="0"/>
            <wp:docPr id="1530716701"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16701" name="图片 1" descr="图示&#10;&#10;AI 生成的内容可能不正确。"/>
                    <pic:cNvPicPr>
                      <a:picLocks noChangeAspect="1"/>
                    </pic:cNvPicPr>
                  </pic:nvPicPr>
                  <pic:blipFill>
                    <a:blip r:embed="rId12"/>
                    <a:srcRect t="4131"/>
                    <a:stretch>
                      <a:fillRect/>
                    </a:stretch>
                  </pic:blipFill>
                  <pic:spPr>
                    <a:xfrm>
                      <a:off x="0" y="0"/>
                      <a:ext cx="3738095" cy="2615932"/>
                    </a:xfrm>
                    <a:prstGeom prst="rect">
                      <a:avLst/>
                    </a:prstGeom>
                    <a:ln>
                      <a:noFill/>
                    </a:ln>
                  </pic:spPr>
                </pic:pic>
              </a:graphicData>
            </a:graphic>
          </wp:inline>
        </w:drawing>
      </w:r>
    </w:p>
    <w:p w14:paraId="496BC139" w14:textId="11B25711" w:rsidR="00BC40B0" w:rsidRDefault="00FE1F5B" w:rsidP="0049481B">
      <w:pPr>
        <w:pStyle w:val="Picturetitleformat"/>
        <w:jc w:val="center"/>
      </w:pPr>
      <w:r w:rsidRPr="00193A14">
        <w:t>Figure 1. Schematic diagram of standard tensile test</w:t>
      </w:r>
    </w:p>
    <w:p w14:paraId="78E8AFEF" w14:textId="77777777" w:rsidR="00F76D76" w:rsidRPr="00193A14" w:rsidRDefault="00F76D76" w:rsidP="00FE1F5B">
      <w:pPr>
        <w:pStyle w:val="Picturetitleformat"/>
      </w:pPr>
    </w:p>
    <w:p w14:paraId="5710A799" w14:textId="12A1D57A" w:rsidR="00790ADA" w:rsidRDefault="00FE1F5B" w:rsidP="00441B6F">
      <w:pPr>
        <w:pStyle w:val="Body"/>
        <w:spacing w:after="0"/>
        <w:rPr>
          <w:rFonts w:ascii="Arial" w:hAnsi="Arial" w:cs="Arial"/>
          <w:lang w:eastAsia="zh-CN"/>
        </w:rPr>
      </w:pPr>
      <w:r w:rsidRPr="00193A14">
        <w:rPr>
          <w:rFonts w:ascii="Arial" w:hAnsi="Arial" w:cs="Arial"/>
          <w:lang w:eastAsia="zh-CN"/>
        </w:rPr>
        <w:t>At room temperature, the standard tensile test was carried out at a tensile rate of 1mm / min by using an electronic universal tensile testing machine, and the engineering stress-strain curve of TA1 was obtained</w:t>
      </w:r>
      <w:r w:rsidR="00D27879">
        <w:rPr>
          <w:rFonts w:ascii="Arial" w:hAnsi="Arial" w:cs="Arial"/>
          <w:lang w:eastAsia="zh-CN"/>
        </w:rPr>
        <w:fldChar w:fldCharType="begin"/>
      </w:r>
      <w:r w:rsidR="00D27879">
        <w:rPr>
          <w:rFonts w:ascii="Arial" w:hAnsi="Arial" w:cs="Arial"/>
          <w:lang w:eastAsia="zh-CN"/>
        </w:rPr>
        <w:instrText xml:space="preserve"> ADDIN EN.CITE &lt;EndNote&gt;&lt;Cite&gt;&lt;Author&gt;Li&lt;/Author&gt;&lt;Year&gt;2022&lt;/Year&gt;&lt;RecNum&gt;23&lt;/RecNum&gt;&lt;DisplayText&gt;&lt;style size="10"&gt;[24]&lt;/style&gt;&lt;/DisplayText&gt;&lt;record&gt;&lt;rec-number&gt;23&lt;/rec-number&gt;&lt;foreign-keys&gt;&lt;key app="EN" db-id="apfdfd59bvwe0oee2t4v5a2tr99e2ds52af2" timestamp="1753167280"&gt;23&lt;/key&gt;&lt;/foreign-keys&gt;&lt;ref-type name="Journal Article"&gt;17&lt;/ref-type&gt;&lt;contributors&gt;&lt;authors&gt;&lt;author&gt;Li, Ruxiong&lt;/author&gt;&lt;author&gt;Wang, Tao&lt;/author&gt;&lt;/authors&gt;&lt;/contributors&gt;&lt;titles&gt;&lt;title&gt;Research on Single Point Incremental Forming Characteristics of Perforated TA1 Sheet&lt;/title&gt;&lt;secondary-title&gt;Metals&lt;/secondary-title&gt;&lt;/titles&gt;&lt;periodical&gt;&lt;full-title&gt;Metals&lt;/full-title&gt;&lt;/periodical&gt;&lt;volume&gt;12&lt;/volume&gt;&lt;number&gt;11&lt;/number&gt;&lt;section&gt;1944&lt;/section&gt;&lt;dates&gt;&lt;year&gt;2022&lt;/year&gt;&lt;/dates&gt;&lt;isbn&gt;2075-4701&lt;/isbn&gt;&lt;urls&gt;&lt;/urls&gt;&lt;electronic-resource-num&gt;10.3390/met12111944&lt;/electronic-resource-num&gt;&lt;/record&gt;&lt;/Cite&gt;&lt;/EndNote&gt;</w:instrText>
      </w:r>
      <w:r w:rsidR="00D27879">
        <w:rPr>
          <w:rFonts w:ascii="Arial" w:hAnsi="Arial" w:cs="Arial"/>
          <w:lang w:eastAsia="zh-CN"/>
        </w:rPr>
        <w:fldChar w:fldCharType="separate"/>
      </w:r>
      <w:r w:rsidR="00D27879">
        <w:rPr>
          <w:rFonts w:ascii="Arial" w:hAnsi="Arial" w:cs="Arial"/>
          <w:noProof/>
          <w:lang w:eastAsia="zh-CN"/>
        </w:rPr>
        <w:t>[24]</w:t>
      </w:r>
      <w:r w:rsidR="00D27879">
        <w:rPr>
          <w:rFonts w:ascii="Arial" w:hAnsi="Arial" w:cs="Arial"/>
          <w:lang w:eastAsia="zh-CN"/>
        </w:rPr>
        <w:fldChar w:fldCharType="end"/>
      </w:r>
      <w:r w:rsidRPr="00193A14">
        <w:rPr>
          <w:rFonts w:ascii="Arial" w:hAnsi="Arial" w:cs="Arial"/>
          <w:lang w:eastAsia="zh-CN"/>
        </w:rPr>
        <w:t>. However, the engineering stress-strain curve is calculated based on the initial size. Therefore, it is necessary to convert the engineering stress-strain curve into a real stress-strain curve, and then through data processing, the mechanical properties of TA1 titanium alloy can be obtained (as shown in Table 1).</w:t>
      </w:r>
    </w:p>
    <w:p w14:paraId="6D8BED58" w14:textId="77777777" w:rsidR="005E0403" w:rsidRPr="00193A14" w:rsidRDefault="005E0403" w:rsidP="00441B6F">
      <w:pPr>
        <w:pStyle w:val="Body"/>
        <w:spacing w:after="0"/>
        <w:rPr>
          <w:rFonts w:ascii="Arial" w:hAnsi="Arial" w:cs="Arial"/>
          <w:lang w:eastAsia="zh-CN"/>
        </w:rPr>
      </w:pPr>
    </w:p>
    <w:p w14:paraId="0616473A" w14:textId="77777777" w:rsidR="00FE1F5B" w:rsidRPr="00193A14" w:rsidRDefault="00FE1F5B" w:rsidP="0049481B">
      <w:pPr>
        <w:pStyle w:val="Picturetitleformat"/>
        <w:jc w:val="center"/>
      </w:pPr>
      <w:r w:rsidRPr="00193A14">
        <w:t>Table 1. Material parameters of TA1.</w:t>
      </w:r>
    </w:p>
    <w:tbl>
      <w:tblPr>
        <w:tblpPr w:leftFromText="180" w:rightFromText="180" w:vertAnchor="text" w:horzAnchor="page" w:tblpXSpec="center" w:tblpY="39"/>
        <w:tblOverlap w:val="neve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266"/>
        <w:gridCol w:w="1703"/>
        <w:gridCol w:w="1701"/>
        <w:gridCol w:w="1842"/>
        <w:gridCol w:w="993"/>
      </w:tblGrid>
      <w:tr w:rsidR="00A51EE2" w:rsidRPr="00193A14" w14:paraId="7758A7F3" w14:textId="77777777" w:rsidTr="00670BE7">
        <w:trPr>
          <w:jc w:val="center"/>
        </w:trPr>
        <w:tc>
          <w:tcPr>
            <w:tcW w:w="993" w:type="dxa"/>
            <w:tcBorders>
              <w:left w:val="nil"/>
              <w:bottom w:val="single" w:sz="4" w:space="0" w:color="auto"/>
              <w:right w:val="nil"/>
            </w:tcBorders>
            <w:shd w:val="clear" w:color="auto" w:fill="FFFFFF"/>
          </w:tcPr>
          <w:p w14:paraId="3A54DC4B" w14:textId="77777777" w:rsidR="00FE1F5B" w:rsidRPr="00193A14" w:rsidRDefault="00FE1F5B" w:rsidP="00A56E38">
            <w:pPr>
              <w:pStyle w:val="MDPI42tablebody"/>
              <w:rPr>
                <w:rFonts w:ascii="Arial" w:hAnsi="Arial" w:cs="Arial"/>
                <w:b/>
                <w:bCs/>
              </w:rPr>
            </w:pPr>
            <w:r w:rsidRPr="00193A14">
              <w:rPr>
                <w:rFonts w:ascii="Arial" w:hAnsi="Arial" w:cs="Arial"/>
                <w:b/>
                <w:bCs/>
              </w:rPr>
              <w:t>Material Name</w:t>
            </w:r>
          </w:p>
        </w:tc>
        <w:tc>
          <w:tcPr>
            <w:tcW w:w="2266" w:type="dxa"/>
            <w:tcBorders>
              <w:left w:val="nil"/>
              <w:bottom w:val="single" w:sz="4" w:space="0" w:color="auto"/>
              <w:right w:val="nil"/>
            </w:tcBorders>
            <w:shd w:val="clear" w:color="auto" w:fill="FFFFFF"/>
          </w:tcPr>
          <w:p w14:paraId="64940435" w14:textId="77777777" w:rsidR="00FE1F5B" w:rsidRPr="00193A14" w:rsidRDefault="00FE1F5B" w:rsidP="00A56E38">
            <w:pPr>
              <w:pStyle w:val="MDPI42tablebody"/>
              <w:rPr>
                <w:rFonts w:ascii="Arial" w:hAnsi="Arial" w:cs="Arial"/>
                <w:b/>
                <w:bCs/>
              </w:rPr>
            </w:pPr>
            <w:r w:rsidRPr="00193A14">
              <w:rPr>
                <w:rFonts w:ascii="Arial" w:hAnsi="Arial" w:cs="Arial"/>
                <w:b/>
                <w:bCs/>
              </w:rPr>
              <w:t>Modulus of</w:t>
            </w:r>
            <w:r w:rsidRPr="00193A14">
              <w:rPr>
                <w:rFonts w:ascii="Arial" w:eastAsiaTheme="minorEastAsia" w:hAnsi="Arial" w:cs="Arial"/>
                <w:b/>
                <w:bCs/>
                <w:lang w:eastAsia="zh-CN"/>
              </w:rPr>
              <w:t xml:space="preserve"> </w:t>
            </w:r>
            <w:r w:rsidRPr="00193A14">
              <w:rPr>
                <w:rFonts w:ascii="Arial" w:hAnsi="Arial" w:cs="Arial"/>
                <w:b/>
                <w:bCs/>
              </w:rPr>
              <w:t>Elasticity</w:t>
            </w:r>
          </w:p>
          <w:p w14:paraId="1D7252BA" w14:textId="77777777" w:rsidR="00FE1F5B" w:rsidRPr="00193A14" w:rsidRDefault="00FE1F5B" w:rsidP="00A56E38">
            <w:pPr>
              <w:pStyle w:val="MDPI42tablebody"/>
              <w:rPr>
                <w:rFonts w:ascii="Arial" w:hAnsi="Arial" w:cs="Arial"/>
                <w:b/>
                <w:bCs/>
              </w:rPr>
            </w:pPr>
            <w:r w:rsidRPr="00193A14">
              <w:rPr>
                <w:rFonts w:ascii="Arial" w:hAnsi="Arial" w:cs="Arial"/>
                <w:b/>
                <w:bCs/>
              </w:rPr>
              <w:t>E/</w:t>
            </w:r>
            <w:proofErr w:type="spellStart"/>
            <w:r w:rsidRPr="00193A14">
              <w:rPr>
                <w:rFonts w:ascii="Arial" w:hAnsi="Arial" w:cs="Arial"/>
                <w:b/>
                <w:bCs/>
              </w:rPr>
              <w:t>GPa</w:t>
            </w:r>
            <w:proofErr w:type="spellEnd"/>
          </w:p>
        </w:tc>
        <w:tc>
          <w:tcPr>
            <w:tcW w:w="1703" w:type="dxa"/>
            <w:tcBorders>
              <w:left w:val="nil"/>
              <w:bottom w:val="single" w:sz="4" w:space="0" w:color="auto"/>
              <w:right w:val="nil"/>
            </w:tcBorders>
            <w:shd w:val="clear" w:color="auto" w:fill="FFFFFF"/>
          </w:tcPr>
          <w:p w14:paraId="45DC6B82" w14:textId="77777777" w:rsidR="00FE1F5B" w:rsidRPr="00193A14" w:rsidRDefault="00FE1F5B" w:rsidP="00A56E38">
            <w:pPr>
              <w:pStyle w:val="MDPI42tablebody"/>
              <w:rPr>
                <w:rFonts w:ascii="Arial" w:hAnsi="Arial" w:cs="Arial"/>
                <w:b/>
                <w:bCs/>
              </w:rPr>
            </w:pPr>
            <w:r w:rsidRPr="00193A14">
              <w:rPr>
                <w:rFonts w:ascii="Arial" w:hAnsi="Arial" w:cs="Arial"/>
                <w:b/>
                <w:bCs/>
              </w:rPr>
              <w:t>Poisson</w:t>
            </w:r>
            <w:r w:rsidRPr="00193A14">
              <w:rPr>
                <w:rFonts w:ascii="Arial" w:hAnsi="Arial" w:cs="Arial"/>
              </w:rPr>
              <w:t>’s</w:t>
            </w:r>
            <w:r w:rsidRPr="00193A14">
              <w:rPr>
                <w:rFonts w:ascii="Arial" w:hAnsi="Arial" w:cs="Arial"/>
                <w:b/>
                <w:bCs/>
              </w:rPr>
              <w:t xml:space="preserve"> Ratio</w:t>
            </w:r>
          </w:p>
          <w:p w14:paraId="34152E13" w14:textId="77777777" w:rsidR="00FE1F5B" w:rsidRPr="00193A14" w:rsidRDefault="00FE1F5B" w:rsidP="00A56E38">
            <w:pPr>
              <w:pStyle w:val="MDPI42tablebody"/>
              <w:rPr>
                <w:rFonts w:ascii="Arial" w:hAnsi="Arial" w:cs="Arial"/>
                <w:b/>
                <w:bCs/>
              </w:rPr>
            </w:pPr>
            <w:r w:rsidRPr="00193A14">
              <w:rPr>
                <w:rFonts w:ascii="Arial" w:hAnsi="Arial" w:cs="Arial"/>
                <w:b/>
                <w:bCs/>
              </w:rPr>
              <w:t>v</w:t>
            </w:r>
          </w:p>
        </w:tc>
        <w:tc>
          <w:tcPr>
            <w:tcW w:w="1701" w:type="dxa"/>
            <w:tcBorders>
              <w:left w:val="nil"/>
              <w:bottom w:val="single" w:sz="4" w:space="0" w:color="auto"/>
              <w:right w:val="nil"/>
            </w:tcBorders>
            <w:shd w:val="clear" w:color="auto" w:fill="FFFFFF"/>
          </w:tcPr>
          <w:p w14:paraId="2B954C32" w14:textId="77777777" w:rsidR="00FE1F5B" w:rsidRPr="00193A14" w:rsidRDefault="00FE1F5B" w:rsidP="00A56E38">
            <w:pPr>
              <w:pStyle w:val="MDPI42tablebody"/>
              <w:rPr>
                <w:rFonts w:ascii="Arial" w:hAnsi="Arial" w:cs="Arial"/>
                <w:b/>
                <w:bCs/>
              </w:rPr>
            </w:pPr>
            <w:r w:rsidRPr="00193A14">
              <w:rPr>
                <w:rFonts w:ascii="Arial" w:hAnsi="Arial" w:cs="Arial"/>
                <w:b/>
                <w:bCs/>
              </w:rPr>
              <w:t>Yield</w:t>
            </w:r>
            <w:r w:rsidRPr="00193A14">
              <w:rPr>
                <w:rFonts w:ascii="Arial" w:eastAsiaTheme="minorEastAsia" w:hAnsi="Arial" w:cs="Arial"/>
                <w:b/>
                <w:bCs/>
                <w:lang w:eastAsia="zh-CN"/>
              </w:rPr>
              <w:t xml:space="preserve"> </w:t>
            </w:r>
            <w:r w:rsidRPr="00193A14">
              <w:rPr>
                <w:rFonts w:ascii="Arial" w:hAnsi="Arial" w:cs="Arial"/>
                <w:b/>
                <w:bCs/>
              </w:rPr>
              <w:t>Strength</w:t>
            </w:r>
          </w:p>
          <w:p w14:paraId="1998E3F9" w14:textId="77777777" w:rsidR="00FE1F5B" w:rsidRPr="00193A14" w:rsidRDefault="00FE1F5B" w:rsidP="00A56E38">
            <w:pPr>
              <w:pStyle w:val="MDPI42tablebody"/>
              <w:rPr>
                <w:rFonts w:ascii="Arial" w:hAnsi="Arial" w:cs="Arial"/>
                <w:b/>
                <w:bCs/>
              </w:rPr>
            </w:pPr>
            <w:r w:rsidRPr="00193A14">
              <w:rPr>
                <w:rFonts w:ascii="Arial" w:hAnsi="Arial" w:cs="Arial"/>
                <w:b/>
                <w:bCs/>
              </w:rPr>
              <w:t xml:space="preserve">δ </w:t>
            </w:r>
            <w:r w:rsidRPr="00193A14">
              <w:rPr>
                <w:rFonts w:ascii="Arial" w:hAnsi="Arial" w:cs="Arial"/>
                <w:b/>
                <w:bCs/>
                <w:vertAlign w:val="subscript"/>
              </w:rPr>
              <w:t>b</w:t>
            </w:r>
            <w:r w:rsidRPr="00193A14">
              <w:rPr>
                <w:rFonts w:ascii="Arial" w:hAnsi="Arial" w:cs="Arial"/>
                <w:b/>
                <w:bCs/>
              </w:rPr>
              <w:t>/MPa</w:t>
            </w:r>
          </w:p>
        </w:tc>
        <w:tc>
          <w:tcPr>
            <w:tcW w:w="1842" w:type="dxa"/>
            <w:tcBorders>
              <w:left w:val="nil"/>
              <w:bottom w:val="single" w:sz="4" w:space="0" w:color="auto"/>
              <w:right w:val="nil"/>
            </w:tcBorders>
            <w:shd w:val="clear" w:color="auto" w:fill="FFFFFF"/>
          </w:tcPr>
          <w:p w14:paraId="196E77B7" w14:textId="77777777" w:rsidR="00FE1F5B" w:rsidRPr="00193A14" w:rsidRDefault="00FE1F5B" w:rsidP="00A56E38">
            <w:pPr>
              <w:pStyle w:val="MDPI42tablebody"/>
              <w:rPr>
                <w:rFonts w:ascii="Arial" w:hAnsi="Arial" w:cs="Arial"/>
                <w:b/>
                <w:bCs/>
              </w:rPr>
            </w:pPr>
            <w:r w:rsidRPr="00193A14">
              <w:rPr>
                <w:rFonts w:ascii="Arial" w:hAnsi="Arial" w:cs="Arial"/>
                <w:b/>
                <w:bCs/>
              </w:rPr>
              <w:t>Tensile</w:t>
            </w:r>
            <w:r w:rsidRPr="00193A14">
              <w:rPr>
                <w:rFonts w:ascii="Arial" w:eastAsiaTheme="minorEastAsia" w:hAnsi="Arial" w:cs="Arial"/>
                <w:b/>
                <w:bCs/>
                <w:lang w:eastAsia="zh-CN"/>
              </w:rPr>
              <w:t xml:space="preserve"> </w:t>
            </w:r>
            <w:r w:rsidRPr="00193A14">
              <w:rPr>
                <w:rFonts w:ascii="Arial" w:hAnsi="Arial" w:cs="Arial"/>
                <w:b/>
                <w:bCs/>
              </w:rPr>
              <w:t>Strength</w:t>
            </w:r>
          </w:p>
          <w:p w14:paraId="3DF35A0F" w14:textId="77777777" w:rsidR="00FE1F5B" w:rsidRPr="00193A14" w:rsidRDefault="00FE1F5B" w:rsidP="00A56E38">
            <w:pPr>
              <w:pStyle w:val="MDPI42tablebody"/>
              <w:rPr>
                <w:rFonts w:ascii="Arial" w:hAnsi="Arial" w:cs="Arial"/>
                <w:b/>
                <w:bCs/>
              </w:rPr>
            </w:pPr>
            <w:r w:rsidRPr="00193A14">
              <w:rPr>
                <w:rFonts w:ascii="Arial" w:hAnsi="Arial" w:cs="Arial"/>
                <w:b/>
                <w:bCs/>
              </w:rPr>
              <w:t xml:space="preserve">δ </w:t>
            </w:r>
            <w:r w:rsidRPr="00193A14">
              <w:rPr>
                <w:rFonts w:ascii="Arial" w:hAnsi="Arial" w:cs="Arial"/>
                <w:b/>
                <w:bCs/>
                <w:vertAlign w:val="subscript"/>
              </w:rPr>
              <w:t>s</w:t>
            </w:r>
            <w:r w:rsidRPr="00193A14">
              <w:rPr>
                <w:rFonts w:ascii="Arial" w:hAnsi="Arial" w:cs="Arial"/>
                <w:b/>
                <w:bCs/>
              </w:rPr>
              <w:t>/MPa</w:t>
            </w:r>
          </w:p>
        </w:tc>
        <w:tc>
          <w:tcPr>
            <w:tcW w:w="993" w:type="dxa"/>
            <w:tcBorders>
              <w:left w:val="nil"/>
              <w:bottom w:val="single" w:sz="4" w:space="0" w:color="auto"/>
              <w:right w:val="nil"/>
            </w:tcBorders>
            <w:shd w:val="clear" w:color="auto" w:fill="FFFFFF"/>
          </w:tcPr>
          <w:p w14:paraId="3BD2BC3A" w14:textId="77777777" w:rsidR="00FE1F5B" w:rsidRPr="00193A14" w:rsidRDefault="00FE1F5B" w:rsidP="00A56E38">
            <w:pPr>
              <w:pStyle w:val="MDPI42tablebody"/>
              <w:rPr>
                <w:rFonts w:ascii="Arial" w:hAnsi="Arial" w:cs="Arial"/>
                <w:b/>
                <w:bCs/>
              </w:rPr>
            </w:pPr>
            <w:r w:rsidRPr="00193A14">
              <w:rPr>
                <w:rFonts w:ascii="Arial" w:hAnsi="Arial" w:cs="Arial"/>
                <w:b/>
                <w:bCs/>
              </w:rPr>
              <w:t>Density</w:t>
            </w:r>
          </w:p>
          <w:p w14:paraId="1E8BE18D" w14:textId="77777777" w:rsidR="00FE1F5B" w:rsidRPr="00193A14" w:rsidRDefault="00FE1F5B" w:rsidP="00A56E38">
            <w:pPr>
              <w:pStyle w:val="MDPI42tablebody"/>
              <w:rPr>
                <w:rFonts w:ascii="Arial" w:hAnsi="Arial" w:cs="Arial"/>
                <w:b/>
                <w:bCs/>
              </w:rPr>
            </w:pPr>
            <w:r w:rsidRPr="00193A14">
              <w:rPr>
                <w:rFonts w:ascii="Arial" w:hAnsi="Arial" w:cs="Arial"/>
                <w:b/>
                <w:bCs/>
              </w:rPr>
              <w:t>g/mm</w:t>
            </w:r>
            <w:r w:rsidRPr="00193A14">
              <w:rPr>
                <w:rFonts w:ascii="Arial" w:hAnsi="Arial" w:cs="Arial"/>
                <w:b/>
                <w:bCs/>
                <w:vertAlign w:val="superscript"/>
              </w:rPr>
              <w:t>3</w:t>
            </w:r>
          </w:p>
        </w:tc>
      </w:tr>
      <w:tr w:rsidR="00A51EE2" w:rsidRPr="00193A14" w14:paraId="5B403F28" w14:textId="77777777" w:rsidTr="00670BE7">
        <w:trPr>
          <w:jc w:val="center"/>
        </w:trPr>
        <w:tc>
          <w:tcPr>
            <w:tcW w:w="993" w:type="dxa"/>
            <w:tcBorders>
              <w:left w:val="nil"/>
              <w:right w:val="nil"/>
            </w:tcBorders>
            <w:shd w:val="clear" w:color="auto" w:fill="FFFFFF"/>
          </w:tcPr>
          <w:p w14:paraId="1F300B4B" w14:textId="77777777" w:rsidR="00FE1F5B" w:rsidRPr="00193A14" w:rsidRDefault="00FE1F5B" w:rsidP="00A56E38">
            <w:pPr>
              <w:pStyle w:val="MDPI42tablebody"/>
              <w:rPr>
                <w:rFonts w:ascii="Arial" w:hAnsi="Arial" w:cs="Arial"/>
              </w:rPr>
            </w:pPr>
            <w:r w:rsidRPr="00193A14">
              <w:rPr>
                <w:rFonts w:ascii="Arial" w:hAnsi="Arial" w:cs="Arial"/>
              </w:rPr>
              <w:t>TA1</w:t>
            </w:r>
          </w:p>
        </w:tc>
        <w:tc>
          <w:tcPr>
            <w:tcW w:w="2266" w:type="dxa"/>
            <w:tcBorders>
              <w:left w:val="nil"/>
              <w:right w:val="nil"/>
            </w:tcBorders>
            <w:shd w:val="clear" w:color="auto" w:fill="FFFFFF"/>
          </w:tcPr>
          <w:p w14:paraId="112DF306" w14:textId="77777777" w:rsidR="00FE1F5B" w:rsidRPr="00193A14" w:rsidRDefault="00FE1F5B" w:rsidP="00A56E38">
            <w:pPr>
              <w:pStyle w:val="MDPI42tablebody"/>
              <w:rPr>
                <w:rFonts w:ascii="Arial" w:eastAsiaTheme="minorEastAsia" w:hAnsi="Arial" w:cs="Arial"/>
                <w:lang w:eastAsia="zh-CN"/>
              </w:rPr>
            </w:pPr>
            <w:r w:rsidRPr="00193A14">
              <w:rPr>
                <w:rFonts w:ascii="Arial" w:hAnsi="Arial" w:cs="Arial"/>
              </w:rPr>
              <w:t>10</w:t>
            </w:r>
            <w:r w:rsidRPr="00193A14">
              <w:rPr>
                <w:rFonts w:ascii="Arial" w:eastAsiaTheme="minorEastAsia" w:hAnsi="Arial" w:cs="Arial"/>
                <w:lang w:eastAsia="zh-CN"/>
              </w:rPr>
              <w:t>7</w:t>
            </w:r>
          </w:p>
        </w:tc>
        <w:tc>
          <w:tcPr>
            <w:tcW w:w="1703" w:type="dxa"/>
            <w:tcBorders>
              <w:left w:val="nil"/>
              <w:right w:val="nil"/>
            </w:tcBorders>
            <w:shd w:val="clear" w:color="auto" w:fill="FFFFFF"/>
          </w:tcPr>
          <w:p w14:paraId="2AD0D831" w14:textId="77777777" w:rsidR="00FE1F5B" w:rsidRPr="00193A14" w:rsidRDefault="00FE1F5B" w:rsidP="00A56E38">
            <w:pPr>
              <w:pStyle w:val="MDPI42tablebody"/>
              <w:rPr>
                <w:rFonts w:ascii="Arial" w:eastAsiaTheme="minorEastAsia" w:hAnsi="Arial" w:cs="Arial"/>
                <w:lang w:eastAsia="zh-CN"/>
              </w:rPr>
            </w:pPr>
            <w:r w:rsidRPr="00193A14">
              <w:rPr>
                <w:rFonts w:ascii="Arial" w:hAnsi="Arial" w:cs="Arial"/>
              </w:rPr>
              <w:t>0.3</w:t>
            </w:r>
            <w:r w:rsidRPr="00193A14">
              <w:rPr>
                <w:rFonts w:ascii="Arial" w:eastAsiaTheme="minorEastAsia" w:hAnsi="Arial" w:cs="Arial"/>
                <w:lang w:eastAsia="zh-CN"/>
              </w:rPr>
              <w:t>3</w:t>
            </w:r>
          </w:p>
        </w:tc>
        <w:tc>
          <w:tcPr>
            <w:tcW w:w="1701" w:type="dxa"/>
            <w:tcBorders>
              <w:left w:val="nil"/>
              <w:right w:val="nil"/>
            </w:tcBorders>
            <w:shd w:val="clear" w:color="auto" w:fill="FFFFFF"/>
          </w:tcPr>
          <w:p w14:paraId="29028D52" w14:textId="77777777" w:rsidR="00FE1F5B" w:rsidRPr="00193A14" w:rsidRDefault="00FE1F5B" w:rsidP="00A56E38">
            <w:pPr>
              <w:pStyle w:val="MDPI42tablebody"/>
              <w:rPr>
                <w:rFonts w:ascii="Arial" w:hAnsi="Arial" w:cs="Arial"/>
              </w:rPr>
            </w:pPr>
            <w:r w:rsidRPr="00193A14">
              <w:rPr>
                <w:rFonts w:ascii="Arial" w:eastAsiaTheme="minorEastAsia" w:hAnsi="Arial" w:cs="Arial"/>
                <w:lang w:eastAsia="zh-CN"/>
              </w:rPr>
              <w:t>178</w:t>
            </w:r>
          </w:p>
        </w:tc>
        <w:tc>
          <w:tcPr>
            <w:tcW w:w="1842" w:type="dxa"/>
            <w:tcBorders>
              <w:left w:val="nil"/>
              <w:right w:val="nil"/>
            </w:tcBorders>
            <w:shd w:val="clear" w:color="auto" w:fill="FFFFFF"/>
          </w:tcPr>
          <w:p w14:paraId="61F43B22" w14:textId="77777777" w:rsidR="00FE1F5B" w:rsidRPr="00193A14" w:rsidRDefault="00FE1F5B" w:rsidP="00A56E38">
            <w:pPr>
              <w:pStyle w:val="MDPI42tablebody"/>
              <w:rPr>
                <w:rFonts w:ascii="Arial" w:hAnsi="Arial" w:cs="Arial"/>
              </w:rPr>
            </w:pPr>
            <w:r w:rsidRPr="00193A14">
              <w:rPr>
                <w:rFonts w:ascii="Arial" w:hAnsi="Arial" w:cs="Arial"/>
              </w:rPr>
              <w:t>4</w:t>
            </w:r>
            <w:r w:rsidRPr="00193A14">
              <w:rPr>
                <w:rFonts w:ascii="Arial" w:eastAsiaTheme="minorEastAsia" w:hAnsi="Arial" w:cs="Arial"/>
                <w:lang w:eastAsia="zh-CN"/>
              </w:rPr>
              <w:t>52</w:t>
            </w:r>
          </w:p>
        </w:tc>
        <w:tc>
          <w:tcPr>
            <w:tcW w:w="993" w:type="dxa"/>
            <w:tcBorders>
              <w:left w:val="nil"/>
              <w:right w:val="nil"/>
            </w:tcBorders>
            <w:shd w:val="clear" w:color="auto" w:fill="FFFFFF"/>
          </w:tcPr>
          <w:p w14:paraId="718D77F7" w14:textId="77777777" w:rsidR="00FE1F5B" w:rsidRPr="00193A14" w:rsidRDefault="00FE1F5B" w:rsidP="00A56E38">
            <w:pPr>
              <w:pStyle w:val="MDPI42tablebody"/>
              <w:rPr>
                <w:rFonts w:ascii="Arial" w:hAnsi="Arial" w:cs="Arial"/>
              </w:rPr>
            </w:pPr>
            <w:r w:rsidRPr="00193A14">
              <w:rPr>
                <w:rFonts w:ascii="Arial" w:hAnsi="Arial" w:cs="Arial"/>
              </w:rPr>
              <w:t>4.5</w:t>
            </w:r>
          </w:p>
        </w:tc>
      </w:tr>
    </w:tbl>
    <w:p w14:paraId="76AD3B6C" w14:textId="77777777" w:rsidR="005E0403" w:rsidRDefault="005E0403" w:rsidP="00441B6F">
      <w:pPr>
        <w:pStyle w:val="Body"/>
        <w:spacing w:after="0"/>
        <w:rPr>
          <w:rFonts w:ascii="Arial" w:hAnsi="Arial" w:cs="Arial"/>
          <w:lang w:eastAsia="zh-CN"/>
        </w:rPr>
      </w:pPr>
    </w:p>
    <w:p w14:paraId="0B78D331" w14:textId="1B24BDDD" w:rsidR="00FE1F5B" w:rsidRPr="00193A14" w:rsidRDefault="00670BE7" w:rsidP="00441B6F">
      <w:pPr>
        <w:pStyle w:val="Body"/>
        <w:spacing w:after="0"/>
        <w:rPr>
          <w:rFonts w:ascii="Arial" w:hAnsi="Arial" w:cs="Arial"/>
          <w:lang w:eastAsia="zh-CN"/>
        </w:rPr>
      </w:pPr>
      <w:r w:rsidRPr="00193A14">
        <w:rPr>
          <w:rFonts w:ascii="Arial" w:hAnsi="Arial" w:cs="Arial"/>
          <w:lang w:eastAsia="zh-CN"/>
        </w:rPr>
        <w:t>Hill48 is a plastic anisotropic yield criterion proposed by R. Hill in 1948</w:t>
      </w:r>
      <w:r w:rsidR="00D27879">
        <w:rPr>
          <w:rFonts w:ascii="Arial" w:hAnsi="Arial" w:cs="Arial"/>
          <w:lang w:eastAsia="zh-CN"/>
        </w:rPr>
        <w:fldChar w:fldCharType="begin"/>
      </w:r>
      <w:r w:rsidR="00D27879">
        <w:rPr>
          <w:rFonts w:ascii="Arial" w:hAnsi="Arial" w:cs="Arial"/>
          <w:lang w:eastAsia="zh-CN"/>
        </w:rPr>
        <w:instrText xml:space="preserve"> ADDIN EN.CITE &lt;EndNote&gt;&lt;Cite&gt;&lt;Author&gt;Gatea&lt;/Author&gt;&lt;Year&gt;2017&lt;/Year&gt;&lt;RecNum&gt;36&lt;/RecNum&gt;&lt;DisplayText&gt;&lt;style size="10"&gt;[25]&lt;/style&gt;&lt;/DisplayText&gt;&lt;record&gt;&lt;rec-number&gt;36&lt;/rec-number&gt;&lt;foreign-keys&gt;&lt;key app="EN" db-id="apfdfd59bvwe0oee2t4v5a2tr99e2ds52af2" timestamp="1756105703"&gt;36&lt;/key&gt;&lt;/foreign-keys&gt;&lt;ref-type name="Journal Article"&gt;17&lt;/ref-type&gt;&lt;contributors&gt;&lt;authors&gt;&lt;author&gt;Gatea, Shakir&lt;/author&gt;&lt;author&gt;Ou, Hengan&lt;/author&gt;&lt;author&gt;Lu, Bin&lt;/author&gt;&lt;author&gt;McCartney, Graham&lt;/author&gt;&lt;/authors&gt;&lt;/contributors&gt;&lt;titles&gt;&lt;title&gt;Modelling of ductile fracture in single point incremental forming using a modified GTN model&lt;/title&gt;&lt;secondary-title&gt;Engineering Fracture Mechanics&lt;/secondary-title&gt;&lt;/titles&gt;&lt;periodical&gt;&lt;full-title&gt;Engineering Fracture Mechanics&lt;/full-title&gt;&lt;/periodical&gt;&lt;pages&gt;59-79&lt;/pages&gt;&lt;volume&gt;186&lt;/volume&gt;&lt;section&gt;59&lt;/section&gt;&lt;dates&gt;&lt;year&gt;2017&lt;/year&gt;&lt;/dates&gt;&lt;isbn&gt;00137944&lt;/isbn&gt;&lt;urls&gt;&lt;/urls&gt;&lt;electronic-resource-num&gt;10.1016/j.engfracmech.2017.09.021&lt;/electronic-resource-num&gt;&lt;/record&gt;&lt;/Cite&gt;&lt;/EndNote&gt;</w:instrText>
      </w:r>
      <w:r w:rsidR="00D27879">
        <w:rPr>
          <w:rFonts w:ascii="Arial" w:hAnsi="Arial" w:cs="Arial"/>
          <w:lang w:eastAsia="zh-CN"/>
        </w:rPr>
        <w:fldChar w:fldCharType="separate"/>
      </w:r>
      <w:r w:rsidR="00D27879">
        <w:rPr>
          <w:rFonts w:ascii="Arial" w:hAnsi="Arial" w:cs="Arial"/>
          <w:noProof/>
          <w:lang w:eastAsia="zh-CN"/>
        </w:rPr>
        <w:t>[25]</w:t>
      </w:r>
      <w:r w:rsidR="00D27879">
        <w:rPr>
          <w:rFonts w:ascii="Arial" w:hAnsi="Arial" w:cs="Arial"/>
          <w:lang w:eastAsia="zh-CN"/>
        </w:rPr>
        <w:fldChar w:fldCharType="end"/>
      </w:r>
      <w:r w:rsidRPr="00193A14">
        <w:rPr>
          <w:rFonts w:ascii="Arial" w:hAnsi="Arial" w:cs="Arial"/>
          <w:lang w:eastAsia="zh-CN"/>
        </w:rPr>
        <w:t>. It quantifies the yield difference of materials in different directions by introducing six anisotropic parameters, which is more in line with the actual mechanical behavior of materials. Therefore, Hill48 yield criterion was used to characterize the anisotropic yield behavior of TA1 titanium alloy in this study. The specific equations are as follows</w:t>
      </w:r>
      <w:r w:rsidR="00A87F99" w:rsidRPr="00193A14">
        <w:rPr>
          <w:rFonts w:ascii="Arial" w:hAnsi="Arial" w:cs="Arial"/>
          <w:lang w:eastAsia="zh-CN"/>
        </w:rPr>
        <w:t>:</w:t>
      </w:r>
    </w:p>
    <w:tbl>
      <w:tblPr>
        <w:tblW w:w="7859" w:type="dxa"/>
        <w:jc w:val="center"/>
        <w:tblCellMar>
          <w:left w:w="0" w:type="dxa"/>
          <w:right w:w="0" w:type="dxa"/>
        </w:tblCellMar>
        <w:tblLook w:val="04A0" w:firstRow="1" w:lastRow="0" w:firstColumn="1" w:lastColumn="0" w:noHBand="0" w:noVBand="1"/>
      </w:tblPr>
      <w:tblGrid>
        <w:gridCol w:w="7428"/>
        <w:gridCol w:w="431"/>
      </w:tblGrid>
      <w:tr w:rsidR="00670BE7" w:rsidRPr="00193A14" w14:paraId="4807D9BC" w14:textId="77777777" w:rsidTr="00A87F99">
        <w:trPr>
          <w:jc w:val="center"/>
        </w:trPr>
        <w:tc>
          <w:tcPr>
            <w:tcW w:w="7428" w:type="dxa"/>
          </w:tcPr>
          <w:p w14:paraId="562A5DFA" w14:textId="17C2F426" w:rsidR="00670BE7" w:rsidRPr="00193A14" w:rsidRDefault="00670BE7" w:rsidP="00A56E38">
            <w:pPr>
              <w:pStyle w:val="MDPI39equation"/>
              <w:rPr>
                <w:rFonts w:ascii="Arial" w:hAnsi="Arial" w:cs="Arial"/>
              </w:rPr>
            </w:pPr>
            <w:r w:rsidRPr="00193A14">
              <w:rPr>
                <w:rFonts w:ascii="Arial" w:hAnsi="Arial" w:cs="Arial"/>
                <w:position w:val="-14"/>
              </w:rPr>
              <w:object w:dxaOrig="6520" w:dyaOrig="420" w14:anchorId="59E58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8pt;height:21.3pt" o:ole="">
                  <v:imagedata r:id="rId13" o:title=""/>
                </v:shape>
                <o:OLEObject Type="Embed" ProgID="Equation.DSMT4" ShapeID="_x0000_i1025" DrawAspect="Content" ObjectID="_1824297612" r:id="rId14"/>
              </w:object>
            </w:r>
          </w:p>
        </w:tc>
        <w:tc>
          <w:tcPr>
            <w:tcW w:w="431" w:type="dxa"/>
            <w:vAlign w:val="center"/>
          </w:tcPr>
          <w:p w14:paraId="32642C64" w14:textId="77777777" w:rsidR="00670BE7" w:rsidRPr="00193A14" w:rsidRDefault="00670BE7"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1</w:t>
            </w:r>
            <w:r w:rsidRPr="00193A14">
              <w:rPr>
                <w:rFonts w:ascii="Arial" w:hAnsi="Arial" w:cs="Arial"/>
              </w:rPr>
              <w:t>)</w:t>
            </w:r>
          </w:p>
        </w:tc>
      </w:tr>
    </w:tbl>
    <w:p w14:paraId="55AF5E56" w14:textId="0E705B71" w:rsidR="00132A0A" w:rsidRPr="00193A14" w:rsidRDefault="00670BE7" w:rsidP="00132A0A">
      <w:pPr>
        <w:pStyle w:val="Body"/>
        <w:spacing w:after="0"/>
        <w:rPr>
          <w:rFonts w:ascii="Arial" w:hAnsi="Arial" w:cs="Arial"/>
          <w:lang w:eastAsia="zh-CN"/>
        </w:rPr>
      </w:pPr>
      <w:r w:rsidRPr="00193A14">
        <w:rPr>
          <w:rFonts w:ascii="Arial" w:hAnsi="Arial" w:cs="Arial"/>
          <w:lang w:eastAsia="zh-CN"/>
        </w:rPr>
        <w:t>In the formula, F, G, H, L, M and N are constants that determine the tensile yield stress and shear yield stress of the material in three directions. These constants can be obtained by Equation (2)</w:t>
      </w:r>
      <w:r w:rsidR="00A87F99" w:rsidRPr="00193A14">
        <w:rPr>
          <w:rFonts w:ascii="Arial" w:hAnsi="Arial" w:cs="Arial"/>
          <w:lang w:eastAsia="zh-CN"/>
        </w:rPr>
        <w:t>:</w:t>
      </w:r>
    </w:p>
    <w:tbl>
      <w:tblPr>
        <w:tblW w:w="7859" w:type="dxa"/>
        <w:jc w:val="center"/>
        <w:tblCellMar>
          <w:left w:w="0" w:type="dxa"/>
          <w:right w:w="0" w:type="dxa"/>
        </w:tblCellMar>
        <w:tblLook w:val="04A0" w:firstRow="1" w:lastRow="0" w:firstColumn="1" w:lastColumn="0" w:noHBand="0" w:noVBand="1"/>
      </w:tblPr>
      <w:tblGrid>
        <w:gridCol w:w="7428"/>
        <w:gridCol w:w="431"/>
      </w:tblGrid>
      <w:tr w:rsidR="00670BE7" w:rsidRPr="00193A14" w14:paraId="24E6E6C7" w14:textId="77777777" w:rsidTr="00A87F99">
        <w:trPr>
          <w:jc w:val="center"/>
        </w:trPr>
        <w:tc>
          <w:tcPr>
            <w:tcW w:w="7428" w:type="dxa"/>
          </w:tcPr>
          <w:p w14:paraId="08F550DE" w14:textId="6CC3FBF7" w:rsidR="00670BE7" w:rsidRPr="00193A14" w:rsidRDefault="00670BE7" w:rsidP="00A56E38">
            <w:pPr>
              <w:pStyle w:val="MDPI39equation"/>
              <w:rPr>
                <w:rFonts w:ascii="Arial" w:hAnsi="Arial" w:cs="Arial"/>
              </w:rPr>
            </w:pPr>
            <w:r w:rsidRPr="00193A14">
              <w:rPr>
                <w:rFonts w:ascii="Arial" w:hAnsi="Arial" w:cs="Arial"/>
                <w:position w:val="-98"/>
              </w:rPr>
              <w:object w:dxaOrig="3080" w:dyaOrig="2060" w14:anchorId="5005C8CD">
                <v:shape id="_x0000_i1026" type="#_x0000_t75" style="width:154pt;height:102.7pt" o:ole="">
                  <v:imagedata r:id="rId15" o:title=""/>
                </v:shape>
                <o:OLEObject Type="Embed" ProgID="Equation.DSMT4" ShapeID="_x0000_i1026" DrawAspect="Content" ObjectID="_1824297613" r:id="rId16"/>
              </w:object>
            </w:r>
          </w:p>
        </w:tc>
        <w:tc>
          <w:tcPr>
            <w:tcW w:w="431" w:type="dxa"/>
            <w:vAlign w:val="center"/>
          </w:tcPr>
          <w:p w14:paraId="462C19CF" w14:textId="77777777" w:rsidR="00670BE7" w:rsidRPr="00193A14" w:rsidRDefault="00670BE7"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2</w:t>
            </w:r>
            <w:r w:rsidRPr="00193A14">
              <w:rPr>
                <w:rFonts w:ascii="Arial" w:hAnsi="Arial" w:cs="Arial"/>
              </w:rPr>
              <w:t>)</w:t>
            </w:r>
          </w:p>
        </w:tc>
      </w:tr>
    </w:tbl>
    <w:p w14:paraId="6D93D123" w14:textId="0770BD72" w:rsidR="00670BE7" w:rsidRPr="00193A14" w:rsidRDefault="00670BE7" w:rsidP="00132A0A">
      <w:pPr>
        <w:pStyle w:val="Body"/>
        <w:spacing w:after="0"/>
        <w:rPr>
          <w:rFonts w:ascii="Arial" w:hAnsi="Arial" w:cs="Arial"/>
          <w:lang w:eastAsia="zh-CN"/>
        </w:rPr>
      </w:pPr>
      <w:r w:rsidRPr="00193A14">
        <w:rPr>
          <w:rFonts w:ascii="Arial" w:hAnsi="Arial" w:cs="Arial"/>
          <w:lang w:eastAsia="zh-CN"/>
        </w:rPr>
        <w:lastRenderedPageBreak/>
        <w:t xml:space="preserve">In formula (2), </w:t>
      </w:r>
      <w:proofErr w:type="spellStart"/>
      <w:r w:rsidRPr="00193A14">
        <w:rPr>
          <w:rFonts w:ascii="Arial" w:hAnsi="Arial" w:cs="Arial"/>
          <w:lang w:eastAsia="zh-CN"/>
        </w:rPr>
        <w:t>R</w:t>
      </w:r>
      <w:r w:rsidRPr="00193A14">
        <w:rPr>
          <w:rFonts w:ascii="Arial" w:hAnsi="Arial" w:cs="Arial"/>
          <w:vertAlign w:val="subscript"/>
          <w:lang w:eastAsia="zh-CN"/>
        </w:rPr>
        <w:t>ij</w:t>
      </w:r>
      <w:proofErr w:type="spellEnd"/>
      <w:r w:rsidRPr="00193A14">
        <w:rPr>
          <w:rFonts w:ascii="Arial" w:hAnsi="Arial" w:cs="Arial"/>
          <w:lang w:eastAsia="zh-CN"/>
        </w:rPr>
        <w:t xml:space="preserve"> denotes the ratio of anisotropic yield stresses. The conversion relationship between </w:t>
      </w:r>
      <w:proofErr w:type="spellStart"/>
      <w:r w:rsidRPr="00193A14">
        <w:rPr>
          <w:rFonts w:ascii="Arial" w:hAnsi="Arial" w:cs="Arial"/>
          <w:lang w:eastAsia="zh-CN"/>
        </w:rPr>
        <w:t>R</w:t>
      </w:r>
      <w:r w:rsidRPr="00193A14">
        <w:rPr>
          <w:rFonts w:ascii="Arial" w:hAnsi="Arial" w:cs="Arial"/>
          <w:vertAlign w:val="subscript"/>
          <w:lang w:eastAsia="zh-CN"/>
        </w:rPr>
        <w:t>ij</w:t>
      </w:r>
      <w:proofErr w:type="spellEnd"/>
      <w:r w:rsidRPr="00193A14">
        <w:rPr>
          <w:rFonts w:ascii="Arial" w:hAnsi="Arial" w:cs="Arial"/>
          <w:lang w:eastAsia="zh-CN"/>
        </w:rPr>
        <w:t xml:space="preserve"> and the thickness anisotropy index r is shown in Formula (3):</w:t>
      </w:r>
    </w:p>
    <w:tbl>
      <w:tblPr>
        <w:tblW w:w="7859" w:type="dxa"/>
        <w:jc w:val="center"/>
        <w:tblCellMar>
          <w:left w:w="0" w:type="dxa"/>
          <w:right w:w="0" w:type="dxa"/>
        </w:tblCellMar>
        <w:tblLook w:val="04A0" w:firstRow="1" w:lastRow="0" w:firstColumn="1" w:lastColumn="0" w:noHBand="0" w:noVBand="1"/>
      </w:tblPr>
      <w:tblGrid>
        <w:gridCol w:w="7428"/>
        <w:gridCol w:w="431"/>
      </w:tblGrid>
      <w:tr w:rsidR="00670BE7" w:rsidRPr="00193A14" w14:paraId="7A2E77DE" w14:textId="77777777" w:rsidTr="00A87F99">
        <w:trPr>
          <w:jc w:val="center"/>
        </w:trPr>
        <w:tc>
          <w:tcPr>
            <w:tcW w:w="7428" w:type="dxa"/>
          </w:tcPr>
          <w:p w14:paraId="134FA40F" w14:textId="27A333B9" w:rsidR="00670BE7" w:rsidRPr="00193A14" w:rsidRDefault="00670BE7" w:rsidP="00A56E38">
            <w:pPr>
              <w:pStyle w:val="MDPI39equation"/>
              <w:rPr>
                <w:rFonts w:ascii="Arial" w:hAnsi="Arial" w:cs="Arial"/>
              </w:rPr>
            </w:pPr>
            <w:r w:rsidRPr="00193A14">
              <w:rPr>
                <w:rFonts w:ascii="Arial" w:hAnsi="Arial" w:cs="Arial"/>
                <w:position w:val="-120"/>
              </w:rPr>
              <w:object w:dxaOrig="2260" w:dyaOrig="2500" w14:anchorId="6BC22D45">
                <v:shape id="_x0000_i1027" type="#_x0000_t75" style="width:113.3pt;height:125.2pt" o:ole="">
                  <v:imagedata r:id="rId17" o:title=""/>
                </v:shape>
                <o:OLEObject Type="Embed" ProgID="Equation.DSMT4" ShapeID="_x0000_i1027" DrawAspect="Content" ObjectID="_1824297614" r:id="rId18"/>
              </w:object>
            </w:r>
          </w:p>
        </w:tc>
        <w:tc>
          <w:tcPr>
            <w:tcW w:w="431" w:type="dxa"/>
            <w:vAlign w:val="center"/>
          </w:tcPr>
          <w:p w14:paraId="71558DD1" w14:textId="77777777" w:rsidR="00670BE7" w:rsidRPr="00193A14" w:rsidRDefault="00670BE7"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3</w:t>
            </w:r>
            <w:r w:rsidRPr="00193A14">
              <w:rPr>
                <w:rFonts w:ascii="Arial" w:hAnsi="Arial" w:cs="Arial"/>
              </w:rPr>
              <w:t>)</w:t>
            </w:r>
          </w:p>
        </w:tc>
      </w:tr>
    </w:tbl>
    <w:p w14:paraId="47C80EF9" w14:textId="77777777" w:rsidR="00670BE7" w:rsidRPr="00193A14" w:rsidRDefault="00670BE7" w:rsidP="00670BE7">
      <w:pPr>
        <w:rPr>
          <w:rFonts w:ascii="Arial" w:hAnsi="Arial" w:cs="Arial"/>
          <w:lang w:eastAsia="zh-CN"/>
        </w:rPr>
      </w:pPr>
      <w:r w:rsidRPr="00193A14">
        <w:rPr>
          <w:rFonts w:ascii="Arial" w:hAnsi="Arial" w:cs="Arial"/>
          <w:lang w:eastAsia="zh-CN"/>
        </w:rPr>
        <w:t>In Eq. (3), r0, r45 and r90 are the thickness anisotropy indexes of anisotropic material TA1 along the rolling direction of 0°, 45° and 90°. The r0, r45 and r90 measured by standard tensile test were 0.796, 2.661 and 0.669, respectively.</w:t>
      </w:r>
    </w:p>
    <w:p w14:paraId="1C5E15E1" w14:textId="77777777" w:rsidR="00670BE7" w:rsidRPr="00193A14" w:rsidRDefault="00670BE7" w:rsidP="00670BE7">
      <w:pPr>
        <w:rPr>
          <w:rFonts w:ascii="Arial" w:hAnsi="Arial" w:cs="Arial"/>
          <w:b/>
          <w:bCs/>
          <w:sz w:val="22"/>
          <w:szCs w:val="22"/>
        </w:rPr>
      </w:pPr>
      <w:r w:rsidRPr="00193A14">
        <w:rPr>
          <w:rFonts w:ascii="Arial" w:hAnsi="Arial" w:cs="Arial"/>
          <w:b/>
          <w:bCs/>
          <w:sz w:val="22"/>
          <w:szCs w:val="22"/>
        </w:rPr>
        <w:t>2.2 Numerical simulation model</w:t>
      </w:r>
    </w:p>
    <w:p w14:paraId="2C8B17A5" w14:textId="77777777" w:rsidR="00670BE7" w:rsidRPr="00193A14" w:rsidRDefault="00670BE7" w:rsidP="00670BE7">
      <w:pPr>
        <w:pStyle w:val="Body"/>
        <w:spacing w:after="0"/>
        <w:rPr>
          <w:rFonts w:ascii="Arial" w:hAnsi="Arial" w:cs="Arial"/>
        </w:rPr>
      </w:pPr>
      <w:r w:rsidRPr="00193A14">
        <w:rPr>
          <w:rFonts w:ascii="Arial" w:hAnsi="Arial" w:cs="Arial"/>
          <w:lang w:eastAsia="zh-CN"/>
        </w:rPr>
        <w:t>I</w:t>
      </w:r>
      <w:r w:rsidRPr="00193A14">
        <w:rPr>
          <w:rFonts w:ascii="Arial" w:hAnsi="Arial" w:cs="Arial"/>
        </w:rPr>
        <w:t>n this study, the finite element model of single point incremental forming of TA1 sheet was established by using ABAQUS explicit solver. The solver has significant advantages in dealing with such highly nonlinear contact problems. Firstly, it can effectively deal with the complex contact interaction between the tool and the plate without iteration and has good convergence. Secondly, the explicit algorithm is suitable for simulating the ' step-by-step incremental ' dynamic process such as incremental forming, which can accurately capture the real-time changes of the plastic flow history and contact state of the material. In addition, compared with the implicit method, it is not easy to be interrupted due to convergence difficulties when dealing with large deformation problems, thus ensuring the stability of the calculation process and the accuracy of the simulation results.</w:t>
      </w:r>
    </w:p>
    <w:p w14:paraId="2C5ED359" w14:textId="6F16E0FE" w:rsidR="00670BE7" w:rsidRPr="00193A14" w:rsidRDefault="00670BE7" w:rsidP="00670BE7">
      <w:pPr>
        <w:pStyle w:val="Body"/>
        <w:spacing w:after="0"/>
        <w:rPr>
          <w:rFonts w:ascii="Arial" w:hAnsi="Arial" w:cs="Arial"/>
        </w:rPr>
      </w:pPr>
      <w:r w:rsidRPr="00193A14">
        <w:rPr>
          <w:rFonts w:ascii="Arial" w:hAnsi="Arial" w:cs="Arial"/>
        </w:rPr>
        <w:t>According to the actual working conditions of TA1 sheet incremental forming, the ball-end tool is set as an analytical rigid body with a diameter of 10 mm. The TA1 plate was modeled as a deformable body with a size of 160 mm × 160 mm. Since the thickness of the plate is much smaller than its plane size, the S4R element (four-node reduced integral shell element) is used to discretize it, and five integral points are set in the thickness direction. This element type can ensure the simulation accuracy while taking into account the computational efficiency. In terms of mesh generation, a fine mesh of 1 mm is used in the central deformation area, and a coarse mesh of 1.5 mm is used in the surrounding area to adapt to the deformation characteristics of different areas and optimize the use of computing resources (as shown in Fig.2a).</w:t>
      </w:r>
    </w:p>
    <w:tbl>
      <w:tblPr>
        <w:tblW w:w="0" w:type="auto"/>
        <w:jc w:val="center"/>
        <w:tblLook w:val="04A0" w:firstRow="1" w:lastRow="0" w:firstColumn="1" w:lastColumn="0" w:noHBand="0" w:noVBand="1"/>
      </w:tblPr>
      <w:tblGrid>
        <w:gridCol w:w="4104"/>
        <w:gridCol w:w="4104"/>
      </w:tblGrid>
      <w:tr w:rsidR="00670BE7" w:rsidRPr="00193A14" w14:paraId="419595C7" w14:textId="77777777" w:rsidTr="00670BE7">
        <w:trPr>
          <w:jc w:val="center"/>
        </w:trPr>
        <w:tc>
          <w:tcPr>
            <w:tcW w:w="4104" w:type="dxa"/>
            <w:vAlign w:val="center"/>
          </w:tcPr>
          <w:p w14:paraId="692E7DA6" w14:textId="77777777" w:rsidR="00670BE7" w:rsidRPr="00193A14" w:rsidRDefault="00670BE7" w:rsidP="00A56E38">
            <w:pPr>
              <w:pStyle w:val="MDPI52figure"/>
              <w:rPr>
                <w:rFonts w:ascii="Arial" w:hAnsi="Arial" w:cs="Arial"/>
              </w:rPr>
            </w:pPr>
            <w:r w:rsidRPr="00193A14">
              <w:rPr>
                <w:rFonts w:ascii="Arial" w:eastAsia="宋体" w:hAnsi="Arial" w:cs="Arial"/>
                <w:noProof/>
                <w:lang w:eastAsia="zh-CN"/>
              </w:rPr>
              <w:drawing>
                <wp:inline distT="0" distB="0" distL="0" distR="0" wp14:anchorId="6AC6A329" wp14:editId="74BC2363">
                  <wp:extent cx="1800000" cy="1769153"/>
                  <wp:effectExtent l="0" t="0" r="0" b="2540"/>
                  <wp:docPr id="1271973866"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73866" name="图片 1" descr="图表&#10;&#10;AI 生成的内容可能不正确。"/>
                          <pic:cNvPicPr>
                            <a:picLocks noChangeAspect="1"/>
                          </pic:cNvPicPr>
                        </pic:nvPicPr>
                        <pic:blipFill>
                          <a:blip r:embed="rId19"/>
                          <a:stretch>
                            <a:fillRect/>
                          </a:stretch>
                        </pic:blipFill>
                        <pic:spPr>
                          <a:xfrm>
                            <a:off x="0" y="0"/>
                            <a:ext cx="1800000" cy="1769153"/>
                          </a:xfrm>
                          <a:prstGeom prst="rect">
                            <a:avLst/>
                          </a:prstGeom>
                        </pic:spPr>
                      </pic:pic>
                    </a:graphicData>
                  </a:graphic>
                </wp:inline>
              </w:drawing>
            </w:r>
          </w:p>
        </w:tc>
        <w:tc>
          <w:tcPr>
            <w:tcW w:w="4104" w:type="dxa"/>
          </w:tcPr>
          <w:p w14:paraId="37974743" w14:textId="77777777" w:rsidR="00670BE7" w:rsidRPr="00193A14" w:rsidRDefault="00670BE7" w:rsidP="00A56E38">
            <w:pPr>
              <w:pStyle w:val="MDPI52figure"/>
              <w:rPr>
                <w:rFonts w:ascii="Arial" w:hAnsi="Arial" w:cs="Arial"/>
              </w:rPr>
            </w:pPr>
            <w:r w:rsidRPr="00193A14">
              <w:rPr>
                <w:rFonts w:ascii="Arial" w:eastAsia="宋体" w:hAnsi="Arial" w:cs="Arial"/>
                <w:noProof/>
                <w:lang w:eastAsia="zh-CN"/>
              </w:rPr>
              <w:drawing>
                <wp:inline distT="0" distB="0" distL="0" distR="0" wp14:anchorId="60320F73" wp14:editId="48186911">
                  <wp:extent cx="1800000" cy="1726947"/>
                  <wp:effectExtent l="0" t="0" r="0" b="6985"/>
                  <wp:docPr id="321333039"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33039" name="图片 1" descr="图形用户界面&#10;&#10;AI 生成的内容可能不正确。"/>
                          <pic:cNvPicPr>
                            <a:picLocks noChangeAspect="1"/>
                          </pic:cNvPicPr>
                        </pic:nvPicPr>
                        <pic:blipFill>
                          <a:blip r:embed="rId20"/>
                          <a:srcRect b="1357"/>
                          <a:stretch>
                            <a:fillRect/>
                          </a:stretch>
                        </pic:blipFill>
                        <pic:spPr>
                          <a:xfrm>
                            <a:off x="0" y="0"/>
                            <a:ext cx="1800000" cy="1726947"/>
                          </a:xfrm>
                          <a:prstGeom prst="rect">
                            <a:avLst/>
                          </a:prstGeom>
                          <a:ln>
                            <a:noFill/>
                          </a:ln>
                        </pic:spPr>
                      </pic:pic>
                    </a:graphicData>
                  </a:graphic>
                </wp:inline>
              </w:drawing>
            </w:r>
          </w:p>
        </w:tc>
      </w:tr>
      <w:tr w:rsidR="00670BE7" w:rsidRPr="00193A14" w14:paraId="3BD162C3" w14:textId="77777777" w:rsidTr="00670BE7">
        <w:trPr>
          <w:jc w:val="center"/>
        </w:trPr>
        <w:tc>
          <w:tcPr>
            <w:tcW w:w="4104" w:type="dxa"/>
            <w:vAlign w:val="center"/>
          </w:tcPr>
          <w:p w14:paraId="229FD53A" w14:textId="77777777" w:rsidR="00670BE7" w:rsidRPr="00193A14" w:rsidRDefault="00670BE7" w:rsidP="00A56E38">
            <w:pPr>
              <w:pStyle w:val="MDPI42tablebody"/>
              <w:rPr>
                <w:rFonts w:ascii="Arial" w:hAnsi="Arial" w:cs="Arial"/>
              </w:rPr>
            </w:pPr>
            <w:r w:rsidRPr="00193A14">
              <w:rPr>
                <w:rFonts w:ascii="Arial" w:hAnsi="Arial" w:cs="Arial"/>
              </w:rPr>
              <w:t>(</w:t>
            </w:r>
            <w:r w:rsidRPr="00193A14">
              <w:rPr>
                <w:rFonts w:ascii="Arial" w:hAnsi="Arial" w:cs="Arial"/>
                <w:b/>
                <w:bCs/>
              </w:rPr>
              <w:t>a</w:t>
            </w:r>
            <w:r w:rsidRPr="00193A14">
              <w:rPr>
                <w:rFonts w:ascii="Arial" w:hAnsi="Arial" w:cs="Arial"/>
              </w:rPr>
              <w:t>)</w:t>
            </w:r>
          </w:p>
        </w:tc>
        <w:tc>
          <w:tcPr>
            <w:tcW w:w="4104" w:type="dxa"/>
          </w:tcPr>
          <w:p w14:paraId="68C3D50E" w14:textId="77777777" w:rsidR="00670BE7" w:rsidRPr="00193A14" w:rsidRDefault="00670BE7" w:rsidP="00A56E38">
            <w:pPr>
              <w:pStyle w:val="MDPI42tablebody"/>
              <w:rPr>
                <w:rFonts w:ascii="Arial" w:hAnsi="Arial" w:cs="Arial"/>
              </w:rPr>
            </w:pPr>
            <w:r w:rsidRPr="00193A14">
              <w:rPr>
                <w:rFonts w:ascii="Arial" w:hAnsi="Arial" w:cs="Arial"/>
              </w:rPr>
              <w:t>(</w:t>
            </w:r>
            <w:r w:rsidRPr="00193A14">
              <w:rPr>
                <w:rFonts w:ascii="Arial" w:hAnsi="Arial" w:cs="Arial"/>
                <w:b/>
                <w:bCs/>
              </w:rPr>
              <w:t>b</w:t>
            </w:r>
            <w:r w:rsidRPr="00193A14">
              <w:rPr>
                <w:rFonts w:ascii="Arial" w:hAnsi="Arial" w:cs="Arial"/>
              </w:rPr>
              <w:t>)</w:t>
            </w:r>
          </w:p>
        </w:tc>
      </w:tr>
    </w:tbl>
    <w:p w14:paraId="32647403" w14:textId="651B8551" w:rsidR="00670BE7" w:rsidRDefault="00670BE7" w:rsidP="0049481B">
      <w:pPr>
        <w:pStyle w:val="Picturetitleformat"/>
        <w:jc w:val="center"/>
      </w:pPr>
      <w:r w:rsidRPr="00193A14">
        <w:lastRenderedPageBreak/>
        <w:t xml:space="preserve">Figure </w:t>
      </w:r>
      <w:r w:rsidRPr="00193A14">
        <w:rPr>
          <w:rFonts w:eastAsia="宋体"/>
        </w:rPr>
        <w:t>2</w:t>
      </w:r>
      <w:r w:rsidRPr="00193A14">
        <w:t>. ABAQUS finite element model. (a) Mesh generation;(b) Boundary condition definition</w:t>
      </w:r>
    </w:p>
    <w:p w14:paraId="17C49588" w14:textId="77777777" w:rsidR="002B2E0E" w:rsidRPr="00193A14" w:rsidRDefault="002B2E0E" w:rsidP="00670BE7">
      <w:pPr>
        <w:pStyle w:val="Picturetitleformat"/>
      </w:pPr>
    </w:p>
    <w:p w14:paraId="6AFA4440" w14:textId="77777777" w:rsidR="00670BE7" w:rsidRPr="00193A14" w:rsidRDefault="00670BE7" w:rsidP="00670BE7">
      <w:pPr>
        <w:pStyle w:val="Body"/>
        <w:spacing w:after="0"/>
        <w:rPr>
          <w:rFonts w:ascii="Arial" w:hAnsi="Arial" w:cs="Arial"/>
          <w:lang w:eastAsia="zh-CN"/>
        </w:rPr>
      </w:pPr>
      <w:r w:rsidRPr="00193A14">
        <w:rPr>
          <w:rFonts w:ascii="Arial" w:hAnsi="Arial" w:cs="Arial"/>
          <w:lang w:eastAsia="zh-CN"/>
        </w:rPr>
        <w:t>The definition of contact conditions and boundary conditions will directly affect the computational efficiency and accuracy of the model. In this study, the contact between the tool and the deformed plate is defined as the surface-to-surface contact based on the penalty function, and the friction coefficient is set to 0.1. According to the fixed conditions of sheet metal processing, the boundary conditions around the sheet metal are set to be completely fixed (as shown in Figure 2b).</w:t>
      </w:r>
    </w:p>
    <w:p w14:paraId="5F74F50F" w14:textId="1E193EDE" w:rsidR="00670BE7" w:rsidRPr="00193A14" w:rsidRDefault="00670BE7" w:rsidP="00670BE7">
      <w:pPr>
        <w:pStyle w:val="Body"/>
        <w:spacing w:after="0"/>
        <w:rPr>
          <w:rFonts w:ascii="Arial" w:hAnsi="Arial" w:cs="Arial"/>
          <w:lang w:eastAsia="zh-CN"/>
        </w:rPr>
      </w:pPr>
      <w:r w:rsidRPr="00193A14">
        <w:rPr>
          <w:rFonts w:ascii="Arial" w:hAnsi="Arial" w:cs="Arial"/>
          <w:lang w:eastAsia="zh-CN"/>
        </w:rPr>
        <w:t>In ABAQUS, it is difficult to directly read the NC machining code to define the running track of the tool, and it is necessary to convert the code into the relationship between spatial coordinates and time. Therefore, this paper uses UG NX to generate a truncated cone tool path (as shown in Figure 3). The forming depth is 10 mm, the forming angle is 34 °, the original thickness of the sheet is 1 mm, the layer feed is 0.5 mm, the tool diameter is 10 mm, and the bottom side length is 48 mm. Then it is converted into the relationship between X, Y and Z coordinates with time by MATLAB.</w:t>
      </w:r>
    </w:p>
    <w:p w14:paraId="2029B581" w14:textId="22A83479" w:rsidR="00670BE7" w:rsidRPr="00193A14" w:rsidRDefault="00670BE7" w:rsidP="0049481B">
      <w:pPr>
        <w:pStyle w:val="Body"/>
        <w:spacing w:after="0"/>
        <w:jc w:val="center"/>
        <w:rPr>
          <w:rFonts w:ascii="Arial" w:hAnsi="Arial" w:cs="Arial"/>
          <w:lang w:eastAsia="zh-CN"/>
        </w:rPr>
      </w:pPr>
      <w:r w:rsidRPr="00193A14">
        <w:rPr>
          <w:rFonts w:ascii="Arial" w:hAnsi="Arial" w:cs="Arial"/>
          <w:noProof/>
          <w:lang w:eastAsia="zh-CN"/>
        </w:rPr>
        <w:drawing>
          <wp:inline distT="0" distB="0" distL="0" distR="0" wp14:anchorId="29F1C3D9" wp14:editId="764A2EA7">
            <wp:extent cx="2520000" cy="2222643"/>
            <wp:effectExtent l="0" t="0" r="0" b="6350"/>
            <wp:docPr id="2092691653"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91653" name="图片 1" descr="图表&#10;&#10;AI 生成的内容可能不正确。"/>
                    <pic:cNvPicPr>
                      <a:picLocks noChangeAspect="1"/>
                    </pic:cNvPicPr>
                  </pic:nvPicPr>
                  <pic:blipFill rotWithShape="1">
                    <a:blip r:embed="rId21"/>
                    <a:srcRect l="11167" r="13853"/>
                    <a:stretch>
                      <a:fillRect/>
                    </a:stretch>
                  </pic:blipFill>
                  <pic:spPr bwMode="auto">
                    <a:xfrm>
                      <a:off x="0" y="0"/>
                      <a:ext cx="2520000" cy="2222643"/>
                    </a:xfrm>
                    <a:prstGeom prst="rect">
                      <a:avLst/>
                    </a:prstGeom>
                    <a:ln>
                      <a:noFill/>
                    </a:ln>
                    <a:extLst>
                      <a:ext uri="{53640926-AAD7-44D8-BBD7-CCE9431645EC}">
                        <a14:shadowObscured xmlns:a14="http://schemas.microsoft.com/office/drawing/2010/main"/>
                      </a:ext>
                    </a:extLst>
                  </pic:spPr>
                </pic:pic>
              </a:graphicData>
            </a:graphic>
          </wp:inline>
        </w:drawing>
      </w:r>
    </w:p>
    <w:p w14:paraId="43BC1050" w14:textId="77777777" w:rsidR="00670BE7" w:rsidRPr="00193A14" w:rsidRDefault="00670BE7" w:rsidP="0049481B">
      <w:pPr>
        <w:pStyle w:val="Picturetitleformat"/>
        <w:jc w:val="center"/>
      </w:pPr>
      <w:r w:rsidRPr="00193A14">
        <w:t xml:space="preserve">Figure </w:t>
      </w:r>
      <w:r w:rsidRPr="00193A14">
        <w:rPr>
          <w:rFonts w:eastAsia="宋体"/>
        </w:rPr>
        <w:t>3</w:t>
      </w:r>
      <w:r w:rsidRPr="00193A14">
        <w:t>. SPIF path schematic for truncated square pyramid.</w:t>
      </w:r>
    </w:p>
    <w:p w14:paraId="13D4403A" w14:textId="40F63C1B" w:rsidR="00670BE7" w:rsidRPr="00193A14" w:rsidRDefault="00670BE7" w:rsidP="00670BE7">
      <w:pPr>
        <w:pStyle w:val="Body"/>
        <w:spacing w:after="0"/>
        <w:rPr>
          <w:rFonts w:ascii="Arial" w:hAnsi="Arial" w:cs="Arial"/>
          <w:lang w:eastAsia="zh-CN"/>
        </w:rPr>
      </w:pPr>
      <w:r w:rsidRPr="00193A14">
        <w:rPr>
          <w:rFonts w:ascii="Arial" w:hAnsi="Arial" w:cs="Arial"/>
          <w:lang w:eastAsia="zh-CN"/>
        </w:rPr>
        <w:t>The incremental forming experiment of TA1 titanium plate was carried out on the JJCX300 three-axis CNC incremental forming testing machine. In the experiment, MoS2 powder was used as a lubricant to effectively inhibit the adhesion between the TA1 plate and the tool head. The final formed part and its corresponding ABAQUS numerical model are shown in Figure 4. By extracting the wall thickness data of the experimental part along the path (as shown in Figure 5) and comparing it with the finite element simulation results, it is found that the deviation between the two is controlled within 5 %, which verifies the reliability and accuracy of the established ABAQUS finite element model</w:t>
      </w:r>
      <w:r w:rsidR="00555B56">
        <w:rPr>
          <w:rFonts w:ascii="Arial" w:hAnsi="Arial" w:cs="Arial"/>
          <w:lang w:eastAsia="zh-CN"/>
        </w:rPr>
        <w:fldChar w:fldCharType="begin"/>
      </w:r>
      <w:r w:rsidR="00555B56">
        <w:rPr>
          <w:rFonts w:ascii="Arial" w:hAnsi="Arial" w:cs="Arial"/>
          <w:lang w:eastAsia="zh-CN"/>
        </w:rPr>
        <w:instrText xml:space="preserve"> ADDIN EN.CITE &lt;EndNote&gt;&lt;Cite&gt;&lt;Author&gt;Jaleel&lt;/Author&gt;&lt;Year&gt;2023&lt;/Year&gt;&lt;RecNum&gt;24&lt;/RecNum&gt;&lt;DisplayText&gt;&lt;style size="10"&gt;[26]&lt;/style&gt;&lt;/DisplayText&gt;&lt;record&gt;&lt;rec-number&gt;24&lt;/rec-number&gt;&lt;foreign-keys&gt;&lt;key app="EN" db-id="apfdfd59bvwe0oee2t4v5a2tr99e2ds52af2" timestamp="1753167866"&gt;24&lt;/key&gt;&lt;/foreign-keys&gt;&lt;ref-type name="Journal Article"&gt;17&lt;/ref-type&gt;&lt;contributors&gt;&lt;authors&gt;&lt;author&gt;Jaleel, Anees&lt;/author&gt;&lt;author&gt;Narayanan, C. Sathiya&lt;/author&gt;&lt;/authors&gt;&lt;/contributors&gt;&lt;titles&gt;&lt;title&gt;Formability investigation of perforated austenitic SS 304L sheets using SPIF&lt;/title&gt;&lt;secondary-title&gt;Journal of Manufacturing Processes&lt;/secondary-title&gt;&lt;/titles&gt;&lt;periodical&gt;&lt;full-title&gt;JOURNAL OF MANUFACTURING PROCESSES&lt;/full-title&gt;&lt;/periodical&gt;&lt;pages&gt;44-58&lt;/pages&gt;&lt;volume&gt;104&lt;/volume&gt;&lt;section&gt;44&lt;/section&gt;&lt;dates&gt;&lt;year&gt;2023&lt;/year&gt;&lt;/dates&gt;&lt;isbn&gt;15266125&lt;/isbn&gt;&lt;urls&gt;&lt;/urls&gt;&lt;electronic-resource-num&gt;10.1016/j.jmapro.2023.08.052&lt;/electronic-resource-num&gt;&lt;/record&gt;&lt;/Cite&gt;&lt;/EndNote&gt;</w:instrText>
      </w:r>
      <w:r w:rsidR="00555B56">
        <w:rPr>
          <w:rFonts w:ascii="Arial" w:hAnsi="Arial" w:cs="Arial"/>
          <w:lang w:eastAsia="zh-CN"/>
        </w:rPr>
        <w:fldChar w:fldCharType="separate"/>
      </w:r>
      <w:r w:rsidR="00555B56">
        <w:rPr>
          <w:rFonts w:ascii="Arial" w:hAnsi="Arial" w:cs="Arial"/>
          <w:noProof/>
          <w:lang w:eastAsia="zh-CN"/>
        </w:rPr>
        <w:t>[26]</w:t>
      </w:r>
      <w:r w:rsidR="00555B56">
        <w:rPr>
          <w:rFonts w:ascii="Arial" w:hAnsi="Arial" w:cs="Arial"/>
          <w:lang w:eastAsia="zh-CN"/>
        </w:rPr>
        <w:fldChar w:fldCharType="end"/>
      </w:r>
      <w:r w:rsidRPr="00193A14">
        <w:rPr>
          <w:rFonts w:ascii="Arial" w:hAnsi="Arial" w:cs="Arial"/>
          <w:lang w:eastAsia="zh-CN"/>
        </w:rPr>
        <w:t>.</w:t>
      </w:r>
    </w:p>
    <w:tbl>
      <w:tblPr>
        <w:tblW w:w="0" w:type="auto"/>
        <w:jc w:val="center"/>
        <w:tblLook w:val="04A0" w:firstRow="1" w:lastRow="0" w:firstColumn="1" w:lastColumn="0" w:noHBand="0" w:noVBand="1"/>
      </w:tblPr>
      <w:tblGrid>
        <w:gridCol w:w="4003"/>
        <w:gridCol w:w="4205"/>
      </w:tblGrid>
      <w:tr w:rsidR="00670BE7" w:rsidRPr="00193A14" w14:paraId="16231B77" w14:textId="77777777" w:rsidTr="00A51EE2">
        <w:trPr>
          <w:jc w:val="center"/>
        </w:trPr>
        <w:tc>
          <w:tcPr>
            <w:tcW w:w="4003" w:type="dxa"/>
            <w:vAlign w:val="center"/>
          </w:tcPr>
          <w:p w14:paraId="2A962396" w14:textId="77777777" w:rsidR="00670BE7" w:rsidRPr="00193A14" w:rsidRDefault="00670BE7" w:rsidP="00A56E38">
            <w:pPr>
              <w:pStyle w:val="MDPI52figure"/>
              <w:rPr>
                <w:rFonts w:ascii="Arial" w:hAnsi="Arial" w:cs="Arial"/>
              </w:rPr>
            </w:pPr>
            <w:r w:rsidRPr="00193A14">
              <w:rPr>
                <w:rFonts w:ascii="Arial" w:eastAsia="宋体" w:hAnsi="Arial" w:cs="Arial"/>
                <w:noProof/>
                <w:lang w:eastAsia="zh-CN"/>
              </w:rPr>
              <w:lastRenderedPageBreak/>
              <w:drawing>
                <wp:inline distT="0" distB="0" distL="0" distR="0" wp14:anchorId="441016E9" wp14:editId="3773C4F1">
                  <wp:extent cx="1800000" cy="1794178"/>
                  <wp:effectExtent l="0" t="0" r="0" b="0"/>
                  <wp:docPr id="392885094" name="图片 1" descr="窗台上有一盏灯&#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85094" name="图片 1" descr="窗台上有一盏灯&#10;&#10;AI 生成的内容可能不正确。"/>
                          <pic:cNvPicPr>
                            <a:picLocks noChangeAspect="1"/>
                          </pic:cNvPicPr>
                        </pic:nvPicPr>
                        <pic:blipFill>
                          <a:blip r:embed="rId22"/>
                          <a:stretch>
                            <a:fillRect/>
                          </a:stretch>
                        </pic:blipFill>
                        <pic:spPr>
                          <a:xfrm>
                            <a:off x="0" y="0"/>
                            <a:ext cx="1800000" cy="1794178"/>
                          </a:xfrm>
                          <a:prstGeom prst="rect">
                            <a:avLst/>
                          </a:prstGeom>
                        </pic:spPr>
                      </pic:pic>
                    </a:graphicData>
                  </a:graphic>
                </wp:inline>
              </w:drawing>
            </w:r>
          </w:p>
        </w:tc>
        <w:tc>
          <w:tcPr>
            <w:tcW w:w="4205" w:type="dxa"/>
          </w:tcPr>
          <w:p w14:paraId="5CDFF0BB" w14:textId="77777777" w:rsidR="00670BE7" w:rsidRPr="00193A14" w:rsidRDefault="00670BE7" w:rsidP="00A56E38">
            <w:pPr>
              <w:pStyle w:val="MDPI52figure"/>
              <w:rPr>
                <w:rFonts w:ascii="Arial" w:hAnsi="Arial" w:cs="Arial"/>
              </w:rPr>
            </w:pPr>
            <w:r w:rsidRPr="00193A14">
              <w:rPr>
                <w:rFonts w:ascii="Arial" w:eastAsia="宋体" w:hAnsi="Arial" w:cs="Arial"/>
                <w:noProof/>
                <w:lang w:eastAsia="zh-CN"/>
              </w:rPr>
              <w:drawing>
                <wp:inline distT="0" distB="0" distL="0" distR="0" wp14:anchorId="4C966A8C" wp14:editId="16775FE5">
                  <wp:extent cx="1800000" cy="1828051"/>
                  <wp:effectExtent l="0" t="0" r="0" b="1270"/>
                  <wp:docPr id="422080177" name="图片 1" descr="蓝色的标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80177" name="图片 1" descr="蓝色的标志&#10;&#10;AI 生成的内容可能不正确。"/>
                          <pic:cNvPicPr>
                            <a:picLocks noChangeAspect="1"/>
                          </pic:cNvPicPr>
                        </pic:nvPicPr>
                        <pic:blipFill>
                          <a:blip r:embed="rId23"/>
                          <a:srcRect l="2945"/>
                          <a:stretch>
                            <a:fillRect/>
                          </a:stretch>
                        </pic:blipFill>
                        <pic:spPr>
                          <a:xfrm>
                            <a:off x="0" y="0"/>
                            <a:ext cx="1800000" cy="1828051"/>
                          </a:xfrm>
                          <a:prstGeom prst="rect">
                            <a:avLst/>
                          </a:prstGeom>
                          <a:ln>
                            <a:noFill/>
                          </a:ln>
                        </pic:spPr>
                      </pic:pic>
                    </a:graphicData>
                  </a:graphic>
                </wp:inline>
              </w:drawing>
            </w:r>
          </w:p>
        </w:tc>
      </w:tr>
      <w:tr w:rsidR="00670BE7" w:rsidRPr="00193A14" w14:paraId="73E21A19" w14:textId="77777777" w:rsidTr="00A51EE2">
        <w:trPr>
          <w:jc w:val="center"/>
        </w:trPr>
        <w:tc>
          <w:tcPr>
            <w:tcW w:w="4003" w:type="dxa"/>
            <w:vAlign w:val="center"/>
          </w:tcPr>
          <w:p w14:paraId="5BE15C6D" w14:textId="77777777" w:rsidR="00670BE7" w:rsidRPr="00193A14" w:rsidRDefault="00670BE7" w:rsidP="00A56E38">
            <w:pPr>
              <w:pStyle w:val="MDPI42tablebody"/>
              <w:rPr>
                <w:rFonts w:ascii="Arial" w:hAnsi="Arial" w:cs="Arial"/>
              </w:rPr>
            </w:pPr>
            <w:r w:rsidRPr="00193A14">
              <w:rPr>
                <w:rFonts w:ascii="Arial" w:hAnsi="Arial" w:cs="Arial"/>
              </w:rPr>
              <w:t>(</w:t>
            </w:r>
            <w:r w:rsidRPr="00193A14">
              <w:rPr>
                <w:rFonts w:ascii="Arial" w:hAnsi="Arial" w:cs="Arial"/>
                <w:b/>
                <w:bCs/>
              </w:rPr>
              <w:t>a</w:t>
            </w:r>
            <w:r w:rsidRPr="00193A14">
              <w:rPr>
                <w:rFonts w:ascii="Arial" w:hAnsi="Arial" w:cs="Arial"/>
              </w:rPr>
              <w:t>)</w:t>
            </w:r>
          </w:p>
        </w:tc>
        <w:tc>
          <w:tcPr>
            <w:tcW w:w="4205" w:type="dxa"/>
          </w:tcPr>
          <w:p w14:paraId="6FA3A447" w14:textId="77777777" w:rsidR="00670BE7" w:rsidRPr="00193A14" w:rsidRDefault="00670BE7" w:rsidP="00A56E38">
            <w:pPr>
              <w:pStyle w:val="MDPI42tablebody"/>
              <w:rPr>
                <w:rFonts w:ascii="Arial" w:hAnsi="Arial" w:cs="Arial"/>
              </w:rPr>
            </w:pPr>
            <w:r w:rsidRPr="00193A14">
              <w:rPr>
                <w:rFonts w:ascii="Arial" w:hAnsi="Arial" w:cs="Arial"/>
              </w:rPr>
              <w:t>(</w:t>
            </w:r>
            <w:r w:rsidRPr="00193A14">
              <w:rPr>
                <w:rFonts w:ascii="Arial" w:hAnsi="Arial" w:cs="Arial"/>
                <w:b/>
                <w:bCs/>
              </w:rPr>
              <w:t>b</w:t>
            </w:r>
            <w:r w:rsidRPr="00193A14">
              <w:rPr>
                <w:rFonts w:ascii="Arial" w:hAnsi="Arial" w:cs="Arial"/>
              </w:rPr>
              <w:t>)</w:t>
            </w:r>
          </w:p>
        </w:tc>
      </w:tr>
    </w:tbl>
    <w:p w14:paraId="6154A399" w14:textId="77777777" w:rsidR="00A51EE2" w:rsidRPr="00193A14" w:rsidRDefault="00A51EE2" w:rsidP="0049481B">
      <w:pPr>
        <w:pStyle w:val="Picturetitleformat"/>
        <w:jc w:val="center"/>
      </w:pPr>
      <w:r w:rsidRPr="00193A14">
        <w:t xml:space="preserve">Figure </w:t>
      </w:r>
      <w:r w:rsidRPr="00193A14">
        <w:rPr>
          <w:rFonts w:eastAsia="宋体"/>
        </w:rPr>
        <w:t>4</w:t>
      </w:r>
      <w:r w:rsidRPr="00193A14">
        <w:t>. Cut square cone forming part schematic diagram. (a)</w:t>
      </w:r>
      <w:r w:rsidRPr="00193A14">
        <w:rPr>
          <w:rFonts w:eastAsia="微软雅黑"/>
          <w:color w:val="333333"/>
          <w:sz w:val="36"/>
          <w:szCs w:val="36"/>
        </w:rPr>
        <w:t xml:space="preserve"> </w:t>
      </w:r>
      <w:r w:rsidRPr="00193A14">
        <w:t>The experiment diagram; (b)</w:t>
      </w:r>
      <w:r w:rsidRPr="00193A14">
        <w:rPr>
          <w:rFonts w:eastAsia="微软雅黑"/>
          <w:color w:val="333333"/>
          <w:sz w:val="36"/>
          <w:szCs w:val="36"/>
        </w:rPr>
        <w:t xml:space="preserve"> </w:t>
      </w:r>
      <w:r w:rsidRPr="00193A14">
        <w:t>Simulation diagram.</w:t>
      </w:r>
    </w:p>
    <w:p w14:paraId="19612880" w14:textId="77777777" w:rsidR="00A51EE2" w:rsidRPr="00193A14" w:rsidRDefault="00A51EE2" w:rsidP="00A51EE2">
      <w:pPr>
        <w:rPr>
          <w:rFonts w:ascii="Arial" w:hAnsi="Arial" w:cs="Arial"/>
          <w:b/>
          <w:bCs/>
          <w:sz w:val="22"/>
          <w:szCs w:val="22"/>
        </w:rPr>
      </w:pPr>
      <w:r w:rsidRPr="00193A14">
        <w:rPr>
          <w:rFonts w:ascii="Arial" w:hAnsi="Arial" w:cs="Arial"/>
          <w:b/>
          <w:bCs/>
          <w:sz w:val="22"/>
          <w:szCs w:val="22"/>
        </w:rPr>
        <w:t>2.3 Data acquisition</w:t>
      </w:r>
    </w:p>
    <w:p w14:paraId="500D2098" w14:textId="421B928C" w:rsidR="00670BE7" w:rsidRPr="00193A14" w:rsidRDefault="00A51EE2" w:rsidP="0049481B">
      <w:pPr>
        <w:pStyle w:val="Body"/>
        <w:spacing w:after="0"/>
        <w:jc w:val="center"/>
        <w:rPr>
          <w:rFonts w:ascii="Arial" w:hAnsi="Arial" w:cs="Arial"/>
          <w:lang w:eastAsia="zh-CN"/>
        </w:rPr>
      </w:pPr>
      <w:r w:rsidRPr="00193A14">
        <w:rPr>
          <w:rFonts w:ascii="Arial" w:hAnsi="Arial" w:cs="Arial"/>
          <w:noProof/>
        </w:rPr>
        <w:drawing>
          <wp:inline distT="0" distB="0" distL="0" distR="0" wp14:anchorId="36D1D6D5" wp14:editId="2B2B7848">
            <wp:extent cx="3828415" cy="2143125"/>
            <wp:effectExtent l="0" t="0" r="635" b="9525"/>
            <wp:docPr id="1627727201" name="图片 1"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7201" name="图片 1" descr="形状&#10;&#10;AI 生成的内容可能不正确。"/>
                    <pic:cNvPicPr>
                      <a:picLocks noChangeAspect="1"/>
                    </pic:cNvPicPr>
                  </pic:nvPicPr>
                  <pic:blipFill>
                    <a:blip r:embed="rId24"/>
                    <a:stretch>
                      <a:fillRect/>
                    </a:stretch>
                  </pic:blipFill>
                  <pic:spPr>
                    <a:xfrm>
                      <a:off x="0" y="0"/>
                      <a:ext cx="3836749" cy="2147951"/>
                    </a:xfrm>
                    <a:prstGeom prst="rect">
                      <a:avLst/>
                    </a:prstGeom>
                  </pic:spPr>
                </pic:pic>
              </a:graphicData>
            </a:graphic>
          </wp:inline>
        </w:drawing>
      </w:r>
    </w:p>
    <w:p w14:paraId="6FAB6D67" w14:textId="77777777" w:rsidR="00A51EE2" w:rsidRPr="00193A14" w:rsidRDefault="00A51EE2" w:rsidP="0049481B">
      <w:pPr>
        <w:pStyle w:val="Picturetitleformat"/>
        <w:jc w:val="center"/>
      </w:pPr>
      <w:r w:rsidRPr="00193A14">
        <w:t xml:space="preserve">Figure </w:t>
      </w:r>
      <w:r w:rsidRPr="00193A14">
        <w:rPr>
          <w:rFonts w:eastAsia="宋体"/>
        </w:rPr>
        <w:t>5</w:t>
      </w:r>
      <w:r w:rsidRPr="00193A14">
        <w:t>. Extraction path schematic diagram.</w:t>
      </w:r>
    </w:p>
    <w:p w14:paraId="79CDC9A4" w14:textId="34073D60" w:rsidR="00A51EE2" w:rsidRPr="00193A14" w:rsidRDefault="00A51EE2" w:rsidP="00A51EE2">
      <w:pPr>
        <w:pStyle w:val="Body"/>
        <w:spacing w:after="0"/>
        <w:rPr>
          <w:rFonts w:ascii="Arial" w:hAnsi="Arial" w:cs="Arial"/>
          <w:lang w:eastAsia="zh-CN"/>
        </w:rPr>
      </w:pPr>
      <w:r w:rsidRPr="00193A14">
        <w:rPr>
          <w:rFonts w:ascii="Arial" w:hAnsi="Arial" w:cs="Arial"/>
          <w:lang w:eastAsia="zh-CN"/>
        </w:rPr>
        <w:t>In this paper, the average wall thickness thinning rate (</w:t>
      </w:r>
      <w:r w:rsidR="00A87F99" w:rsidRPr="00193A14">
        <w:rPr>
          <w:rFonts w:ascii="Arial" w:hAnsi="Arial" w:cs="Arial"/>
          <w:lang w:eastAsia="zh-CN"/>
        </w:rPr>
        <w:sym w:font="Symbol" w:char="F06A"/>
      </w:r>
      <w:r w:rsidRPr="00193A14">
        <w:rPr>
          <w:rFonts w:ascii="Arial" w:hAnsi="Arial" w:cs="Arial"/>
          <w:lang w:eastAsia="zh-CN"/>
        </w:rPr>
        <w:t>) and size error (</w:t>
      </w:r>
      <w:r w:rsidR="00A87F99" w:rsidRPr="00193A14">
        <w:rPr>
          <w:rFonts w:ascii="Arial" w:hAnsi="Arial" w:cs="Arial"/>
          <w:lang w:eastAsia="zh-CN"/>
        </w:rPr>
        <w:sym w:font="Symbol" w:char="F065"/>
      </w:r>
      <w:r w:rsidRPr="00193A14">
        <w:rPr>
          <w:rFonts w:ascii="Arial" w:hAnsi="Arial" w:cs="Arial"/>
          <w:lang w:eastAsia="zh-CN"/>
        </w:rPr>
        <w:t>) are used to characterize the performance of single point incremental forming of TAI sheet truncated cone. For the truncated cone forming part, the wall thickness values of 8 points are extracted along the side wall of the truncated cone forming part (as shown in figure 5), and the average wall thickness reduction rate can be calculated by formula (4).</w:t>
      </w:r>
    </w:p>
    <w:tbl>
      <w:tblPr>
        <w:tblW w:w="7859" w:type="dxa"/>
        <w:jc w:val="center"/>
        <w:tblCellMar>
          <w:left w:w="0" w:type="dxa"/>
          <w:right w:w="0" w:type="dxa"/>
        </w:tblCellMar>
        <w:tblLook w:val="04A0" w:firstRow="1" w:lastRow="0" w:firstColumn="1" w:lastColumn="0" w:noHBand="0" w:noVBand="1"/>
      </w:tblPr>
      <w:tblGrid>
        <w:gridCol w:w="7428"/>
        <w:gridCol w:w="431"/>
      </w:tblGrid>
      <w:tr w:rsidR="00A51EE2" w:rsidRPr="00193A14" w14:paraId="3BCC07FE" w14:textId="77777777" w:rsidTr="00A51EE2">
        <w:trPr>
          <w:jc w:val="center"/>
        </w:trPr>
        <w:tc>
          <w:tcPr>
            <w:tcW w:w="7428" w:type="dxa"/>
          </w:tcPr>
          <w:p w14:paraId="7FF695A4" w14:textId="647D7BFB" w:rsidR="00A51EE2" w:rsidRPr="00193A14" w:rsidRDefault="00A51EE2"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26"/>
              </w:rPr>
              <w:object w:dxaOrig="1460" w:dyaOrig="620" w14:anchorId="68C245A4">
                <v:shape id="_x0000_i1028" type="#_x0000_t75" style="width:72.65pt;height:30.7pt" o:ole="">
                  <v:imagedata r:id="rId25" o:title=""/>
                </v:shape>
                <o:OLEObject Type="Embed" ProgID="Equation.DSMT4" ShapeID="_x0000_i1028" DrawAspect="Content" ObjectID="_1824297615" r:id="rId26"/>
              </w:object>
            </w:r>
            <w:r w:rsidRPr="00193A14">
              <w:rPr>
                <w:rFonts w:ascii="Arial" w:hAnsi="Arial" w:cs="Arial"/>
              </w:rPr>
              <w:tab/>
            </w:r>
          </w:p>
        </w:tc>
        <w:tc>
          <w:tcPr>
            <w:tcW w:w="431" w:type="dxa"/>
            <w:vAlign w:val="center"/>
          </w:tcPr>
          <w:p w14:paraId="31D7B874" w14:textId="77777777" w:rsidR="00A51EE2" w:rsidRPr="00193A14" w:rsidRDefault="00A51EE2"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4</w:t>
            </w:r>
            <w:r w:rsidRPr="00193A14">
              <w:rPr>
                <w:rFonts w:ascii="Arial" w:hAnsi="Arial" w:cs="Arial"/>
              </w:rPr>
              <w:t>)</w:t>
            </w:r>
          </w:p>
        </w:tc>
      </w:tr>
    </w:tbl>
    <w:p w14:paraId="39C257B4" w14:textId="049446AF" w:rsidR="00A51EE2" w:rsidRPr="00193A14" w:rsidRDefault="00A51EE2" w:rsidP="00670BE7">
      <w:pPr>
        <w:pStyle w:val="Body"/>
        <w:spacing w:after="0"/>
        <w:rPr>
          <w:rFonts w:ascii="Arial" w:hAnsi="Arial" w:cs="Arial"/>
          <w:lang w:eastAsia="zh-CN"/>
        </w:rPr>
      </w:pPr>
      <w:r w:rsidRPr="00193A14">
        <w:rPr>
          <w:rFonts w:ascii="Arial" w:hAnsi="Arial" w:cs="Arial"/>
          <w:lang w:eastAsia="zh-CN"/>
        </w:rPr>
        <w:t>where, t0 is the initial sheet thickness of the side wall, and t is the sheet thickness after deformation.</w:t>
      </w:r>
    </w:p>
    <w:p w14:paraId="07044FB8" w14:textId="1D505EDA" w:rsidR="00A51EE2" w:rsidRPr="00193A14" w:rsidRDefault="00A51EE2" w:rsidP="00670BE7">
      <w:pPr>
        <w:pStyle w:val="Body"/>
        <w:spacing w:after="0"/>
        <w:rPr>
          <w:rFonts w:ascii="Arial" w:hAnsi="Arial" w:cs="Arial"/>
          <w:lang w:eastAsia="zh-CN"/>
        </w:rPr>
      </w:pPr>
      <w:r w:rsidRPr="00193A14">
        <w:rPr>
          <w:rFonts w:ascii="Arial" w:hAnsi="Arial" w:cs="Arial"/>
          <w:lang w:eastAsia="zh-CN"/>
        </w:rPr>
        <w:t>For the size error, the Z coordinates of the 8 points are extracted equidistantly along the path shown in Figure 5, and the value is calculated by Formula (5).</w:t>
      </w:r>
    </w:p>
    <w:tbl>
      <w:tblPr>
        <w:tblW w:w="7859" w:type="dxa"/>
        <w:jc w:val="center"/>
        <w:tblCellMar>
          <w:left w:w="0" w:type="dxa"/>
          <w:right w:w="0" w:type="dxa"/>
        </w:tblCellMar>
        <w:tblLook w:val="04A0" w:firstRow="1" w:lastRow="0" w:firstColumn="1" w:lastColumn="0" w:noHBand="0" w:noVBand="1"/>
      </w:tblPr>
      <w:tblGrid>
        <w:gridCol w:w="7428"/>
        <w:gridCol w:w="431"/>
      </w:tblGrid>
      <w:tr w:rsidR="00A51EE2" w:rsidRPr="00193A14" w14:paraId="0FCA2C85" w14:textId="77777777" w:rsidTr="008247F2">
        <w:trPr>
          <w:jc w:val="center"/>
        </w:trPr>
        <w:tc>
          <w:tcPr>
            <w:tcW w:w="7428" w:type="dxa"/>
          </w:tcPr>
          <w:p w14:paraId="0486B335" w14:textId="2BF1893E" w:rsidR="00A51EE2" w:rsidRPr="00193A14" w:rsidRDefault="00A51EE2"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14"/>
              </w:rPr>
              <w:object w:dxaOrig="999" w:dyaOrig="380" w14:anchorId="03A24D93">
                <v:shape id="_x0000_i1029" type="#_x0000_t75" style="width:50.7pt;height:18.8pt" o:ole="">
                  <v:imagedata r:id="rId27" o:title=""/>
                </v:shape>
                <o:OLEObject Type="Embed" ProgID="Equation.DSMT4" ShapeID="_x0000_i1029" DrawAspect="Content" ObjectID="_1824297616" r:id="rId28"/>
              </w:object>
            </w:r>
            <w:r w:rsidRPr="00193A14">
              <w:rPr>
                <w:rFonts w:ascii="Arial" w:hAnsi="Arial" w:cs="Arial"/>
              </w:rPr>
              <w:tab/>
            </w:r>
          </w:p>
        </w:tc>
        <w:tc>
          <w:tcPr>
            <w:tcW w:w="431" w:type="dxa"/>
            <w:vAlign w:val="center"/>
          </w:tcPr>
          <w:p w14:paraId="3E95B193" w14:textId="77777777" w:rsidR="00A51EE2" w:rsidRPr="00193A14" w:rsidRDefault="00A51EE2"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5</w:t>
            </w:r>
            <w:r w:rsidRPr="00193A14">
              <w:rPr>
                <w:rFonts w:ascii="Arial" w:hAnsi="Arial" w:cs="Arial"/>
              </w:rPr>
              <w:t>)</w:t>
            </w:r>
          </w:p>
        </w:tc>
      </w:tr>
    </w:tbl>
    <w:p w14:paraId="390D86A7" w14:textId="14CA669E" w:rsidR="00675355" w:rsidRPr="00193A14" w:rsidRDefault="00A51EE2" w:rsidP="00A87F99">
      <w:pPr>
        <w:rPr>
          <w:rFonts w:ascii="Arial" w:hAnsi="Arial" w:cs="Arial"/>
        </w:rPr>
      </w:pPr>
      <w:r w:rsidRPr="00193A14">
        <w:rPr>
          <w:rFonts w:ascii="Arial" w:hAnsi="Arial" w:cs="Arial"/>
          <w:lang w:eastAsia="zh-CN"/>
        </w:rPr>
        <w:t>w</w:t>
      </w:r>
      <w:r w:rsidRPr="00193A14">
        <w:rPr>
          <w:rFonts w:ascii="Arial" w:hAnsi="Arial" w:cs="Arial"/>
        </w:rPr>
        <w:t xml:space="preserve">here </w:t>
      </w:r>
      <w:r w:rsidRPr="00193A14">
        <w:rPr>
          <w:rFonts w:ascii="Arial" w:hAnsi="Arial" w:cs="Arial"/>
          <w:i/>
          <w:iCs/>
        </w:rPr>
        <w:t>h</w:t>
      </w:r>
      <w:r w:rsidRPr="00193A14">
        <w:rPr>
          <w:rFonts w:ascii="Arial" w:hAnsi="Arial" w:cs="Arial"/>
          <w:i/>
          <w:iCs/>
          <w:vertAlign w:val="subscript"/>
        </w:rPr>
        <w:t>0</w:t>
      </w:r>
      <w:r w:rsidRPr="00193A14">
        <w:rPr>
          <w:rFonts w:ascii="Arial" w:hAnsi="Arial" w:cs="Arial"/>
        </w:rPr>
        <w:t xml:space="preserve"> is the theoretical depth of the sidewall and </w:t>
      </w:r>
      <w:r w:rsidRPr="00193A14">
        <w:rPr>
          <w:rFonts w:ascii="Arial" w:hAnsi="Arial" w:cs="Arial"/>
          <w:i/>
          <w:iCs/>
        </w:rPr>
        <w:t>h</w:t>
      </w:r>
      <w:r w:rsidRPr="00193A14">
        <w:rPr>
          <w:rFonts w:ascii="Arial" w:hAnsi="Arial" w:cs="Arial"/>
          <w:i/>
          <w:iCs/>
          <w:vertAlign w:val="subscript"/>
        </w:rPr>
        <w:t>1</w:t>
      </w:r>
      <w:r w:rsidRPr="00193A14">
        <w:rPr>
          <w:rFonts w:ascii="Arial" w:hAnsi="Arial" w:cs="Arial"/>
        </w:rPr>
        <w:t xml:space="preserve"> is the actual depth of the sidewall.</w:t>
      </w:r>
      <w:bookmarkStart w:id="2" w:name="_Hlk212139332"/>
      <w:bookmarkStart w:id="3" w:name="_Hlk212148568"/>
    </w:p>
    <w:p w14:paraId="3554167E" w14:textId="77777777" w:rsidR="009120A3" w:rsidRDefault="009120A3" w:rsidP="002F7435">
      <w:pPr>
        <w:pStyle w:val="AbstHead"/>
        <w:spacing w:after="0"/>
        <w:jc w:val="both"/>
        <w:rPr>
          <w:rFonts w:ascii="Arial" w:hAnsi="Arial" w:cs="Arial"/>
        </w:rPr>
      </w:pPr>
    </w:p>
    <w:p w14:paraId="1762147F" w14:textId="3B1F2826" w:rsidR="00675355" w:rsidRPr="00193A14" w:rsidRDefault="00675355" w:rsidP="002F7435">
      <w:pPr>
        <w:pStyle w:val="AbstHead"/>
        <w:spacing w:after="0"/>
        <w:jc w:val="both"/>
        <w:rPr>
          <w:rFonts w:ascii="Arial" w:hAnsi="Arial" w:cs="Arial"/>
        </w:rPr>
      </w:pPr>
      <w:r w:rsidRPr="00193A14">
        <w:rPr>
          <w:rFonts w:ascii="Arial" w:hAnsi="Arial" w:cs="Arial"/>
        </w:rPr>
        <w:t>3.</w:t>
      </w:r>
      <w:r w:rsidR="00A51EE2" w:rsidRPr="00193A14">
        <w:rPr>
          <w:rFonts w:ascii="Arial" w:hAnsi="Arial" w:cs="Arial"/>
        </w:rPr>
        <w:t>Multiobjective optimization</w:t>
      </w:r>
      <w:bookmarkEnd w:id="2"/>
      <w:bookmarkEnd w:id="3"/>
    </w:p>
    <w:p w14:paraId="4E536CAE" w14:textId="77777777" w:rsidR="002F7435" w:rsidRPr="00193A14" w:rsidRDefault="002F7435" w:rsidP="002F7435">
      <w:pPr>
        <w:pStyle w:val="AbstHead"/>
        <w:spacing w:after="0"/>
        <w:jc w:val="both"/>
        <w:rPr>
          <w:rFonts w:ascii="Arial" w:hAnsi="Arial" w:cs="Arial"/>
        </w:rPr>
      </w:pPr>
    </w:p>
    <w:p w14:paraId="5B349727" w14:textId="33CF6D9A" w:rsidR="00675355" w:rsidRPr="00193A14" w:rsidRDefault="00675355" w:rsidP="00675355">
      <w:pPr>
        <w:pStyle w:val="Body"/>
        <w:spacing w:after="0"/>
        <w:rPr>
          <w:rFonts w:ascii="Arial" w:hAnsi="Arial" w:cs="Arial"/>
          <w:lang w:eastAsia="zh-CN"/>
        </w:rPr>
      </w:pPr>
      <w:r w:rsidRPr="00193A14">
        <w:rPr>
          <w:rFonts w:ascii="Arial" w:hAnsi="Arial" w:cs="Arial"/>
          <w:b/>
          <w:caps/>
          <w:sz w:val="22"/>
        </w:rPr>
        <w:t xml:space="preserve">3.1 </w:t>
      </w:r>
      <w:r w:rsidR="00A51EE2" w:rsidRPr="00193A14">
        <w:rPr>
          <w:rFonts w:ascii="Arial" w:hAnsi="Arial" w:cs="Arial"/>
          <w:b/>
          <w:sz w:val="22"/>
        </w:rPr>
        <w:t>Experimental design</w:t>
      </w:r>
    </w:p>
    <w:p w14:paraId="65D29548" w14:textId="37AC7B3F" w:rsidR="00A51EE2" w:rsidRDefault="00A51EE2" w:rsidP="00675355">
      <w:pPr>
        <w:pStyle w:val="Body"/>
        <w:spacing w:after="0"/>
        <w:rPr>
          <w:rFonts w:ascii="Arial" w:hAnsi="Arial" w:cs="Arial"/>
          <w:lang w:eastAsia="zh-CN"/>
        </w:rPr>
      </w:pPr>
      <w:r w:rsidRPr="00193A14">
        <w:rPr>
          <w:rFonts w:ascii="Arial" w:hAnsi="Arial" w:cs="Arial"/>
          <w:lang w:eastAsia="zh-CN"/>
        </w:rPr>
        <w:t>BBD (Box-Behnken Design) is a classical response surface method. Its core purpose is to efficiently find the best process conditions among a number of influencing factors, and accurately characterize the nonlinear relationship between factors and responses. Due to its ingenious structure, BBD usually requires fewer experiments than some factorial designs, especially when the number of factors increases, showing high efficiency. Therefore, in this study, the original thickness of the plate t</w:t>
      </w:r>
      <w:r w:rsidRPr="00193A14">
        <w:rPr>
          <w:rFonts w:ascii="Arial" w:hAnsi="Arial" w:cs="Arial"/>
          <w:vertAlign w:val="subscript"/>
          <w:lang w:eastAsia="zh-CN"/>
        </w:rPr>
        <w:t>0</w:t>
      </w:r>
      <w:r w:rsidRPr="00193A14">
        <w:rPr>
          <w:rFonts w:ascii="Arial" w:hAnsi="Arial" w:cs="Arial"/>
          <w:lang w:eastAsia="zh-CN"/>
        </w:rPr>
        <w:t>, pitch P, tool diameter D, and bottom side length L were used as independent variables, and as dependent variables. The design experiment is shown in Table 2:</w:t>
      </w:r>
    </w:p>
    <w:p w14:paraId="6BAC4972" w14:textId="77777777" w:rsidR="000B63AE" w:rsidRPr="00193A14" w:rsidRDefault="000B63AE" w:rsidP="00675355">
      <w:pPr>
        <w:pStyle w:val="Body"/>
        <w:spacing w:after="0"/>
        <w:rPr>
          <w:rFonts w:ascii="Arial" w:hAnsi="Arial" w:cs="Arial"/>
          <w:lang w:eastAsia="zh-CN"/>
        </w:rPr>
      </w:pPr>
    </w:p>
    <w:p w14:paraId="77E4DF84" w14:textId="77777777" w:rsidR="00A51EE2" w:rsidRPr="00193A14" w:rsidRDefault="00A51EE2" w:rsidP="0049481B">
      <w:pPr>
        <w:pStyle w:val="Picturetitleformat"/>
        <w:jc w:val="center"/>
      </w:pPr>
      <w:r w:rsidRPr="00193A14">
        <w:t>Table 2. Factor Level Table for Experimental Design.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392"/>
        <w:gridCol w:w="1385"/>
        <w:gridCol w:w="1330"/>
        <w:gridCol w:w="1337"/>
        <w:gridCol w:w="1330"/>
      </w:tblGrid>
      <w:tr w:rsidR="00A51EE2" w:rsidRPr="00193A14" w14:paraId="2636009E" w14:textId="77777777" w:rsidTr="00A51EE2">
        <w:trPr>
          <w:jc w:val="center"/>
        </w:trPr>
        <w:tc>
          <w:tcPr>
            <w:tcW w:w="1434" w:type="dxa"/>
            <w:vMerge w:val="restart"/>
            <w:tcBorders>
              <w:top w:val="single" w:sz="4" w:space="0" w:color="auto"/>
              <w:left w:val="nil"/>
              <w:right w:val="nil"/>
            </w:tcBorders>
            <w:vAlign w:val="center"/>
          </w:tcPr>
          <w:p w14:paraId="27240F6B" w14:textId="77777777" w:rsidR="00A51EE2" w:rsidRPr="00193A14" w:rsidRDefault="00A51EE2" w:rsidP="00A56E38">
            <w:pPr>
              <w:jc w:val="center"/>
              <w:rPr>
                <w:rFonts w:ascii="Arial" w:hAnsi="Arial" w:cs="Arial"/>
                <w:b/>
              </w:rPr>
            </w:pPr>
            <w:r w:rsidRPr="00193A14">
              <w:rPr>
                <w:rFonts w:ascii="Arial" w:hAnsi="Arial" w:cs="Arial"/>
                <w:b/>
              </w:rPr>
              <w:t>Parameter</w:t>
            </w:r>
          </w:p>
        </w:tc>
        <w:tc>
          <w:tcPr>
            <w:tcW w:w="1392" w:type="dxa"/>
            <w:vMerge w:val="restart"/>
            <w:tcBorders>
              <w:top w:val="single" w:sz="4" w:space="0" w:color="auto"/>
              <w:left w:val="nil"/>
              <w:right w:val="nil"/>
            </w:tcBorders>
            <w:vAlign w:val="center"/>
          </w:tcPr>
          <w:p w14:paraId="2D70471A" w14:textId="77777777" w:rsidR="00A51EE2" w:rsidRPr="00193A14" w:rsidRDefault="00A51EE2" w:rsidP="00A56E38">
            <w:pPr>
              <w:jc w:val="center"/>
              <w:rPr>
                <w:rFonts w:ascii="Arial" w:hAnsi="Arial" w:cs="Arial"/>
                <w:b/>
              </w:rPr>
            </w:pPr>
            <w:r w:rsidRPr="00193A14">
              <w:rPr>
                <w:rFonts w:ascii="Arial" w:hAnsi="Arial" w:cs="Arial"/>
                <w:b/>
              </w:rPr>
              <w:t>Notable</w:t>
            </w:r>
          </w:p>
        </w:tc>
        <w:tc>
          <w:tcPr>
            <w:tcW w:w="1385" w:type="dxa"/>
            <w:vMerge w:val="restart"/>
            <w:tcBorders>
              <w:top w:val="single" w:sz="4" w:space="0" w:color="auto"/>
              <w:left w:val="nil"/>
              <w:right w:val="nil"/>
            </w:tcBorders>
            <w:vAlign w:val="center"/>
          </w:tcPr>
          <w:p w14:paraId="47647202" w14:textId="77777777" w:rsidR="00A51EE2" w:rsidRPr="00193A14" w:rsidRDefault="00A51EE2" w:rsidP="00A56E38">
            <w:pPr>
              <w:jc w:val="center"/>
              <w:rPr>
                <w:rFonts w:ascii="Arial" w:hAnsi="Arial" w:cs="Arial"/>
                <w:b/>
              </w:rPr>
            </w:pPr>
            <w:r w:rsidRPr="00193A14">
              <w:rPr>
                <w:rFonts w:ascii="Arial" w:hAnsi="Arial" w:cs="Arial"/>
                <w:b/>
              </w:rPr>
              <w:t>Unit</w:t>
            </w:r>
          </w:p>
        </w:tc>
        <w:tc>
          <w:tcPr>
            <w:tcW w:w="3997" w:type="dxa"/>
            <w:gridSpan w:val="3"/>
            <w:tcBorders>
              <w:top w:val="single" w:sz="4" w:space="0" w:color="auto"/>
              <w:left w:val="nil"/>
              <w:right w:val="nil"/>
            </w:tcBorders>
            <w:vAlign w:val="center"/>
          </w:tcPr>
          <w:p w14:paraId="73768E17" w14:textId="77777777" w:rsidR="00A51EE2" w:rsidRPr="00193A14" w:rsidRDefault="00A51EE2" w:rsidP="00A56E38">
            <w:pPr>
              <w:jc w:val="center"/>
              <w:rPr>
                <w:rFonts w:ascii="Arial" w:hAnsi="Arial" w:cs="Arial"/>
                <w:b/>
              </w:rPr>
            </w:pPr>
            <w:r w:rsidRPr="00193A14">
              <w:rPr>
                <w:rFonts w:ascii="Arial" w:hAnsi="Arial" w:cs="Arial"/>
                <w:b/>
              </w:rPr>
              <w:t>Levels</w:t>
            </w:r>
          </w:p>
        </w:tc>
      </w:tr>
      <w:tr w:rsidR="00A51EE2" w:rsidRPr="00193A14" w14:paraId="36B61777" w14:textId="77777777" w:rsidTr="00A51EE2">
        <w:trPr>
          <w:jc w:val="center"/>
        </w:trPr>
        <w:tc>
          <w:tcPr>
            <w:tcW w:w="1434" w:type="dxa"/>
            <w:vMerge/>
            <w:tcBorders>
              <w:top w:val="nil"/>
              <w:left w:val="nil"/>
              <w:right w:val="nil"/>
            </w:tcBorders>
            <w:vAlign w:val="center"/>
          </w:tcPr>
          <w:p w14:paraId="00C27569" w14:textId="77777777" w:rsidR="00A51EE2" w:rsidRPr="00193A14" w:rsidRDefault="00A51EE2" w:rsidP="00A56E38">
            <w:pPr>
              <w:jc w:val="center"/>
              <w:rPr>
                <w:rFonts w:ascii="Arial" w:hAnsi="Arial" w:cs="Arial"/>
              </w:rPr>
            </w:pPr>
          </w:p>
        </w:tc>
        <w:tc>
          <w:tcPr>
            <w:tcW w:w="1392" w:type="dxa"/>
            <w:vMerge/>
            <w:tcBorders>
              <w:top w:val="nil"/>
              <w:left w:val="nil"/>
              <w:right w:val="nil"/>
            </w:tcBorders>
            <w:vAlign w:val="center"/>
          </w:tcPr>
          <w:p w14:paraId="3F1EDF9D" w14:textId="77777777" w:rsidR="00A51EE2" w:rsidRPr="00193A14" w:rsidRDefault="00A51EE2" w:rsidP="00A56E38">
            <w:pPr>
              <w:jc w:val="center"/>
              <w:rPr>
                <w:rFonts w:ascii="Arial" w:hAnsi="Arial" w:cs="Arial"/>
              </w:rPr>
            </w:pPr>
          </w:p>
        </w:tc>
        <w:tc>
          <w:tcPr>
            <w:tcW w:w="1385" w:type="dxa"/>
            <w:vMerge/>
            <w:tcBorders>
              <w:top w:val="nil"/>
              <w:left w:val="nil"/>
              <w:right w:val="nil"/>
            </w:tcBorders>
            <w:vAlign w:val="center"/>
          </w:tcPr>
          <w:p w14:paraId="1E7552CB" w14:textId="77777777" w:rsidR="00A51EE2" w:rsidRPr="00193A14" w:rsidRDefault="00A51EE2" w:rsidP="00A56E38">
            <w:pPr>
              <w:jc w:val="center"/>
              <w:rPr>
                <w:rFonts w:ascii="Arial" w:hAnsi="Arial" w:cs="Arial"/>
              </w:rPr>
            </w:pPr>
          </w:p>
        </w:tc>
        <w:tc>
          <w:tcPr>
            <w:tcW w:w="1330" w:type="dxa"/>
            <w:tcBorders>
              <w:left w:val="nil"/>
              <w:right w:val="nil"/>
            </w:tcBorders>
            <w:vAlign w:val="center"/>
          </w:tcPr>
          <w:p w14:paraId="15F60300" w14:textId="77777777" w:rsidR="00A51EE2" w:rsidRPr="00193A14" w:rsidRDefault="00A51EE2" w:rsidP="00A56E38">
            <w:pPr>
              <w:jc w:val="center"/>
              <w:rPr>
                <w:rFonts w:ascii="Arial" w:hAnsi="Arial" w:cs="Arial"/>
              </w:rPr>
            </w:pPr>
            <w:r w:rsidRPr="00193A14">
              <w:rPr>
                <w:rFonts w:ascii="Arial" w:hAnsi="Arial" w:cs="Arial"/>
              </w:rPr>
              <w:t>-1</w:t>
            </w:r>
          </w:p>
        </w:tc>
        <w:tc>
          <w:tcPr>
            <w:tcW w:w="1337" w:type="dxa"/>
            <w:tcBorders>
              <w:left w:val="nil"/>
              <w:right w:val="nil"/>
            </w:tcBorders>
            <w:vAlign w:val="center"/>
          </w:tcPr>
          <w:p w14:paraId="19DDD4E5" w14:textId="77777777" w:rsidR="00A51EE2" w:rsidRPr="00193A14" w:rsidRDefault="00A51EE2" w:rsidP="00A56E38">
            <w:pPr>
              <w:jc w:val="center"/>
              <w:rPr>
                <w:rFonts w:ascii="Arial" w:hAnsi="Arial" w:cs="Arial"/>
              </w:rPr>
            </w:pPr>
            <w:r w:rsidRPr="00193A14">
              <w:rPr>
                <w:rFonts w:ascii="Arial" w:hAnsi="Arial" w:cs="Arial"/>
              </w:rPr>
              <w:t>0</w:t>
            </w:r>
          </w:p>
        </w:tc>
        <w:tc>
          <w:tcPr>
            <w:tcW w:w="1330" w:type="dxa"/>
            <w:tcBorders>
              <w:left w:val="nil"/>
              <w:right w:val="nil"/>
            </w:tcBorders>
            <w:vAlign w:val="center"/>
          </w:tcPr>
          <w:p w14:paraId="6E3D0A03" w14:textId="77777777" w:rsidR="00A51EE2" w:rsidRPr="00193A14" w:rsidRDefault="00A51EE2" w:rsidP="00A56E38">
            <w:pPr>
              <w:jc w:val="center"/>
              <w:rPr>
                <w:rFonts w:ascii="Arial" w:hAnsi="Arial" w:cs="Arial"/>
              </w:rPr>
            </w:pPr>
            <w:r w:rsidRPr="00193A14">
              <w:rPr>
                <w:rFonts w:ascii="Arial" w:hAnsi="Arial" w:cs="Arial"/>
              </w:rPr>
              <w:t>1</w:t>
            </w:r>
          </w:p>
        </w:tc>
      </w:tr>
      <w:tr w:rsidR="00A51EE2" w:rsidRPr="00193A14" w14:paraId="253CD6A8" w14:textId="77777777" w:rsidTr="00A51EE2">
        <w:trPr>
          <w:jc w:val="center"/>
        </w:trPr>
        <w:tc>
          <w:tcPr>
            <w:tcW w:w="1434" w:type="dxa"/>
            <w:tcBorders>
              <w:left w:val="nil"/>
              <w:bottom w:val="nil"/>
              <w:right w:val="nil"/>
            </w:tcBorders>
            <w:vAlign w:val="center"/>
          </w:tcPr>
          <w:p w14:paraId="02AF0C2C" w14:textId="77777777" w:rsidR="00A51EE2" w:rsidRPr="00193A14" w:rsidRDefault="00A51EE2" w:rsidP="00A56E38">
            <w:pPr>
              <w:jc w:val="center"/>
              <w:rPr>
                <w:rFonts w:ascii="Arial" w:hAnsi="Arial" w:cs="Arial"/>
              </w:rPr>
            </w:pPr>
            <w:r w:rsidRPr="00193A14">
              <w:rPr>
                <w:rFonts w:ascii="Arial" w:hAnsi="Arial" w:cs="Arial"/>
              </w:rPr>
              <w:t>Initial Sheet Thickness</w:t>
            </w:r>
          </w:p>
        </w:tc>
        <w:tc>
          <w:tcPr>
            <w:tcW w:w="1392" w:type="dxa"/>
            <w:tcBorders>
              <w:left w:val="nil"/>
              <w:bottom w:val="nil"/>
              <w:right w:val="nil"/>
            </w:tcBorders>
            <w:vAlign w:val="center"/>
          </w:tcPr>
          <w:p w14:paraId="1072A298" w14:textId="77777777" w:rsidR="00A51EE2" w:rsidRPr="00193A14" w:rsidRDefault="00A51EE2" w:rsidP="00A56E38">
            <w:pPr>
              <w:jc w:val="center"/>
              <w:rPr>
                <w:rFonts w:ascii="Arial" w:hAnsi="Arial" w:cs="Arial"/>
                <w:i/>
              </w:rPr>
            </w:pPr>
            <w:r w:rsidRPr="00193A14">
              <w:rPr>
                <w:rFonts w:ascii="Arial" w:hAnsi="Arial" w:cs="Arial"/>
                <w:i/>
              </w:rPr>
              <w:t>t</w:t>
            </w:r>
            <w:r w:rsidRPr="00193A14">
              <w:rPr>
                <w:rFonts w:ascii="Arial" w:hAnsi="Arial" w:cs="Arial"/>
                <w:i/>
                <w:vertAlign w:val="subscript"/>
              </w:rPr>
              <w:t>0</w:t>
            </w:r>
          </w:p>
        </w:tc>
        <w:tc>
          <w:tcPr>
            <w:tcW w:w="1385" w:type="dxa"/>
            <w:tcBorders>
              <w:left w:val="nil"/>
              <w:bottom w:val="nil"/>
              <w:right w:val="nil"/>
            </w:tcBorders>
            <w:vAlign w:val="center"/>
          </w:tcPr>
          <w:p w14:paraId="18D453F3" w14:textId="77777777" w:rsidR="00A51EE2" w:rsidRPr="00193A14" w:rsidRDefault="00A51EE2" w:rsidP="00A56E38">
            <w:pPr>
              <w:jc w:val="center"/>
              <w:rPr>
                <w:rFonts w:ascii="Arial" w:hAnsi="Arial" w:cs="Arial"/>
              </w:rPr>
            </w:pPr>
            <w:r w:rsidRPr="00193A14">
              <w:rPr>
                <w:rFonts w:ascii="Arial" w:hAnsi="Arial" w:cs="Arial"/>
              </w:rPr>
              <w:t>mm</w:t>
            </w:r>
          </w:p>
        </w:tc>
        <w:tc>
          <w:tcPr>
            <w:tcW w:w="1330" w:type="dxa"/>
            <w:tcBorders>
              <w:left w:val="nil"/>
              <w:bottom w:val="nil"/>
              <w:right w:val="nil"/>
            </w:tcBorders>
            <w:vAlign w:val="center"/>
          </w:tcPr>
          <w:p w14:paraId="24A55AA2" w14:textId="77777777" w:rsidR="00A51EE2" w:rsidRPr="00193A14" w:rsidRDefault="00A51EE2" w:rsidP="00A56E38">
            <w:pPr>
              <w:jc w:val="center"/>
              <w:rPr>
                <w:rFonts w:ascii="Arial" w:hAnsi="Arial" w:cs="Arial"/>
              </w:rPr>
            </w:pPr>
            <w:r w:rsidRPr="00193A14">
              <w:rPr>
                <w:rFonts w:ascii="Arial" w:hAnsi="Arial" w:cs="Arial"/>
              </w:rPr>
              <w:t>1.0</w:t>
            </w:r>
          </w:p>
        </w:tc>
        <w:tc>
          <w:tcPr>
            <w:tcW w:w="1337" w:type="dxa"/>
            <w:tcBorders>
              <w:left w:val="nil"/>
              <w:bottom w:val="nil"/>
              <w:right w:val="nil"/>
            </w:tcBorders>
            <w:vAlign w:val="center"/>
          </w:tcPr>
          <w:p w14:paraId="7692CC05" w14:textId="77777777" w:rsidR="00A51EE2" w:rsidRPr="00193A14" w:rsidRDefault="00A51EE2" w:rsidP="00A56E38">
            <w:pPr>
              <w:jc w:val="center"/>
              <w:rPr>
                <w:rFonts w:ascii="Arial" w:hAnsi="Arial" w:cs="Arial"/>
              </w:rPr>
            </w:pPr>
            <w:r w:rsidRPr="00193A14">
              <w:rPr>
                <w:rFonts w:ascii="Arial" w:hAnsi="Arial" w:cs="Arial"/>
              </w:rPr>
              <w:t>1.2</w:t>
            </w:r>
          </w:p>
        </w:tc>
        <w:tc>
          <w:tcPr>
            <w:tcW w:w="1330" w:type="dxa"/>
            <w:tcBorders>
              <w:left w:val="nil"/>
              <w:bottom w:val="nil"/>
              <w:right w:val="nil"/>
            </w:tcBorders>
            <w:vAlign w:val="center"/>
          </w:tcPr>
          <w:p w14:paraId="78A9CD7B" w14:textId="77777777" w:rsidR="00A51EE2" w:rsidRPr="00193A14" w:rsidRDefault="00A51EE2" w:rsidP="00A56E38">
            <w:pPr>
              <w:jc w:val="center"/>
              <w:rPr>
                <w:rFonts w:ascii="Arial" w:hAnsi="Arial" w:cs="Arial"/>
              </w:rPr>
            </w:pPr>
            <w:r w:rsidRPr="00193A14">
              <w:rPr>
                <w:rFonts w:ascii="Arial" w:hAnsi="Arial" w:cs="Arial"/>
              </w:rPr>
              <w:t>1.4</w:t>
            </w:r>
          </w:p>
        </w:tc>
      </w:tr>
      <w:tr w:rsidR="00A51EE2" w:rsidRPr="00193A14" w14:paraId="0AFDA3DF" w14:textId="77777777" w:rsidTr="00A51EE2">
        <w:trPr>
          <w:jc w:val="center"/>
        </w:trPr>
        <w:tc>
          <w:tcPr>
            <w:tcW w:w="1434" w:type="dxa"/>
            <w:tcBorders>
              <w:top w:val="nil"/>
              <w:left w:val="nil"/>
              <w:bottom w:val="nil"/>
              <w:right w:val="nil"/>
            </w:tcBorders>
            <w:vAlign w:val="center"/>
          </w:tcPr>
          <w:p w14:paraId="2A039EF5" w14:textId="77777777" w:rsidR="00A51EE2" w:rsidRPr="00193A14" w:rsidRDefault="00A51EE2" w:rsidP="00A56E38">
            <w:pPr>
              <w:jc w:val="center"/>
              <w:rPr>
                <w:rFonts w:ascii="Arial" w:hAnsi="Arial" w:cs="Arial"/>
              </w:rPr>
            </w:pPr>
            <w:r w:rsidRPr="00193A14">
              <w:rPr>
                <w:rFonts w:ascii="Arial" w:hAnsi="Arial" w:cs="Arial"/>
              </w:rPr>
              <w:t>Pitch</w:t>
            </w:r>
          </w:p>
        </w:tc>
        <w:tc>
          <w:tcPr>
            <w:tcW w:w="1392" w:type="dxa"/>
            <w:tcBorders>
              <w:top w:val="nil"/>
              <w:left w:val="nil"/>
              <w:bottom w:val="nil"/>
              <w:right w:val="nil"/>
            </w:tcBorders>
            <w:vAlign w:val="center"/>
          </w:tcPr>
          <w:p w14:paraId="67F5F21F" w14:textId="77777777" w:rsidR="00A51EE2" w:rsidRPr="00193A14" w:rsidRDefault="00A51EE2" w:rsidP="00A56E38">
            <w:pPr>
              <w:jc w:val="center"/>
              <w:rPr>
                <w:rFonts w:ascii="Arial" w:hAnsi="Arial" w:cs="Arial"/>
                <w:i/>
              </w:rPr>
            </w:pPr>
            <w:r w:rsidRPr="00193A14">
              <w:rPr>
                <w:rFonts w:ascii="Arial" w:hAnsi="Arial" w:cs="Arial"/>
                <w:i/>
              </w:rPr>
              <w:t>P</w:t>
            </w:r>
          </w:p>
        </w:tc>
        <w:tc>
          <w:tcPr>
            <w:tcW w:w="1385" w:type="dxa"/>
            <w:tcBorders>
              <w:top w:val="nil"/>
              <w:left w:val="nil"/>
              <w:bottom w:val="nil"/>
              <w:right w:val="nil"/>
            </w:tcBorders>
            <w:vAlign w:val="center"/>
          </w:tcPr>
          <w:p w14:paraId="61567649" w14:textId="77777777" w:rsidR="00A51EE2" w:rsidRPr="00193A14" w:rsidRDefault="00A51EE2" w:rsidP="00A56E38">
            <w:pPr>
              <w:jc w:val="center"/>
              <w:rPr>
                <w:rFonts w:ascii="Arial" w:hAnsi="Arial" w:cs="Arial"/>
              </w:rPr>
            </w:pPr>
            <w:r w:rsidRPr="00193A14">
              <w:rPr>
                <w:rFonts w:ascii="Arial" w:hAnsi="Arial" w:cs="Arial"/>
              </w:rPr>
              <w:t>mm</w:t>
            </w:r>
          </w:p>
        </w:tc>
        <w:tc>
          <w:tcPr>
            <w:tcW w:w="1330" w:type="dxa"/>
            <w:tcBorders>
              <w:top w:val="nil"/>
              <w:left w:val="nil"/>
              <w:bottom w:val="nil"/>
              <w:right w:val="nil"/>
            </w:tcBorders>
            <w:vAlign w:val="center"/>
          </w:tcPr>
          <w:p w14:paraId="4D04C55B" w14:textId="77777777" w:rsidR="00A51EE2" w:rsidRPr="00193A14" w:rsidRDefault="00A51EE2" w:rsidP="00A56E38">
            <w:pPr>
              <w:jc w:val="center"/>
              <w:rPr>
                <w:rFonts w:ascii="Arial" w:hAnsi="Arial" w:cs="Arial"/>
              </w:rPr>
            </w:pPr>
            <w:r w:rsidRPr="00193A14">
              <w:rPr>
                <w:rFonts w:ascii="Arial" w:hAnsi="Arial" w:cs="Arial"/>
              </w:rPr>
              <w:t>1.80</w:t>
            </w:r>
          </w:p>
        </w:tc>
        <w:tc>
          <w:tcPr>
            <w:tcW w:w="1337" w:type="dxa"/>
            <w:tcBorders>
              <w:top w:val="nil"/>
              <w:left w:val="nil"/>
              <w:bottom w:val="nil"/>
              <w:right w:val="nil"/>
            </w:tcBorders>
            <w:vAlign w:val="center"/>
          </w:tcPr>
          <w:p w14:paraId="4B14110B" w14:textId="77777777" w:rsidR="00A51EE2" w:rsidRPr="00193A14" w:rsidRDefault="00A51EE2" w:rsidP="00A56E38">
            <w:pPr>
              <w:jc w:val="center"/>
              <w:rPr>
                <w:rFonts w:ascii="Arial" w:hAnsi="Arial" w:cs="Arial"/>
              </w:rPr>
            </w:pPr>
            <w:r w:rsidRPr="00193A14">
              <w:rPr>
                <w:rFonts w:ascii="Arial" w:hAnsi="Arial" w:cs="Arial"/>
              </w:rPr>
              <w:t>2.25</w:t>
            </w:r>
          </w:p>
        </w:tc>
        <w:tc>
          <w:tcPr>
            <w:tcW w:w="1330" w:type="dxa"/>
            <w:tcBorders>
              <w:top w:val="nil"/>
              <w:left w:val="nil"/>
              <w:bottom w:val="nil"/>
              <w:right w:val="nil"/>
            </w:tcBorders>
            <w:vAlign w:val="center"/>
          </w:tcPr>
          <w:p w14:paraId="5BDEBCCB" w14:textId="77777777" w:rsidR="00A51EE2" w:rsidRPr="00193A14" w:rsidRDefault="00A51EE2" w:rsidP="00A56E38">
            <w:pPr>
              <w:jc w:val="center"/>
              <w:rPr>
                <w:rFonts w:ascii="Arial" w:hAnsi="Arial" w:cs="Arial"/>
              </w:rPr>
            </w:pPr>
            <w:r w:rsidRPr="00193A14">
              <w:rPr>
                <w:rFonts w:ascii="Arial" w:hAnsi="Arial" w:cs="Arial"/>
              </w:rPr>
              <w:t>2.70</w:t>
            </w:r>
          </w:p>
        </w:tc>
      </w:tr>
      <w:tr w:rsidR="00A51EE2" w:rsidRPr="00193A14" w14:paraId="5CA0F9B0" w14:textId="77777777" w:rsidTr="00A51EE2">
        <w:trPr>
          <w:jc w:val="center"/>
        </w:trPr>
        <w:tc>
          <w:tcPr>
            <w:tcW w:w="1434" w:type="dxa"/>
            <w:tcBorders>
              <w:top w:val="nil"/>
              <w:left w:val="nil"/>
              <w:bottom w:val="nil"/>
              <w:right w:val="nil"/>
            </w:tcBorders>
            <w:vAlign w:val="center"/>
          </w:tcPr>
          <w:p w14:paraId="3F84599C" w14:textId="77777777" w:rsidR="00A51EE2" w:rsidRPr="00193A14" w:rsidRDefault="00A51EE2" w:rsidP="00A56E38">
            <w:pPr>
              <w:jc w:val="center"/>
              <w:rPr>
                <w:rFonts w:ascii="Arial" w:hAnsi="Arial" w:cs="Arial"/>
              </w:rPr>
            </w:pPr>
            <w:r w:rsidRPr="00193A14">
              <w:rPr>
                <w:rFonts w:ascii="Arial" w:hAnsi="Arial" w:cs="Arial"/>
              </w:rPr>
              <w:t>Tool diameter</w:t>
            </w:r>
          </w:p>
        </w:tc>
        <w:tc>
          <w:tcPr>
            <w:tcW w:w="1392" w:type="dxa"/>
            <w:tcBorders>
              <w:top w:val="nil"/>
              <w:left w:val="nil"/>
              <w:bottom w:val="nil"/>
              <w:right w:val="nil"/>
            </w:tcBorders>
            <w:vAlign w:val="center"/>
          </w:tcPr>
          <w:p w14:paraId="536E86F8" w14:textId="77777777" w:rsidR="00A51EE2" w:rsidRPr="00193A14" w:rsidRDefault="00A51EE2" w:rsidP="00A56E38">
            <w:pPr>
              <w:jc w:val="center"/>
              <w:rPr>
                <w:rFonts w:ascii="Arial" w:hAnsi="Arial" w:cs="Arial"/>
                <w:i/>
              </w:rPr>
            </w:pPr>
            <w:r w:rsidRPr="00193A14">
              <w:rPr>
                <w:rFonts w:ascii="Arial" w:hAnsi="Arial" w:cs="Arial"/>
                <w:i/>
              </w:rPr>
              <w:t>D</w:t>
            </w:r>
          </w:p>
        </w:tc>
        <w:tc>
          <w:tcPr>
            <w:tcW w:w="1385" w:type="dxa"/>
            <w:tcBorders>
              <w:top w:val="nil"/>
              <w:left w:val="nil"/>
              <w:bottom w:val="nil"/>
              <w:right w:val="nil"/>
            </w:tcBorders>
            <w:vAlign w:val="center"/>
          </w:tcPr>
          <w:p w14:paraId="523CB501" w14:textId="77777777" w:rsidR="00A51EE2" w:rsidRPr="00193A14" w:rsidRDefault="00A51EE2" w:rsidP="00A56E38">
            <w:pPr>
              <w:jc w:val="center"/>
              <w:rPr>
                <w:rFonts w:ascii="Arial" w:hAnsi="Arial" w:cs="Arial"/>
              </w:rPr>
            </w:pPr>
            <w:r w:rsidRPr="00193A14">
              <w:rPr>
                <w:rFonts w:ascii="Arial" w:hAnsi="Arial" w:cs="Arial"/>
              </w:rPr>
              <w:t>mm</w:t>
            </w:r>
          </w:p>
        </w:tc>
        <w:tc>
          <w:tcPr>
            <w:tcW w:w="1330" w:type="dxa"/>
            <w:tcBorders>
              <w:top w:val="nil"/>
              <w:left w:val="nil"/>
              <w:bottom w:val="nil"/>
              <w:right w:val="nil"/>
            </w:tcBorders>
            <w:vAlign w:val="center"/>
          </w:tcPr>
          <w:p w14:paraId="7DF8CA31" w14:textId="77777777" w:rsidR="00A51EE2" w:rsidRPr="00193A14" w:rsidRDefault="00A51EE2" w:rsidP="00A56E38">
            <w:pPr>
              <w:jc w:val="center"/>
              <w:rPr>
                <w:rFonts w:ascii="Arial" w:hAnsi="Arial" w:cs="Arial"/>
              </w:rPr>
            </w:pPr>
            <w:r w:rsidRPr="00193A14">
              <w:rPr>
                <w:rFonts w:ascii="Arial" w:hAnsi="Arial" w:cs="Arial"/>
              </w:rPr>
              <w:t>7.5</w:t>
            </w:r>
          </w:p>
        </w:tc>
        <w:tc>
          <w:tcPr>
            <w:tcW w:w="1337" w:type="dxa"/>
            <w:tcBorders>
              <w:top w:val="nil"/>
              <w:left w:val="nil"/>
              <w:bottom w:val="nil"/>
              <w:right w:val="nil"/>
            </w:tcBorders>
            <w:vAlign w:val="center"/>
          </w:tcPr>
          <w:p w14:paraId="4C71AA0B" w14:textId="77777777" w:rsidR="00A51EE2" w:rsidRPr="00193A14" w:rsidRDefault="00A51EE2" w:rsidP="00A56E38">
            <w:pPr>
              <w:jc w:val="center"/>
              <w:rPr>
                <w:rFonts w:ascii="Arial" w:hAnsi="Arial" w:cs="Arial"/>
              </w:rPr>
            </w:pPr>
            <w:r w:rsidRPr="00193A14">
              <w:rPr>
                <w:rFonts w:ascii="Arial" w:hAnsi="Arial" w:cs="Arial"/>
              </w:rPr>
              <w:t>10</w:t>
            </w:r>
          </w:p>
        </w:tc>
        <w:tc>
          <w:tcPr>
            <w:tcW w:w="1330" w:type="dxa"/>
            <w:tcBorders>
              <w:top w:val="nil"/>
              <w:left w:val="nil"/>
              <w:bottom w:val="nil"/>
              <w:right w:val="nil"/>
            </w:tcBorders>
            <w:vAlign w:val="center"/>
          </w:tcPr>
          <w:p w14:paraId="3F9545BB" w14:textId="77777777" w:rsidR="00A51EE2" w:rsidRPr="00193A14" w:rsidRDefault="00A51EE2" w:rsidP="00A56E38">
            <w:pPr>
              <w:jc w:val="center"/>
              <w:rPr>
                <w:rFonts w:ascii="Arial" w:hAnsi="Arial" w:cs="Arial"/>
              </w:rPr>
            </w:pPr>
            <w:r w:rsidRPr="00193A14">
              <w:rPr>
                <w:rFonts w:ascii="Arial" w:hAnsi="Arial" w:cs="Arial"/>
              </w:rPr>
              <w:t>12.5</w:t>
            </w:r>
          </w:p>
        </w:tc>
      </w:tr>
      <w:tr w:rsidR="00A51EE2" w:rsidRPr="00193A14" w14:paraId="1ABA6980" w14:textId="77777777" w:rsidTr="00A51EE2">
        <w:trPr>
          <w:jc w:val="center"/>
        </w:trPr>
        <w:tc>
          <w:tcPr>
            <w:tcW w:w="1434" w:type="dxa"/>
            <w:tcBorders>
              <w:top w:val="nil"/>
              <w:left w:val="nil"/>
              <w:bottom w:val="single" w:sz="4" w:space="0" w:color="auto"/>
              <w:right w:val="nil"/>
            </w:tcBorders>
            <w:vAlign w:val="center"/>
          </w:tcPr>
          <w:p w14:paraId="2697BE37" w14:textId="77777777" w:rsidR="00A51EE2" w:rsidRPr="00193A14" w:rsidRDefault="00A51EE2" w:rsidP="00A56E38">
            <w:pPr>
              <w:jc w:val="center"/>
              <w:rPr>
                <w:rFonts w:ascii="Arial" w:hAnsi="Arial" w:cs="Arial"/>
              </w:rPr>
            </w:pPr>
            <w:r w:rsidRPr="00193A14">
              <w:rPr>
                <w:rFonts w:ascii="Arial" w:hAnsi="Arial" w:cs="Arial"/>
              </w:rPr>
              <w:t>Base side length</w:t>
            </w:r>
          </w:p>
        </w:tc>
        <w:tc>
          <w:tcPr>
            <w:tcW w:w="1392" w:type="dxa"/>
            <w:tcBorders>
              <w:top w:val="nil"/>
              <w:left w:val="nil"/>
              <w:bottom w:val="single" w:sz="4" w:space="0" w:color="auto"/>
              <w:right w:val="nil"/>
            </w:tcBorders>
            <w:vAlign w:val="center"/>
          </w:tcPr>
          <w:p w14:paraId="2668FF53" w14:textId="77777777" w:rsidR="00A51EE2" w:rsidRPr="00193A14" w:rsidRDefault="00A51EE2" w:rsidP="00A56E38">
            <w:pPr>
              <w:jc w:val="center"/>
              <w:rPr>
                <w:rFonts w:ascii="Arial" w:hAnsi="Arial" w:cs="Arial"/>
                <w:i/>
              </w:rPr>
            </w:pPr>
            <w:r w:rsidRPr="00193A14">
              <w:rPr>
                <w:rFonts w:ascii="Arial" w:hAnsi="Arial" w:cs="Arial"/>
                <w:i/>
              </w:rPr>
              <w:t>L</w:t>
            </w:r>
          </w:p>
        </w:tc>
        <w:tc>
          <w:tcPr>
            <w:tcW w:w="1385" w:type="dxa"/>
            <w:tcBorders>
              <w:top w:val="nil"/>
              <w:left w:val="nil"/>
              <w:bottom w:val="single" w:sz="4" w:space="0" w:color="auto"/>
              <w:right w:val="nil"/>
            </w:tcBorders>
            <w:vAlign w:val="center"/>
          </w:tcPr>
          <w:p w14:paraId="2517E799" w14:textId="77777777" w:rsidR="00A51EE2" w:rsidRPr="00193A14" w:rsidRDefault="00A51EE2" w:rsidP="00A56E38">
            <w:pPr>
              <w:jc w:val="center"/>
              <w:rPr>
                <w:rFonts w:ascii="Arial" w:hAnsi="Arial" w:cs="Arial"/>
              </w:rPr>
            </w:pPr>
            <w:r w:rsidRPr="00193A14">
              <w:rPr>
                <w:rFonts w:ascii="Arial" w:hAnsi="Arial" w:cs="Arial"/>
              </w:rPr>
              <w:t>mm</w:t>
            </w:r>
          </w:p>
        </w:tc>
        <w:tc>
          <w:tcPr>
            <w:tcW w:w="1330" w:type="dxa"/>
            <w:tcBorders>
              <w:top w:val="nil"/>
              <w:left w:val="nil"/>
              <w:bottom w:val="single" w:sz="4" w:space="0" w:color="auto"/>
              <w:right w:val="nil"/>
            </w:tcBorders>
            <w:vAlign w:val="center"/>
          </w:tcPr>
          <w:p w14:paraId="211CA742" w14:textId="77777777" w:rsidR="00A51EE2" w:rsidRPr="00193A14" w:rsidRDefault="00A51EE2" w:rsidP="00A56E38">
            <w:pPr>
              <w:jc w:val="center"/>
              <w:rPr>
                <w:rFonts w:ascii="Arial" w:hAnsi="Arial" w:cs="Arial"/>
              </w:rPr>
            </w:pPr>
            <w:r w:rsidRPr="00193A14">
              <w:rPr>
                <w:rFonts w:ascii="Arial" w:hAnsi="Arial" w:cs="Arial"/>
              </w:rPr>
              <w:t>43</w:t>
            </w:r>
          </w:p>
        </w:tc>
        <w:tc>
          <w:tcPr>
            <w:tcW w:w="1337" w:type="dxa"/>
            <w:tcBorders>
              <w:top w:val="nil"/>
              <w:left w:val="nil"/>
              <w:bottom w:val="single" w:sz="4" w:space="0" w:color="auto"/>
              <w:right w:val="nil"/>
            </w:tcBorders>
            <w:vAlign w:val="center"/>
          </w:tcPr>
          <w:p w14:paraId="63495E2D" w14:textId="77777777" w:rsidR="00A51EE2" w:rsidRPr="00193A14" w:rsidRDefault="00A51EE2" w:rsidP="00A56E38">
            <w:pPr>
              <w:jc w:val="center"/>
              <w:rPr>
                <w:rFonts w:ascii="Arial" w:hAnsi="Arial" w:cs="Arial"/>
              </w:rPr>
            </w:pPr>
            <w:r w:rsidRPr="00193A14">
              <w:rPr>
                <w:rFonts w:ascii="Arial" w:hAnsi="Arial" w:cs="Arial"/>
              </w:rPr>
              <w:t>53</w:t>
            </w:r>
          </w:p>
        </w:tc>
        <w:tc>
          <w:tcPr>
            <w:tcW w:w="1330" w:type="dxa"/>
            <w:tcBorders>
              <w:top w:val="nil"/>
              <w:left w:val="nil"/>
              <w:bottom w:val="single" w:sz="4" w:space="0" w:color="auto"/>
              <w:right w:val="nil"/>
            </w:tcBorders>
            <w:vAlign w:val="center"/>
          </w:tcPr>
          <w:p w14:paraId="10AEBDF7" w14:textId="77777777" w:rsidR="00A51EE2" w:rsidRPr="00193A14" w:rsidRDefault="00A51EE2" w:rsidP="00A56E38">
            <w:pPr>
              <w:jc w:val="center"/>
              <w:rPr>
                <w:rFonts w:ascii="Arial" w:hAnsi="Arial" w:cs="Arial"/>
              </w:rPr>
            </w:pPr>
            <w:r w:rsidRPr="00193A14">
              <w:rPr>
                <w:rFonts w:ascii="Arial" w:hAnsi="Arial" w:cs="Arial"/>
              </w:rPr>
              <w:t>63</w:t>
            </w:r>
          </w:p>
        </w:tc>
      </w:tr>
    </w:tbl>
    <w:p w14:paraId="72B4D59B" w14:textId="563A74E9" w:rsidR="00A106C8" w:rsidRPr="00193A14" w:rsidRDefault="00A51EE2" w:rsidP="00A63C81">
      <w:pPr>
        <w:pStyle w:val="Body"/>
        <w:spacing w:after="0"/>
        <w:rPr>
          <w:rFonts w:ascii="Arial" w:hAnsi="Arial" w:cs="Arial"/>
          <w:lang w:eastAsia="zh-CN"/>
        </w:rPr>
      </w:pPr>
      <w:r w:rsidRPr="00193A14">
        <w:rPr>
          <w:rFonts w:ascii="Arial" w:hAnsi="Arial" w:cs="Arial"/>
          <w:lang w:eastAsia="zh-CN"/>
        </w:rPr>
        <w:t>Based on this scheme, the numerical simulation experiments of 29 sets of parameters are carried out, and the results are shown in Table 3.</w:t>
      </w:r>
    </w:p>
    <w:p w14:paraId="513AC46C" w14:textId="57ED3391" w:rsidR="00A63C81" w:rsidRPr="00193A14" w:rsidRDefault="00A51EE2" w:rsidP="0049481B">
      <w:pPr>
        <w:pStyle w:val="Picturetitleformat"/>
        <w:jc w:val="center"/>
      </w:pPr>
      <w:r w:rsidRPr="00193A14">
        <w:t>Table 3. Numerical Simulation Experimental Parameters and Their Results.</w:t>
      </w:r>
    </w:p>
    <w:tbl>
      <w:tblPr>
        <w:tblStyle w:val="a9"/>
        <w:tblW w:w="0" w:type="auto"/>
        <w:tblLook w:val="04A0" w:firstRow="1" w:lastRow="0" w:firstColumn="1" w:lastColumn="0" w:noHBand="0" w:noVBand="1"/>
      </w:tblPr>
      <w:tblGrid>
        <w:gridCol w:w="1153"/>
        <w:gridCol w:w="1176"/>
        <w:gridCol w:w="1176"/>
        <w:gridCol w:w="1176"/>
        <w:gridCol w:w="1176"/>
        <w:gridCol w:w="1174"/>
        <w:gridCol w:w="1177"/>
      </w:tblGrid>
      <w:tr w:rsidR="009E4066" w:rsidRPr="00193A14" w14:paraId="3DC2F1B4" w14:textId="77777777" w:rsidTr="009E4066">
        <w:tc>
          <w:tcPr>
            <w:tcW w:w="1153" w:type="dxa"/>
            <w:tcBorders>
              <w:top w:val="single" w:sz="4" w:space="0" w:color="auto"/>
              <w:left w:val="nil"/>
              <w:bottom w:val="single" w:sz="4" w:space="0" w:color="auto"/>
              <w:right w:val="nil"/>
            </w:tcBorders>
          </w:tcPr>
          <w:p w14:paraId="6931A62D" w14:textId="77777777" w:rsidR="009E4066" w:rsidRPr="00193A14" w:rsidRDefault="009E4066" w:rsidP="00A56E38">
            <w:pPr>
              <w:jc w:val="center"/>
              <w:rPr>
                <w:rFonts w:ascii="Arial" w:hAnsi="Arial" w:cs="Arial"/>
                <w:b/>
                <w:bCs/>
                <w:sz w:val="20"/>
                <w:szCs w:val="20"/>
              </w:rPr>
            </w:pPr>
            <w:r w:rsidRPr="00193A14">
              <w:rPr>
                <w:rFonts w:ascii="Arial" w:hAnsi="Arial" w:cs="Arial"/>
                <w:b/>
                <w:bCs/>
                <w:sz w:val="20"/>
                <w:szCs w:val="20"/>
              </w:rPr>
              <w:t>N</w:t>
            </w:r>
          </w:p>
        </w:tc>
        <w:tc>
          <w:tcPr>
            <w:tcW w:w="1176" w:type="dxa"/>
            <w:tcBorders>
              <w:top w:val="single" w:sz="4" w:space="0" w:color="auto"/>
              <w:left w:val="nil"/>
              <w:bottom w:val="single" w:sz="4" w:space="0" w:color="auto"/>
              <w:right w:val="nil"/>
            </w:tcBorders>
          </w:tcPr>
          <w:p w14:paraId="30C0ED28" w14:textId="77777777" w:rsidR="009E4066" w:rsidRPr="00193A14" w:rsidRDefault="009E4066" w:rsidP="00A56E38">
            <w:pPr>
              <w:jc w:val="center"/>
              <w:rPr>
                <w:rFonts w:ascii="Arial" w:hAnsi="Arial" w:cs="Arial"/>
                <w:b/>
                <w:bCs/>
                <w:sz w:val="20"/>
                <w:szCs w:val="20"/>
              </w:rPr>
            </w:pPr>
            <w:r w:rsidRPr="00193A14">
              <w:rPr>
                <w:rFonts w:ascii="Arial" w:hAnsi="Arial" w:cs="Arial"/>
                <w:b/>
                <w:bCs/>
                <w:i/>
                <w:sz w:val="20"/>
                <w:szCs w:val="20"/>
              </w:rPr>
              <w:t>t</w:t>
            </w:r>
            <w:r w:rsidRPr="00193A14">
              <w:rPr>
                <w:rFonts w:ascii="Arial" w:hAnsi="Arial" w:cs="Arial"/>
                <w:b/>
                <w:bCs/>
                <w:i/>
                <w:sz w:val="20"/>
                <w:szCs w:val="20"/>
                <w:vertAlign w:val="subscript"/>
              </w:rPr>
              <w:t>0</w:t>
            </w:r>
            <w:r w:rsidRPr="00193A14">
              <w:rPr>
                <w:rFonts w:ascii="宋体" w:eastAsia="宋体" w:hAnsi="宋体" w:cs="宋体" w:hint="eastAsia"/>
                <w:b/>
                <w:bCs/>
                <w:iCs/>
                <w:sz w:val="20"/>
                <w:szCs w:val="20"/>
              </w:rPr>
              <w:t>（</w:t>
            </w:r>
            <w:r w:rsidRPr="00193A14">
              <w:rPr>
                <w:rFonts w:ascii="Arial" w:hAnsi="Arial" w:cs="Arial"/>
                <w:b/>
                <w:bCs/>
                <w:iCs/>
                <w:sz w:val="20"/>
                <w:szCs w:val="20"/>
              </w:rPr>
              <w:t>mm</w:t>
            </w:r>
            <w:r w:rsidRPr="00193A14">
              <w:rPr>
                <w:rFonts w:ascii="宋体" w:eastAsia="宋体" w:hAnsi="宋体" w:cs="宋体" w:hint="eastAsia"/>
                <w:b/>
                <w:bCs/>
                <w:iCs/>
                <w:sz w:val="20"/>
                <w:szCs w:val="20"/>
              </w:rPr>
              <w:t>）</w:t>
            </w:r>
          </w:p>
        </w:tc>
        <w:tc>
          <w:tcPr>
            <w:tcW w:w="1176" w:type="dxa"/>
            <w:tcBorders>
              <w:top w:val="single" w:sz="4" w:space="0" w:color="auto"/>
              <w:left w:val="nil"/>
              <w:bottom w:val="single" w:sz="4" w:space="0" w:color="auto"/>
              <w:right w:val="nil"/>
            </w:tcBorders>
          </w:tcPr>
          <w:p w14:paraId="7456E514" w14:textId="77777777" w:rsidR="009E4066" w:rsidRPr="00193A14" w:rsidRDefault="009E4066" w:rsidP="00A56E38">
            <w:pPr>
              <w:jc w:val="center"/>
              <w:rPr>
                <w:rFonts w:ascii="Arial" w:hAnsi="Arial" w:cs="Arial"/>
                <w:b/>
                <w:bCs/>
                <w:sz w:val="20"/>
                <w:szCs w:val="20"/>
              </w:rPr>
            </w:pPr>
            <w:proofErr w:type="spellStart"/>
            <w:r w:rsidRPr="00193A14">
              <w:rPr>
                <w:rFonts w:ascii="Arial" w:hAnsi="Arial" w:cs="Arial"/>
                <w:b/>
                <w:bCs/>
                <w:i/>
                <w:sz w:val="20"/>
                <w:szCs w:val="20"/>
              </w:rPr>
              <w:t>P</w:t>
            </w:r>
            <w:r w:rsidRPr="00193A14">
              <w:rPr>
                <w:rFonts w:ascii="宋体" w:eastAsia="宋体" w:hAnsi="宋体" w:cs="宋体" w:hint="eastAsia"/>
                <w:b/>
                <w:bCs/>
                <w:iCs/>
                <w:sz w:val="20"/>
                <w:szCs w:val="20"/>
              </w:rPr>
              <w:t>（</w:t>
            </w:r>
            <w:r w:rsidRPr="00193A14">
              <w:rPr>
                <w:rFonts w:ascii="Arial" w:hAnsi="Arial" w:cs="Arial"/>
                <w:b/>
                <w:bCs/>
                <w:iCs/>
                <w:sz w:val="20"/>
                <w:szCs w:val="20"/>
              </w:rPr>
              <w:t>mm</w:t>
            </w:r>
            <w:proofErr w:type="spellEnd"/>
            <w:r w:rsidRPr="00193A14">
              <w:rPr>
                <w:rFonts w:ascii="宋体" w:eastAsia="宋体" w:hAnsi="宋体" w:cs="宋体" w:hint="eastAsia"/>
                <w:b/>
                <w:bCs/>
                <w:iCs/>
                <w:sz w:val="20"/>
                <w:szCs w:val="20"/>
              </w:rPr>
              <w:t>）</w:t>
            </w:r>
          </w:p>
        </w:tc>
        <w:tc>
          <w:tcPr>
            <w:tcW w:w="1176" w:type="dxa"/>
            <w:tcBorders>
              <w:top w:val="single" w:sz="4" w:space="0" w:color="auto"/>
              <w:left w:val="nil"/>
              <w:bottom w:val="single" w:sz="4" w:space="0" w:color="auto"/>
              <w:right w:val="nil"/>
            </w:tcBorders>
          </w:tcPr>
          <w:p w14:paraId="449F3065" w14:textId="77777777" w:rsidR="009E4066" w:rsidRPr="00193A14" w:rsidRDefault="009E4066" w:rsidP="00A56E38">
            <w:pPr>
              <w:jc w:val="center"/>
              <w:rPr>
                <w:rFonts w:ascii="Arial" w:hAnsi="Arial" w:cs="Arial"/>
                <w:b/>
                <w:bCs/>
                <w:sz w:val="20"/>
                <w:szCs w:val="20"/>
              </w:rPr>
            </w:pPr>
            <w:proofErr w:type="spellStart"/>
            <w:r w:rsidRPr="00193A14">
              <w:rPr>
                <w:rFonts w:ascii="Arial" w:hAnsi="Arial" w:cs="Arial"/>
                <w:b/>
                <w:bCs/>
                <w:i/>
                <w:sz w:val="20"/>
                <w:szCs w:val="20"/>
              </w:rPr>
              <w:t>D</w:t>
            </w:r>
            <w:r w:rsidRPr="00193A14">
              <w:rPr>
                <w:rFonts w:ascii="宋体" w:eastAsia="宋体" w:hAnsi="宋体" w:cs="宋体" w:hint="eastAsia"/>
                <w:b/>
                <w:bCs/>
                <w:iCs/>
                <w:sz w:val="20"/>
                <w:szCs w:val="20"/>
              </w:rPr>
              <w:t>（</w:t>
            </w:r>
            <w:r w:rsidRPr="00193A14">
              <w:rPr>
                <w:rFonts w:ascii="Arial" w:hAnsi="Arial" w:cs="Arial"/>
                <w:b/>
                <w:bCs/>
                <w:iCs/>
                <w:sz w:val="20"/>
                <w:szCs w:val="20"/>
              </w:rPr>
              <w:t>mm</w:t>
            </w:r>
            <w:proofErr w:type="spellEnd"/>
            <w:r w:rsidRPr="00193A14">
              <w:rPr>
                <w:rFonts w:ascii="宋体" w:eastAsia="宋体" w:hAnsi="宋体" w:cs="宋体" w:hint="eastAsia"/>
                <w:b/>
                <w:bCs/>
                <w:iCs/>
                <w:sz w:val="20"/>
                <w:szCs w:val="20"/>
              </w:rPr>
              <w:t>）</w:t>
            </w:r>
          </w:p>
        </w:tc>
        <w:tc>
          <w:tcPr>
            <w:tcW w:w="1176" w:type="dxa"/>
            <w:tcBorders>
              <w:top w:val="single" w:sz="4" w:space="0" w:color="auto"/>
              <w:left w:val="nil"/>
              <w:bottom w:val="single" w:sz="4" w:space="0" w:color="auto"/>
              <w:right w:val="nil"/>
            </w:tcBorders>
          </w:tcPr>
          <w:p w14:paraId="2A105D8C" w14:textId="77777777" w:rsidR="009E4066" w:rsidRPr="00193A14" w:rsidRDefault="009E4066" w:rsidP="00A56E38">
            <w:pPr>
              <w:jc w:val="center"/>
              <w:rPr>
                <w:rFonts w:ascii="Arial" w:hAnsi="Arial" w:cs="Arial"/>
                <w:b/>
                <w:bCs/>
                <w:sz w:val="20"/>
                <w:szCs w:val="20"/>
              </w:rPr>
            </w:pPr>
            <w:proofErr w:type="spellStart"/>
            <w:r w:rsidRPr="00193A14">
              <w:rPr>
                <w:rFonts w:ascii="Arial" w:hAnsi="Arial" w:cs="Arial"/>
                <w:b/>
                <w:bCs/>
                <w:i/>
                <w:sz w:val="20"/>
                <w:szCs w:val="20"/>
              </w:rPr>
              <w:t>L</w:t>
            </w:r>
            <w:r w:rsidRPr="00193A14">
              <w:rPr>
                <w:rFonts w:ascii="宋体" w:eastAsia="宋体" w:hAnsi="宋体" w:cs="宋体" w:hint="eastAsia"/>
                <w:b/>
                <w:bCs/>
                <w:iCs/>
                <w:sz w:val="20"/>
                <w:szCs w:val="20"/>
              </w:rPr>
              <w:t>（</w:t>
            </w:r>
            <w:r w:rsidRPr="00193A14">
              <w:rPr>
                <w:rFonts w:ascii="Arial" w:hAnsi="Arial" w:cs="Arial"/>
                <w:b/>
                <w:bCs/>
                <w:iCs/>
                <w:sz w:val="20"/>
                <w:szCs w:val="20"/>
              </w:rPr>
              <w:t>mm</w:t>
            </w:r>
            <w:proofErr w:type="spellEnd"/>
            <w:r w:rsidRPr="00193A14">
              <w:rPr>
                <w:rFonts w:ascii="宋体" w:eastAsia="宋体" w:hAnsi="宋体" w:cs="宋体" w:hint="eastAsia"/>
                <w:b/>
                <w:bCs/>
                <w:iCs/>
                <w:sz w:val="20"/>
                <w:szCs w:val="20"/>
              </w:rPr>
              <w:t>）</w:t>
            </w:r>
          </w:p>
        </w:tc>
        <w:tc>
          <w:tcPr>
            <w:tcW w:w="1174" w:type="dxa"/>
            <w:tcBorders>
              <w:top w:val="single" w:sz="4" w:space="0" w:color="auto"/>
              <w:left w:val="nil"/>
              <w:bottom w:val="single" w:sz="4" w:space="0" w:color="auto"/>
              <w:right w:val="nil"/>
            </w:tcBorders>
          </w:tcPr>
          <w:p w14:paraId="50E188F1" w14:textId="77777777" w:rsidR="009E4066" w:rsidRPr="00193A14" w:rsidRDefault="009E4066" w:rsidP="00A56E38">
            <w:pPr>
              <w:jc w:val="center"/>
              <w:rPr>
                <w:rFonts w:ascii="Arial" w:hAnsi="Arial" w:cs="Arial"/>
                <w:b/>
                <w:bCs/>
                <w:i/>
                <w:iCs/>
                <w:sz w:val="20"/>
                <w:szCs w:val="20"/>
              </w:rPr>
            </w:pPr>
            <w:r w:rsidRPr="00193A14">
              <w:rPr>
                <w:rFonts w:ascii="Arial" w:hAnsi="Arial" w:cs="Arial"/>
                <w:b/>
                <w:bCs/>
                <w:i/>
                <w:iCs/>
                <w:sz w:val="20"/>
                <w:szCs w:val="20"/>
              </w:rPr>
              <w:sym w:font="Symbol" w:char="F06A"/>
            </w:r>
            <w:r w:rsidRPr="00193A14">
              <w:rPr>
                <w:rFonts w:ascii="宋体" w:eastAsia="宋体" w:hAnsi="宋体" w:cs="宋体" w:hint="eastAsia"/>
                <w:b/>
                <w:bCs/>
                <w:iCs/>
                <w:sz w:val="20"/>
                <w:szCs w:val="20"/>
              </w:rPr>
              <w:t>（</w:t>
            </w:r>
            <w:r w:rsidRPr="00193A14">
              <w:rPr>
                <w:rFonts w:ascii="Arial" w:hAnsi="Arial" w:cs="Arial"/>
                <w:b/>
                <w:bCs/>
                <w:iCs/>
                <w:sz w:val="20"/>
                <w:szCs w:val="20"/>
              </w:rPr>
              <w:t>%</w:t>
            </w:r>
            <w:r w:rsidRPr="00193A14">
              <w:rPr>
                <w:rFonts w:ascii="宋体" w:eastAsia="宋体" w:hAnsi="宋体" w:cs="宋体" w:hint="eastAsia"/>
                <w:b/>
                <w:bCs/>
                <w:iCs/>
                <w:sz w:val="20"/>
                <w:szCs w:val="20"/>
              </w:rPr>
              <w:t>）</w:t>
            </w:r>
          </w:p>
        </w:tc>
        <w:tc>
          <w:tcPr>
            <w:tcW w:w="1177" w:type="dxa"/>
            <w:tcBorders>
              <w:top w:val="single" w:sz="4" w:space="0" w:color="auto"/>
              <w:left w:val="nil"/>
              <w:bottom w:val="single" w:sz="4" w:space="0" w:color="auto"/>
              <w:right w:val="nil"/>
            </w:tcBorders>
          </w:tcPr>
          <w:p w14:paraId="774F7185" w14:textId="77777777" w:rsidR="009E4066" w:rsidRPr="00193A14" w:rsidRDefault="009E4066" w:rsidP="00A56E38">
            <w:pPr>
              <w:jc w:val="center"/>
              <w:rPr>
                <w:rFonts w:ascii="Arial" w:hAnsi="Arial" w:cs="Arial"/>
                <w:b/>
                <w:bCs/>
                <w:i/>
                <w:iCs/>
                <w:sz w:val="20"/>
                <w:szCs w:val="20"/>
              </w:rPr>
            </w:pPr>
            <w:r w:rsidRPr="00193A14">
              <w:rPr>
                <w:rFonts w:ascii="Arial" w:hAnsi="Arial" w:cs="Arial"/>
                <w:b/>
                <w:bCs/>
                <w:i/>
                <w:iCs/>
                <w:sz w:val="20"/>
                <w:szCs w:val="20"/>
              </w:rPr>
              <w:sym w:font="Symbol" w:char="F065"/>
            </w:r>
            <w:r w:rsidRPr="00193A14">
              <w:rPr>
                <w:rFonts w:ascii="宋体" w:eastAsia="宋体" w:hAnsi="宋体" w:cs="宋体" w:hint="eastAsia"/>
                <w:b/>
                <w:bCs/>
                <w:iCs/>
                <w:sz w:val="20"/>
                <w:szCs w:val="20"/>
              </w:rPr>
              <w:t>（</w:t>
            </w:r>
            <w:r w:rsidRPr="00193A14">
              <w:rPr>
                <w:rFonts w:ascii="Arial" w:hAnsi="Arial" w:cs="Arial"/>
                <w:b/>
                <w:bCs/>
                <w:iCs/>
                <w:sz w:val="20"/>
                <w:szCs w:val="20"/>
              </w:rPr>
              <w:t>mm</w:t>
            </w:r>
            <w:r w:rsidRPr="00193A14">
              <w:rPr>
                <w:rFonts w:ascii="宋体" w:eastAsia="宋体" w:hAnsi="宋体" w:cs="宋体" w:hint="eastAsia"/>
                <w:b/>
                <w:bCs/>
                <w:iCs/>
                <w:sz w:val="20"/>
                <w:szCs w:val="20"/>
              </w:rPr>
              <w:t>）</w:t>
            </w:r>
          </w:p>
        </w:tc>
      </w:tr>
      <w:tr w:rsidR="009E4066" w:rsidRPr="00193A14" w14:paraId="6F63195D" w14:textId="77777777" w:rsidTr="009E4066">
        <w:tc>
          <w:tcPr>
            <w:tcW w:w="1153" w:type="dxa"/>
            <w:tcBorders>
              <w:top w:val="single" w:sz="4" w:space="0" w:color="auto"/>
              <w:left w:val="nil"/>
              <w:bottom w:val="nil"/>
              <w:right w:val="nil"/>
            </w:tcBorders>
            <w:vAlign w:val="center"/>
          </w:tcPr>
          <w:p w14:paraId="7ABF5FE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single" w:sz="4" w:space="0" w:color="auto"/>
              <w:left w:val="nil"/>
              <w:bottom w:val="nil"/>
              <w:right w:val="nil"/>
            </w:tcBorders>
            <w:vAlign w:val="center"/>
          </w:tcPr>
          <w:p w14:paraId="1AD009A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single" w:sz="4" w:space="0" w:color="auto"/>
              <w:left w:val="nil"/>
              <w:bottom w:val="nil"/>
              <w:right w:val="nil"/>
            </w:tcBorders>
            <w:vAlign w:val="center"/>
          </w:tcPr>
          <w:p w14:paraId="3A0E02C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single" w:sz="4" w:space="0" w:color="auto"/>
              <w:left w:val="nil"/>
              <w:bottom w:val="nil"/>
              <w:right w:val="nil"/>
            </w:tcBorders>
            <w:vAlign w:val="center"/>
          </w:tcPr>
          <w:p w14:paraId="468DB3A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single" w:sz="4" w:space="0" w:color="auto"/>
              <w:left w:val="nil"/>
              <w:bottom w:val="nil"/>
              <w:right w:val="nil"/>
            </w:tcBorders>
            <w:vAlign w:val="center"/>
          </w:tcPr>
          <w:p w14:paraId="4533122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single" w:sz="4" w:space="0" w:color="auto"/>
              <w:left w:val="nil"/>
              <w:bottom w:val="nil"/>
              <w:right w:val="nil"/>
            </w:tcBorders>
            <w:vAlign w:val="center"/>
          </w:tcPr>
          <w:p w14:paraId="534CF46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single" w:sz="4" w:space="0" w:color="auto"/>
              <w:left w:val="nil"/>
              <w:bottom w:val="nil"/>
              <w:right w:val="nil"/>
            </w:tcBorders>
            <w:vAlign w:val="center"/>
          </w:tcPr>
          <w:p w14:paraId="4A490C2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46C131ED" w14:textId="77777777" w:rsidTr="009E4066">
        <w:tc>
          <w:tcPr>
            <w:tcW w:w="1153" w:type="dxa"/>
            <w:tcBorders>
              <w:top w:val="nil"/>
              <w:left w:val="nil"/>
              <w:bottom w:val="nil"/>
              <w:right w:val="nil"/>
            </w:tcBorders>
            <w:vAlign w:val="center"/>
          </w:tcPr>
          <w:p w14:paraId="47D0FAA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w:t>
            </w:r>
          </w:p>
        </w:tc>
        <w:tc>
          <w:tcPr>
            <w:tcW w:w="1176" w:type="dxa"/>
            <w:tcBorders>
              <w:top w:val="nil"/>
              <w:left w:val="nil"/>
              <w:bottom w:val="nil"/>
              <w:right w:val="nil"/>
            </w:tcBorders>
            <w:vAlign w:val="center"/>
          </w:tcPr>
          <w:p w14:paraId="372C818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1710B7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28D22A7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21B363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79FE258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nil"/>
              <w:left w:val="nil"/>
              <w:bottom w:val="nil"/>
              <w:right w:val="nil"/>
            </w:tcBorders>
            <w:vAlign w:val="center"/>
          </w:tcPr>
          <w:p w14:paraId="25F1C28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4E4CDB8A" w14:textId="77777777" w:rsidTr="009E4066">
        <w:tc>
          <w:tcPr>
            <w:tcW w:w="1153" w:type="dxa"/>
            <w:tcBorders>
              <w:top w:val="nil"/>
              <w:left w:val="nil"/>
              <w:bottom w:val="nil"/>
              <w:right w:val="nil"/>
            </w:tcBorders>
            <w:vAlign w:val="center"/>
          </w:tcPr>
          <w:p w14:paraId="7CA52C5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3</w:t>
            </w:r>
          </w:p>
        </w:tc>
        <w:tc>
          <w:tcPr>
            <w:tcW w:w="1176" w:type="dxa"/>
            <w:tcBorders>
              <w:top w:val="nil"/>
              <w:left w:val="nil"/>
              <w:bottom w:val="nil"/>
              <w:right w:val="nil"/>
            </w:tcBorders>
            <w:vAlign w:val="center"/>
          </w:tcPr>
          <w:p w14:paraId="67A3A86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0C804F5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16F660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19A9528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0FD03C9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nil"/>
              <w:left w:val="nil"/>
              <w:bottom w:val="nil"/>
              <w:right w:val="nil"/>
            </w:tcBorders>
            <w:vAlign w:val="center"/>
          </w:tcPr>
          <w:p w14:paraId="42B253F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1CA51DEC" w14:textId="77777777" w:rsidTr="009E4066">
        <w:tc>
          <w:tcPr>
            <w:tcW w:w="1153" w:type="dxa"/>
            <w:tcBorders>
              <w:top w:val="nil"/>
              <w:left w:val="nil"/>
              <w:bottom w:val="nil"/>
              <w:right w:val="nil"/>
            </w:tcBorders>
            <w:vAlign w:val="center"/>
          </w:tcPr>
          <w:p w14:paraId="758F13A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w:t>
            </w:r>
          </w:p>
        </w:tc>
        <w:tc>
          <w:tcPr>
            <w:tcW w:w="1176" w:type="dxa"/>
            <w:tcBorders>
              <w:top w:val="nil"/>
              <w:left w:val="nil"/>
              <w:bottom w:val="nil"/>
              <w:right w:val="nil"/>
            </w:tcBorders>
            <w:vAlign w:val="center"/>
          </w:tcPr>
          <w:p w14:paraId="0CF2A5D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3D0385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760E2D4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18EC0E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32F6361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10.39</w:t>
            </w:r>
          </w:p>
        </w:tc>
        <w:tc>
          <w:tcPr>
            <w:tcW w:w="1177" w:type="dxa"/>
            <w:tcBorders>
              <w:top w:val="nil"/>
              <w:left w:val="nil"/>
              <w:bottom w:val="nil"/>
              <w:right w:val="nil"/>
            </w:tcBorders>
            <w:vAlign w:val="center"/>
          </w:tcPr>
          <w:p w14:paraId="2A871E6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2.24951</w:t>
            </w:r>
          </w:p>
        </w:tc>
      </w:tr>
      <w:tr w:rsidR="009E4066" w:rsidRPr="00193A14" w14:paraId="6A958E73" w14:textId="77777777" w:rsidTr="009E4066">
        <w:tc>
          <w:tcPr>
            <w:tcW w:w="1153" w:type="dxa"/>
            <w:tcBorders>
              <w:top w:val="nil"/>
              <w:left w:val="nil"/>
              <w:bottom w:val="nil"/>
              <w:right w:val="nil"/>
            </w:tcBorders>
            <w:vAlign w:val="center"/>
          </w:tcPr>
          <w:p w14:paraId="0579A06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w:t>
            </w:r>
          </w:p>
        </w:tc>
        <w:tc>
          <w:tcPr>
            <w:tcW w:w="1176" w:type="dxa"/>
            <w:tcBorders>
              <w:top w:val="nil"/>
              <w:left w:val="nil"/>
              <w:bottom w:val="nil"/>
              <w:right w:val="nil"/>
            </w:tcBorders>
            <w:vAlign w:val="center"/>
          </w:tcPr>
          <w:p w14:paraId="260C708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4646D43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26476F7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1D8CC26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3C0B123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10.92</w:t>
            </w:r>
          </w:p>
        </w:tc>
        <w:tc>
          <w:tcPr>
            <w:tcW w:w="1177" w:type="dxa"/>
            <w:tcBorders>
              <w:top w:val="nil"/>
              <w:left w:val="nil"/>
              <w:bottom w:val="nil"/>
              <w:right w:val="nil"/>
            </w:tcBorders>
            <w:vAlign w:val="center"/>
          </w:tcPr>
          <w:p w14:paraId="0FC7445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1.90676</w:t>
            </w:r>
          </w:p>
        </w:tc>
      </w:tr>
      <w:tr w:rsidR="009E4066" w:rsidRPr="00193A14" w14:paraId="36FD7B62" w14:textId="77777777" w:rsidTr="009E4066">
        <w:tc>
          <w:tcPr>
            <w:tcW w:w="1153" w:type="dxa"/>
            <w:tcBorders>
              <w:top w:val="nil"/>
              <w:left w:val="nil"/>
              <w:bottom w:val="nil"/>
              <w:right w:val="nil"/>
            </w:tcBorders>
            <w:vAlign w:val="center"/>
          </w:tcPr>
          <w:p w14:paraId="0686D19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w:t>
            </w:r>
          </w:p>
        </w:tc>
        <w:tc>
          <w:tcPr>
            <w:tcW w:w="1176" w:type="dxa"/>
            <w:tcBorders>
              <w:top w:val="nil"/>
              <w:left w:val="nil"/>
              <w:bottom w:val="nil"/>
              <w:right w:val="nil"/>
            </w:tcBorders>
            <w:vAlign w:val="center"/>
          </w:tcPr>
          <w:p w14:paraId="7D23FC8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689AA87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103EDC7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569D84C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73FB5FD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10.27</w:t>
            </w:r>
          </w:p>
        </w:tc>
        <w:tc>
          <w:tcPr>
            <w:tcW w:w="1177" w:type="dxa"/>
            <w:tcBorders>
              <w:top w:val="nil"/>
              <w:left w:val="nil"/>
              <w:bottom w:val="nil"/>
              <w:right w:val="nil"/>
            </w:tcBorders>
            <w:vAlign w:val="center"/>
          </w:tcPr>
          <w:p w14:paraId="0D98B8F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2.08968</w:t>
            </w:r>
          </w:p>
        </w:tc>
      </w:tr>
      <w:tr w:rsidR="009E4066" w:rsidRPr="00193A14" w14:paraId="47F2CF62" w14:textId="77777777" w:rsidTr="009E4066">
        <w:tc>
          <w:tcPr>
            <w:tcW w:w="1153" w:type="dxa"/>
            <w:tcBorders>
              <w:top w:val="nil"/>
              <w:left w:val="nil"/>
              <w:bottom w:val="nil"/>
              <w:right w:val="nil"/>
            </w:tcBorders>
            <w:vAlign w:val="center"/>
          </w:tcPr>
          <w:p w14:paraId="35731E4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w:t>
            </w:r>
          </w:p>
        </w:tc>
        <w:tc>
          <w:tcPr>
            <w:tcW w:w="1176" w:type="dxa"/>
            <w:tcBorders>
              <w:top w:val="nil"/>
              <w:left w:val="nil"/>
              <w:bottom w:val="nil"/>
              <w:right w:val="nil"/>
            </w:tcBorders>
            <w:vAlign w:val="center"/>
          </w:tcPr>
          <w:p w14:paraId="1C5DE5D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5947EEC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79F470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74753E2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50DEFB4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10.52</w:t>
            </w:r>
          </w:p>
        </w:tc>
        <w:tc>
          <w:tcPr>
            <w:tcW w:w="1177" w:type="dxa"/>
            <w:tcBorders>
              <w:top w:val="nil"/>
              <w:left w:val="nil"/>
              <w:bottom w:val="nil"/>
              <w:right w:val="nil"/>
            </w:tcBorders>
            <w:vAlign w:val="center"/>
          </w:tcPr>
          <w:p w14:paraId="155A657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2.12192</w:t>
            </w:r>
          </w:p>
        </w:tc>
      </w:tr>
      <w:tr w:rsidR="009E4066" w:rsidRPr="00193A14" w14:paraId="56B7C3E1" w14:textId="77777777" w:rsidTr="009E4066">
        <w:tc>
          <w:tcPr>
            <w:tcW w:w="1153" w:type="dxa"/>
            <w:tcBorders>
              <w:top w:val="nil"/>
              <w:left w:val="nil"/>
              <w:bottom w:val="nil"/>
              <w:right w:val="nil"/>
            </w:tcBorders>
            <w:vAlign w:val="center"/>
          </w:tcPr>
          <w:p w14:paraId="490ABDF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8</w:t>
            </w:r>
          </w:p>
        </w:tc>
        <w:tc>
          <w:tcPr>
            <w:tcW w:w="1176" w:type="dxa"/>
            <w:tcBorders>
              <w:top w:val="nil"/>
              <w:left w:val="nil"/>
              <w:bottom w:val="nil"/>
              <w:right w:val="nil"/>
            </w:tcBorders>
            <w:vAlign w:val="center"/>
          </w:tcPr>
          <w:p w14:paraId="3C258A2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0731346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05B475D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771A715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4C7A9FB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10.41</w:t>
            </w:r>
          </w:p>
        </w:tc>
        <w:tc>
          <w:tcPr>
            <w:tcW w:w="1177" w:type="dxa"/>
            <w:tcBorders>
              <w:top w:val="nil"/>
              <w:left w:val="nil"/>
              <w:bottom w:val="nil"/>
              <w:right w:val="nil"/>
            </w:tcBorders>
            <w:vAlign w:val="center"/>
          </w:tcPr>
          <w:p w14:paraId="174F428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2.20321</w:t>
            </w:r>
          </w:p>
        </w:tc>
      </w:tr>
      <w:tr w:rsidR="009E4066" w:rsidRPr="00193A14" w14:paraId="0BAE44EF" w14:textId="77777777" w:rsidTr="009E4066">
        <w:tc>
          <w:tcPr>
            <w:tcW w:w="1153" w:type="dxa"/>
            <w:tcBorders>
              <w:top w:val="nil"/>
              <w:left w:val="nil"/>
              <w:bottom w:val="nil"/>
              <w:right w:val="nil"/>
            </w:tcBorders>
            <w:vAlign w:val="center"/>
          </w:tcPr>
          <w:p w14:paraId="62E2673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w:t>
            </w:r>
          </w:p>
        </w:tc>
        <w:tc>
          <w:tcPr>
            <w:tcW w:w="1176" w:type="dxa"/>
            <w:tcBorders>
              <w:top w:val="nil"/>
              <w:left w:val="nil"/>
              <w:bottom w:val="nil"/>
              <w:right w:val="nil"/>
            </w:tcBorders>
            <w:vAlign w:val="center"/>
          </w:tcPr>
          <w:p w14:paraId="229F09C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A467B0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0CEB42D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387016E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3F2AC1B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9.5</w:t>
            </w:r>
          </w:p>
        </w:tc>
        <w:tc>
          <w:tcPr>
            <w:tcW w:w="1177" w:type="dxa"/>
            <w:tcBorders>
              <w:top w:val="nil"/>
              <w:left w:val="nil"/>
              <w:bottom w:val="nil"/>
              <w:right w:val="nil"/>
            </w:tcBorders>
            <w:vAlign w:val="center"/>
          </w:tcPr>
          <w:p w14:paraId="6655FBE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1.86142</w:t>
            </w:r>
          </w:p>
        </w:tc>
      </w:tr>
      <w:tr w:rsidR="009E4066" w:rsidRPr="00193A14" w14:paraId="2F09E40E" w14:textId="77777777" w:rsidTr="009E4066">
        <w:tc>
          <w:tcPr>
            <w:tcW w:w="1153" w:type="dxa"/>
            <w:tcBorders>
              <w:top w:val="nil"/>
              <w:left w:val="nil"/>
              <w:bottom w:val="nil"/>
              <w:right w:val="nil"/>
            </w:tcBorders>
            <w:vAlign w:val="center"/>
          </w:tcPr>
          <w:p w14:paraId="3797412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40AAE46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7708696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18C1750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50B3864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123236F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9.73</w:t>
            </w:r>
          </w:p>
        </w:tc>
        <w:tc>
          <w:tcPr>
            <w:tcW w:w="1177" w:type="dxa"/>
            <w:tcBorders>
              <w:top w:val="nil"/>
              <w:left w:val="nil"/>
              <w:bottom w:val="nil"/>
              <w:right w:val="nil"/>
            </w:tcBorders>
            <w:vAlign w:val="center"/>
          </w:tcPr>
          <w:p w14:paraId="2B747DC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2.08529</w:t>
            </w:r>
          </w:p>
        </w:tc>
      </w:tr>
      <w:tr w:rsidR="009E4066" w:rsidRPr="00193A14" w14:paraId="2CF9A09A" w14:textId="77777777" w:rsidTr="009E4066">
        <w:tc>
          <w:tcPr>
            <w:tcW w:w="1153" w:type="dxa"/>
            <w:tcBorders>
              <w:top w:val="nil"/>
              <w:left w:val="nil"/>
              <w:bottom w:val="nil"/>
              <w:right w:val="nil"/>
            </w:tcBorders>
            <w:vAlign w:val="center"/>
          </w:tcPr>
          <w:p w14:paraId="297EBFB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11</w:t>
            </w:r>
          </w:p>
        </w:tc>
        <w:tc>
          <w:tcPr>
            <w:tcW w:w="1176" w:type="dxa"/>
            <w:tcBorders>
              <w:top w:val="nil"/>
              <w:left w:val="nil"/>
              <w:bottom w:val="nil"/>
              <w:right w:val="nil"/>
            </w:tcBorders>
            <w:vAlign w:val="center"/>
          </w:tcPr>
          <w:p w14:paraId="7E8E502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34A7007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05C932D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12B02DA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0BD37D4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w:t>
            </w:r>
          </w:p>
        </w:tc>
        <w:tc>
          <w:tcPr>
            <w:tcW w:w="1177" w:type="dxa"/>
            <w:tcBorders>
              <w:top w:val="nil"/>
              <w:left w:val="nil"/>
              <w:bottom w:val="nil"/>
              <w:right w:val="nil"/>
            </w:tcBorders>
            <w:vAlign w:val="center"/>
          </w:tcPr>
          <w:p w14:paraId="4B7A46C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1.86407</w:t>
            </w:r>
          </w:p>
        </w:tc>
      </w:tr>
      <w:tr w:rsidR="009E4066" w:rsidRPr="00193A14" w14:paraId="4B489487" w14:textId="77777777" w:rsidTr="009E4066">
        <w:tc>
          <w:tcPr>
            <w:tcW w:w="1153" w:type="dxa"/>
            <w:tcBorders>
              <w:top w:val="nil"/>
              <w:left w:val="nil"/>
              <w:bottom w:val="nil"/>
              <w:right w:val="nil"/>
            </w:tcBorders>
            <w:vAlign w:val="center"/>
          </w:tcPr>
          <w:p w14:paraId="7F92EDC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2B940E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57FC257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7F35A1D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478D9E2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1EF80B5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9.64</w:t>
            </w:r>
          </w:p>
        </w:tc>
        <w:tc>
          <w:tcPr>
            <w:tcW w:w="1177" w:type="dxa"/>
            <w:tcBorders>
              <w:top w:val="nil"/>
              <w:left w:val="nil"/>
              <w:bottom w:val="nil"/>
              <w:right w:val="nil"/>
            </w:tcBorders>
            <w:vAlign w:val="center"/>
          </w:tcPr>
          <w:p w14:paraId="2CD6E62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2.20782</w:t>
            </w:r>
          </w:p>
        </w:tc>
      </w:tr>
      <w:tr w:rsidR="009E4066" w:rsidRPr="00193A14" w14:paraId="148341A3" w14:textId="77777777" w:rsidTr="009E4066">
        <w:tc>
          <w:tcPr>
            <w:tcW w:w="1153" w:type="dxa"/>
            <w:tcBorders>
              <w:top w:val="nil"/>
              <w:left w:val="nil"/>
              <w:bottom w:val="nil"/>
              <w:right w:val="nil"/>
            </w:tcBorders>
            <w:vAlign w:val="center"/>
          </w:tcPr>
          <w:p w14:paraId="3A76CC8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w:t>
            </w:r>
          </w:p>
        </w:tc>
        <w:tc>
          <w:tcPr>
            <w:tcW w:w="1176" w:type="dxa"/>
            <w:tcBorders>
              <w:top w:val="nil"/>
              <w:left w:val="nil"/>
              <w:bottom w:val="nil"/>
              <w:right w:val="nil"/>
            </w:tcBorders>
            <w:vAlign w:val="center"/>
          </w:tcPr>
          <w:p w14:paraId="7A90DD1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227F705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0E06569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24337D5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665B96A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10.44</w:t>
            </w:r>
          </w:p>
        </w:tc>
        <w:tc>
          <w:tcPr>
            <w:tcW w:w="1177" w:type="dxa"/>
            <w:tcBorders>
              <w:top w:val="nil"/>
              <w:left w:val="nil"/>
              <w:bottom w:val="nil"/>
              <w:right w:val="nil"/>
            </w:tcBorders>
            <w:vAlign w:val="center"/>
          </w:tcPr>
          <w:p w14:paraId="62AFFCD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2.01393</w:t>
            </w:r>
          </w:p>
        </w:tc>
      </w:tr>
      <w:tr w:rsidR="009E4066" w:rsidRPr="00193A14" w14:paraId="5A2562B2" w14:textId="77777777" w:rsidTr="009E4066">
        <w:tc>
          <w:tcPr>
            <w:tcW w:w="1153" w:type="dxa"/>
            <w:tcBorders>
              <w:top w:val="nil"/>
              <w:left w:val="nil"/>
              <w:bottom w:val="nil"/>
              <w:right w:val="nil"/>
            </w:tcBorders>
            <w:vAlign w:val="center"/>
          </w:tcPr>
          <w:p w14:paraId="0A79BDE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7B77A09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3758678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558828A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638CE94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2FDF569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10.4</w:t>
            </w:r>
          </w:p>
        </w:tc>
        <w:tc>
          <w:tcPr>
            <w:tcW w:w="1177" w:type="dxa"/>
            <w:tcBorders>
              <w:top w:val="nil"/>
              <w:left w:val="nil"/>
              <w:bottom w:val="nil"/>
              <w:right w:val="nil"/>
            </w:tcBorders>
            <w:vAlign w:val="center"/>
          </w:tcPr>
          <w:p w14:paraId="26099EF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2.10793</w:t>
            </w:r>
          </w:p>
        </w:tc>
      </w:tr>
      <w:tr w:rsidR="009E4066" w:rsidRPr="00193A14" w14:paraId="6EBB104E" w14:textId="77777777" w:rsidTr="009E4066">
        <w:tc>
          <w:tcPr>
            <w:tcW w:w="1153" w:type="dxa"/>
            <w:tcBorders>
              <w:top w:val="nil"/>
              <w:left w:val="nil"/>
              <w:bottom w:val="nil"/>
              <w:right w:val="nil"/>
            </w:tcBorders>
            <w:vAlign w:val="center"/>
          </w:tcPr>
          <w:p w14:paraId="67481A2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15</w:t>
            </w:r>
          </w:p>
        </w:tc>
        <w:tc>
          <w:tcPr>
            <w:tcW w:w="1176" w:type="dxa"/>
            <w:tcBorders>
              <w:top w:val="nil"/>
              <w:left w:val="nil"/>
              <w:bottom w:val="nil"/>
              <w:right w:val="nil"/>
            </w:tcBorders>
            <w:vAlign w:val="center"/>
          </w:tcPr>
          <w:p w14:paraId="541F718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553267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71F704E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2C833CA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41BA91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nil"/>
              <w:left w:val="nil"/>
              <w:bottom w:val="nil"/>
              <w:right w:val="nil"/>
            </w:tcBorders>
            <w:vAlign w:val="center"/>
          </w:tcPr>
          <w:p w14:paraId="2D6DF77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3EEE47F2" w14:textId="77777777" w:rsidTr="009E4066">
        <w:tc>
          <w:tcPr>
            <w:tcW w:w="1153" w:type="dxa"/>
            <w:tcBorders>
              <w:top w:val="nil"/>
              <w:left w:val="nil"/>
              <w:bottom w:val="nil"/>
              <w:right w:val="nil"/>
            </w:tcBorders>
            <w:vAlign w:val="center"/>
          </w:tcPr>
          <w:p w14:paraId="196D612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16</w:t>
            </w:r>
          </w:p>
        </w:tc>
        <w:tc>
          <w:tcPr>
            <w:tcW w:w="1176" w:type="dxa"/>
            <w:tcBorders>
              <w:top w:val="nil"/>
              <w:left w:val="nil"/>
              <w:bottom w:val="nil"/>
              <w:right w:val="nil"/>
            </w:tcBorders>
            <w:vAlign w:val="center"/>
          </w:tcPr>
          <w:p w14:paraId="143495F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406B0B0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6593495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5E7145C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3A8DCAF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10.08</w:t>
            </w:r>
          </w:p>
        </w:tc>
        <w:tc>
          <w:tcPr>
            <w:tcW w:w="1177" w:type="dxa"/>
            <w:tcBorders>
              <w:top w:val="nil"/>
              <w:left w:val="nil"/>
              <w:bottom w:val="nil"/>
              <w:right w:val="nil"/>
            </w:tcBorders>
            <w:vAlign w:val="center"/>
          </w:tcPr>
          <w:p w14:paraId="6CB0350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1.9438</w:t>
            </w:r>
          </w:p>
        </w:tc>
      </w:tr>
      <w:tr w:rsidR="009E4066" w:rsidRPr="00193A14" w14:paraId="624ABD42" w14:textId="77777777" w:rsidTr="009E4066">
        <w:tc>
          <w:tcPr>
            <w:tcW w:w="1153" w:type="dxa"/>
            <w:tcBorders>
              <w:top w:val="nil"/>
              <w:left w:val="nil"/>
              <w:bottom w:val="nil"/>
              <w:right w:val="nil"/>
            </w:tcBorders>
            <w:vAlign w:val="center"/>
          </w:tcPr>
          <w:p w14:paraId="564AEDF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17</w:t>
            </w:r>
          </w:p>
        </w:tc>
        <w:tc>
          <w:tcPr>
            <w:tcW w:w="1176" w:type="dxa"/>
            <w:tcBorders>
              <w:top w:val="nil"/>
              <w:left w:val="nil"/>
              <w:bottom w:val="nil"/>
              <w:right w:val="nil"/>
            </w:tcBorders>
            <w:vAlign w:val="center"/>
          </w:tcPr>
          <w:p w14:paraId="13993CB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78BBBDC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556B7D9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17BCDF3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43CD36D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9.63</w:t>
            </w:r>
          </w:p>
        </w:tc>
        <w:tc>
          <w:tcPr>
            <w:tcW w:w="1177" w:type="dxa"/>
            <w:tcBorders>
              <w:top w:val="nil"/>
              <w:left w:val="nil"/>
              <w:bottom w:val="nil"/>
              <w:right w:val="nil"/>
            </w:tcBorders>
            <w:vAlign w:val="center"/>
          </w:tcPr>
          <w:p w14:paraId="32BEF1B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1.98249</w:t>
            </w:r>
          </w:p>
        </w:tc>
      </w:tr>
      <w:tr w:rsidR="009E4066" w:rsidRPr="00193A14" w14:paraId="74E86EFE" w14:textId="77777777" w:rsidTr="009E4066">
        <w:tc>
          <w:tcPr>
            <w:tcW w:w="1153" w:type="dxa"/>
            <w:tcBorders>
              <w:top w:val="nil"/>
              <w:left w:val="nil"/>
              <w:bottom w:val="nil"/>
              <w:right w:val="nil"/>
            </w:tcBorders>
            <w:vAlign w:val="center"/>
          </w:tcPr>
          <w:p w14:paraId="684B826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33D6020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1.4</w:t>
            </w:r>
          </w:p>
        </w:tc>
        <w:tc>
          <w:tcPr>
            <w:tcW w:w="1176" w:type="dxa"/>
            <w:tcBorders>
              <w:top w:val="nil"/>
              <w:left w:val="nil"/>
              <w:bottom w:val="nil"/>
              <w:right w:val="nil"/>
            </w:tcBorders>
            <w:vAlign w:val="center"/>
          </w:tcPr>
          <w:p w14:paraId="3417CBB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0FEFD04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7E16EE1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50B9CE1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10.24</w:t>
            </w:r>
          </w:p>
        </w:tc>
        <w:tc>
          <w:tcPr>
            <w:tcW w:w="1177" w:type="dxa"/>
            <w:tcBorders>
              <w:top w:val="nil"/>
              <w:left w:val="nil"/>
              <w:bottom w:val="nil"/>
              <w:right w:val="nil"/>
            </w:tcBorders>
            <w:vAlign w:val="center"/>
          </w:tcPr>
          <w:p w14:paraId="03231BA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2.32043</w:t>
            </w:r>
          </w:p>
        </w:tc>
      </w:tr>
      <w:tr w:rsidR="009E4066" w:rsidRPr="00193A14" w14:paraId="289E92FF" w14:textId="77777777" w:rsidTr="009E4066">
        <w:tc>
          <w:tcPr>
            <w:tcW w:w="1153" w:type="dxa"/>
            <w:tcBorders>
              <w:top w:val="nil"/>
              <w:left w:val="nil"/>
              <w:bottom w:val="nil"/>
              <w:right w:val="nil"/>
            </w:tcBorders>
            <w:vAlign w:val="center"/>
          </w:tcPr>
          <w:p w14:paraId="13F6EF4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19</w:t>
            </w:r>
          </w:p>
        </w:tc>
        <w:tc>
          <w:tcPr>
            <w:tcW w:w="1176" w:type="dxa"/>
            <w:tcBorders>
              <w:top w:val="nil"/>
              <w:left w:val="nil"/>
              <w:bottom w:val="nil"/>
              <w:right w:val="nil"/>
            </w:tcBorders>
            <w:vAlign w:val="center"/>
          </w:tcPr>
          <w:p w14:paraId="0345471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13C4F2D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05A5899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3A9B272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6D3A45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10.22</w:t>
            </w:r>
          </w:p>
        </w:tc>
        <w:tc>
          <w:tcPr>
            <w:tcW w:w="1177" w:type="dxa"/>
            <w:tcBorders>
              <w:top w:val="nil"/>
              <w:left w:val="nil"/>
              <w:bottom w:val="nil"/>
              <w:right w:val="nil"/>
            </w:tcBorders>
            <w:vAlign w:val="center"/>
          </w:tcPr>
          <w:p w14:paraId="6F8A52F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2.10729</w:t>
            </w:r>
          </w:p>
        </w:tc>
      </w:tr>
      <w:tr w:rsidR="009E4066" w:rsidRPr="00193A14" w14:paraId="463E6CED" w14:textId="77777777" w:rsidTr="009E4066">
        <w:tc>
          <w:tcPr>
            <w:tcW w:w="1153" w:type="dxa"/>
            <w:tcBorders>
              <w:top w:val="nil"/>
              <w:left w:val="nil"/>
              <w:bottom w:val="nil"/>
              <w:right w:val="nil"/>
            </w:tcBorders>
            <w:vAlign w:val="center"/>
          </w:tcPr>
          <w:p w14:paraId="667A077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w:t>
            </w:r>
          </w:p>
        </w:tc>
        <w:tc>
          <w:tcPr>
            <w:tcW w:w="1176" w:type="dxa"/>
            <w:tcBorders>
              <w:top w:val="nil"/>
              <w:left w:val="nil"/>
              <w:bottom w:val="nil"/>
              <w:right w:val="nil"/>
            </w:tcBorders>
            <w:vAlign w:val="center"/>
          </w:tcPr>
          <w:p w14:paraId="727C6CD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w:t>
            </w:r>
          </w:p>
        </w:tc>
        <w:tc>
          <w:tcPr>
            <w:tcW w:w="1176" w:type="dxa"/>
            <w:tcBorders>
              <w:top w:val="nil"/>
              <w:left w:val="nil"/>
              <w:bottom w:val="nil"/>
              <w:right w:val="nil"/>
            </w:tcBorders>
            <w:vAlign w:val="center"/>
          </w:tcPr>
          <w:p w14:paraId="2A68587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00157C8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5358327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7994179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10.07</w:t>
            </w:r>
          </w:p>
        </w:tc>
        <w:tc>
          <w:tcPr>
            <w:tcW w:w="1177" w:type="dxa"/>
            <w:tcBorders>
              <w:top w:val="nil"/>
              <w:left w:val="nil"/>
              <w:bottom w:val="nil"/>
              <w:right w:val="nil"/>
            </w:tcBorders>
            <w:vAlign w:val="center"/>
          </w:tcPr>
          <w:p w14:paraId="415A74C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1.8919</w:t>
            </w:r>
          </w:p>
        </w:tc>
      </w:tr>
      <w:tr w:rsidR="009E4066" w:rsidRPr="00193A14" w14:paraId="1485DD7C" w14:textId="77777777" w:rsidTr="009E4066">
        <w:tc>
          <w:tcPr>
            <w:tcW w:w="1153" w:type="dxa"/>
            <w:tcBorders>
              <w:top w:val="nil"/>
              <w:left w:val="nil"/>
              <w:bottom w:val="nil"/>
              <w:right w:val="nil"/>
            </w:tcBorders>
            <w:vAlign w:val="center"/>
          </w:tcPr>
          <w:p w14:paraId="63E5A54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w:t>
            </w:r>
          </w:p>
        </w:tc>
        <w:tc>
          <w:tcPr>
            <w:tcW w:w="1176" w:type="dxa"/>
            <w:tcBorders>
              <w:top w:val="nil"/>
              <w:left w:val="nil"/>
              <w:bottom w:val="nil"/>
              <w:right w:val="nil"/>
            </w:tcBorders>
            <w:vAlign w:val="center"/>
          </w:tcPr>
          <w:p w14:paraId="7C016A5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D590FC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CC00BE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2E95945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3B692F1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9.44</w:t>
            </w:r>
          </w:p>
        </w:tc>
        <w:tc>
          <w:tcPr>
            <w:tcW w:w="1177" w:type="dxa"/>
            <w:tcBorders>
              <w:top w:val="nil"/>
              <w:left w:val="nil"/>
              <w:bottom w:val="nil"/>
              <w:right w:val="nil"/>
            </w:tcBorders>
            <w:vAlign w:val="center"/>
          </w:tcPr>
          <w:p w14:paraId="4D3F680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1.71256</w:t>
            </w:r>
          </w:p>
        </w:tc>
      </w:tr>
      <w:tr w:rsidR="009E4066" w:rsidRPr="00193A14" w14:paraId="734395FC" w14:textId="77777777" w:rsidTr="009E4066">
        <w:tc>
          <w:tcPr>
            <w:tcW w:w="1153" w:type="dxa"/>
            <w:tcBorders>
              <w:top w:val="nil"/>
              <w:left w:val="nil"/>
              <w:bottom w:val="nil"/>
              <w:right w:val="nil"/>
            </w:tcBorders>
            <w:vAlign w:val="center"/>
          </w:tcPr>
          <w:p w14:paraId="6E8E9FD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w:t>
            </w:r>
          </w:p>
        </w:tc>
        <w:tc>
          <w:tcPr>
            <w:tcW w:w="1176" w:type="dxa"/>
            <w:tcBorders>
              <w:top w:val="nil"/>
              <w:left w:val="nil"/>
              <w:bottom w:val="nil"/>
              <w:right w:val="nil"/>
            </w:tcBorders>
            <w:vAlign w:val="center"/>
          </w:tcPr>
          <w:p w14:paraId="70969AA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CB7BE4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100B79E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nil"/>
              <w:right w:val="nil"/>
            </w:tcBorders>
            <w:vAlign w:val="center"/>
          </w:tcPr>
          <w:p w14:paraId="2350005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4F29BB4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9.43</w:t>
            </w:r>
          </w:p>
        </w:tc>
        <w:tc>
          <w:tcPr>
            <w:tcW w:w="1177" w:type="dxa"/>
            <w:tcBorders>
              <w:top w:val="nil"/>
              <w:left w:val="nil"/>
              <w:bottom w:val="nil"/>
              <w:right w:val="nil"/>
            </w:tcBorders>
            <w:vAlign w:val="center"/>
          </w:tcPr>
          <w:p w14:paraId="0F02A36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2.01323</w:t>
            </w:r>
          </w:p>
        </w:tc>
      </w:tr>
      <w:tr w:rsidR="009E4066" w:rsidRPr="00193A14" w14:paraId="00C6B597" w14:textId="77777777" w:rsidTr="009E4066">
        <w:tc>
          <w:tcPr>
            <w:tcW w:w="1153" w:type="dxa"/>
            <w:tcBorders>
              <w:top w:val="nil"/>
              <w:left w:val="nil"/>
              <w:bottom w:val="nil"/>
              <w:right w:val="nil"/>
            </w:tcBorders>
            <w:vAlign w:val="center"/>
          </w:tcPr>
          <w:p w14:paraId="02DDD02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23</w:t>
            </w:r>
          </w:p>
        </w:tc>
        <w:tc>
          <w:tcPr>
            <w:tcW w:w="1176" w:type="dxa"/>
            <w:tcBorders>
              <w:top w:val="nil"/>
              <w:left w:val="nil"/>
              <w:bottom w:val="nil"/>
              <w:right w:val="nil"/>
            </w:tcBorders>
            <w:vAlign w:val="center"/>
          </w:tcPr>
          <w:p w14:paraId="1286EEF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D8B27B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E7EA29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1B306D4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2BDCD7E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10.0219</w:t>
            </w:r>
          </w:p>
        </w:tc>
        <w:tc>
          <w:tcPr>
            <w:tcW w:w="1177" w:type="dxa"/>
            <w:tcBorders>
              <w:top w:val="nil"/>
              <w:left w:val="nil"/>
              <w:bottom w:val="nil"/>
              <w:right w:val="nil"/>
            </w:tcBorders>
            <w:vAlign w:val="center"/>
          </w:tcPr>
          <w:p w14:paraId="525422C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1.35071</w:t>
            </w:r>
          </w:p>
        </w:tc>
      </w:tr>
      <w:tr w:rsidR="009E4066" w:rsidRPr="00193A14" w14:paraId="0F3C33B3" w14:textId="77777777" w:rsidTr="009E4066">
        <w:tc>
          <w:tcPr>
            <w:tcW w:w="1153" w:type="dxa"/>
            <w:tcBorders>
              <w:top w:val="nil"/>
              <w:left w:val="nil"/>
              <w:bottom w:val="nil"/>
              <w:right w:val="nil"/>
            </w:tcBorders>
            <w:vAlign w:val="center"/>
          </w:tcPr>
          <w:p w14:paraId="6231030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24</w:t>
            </w:r>
          </w:p>
        </w:tc>
        <w:tc>
          <w:tcPr>
            <w:tcW w:w="1176" w:type="dxa"/>
            <w:tcBorders>
              <w:top w:val="nil"/>
              <w:left w:val="nil"/>
              <w:bottom w:val="nil"/>
              <w:right w:val="nil"/>
            </w:tcBorders>
            <w:vAlign w:val="center"/>
          </w:tcPr>
          <w:p w14:paraId="0D4ECF1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236C2BC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07D7690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6DE3EF5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5C614A8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10.95</w:t>
            </w:r>
          </w:p>
        </w:tc>
        <w:tc>
          <w:tcPr>
            <w:tcW w:w="1177" w:type="dxa"/>
            <w:tcBorders>
              <w:top w:val="nil"/>
              <w:left w:val="nil"/>
              <w:bottom w:val="nil"/>
              <w:right w:val="nil"/>
            </w:tcBorders>
            <w:vAlign w:val="center"/>
          </w:tcPr>
          <w:p w14:paraId="1B75BF6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2.12193</w:t>
            </w:r>
          </w:p>
        </w:tc>
      </w:tr>
      <w:tr w:rsidR="009E4066" w:rsidRPr="00193A14" w14:paraId="759C794C" w14:textId="77777777" w:rsidTr="009E4066">
        <w:tc>
          <w:tcPr>
            <w:tcW w:w="1153" w:type="dxa"/>
            <w:tcBorders>
              <w:top w:val="nil"/>
              <w:left w:val="nil"/>
              <w:bottom w:val="nil"/>
              <w:right w:val="nil"/>
            </w:tcBorders>
            <w:vAlign w:val="center"/>
          </w:tcPr>
          <w:p w14:paraId="139821B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25</w:t>
            </w:r>
          </w:p>
        </w:tc>
        <w:tc>
          <w:tcPr>
            <w:tcW w:w="1176" w:type="dxa"/>
            <w:tcBorders>
              <w:top w:val="nil"/>
              <w:left w:val="nil"/>
              <w:bottom w:val="nil"/>
              <w:right w:val="nil"/>
            </w:tcBorders>
            <w:vAlign w:val="center"/>
          </w:tcPr>
          <w:p w14:paraId="4E52FC9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60B212A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nil"/>
              <w:right w:val="nil"/>
            </w:tcBorders>
            <w:vAlign w:val="center"/>
          </w:tcPr>
          <w:p w14:paraId="2A81DDDE"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w:t>
            </w:r>
          </w:p>
        </w:tc>
        <w:tc>
          <w:tcPr>
            <w:tcW w:w="1176" w:type="dxa"/>
            <w:tcBorders>
              <w:top w:val="nil"/>
              <w:left w:val="nil"/>
              <w:bottom w:val="nil"/>
              <w:right w:val="nil"/>
            </w:tcBorders>
            <w:vAlign w:val="center"/>
          </w:tcPr>
          <w:p w14:paraId="532961A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7593C22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10.03</w:t>
            </w:r>
          </w:p>
        </w:tc>
        <w:tc>
          <w:tcPr>
            <w:tcW w:w="1177" w:type="dxa"/>
            <w:tcBorders>
              <w:top w:val="nil"/>
              <w:left w:val="nil"/>
              <w:bottom w:val="nil"/>
              <w:right w:val="nil"/>
            </w:tcBorders>
            <w:vAlign w:val="center"/>
          </w:tcPr>
          <w:p w14:paraId="408CD38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1.84575</w:t>
            </w:r>
          </w:p>
        </w:tc>
      </w:tr>
      <w:tr w:rsidR="009E4066" w:rsidRPr="00193A14" w14:paraId="069B5EC8" w14:textId="77777777" w:rsidTr="009E4066">
        <w:tc>
          <w:tcPr>
            <w:tcW w:w="1153" w:type="dxa"/>
            <w:tcBorders>
              <w:top w:val="nil"/>
              <w:left w:val="nil"/>
              <w:bottom w:val="nil"/>
              <w:right w:val="nil"/>
            </w:tcBorders>
            <w:vAlign w:val="center"/>
          </w:tcPr>
          <w:p w14:paraId="0EE657D7"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26</w:t>
            </w:r>
          </w:p>
        </w:tc>
        <w:tc>
          <w:tcPr>
            <w:tcW w:w="1176" w:type="dxa"/>
            <w:tcBorders>
              <w:top w:val="nil"/>
              <w:left w:val="nil"/>
              <w:bottom w:val="nil"/>
              <w:right w:val="nil"/>
            </w:tcBorders>
            <w:vAlign w:val="center"/>
          </w:tcPr>
          <w:p w14:paraId="35C4971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51E4375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3B2C38C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2A8C311F"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63</w:t>
            </w:r>
          </w:p>
        </w:tc>
        <w:tc>
          <w:tcPr>
            <w:tcW w:w="1174" w:type="dxa"/>
            <w:tcBorders>
              <w:top w:val="nil"/>
              <w:left w:val="nil"/>
              <w:bottom w:val="nil"/>
              <w:right w:val="nil"/>
            </w:tcBorders>
            <w:vAlign w:val="center"/>
          </w:tcPr>
          <w:p w14:paraId="5F45368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10.95</w:t>
            </w:r>
          </w:p>
        </w:tc>
        <w:tc>
          <w:tcPr>
            <w:tcW w:w="1177" w:type="dxa"/>
            <w:tcBorders>
              <w:top w:val="nil"/>
              <w:left w:val="nil"/>
              <w:bottom w:val="nil"/>
              <w:right w:val="nil"/>
            </w:tcBorders>
            <w:vAlign w:val="center"/>
          </w:tcPr>
          <w:p w14:paraId="7D49785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2.20436</w:t>
            </w:r>
          </w:p>
        </w:tc>
      </w:tr>
      <w:tr w:rsidR="009E4066" w:rsidRPr="00193A14" w14:paraId="2E07BAA8" w14:textId="77777777" w:rsidTr="009E4066">
        <w:tc>
          <w:tcPr>
            <w:tcW w:w="1153" w:type="dxa"/>
            <w:tcBorders>
              <w:top w:val="nil"/>
              <w:left w:val="nil"/>
              <w:bottom w:val="nil"/>
              <w:right w:val="nil"/>
            </w:tcBorders>
            <w:vAlign w:val="center"/>
          </w:tcPr>
          <w:p w14:paraId="118FCDCA"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lastRenderedPageBreak/>
              <w:t>27</w:t>
            </w:r>
          </w:p>
        </w:tc>
        <w:tc>
          <w:tcPr>
            <w:tcW w:w="1176" w:type="dxa"/>
            <w:tcBorders>
              <w:top w:val="nil"/>
              <w:left w:val="nil"/>
              <w:bottom w:val="nil"/>
              <w:right w:val="nil"/>
            </w:tcBorders>
            <w:vAlign w:val="center"/>
          </w:tcPr>
          <w:p w14:paraId="54D67B86"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34DA5E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2.25</w:t>
            </w:r>
          </w:p>
        </w:tc>
        <w:tc>
          <w:tcPr>
            <w:tcW w:w="1176" w:type="dxa"/>
            <w:tcBorders>
              <w:top w:val="nil"/>
              <w:left w:val="nil"/>
              <w:bottom w:val="nil"/>
              <w:right w:val="nil"/>
            </w:tcBorders>
            <w:vAlign w:val="center"/>
          </w:tcPr>
          <w:p w14:paraId="14E2BA82"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5919BF0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43</w:t>
            </w:r>
          </w:p>
        </w:tc>
        <w:tc>
          <w:tcPr>
            <w:tcW w:w="1174" w:type="dxa"/>
            <w:tcBorders>
              <w:top w:val="nil"/>
              <w:left w:val="nil"/>
              <w:bottom w:val="nil"/>
              <w:right w:val="nil"/>
            </w:tcBorders>
            <w:vAlign w:val="center"/>
          </w:tcPr>
          <w:p w14:paraId="4BC34DE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10.04</w:t>
            </w:r>
          </w:p>
        </w:tc>
        <w:tc>
          <w:tcPr>
            <w:tcW w:w="1177" w:type="dxa"/>
            <w:tcBorders>
              <w:top w:val="nil"/>
              <w:left w:val="nil"/>
              <w:bottom w:val="nil"/>
              <w:right w:val="nil"/>
            </w:tcBorders>
            <w:vAlign w:val="center"/>
          </w:tcPr>
          <w:p w14:paraId="1E90A49C"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2.02645</w:t>
            </w:r>
          </w:p>
        </w:tc>
      </w:tr>
      <w:tr w:rsidR="009E4066" w:rsidRPr="00193A14" w14:paraId="67934C62" w14:textId="77777777" w:rsidTr="009E4066">
        <w:tc>
          <w:tcPr>
            <w:tcW w:w="1153" w:type="dxa"/>
            <w:tcBorders>
              <w:top w:val="nil"/>
              <w:left w:val="nil"/>
              <w:bottom w:val="nil"/>
              <w:right w:val="nil"/>
            </w:tcBorders>
            <w:vAlign w:val="center"/>
          </w:tcPr>
          <w:p w14:paraId="79908B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28</w:t>
            </w:r>
          </w:p>
        </w:tc>
        <w:tc>
          <w:tcPr>
            <w:tcW w:w="1176" w:type="dxa"/>
            <w:tcBorders>
              <w:top w:val="nil"/>
              <w:left w:val="nil"/>
              <w:bottom w:val="nil"/>
              <w:right w:val="nil"/>
            </w:tcBorders>
            <w:vAlign w:val="center"/>
          </w:tcPr>
          <w:p w14:paraId="3945CBB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nil"/>
              <w:right w:val="nil"/>
            </w:tcBorders>
            <w:vAlign w:val="center"/>
          </w:tcPr>
          <w:p w14:paraId="45A4966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2.7</w:t>
            </w:r>
          </w:p>
        </w:tc>
        <w:tc>
          <w:tcPr>
            <w:tcW w:w="1176" w:type="dxa"/>
            <w:tcBorders>
              <w:top w:val="nil"/>
              <w:left w:val="nil"/>
              <w:bottom w:val="nil"/>
              <w:right w:val="nil"/>
            </w:tcBorders>
            <w:vAlign w:val="center"/>
          </w:tcPr>
          <w:p w14:paraId="562BABDD"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12.5</w:t>
            </w:r>
          </w:p>
        </w:tc>
        <w:tc>
          <w:tcPr>
            <w:tcW w:w="1176" w:type="dxa"/>
            <w:tcBorders>
              <w:top w:val="nil"/>
              <w:left w:val="nil"/>
              <w:bottom w:val="nil"/>
              <w:right w:val="nil"/>
            </w:tcBorders>
            <w:vAlign w:val="center"/>
          </w:tcPr>
          <w:p w14:paraId="646D1613"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nil"/>
              <w:right w:val="nil"/>
            </w:tcBorders>
            <w:vAlign w:val="center"/>
          </w:tcPr>
          <w:p w14:paraId="47F4BA1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9.86</w:t>
            </w:r>
          </w:p>
        </w:tc>
        <w:tc>
          <w:tcPr>
            <w:tcW w:w="1177" w:type="dxa"/>
            <w:tcBorders>
              <w:top w:val="nil"/>
              <w:left w:val="nil"/>
              <w:bottom w:val="nil"/>
              <w:right w:val="nil"/>
            </w:tcBorders>
            <w:vAlign w:val="center"/>
          </w:tcPr>
          <w:p w14:paraId="12948A88"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2.19721</w:t>
            </w:r>
          </w:p>
        </w:tc>
      </w:tr>
      <w:tr w:rsidR="009E4066" w:rsidRPr="00193A14" w14:paraId="0AA6989D" w14:textId="77777777" w:rsidTr="009E4066">
        <w:tc>
          <w:tcPr>
            <w:tcW w:w="1153" w:type="dxa"/>
            <w:tcBorders>
              <w:top w:val="nil"/>
              <w:left w:val="nil"/>
              <w:bottom w:val="single" w:sz="4" w:space="0" w:color="auto"/>
              <w:right w:val="nil"/>
            </w:tcBorders>
            <w:vAlign w:val="center"/>
          </w:tcPr>
          <w:p w14:paraId="18E648A9"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29</w:t>
            </w:r>
          </w:p>
        </w:tc>
        <w:tc>
          <w:tcPr>
            <w:tcW w:w="1176" w:type="dxa"/>
            <w:tcBorders>
              <w:top w:val="nil"/>
              <w:left w:val="nil"/>
              <w:bottom w:val="single" w:sz="4" w:space="0" w:color="auto"/>
              <w:right w:val="nil"/>
            </w:tcBorders>
            <w:vAlign w:val="center"/>
          </w:tcPr>
          <w:p w14:paraId="557E34F0"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1.2</w:t>
            </w:r>
          </w:p>
        </w:tc>
        <w:tc>
          <w:tcPr>
            <w:tcW w:w="1176" w:type="dxa"/>
            <w:tcBorders>
              <w:top w:val="nil"/>
              <w:left w:val="nil"/>
              <w:bottom w:val="single" w:sz="4" w:space="0" w:color="auto"/>
              <w:right w:val="nil"/>
            </w:tcBorders>
            <w:vAlign w:val="center"/>
          </w:tcPr>
          <w:p w14:paraId="65C1C835"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1.8</w:t>
            </w:r>
          </w:p>
        </w:tc>
        <w:tc>
          <w:tcPr>
            <w:tcW w:w="1176" w:type="dxa"/>
            <w:tcBorders>
              <w:top w:val="nil"/>
              <w:left w:val="nil"/>
              <w:bottom w:val="single" w:sz="4" w:space="0" w:color="auto"/>
              <w:right w:val="nil"/>
            </w:tcBorders>
            <w:vAlign w:val="center"/>
          </w:tcPr>
          <w:p w14:paraId="562A7E1B"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7.5</w:t>
            </w:r>
          </w:p>
        </w:tc>
        <w:tc>
          <w:tcPr>
            <w:tcW w:w="1176" w:type="dxa"/>
            <w:tcBorders>
              <w:top w:val="nil"/>
              <w:left w:val="nil"/>
              <w:bottom w:val="single" w:sz="4" w:space="0" w:color="auto"/>
              <w:right w:val="nil"/>
            </w:tcBorders>
            <w:vAlign w:val="center"/>
          </w:tcPr>
          <w:p w14:paraId="3734BE6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53</w:t>
            </w:r>
          </w:p>
        </w:tc>
        <w:tc>
          <w:tcPr>
            <w:tcW w:w="1174" w:type="dxa"/>
            <w:tcBorders>
              <w:top w:val="nil"/>
              <w:left w:val="nil"/>
              <w:bottom w:val="single" w:sz="4" w:space="0" w:color="auto"/>
              <w:right w:val="nil"/>
            </w:tcBorders>
            <w:vAlign w:val="center"/>
          </w:tcPr>
          <w:p w14:paraId="7D7870A4"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9.96</w:t>
            </w:r>
          </w:p>
        </w:tc>
        <w:tc>
          <w:tcPr>
            <w:tcW w:w="1177" w:type="dxa"/>
            <w:tcBorders>
              <w:top w:val="nil"/>
              <w:left w:val="nil"/>
              <w:bottom w:val="single" w:sz="4" w:space="0" w:color="auto"/>
              <w:right w:val="nil"/>
            </w:tcBorders>
            <w:vAlign w:val="center"/>
          </w:tcPr>
          <w:p w14:paraId="108648E1" w14:textId="77777777" w:rsidR="009E4066" w:rsidRPr="00193A14" w:rsidRDefault="009E4066" w:rsidP="00A56E38">
            <w:pPr>
              <w:jc w:val="center"/>
              <w:rPr>
                <w:rFonts w:ascii="Arial" w:hAnsi="Arial" w:cs="Arial"/>
                <w:sz w:val="20"/>
                <w:szCs w:val="20"/>
              </w:rPr>
            </w:pPr>
            <w:r w:rsidRPr="00193A14">
              <w:rPr>
                <w:rFonts w:ascii="Arial" w:hAnsi="Arial" w:cs="Arial"/>
                <w:color w:val="000000"/>
                <w:sz w:val="20"/>
                <w:szCs w:val="20"/>
              </w:rPr>
              <w:t>2.03683</w:t>
            </w:r>
          </w:p>
        </w:tc>
      </w:tr>
    </w:tbl>
    <w:p w14:paraId="47659D6E" w14:textId="77777777" w:rsidR="00663777" w:rsidRDefault="00663777" w:rsidP="009E4066">
      <w:pPr>
        <w:rPr>
          <w:rFonts w:ascii="Arial" w:hAnsi="Arial" w:cs="Arial"/>
          <w:b/>
          <w:bCs/>
          <w:sz w:val="22"/>
          <w:szCs w:val="22"/>
        </w:rPr>
      </w:pPr>
    </w:p>
    <w:p w14:paraId="09732FB1" w14:textId="1730D4EF" w:rsidR="009E4066" w:rsidRPr="00193A14" w:rsidRDefault="009E4066" w:rsidP="009E4066">
      <w:pPr>
        <w:rPr>
          <w:rFonts w:ascii="Arial" w:hAnsi="Arial" w:cs="Arial"/>
          <w:b/>
          <w:bCs/>
          <w:sz w:val="22"/>
          <w:szCs w:val="22"/>
        </w:rPr>
      </w:pPr>
      <w:r w:rsidRPr="00193A14">
        <w:rPr>
          <w:rFonts w:ascii="Arial" w:hAnsi="Arial" w:cs="Arial"/>
          <w:b/>
          <w:bCs/>
          <w:sz w:val="22"/>
          <w:szCs w:val="22"/>
        </w:rPr>
        <w:t>3.2 Neural network training</w:t>
      </w:r>
    </w:p>
    <w:p w14:paraId="1035285E" w14:textId="7F954E1A" w:rsidR="00A51EE2" w:rsidRPr="00193A14" w:rsidRDefault="009E4066" w:rsidP="009E4066">
      <w:pPr>
        <w:pStyle w:val="Body"/>
        <w:spacing w:after="0"/>
        <w:rPr>
          <w:rFonts w:ascii="Arial" w:hAnsi="Arial" w:cs="Arial"/>
          <w:lang w:eastAsia="zh-CN"/>
        </w:rPr>
      </w:pPr>
      <w:r w:rsidRPr="00193A14">
        <w:rPr>
          <w:rFonts w:ascii="Arial" w:hAnsi="Arial" w:cs="Arial"/>
          <w:lang w:eastAsia="zh-CN"/>
        </w:rPr>
        <w:t>BPNN, also known as Back Propagation Neural Network, is a multi-layer feedforward neural network and one of the most classical and widely used neural network models. Its core idea includes two processes: forward propagation and reverse propagation. By continuously repeating these two processes, the network can gradually ' learn ' and reduce errors, and finally achieve accurate mapping of complex nonlinear relationships. The powerful nonlinear fitting ability of BPNN can capture and model the extremely complex and high-order interaction between parameters and targets, which is difficult to achieve by many traditional optimization methods (such as response surface method).Therefore, in this study, based on the MATLAB software, the processing parameters t</w:t>
      </w:r>
      <w:r w:rsidRPr="00193A14">
        <w:rPr>
          <w:rFonts w:ascii="Arial" w:hAnsi="Arial" w:cs="Arial"/>
          <w:vertAlign w:val="subscript"/>
          <w:lang w:eastAsia="zh-CN"/>
        </w:rPr>
        <w:t>0</w:t>
      </w:r>
      <w:r w:rsidRPr="00193A14">
        <w:rPr>
          <w:rFonts w:ascii="Arial" w:hAnsi="Arial" w:cs="Arial"/>
          <w:lang w:eastAsia="zh-CN"/>
        </w:rPr>
        <w:t xml:space="preserve">, P, D, and L were used as input quantities, </w:t>
      </w:r>
      <w:r w:rsidR="00A87F99" w:rsidRPr="00193A14">
        <w:rPr>
          <w:rFonts w:ascii="Arial" w:hAnsi="Arial" w:cs="Arial"/>
          <w:lang w:eastAsia="zh-CN"/>
        </w:rPr>
        <w:sym w:font="Symbol" w:char="F06A"/>
      </w:r>
      <w:r w:rsidRPr="00193A14">
        <w:rPr>
          <w:rFonts w:ascii="Arial" w:hAnsi="Arial" w:cs="Arial"/>
          <w:lang w:eastAsia="zh-CN"/>
        </w:rPr>
        <w:t xml:space="preserve">and </w:t>
      </w:r>
      <w:r w:rsidR="00A87F99" w:rsidRPr="00193A14">
        <w:rPr>
          <w:rFonts w:ascii="Arial" w:hAnsi="Arial" w:cs="Arial"/>
          <w:lang w:eastAsia="zh-CN"/>
        </w:rPr>
        <w:sym w:font="Symbol" w:char="F065"/>
      </w:r>
      <w:r w:rsidRPr="00193A14">
        <w:rPr>
          <w:rFonts w:ascii="Arial" w:hAnsi="Arial" w:cs="Arial"/>
          <w:lang w:eastAsia="zh-CN"/>
        </w:rPr>
        <w:t>were used as output quantities to train a BPNN neural network model, in order to map the relationship between processing parameters and forming performance. The specific structure is shown in Figure 6:</w:t>
      </w:r>
    </w:p>
    <w:p w14:paraId="143C0489" w14:textId="2AE1608A" w:rsidR="009E4066" w:rsidRPr="00193A14" w:rsidRDefault="009E4066" w:rsidP="0049481B">
      <w:pPr>
        <w:pStyle w:val="Picturetitleformat"/>
        <w:jc w:val="center"/>
        <w:rPr>
          <w:lang w:eastAsia="zh-CN"/>
        </w:rPr>
      </w:pPr>
      <w:r w:rsidRPr="00193A14">
        <w:rPr>
          <w:noProof/>
        </w:rPr>
        <w:drawing>
          <wp:inline distT="0" distB="0" distL="0" distR="0" wp14:anchorId="23415CA9" wp14:editId="1D8C80A9">
            <wp:extent cx="2969895" cy="2265680"/>
            <wp:effectExtent l="0" t="0" r="1905" b="1270"/>
            <wp:docPr id="1967134091" name="图片 1" descr="图片包含 游戏机, 刷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34091" name="图片 1" descr="图片包含 游戏机, 刷子&#10;&#10;AI 生成的内容可能不正确。"/>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75016" cy="2269600"/>
                    </a:xfrm>
                    <a:prstGeom prst="rect">
                      <a:avLst/>
                    </a:prstGeom>
                  </pic:spPr>
                </pic:pic>
              </a:graphicData>
            </a:graphic>
          </wp:inline>
        </w:drawing>
      </w:r>
    </w:p>
    <w:p w14:paraId="6A72F916" w14:textId="283EFE9B" w:rsidR="009E4066" w:rsidRDefault="009E4066" w:rsidP="0049481B">
      <w:pPr>
        <w:pStyle w:val="Picturetitleformat"/>
        <w:jc w:val="center"/>
      </w:pPr>
      <w:r w:rsidRPr="00193A14">
        <w:t xml:space="preserve">Figure </w:t>
      </w:r>
      <w:r w:rsidRPr="00193A14">
        <w:rPr>
          <w:rFonts w:eastAsia="宋体"/>
        </w:rPr>
        <w:t>6</w:t>
      </w:r>
      <w:r w:rsidRPr="00193A14">
        <w:t>. Schematic diagram of BPNN structure</w:t>
      </w:r>
    </w:p>
    <w:p w14:paraId="6AA08955" w14:textId="77777777" w:rsidR="007C2B27" w:rsidRPr="00193A14" w:rsidRDefault="007C2B27" w:rsidP="009E4066">
      <w:pPr>
        <w:pStyle w:val="Picturetitleformat"/>
      </w:pPr>
    </w:p>
    <w:p w14:paraId="6D79C065" w14:textId="69C56160" w:rsidR="009E4066" w:rsidRPr="00193A14" w:rsidRDefault="009E4066" w:rsidP="009E4066">
      <w:pPr>
        <w:pStyle w:val="Body"/>
        <w:spacing w:after="0"/>
        <w:rPr>
          <w:rFonts w:ascii="Arial" w:hAnsi="Arial" w:cs="Arial"/>
          <w:lang w:eastAsia="zh-CN"/>
        </w:rPr>
      </w:pPr>
      <w:r w:rsidRPr="00193A14">
        <w:rPr>
          <w:rFonts w:ascii="Arial" w:hAnsi="Arial" w:cs="Arial"/>
          <w:lang w:eastAsia="zh-CN"/>
        </w:rPr>
        <w:t>When training the neural network, the input of the kth neuron in the hidden layer is calculated by the weighted sum from the input layer, as shown in Formula (6). The weighted sum is used as the input of the activation function.</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7B208A8B" w14:textId="77777777" w:rsidTr="00A87F99">
        <w:trPr>
          <w:jc w:val="center"/>
        </w:trPr>
        <w:tc>
          <w:tcPr>
            <w:tcW w:w="7428" w:type="dxa"/>
          </w:tcPr>
          <w:p w14:paraId="5C68631D" w14:textId="66737DE8"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14"/>
              </w:rPr>
              <w:object w:dxaOrig="2460" w:dyaOrig="380" w14:anchorId="527E9008">
                <v:shape id="_x0000_i1030" type="#_x0000_t75" style="width:123.35pt;height:18.8pt" o:ole="">
                  <v:imagedata r:id="rId30" o:title=""/>
                </v:shape>
                <o:OLEObject Type="Embed" ProgID="Equation.DSMT4" ShapeID="_x0000_i1030" DrawAspect="Content" ObjectID="_1824297617" r:id="rId31"/>
              </w:object>
            </w:r>
            <w:r w:rsidRPr="00193A14">
              <w:rPr>
                <w:rFonts w:ascii="Arial" w:hAnsi="Arial" w:cs="Arial"/>
              </w:rPr>
              <w:tab/>
            </w:r>
          </w:p>
        </w:tc>
        <w:tc>
          <w:tcPr>
            <w:tcW w:w="431" w:type="dxa"/>
            <w:vAlign w:val="center"/>
          </w:tcPr>
          <w:p w14:paraId="2BAF3211"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6</w:t>
            </w:r>
            <w:r w:rsidRPr="00193A14">
              <w:rPr>
                <w:rFonts w:ascii="Arial" w:hAnsi="Arial" w:cs="Arial"/>
              </w:rPr>
              <w:t>)</w:t>
            </w:r>
          </w:p>
        </w:tc>
      </w:tr>
    </w:tbl>
    <w:p w14:paraId="6EA5FA8A" w14:textId="09A171DE" w:rsidR="009E4066" w:rsidRPr="00193A14" w:rsidRDefault="009E4066" w:rsidP="009E4066">
      <w:pPr>
        <w:pStyle w:val="Body"/>
        <w:spacing w:after="0"/>
        <w:rPr>
          <w:rFonts w:ascii="Arial" w:hAnsi="Arial" w:cs="Arial"/>
          <w:lang w:eastAsia="zh-CN"/>
        </w:rPr>
      </w:pPr>
      <w:r w:rsidRPr="00193A14">
        <w:rPr>
          <w:rFonts w:ascii="Arial" w:hAnsi="Arial" w:cs="Arial"/>
          <w:lang w:eastAsia="zh-CN"/>
        </w:rPr>
        <w:t>Here, k is the index of the hidden layer neuron, and j is the index of the output variable. b (or b</w:t>
      </w:r>
      <w:r w:rsidRPr="00193A14">
        <w:rPr>
          <w:rFonts w:ascii="Arial" w:hAnsi="Arial" w:cs="Arial"/>
          <w:vertAlign w:val="subscript"/>
          <w:lang w:eastAsia="zh-CN"/>
        </w:rPr>
        <w:t>k</w:t>
      </w:r>
      <w:r w:rsidRPr="00193A14">
        <w:rPr>
          <w:rFonts w:ascii="Arial" w:hAnsi="Arial" w:cs="Arial"/>
          <w:lang w:eastAsia="zh-CN"/>
        </w:rPr>
        <w:t xml:space="preserve">) is the bias vector, and </w:t>
      </w:r>
      <w:proofErr w:type="spellStart"/>
      <w:r w:rsidRPr="00193A14">
        <w:rPr>
          <w:rFonts w:ascii="Arial" w:hAnsi="Arial" w:cs="Arial"/>
          <w:lang w:eastAsia="zh-CN"/>
        </w:rPr>
        <w:t>w</w:t>
      </w:r>
      <w:r w:rsidRPr="00193A14">
        <w:rPr>
          <w:rFonts w:ascii="Arial" w:hAnsi="Arial" w:cs="Arial"/>
          <w:vertAlign w:val="subscript"/>
          <w:lang w:eastAsia="zh-CN"/>
        </w:rPr>
        <w:t>kj</w:t>
      </w:r>
      <w:proofErr w:type="spellEnd"/>
      <w:r w:rsidRPr="00193A14">
        <w:rPr>
          <w:rFonts w:ascii="Arial" w:hAnsi="Arial" w:cs="Arial"/>
          <w:lang w:eastAsia="zh-CN"/>
        </w:rPr>
        <w:t xml:space="preserve"> is the weight of the j variable in the input layer to the k neuron in the hidden layer, reflecting the connection strength between the two; </w:t>
      </w:r>
      <w:proofErr w:type="spellStart"/>
      <w:r w:rsidRPr="00193A14">
        <w:rPr>
          <w:rFonts w:ascii="Arial" w:hAnsi="Arial" w:cs="Arial"/>
          <w:lang w:eastAsia="zh-CN"/>
        </w:rPr>
        <w:t>x</w:t>
      </w:r>
      <w:r w:rsidRPr="00193A14">
        <w:rPr>
          <w:rFonts w:ascii="Arial" w:hAnsi="Arial" w:cs="Arial"/>
          <w:vertAlign w:val="subscript"/>
          <w:lang w:eastAsia="zh-CN"/>
        </w:rPr>
        <w:t>j</w:t>
      </w:r>
      <w:proofErr w:type="spellEnd"/>
      <w:r w:rsidRPr="00193A14">
        <w:rPr>
          <w:rFonts w:ascii="Arial" w:hAnsi="Arial" w:cs="Arial"/>
          <w:lang w:eastAsia="zh-CN"/>
        </w:rPr>
        <w:t xml:space="preserve"> is the j variable of the input layer; </w:t>
      </w:r>
      <w:proofErr w:type="spellStart"/>
      <w:r w:rsidRPr="00193A14">
        <w:rPr>
          <w:rFonts w:ascii="Arial" w:hAnsi="Arial" w:cs="Arial"/>
          <w:lang w:eastAsia="zh-CN"/>
        </w:rPr>
        <w:t>w</w:t>
      </w:r>
      <w:r w:rsidRPr="00193A14">
        <w:rPr>
          <w:rFonts w:ascii="Arial" w:hAnsi="Arial" w:cs="Arial"/>
          <w:vertAlign w:val="superscript"/>
          <w:lang w:eastAsia="zh-CN"/>
        </w:rPr>
        <w:t>T</w:t>
      </w:r>
      <w:r w:rsidRPr="00193A14">
        <w:rPr>
          <w:rFonts w:ascii="Arial" w:hAnsi="Arial" w:cs="Arial"/>
          <w:lang w:eastAsia="zh-CN"/>
        </w:rPr>
        <w:t>x</w:t>
      </w:r>
      <w:proofErr w:type="spellEnd"/>
      <w:r w:rsidRPr="00193A14">
        <w:rPr>
          <w:rFonts w:ascii="Arial" w:hAnsi="Arial" w:cs="Arial"/>
          <w:lang w:eastAsia="zh-CN"/>
        </w:rPr>
        <w:t xml:space="preserve"> is the dot product of the weight vector and the input vector.</w:t>
      </w:r>
    </w:p>
    <w:p w14:paraId="05026962" w14:textId="40989DEB" w:rsidR="009E4066" w:rsidRPr="00193A14" w:rsidRDefault="009E4066" w:rsidP="009E4066">
      <w:pPr>
        <w:pStyle w:val="Body"/>
        <w:spacing w:after="0"/>
        <w:rPr>
          <w:rFonts w:ascii="Arial" w:hAnsi="Arial" w:cs="Arial"/>
          <w:lang w:eastAsia="zh-CN"/>
        </w:rPr>
      </w:pPr>
      <w:r w:rsidRPr="00193A14">
        <w:rPr>
          <w:rFonts w:ascii="Arial" w:hAnsi="Arial" w:cs="Arial"/>
          <w:lang w:eastAsia="zh-CN"/>
        </w:rPr>
        <w:t>The neural network introduces nonlinearity through the activation function, so that the network can learn complex relationships. As shown in Formula (7) and Formula (8):</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36A3D622" w14:textId="77777777" w:rsidTr="00A87F99">
        <w:trPr>
          <w:jc w:val="center"/>
        </w:trPr>
        <w:tc>
          <w:tcPr>
            <w:tcW w:w="7428" w:type="dxa"/>
          </w:tcPr>
          <w:p w14:paraId="4AA79E1C" w14:textId="1C0F9746"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28"/>
              </w:rPr>
              <w:object w:dxaOrig="3600" w:dyaOrig="660" w14:anchorId="05DA9CA0">
                <v:shape id="_x0000_i1031" type="#_x0000_t75" style="width:180.3pt;height:33.8pt" o:ole="">
                  <v:imagedata r:id="rId32" o:title=""/>
                </v:shape>
                <o:OLEObject Type="Embed" ProgID="Equation.DSMT4" ShapeID="_x0000_i1031" DrawAspect="Content" ObjectID="_1824297618" r:id="rId33"/>
              </w:object>
            </w:r>
            <w:r w:rsidRPr="00193A14">
              <w:rPr>
                <w:rFonts w:ascii="Arial" w:hAnsi="Arial" w:cs="Arial"/>
              </w:rPr>
              <w:tab/>
            </w:r>
          </w:p>
        </w:tc>
        <w:tc>
          <w:tcPr>
            <w:tcW w:w="431" w:type="dxa"/>
            <w:vAlign w:val="center"/>
          </w:tcPr>
          <w:p w14:paraId="1B696DBE"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7</w:t>
            </w:r>
            <w:r w:rsidRPr="00193A14">
              <w:rPr>
                <w:rFonts w:ascii="Arial" w:hAnsi="Arial" w:cs="Arial"/>
              </w:rPr>
              <w:t>)</w:t>
            </w:r>
          </w:p>
        </w:tc>
      </w:tr>
      <w:tr w:rsidR="009E4066" w:rsidRPr="00193A14" w14:paraId="7E59A41C" w14:textId="77777777" w:rsidTr="00A87F99">
        <w:trPr>
          <w:jc w:val="center"/>
        </w:trPr>
        <w:tc>
          <w:tcPr>
            <w:tcW w:w="7428" w:type="dxa"/>
          </w:tcPr>
          <w:p w14:paraId="465AB476" w14:textId="4BEF1E4B" w:rsidR="009E4066" w:rsidRPr="00193A14" w:rsidRDefault="009E4066" w:rsidP="00A56E38">
            <w:pPr>
              <w:pStyle w:val="MDPI39equation"/>
              <w:tabs>
                <w:tab w:val="center" w:pos="3710"/>
                <w:tab w:val="right" w:pos="7420"/>
              </w:tabs>
              <w:ind w:left="0"/>
              <w:rPr>
                <w:rFonts w:ascii="Arial" w:hAnsi="Arial" w:cs="Arial"/>
              </w:rPr>
            </w:pPr>
            <w:r w:rsidRPr="00193A14">
              <w:rPr>
                <w:rFonts w:ascii="Arial" w:hAnsi="Arial" w:cs="Arial"/>
                <w:position w:val="-14"/>
              </w:rPr>
              <w:object w:dxaOrig="3800" w:dyaOrig="360" w14:anchorId="2EB75794">
                <v:shape id="_x0000_i1032" type="#_x0000_t75" style="width:189.7pt;height:18.8pt" o:ole="">
                  <v:imagedata r:id="rId34" o:title=""/>
                </v:shape>
                <o:OLEObject Type="Embed" ProgID="Equation.DSMT4" ShapeID="_x0000_i1032" DrawAspect="Content" ObjectID="_1824297619" r:id="rId35"/>
              </w:object>
            </w:r>
          </w:p>
        </w:tc>
        <w:tc>
          <w:tcPr>
            <w:tcW w:w="431" w:type="dxa"/>
            <w:vAlign w:val="center"/>
          </w:tcPr>
          <w:p w14:paraId="20C9F21A"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8</w:t>
            </w:r>
            <w:r w:rsidRPr="00193A14">
              <w:rPr>
                <w:rFonts w:ascii="Arial" w:hAnsi="Arial" w:cs="Arial"/>
              </w:rPr>
              <w:t>)</w:t>
            </w:r>
          </w:p>
        </w:tc>
      </w:tr>
    </w:tbl>
    <w:p w14:paraId="36488155" w14:textId="77777777" w:rsidR="009E4066" w:rsidRPr="00193A14" w:rsidRDefault="009E4066" w:rsidP="009E4066">
      <w:pPr>
        <w:pStyle w:val="Body"/>
        <w:spacing w:after="0"/>
        <w:rPr>
          <w:rFonts w:ascii="Arial" w:hAnsi="Arial" w:cs="Arial"/>
          <w:lang w:eastAsia="zh-CN"/>
        </w:rPr>
      </w:pPr>
      <w:r w:rsidRPr="00193A14">
        <w:rPr>
          <w:rFonts w:ascii="Arial" w:hAnsi="Arial" w:cs="Arial"/>
          <w:lang w:eastAsia="zh-CN"/>
        </w:rPr>
        <w:lastRenderedPageBreak/>
        <w:t xml:space="preserve">The Sigmoid function is to map the input </w:t>
      </w:r>
      <w:proofErr w:type="spellStart"/>
      <w:r w:rsidRPr="00193A14">
        <w:rPr>
          <w:rFonts w:ascii="Arial" w:hAnsi="Arial" w:cs="Arial"/>
          <w:lang w:eastAsia="zh-CN"/>
        </w:rPr>
        <w:t>net</w:t>
      </w:r>
      <w:r w:rsidRPr="00193A14">
        <w:rPr>
          <w:rFonts w:ascii="Arial" w:hAnsi="Arial" w:cs="Arial"/>
          <w:vertAlign w:val="subscript"/>
          <w:lang w:eastAsia="zh-CN"/>
        </w:rPr>
        <w:t>k</w:t>
      </w:r>
      <w:proofErr w:type="spellEnd"/>
      <w:r w:rsidRPr="00193A14">
        <w:rPr>
          <w:rFonts w:ascii="Arial" w:hAnsi="Arial" w:cs="Arial"/>
          <w:lang w:eastAsia="zh-CN"/>
        </w:rPr>
        <w:t xml:space="preserve"> to the (-1,1) interval and introduce nonlinearity to the hidden layer output. The Identity function converts the hidden layer output into a predicted value.</w:t>
      </w:r>
    </w:p>
    <w:p w14:paraId="133DB781" w14:textId="3F171083" w:rsidR="009E4066" w:rsidRPr="00193A14" w:rsidRDefault="009E4066" w:rsidP="009E4066">
      <w:pPr>
        <w:pStyle w:val="Body"/>
        <w:spacing w:after="0"/>
        <w:rPr>
          <w:rFonts w:ascii="Arial" w:hAnsi="Arial" w:cs="Arial"/>
          <w:lang w:eastAsia="zh-CN"/>
        </w:rPr>
      </w:pPr>
      <w:r w:rsidRPr="00193A14">
        <w:rPr>
          <w:rFonts w:ascii="Arial" w:hAnsi="Arial" w:cs="Arial"/>
          <w:lang w:eastAsia="zh-CN"/>
        </w:rPr>
        <w:t>In order to quantify the difference between the predicted value and the actual value, the mean square error (MSE) of the loss function is introduced:</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5DC4E4B2" w14:textId="77777777" w:rsidTr="002F7435">
        <w:trPr>
          <w:jc w:val="center"/>
        </w:trPr>
        <w:tc>
          <w:tcPr>
            <w:tcW w:w="7428" w:type="dxa"/>
          </w:tcPr>
          <w:p w14:paraId="6BB88515" w14:textId="6E746631"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22"/>
              </w:rPr>
              <w:object w:dxaOrig="3200" w:dyaOrig="540" w14:anchorId="253B36F8">
                <v:shape id="_x0000_i1033" type="#_x0000_t75" style="width:159.65pt;height:26.9pt" o:ole="">
                  <v:imagedata r:id="rId36" o:title=""/>
                </v:shape>
                <o:OLEObject Type="Embed" ProgID="Equation.DSMT4" ShapeID="_x0000_i1033" DrawAspect="Content" ObjectID="_1824297620" r:id="rId37"/>
              </w:object>
            </w:r>
            <w:r w:rsidRPr="00193A14">
              <w:rPr>
                <w:rFonts w:ascii="Arial" w:hAnsi="Arial" w:cs="Arial"/>
              </w:rPr>
              <w:tab/>
            </w:r>
          </w:p>
        </w:tc>
        <w:tc>
          <w:tcPr>
            <w:tcW w:w="431" w:type="dxa"/>
            <w:vAlign w:val="center"/>
          </w:tcPr>
          <w:p w14:paraId="20D6714A"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9</w:t>
            </w:r>
            <w:r w:rsidRPr="00193A14">
              <w:rPr>
                <w:rFonts w:ascii="Arial" w:hAnsi="Arial" w:cs="Arial"/>
              </w:rPr>
              <w:t>)</w:t>
            </w:r>
          </w:p>
        </w:tc>
      </w:tr>
    </w:tbl>
    <w:p w14:paraId="27FBD1A1" w14:textId="11818281" w:rsidR="009E4066" w:rsidRPr="00193A14" w:rsidRDefault="00A87F99" w:rsidP="009E4066">
      <w:pPr>
        <w:pStyle w:val="Body"/>
        <w:spacing w:after="0"/>
        <w:rPr>
          <w:rFonts w:ascii="Arial" w:hAnsi="Arial" w:cs="Arial"/>
          <w:lang w:eastAsia="zh-CN"/>
        </w:rPr>
      </w:pPr>
      <w:r w:rsidRPr="00193A14">
        <w:rPr>
          <w:rFonts w:ascii="Arial" w:hAnsi="Arial" w:cs="Arial"/>
          <w:lang w:eastAsia="zh-CN"/>
        </w:rPr>
        <w:t>h</w:t>
      </w:r>
      <w:r w:rsidR="009E4066" w:rsidRPr="00193A14">
        <w:rPr>
          <w:rFonts w:ascii="Arial" w:hAnsi="Arial" w:cs="Arial"/>
          <w:lang w:eastAsia="zh-CN"/>
        </w:rPr>
        <w:t>ere,</w:t>
      </w:r>
      <w:r w:rsidRPr="00193A14">
        <w:rPr>
          <w:rFonts w:ascii="Arial" w:hAnsi="Arial" w:cs="Arial"/>
          <w:lang w:eastAsia="zh-CN"/>
        </w:rPr>
        <w:sym w:font="Symbol" w:char="F06A"/>
      </w:r>
      <w:r w:rsidR="009E4066" w:rsidRPr="00193A14">
        <w:rPr>
          <w:rFonts w:ascii="Arial" w:hAnsi="Arial" w:cs="Arial"/>
          <w:vertAlign w:val="subscript"/>
          <w:lang w:eastAsia="zh-CN"/>
        </w:rPr>
        <w:t>actual</w:t>
      </w:r>
      <w:r w:rsidR="009E4066" w:rsidRPr="00193A14">
        <w:rPr>
          <w:rFonts w:ascii="Arial" w:hAnsi="Arial" w:cs="Arial"/>
          <w:lang w:eastAsia="zh-CN"/>
        </w:rPr>
        <w:t xml:space="preserve"> is the actual value and </w:t>
      </w:r>
      <w:r w:rsidR="002F7435" w:rsidRPr="00193A14">
        <w:rPr>
          <w:rFonts w:ascii="Arial" w:hAnsi="Arial" w:cs="Arial"/>
          <w:lang w:eastAsia="zh-CN"/>
        </w:rPr>
        <w:sym w:font="Symbol" w:char="F06A"/>
      </w:r>
      <w:r w:rsidR="009E4066" w:rsidRPr="00193A14">
        <w:rPr>
          <w:rFonts w:ascii="Arial" w:hAnsi="Arial" w:cs="Arial"/>
          <w:vertAlign w:val="subscript"/>
          <w:lang w:eastAsia="zh-CN"/>
        </w:rPr>
        <w:t>predicted</w:t>
      </w:r>
      <w:r w:rsidR="009E4066" w:rsidRPr="00193A14">
        <w:rPr>
          <w:rFonts w:ascii="Arial" w:hAnsi="Arial" w:cs="Arial"/>
          <w:lang w:eastAsia="zh-CN"/>
        </w:rPr>
        <w:t xml:space="preserve"> is the predicted value.</w:t>
      </w:r>
    </w:p>
    <w:p w14:paraId="6DF4D5D3" w14:textId="30783EF8" w:rsidR="009E4066" w:rsidRPr="00193A14" w:rsidRDefault="009E4066" w:rsidP="009E4066">
      <w:pPr>
        <w:pStyle w:val="Body"/>
        <w:spacing w:after="0"/>
        <w:rPr>
          <w:rFonts w:ascii="Arial" w:hAnsi="Arial" w:cs="Arial"/>
          <w:lang w:eastAsia="zh-CN"/>
        </w:rPr>
      </w:pPr>
      <w:r w:rsidRPr="00193A14">
        <w:rPr>
          <w:rFonts w:ascii="Arial" w:hAnsi="Arial" w:cs="Arial"/>
          <w:lang w:eastAsia="zh-CN"/>
        </w:rPr>
        <w:t>The training of BPNN adopts Levenberg-Marquardt algorithm, which combines the advantages of ' gradient descent ' and ' Gauss-Newton method ', and is suitable for nonlinear least squares problems. The algorithm mainly includes the weight update formula (Formula 10), and the Jacobian matrix (11):</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4ECD38E6" w14:textId="77777777" w:rsidTr="002F7435">
        <w:trPr>
          <w:jc w:val="center"/>
        </w:trPr>
        <w:tc>
          <w:tcPr>
            <w:tcW w:w="7428" w:type="dxa"/>
          </w:tcPr>
          <w:p w14:paraId="0C55E587" w14:textId="66D263A9"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16"/>
              </w:rPr>
              <w:object w:dxaOrig="2980" w:dyaOrig="460" w14:anchorId="2B70400C">
                <v:shape id="_x0000_i1034" type="#_x0000_t75" style="width:149.65pt;height:22.55pt" o:ole="">
                  <v:imagedata r:id="rId38" o:title=""/>
                </v:shape>
                <o:OLEObject Type="Embed" ProgID="Equation.DSMT4" ShapeID="_x0000_i1034" DrawAspect="Content" ObjectID="_1824297621" r:id="rId39"/>
              </w:object>
            </w:r>
            <w:r w:rsidRPr="00193A14">
              <w:rPr>
                <w:rFonts w:ascii="Arial" w:hAnsi="Arial" w:cs="Arial"/>
              </w:rPr>
              <w:tab/>
            </w:r>
          </w:p>
        </w:tc>
        <w:tc>
          <w:tcPr>
            <w:tcW w:w="431" w:type="dxa"/>
            <w:vAlign w:val="center"/>
          </w:tcPr>
          <w:p w14:paraId="5653255D"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10</w:t>
            </w:r>
            <w:r w:rsidRPr="00193A14">
              <w:rPr>
                <w:rFonts w:ascii="Arial" w:hAnsi="Arial" w:cs="Arial"/>
              </w:rPr>
              <w:t>)</w:t>
            </w:r>
          </w:p>
        </w:tc>
      </w:tr>
    </w:tbl>
    <w:p w14:paraId="179EB0FC" w14:textId="69A5662C" w:rsidR="009E4066" w:rsidRPr="00193A14" w:rsidRDefault="009E4066" w:rsidP="009E4066">
      <w:pPr>
        <w:pStyle w:val="Body"/>
        <w:spacing w:after="0"/>
        <w:rPr>
          <w:rFonts w:ascii="Arial" w:hAnsi="Arial" w:cs="Arial"/>
          <w:lang w:eastAsia="zh-CN"/>
        </w:rPr>
      </w:pPr>
      <w:r w:rsidRPr="00193A14">
        <w:rPr>
          <w:rFonts w:ascii="Arial" w:hAnsi="Arial" w:cs="Arial"/>
          <w:lang w:eastAsia="zh-CN"/>
        </w:rPr>
        <w:t xml:space="preserve">where </w:t>
      </w:r>
      <w:proofErr w:type="spellStart"/>
      <w:r w:rsidRPr="00193A14">
        <w:rPr>
          <w:rFonts w:ascii="Arial" w:hAnsi="Arial" w:cs="Arial"/>
          <w:lang w:eastAsia="zh-CN"/>
        </w:rPr>
        <w:t>w</w:t>
      </w:r>
      <w:r w:rsidRPr="00193A14">
        <w:rPr>
          <w:rFonts w:ascii="Arial" w:hAnsi="Arial" w:cs="Arial"/>
          <w:vertAlign w:val="subscript"/>
          <w:lang w:eastAsia="zh-CN"/>
        </w:rPr>
        <w:t>i</w:t>
      </w:r>
      <w:proofErr w:type="spellEnd"/>
      <w:r w:rsidRPr="00193A14">
        <w:rPr>
          <w:rFonts w:ascii="Arial" w:hAnsi="Arial" w:cs="Arial"/>
          <w:lang w:eastAsia="zh-CN"/>
        </w:rPr>
        <w:t xml:space="preserve"> is the weight of the </w:t>
      </w:r>
      <w:proofErr w:type="spellStart"/>
      <w:r w:rsidRPr="00193A14">
        <w:rPr>
          <w:rFonts w:ascii="Arial" w:hAnsi="Arial" w:cs="Arial"/>
          <w:lang w:eastAsia="zh-CN"/>
        </w:rPr>
        <w:t>i</w:t>
      </w:r>
      <w:proofErr w:type="spellEnd"/>
      <w:r w:rsidRPr="00193A14">
        <w:rPr>
          <w:rFonts w:ascii="Arial" w:hAnsi="Arial" w:cs="Arial"/>
          <w:lang w:eastAsia="zh-CN"/>
        </w:rPr>
        <w:t xml:space="preserve"> iteration, J is the Jacobian matrix; </w:t>
      </w:r>
      <w:proofErr w:type="spellStart"/>
      <w:r w:rsidRPr="00193A14">
        <w:rPr>
          <w:rFonts w:ascii="Arial" w:hAnsi="Arial" w:cs="Arial"/>
          <w:lang w:eastAsia="zh-CN"/>
        </w:rPr>
        <w:t>μ</w:t>
      </w:r>
      <w:r w:rsidRPr="00193A14">
        <w:rPr>
          <w:rFonts w:ascii="Arial" w:hAnsi="Arial" w:cs="Arial"/>
          <w:vertAlign w:val="subscript"/>
          <w:lang w:eastAsia="zh-CN"/>
        </w:rPr>
        <w:t>i</w:t>
      </w:r>
      <w:proofErr w:type="spellEnd"/>
      <w:r w:rsidRPr="00193A14">
        <w:rPr>
          <w:rFonts w:ascii="Arial" w:hAnsi="Arial" w:cs="Arial"/>
          <w:lang w:eastAsia="zh-CN"/>
        </w:rPr>
        <w:t xml:space="preserve"> damping factor to balance the convergence speed and stability of the algorithm; n is the residual vector, </w:t>
      </w:r>
      <w:proofErr w:type="spellStart"/>
      <w:proofErr w:type="gramStart"/>
      <w:r w:rsidRPr="00193A14">
        <w:rPr>
          <w:rFonts w:ascii="Arial" w:hAnsi="Arial" w:cs="Arial"/>
          <w:lang w:eastAsia="zh-CN"/>
        </w:rPr>
        <w:t>diag</w:t>
      </w:r>
      <w:proofErr w:type="spellEnd"/>
      <w:r w:rsidRPr="00193A14">
        <w:rPr>
          <w:rFonts w:ascii="Arial" w:hAnsi="Arial" w:cs="Arial"/>
          <w:lang w:eastAsia="zh-CN"/>
        </w:rPr>
        <w:t>(</w:t>
      </w:r>
      <w:proofErr w:type="gramEnd"/>
      <w:r w:rsidRPr="00193A14">
        <w:rPr>
          <w:rFonts w:ascii="Arial" w:hAnsi="Arial" w:cs="Arial"/>
          <w:lang w:eastAsia="zh-CN"/>
        </w:rPr>
        <w:t>JTJ) is the diagonal matrix extracted from the Hessian matrix for approximating the curvature information.</w:t>
      </w:r>
    </w:p>
    <w:tbl>
      <w:tblPr>
        <w:tblW w:w="7859" w:type="dxa"/>
        <w:jc w:val="center"/>
        <w:tblCellMar>
          <w:left w:w="0" w:type="dxa"/>
          <w:right w:w="0" w:type="dxa"/>
        </w:tblCellMar>
        <w:tblLook w:val="04A0" w:firstRow="1" w:lastRow="0" w:firstColumn="1" w:lastColumn="0" w:noHBand="0" w:noVBand="1"/>
      </w:tblPr>
      <w:tblGrid>
        <w:gridCol w:w="7428"/>
        <w:gridCol w:w="431"/>
      </w:tblGrid>
      <w:tr w:rsidR="009E4066" w:rsidRPr="00193A14" w14:paraId="7E68D66C" w14:textId="77777777" w:rsidTr="002F7435">
        <w:trPr>
          <w:jc w:val="center"/>
        </w:trPr>
        <w:tc>
          <w:tcPr>
            <w:tcW w:w="7428" w:type="dxa"/>
          </w:tcPr>
          <w:p w14:paraId="76E0CAA2" w14:textId="492B4534" w:rsidR="009E4066" w:rsidRPr="00193A14" w:rsidRDefault="009E4066" w:rsidP="00A56E38">
            <w:pPr>
              <w:pStyle w:val="MDPI39equation"/>
              <w:tabs>
                <w:tab w:val="center" w:pos="3710"/>
                <w:tab w:val="right" w:pos="7420"/>
              </w:tabs>
              <w:rPr>
                <w:rFonts w:ascii="Arial" w:hAnsi="Arial" w:cs="Arial"/>
              </w:rPr>
            </w:pPr>
            <w:r w:rsidRPr="00193A14">
              <w:rPr>
                <w:rFonts w:ascii="Arial" w:hAnsi="Arial" w:cs="Arial"/>
              </w:rPr>
              <w:tab/>
            </w:r>
            <w:r w:rsidRPr="00193A14">
              <w:rPr>
                <w:rFonts w:ascii="Arial" w:hAnsi="Arial" w:cs="Arial"/>
                <w:position w:val="-22"/>
              </w:rPr>
              <w:object w:dxaOrig="1660" w:dyaOrig="580" w14:anchorId="06E0BDDF">
                <v:shape id="_x0000_i1035" type="#_x0000_t75" style="width:83.25pt;height:28.8pt" o:ole="">
                  <v:imagedata r:id="rId40" o:title=""/>
                </v:shape>
                <o:OLEObject Type="Embed" ProgID="Equation.DSMT4" ShapeID="_x0000_i1035" DrawAspect="Content" ObjectID="_1824297622" r:id="rId41"/>
              </w:object>
            </w:r>
            <w:r w:rsidRPr="00193A14">
              <w:rPr>
                <w:rFonts w:ascii="Arial" w:hAnsi="Arial" w:cs="Arial"/>
              </w:rPr>
              <w:tab/>
            </w:r>
          </w:p>
        </w:tc>
        <w:tc>
          <w:tcPr>
            <w:tcW w:w="431" w:type="dxa"/>
            <w:vAlign w:val="center"/>
          </w:tcPr>
          <w:p w14:paraId="28CA92A7" w14:textId="77777777" w:rsidR="009E4066" w:rsidRPr="00193A14" w:rsidRDefault="009E4066" w:rsidP="00A56E38">
            <w:pPr>
              <w:pStyle w:val="MDPI3aequationnumber"/>
              <w:jc w:val="center"/>
              <w:rPr>
                <w:rFonts w:ascii="Arial" w:hAnsi="Arial" w:cs="Arial"/>
              </w:rPr>
            </w:pPr>
            <w:r w:rsidRPr="00193A14">
              <w:rPr>
                <w:rFonts w:ascii="Arial" w:hAnsi="Arial" w:cs="Arial"/>
              </w:rPr>
              <w:t>(</w:t>
            </w:r>
            <w:r w:rsidRPr="00193A14">
              <w:rPr>
                <w:rFonts w:ascii="Arial" w:eastAsiaTheme="minorEastAsia" w:hAnsi="Arial" w:cs="Arial"/>
                <w:lang w:eastAsia="zh-CN"/>
              </w:rPr>
              <w:t>11</w:t>
            </w:r>
            <w:r w:rsidRPr="00193A14">
              <w:rPr>
                <w:rFonts w:ascii="Arial" w:hAnsi="Arial" w:cs="Arial"/>
              </w:rPr>
              <w:t>)</w:t>
            </w:r>
          </w:p>
        </w:tc>
      </w:tr>
    </w:tbl>
    <w:p w14:paraId="54EE53D2" w14:textId="019460A2" w:rsidR="009E4066" w:rsidRPr="00193A14" w:rsidRDefault="009E4066" w:rsidP="009E4066">
      <w:pPr>
        <w:pStyle w:val="Body"/>
        <w:spacing w:after="0"/>
        <w:rPr>
          <w:rFonts w:ascii="Arial" w:hAnsi="Arial" w:cs="Arial"/>
          <w:lang w:eastAsia="zh-CN"/>
        </w:rPr>
      </w:pPr>
      <w:r w:rsidRPr="00193A14">
        <w:rPr>
          <w:rFonts w:ascii="Arial" w:hAnsi="Arial" w:cs="Arial"/>
          <w:lang w:eastAsia="zh-CN"/>
        </w:rPr>
        <w:t xml:space="preserve">where r is the residual and </w:t>
      </w:r>
      <w:r w:rsidR="002F7435" w:rsidRPr="00193A14">
        <w:rPr>
          <w:rFonts w:ascii="Arial" w:hAnsi="Arial" w:cs="Arial"/>
          <w:lang w:eastAsia="zh-CN"/>
        </w:rPr>
        <w:sym w:font="Symbol" w:char="F044"/>
      </w:r>
      <w:r w:rsidRPr="00193A14">
        <w:rPr>
          <w:rFonts w:ascii="Arial" w:hAnsi="Arial" w:cs="Arial"/>
          <w:lang w:eastAsia="zh-CN"/>
        </w:rPr>
        <w:t>w is the small variation of the weight.</w:t>
      </w:r>
    </w:p>
    <w:p w14:paraId="1F29EAB8" w14:textId="56127FCC" w:rsidR="009E4066" w:rsidRPr="00193A14" w:rsidRDefault="009E4066" w:rsidP="009E4066">
      <w:pPr>
        <w:pStyle w:val="Body"/>
        <w:spacing w:after="0"/>
        <w:rPr>
          <w:rFonts w:ascii="Arial" w:hAnsi="Arial" w:cs="Arial"/>
          <w:lang w:eastAsia="zh-CN"/>
        </w:rPr>
      </w:pPr>
      <w:r w:rsidRPr="00193A14">
        <w:rPr>
          <w:rFonts w:ascii="Arial" w:hAnsi="Arial" w:cs="Arial"/>
          <w:lang w:eastAsia="zh-CN"/>
        </w:rPr>
        <w:t>The data in Table 2 are input into the neural network for training. After many times of training, it is found that the training effect is the best when the number of hidden neurons is 5. The regression analysis with the predicted value and the actual value is shown in Figure 7. From the diagram, it can be found that the R</w:t>
      </w:r>
      <w:r w:rsidRPr="00193A14">
        <w:rPr>
          <w:rFonts w:ascii="Arial" w:hAnsi="Arial" w:cs="Arial"/>
          <w:vertAlign w:val="superscript"/>
          <w:lang w:eastAsia="zh-CN"/>
        </w:rPr>
        <w:t>2</w:t>
      </w:r>
      <w:r w:rsidRPr="00193A14">
        <w:rPr>
          <w:rFonts w:ascii="Arial" w:hAnsi="Arial" w:cs="Arial"/>
          <w:lang w:eastAsia="zh-CN"/>
        </w:rPr>
        <w:t xml:space="preserve"> (regression coefficient of determination) between the predicted value and the actual value is 0.96415 and 0.96401 (both greater than 95 %), which means that the trained model can explain 96.415 % (or 96.401 %) of the variation of the measured size deviation (i.e. data fluctuation), and the remaining about 3.585 % (or 3.599 %) of the variation is explained by factors not considered in the model or random errors. Therefore, it can be considered that the trained BPNN model is reliable. The specific data of the predicted value and the actual value are shown in Table 4.</w:t>
      </w:r>
    </w:p>
    <w:tbl>
      <w:tblPr>
        <w:tblW w:w="0" w:type="auto"/>
        <w:jc w:val="center"/>
        <w:tblLook w:val="04A0" w:firstRow="1" w:lastRow="0" w:firstColumn="1" w:lastColumn="0" w:noHBand="0" w:noVBand="1"/>
      </w:tblPr>
      <w:tblGrid>
        <w:gridCol w:w="4104"/>
        <w:gridCol w:w="4104"/>
      </w:tblGrid>
      <w:tr w:rsidR="009E4066" w:rsidRPr="00193A14" w14:paraId="7E0E83FF" w14:textId="77777777" w:rsidTr="009E4066">
        <w:trPr>
          <w:jc w:val="center"/>
        </w:trPr>
        <w:tc>
          <w:tcPr>
            <w:tcW w:w="4104" w:type="dxa"/>
            <w:vAlign w:val="center"/>
          </w:tcPr>
          <w:p w14:paraId="4F84F443" w14:textId="77777777" w:rsidR="009E4066" w:rsidRPr="00193A14" w:rsidRDefault="009E4066" w:rsidP="00A56E38">
            <w:pPr>
              <w:pStyle w:val="MDPI52figure"/>
              <w:rPr>
                <w:rFonts w:ascii="Arial" w:hAnsi="Arial" w:cs="Arial"/>
              </w:rPr>
            </w:pPr>
            <w:r w:rsidRPr="00193A14">
              <w:rPr>
                <w:rFonts w:ascii="Arial" w:hAnsi="Arial" w:cs="Arial"/>
                <w:noProof/>
              </w:rPr>
              <w:drawing>
                <wp:inline distT="0" distB="0" distL="0" distR="0" wp14:anchorId="34628A65" wp14:editId="43642473">
                  <wp:extent cx="2519680" cy="1786255"/>
                  <wp:effectExtent l="0" t="0" r="0" b="4445"/>
                  <wp:docPr id="1844272764"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72764" name="图片 1" descr="图表&#10;&#10;AI 生成的内容可能不正确。"/>
                          <pic:cNvPicPr>
                            <a:picLocks noChangeAspect="1"/>
                          </pic:cNvPicPr>
                        </pic:nvPicPr>
                        <pic:blipFill>
                          <a:blip r:embed="rId42"/>
                          <a:stretch>
                            <a:fillRect/>
                          </a:stretch>
                        </pic:blipFill>
                        <pic:spPr>
                          <a:xfrm>
                            <a:off x="0" y="0"/>
                            <a:ext cx="2520000" cy="1786694"/>
                          </a:xfrm>
                          <a:prstGeom prst="rect">
                            <a:avLst/>
                          </a:prstGeom>
                        </pic:spPr>
                      </pic:pic>
                    </a:graphicData>
                  </a:graphic>
                </wp:inline>
              </w:drawing>
            </w:r>
          </w:p>
        </w:tc>
        <w:tc>
          <w:tcPr>
            <w:tcW w:w="4104" w:type="dxa"/>
          </w:tcPr>
          <w:p w14:paraId="3A9B9777" w14:textId="77777777" w:rsidR="009E4066" w:rsidRPr="00193A14" w:rsidRDefault="009E4066" w:rsidP="00A56E38">
            <w:pPr>
              <w:pStyle w:val="MDPI52figure"/>
              <w:rPr>
                <w:rFonts w:ascii="Arial" w:hAnsi="Arial" w:cs="Arial"/>
              </w:rPr>
            </w:pPr>
            <w:r w:rsidRPr="00193A14">
              <w:rPr>
                <w:rFonts w:ascii="Arial" w:hAnsi="Arial" w:cs="Arial"/>
                <w:noProof/>
              </w:rPr>
              <w:drawing>
                <wp:inline distT="0" distB="0" distL="0" distR="0" wp14:anchorId="73D72EDC" wp14:editId="212D9B05">
                  <wp:extent cx="2519680" cy="1786255"/>
                  <wp:effectExtent l="0" t="0" r="0" b="4445"/>
                  <wp:docPr id="201580950"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0950" name="图片 1" descr="图表&#10;&#10;AI 生成的内容可能不正确。"/>
                          <pic:cNvPicPr>
                            <a:picLocks noChangeAspect="1"/>
                          </pic:cNvPicPr>
                        </pic:nvPicPr>
                        <pic:blipFill>
                          <a:blip r:embed="rId43"/>
                          <a:stretch>
                            <a:fillRect/>
                          </a:stretch>
                        </pic:blipFill>
                        <pic:spPr>
                          <a:xfrm>
                            <a:off x="0" y="0"/>
                            <a:ext cx="2520000" cy="1786694"/>
                          </a:xfrm>
                          <a:prstGeom prst="rect">
                            <a:avLst/>
                          </a:prstGeom>
                        </pic:spPr>
                      </pic:pic>
                    </a:graphicData>
                  </a:graphic>
                </wp:inline>
              </w:drawing>
            </w:r>
          </w:p>
        </w:tc>
      </w:tr>
      <w:tr w:rsidR="009E4066" w:rsidRPr="00193A14" w14:paraId="42077D66" w14:textId="77777777" w:rsidTr="009E4066">
        <w:trPr>
          <w:jc w:val="center"/>
        </w:trPr>
        <w:tc>
          <w:tcPr>
            <w:tcW w:w="4104" w:type="dxa"/>
            <w:vAlign w:val="center"/>
          </w:tcPr>
          <w:p w14:paraId="0DEAD0B1" w14:textId="77777777" w:rsidR="009E4066" w:rsidRPr="00193A14" w:rsidRDefault="009E4066" w:rsidP="00A56E38">
            <w:pPr>
              <w:pStyle w:val="MDPI42tablebody"/>
              <w:rPr>
                <w:rFonts w:ascii="Arial" w:hAnsi="Arial" w:cs="Arial"/>
              </w:rPr>
            </w:pPr>
            <w:r w:rsidRPr="00193A14">
              <w:rPr>
                <w:rFonts w:ascii="Arial" w:hAnsi="Arial" w:cs="Arial"/>
              </w:rPr>
              <w:t>(</w:t>
            </w:r>
            <w:r w:rsidRPr="00193A14">
              <w:rPr>
                <w:rFonts w:ascii="Arial" w:hAnsi="Arial" w:cs="Arial"/>
                <w:b/>
                <w:bCs/>
              </w:rPr>
              <w:t>a</w:t>
            </w:r>
            <w:r w:rsidRPr="00193A14">
              <w:rPr>
                <w:rFonts w:ascii="Arial" w:hAnsi="Arial" w:cs="Arial"/>
              </w:rPr>
              <w:t>)</w:t>
            </w:r>
          </w:p>
        </w:tc>
        <w:tc>
          <w:tcPr>
            <w:tcW w:w="4104" w:type="dxa"/>
          </w:tcPr>
          <w:p w14:paraId="0454BDF1" w14:textId="77777777" w:rsidR="009E4066" w:rsidRPr="00193A14" w:rsidRDefault="009E4066" w:rsidP="00A56E38">
            <w:pPr>
              <w:pStyle w:val="MDPI42tablebody"/>
              <w:rPr>
                <w:rFonts w:ascii="Arial" w:hAnsi="Arial" w:cs="Arial"/>
              </w:rPr>
            </w:pPr>
            <w:r w:rsidRPr="00193A14">
              <w:rPr>
                <w:rFonts w:ascii="Arial" w:hAnsi="Arial" w:cs="Arial"/>
              </w:rPr>
              <w:t>(</w:t>
            </w:r>
            <w:r w:rsidRPr="00193A14">
              <w:rPr>
                <w:rFonts w:ascii="Arial" w:hAnsi="Arial" w:cs="Arial"/>
                <w:b/>
                <w:bCs/>
              </w:rPr>
              <w:t>b</w:t>
            </w:r>
            <w:r w:rsidRPr="00193A14">
              <w:rPr>
                <w:rFonts w:ascii="Arial" w:hAnsi="Arial" w:cs="Arial"/>
              </w:rPr>
              <w:t>)</w:t>
            </w:r>
          </w:p>
        </w:tc>
      </w:tr>
    </w:tbl>
    <w:p w14:paraId="011177CE" w14:textId="77777777" w:rsidR="009E4066" w:rsidRPr="00193A14" w:rsidRDefault="009E4066" w:rsidP="0049481B">
      <w:pPr>
        <w:pStyle w:val="Picturetitleformat"/>
        <w:jc w:val="center"/>
      </w:pPr>
      <w:r w:rsidRPr="00193A14">
        <w:t xml:space="preserve">Figure </w:t>
      </w:r>
      <w:r w:rsidRPr="00193A14">
        <w:rPr>
          <w:rFonts w:eastAsia="宋体"/>
        </w:rPr>
        <w:t>7</w:t>
      </w:r>
      <w:r w:rsidRPr="00193A14">
        <w:t>. Regression analysis plot of predicted and actual values. (a) Average wall thickness thinning rate; (b) Dimensional deviation.</w:t>
      </w:r>
    </w:p>
    <w:p w14:paraId="45AF6241" w14:textId="77777777" w:rsidR="00E65B0A" w:rsidRDefault="00E65B0A" w:rsidP="009E4066">
      <w:pPr>
        <w:pStyle w:val="Picturetitleformat"/>
      </w:pPr>
    </w:p>
    <w:p w14:paraId="5A99E87B" w14:textId="67410D7D" w:rsidR="009E4066" w:rsidRPr="00193A14" w:rsidRDefault="009E4066" w:rsidP="0049481B">
      <w:pPr>
        <w:pStyle w:val="Picturetitleformat"/>
        <w:jc w:val="center"/>
      </w:pPr>
      <w:r w:rsidRPr="00193A14">
        <w:t>Table 4. Results of BPNN</w:t>
      </w:r>
    </w:p>
    <w:tbl>
      <w:tblPr>
        <w:tblStyle w:val="a9"/>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0"/>
        <w:gridCol w:w="1822"/>
        <w:gridCol w:w="1829"/>
        <w:gridCol w:w="1807"/>
        <w:gridCol w:w="1811"/>
      </w:tblGrid>
      <w:tr w:rsidR="009E4066" w:rsidRPr="00193A14" w14:paraId="68579D3A" w14:textId="77777777" w:rsidTr="00A56E38">
        <w:tc>
          <w:tcPr>
            <w:tcW w:w="1080" w:type="dxa"/>
            <w:tcBorders>
              <w:left w:val="nil"/>
              <w:bottom w:val="single" w:sz="8" w:space="0" w:color="auto"/>
              <w:right w:val="nil"/>
            </w:tcBorders>
          </w:tcPr>
          <w:p w14:paraId="5F6B0A3A" w14:textId="77777777" w:rsidR="009E4066" w:rsidRPr="00193A14" w:rsidRDefault="009E4066" w:rsidP="00A56E38">
            <w:pPr>
              <w:jc w:val="center"/>
              <w:rPr>
                <w:rFonts w:ascii="Arial" w:hAnsi="Arial" w:cs="Arial"/>
              </w:rPr>
            </w:pPr>
            <w:r w:rsidRPr="00193A14">
              <w:rPr>
                <w:rFonts w:ascii="Arial" w:hAnsi="Arial" w:cs="Arial"/>
              </w:rPr>
              <w:lastRenderedPageBreak/>
              <w:t>N</w:t>
            </w:r>
          </w:p>
        </w:tc>
        <w:tc>
          <w:tcPr>
            <w:tcW w:w="1822" w:type="dxa"/>
            <w:tcBorders>
              <w:left w:val="nil"/>
              <w:bottom w:val="single" w:sz="8" w:space="0" w:color="auto"/>
              <w:right w:val="nil"/>
            </w:tcBorders>
            <w:vAlign w:val="center"/>
          </w:tcPr>
          <w:p w14:paraId="28744E7B" w14:textId="77777777" w:rsidR="009E4066" w:rsidRPr="00193A14" w:rsidRDefault="009E4066" w:rsidP="00A56E38">
            <w:pPr>
              <w:jc w:val="center"/>
              <w:rPr>
                <w:rFonts w:ascii="Arial" w:hAnsi="Arial" w:cs="Arial"/>
              </w:rPr>
            </w:pPr>
            <w:r w:rsidRPr="00193A14">
              <w:rPr>
                <w:rFonts w:ascii="Arial" w:hAnsi="Arial" w:cs="Arial"/>
              </w:rPr>
              <w:sym w:font="Symbol" w:char="F06A"/>
            </w:r>
            <w:r w:rsidRPr="00193A14">
              <w:rPr>
                <w:rFonts w:ascii="Arial" w:hAnsi="Arial" w:cs="Arial"/>
                <w:vertAlign w:val="subscript"/>
              </w:rPr>
              <w:t>actual</w:t>
            </w:r>
          </w:p>
        </w:tc>
        <w:tc>
          <w:tcPr>
            <w:tcW w:w="1829" w:type="dxa"/>
            <w:tcBorders>
              <w:left w:val="nil"/>
              <w:bottom w:val="single" w:sz="8" w:space="0" w:color="auto"/>
              <w:right w:val="nil"/>
            </w:tcBorders>
            <w:vAlign w:val="center"/>
          </w:tcPr>
          <w:p w14:paraId="10F37E62" w14:textId="77777777" w:rsidR="009E4066" w:rsidRPr="00193A14" w:rsidRDefault="009E4066" w:rsidP="00A56E38">
            <w:pPr>
              <w:jc w:val="center"/>
              <w:rPr>
                <w:rFonts w:ascii="Arial" w:hAnsi="Arial" w:cs="Arial"/>
              </w:rPr>
            </w:pPr>
            <w:r w:rsidRPr="00193A14">
              <w:rPr>
                <w:rFonts w:ascii="Arial" w:hAnsi="Arial" w:cs="Arial"/>
              </w:rPr>
              <w:sym w:font="Symbol" w:char="F06A"/>
            </w:r>
            <w:r w:rsidRPr="00193A14">
              <w:rPr>
                <w:rFonts w:ascii="Arial" w:hAnsi="Arial" w:cs="Arial"/>
                <w:vertAlign w:val="subscript"/>
              </w:rPr>
              <w:t>predicted</w:t>
            </w:r>
          </w:p>
        </w:tc>
        <w:tc>
          <w:tcPr>
            <w:tcW w:w="1807" w:type="dxa"/>
            <w:tcBorders>
              <w:left w:val="nil"/>
              <w:bottom w:val="single" w:sz="8" w:space="0" w:color="auto"/>
              <w:right w:val="nil"/>
            </w:tcBorders>
            <w:vAlign w:val="center"/>
          </w:tcPr>
          <w:p w14:paraId="684423D5" w14:textId="77777777" w:rsidR="009E4066" w:rsidRPr="00193A14" w:rsidRDefault="009E4066" w:rsidP="00A56E38">
            <w:pPr>
              <w:jc w:val="center"/>
              <w:rPr>
                <w:rFonts w:ascii="Arial" w:hAnsi="Arial" w:cs="Arial"/>
              </w:rPr>
            </w:pPr>
            <w:r w:rsidRPr="00193A14">
              <w:rPr>
                <w:rFonts w:ascii="Arial" w:hAnsi="Arial" w:cs="Arial"/>
                <w:i/>
                <w:iCs/>
                <w:lang w:eastAsia="zh-CN"/>
              </w:rPr>
              <w:sym w:font="Symbol" w:char="F065"/>
            </w:r>
            <w:r w:rsidRPr="00193A14">
              <w:rPr>
                <w:rFonts w:ascii="Arial" w:hAnsi="Arial" w:cs="Arial"/>
                <w:vertAlign w:val="subscript"/>
              </w:rPr>
              <w:t>actual</w:t>
            </w:r>
          </w:p>
        </w:tc>
        <w:tc>
          <w:tcPr>
            <w:tcW w:w="1811" w:type="dxa"/>
            <w:tcBorders>
              <w:left w:val="nil"/>
              <w:bottom w:val="single" w:sz="8" w:space="0" w:color="auto"/>
              <w:right w:val="nil"/>
            </w:tcBorders>
            <w:vAlign w:val="center"/>
          </w:tcPr>
          <w:p w14:paraId="191F7EFE" w14:textId="77777777" w:rsidR="009E4066" w:rsidRPr="00193A14" w:rsidRDefault="009E4066" w:rsidP="00A56E38">
            <w:pPr>
              <w:jc w:val="center"/>
              <w:rPr>
                <w:rFonts w:ascii="Arial" w:hAnsi="Arial" w:cs="Arial"/>
              </w:rPr>
            </w:pPr>
            <w:r w:rsidRPr="00193A14">
              <w:rPr>
                <w:rFonts w:ascii="Arial" w:hAnsi="Arial" w:cs="Arial"/>
                <w:i/>
                <w:iCs/>
                <w:lang w:eastAsia="zh-CN"/>
              </w:rPr>
              <w:sym w:font="Symbol" w:char="F065"/>
            </w:r>
            <w:r w:rsidRPr="00193A14">
              <w:rPr>
                <w:rFonts w:ascii="Arial" w:hAnsi="Arial" w:cs="Arial"/>
                <w:vertAlign w:val="subscript"/>
              </w:rPr>
              <w:t>predicted</w:t>
            </w:r>
          </w:p>
        </w:tc>
      </w:tr>
      <w:tr w:rsidR="009E4066" w:rsidRPr="00193A14" w14:paraId="0E1EA428" w14:textId="77777777" w:rsidTr="00A56E38">
        <w:tc>
          <w:tcPr>
            <w:tcW w:w="1080" w:type="dxa"/>
            <w:tcBorders>
              <w:top w:val="single" w:sz="8" w:space="0" w:color="auto"/>
              <w:left w:val="nil"/>
              <w:bottom w:val="nil"/>
              <w:right w:val="nil"/>
            </w:tcBorders>
            <w:vAlign w:val="center"/>
          </w:tcPr>
          <w:p w14:paraId="0437BACD" w14:textId="77777777" w:rsidR="009E4066" w:rsidRPr="00193A14" w:rsidRDefault="009E4066" w:rsidP="00A56E38">
            <w:pPr>
              <w:jc w:val="center"/>
              <w:rPr>
                <w:rFonts w:ascii="Arial" w:hAnsi="Arial" w:cs="Arial"/>
              </w:rPr>
            </w:pPr>
            <w:r w:rsidRPr="00193A14">
              <w:rPr>
                <w:rFonts w:ascii="Arial" w:hAnsi="Arial" w:cs="Arial"/>
                <w:color w:val="000000"/>
              </w:rPr>
              <w:t>1</w:t>
            </w:r>
          </w:p>
        </w:tc>
        <w:tc>
          <w:tcPr>
            <w:tcW w:w="1822" w:type="dxa"/>
            <w:tcBorders>
              <w:top w:val="single" w:sz="8" w:space="0" w:color="auto"/>
              <w:left w:val="nil"/>
              <w:bottom w:val="nil"/>
              <w:right w:val="nil"/>
            </w:tcBorders>
            <w:vAlign w:val="center"/>
          </w:tcPr>
          <w:p w14:paraId="69060032"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single" w:sz="8" w:space="0" w:color="auto"/>
              <w:left w:val="nil"/>
              <w:bottom w:val="nil"/>
              <w:right w:val="nil"/>
            </w:tcBorders>
            <w:vAlign w:val="center"/>
          </w:tcPr>
          <w:p w14:paraId="26426112"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single" w:sz="8" w:space="0" w:color="auto"/>
              <w:left w:val="nil"/>
              <w:bottom w:val="nil"/>
              <w:right w:val="nil"/>
            </w:tcBorders>
            <w:vAlign w:val="center"/>
          </w:tcPr>
          <w:p w14:paraId="5B92C063"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single" w:sz="8" w:space="0" w:color="auto"/>
              <w:left w:val="nil"/>
              <w:bottom w:val="nil"/>
              <w:right w:val="nil"/>
            </w:tcBorders>
            <w:vAlign w:val="center"/>
          </w:tcPr>
          <w:p w14:paraId="27EB6F6E"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35729631" w14:textId="77777777" w:rsidTr="00A56E38">
        <w:tc>
          <w:tcPr>
            <w:tcW w:w="1080" w:type="dxa"/>
            <w:tcBorders>
              <w:top w:val="nil"/>
              <w:left w:val="nil"/>
              <w:bottom w:val="nil"/>
              <w:right w:val="nil"/>
            </w:tcBorders>
            <w:vAlign w:val="center"/>
          </w:tcPr>
          <w:p w14:paraId="488C5A2A" w14:textId="77777777" w:rsidR="009E4066" w:rsidRPr="00193A14" w:rsidRDefault="009E4066" w:rsidP="00A56E38">
            <w:pPr>
              <w:jc w:val="center"/>
              <w:rPr>
                <w:rFonts w:ascii="Arial" w:hAnsi="Arial" w:cs="Arial"/>
              </w:rPr>
            </w:pPr>
            <w:r w:rsidRPr="00193A14">
              <w:rPr>
                <w:rFonts w:ascii="Arial" w:hAnsi="Arial" w:cs="Arial"/>
                <w:color w:val="000000"/>
              </w:rPr>
              <w:t>2</w:t>
            </w:r>
          </w:p>
        </w:tc>
        <w:tc>
          <w:tcPr>
            <w:tcW w:w="1822" w:type="dxa"/>
            <w:tcBorders>
              <w:top w:val="nil"/>
              <w:left w:val="nil"/>
              <w:bottom w:val="nil"/>
              <w:right w:val="nil"/>
            </w:tcBorders>
            <w:vAlign w:val="center"/>
          </w:tcPr>
          <w:p w14:paraId="4B6BC99C"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nil"/>
              <w:left w:val="nil"/>
              <w:bottom w:val="nil"/>
              <w:right w:val="nil"/>
            </w:tcBorders>
            <w:vAlign w:val="center"/>
          </w:tcPr>
          <w:p w14:paraId="01224309"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nil"/>
              <w:left w:val="nil"/>
              <w:bottom w:val="nil"/>
              <w:right w:val="nil"/>
            </w:tcBorders>
            <w:vAlign w:val="center"/>
          </w:tcPr>
          <w:p w14:paraId="1A727030"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nil"/>
              <w:left w:val="nil"/>
              <w:bottom w:val="nil"/>
              <w:right w:val="nil"/>
            </w:tcBorders>
            <w:vAlign w:val="center"/>
          </w:tcPr>
          <w:p w14:paraId="33469298"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78697602" w14:textId="77777777" w:rsidTr="00A56E38">
        <w:tc>
          <w:tcPr>
            <w:tcW w:w="1080" w:type="dxa"/>
            <w:tcBorders>
              <w:top w:val="nil"/>
              <w:left w:val="nil"/>
              <w:bottom w:val="nil"/>
              <w:right w:val="nil"/>
            </w:tcBorders>
            <w:vAlign w:val="center"/>
          </w:tcPr>
          <w:p w14:paraId="07F8A424" w14:textId="77777777" w:rsidR="009E4066" w:rsidRPr="00193A14" w:rsidRDefault="009E4066" w:rsidP="00A56E38">
            <w:pPr>
              <w:jc w:val="center"/>
              <w:rPr>
                <w:rFonts w:ascii="Arial" w:hAnsi="Arial" w:cs="Arial"/>
              </w:rPr>
            </w:pPr>
            <w:r w:rsidRPr="00193A14">
              <w:rPr>
                <w:rFonts w:ascii="Arial" w:hAnsi="Arial" w:cs="Arial"/>
                <w:color w:val="000000"/>
              </w:rPr>
              <w:t>3</w:t>
            </w:r>
          </w:p>
        </w:tc>
        <w:tc>
          <w:tcPr>
            <w:tcW w:w="1822" w:type="dxa"/>
            <w:tcBorders>
              <w:top w:val="nil"/>
              <w:left w:val="nil"/>
              <w:bottom w:val="nil"/>
              <w:right w:val="nil"/>
            </w:tcBorders>
            <w:vAlign w:val="center"/>
          </w:tcPr>
          <w:p w14:paraId="68BDBC10"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nil"/>
              <w:left w:val="nil"/>
              <w:bottom w:val="nil"/>
              <w:right w:val="nil"/>
            </w:tcBorders>
            <w:vAlign w:val="center"/>
          </w:tcPr>
          <w:p w14:paraId="51E49A7D"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nil"/>
              <w:left w:val="nil"/>
              <w:bottom w:val="nil"/>
              <w:right w:val="nil"/>
            </w:tcBorders>
            <w:vAlign w:val="center"/>
          </w:tcPr>
          <w:p w14:paraId="4A077DBC"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nil"/>
              <w:left w:val="nil"/>
              <w:bottom w:val="nil"/>
              <w:right w:val="nil"/>
            </w:tcBorders>
            <w:vAlign w:val="center"/>
          </w:tcPr>
          <w:p w14:paraId="1C6F6459"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74C4F3FD" w14:textId="77777777" w:rsidTr="00A56E38">
        <w:tc>
          <w:tcPr>
            <w:tcW w:w="1080" w:type="dxa"/>
            <w:tcBorders>
              <w:top w:val="nil"/>
              <w:left w:val="nil"/>
              <w:bottom w:val="nil"/>
              <w:right w:val="nil"/>
            </w:tcBorders>
            <w:vAlign w:val="center"/>
          </w:tcPr>
          <w:p w14:paraId="00E1161A" w14:textId="77777777" w:rsidR="009E4066" w:rsidRPr="00193A14" w:rsidRDefault="009E4066" w:rsidP="00A56E38">
            <w:pPr>
              <w:jc w:val="center"/>
              <w:rPr>
                <w:rFonts w:ascii="Arial" w:hAnsi="Arial" w:cs="Arial"/>
              </w:rPr>
            </w:pPr>
            <w:r w:rsidRPr="00193A14">
              <w:rPr>
                <w:rFonts w:ascii="Arial" w:hAnsi="Arial" w:cs="Arial"/>
                <w:color w:val="000000"/>
              </w:rPr>
              <w:t>4</w:t>
            </w:r>
          </w:p>
        </w:tc>
        <w:tc>
          <w:tcPr>
            <w:tcW w:w="1822" w:type="dxa"/>
            <w:tcBorders>
              <w:top w:val="nil"/>
              <w:left w:val="nil"/>
              <w:bottom w:val="nil"/>
              <w:right w:val="nil"/>
            </w:tcBorders>
            <w:vAlign w:val="center"/>
          </w:tcPr>
          <w:p w14:paraId="5619A229" w14:textId="77777777" w:rsidR="009E4066" w:rsidRPr="00193A14" w:rsidRDefault="009E4066" w:rsidP="00A56E38">
            <w:pPr>
              <w:jc w:val="center"/>
              <w:rPr>
                <w:rFonts w:ascii="Arial" w:hAnsi="Arial" w:cs="Arial"/>
              </w:rPr>
            </w:pPr>
            <w:r w:rsidRPr="00193A14">
              <w:rPr>
                <w:rFonts w:ascii="Arial" w:hAnsi="Arial" w:cs="Arial"/>
                <w:color w:val="000000"/>
              </w:rPr>
              <w:t xml:space="preserve">10.390 </w:t>
            </w:r>
          </w:p>
        </w:tc>
        <w:tc>
          <w:tcPr>
            <w:tcW w:w="1829" w:type="dxa"/>
            <w:tcBorders>
              <w:top w:val="nil"/>
              <w:left w:val="nil"/>
              <w:bottom w:val="nil"/>
              <w:right w:val="nil"/>
            </w:tcBorders>
            <w:vAlign w:val="center"/>
          </w:tcPr>
          <w:p w14:paraId="306EDA03" w14:textId="77777777" w:rsidR="009E4066" w:rsidRPr="00193A14" w:rsidRDefault="009E4066" w:rsidP="00A56E38">
            <w:pPr>
              <w:jc w:val="center"/>
              <w:rPr>
                <w:rFonts w:ascii="Arial" w:hAnsi="Arial" w:cs="Arial"/>
              </w:rPr>
            </w:pPr>
            <w:r w:rsidRPr="00193A14">
              <w:rPr>
                <w:rFonts w:ascii="Arial" w:hAnsi="Arial" w:cs="Arial"/>
                <w:color w:val="000000"/>
              </w:rPr>
              <w:t xml:space="preserve">10.484 </w:t>
            </w:r>
          </w:p>
        </w:tc>
        <w:tc>
          <w:tcPr>
            <w:tcW w:w="1807" w:type="dxa"/>
            <w:tcBorders>
              <w:top w:val="nil"/>
              <w:left w:val="nil"/>
              <w:bottom w:val="nil"/>
              <w:right w:val="nil"/>
            </w:tcBorders>
            <w:vAlign w:val="center"/>
          </w:tcPr>
          <w:p w14:paraId="27AE5F3C" w14:textId="77777777" w:rsidR="009E4066" w:rsidRPr="00193A14" w:rsidRDefault="009E4066" w:rsidP="00A56E38">
            <w:pPr>
              <w:jc w:val="center"/>
              <w:rPr>
                <w:rFonts w:ascii="Arial" w:hAnsi="Arial" w:cs="Arial"/>
              </w:rPr>
            </w:pPr>
            <w:r w:rsidRPr="00193A14">
              <w:rPr>
                <w:rFonts w:ascii="Arial" w:hAnsi="Arial" w:cs="Arial"/>
                <w:color w:val="000000"/>
              </w:rPr>
              <w:t xml:space="preserve">2.250 </w:t>
            </w:r>
          </w:p>
        </w:tc>
        <w:tc>
          <w:tcPr>
            <w:tcW w:w="1811" w:type="dxa"/>
            <w:tcBorders>
              <w:top w:val="nil"/>
              <w:left w:val="nil"/>
              <w:bottom w:val="nil"/>
              <w:right w:val="nil"/>
            </w:tcBorders>
            <w:vAlign w:val="center"/>
          </w:tcPr>
          <w:p w14:paraId="678858D6" w14:textId="77777777" w:rsidR="009E4066" w:rsidRPr="00193A14" w:rsidRDefault="009E4066" w:rsidP="00A56E38">
            <w:pPr>
              <w:jc w:val="center"/>
              <w:rPr>
                <w:rFonts w:ascii="Arial" w:hAnsi="Arial" w:cs="Arial"/>
              </w:rPr>
            </w:pPr>
            <w:r w:rsidRPr="00193A14">
              <w:rPr>
                <w:rFonts w:ascii="Arial" w:hAnsi="Arial" w:cs="Arial"/>
                <w:color w:val="000000"/>
              </w:rPr>
              <w:t xml:space="preserve">2.217 </w:t>
            </w:r>
          </w:p>
        </w:tc>
      </w:tr>
      <w:tr w:rsidR="009E4066" w:rsidRPr="00193A14" w14:paraId="55C08B24" w14:textId="77777777" w:rsidTr="00A56E38">
        <w:tc>
          <w:tcPr>
            <w:tcW w:w="1080" w:type="dxa"/>
            <w:tcBorders>
              <w:top w:val="nil"/>
              <w:left w:val="nil"/>
              <w:bottom w:val="nil"/>
              <w:right w:val="nil"/>
            </w:tcBorders>
            <w:vAlign w:val="center"/>
          </w:tcPr>
          <w:p w14:paraId="42D1207B" w14:textId="77777777" w:rsidR="009E4066" w:rsidRPr="00193A14" w:rsidRDefault="009E4066" w:rsidP="00A56E38">
            <w:pPr>
              <w:jc w:val="center"/>
              <w:rPr>
                <w:rFonts w:ascii="Arial" w:hAnsi="Arial" w:cs="Arial"/>
              </w:rPr>
            </w:pPr>
            <w:r w:rsidRPr="00193A14">
              <w:rPr>
                <w:rFonts w:ascii="Arial" w:hAnsi="Arial" w:cs="Arial"/>
                <w:color w:val="000000"/>
              </w:rPr>
              <w:t>5</w:t>
            </w:r>
          </w:p>
        </w:tc>
        <w:tc>
          <w:tcPr>
            <w:tcW w:w="1822" w:type="dxa"/>
            <w:tcBorders>
              <w:top w:val="nil"/>
              <w:left w:val="nil"/>
              <w:bottom w:val="nil"/>
              <w:right w:val="nil"/>
            </w:tcBorders>
            <w:vAlign w:val="center"/>
          </w:tcPr>
          <w:p w14:paraId="6BD7D3FD" w14:textId="77777777" w:rsidR="009E4066" w:rsidRPr="00193A14" w:rsidRDefault="009E4066" w:rsidP="00A56E38">
            <w:pPr>
              <w:jc w:val="center"/>
              <w:rPr>
                <w:rFonts w:ascii="Arial" w:hAnsi="Arial" w:cs="Arial"/>
              </w:rPr>
            </w:pPr>
            <w:r w:rsidRPr="00193A14">
              <w:rPr>
                <w:rFonts w:ascii="Arial" w:hAnsi="Arial" w:cs="Arial"/>
                <w:color w:val="000000"/>
              </w:rPr>
              <w:t xml:space="preserve">10.920 </w:t>
            </w:r>
          </w:p>
        </w:tc>
        <w:tc>
          <w:tcPr>
            <w:tcW w:w="1829" w:type="dxa"/>
            <w:tcBorders>
              <w:top w:val="nil"/>
              <w:left w:val="nil"/>
              <w:bottom w:val="nil"/>
              <w:right w:val="nil"/>
            </w:tcBorders>
            <w:vAlign w:val="center"/>
          </w:tcPr>
          <w:p w14:paraId="51EC91C9" w14:textId="77777777" w:rsidR="009E4066" w:rsidRPr="00193A14" w:rsidRDefault="009E4066" w:rsidP="00A56E38">
            <w:pPr>
              <w:jc w:val="center"/>
              <w:rPr>
                <w:rFonts w:ascii="Arial" w:hAnsi="Arial" w:cs="Arial"/>
              </w:rPr>
            </w:pPr>
            <w:r w:rsidRPr="00193A14">
              <w:rPr>
                <w:rFonts w:ascii="Arial" w:hAnsi="Arial" w:cs="Arial"/>
                <w:color w:val="000000"/>
              </w:rPr>
              <w:t xml:space="preserve">10.826 </w:t>
            </w:r>
          </w:p>
        </w:tc>
        <w:tc>
          <w:tcPr>
            <w:tcW w:w="1807" w:type="dxa"/>
            <w:tcBorders>
              <w:top w:val="nil"/>
              <w:left w:val="nil"/>
              <w:bottom w:val="nil"/>
              <w:right w:val="nil"/>
            </w:tcBorders>
            <w:vAlign w:val="center"/>
          </w:tcPr>
          <w:p w14:paraId="7BA1B60A" w14:textId="77777777" w:rsidR="009E4066" w:rsidRPr="00193A14" w:rsidRDefault="009E4066" w:rsidP="00A56E38">
            <w:pPr>
              <w:jc w:val="center"/>
              <w:rPr>
                <w:rFonts w:ascii="Arial" w:hAnsi="Arial" w:cs="Arial"/>
              </w:rPr>
            </w:pPr>
            <w:r w:rsidRPr="00193A14">
              <w:rPr>
                <w:rFonts w:ascii="Arial" w:hAnsi="Arial" w:cs="Arial"/>
                <w:color w:val="000000"/>
              </w:rPr>
              <w:t xml:space="preserve">1.907 </w:t>
            </w:r>
          </w:p>
        </w:tc>
        <w:tc>
          <w:tcPr>
            <w:tcW w:w="1811" w:type="dxa"/>
            <w:tcBorders>
              <w:top w:val="nil"/>
              <w:left w:val="nil"/>
              <w:bottom w:val="nil"/>
              <w:right w:val="nil"/>
            </w:tcBorders>
            <w:vAlign w:val="center"/>
          </w:tcPr>
          <w:p w14:paraId="05D19EAA" w14:textId="77777777" w:rsidR="009E4066" w:rsidRPr="00193A14" w:rsidRDefault="009E4066" w:rsidP="00A56E38">
            <w:pPr>
              <w:jc w:val="center"/>
              <w:rPr>
                <w:rFonts w:ascii="Arial" w:hAnsi="Arial" w:cs="Arial"/>
              </w:rPr>
            </w:pPr>
            <w:r w:rsidRPr="00193A14">
              <w:rPr>
                <w:rFonts w:ascii="Arial" w:hAnsi="Arial" w:cs="Arial"/>
                <w:color w:val="000000"/>
              </w:rPr>
              <w:t xml:space="preserve">1.932 </w:t>
            </w:r>
          </w:p>
        </w:tc>
      </w:tr>
      <w:tr w:rsidR="009E4066" w:rsidRPr="00193A14" w14:paraId="64AD1892" w14:textId="77777777" w:rsidTr="00A56E38">
        <w:tc>
          <w:tcPr>
            <w:tcW w:w="1080" w:type="dxa"/>
            <w:tcBorders>
              <w:top w:val="nil"/>
              <w:left w:val="nil"/>
              <w:bottom w:val="nil"/>
              <w:right w:val="nil"/>
            </w:tcBorders>
            <w:vAlign w:val="center"/>
          </w:tcPr>
          <w:p w14:paraId="56A6C46F" w14:textId="77777777" w:rsidR="009E4066" w:rsidRPr="00193A14" w:rsidRDefault="009E4066" w:rsidP="00A56E38">
            <w:pPr>
              <w:jc w:val="center"/>
              <w:rPr>
                <w:rFonts w:ascii="Arial" w:hAnsi="Arial" w:cs="Arial"/>
              </w:rPr>
            </w:pPr>
            <w:r w:rsidRPr="00193A14">
              <w:rPr>
                <w:rFonts w:ascii="Arial" w:hAnsi="Arial" w:cs="Arial"/>
                <w:color w:val="000000"/>
              </w:rPr>
              <w:t>6</w:t>
            </w:r>
          </w:p>
        </w:tc>
        <w:tc>
          <w:tcPr>
            <w:tcW w:w="1822" w:type="dxa"/>
            <w:tcBorders>
              <w:top w:val="nil"/>
              <w:left w:val="nil"/>
              <w:bottom w:val="nil"/>
              <w:right w:val="nil"/>
            </w:tcBorders>
            <w:vAlign w:val="center"/>
          </w:tcPr>
          <w:p w14:paraId="56CAC6CA" w14:textId="77777777" w:rsidR="009E4066" w:rsidRPr="00193A14" w:rsidRDefault="009E4066" w:rsidP="00A56E38">
            <w:pPr>
              <w:jc w:val="center"/>
              <w:rPr>
                <w:rFonts w:ascii="Arial" w:hAnsi="Arial" w:cs="Arial"/>
              </w:rPr>
            </w:pPr>
            <w:r w:rsidRPr="00193A14">
              <w:rPr>
                <w:rFonts w:ascii="Arial" w:hAnsi="Arial" w:cs="Arial"/>
                <w:color w:val="000000"/>
              </w:rPr>
              <w:t xml:space="preserve">10.270 </w:t>
            </w:r>
          </w:p>
        </w:tc>
        <w:tc>
          <w:tcPr>
            <w:tcW w:w="1829" w:type="dxa"/>
            <w:tcBorders>
              <w:top w:val="nil"/>
              <w:left w:val="nil"/>
              <w:bottom w:val="nil"/>
              <w:right w:val="nil"/>
            </w:tcBorders>
            <w:vAlign w:val="center"/>
          </w:tcPr>
          <w:p w14:paraId="3C3925E0" w14:textId="77777777" w:rsidR="009E4066" w:rsidRPr="00193A14" w:rsidRDefault="009E4066" w:rsidP="00A56E38">
            <w:pPr>
              <w:jc w:val="center"/>
              <w:rPr>
                <w:rFonts w:ascii="Arial" w:hAnsi="Arial" w:cs="Arial"/>
              </w:rPr>
            </w:pPr>
            <w:r w:rsidRPr="00193A14">
              <w:rPr>
                <w:rFonts w:ascii="Arial" w:hAnsi="Arial" w:cs="Arial"/>
                <w:color w:val="000000"/>
              </w:rPr>
              <w:t xml:space="preserve">10.372 </w:t>
            </w:r>
          </w:p>
        </w:tc>
        <w:tc>
          <w:tcPr>
            <w:tcW w:w="1807" w:type="dxa"/>
            <w:tcBorders>
              <w:top w:val="nil"/>
              <w:left w:val="nil"/>
              <w:bottom w:val="nil"/>
              <w:right w:val="nil"/>
            </w:tcBorders>
            <w:vAlign w:val="center"/>
          </w:tcPr>
          <w:p w14:paraId="776ECAD4" w14:textId="77777777" w:rsidR="009E4066" w:rsidRPr="00193A14" w:rsidRDefault="009E4066" w:rsidP="00A56E38">
            <w:pPr>
              <w:jc w:val="center"/>
              <w:rPr>
                <w:rFonts w:ascii="Arial" w:hAnsi="Arial" w:cs="Arial"/>
              </w:rPr>
            </w:pPr>
            <w:r w:rsidRPr="00193A14">
              <w:rPr>
                <w:rFonts w:ascii="Arial" w:hAnsi="Arial" w:cs="Arial"/>
                <w:color w:val="000000"/>
              </w:rPr>
              <w:t xml:space="preserve">2.090 </w:t>
            </w:r>
          </w:p>
        </w:tc>
        <w:tc>
          <w:tcPr>
            <w:tcW w:w="1811" w:type="dxa"/>
            <w:tcBorders>
              <w:top w:val="nil"/>
              <w:left w:val="nil"/>
              <w:bottom w:val="nil"/>
              <w:right w:val="nil"/>
            </w:tcBorders>
            <w:vAlign w:val="center"/>
          </w:tcPr>
          <w:p w14:paraId="706819A7" w14:textId="77777777" w:rsidR="009E4066" w:rsidRPr="00193A14" w:rsidRDefault="009E4066" w:rsidP="00A56E38">
            <w:pPr>
              <w:jc w:val="center"/>
              <w:rPr>
                <w:rFonts w:ascii="Arial" w:hAnsi="Arial" w:cs="Arial"/>
              </w:rPr>
            </w:pPr>
            <w:r w:rsidRPr="00193A14">
              <w:rPr>
                <w:rFonts w:ascii="Arial" w:hAnsi="Arial" w:cs="Arial"/>
                <w:color w:val="000000"/>
              </w:rPr>
              <w:t xml:space="preserve">1.849 </w:t>
            </w:r>
          </w:p>
        </w:tc>
      </w:tr>
      <w:tr w:rsidR="009E4066" w:rsidRPr="00193A14" w14:paraId="77102D21" w14:textId="77777777" w:rsidTr="00A56E38">
        <w:tc>
          <w:tcPr>
            <w:tcW w:w="1080" w:type="dxa"/>
            <w:tcBorders>
              <w:top w:val="nil"/>
              <w:left w:val="nil"/>
              <w:bottom w:val="nil"/>
              <w:right w:val="nil"/>
            </w:tcBorders>
            <w:vAlign w:val="center"/>
          </w:tcPr>
          <w:p w14:paraId="5F949172" w14:textId="77777777" w:rsidR="009E4066" w:rsidRPr="00193A14" w:rsidRDefault="009E4066" w:rsidP="00A56E38">
            <w:pPr>
              <w:jc w:val="center"/>
              <w:rPr>
                <w:rFonts w:ascii="Arial" w:hAnsi="Arial" w:cs="Arial"/>
              </w:rPr>
            </w:pPr>
            <w:r w:rsidRPr="00193A14">
              <w:rPr>
                <w:rFonts w:ascii="Arial" w:hAnsi="Arial" w:cs="Arial"/>
                <w:color w:val="000000"/>
              </w:rPr>
              <w:t>7</w:t>
            </w:r>
          </w:p>
        </w:tc>
        <w:tc>
          <w:tcPr>
            <w:tcW w:w="1822" w:type="dxa"/>
            <w:tcBorders>
              <w:top w:val="nil"/>
              <w:left w:val="nil"/>
              <w:bottom w:val="nil"/>
              <w:right w:val="nil"/>
            </w:tcBorders>
            <w:vAlign w:val="center"/>
          </w:tcPr>
          <w:p w14:paraId="619CBEA5" w14:textId="77777777" w:rsidR="009E4066" w:rsidRPr="00193A14" w:rsidRDefault="009E4066" w:rsidP="00A56E38">
            <w:pPr>
              <w:jc w:val="center"/>
              <w:rPr>
                <w:rFonts w:ascii="Arial" w:hAnsi="Arial" w:cs="Arial"/>
              </w:rPr>
            </w:pPr>
            <w:r w:rsidRPr="00193A14">
              <w:rPr>
                <w:rFonts w:ascii="Arial" w:hAnsi="Arial" w:cs="Arial"/>
                <w:color w:val="000000"/>
              </w:rPr>
              <w:t xml:space="preserve">10.520 </w:t>
            </w:r>
          </w:p>
        </w:tc>
        <w:tc>
          <w:tcPr>
            <w:tcW w:w="1829" w:type="dxa"/>
            <w:tcBorders>
              <w:top w:val="nil"/>
              <w:left w:val="nil"/>
              <w:bottom w:val="nil"/>
              <w:right w:val="nil"/>
            </w:tcBorders>
            <w:vAlign w:val="center"/>
          </w:tcPr>
          <w:p w14:paraId="554A9FEC" w14:textId="77777777" w:rsidR="009E4066" w:rsidRPr="00193A14" w:rsidRDefault="009E4066" w:rsidP="00A56E38">
            <w:pPr>
              <w:jc w:val="center"/>
              <w:rPr>
                <w:rFonts w:ascii="Arial" w:hAnsi="Arial" w:cs="Arial"/>
              </w:rPr>
            </w:pPr>
            <w:r w:rsidRPr="00193A14">
              <w:rPr>
                <w:rFonts w:ascii="Arial" w:hAnsi="Arial" w:cs="Arial"/>
                <w:color w:val="000000"/>
              </w:rPr>
              <w:t xml:space="preserve">10.572 </w:t>
            </w:r>
          </w:p>
        </w:tc>
        <w:tc>
          <w:tcPr>
            <w:tcW w:w="1807" w:type="dxa"/>
            <w:tcBorders>
              <w:top w:val="nil"/>
              <w:left w:val="nil"/>
              <w:bottom w:val="nil"/>
              <w:right w:val="nil"/>
            </w:tcBorders>
            <w:vAlign w:val="center"/>
          </w:tcPr>
          <w:p w14:paraId="2AE614BA" w14:textId="77777777" w:rsidR="009E4066" w:rsidRPr="00193A14" w:rsidRDefault="009E4066" w:rsidP="00A56E38">
            <w:pPr>
              <w:jc w:val="center"/>
              <w:rPr>
                <w:rFonts w:ascii="Arial" w:hAnsi="Arial" w:cs="Arial"/>
              </w:rPr>
            </w:pPr>
            <w:r w:rsidRPr="00193A14">
              <w:rPr>
                <w:rFonts w:ascii="Arial" w:hAnsi="Arial" w:cs="Arial"/>
                <w:color w:val="000000"/>
              </w:rPr>
              <w:t xml:space="preserve">2.122 </w:t>
            </w:r>
          </w:p>
        </w:tc>
        <w:tc>
          <w:tcPr>
            <w:tcW w:w="1811" w:type="dxa"/>
            <w:tcBorders>
              <w:top w:val="nil"/>
              <w:left w:val="nil"/>
              <w:bottom w:val="nil"/>
              <w:right w:val="nil"/>
            </w:tcBorders>
            <w:vAlign w:val="center"/>
          </w:tcPr>
          <w:p w14:paraId="57B5DDF0" w14:textId="77777777" w:rsidR="009E4066" w:rsidRPr="00193A14" w:rsidRDefault="009E4066" w:rsidP="00A56E38">
            <w:pPr>
              <w:jc w:val="center"/>
              <w:rPr>
                <w:rFonts w:ascii="Arial" w:hAnsi="Arial" w:cs="Arial"/>
              </w:rPr>
            </w:pPr>
            <w:r w:rsidRPr="00193A14">
              <w:rPr>
                <w:rFonts w:ascii="Arial" w:hAnsi="Arial" w:cs="Arial"/>
                <w:color w:val="000000"/>
              </w:rPr>
              <w:t xml:space="preserve">2.134 </w:t>
            </w:r>
          </w:p>
        </w:tc>
      </w:tr>
      <w:tr w:rsidR="009E4066" w:rsidRPr="00193A14" w14:paraId="1B7A81B0" w14:textId="77777777" w:rsidTr="00A56E38">
        <w:tc>
          <w:tcPr>
            <w:tcW w:w="1080" w:type="dxa"/>
            <w:tcBorders>
              <w:top w:val="nil"/>
              <w:left w:val="nil"/>
              <w:bottom w:val="nil"/>
              <w:right w:val="nil"/>
            </w:tcBorders>
            <w:vAlign w:val="center"/>
          </w:tcPr>
          <w:p w14:paraId="42A04F3D" w14:textId="77777777" w:rsidR="009E4066" w:rsidRPr="00193A14" w:rsidRDefault="009E4066" w:rsidP="00A56E38">
            <w:pPr>
              <w:jc w:val="center"/>
              <w:rPr>
                <w:rFonts w:ascii="Arial" w:hAnsi="Arial" w:cs="Arial"/>
              </w:rPr>
            </w:pPr>
            <w:r w:rsidRPr="00193A14">
              <w:rPr>
                <w:rFonts w:ascii="Arial" w:hAnsi="Arial" w:cs="Arial"/>
                <w:color w:val="000000"/>
              </w:rPr>
              <w:t>8</w:t>
            </w:r>
          </w:p>
        </w:tc>
        <w:tc>
          <w:tcPr>
            <w:tcW w:w="1822" w:type="dxa"/>
            <w:tcBorders>
              <w:top w:val="nil"/>
              <w:left w:val="nil"/>
              <w:bottom w:val="nil"/>
              <w:right w:val="nil"/>
            </w:tcBorders>
            <w:vAlign w:val="center"/>
          </w:tcPr>
          <w:p w14:paraId="1B0CA191" w14:textId="77777777" w:rsidR="009E4066" w:rsidRPr="00193A14" w:rsidRDefault="009E4066" w:rsidP="00A56E38">
            <w:pPr>
              <w:jc w:val="center"/>
              <w:rPr>
                <w:rFonts w:ascii="Arial" w:hAnsi="Arial" w:cs="Arial"/>
              </w:rPr>
            </w:pPr>
            <w:r w:rsidRPr="00193A14">
              <w:rPr>
                <w:rFonts w:ascii="Arial" w:hAnsi="Arial" w:cs="Arial"/>
                <w:color w:val="000000"/>
              </w:rPr>
              <w:t xml:space="preserve">10.410 </w:t>
            </w:r>
          </w:p>
        </w:tc>
        <w:tc>
          <w:tcPr>
            <w:tcW w:w="1829" w:type="dxa"/>
            <w:tcBorders>
              <w:top w:val="nil"/>
              <w:left w:val="nil"/>
              <w:bottom w:val="nil"/>
              <w:right w:val="nil"/>
            </w:tcBorders>
            <w:vAlign w:val="center"/>
          </w:tcPr>
          <w:p w14:paraId="4E9EF950" w14:textId="77777777" w:rsidR="009E4066" w:rsidRPr="00193A14" w:rsidRDefault="009E4066" w:rsidP="00A56E38">
            <w:pPr>
              <w:jc w:val="center"/>
              <w:rPr>
                <w:rFonts w:ascii="Arial" w:hAnsi="Arial" w:cs="Arial"/>
              </w:rPr>
            </w:pPr>
            <w:r w:rsidRPr="00193A14">
              <w:rPr>
                <w:rFonts w:ascii="Arial" w:hAnsi="Arial" w:cs="Arial"/>
                <w:color w:val="000000"/>
              </w:rPr>
              <w:t xml:space="preserve">10.325 </w:t>
            </w:r>
          </w:p>
        </w:tc>
        <w:tc>
          <w:tcPr>
            <w:tcW w:w="1807" w:type="dxa"/>
            <w:tcBorders>
              <w:top w:val="nil"/>
              <w:left w:val="nil"/>
              <w:bottom w:val="nil"/>
              <w:right w:val="nil"/>
            </w:tcBorders>
            <w:vAlign w:val="center"/>
          </w:tcPr>
          <w:p w14:paraId="43CF5066" w14:textId="77777777" w:rsidR="009E4066" w:rsidRPr="00193A14" w:rsidRDefault="009E4066" w:rsidP="00A56E38">
            <w:pPr>
              <w:jc w:val="center"/>
              <w:rPr>
                <w:rFonts w:ascii="Arial" w:hAnsi="Arial" w:cs="Arial"/>
              </w:rPr>
            </w:pPr>
            <w:r w:rsidRPr="00193A14">
              <w:rPr>
                <w:rFonts w:ascii="Arial" w:hAnsi="Arial" w:cs="Arial"/>
                <w:color w:val="000000"/>
              </w:rPr>
              <w:t xml:space="preserve">2.203 </w:t>
            </w:r>
          </w:p>
        </w:tc>
        <w:tc>
          <w:tcPr>
            <w:tcW w:w="1811" w:type="dxa"/>
            <w:tcBorders>
              <w:top w:val="nil"/>
              <w:left w:val="nil"/>
              <w:bottom w:val="nil"/>
              <w:right w:val="nil"/>
            </w:tcBorders>
            <w:vAlign w:val="center"/>
          </w:tcPr>
          <w:p w14:paraId="034C26D6" w14:textId="77777777" w:rsidR="009E4066" w:rsidRPr="00193A14" w:rsidRDefault="009E4066" w:rsidP="00A56E38">
            <w:pPr>
              <w:jc w:val="center"/>
              <w:rPr>
                <w:rFonts w:ascii="Arial" w:hAnsi="Arial" w:cs="Arial"/>
              </w:rPr>
            </w:pPr>
            <w:r w:rsidRPr="00193A14">
              <w:rPr>
                <w:rFonts w:ascii="Arial" w:hAnsi="Arial" w:cs="Arial"/>
                <w:color w:val="000000"/>
              </w:rPr>
              <w:t xml:space="preserve">2.186 </w:t>
            </w:r>
          </w:p>
        </w:tc>
      </w:tr>
      <w:tr w:rsidR="009E4066" w:rsidRPr="00193A14" w14:paraId="006B8ADB" w14:textId="77777777" w:rsidTr="00A56E38">
        <w:tc>
          <w:tcPr>
            <w:tcW w:w="1080" w:type="dxa"/>
            <w:tcBorders>
              <w:top w:val="nil"/>
              <w:left w:val="nil"/>
              <w:bottom w:val="nil"/>
              <w:right w:val="nil"/>
            </w:tcBorders>
            <w:vAlign w:val="center"/>
          </w:tcPr>
          <w:p w14:paraId="45CDFB48" w14:textId="77777777" w:rsidR="009E4066" w:rsidRPr="00193A14" w:rsidRDefault="009E4066" w:rsidP="00A56E38">
            <w:pPr>
              <w:jc w:val="center"/>
              <w:rPr>
                <w:rFonts w:ascii="Arial" w:hAnsi="Arial" w:cs="Arial"/>
              </w:rPr>
            </w:pPr>
            <w:r w:rsidRPr="00193A14">
              <w:rPr>
                <w:rFonts w:ascii="Arial" w:hAnsi="Arial" w:cs="Arial"/>
                <w:color w:val="000000"/>
              </w:rPr>
              <w:t>9</w:t>
            </w:r>
          </w:p>
        </w:tc>
        <w:tc>
          <w:tcPr>
            <w:tcW w:w="1822" w:type="dxa"/>
            <w:tcBorders>
              <w:top w:val="nil"/>
              <w:left w:val="nil"/>
              <w:bottom w:val="nil"/>
              <w:right w:val="nil"/>
            </w:tcBorders>
            <w:vAlign w:val="center"/>
          </w:tcPr>
          <w:p w14:paraId="0A2DC86F" w14:textId="77777777" w:rsidR="009E4066" w:rsidRPr="00193A14" w:rsidRDefault="009E4066" w:rsidP="00A56E38">
            <w:pPr>
              <w:jc w:val="center"/>
              <w:rPr>
                <w:rFonts w:ascii="Arial" w:hAnsi="Arial" w:cs="Arial"/>
              </w:rPr>
            </w:pPr>
            <w:r w:rsidRPr="00193A14">
              <w:rPr>
                <w:rFonts w:ascii="Arial" w:hAnsi="Arial" w:cs="Arial"/>
                <w:color w:val="000000"/>
              </w:rPr>
              <w:t xml:space="preserve">9.500 </w:t>
            </w:r>
          </w:p>
        </w:tc>
        <w:tc>
          <w:tcPr>
            <w:tcW w:w="1829" w:type="dxa"/>
            <w:tcBorders>
              <w:top w:val="nil"/>
              <w:left w:val="nil"/>
              <w:bottom w:val="nil"/>
              <w:right w:val="nil"/>
            </w:tcBorders>
            <w:vAlign w:val="center"/>
          </w:tcPr>
          <w:p w14:paraId="196F048C" w14:textId="77777777" w:rsidR="009E4066" w:rsidRPr="00193A14" w:rsidRDefault="009E4066" w:rsidP="00A56E38">
            <w:pPr>
              <w:jc w:val="center"/>
              <w:rPr>
                <w:rFonts w:ascii="Arial" w:hAnsi="Arial" w:cs="Arial"/>
              </w:rPr>
            </w:pPr>
            <w:r w:rsidRPr="00193A14">
              <w:rPr>
                <w:rFonts w:ascii="Arial" w:hAnsi="Arial" w:cs="Arial"/>
                <w:color w:val="000000"/>
              </w:rPr>
              <w:t xml:space="preserve">9.542 </w:t>
            </w:r>
          </w:p>
        </w:tc>
        <w:tc>
          <w:tcPr>
            <w:tcW w:w="1807" w:type="dxa"/>
            <w:tcBorders>
              <w:top w:val="nil"/>
              <w:left w:val="nil"/>
              <w:bottom w:val="nil"/>
              <w:right w:val="nil"/>
            </w:tcBorders>
            <w:vAlign w:val="center"/>
          </w:tcPr>
          <w:p w14:paraId="530E2781" w14:textId="77777777" w:rsidR="009E4066" w:rsidRPr="00193A14" w:rsidRDefault="009E4066" w:rsidP="00A56E38">
            <w:pPr>
              <w:jc w:val="center"/>
              <w:rPr>
                <w:rFonts w:ascii="Arial" w:hAnsi="Arial" w:cs="Arial"/>
              </w:rPr>
            </w:pPr>
            <w:r w:rsidRPr="00193A14">
              <w:rPr>
                <w:rFonts w:ascii="Arial" w:hAnsi="Arial" w:cs="Arial"/>
                <w:color w:val="000000"/>
              </w:rPr>
              <w:t xml:space="preserve">1.861 </w:t>
            </w:r>
          </w:p>
        </w:tc>
        <w:tc>
          <w:tcPr>
            <w:tcW w:w="1811" w:type="dxa"/>
            <w:tcBorders>
              <w:top w:val="nil"/>
              <w:left w:val="nil"/>
              <w:bottom w:val="nil"/>
              <w:right w:val="nil"/>
            </w:tcBorders>
            <w:vAlign w:val="center"/>
          </w:tcPr>
          <w:p w14:paraId="610E65FD" w14:textId="77777777" w:rsidR="009E4066" w:rsidRPr="00193A14" w:rsidRDefault="009E4066" w:rsidP="00A56E38">
            <w:pPr>
              <w:jc w:val="center"/>
              <w:rPr>
                <w:rFonts w:ascii="Arial" w:hAnsi="Arial" w:cs="Arial"/>
              </w:rPr>
            </w:pPr>
            <w:r w:rsidRPr="00193A14">
              <w:rPr>
                <w:rFonts w:ascii="Arial" w:hAnsi="Arial" w:cs="Arial"/>
                <w:color w:val="000000"/>
              </w:rPr>
              <w:t xml:space="preserve">1.739 </w:t>
            </w:r>
          </w:p>
        </w:tc>
      </w:tr>
      <w:tr w:rsidR="009E4066" w:rsidRPr="00193A14" w14:paraId="7A72CB95" w14:textId="77777777" w:rsidTr="00A56E38">
        <w:tc>
          <w:tcPr>
            <w:tcW w:w="1080" w:type="dxa"/>
            <w:tcBorders>
              <w:top w:val="nil"/>
              <w:left w:val="nil"/>
              <w:bottom w:val="nil"/>
              <w:right w:val="nil"/>
            </w:tcBorders>
            <w:vAlign w:val="center"/>
          </w:tcPr>
          <w:p w14:paraId="38BAB545" w14:textId="77777777" w:rsidR="009E4066" w:rsidRPr="00193A14" w:rsidRDefault="009E4066" w:rsidP="00A56E38">
            <w:pPr>
              <w:jc w:val="center"/>
              <w:rPr>
                <w:rFonts w:ascii="Arial" w:hAnsi="Arial" w:cs="Arial"/>
              </w:rPr>
            </w:pPr>
            <w:r w:rsidRPr="00193A14">
              <w:rPr>
                <w:rFonts w:ascii="Arial" w:hAnsi="Arial" w:cs="Arial"/>
                <w:color w:val="000000"/>
              </w:rPr>
              <w:t>10</w:t>
            </w:r>
          </w:p>
        </w:tc>
        <w:tc>
          <w:tcPr>
            <w:tcW w:w="1822" w:type="dxa"/>
            <w:tcBorders>
              <w:top w:val="nil"/>
              <w:left w:val="nil"/>
              <w:bottom w:val="nil"/>
              <w:right w:val="nil"/>
            </w:tcBorders>
            <w:vAlign w:val="center"/>
          </w:tcPr>
          <w:p w14:paraId="6DC8FD5E" w14:textId="77777777" w:rsidR="009E4066" w:rsidRPr="00193A14" w:rsidRDefault="009E4066" w:rsidP="00A56E38">
            <w:pPr>
              <w:jc w:val="center"/>
              <w:rPr>
                <w:rFonts w:ascii="Arial" w:hAnsi="Arial" w:cs="Arial"/>
              </w:rPr>
            </w:pPr>
            <w:r w:rsidRPr="00193A14">
              <w:rPr>
                <w:rFonts w:ascii="Arial" w:hAnsi="Arial" w:cs="Arial"/>
                <w:color w:val="000000"/>
              </w:rPr>
              <w:t xml:space="preserve">9.730 </w:t>
            </w:r>
          </w:p>
        </w:tc>
        <w:tc>
          <w:tcPr>
            <w:tcW w:w="1829" w:type="dxa"/>
            <w:tcBorders>
              <w:top w:val="nil"/>
              <w:left w:val="nil"/>
              <w:bottom w:val="nil"/>
              <w:right w:val="nil"/>
            </w:tcBorders>
            <w:vAlign w:val="center"/>
          </w:tcPr>
          <w:p w14:paraId="52ACFAA1" w14:textId="77777777" w:rsidR="009E4066" w:rsidRPr="00193A14" w:rsidRDefault="009E4066" w:rsidP="00A56E38">
            <w:pPr>
              <w:jc w:val="center"/>
              <w:rPr>
                <w:rFonts w:ascii="Arial" w:hAnsi="Arial" w:cs="Arial"/>
              </w:rPr>
            </w:pPr>
            <w:r w:rsidRPr="00193A14">
              <w:rPr>
                <w:rFonts w:ascii="Arial" w:hAnsi="Arial" w:cs="Arial"/>
                <w:color w:val="000000"/>
              </w:rPr>
              <w:t xml:space="preserve">9.738 </w:t>
            </w:r>
          </w:p>
        </w:tc>
        <w:tc>
          <w:tcPr>
            <w:tcW w:w="1807" w:type="dxa"/>
            <w:tcBorders>
              <w:top w:val="nil"/>
              <w:left w:val="nil"/>
              <w:bottom w:val="nil"/>
              <w:right w:val="nil"/>
            </w:tcBorders>
            <w:vAlign w:val="center"/>
          </w:tcPr>
          <w:p w14:paraId="5117D984" w14:textId="77777777" w:rsidR="009E4066" w:rsidRPr="00193A14" w:rsidRDefault="009E4066" w:rsidP="00A56E38">
            <w:pPr>
              <w:jc w:val="center"/>
              <w:rPr>
                <w:rFonts w:ascii="Arial" w:hAnsi="Arial" w:cs="Arial"/>
              </w:rPr>
            </w:pPr>
            <w:r w:rsidRPr="00193A14">
              <w:rPr>
                <w:rFonts w:ascii="Arial" w:hAnsi="Arial" w:cs="Arial"/>
                <w:color w:val="000000"/>
              </w:rPr>
              <w:t xml:space="preserve">2.085 </w:t>
            </w:r>
          </w:p>
        </w:tc>
        <w:tc>
          <w:tcPr>
            <w:tcW w:w="1811" w:type="dxa"/>
            <w:tcBorders>
              <w:top w:val="nil"/>
              <w:left w:val="nil"/>
              <w:bottom w:val="nil"/>
              <w:right w:val="nil"/>
            </w:tcBorders>
            <w:vAlign w:val="center"/>
          </w:tcPr>
          <w:p w14:paraId="1B006D6E" w14:textId="77777777" w:rsidR="009E4066" w:rsidRPr="00193A14" w:rsidRDefault="009E4066" w:rsidP="00A56E38">
            <w:pPr>
              <w:jc w:val="center"/>
              <w:rPr>
                <w:rFonts w:ascii="Arial" w:hAnsi="Arial" w:cs="Arial"/>
              </w:rPr>
            </w:pPr>
            <w:r w:rsidRPr="00193A14">
              <w:rPr>
                <w:rFonts w:ascii="Arial" w:hAnsi="Arial" w:cs="Arial"/>
                <w:color w:val="000000"/>
              </w:rPr>
              <w:t xml:space="preserve">2.070 </w:t>
            </w:r>
          </w:p>
        </w:tc>
      </w:tr>
      <w:tr w:rsidR="009E4066" w:rsidRPr="00193A14" w14:paraId="777B21AB" w14:textId="77777777" w:rsidTr="00A56E38">
        <w:tc>
          <w:tcPr>
            <w:tcW w:w="1080" w:type="dxa"/>
            <w:tcBorders>
              <w:top w:val="nil"/>
              <w:left w:val="nil"/>
              <w:bottom w:val="nil"/>
              <w:right w:val="nil"/>
            </w:tcBorders>
            <w:vAlign w:val="center"/>
          </w:tcPr>
          <w:p w14:paraId="20F8FCEE" w14:textId="77777777" w:rsidR="009E4066" w:rsidRPr="00193A14" w:rsidRDefault="009E4066" w:rsidP="00A56E38">
            <w:pPr>
              <w:jc w:val="center"/>
              <w:rPr>
                <w:rFonts w:ascii="Arial" w:hAnsi="Arial" w:cs="Arial"/>
              </w:rPr>
            </w:pPr>
            <w:r w:rsidRPr="00193A14">
              <w:rPr>
                <w:rFonts w:ascii="Arial" w:hAnsi="Arial" w:cs="Arial"/>
                <w:color w:val="000000"/>
              </w:rPr>
              <w:t>11</w:t>
            </w:r>
          </w:p>
        </w:tc>
        <w:tc>
          <w:tcPr>
            <w:tcW w:w="1822" w:type="dxa"/>
            <w:tcBorders>
              <w:top w:val="nil"/>
              <w:left w:val="nil"/>
              <w:bottom w:val="nil"/>
              <w:right w:val="nil"/>
            </w:tcBorders>
            <w:vAlign w:val="center"/>
          </w:tcPr>
          <w:p w14:paraId="0B0BFC39" w14:textId="77777777" w:rsidR="009E4066" w:rsidRPr="00193A14" w:rsidRDefault="009E4066" w:rsidP="00A56E38">
            <w:pPr>
              <w:jc w:val="center"/>
              <w:rPr>
                <w:rFonts w:ascii="Arial" w:hAnsi="Arial" w:cs="Arial"/>
              </w:rPr>
            </w:pPr>
            <w:r w:rsidRPr="00193A14">
              <w:rPr>
                <w:rFonts w:ascii="Arial" w:hAnsi="Arial" w:cs="Arial"/>
                <w:color w:val="000000"/>
              </w:rPr>
              <w:t xml:space="preserve">10.020 </w:t>
            </w:r>
          </w:p>
        </w:tc>
        <w:tc>
          <w:tcPr>
            <w:tcW w:w="1829" w:type="dxa"/>
            <w:tcBorders>
              <w:top w:val="nil"/>
              <w:left w:val="nil"/>
              <w:bottom w:val="nil"/>
              <w:right w:val="nil"/>
            </w:tcBorders>
            <w:vAlign w:val="center"/>
          </w:tcPr>
          <w:p w14:paraId="65D7CE4D" w14:textId="77777777" w:rsidR="009E4066" w:rsidRPr="00193A14" w:rsidRDefault="009E4066" w:rsidP="00A56E38">
            <w:pPr>
              <w:jc w:val="center"/>
              <w:rPr>
                <w:rFonts w:ascii="Arial" w:hAnsi="Arial" w:cs="Arial"/>
              </w:rPr>
            </w:pPr>
            <w:r w:rsidRPr="00193A14">
              <w:rPr>
                <w:rFonts w:ascii="Arial" w:hAnsi="Arial" w:cs="Arial"/>
                <w:color w:val="000000"/>
              </w:rPr>
              <w:t xml:space="preserve">10.016 </w:t>
            </w:r>
          </w:p>
        </w:tc>
        <w:tc>
          <w:tcPr>
            <w:tcW w:w="1807" w:type="dxa"/>
            <w:tcBorders>
              <w:top w:val="nil"/>
              <w:left w:val="nil"/>
              <w:bottom w:val="nil"/>
              <w:right w:val="nil"/>
            </w:tcBorders>
            <w:vAlign w:val="center"/>
          </w:tcPr>
          <w:p w14:paraId="231257A3" w14:textId="77777777" w:rsidR="009E4066" w:rsidRPr="00193A14" w:rsidRDefault="009E4066" w:rsidP="00A56E38">
            <w:pPr>
              <w:jc w:val="center"/>
              <w:rPr>
                <w:rFonts w:ascii="Arial" w:hAnsi="Arial" w:cs="Arial"/>
              </w:rPr>
            </w:pPr>
            <w:r w:rsidRPr="00193A14">
              <w:rPr>
                <w:rFonts w:ascii="Arial" w:hAnsi="Arial" w:cs="Arial"/>
                <w:color w:val="000000"/>
              </w:rPr>
              <w:t xml:space="preserve">1.864 </w:t>
            </w:r>
          </w:p>
        </w:tc>
        <w:tc>
          <w:tcPr>
            <w:tcW w:w="1811" w:type="dxa"/>
            <w:tcBorders>
              <w:top w:val="nil"/>
              <w:left w:val="nil"/>
              <w:bottom w:val="nil"/>
              <w:right w:val="nil"/>
            </w:tcBorders>
            <w:vAlign w:val="center"/>
          </w:tcPr>
          <w:p w14:paraId="11B8BEC4" w14:textId="77777777" w:rsidR="009E4066" w:rsidRPr="00193A14" w:rsidRDefault="009E4066" w:rsidP="00A56E38">
            <w:pPr>
              <w:jc w:val="center"/>
              <w:rPr>
                <w:rFonts w:ascii="Arial" w:hAnsi="Arial" w:cs="Arial"/>
              </w:rPr>
            </w:pPr>
            <w:r w:rsidRPr="00193A14">
              <w:rPr>
                <w:rFonts w:ascii="Arial" w:hAnsi="Arial" w:cs="Arial"/>
                <w:color w:val="000000"/>
              </w:rPr>
              <w:t xml:space="preserve">1.892 </w:t>
            </w:r>
          </w:p>
        </w:tc>
      </w:tr>
      <w:tr w:rsidR="009E4066" w:rsidRPr="00193A14" w14:paraId="14479283" w14:textId="77777777" w:rsidTr="00A56E38">
        <w:tc>
          <w:tcPr>
            <w:tcW w:w="1080" w:type="dxa"/>
            <w:tcBorders>
              <w:top w:val="nil"/>
              <w:left w:val="nil"/>
              <w:bottom w:val="nil"/>
              <w:right w:val="nil"/>
            </w:tcBorders>
            <w:vAlign w:val="center"/>
          </w:tcPr>
          <w:p w14:paraId="49C78D5D" w14:textId="77777777" w:rsidR="009E4066" w:rsidRPr="00193A14" w:rsidRDefault="009E4066" w:rsidP="00A56E38">
            <w:pPr>
              <w:jc w:val="center"/>
              <w:rPr>
                <w:rFonts w:ascii="Arial" w:hAnsi="Arial" w:cs="Arial"/>
              </w:rPr>
            </w:pPr>
            <w:r w:rsidRPr="00193A14">
              <w:rPr>
                <w:rFonts w:ascii="Arial" w:hAnsi="Arial" w:cs="Arial"/>
                <w:color w:val="000000"/>
              </w:rPr>
              <w:t>12</w:t>
            </w:r>
          </w:p>
        </w:tc>
        <w:tc>
          <w:tcPr>
            <w:tcW w:w="1822" w:type="dxa"/>
            <w:tcBorders>
              <w:top w:val="nil"/>
              <w:left w:val="nil"/>
              <w:bottom w:val="nil"/>
              <w:right w:val="nil"/>
            </w:tcBorders>
            <w:vAlign w:val="center"/>
          </w:tcPr>
          <w:p w14:paraId="07870686" w14:textId="77777777" w:rsidR="009E4066" w:rsidRPr="00193A14" w:rsidRDefault="009E4066" w:rsidP="00A56E38">
            <w:pPr>
              <w:jc w:val="center"/>
              <w:rPr>
                <w:rFonts w:ascii="Arial" w:hAnsi="Arial" w:cs="Arial"/>
              </w:rPr>
            </w:pPr>
            <w:r w:rsidRPr="00193A14">
              <w:rPr>
                <w:rFonts w:ascii="Arial" w:hAnsi="Arial" w:cs="Arial"/>
                <w:color w:val="000000"/>
              </w:rPr>
              <w:t xml:space="preserve">9.640 </w:t>
            </w:r>
          </w:p>
        </w:tc>
        <w:tc>
          <w:tcPr>
            <w:tcW w:w="1829" w:type="dxa"/>
            <w:tcBorders>
              <w:top w:val="nil"/>
              <w:left w:val="nil"/>
              <w:bottom w:val="nil"/>
              <w:right w:val="nil"/>
            </w:tcBorders>
            <w:vAlign w:val="center"/>
          </w:tcPr>
          <w:p w14:paraId="6211FF12" w14:textId="77777777" w:rsidR="009E4066" w:rsidRPr="00193A14" w:rsidRDefault="009E4066" w:rsidP="00A56E38">
            <w:pPr>
              <w:jc w:val="center"/>
              <w:rPr>
                <w:rFonts w:ascii="Arial" w:hAnsi="Arial" w:cs="Arial"/>
              </w:rPr>
            </w:pPr>
            <w:r w:rsidRPr="00193A14">
              <w:rPr>
                <w:rFonts w:ascii="Arial" w:hAnsi="Arial" w:cs="Arial"/>
                <w:color w:val="000000"/>
              </w:rPr>
              <w:t xml:space="preserve">9.641 </w:t>
            </w:r>
          </w:p>
        </w:tc>
        <w:tc>
          <w:tcPr>
            <w:tcW w:w="1807" w:type="dxa"/>
            <w:tcBorders>
              <w:top w:val="nil"/>
              <w:left w:val="nil"/>
              <w:bottom w:val="nil"/>
              <w:right w:val="nil"/>
            </w:tcBorders>
            <w:vAlign w:val="center"/>
          </w:tcPr>
          <w:p w14:paraId="67733ED0" w14:textId="77777777" w:rsidR="009E4066" w:rsidRPr="00193A14" w:rsidRDefault="009E4066" w:rsidP="00A56E38">
            <w:pPr>
              <w:jc w:val="center"/>
              <w:rPr>
                <w:rFonts w:ascii="Arial" w:hAnsi="Arial" w:cs="Arial"/>
              </w:rPr>
            </w:pPr>
            <w:r w:rsidRPr="00193A14">
              <w:rPr>
                <w:rFonts w:ascii="Arial" w:hAnsi="Arial" w:cs="Arial"/>
                <w:color w:val="000000"/>
              </w:rPr>
              <w:t xml:space="preserve">2.208 </w:t>
            </w:r>
          </w:p>
        </w:tc>
        <w:tc>
          <w:tcPr>
            <w:tcW w:w="1811" w:type="dxa"/>
            <w:tcBorders>
              <w:top w:val="nil"/>
              <w:left w:val="nil"/>
              <w:bottom w:val="nil"/>
              <w:right w:val="nil"/>
            </w:tcBorders>
            <w:vAlign w:val="center"/>
          </w:tcPr>
          <w:p w14:paraId="4B3D9345" w14:textId="77777777" w:rsidR="009E4066" w:rsidRPr="00193A14" w:rsidRDefault="009E4066" w:rsidP="00A56E38">
            <w:pPr>
              <w:jc w:val="center"/>
              <w:rPr>
                <w:rFonts w:ascii="Arial" w:hAnsi="Arial" w:cs="Arial"/>
              </w:rPr>
            </w:pPr>
            <w:r w:rsidRPr="00193A14">
              <w:rPr>
                <w:rFonts w:ascii="Arial" w:hAnsi="Arial" w:cs="Arial"/>
                <w:color w:val="000000"/>
              </w:rPr>
              <w:t xml:space="preserve">2.184 </w:t>
            </w:r>
          </w:p>
        </w:tc>
      </w:tr>
      <w:tr w:rsidR="009E4066" w:rsidRPr="00193A14" w14:paraId="7FEF52C7" w14:textId="77777777" w:rsidTr="00A56E38">
        <w:tc>
          <w:tcPr>
            <w:tcW w:w="1080" w:type="dxa"/>
            <w:tcBorders>
              <w:top w:val="nil"/>
              <w:left w:val="nil"/>
              <w:bottom w:val="nil"/>
              <w:right w:val="nil"/>
            </w:tcBorders>
            <w:vAlign w:val="center"/>
          </w:tcPr>
          <w:p w14:paraId="18CC7A44" w14:textId="77777777" w:rsidR="009E4066" w:rsidRPr="00193A14" w:rsidRDefault="009E4066" w:rsidP="00A56E38">
            <w:pPr>
              <w:jc w:val="center"/>
              <w:rPr>
                <w:rFonts w:ascii="Arial" w:hAnsi="Arial" w:cs="Arial"/>
              </w:rPr>
            </w:pPr>
            <w:r w:rsidRPr="00193A14">
              <w:rPr>
                <w:rFonts w:ascii="Arial" w:hAnsi="Arial" w:cs="Arial"/>
                <w:color w:val="000000"/>
              </w:rPr>
              <w:t>13</w:t>
            </w:r>
          </w:p>
        </w:tc>
        <w:tc>
          <w:tcPr>
            <w:tcW w:w="1822" w:type="dxa"/>
            <w:tcBorders>
              <w:top w:val="nil"/>
              <w:left w:val="nil"/>
              <w:bottom w:val="nil"/>
              <w:right w:val="nil"/>
            </w:tcBorders>
            <w:vAlign w:val="center"/>
          </w:tcPr>
          <w:p w14:paraId="777B51E6" w14:textId="77777777" w:rsidR="009E4066" w:rsidRPr="00193A14" w:rsidRDefault="009E4066" w:rsidP="00A56E38">
            <w:pPr>
              <w:jc w:val="center"/>
              <w:rPr>
                <w:rFonts w:ascii="Arial" w:hAnsi="Arial" w:cs="Arial"/>
              </w:rPr>
            </w:pPr>
            <w:r w:rsidRPr="00193A14">
              <w:rPr>
                <w:rFonts w:ascii="Arial" w:hAnsi="Arial" w:cs="Arial"/>
                <w:color w:val="000000"/>
              </w:rPr>
              <w:t xml:space="preserve">10.440 </w:t>
            </w:r>
          </w:p>
        </w:tc>
        <w:tc>
          <w:tcPr>
            <w:tcW w:w="1829" w:type="dxa"/>
            <w:tcBorders>
              <w:top w:val="nil"/>
              <w:left w:val="nil"/>
              <w:bottom w:val="nil"/>
              <w:right w:val="nil"/>
            </w:tcBorders>
            <w:vAlign w:val="center"/>
          </w:tcPr>
          <w:p w14:paraId="5101E488" w14:textId="77777777" w:rsidR="009E4066" w:rsidRPr="00193A14" w:rsidRDefault="009E4066" w:rsidP="00A56E38">
            <w:pPr>
              <w:jc w:val="center"/>
              <w:rPr>
                <w:rFonts w:ascii="Arial" w:hAnsi="Arial" w:cs="Arial"/>
              </w:rPr>
            </w:pPr>
            <w:r w:rsidRPr="00193A14">
              <w:rPr>
                <w:rFonts w:ascii="Arial" w:hAnsi="Arial" w:cs="Arial"/>
                <w:color w:val="000000"/>
              </w:rPr>
              <w:t xml:space="preserve">10.423 </w:t>
            </w:r>
          </w:p>
        </w:tc>
        <w:tc>
          <w:tcPr>
            <w:tcW w:w="1807" w:type="dxa"/>
            <w:tcBorders>
              <w:top w:val="nil"/>
              <w:left w:val="nil"/>
              <w:bottom w:val="nil"/>
              <w:right w:val="nil"/>
            </w:tcBorders>
            <w:vAlign w:val="center"/>
          </w:tcPr>
          <w:p w14:paraId="50A91889" w14:textId="77777777" w:rsidR="009E4066" w:rsidRPr="00193A14" w:rsidRDefault="009E4066" w:rsidP="00A56E38">
            <w:pPr>
              <w:jc w:val="center"/>
              <w:rPr>
                <w:rFonts w:ascii="Arial" w:hAnsi="Arial" w:cs="Arial"/>
              </w:rPr>
            </w:pPr>
            <w:r w:rsidRPr="00193A14">
              <w:rPr>
                <w:rFonts w:ascii="Arial" w:hAnsi="Arial" w:cs="Arial"/>
                <w:color w:val="000000"/>
              </w:rPr>
              <w:t xml:space="preserve">2.014 </w:t>
            </w:r>
          </w:p>
        </w:tc>
        <w:tc>
          <w:tcPr>
            <w:tcW w:w="1811" w:type="dxa"/>
            <w:tcBorders>
              <w:top w:val="nil"/>
              <w:left w:val="nil"/>
              <w:bottom w:val="nil"/>
              <w:right w:val="nil"/>
            </w:tcBorders>
            <w:vAlign w:val="center"/>
          </w:tcPr>
          <w:p w14:paraId="021F2587" w14:textId="77777777" w:rsidR="009E4066" w:rsidRPr="00193A14" w:rsidRDefault="009E4066" w:rsidP="00A56E38">
            <w:pPr>
              <w:jc w:val="center"/>
              <w:rPr>
                <w:rFonts w:ascii="Arial" w:hAnsi="Arial" w:cs="Arial"/>
              </w:rPr>
            </w:pPr>
            <w:r w:rsidRPr="00193A14">
              <w:rPr>
                <w:rFonts w:ascii="Arial" w:hAnsi="Arial" w:cs="Arial"/>
                <w:color w:val="000000"/>
              </w:rPr>
              <w:t xml:space="preserve">2.011 </w:t>
            </w:r>
          </w:p>
        </w:tc>
      </w:tr>
      <w:tr w:rsidR="009E4066" w:rsidRPr="00193A14" w14:paraId="01A3EFA2" w14:textId="77777777" w:rsidTr="00A56E38">
        <w:tc>
          <w:tcPr>
            <w:tcW w:w="1080" w:type="dxa"/>
            <w:tcBorders>
              <w:top w:val="nil"/>
              <w:left w:val="nil"/>
              <w:bottom w:val="nil"/>
              <w:right w:val="nil"/>
            </w:tcBorders>
            <w:vAlign w:val="center"/>
          </w:tcPr>
          <w:p w14:paraId="1B4798FB" w14:textId="77777777" w:rsidR="009E4066" w:rsidRPr="00193A14" w:rsidRDefault="009E4066" w:rsidP="00A56E38">
            <w:pPr>
              <w:jc w:val="center"/>
              <w:rPr>
                <w:rFonts w:ascii="Arial" w:hAnsi="Arial" w:cs="Arial"/>
              </w:rPr>
            </w:pPr>
            <w:r w:rsidRPr="00193A14">
              <w:rPr>
                <w:rFonts w:ascii="Arial" w:hAnsi="Arial" w:cs="Arial"/>
                <w:color w:val="000000"/>
              </w:rPr>
              <w:t>14</w:t>
            </w:r>
          </w:p>
        </w:tc>
        <w:tc>
          <w:tcPr>
            <w:tcW w:w="1822" w:type="dxa"/>
            <w:tcBorders>
              <w:top w:val="nil"/>
              <w:left w:val="nil"/>
              <w:bottom w:val="nil"/>
              <w:right w:val="nil"/>
            </w:tcBorders>
            <w:vAlign w:val="center"/>
          </w:tcPr>
          <w:p w14:paraId="24C482F7" w14:textId="77777777" w:rsidR="009E4066" w:rsidRPr="00193A14" w:rsidRDefault="009E4066" w:rsidP="00A56E38">
            <w:pPr>
              <w:jc w:val="center"/>
              <w:rPr>
                <w:rFonts w:ascii="Arial" w:hAnsi="Arial" w:cs="Arial"/>
              </w:rPr>
            </w:pPr>
            <w:r w:rsidRPr="00193A14">
              <w:rPr>
                <w:rFonts w:ascii="Arial" w:hAnsi="Arial" w:cs="Arial"/>
                <w:color w:val="000000"/>
              </w:rPr>
              <w:t xml:space="preserve">10.400 </w:t>
            </w:r>
          </w:p>
        </w:tc>
        <w:tc>
          <w:tcPr>
            <w:tcW w:w="1829" w:type="dxa"/>
            <w:tcBorders>
              <w:top w:val="nil"/>
              <w:left w:val="nil"/>
              <w:bottom w:val="nil"/>
              <w:right w:val="nil"/>
            </w:tcBorders>
            <w:vAlign w:val="center"/>
          </w:tcPr>
          <w:p w14:paraId="21E116E6" w14:textId="77777777" w:rsidR="009E4066" w:rsidRPr="00193A14" w:rsidRDefault="009E4066" w:rsidP="00A56E38">
            <w:pPr>
              <w:jc w:val="center"/>
              <w:rPr>
                <w:rFonts w:ascii="Arial" w:hAnsi="Arial" w:cs="Arial"/>
              </w:rPr>
            </w:pPr>
            <w:r w:rsidRPr="00193A14">
              <w:rPr>
                <w:rFonts w:ascii="Arial" w:hAnsi="Arial" w:cs="Arial"/>
                <w:color w:val="000000"/>
              </w:rPr>
              <w:t xml:space="preserve">10.334 </w:t>
            </w:r>
          </w:p>
        </w:tc>
        <w:tc>
          <w:tcPr>
            <w:tcW w:w="1807" w:type="dxa"/>
            <w:tcBorders>
              <w:top w:val="nil"/>
              <w:left w:val="nil"/>
              <w:bottom w:val="nil"/>
              <w:right w:val="nil"/>
            </w:tcBorders>
            <w:vAlign w:val="center"/>
          </w:tcPr>
          <w:p w14:paraId="53382EE0" w14:textId="77777777" w:rsidR="009E4066" w:rsidRPr="00193A14" w:rsidRDefault="009E4066" w:rsidP="00A56E38">
            <w:pPr>
              <w:jc w:val="center"/>
              <w:rPr>
                <w:rFonts w:ascii="Arial" w:hAnsi="Arial" w:cs="Arial"/>
              </w:rPr>
            </w:pPr>
            <w:r w:rsidRPr="00193A14">
              <w:rPr>
                <w:rFonts w:ascii="Arial" w:hAnsi="Arial" w:cs="Arial"/>
                <w:color w:val="000000"/>
              </w:rPr>
              <w:t xml:space="preserve">2.108 </w:t>
            </w:r>
          </w:p>
        </w:tc>
        <w:tc>
          <w:tcPr>
            <w:tcW w:w="1811" w:type="dxa"/>
            <w:tcBorders>
              <w:top w:val="nil"/>
              <w:left w:val="nil"/>
              <w:bottom w:val="nil"/>
              <w:right w:val="nil"/>
            </w:tcBorders>
            <w:vAlign w:val="center"/>
          </w:tcPr>
          <w:p w14:paraId="2D6B1F7E" w14:textId="77777777" w:rsidR="009E4066" w:rsidRPr="00193A14" w:rsidRDefault="009E4066" w:rsidP="00A56E38">
            <w:pPr>
              <w:jc w:val="center"/>
              <w:rPr>
                <w:rFonts w:ascii="Arial" w:hAnsi="Arial" w:cs="Arial"/>
              </w:rPr>
            </w:pPr>
            <w:r w:rsidRPr="00193A14">
              <w:rPr>
                <w:rFonts w:ascii="Arial" w:hAnsi="Arial" w:cs="Arial"/>
                <w:color w:val="000000"/>
              </w:rPr>
              <w:t xml:space="preserve">2.120 </w:t>
            </w:r>
          </w:p>
        </w:tc>
      </w:tr>
      <w:tr w:rsidR="009E4066" w:rsidRPr="00193A14" w14:paraId="09536DD1" w14:textId="77777777" w:rsidTr="00A56E38">
        <w:tc>
          <w:tcPr>
            <w:tcW w:w="1080" w:type="dxa"/>
            <w:tcBorders>
              <w:top w:val="nil"/>
              <w:left w:val="nil"/>
              <w:bottom w:val="nil"/>
              <w:right w:val="nil"/>
            </w:tcBorders>
            <w:vAlign w:val="center"/>
          </w:tcPr>
          <w:p w14:paraId="092CB893" w14:textId="77777777" w:rsidR="009E4066" w:rsidRPr="00193A14" w:rsidRDefault="009E4066" w:rsidP="00A56E38">
            <w:pPr>
              <w:jc w:val="center"/>
              <w:rPr>
                <w:rFonts w:ascii="Arial" w:hAnsi="Arial" w:cs="Arial"/>
              </w:rPr>
            </w:pPr>
            <w:r w:rsidRPr="00193A14">
              <w:rPr>
                <w:rFonts w:ascii="Arial" w:hAnsi="Arial" w:cs="Arial"/>
                <w:color w:val="000000"/>
              </w:rPr>
              <w:t>15</w:t>
            </w:r>
          </w:p>
        </w:tc>
        <w:tc>
          <w:tcPr>
            <w:tcW w:w="1822" w:type="dxa"/>
            <w:tcBorders>
              <w:top w:val="nil"/>
              <w:left w:val="nil"/>
              <w:bottom w:val="nil"/>
              <w:right w:val="nil"/>
            </w:tcBorders>
            <w:vAlign w:val="center"/>
          </w:tcPr>
          <w:p w14:paraId="13B1A504"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nil"/>
              <w:left w:val="nil"/>
              <w:bottom w:val="nil"/>
              <w:right w:val="nil"/>
            </w:tcBorders>
            <w:vAlign w:val="center"/>
          </w:tcPr>
          <w:p w14:paraId="21143F9E"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nil"/>
              <w:left w:val="nil"/>
              <w:bottom w:val="nil"/>
              <w:right w:val="nil"/>
            </w:tcBorders>
            <w:vAlign w:val="center"/>
          </w:tcPr>
          <w:p w14:paraId="20D9523A"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nil"/>
              <w:left w:val="nil"/>
              <w:bottom w:val="nil"/>
              <w:right w:val="nil"/>
            </w:tcBorders>
            <w:vAlign w:val="center"/>
          </w:tcPr>
          <w:p w14:paraId="4C343148"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7E847C2F" w14:textId="77777777" w:rsidTr="00A56E38">
        <w:tc>
          <w:tcPr>
            <w:tcW w:w="1080" w:type="dxa"/>
            <w:tcBorders>
              <w:top w:val="nil"/>
              <w:left w:val="nil"/>
              <w:bottom w:val="nil"/>
              <w:right w:val="nil"/>
            </w:tcBorders>
            <w:vAlign w:val="center"/>
          </w:tcPr>
          <w:p w14:paraId="60A88DD7" w14:textId="77777777" w:rsidR="009E4066" w:rsidRPr="00193A14" w:rsidRDefault="009E4066" w:rsidP="00A56E38">
            <w:pPr>
              <w:jc w:val="center"/>
              <w:rPr>
                <w:rFonts w:ascii="Arial" w:hAnsi="Arial" w:cs="Arial"/>
              </w:rPr>
            </w:pPr>
            <w:r w:rsidRPr="00193A14">
              <w:rPr>
                <w:rFonts w:ascii="Arial" w:hAnsi="Arial" w:cs="Arial"/>
                <w:color w:val="000000"/>
              </w:rPr>
              <w:t>16</w:t>
            </w:r>
          </w:p>
        </w:tc>
        <w:tc>
          <w:tcPr>
            <w:tcW w:w="1822" w:type="dxa"/>
            <w:tcBorders>
              <w:top w:val="nil"/>
              <w:left w:val="nil"/>
              <w:bottom w:val="nil"/>
              <w:right w:val="nil"/>
            </w:tcBorders>
            <w:vAlign w:val="center"/>
          </w:tcPr>
          <w:p w14:paraId="3D5663AC" w14:textId="77777777" w:rsidR="009E4066" w:rsidRPr="00193A14" w:rsidRDefault="009E4066" w:rsidP="00A56E38">
            <w:pPr>
              <w:jc w:val="center"/>
              <w:rPr>
                <w:rFonts w:ascii="Arial" w:hAnsi="Arial" w:cs="Arial"/>
              </w:rPr>
            </w:pPr>
            <w:r w:rsidRPr="00193A14">
              <w:rPr>
                <w:rFonts w:ascii="Arial" w:hAnsi="Arial" w:cs="Arial"/>
                <w:color w:val="000000"/>
              </w:rPr>
              <w:t xml:space="preserve">10.080 </w:t>
            </w:r>
          </w:p>
        </w:tc>
        <w:tc>
          <w:tcPr>
            <w:tcW w:w="1829" w:type="dxa"/>
            <w:tcBorders>
              <w:top w:val="nil"/>
              <w:left w:val="nil"/>
              <w:bottom w:val="nil"/>
              <w:right w:val="nil"/>
            </w:tcBorders>
            <w:vAlign w:val="center"/>
          </w:tcPr>
          <w:p w14:paraId="363A8CE9" w14:textId="77777777" w:rsidR="009E4066" w:rsidRPr="00193A14" w:rsidRDefault="009E4066" w:rsidP="00A56E38">
            <w:pPr>
              <w:jc w:val="center"/>
              <w:rPr>
                <w:rFonts w:ascii="Arial" w:hAnsi="Arial" w:cs="Arial"/>
              </w:rPr>
            </w:pPr>
            <w:r w:rsidRPr="00193A14">
              <w:rPr>
                <w:rFonts w:ascii="Arial" w:hAnsi="Arial" w:cs="Arial"/>
                <w:color w:val="000000"/>
              </w:rPr>
              <w:t xml:space="preserve">9.795 </w:t>
            </w:r>
          </w:p>
        </w:tc>
        <w:tc>
          <w:tcPr>
            <w:tcW w:w="1807" w:type="dxa"/>
            <w:tcBorders>
              <w:top w:val="nil"/>
              <w:left w:val="nil"/>
              <w:bottom w:val="nil"/>
              <w:right w:val="nil"/>
            </w:tcBorders>
            <w:vAlign w:val="center"/>
          </w:tcPr>
          <w:p w14:paraId="7F3C8ECC" w14:textId="77777777" w:rsidR="009E4066" w:rsidRPr="00193A14" w:rsidRDefault="009E4066" w:rsidP="00A56E38">
            <w:pPr>
              <w:jc w:val="center"/>
              <w:rPr>
                <w:rFonts w:ascii="Arial" w:hAnsi="Arial" w:cs="Arial"/>
              </w:rPr>
            </w:pPr>
            <w:r w:rsidRPr="00193A14">
              <w:rPr>
                <w:rFonts w:ascii="Arial" w:hAnsi="Arial" w:cs="Arial"/>
                <w:color w:val="000000"/>
              </w:rPr>
              <w:t xml:space="preserve">1.944 </w:t>
            </w:r>
          </w:p>
        </w:tc>
        <w:tc>
          <w:tcPr>
            <w:tcW w:w="1811" w:type="dxa"/>
            <w:tcBorders>
              <w:top w:val="nil"/>
              <w:left w:val="nil"/>
              <w:bottom w:val="nil"/>
              <w:right w:val="nil"/>
            </w:tcBorders>
            <w:vAlign w:val="center"/>
          </w:tcPr>
          <w:p w14:paraId="513F253D" w14:textId="77777777" w:rsidR="009E4066" w:rsidRPr="00193A14" w:rsidRDefault="009E4066" w:rsidP="00A56E38">
            <w:pPr>
              <w:jc w:val="center"/>
              <w:rPr>
                <w:rFonts w:ascii="Arial" w:hAnsi="Arial" w:cs="Arial"/>
              </w:rPr>
            </w:pPr>
            <w:r w:rsidRPr="00193A14">
              <w:rPr>
                <w:rFonts w:ascii="Arial" w:hAnsi="Arial" w:cs="Arial"/>
                <w:color w:val="000000"/>
              </w:rPr>
              <w:t xml:space="preserve">1.853 </w:t>
            </w:r>
          </w:p>
        </w:tc>
      </w:tr>
      <w:tr w:rsidR="009E4066" w:rsidRPr="00193A14" w14:paraId="7777A92A" w14:textId="77777777" w:rsidTr="00A56E38">
        <w:tc>
          <w:tcPr>
            <w:tcW w:w="1080" w:type="dxa"/>
            <w:tcBorders>
              <w:top w:val="nil"/>
              <w:left w:val="nil"/>
              <w:bottom w:val="nil"/>
              <w:right w:val="nil"/>
            </w:tcBorders>
            <w:vAlign w:val="center"/>
          </w:tcPr>
          <w:p w14:paraId="3B9D0DE9" w14:textId="77777777" w:rsidR="009E4066" w:rsidRPr="00193A14" w:rsidRDefault="009E4066" w:rsidP="00A56E38">
            <w:pPr>
              <w:jc w:val="center"/>
              <w:rPr>
                <w:rFonts w:ascii="Arial" w:hAnsi="Arial" w:cs="Arial"/>
              </w:rPr>
            </w:pPr>
            <w:r w:rsidRPr="00193A14">
              <w:rPr>
                <w:rFonts w:ascii="Arial" w:hAnsi="Arial" w:cs="Arial"/>
                <w:color w:val="000000"/>
              </w:rPr>
              <w:t>17</w:t>
            </w:r>
          </w:p>
        </w:tc>
        <w:tc>
          <w:tcPr>
            <w:tcW w:w="1822" w:type="dxa"/>
            <w:tcBorders>
              <w:top w:val="nil"/>
              <w:left w:val="nil"/>
              <w:bottom w:val="nil"/>
              <w:right w:val="nil"/>
            </w:tcBorders>
            <w:vAlign w:val="center"/>
          </w:tcPr>
          <w:p w14:paraId="132B80C9" w14:textId="77777777" w:rsidR="009E4066" w:rsidRPr="00193A14" w:rsidRDefault="009E4066" w:rsidP="00A56E38">
            <w:pPr>
              <w:jc w:val="center"/>
              <w:rPr>
                <w:rFonts w:ascii="Arial" w:hAnsi="Arial" w:cs="Arial"/>
              </w:rPr>
            </w:pPr>
            <w:r w:rsidRPr="00193A14">
              <w:rPr>
                <w:rFonts w:ascii="Arial" w:hAnsi="Arial" w:cs="Arial"/>
                <w:color w:val="000000"/>
              </w:rPr>
              <w:t xml:space="preserve">9.630 </w:t>
            </w:r>
          </w:p>
        </w:tc>
        <w:tc>
          <w:tcPr>
            <w:tcW w:w="1829" w:type="dxa"/>
            <w:tcBorders>
              <w:top w:val="nil"/>
              <w:left w:val="nil"/>
              <w:bottom w:val="nil"/>
              <w:right w:val="nil"/>
            </w:tcBorders>
            <w:vAlign w:val="center"/>
          </w:tcPr>
          <w:p w14:paraId="06F84A08" w14:textId="77777777" w:rsidR="009E4066" w:rsidRPr="00193A14" w:rsidRDefault="009E4066" w:rsidP="00A56E38">
            <w:pPr>
              <w:jc w:val="center"/>
              <w:rPr>
                <w:rFonts w:ascii="Arial" w:hAnsi="Arial" w:cs="Arial"/>
              </w:rPr>
            </w:pPr>
            <w:r w:rsidRPr="00193A14">
              <w:rPr>
                <w:rFonts w:ascii="Arial" w:hAnsi="Arial" w:cs="Arial"/>
                <w:color w:val="000000"/>
              </w:rPr>
              <w:t xml:space="preserve">9.560 </w:t>
            </w:r>
          </w:p>
        </w:tc>
        <w:tc>
          <w:tcPr>
            <w:tcW w:w="1807" w:type="dxa"/>
            <w:tcBorders>
              <w:top w:val="nil"/>
              <w:left w:val="nil"/>
              <w:bottom w:val="nil"/>
              <w:right w:val="nil"/>
            </w:tcBorders>
            <w:vAlign w:val="center"/>
          </w:tcPr>
          <w:p w14:paraId="7E3CD26B" w14:textId="77777777" w:rsidR="009E4066" w:rsidRPr="00193A14" w:rsidRDefault="009E4066" w:rsidP="00A56E38">
            <w:pPr>
              <w:jc w:val="center"/>
              <w:rPr>
                <w:rFonts w:ascii="Arial" w:hAnsi="Arial" w:cs="Arial"/>
              </w:rPr>
            </w:pPr>
            <w:r w:rsidRPr="00193A14">
              <w:rPr>
                <w:rFonts w:ascii="Arial" w:hAnsi="Arial" w:cs="Arial"/>
                <w:color w:val="000000"/>
              </w:rPr>
              <w:t xml:space="preserve">1.982 </w:t>
            </w:r>
          </w:p>
        </w:tc>
        <w:tc>
          <w:tcPr>
            <w:tcW w:w="1811" w:type="dxa"/>
            <w:tcBorders>
              <w:top w:val="nil"/>
              <w:left w:val="nil"/>
              <w:bottom w:val="nil"/>
              <w:right w:val="nil"/>
            </w:tcBorders>
            <w:vAlign w:val="center"/>
          </w:tcPr>
          <w:p w14:paraId="7E6157F1" w14:textId="77777777" w:rsidR="009E4066" w:rsidRPr="00193A14" w:rsidRDefault="009E4066" w:rsidP="00A56E38">
            <w:pPr>
              <w:jc w:val="center"/>
              <w:rPr>
                <w:rFonts w:ascii="Arial" w:hAnsi="Arial" w:cs="Arial"/>
              </w:rPr>
            </w:pPr>
            <w:r w:rsidRPr="00193A14">
              <w:rPr>
                <w:rFonts w:ascii="Arial" w:hAnsi="Arial" w:cs="Arial"/>
                <w:color w:val="000000"/>
              </w:rPr>
              <w:t xml:space="preserve">1.999 </w:t>
            </w:r>
          </w:p>
        </w:tc>
      </w:tr>
      <w:tr w:rsidR="009E4066" w:rsidRPr="00193A14" w14:paraId="3310DD3E" w14:textId="77777777" w:rsidTr="00A56E38">
        <w:tc>
          <w:tcPr>
            <w:tcW w:w="1080" w:type="dxa"/>
            <w:tcBorders>
              <w:top w:val="nil"/>
              <w:left w:val="nil"/>
              <w:bottom w:val="nil"/>
              <w:right w:val="nil"/>
            </w:tcBorders>
            <w:vAlign w:val="center"/>
          </w:tcPr>
          <w:p w14:paraId="44A1B0C3" w14:textId="77777777" w:rsidR="009E4066" w:rsidRPr="00193A14" w:rsidRDefault="009E4066" w:rsidP="00A56E38">
            <w:pPr>
              <w:jc w:val="center"/>
              <w:rPr>
                <w:rFonts w:ascii="Arial" w:hAnsi="Arial" w:cs="Arial"/>
              </w:rPr>
            </w:pPr>
            <w:r w:rsidRPr="00193A14">
              <w:rPr>
                <w:rFonts w:ascii="Arial" w:hAnsi="Arial" w:cs="Arial"/>
                <w:color w:val="000000"/>
              </w:rPr>
              <w:t>18</w:t>
            </w:r>
          </w:p>
        </w:tc>
        <w:tc>
          <w:tcPr>
            <w:tcW w:w="1822" w:type="dxa"/>
            <w:tcBorders>
              <w:top w:val="nil"/>
              <w:left w:val="nil"/>
              <w:bottom w:val="nil"/>
              <w:right w:val="nil"/>
            </w:tcBorders>
            <w:vAlign w:val="center"/>
          </w:tcPr>
          <w:p w14:paraId="0A06F01A" w14:textId="77777777" w:rsidR="009E4066" w:rsidRPr="00193A14" w:rsidRDefault="009E4066" w:rsidP="00A56E38">
            <w:pPr>
              <w:jc w:val="center"/>
              <w:rPr>
                <w:rFonts w:ascii="Arial" w:hAnsi="Arial" w:cs="Arial"/>
              </w:rPr>
            </w:pPr>
            <w:r w:rsidRPr="00193A14">
              <w:rPr>
                <w:rFonts w:ascii="Arial" w:hAnsi="Arial" w:cs="Arial"/>
                <w:color w:val="000000"/>
              </w:rPr>
              <w:t xml:space="preserve">10.240 </w:t>
            </w:r>
          </w:p>
        </w:tc>
        <w:tc>
          <w:tcPr>
            <w:tcW w:w="1829" w:type="dxa"/>
            <w:tcBorders>
              <w:top w:val="nil"/>
              <w:left w:val="nil"/>
              <w:bottom w:val="nil"/>
              <w:right w:val="nil"/>
            </w:tcBorders>
            <w:vAlign w:val="center"/>
          </w:tcPr>
          <w:p w14:paraId="4735BEF5" w14:textId="77777777" w:rsidR="009E4066" w:rsidRPr="00193A14" w:rsidRDefault="009E4066" w:rsidP="00A56E38">
            <w:pPr>
              <w:jc w:val="center"/>
              <w:rPr>
                <w:rFonts w:ascii="Arial" w:hAnsi="Arial" w:cs="Arial"/>
              </w:rPr>
            </w:pPr>
            <w:r w:rsidRPr="00193A14">
              <w:rPr>
                <w:rFonts w:ascii="Arial" w:hAnsi="Arial" w:cs="Arial"/>
                <w:color w:val="000000"/>
              </w:rPr>
              <w:t xml:space="preserve">10.298 </w:t>
            </w:r>
          </w:p>
        </w:tc>
        <w:tc>
          <w:tcPr>
            <w:tcW w:w="1807" w:type="dxa"/>
            <w:tcBorders>
              <w:top w:val="nil"/>
              <w:left w:val="nil"/>
              <w:bottom w:val="nil"/>
              <w:right w:val="nil"/>
            </w:tcBorders>
            <w:vAlign w:val="center"/>
          </w:tcPr>
          <w:p w14:paraId="73EB889B" w14:textId="77777777" w:rsidR="009E4066" w:rsidRPr="00193A14" w:rsidRDefault="009E4066" w:rsidP="00A56E38">
            <w:pPr>
              <w:jc w:val="center"/>
              <w:rPr>
                <w:rFonts w:ascii="Arial" w:hAnsi="Arial" w:cs="Arial"/>
              </w:rPr>
            </w:pPr>
            <w:r w:rsidRPr="00193A14">
              <w:rPr>
                <w:rFonts w:ascii="Arial" w:hAnsi="Arial" w:cs="Arial"/>
                <w:color w:val="000000"/>
              </w:rPr>
              <w:t xml:space="preserve">2.320 </w:t>
            </w:r>
          </w:p>
        </w:tc>
        <w:tc>
          <w:tcPr>
            <w:tcW w:w="1811" w:type="dxa"/>
            <w:tcBorders>
              <w:top w:val="nil"/>
              <w:left w:val="nil"/>
              <w:bottom w:val="nil"/>
              <w:right w:val="nil"/>
            </w:tcBorders>
            <w:vAlign w:val="center"/>
          </w:tcPr>
          <w:p w14:paraId="2DE486B7" w14:textId="77777777" w:rsidR="009E4066" w:rsidRPr="00193A14" w:rsidRDefault="009E4066" w:rsidP="00A56E38">
            <w:pPr>
              <w:jc w:val="center"/>
              <w:rPr>
                <w:rFonts w:ascii="Arial" w:hAnsi="Arial" w:cs="Arial"/>
              </w:rPr>
            </w:pPr>
            <w:r w:rsidRPr="00193A14">
              <w:rPr>
                <w:rFonts w:ascii="Arial" w:hAnsi="Arial" w:cs="Arial"/>
                <w:color w:val="000000"/>
              </w:rPr>
              <w:t xml:space="preserve">2.290 </w:t>
            </w:r>
          </w:p>
        </w:tc>
      </w:tr>
      <w:tr w:rsidR="009E4066" w:rsidRPr="00193A14" w14:paraId="20A054AF" w14:textId="77777777" w:rsidTr="00A56E38">
        <w:tc>
          <w:tcPr>
            <w:tcW w:w="1080" w:type="dxa"/>
            <w:tcBorders>
              <w:top w:val="nil"/>
              <w:left w:val="nil"/>
              <w:bottom w:val="nil"/>
              <w:right w:val="nil"/>
            </w:tcBorders>
            <w:vAlign w:val="center"/>
          </w:tcPr>
          <w:p w14:paraId="2904674C" w14:textId="77777777" w:rsidR="009E4066" w:rsidRPr="00193A14" w:rsidRDefault="009E4066" w:rsidP="00A56E38">
            <w:pPr>
              <w:jc w:val="center"/>
              <w:rPr>
                <w:rFonts w:ascii="Arial" w:hAnsi="Arial" w:cs="Arial"/>
              </w:rPr>
            </w:pPr>
            <w:r w:rsidRPr="00193A14">
              <w:rPr>
                <w:rFonts w:ascii="Arial" w:hAnsi="Arial" w:cs="Arial"/>
                <w:color w:val="000000"/>
              </w:rPr>
              <w:t>19</w:t>
            </w:r>
          </w:p>
        </w:tc>
        <w:tc>
          <w:tcPr>
            <w:tcW w:w="1822" w:type="dxa"/>
            <w:tcBorders>
              <w:top w:val="nil"/>
              <w:left w:val="nil"/>
              <w:bottom w:val="nil"/>
              <w:right w:val="nil"/>
            </w:tcBorders>
            <w:vAlign w:val="center"/>
          </w:tcPr>
          <w:p w14:paraId="28FB84EF" w14:textId="77777777" w:rsidR="009E4066" w:rsidRPr="00193A14" w:rsidRDefault="009E4066" w:rsidP="00A56E38">
            <w:pPr>
              <w:jc w:val="center"/>
              <w:rPr>
                <w:rFonts w:ascii="Arial" w:hAnsi="Arial" w:cs="Arial"/>
              </w:rPr>
            </w:pPr>
            <w:r w:rsidRPr="00193A14">
              <w:rPr>
                <w:rFonts w:ascii="Arial" w:hAnsi="Arial" w:cs="Arial"/>
                <w:color w:val="000000"/>
              </w:rPr>
              <w:t xml:space="preserve">10.220 </w:t>
            </w:r>
          </w:p>
        </w:tc>
        <w:tc>
          <w:tcPr>
            <w:tcW w:w="1829" w:type="dxa"/>
            <w:tcBorders>
              <w:top w:val="nil"/>
              <w:left w:val="nil"/>
              <w:bottom w:val="nil"/>
              <w:right w:val="nil"/>
            </w:tcBorders>
            <w:vAlign w:val="center"/>
          </w:tcPr>
          <w:p w14:paraId="542792C0" w14:textId="77777777" w:rsidR="009E4066" w:rsidRPr="00193A14" w:rsidRDefault="009E4066" w:rsidP="00A56E38">
            <w:pPr>
              <w:jc w:val="center"/>
              <w:rPr>
                <w:rFonts w:ascii="Arial" w:hAnsi="Arial" w:cs="Arial"/>
              </w:rPr>
            </w:pPr>
            <w:r w:rsidRPr="00193A14">
              <w:rPr>
                <w:rFonts w:ascii="Arial" w:hAnsi="Arial" w:cs="Arial"/>
                <w:color w:val="000000"/>
              </w:rPr>
              <w:t xml:space="preserve">10.334 </w:t>
            </w:r>
          </w:p>
        </w:tc>
        <w:tc>
          <w:tcPr>
            <w:tcW w:w="1807" w:type="dxa"/>
            <w:tcBorders>
              <w:top w:val="nil"/>
              <w:left w:val="nil"/>
              <w:bottom w:val="nil"/>
              <w:right w:val="nil"/>
            </w:tcBorders>
            <w:vAlign w:val="center"/>
          </w:tcPr>
          <w:p w14:paraId="0D35A5FF" w14:textId="77777777" w:rsidR="009E4066" w:rsidRPr="00193A14" w:rsidRDefault="009E4066" w:rsidP="00A56E38">
            <w:pPr>
              <w:jc w:val="center"/>
              <w:rPr>
                <w:rFonts w:ascii="Arial" w:hAnsi="Arial" w:cs="Arial"/>
              </w:rPr>
            </w:pPr>
            <w:r w:rsidRPr="00193A14">
              <w:rPr>
                <w:rFonts w:ascii="Arial" w:hAnsi="Arial" w:cs="Arial"/>
                <w:color w:val="000000"/>
              </w:rPr>
              <w:t xml:space="preserve">2.107 </w:t>
            </w:r>
          </w:p>
        </w:tc>
        <w:tc>
          <w:tcPr>
            <w:tcW w:w="1811" w:type="dxa"/>
            <w:tcBorders>
              <w:top w:val="nil"/>
              <w:left w:val="nil"/>
              <w:bottom w:val="nil"/>
              <w:right w:val="nil"/>
            </w:tcBorders>
            <w:vAlign w:val="center"/>
          </w:tcPr>
          <w:p w14:paraId="5E2DDDBC" w14:textId="77777777" w:rsidR="009E4066" w:rsidRPr="00193A14" w:rsidRDefault="009E4066" w:rsidP="00A56E38">
            <w:pPr>
              <w:jc w:val="center"/>
              <w:rPr>
                <w:rFonts w:ascii="Arial" w:hAnsi="Arial" w:cs="Arial"/>
              </w:rPr>
            </w:pPr>
            <w:r w:rsidRPr="00193A14">
              <w:rPr>
                <w:rFonts w:ascii="Arial" w:hAnsi="Arial" w:cs="Arial"/>
                <w:color w:val="000000"/>
              </w:rPr>
              <w:t xml:space="preserve">2.098 </w:t>
            </w:r>
          </w:p>
        </w:tc>
      </w:tr>
      <w:tr w:rsidR="009E4066" w:rsidRPr="00193A14" w14:paraId="30F5BE18" w14:textId="77777777" w:rsidTr="00A56E38">
        <w:tc>
          <w:tcPr>
            <w:tcW w:w="1080" w:type="dxa"/>
            <w:tcBorders>
              <w:top w:val="nil"/>
              <w:left w:val="nil"/>
              <w:bottom w:val="nil"/>
              <w:right w:val="nil"/>
            </w:tcBorders>
            <w:vAlign w:val="center"/>
          </w:tcPr>
          <w:p w14:paraId="41DD79D1" w14:textId="77777777" w:rsidR="009E4066" w:rsidRPr="00193A14" w:rsidRDefault="009E4066" w:rsidP="00A56E38">
            <w:pPr>
              <w:jc w:val="center"/>
              <w:rPr>
                <w:rFonts w:ascii="Arial" w:hAnsi="Arial" w:cs="Arial"/>
              </w:rPr>
            </w:pPr>
            <w:r w:rsidRPr="00193A14">
              <w:rPr>
                <w:rFonts w:ascii="Arial" w:hAnsi="Arial" w:cs="Arial"/>
                <w:color w:val="000000"/>
              </w:rPr>
              <w:t>20</w:t>
            </w:r>
          </w:p>
        </w:tc>
        <w:tc>
          <w:tcPr>
            <w:tcW w:w="1822" w:type="dxa"/>
            <w:tcBorders>
              <w:top w:val="nil"/>
              <w:left w:val="nil"/>
              <w:bottom w:val="nil"/>
              <w:right w:val="nil"/>
            </w:tcBorders>
            <w:vAlign w:val="center"/>
          </w:tcPr>
          <w:p w14:paraId="68972243" w14:textId="77777777" w:rsidR="009E4066" w:rsidRPr="00193A14" w:rsidRDefault="009E4066" w:rsidP="00A56E38">
            <w:pPr>
              <w:jc w:val="center"/>
              <w:rPr>
                <w:rFonts w:ascii="Arial" w:hAnsi="Arial" w:cs="Arial"/>
              </w:rPr>
            </w:pPr>
            <w:r w:rsidRPr="00193A14">
              <w:rPr>
                <w:rFonts w:ascii="Arial" w:hAnsi="Arial" w:cs="Arial"/>
                <w:color w:val="000000"/>
              </w:rPr>
              <w:t xml:space="preserve">10.070 </w:t>
            </w:r>
          </w:p>
        </w:tc>
        <w:tc>
          <w:tcPr>
            <w:tcW w:w="1829" w:type="dxa"/>
            <w:tcBorders>
              <w:top w:val="nil"/>
              <w:left w:val="nil"/>
              <w:bottom w:val="nil"/>
              <w:right w:val="nil"/>
            </w:tcBorders>
            <w:vAlign w:val="center"/>
          </w:tcPr>
          <w:p w14:paraId="090A4E4B" w14:textId="77777777" w:rsidR="009E4066" w:rsidRPr="00193A14" w:rsidRDefault="009E4066" w:rsidP="00A56E38">
            <w:pPr>
              <w:jc w:val="center"/>
              <w:rPr>
                <w:rFonts w:ascii="Arial" w:hAnsi="Arial" w:cs="Arial"/>
              </w:rPr>
            </w:pPr>
            <w:r w:rsidRPr="00193A14">
              <w:rPr>
                <w:rFonts w:ascii="Arial" w:hAnsi="Arial" w:cs="Arial"/>
                <w:color w:val="000000"/>
              </w:rPr>
              <w:t xml:space="preserve">10.125 </w:t>
            </w:r>
          </w:p>
        </w:tc>
        <w:tc>
          <w:tcPr>
            <w:tcW w:w="1807" w:type="dxa"/>
            <w:tcBorders>
              <w:top w:val="nil"/>
              <w:left w:val="nil"/>
              <w:bottom w:val="nil"/>
              <w:right w:val="nil"/>
            </w:tcBorders>
            <w:vAlign w:val="center"/>
          </w:tcPr>
          <w:p w14:paraId="6B6A4093" w14:textId="77777777" w:rsidR="009E4066" w:rsidRPr="00193A14" w:rsidRDefault="009E4066" w:rsidP="00A56E38">
            <w:pPr>
              <w:jc w:val="center"/>
              <w:rPr>
                <w:rFonts w:ascii="Arial" w:hAnsi="Arial" w:cs="Arial"/>
              </w:rPr>
            </w:pPr>
            <w:r w:rsidRPr="00193A14">
              <w:rPr>
                <w:rFonts w:ascii="Arial" w:hAnsi="Arial" w:cs="Arial"/>
                <w:color w:val="000000"/>
              </w:rPr>
              <w:t xml:space="preserve">1.892 </w:t>
            </w:r>
          </w:p>
        </w:tc>
        <w:tc>
          <w:tcPr>
            <w:tcW w:w="1811" w:type="dxa"/>
            <w:tcBorders>
              <w:top w:val="nil"/>
              <w:left w:val="nil"/>
              <w:bottom w:val="nil"/>
              <w:right w:val="nil"/>
            </w:tcBorders>
            <w:vAlign w:val="center"/>
          </w:tcPr>
          <w:p w14:paraId="663C437B" w14:textId="77777777" w:rsidR="009E4066" w:rsidRPr="00193A14" w:rsidRDefault="009E4066" w:rsidP="00A56E38">
            <w:pPr>
              <w:jc w:val="center"/>
              <w:rPr>
                <w:rFonts w:ascii="Arial" w:hAnsi="Arial" w:cs="Arial"/>
              </w:rPr>
            </w:pPr>
            <w:r w:rsidRPr="00193A14">
              <w:rPr>
                <w:rFonts w:ascii="Arial" w:hAnsi="Arial" w:cs="Arial"/>
                <w:color w:val="000000"/>
              </w:rPr>
              <w:t xml:space="preserve">1.811 </w:t>
            </w:r>
          </w:p>
        </w:tc>
      </w:tr>
      <w:tr w:rsidR="009E4066" w:rsidRPr="00193A14" w14:paraId="58D5F776" w14:textId="77777777" w:rsidTr="00A56E38">
        <w:tc>
          <w:tcPr>
            <w:tcW w:w="1080" w:type="dxa"/>
            <w:tcBorders>
              <w:top w:val="nil"/>
              <w:left w:val="nil"/>
              <w:bottom w:val="nil"/>
              <w:right w:val="nil"/>
            </w:tcBorders>
            <w:vAlign w:val="center"/>
          </w:tcPr>
          <w:p w14:paraId="5E8A7496" w14:textId="77777777" w:rsidR="009E4066" w:rsidRPr="00193A14" w:rsidRDefault="009E4066" w:rsidP="00A56E38">
            <w:pPr>
              <w:jc w:val="center"/>
              <w:rPr>
                <w:rFonts w:ascii="Arial" w:hAnsi="Arial" w:cs="Arial"/>
              </w:rPr>
            </w:pPr>
            <w:r w:rsidRPr="00193A14">
              <w:rPr>
                <w:rFonts w:ascii="Arial" w:hAnsi="Arial" w:cs="Arial"/>
                <w:color w:val="000000"/>
              </w:rPr>
              <w:t>21</w:t>
            </w:r>
          </w:p>
        </w:tc>
        <w:tc>
          <w:tcPr>
            <w:tcW w:w="1822" w:type="dxa"/>
            <w:tcBorders>
              <w:top w:val="nil"/>
              <w:left w:val="nil"/>
              <w:bottom w:val="nil"/>
              <w:right w:val="nil"/>
            </w:tcBorders>
            <w:vAlign w:val="center"/>
          </w:tcPr>
          <w:p w14:paraId="00A77E7B" w14:textId="77777777" w:rsidR="009E4066" w:rsidRPr="00193A14" w:rsidRDefault="009E4066" w:rsidP="00A56E38">
            <w:pPr>
              <w:jc w:val="center"/>
              <w:rPr>
                <w:rFonts w:ascii="Arial" w:hAnsi="Arial" w:cs="Arial"/>
              </w:rPr>
            </w:pPr>
            <w:r w:rsidRPr="00193A14">
              <w:rPr>
                <w:rFonts w:ascii="Arial" w:hAnsi="Arial" w:cs="Arial"/>
                <w:color w:val="000000"/>
              </w:rPr>
              <w:t xml:space="preserve">9.440 </w:t>
            </w:r>
          </w:p>
        </w:tc>
        <w:tc>
          <w:tcPr>
            <w:tcW w:w="1829" w:type="dxa"/>
            <w:tcBorders>
              <w:top w:val="nil"/>
              <w:left w:val="nil"/>
              <w:bottom w:val="nil"/>
              <w:right w:val="nil"/>
            </w:tcBorders>
            <w:vAlign w:val="center"/>
          </w:tcPr>
          <w:p w14:paraId="34ABDBF2" w14:textId="77777777" w:rsidR="009E4066" w:rsidRPr="00193A14" w:rsidRDefault="009E4066" w:rsidP="00A56E38">
            <w:pPr>
              <w:jc w:val="center"/>
              <w:rPr>
                <w:rFonts w:ascii="Arial" w:hAnsi="Arial" w:cs="Arial"/>
              </w:rPr>
            </w:pPr>
            <w:r w:rsidRPr="00193A14">
              <w:rPr>
                <w:rFonts w:ascii="Arial" w:hAnsi="Arial" w:cs="Arial"/>
                <w:color w:val="000000"/>
              </w:rPr>
              <w:t xml:space="preserve">9.450 </w:t>
            </w:r>
          </w:p>
        </w:tc>
        <w:tc>
          <w:tcPr>
            <w:tcW w:w="1807" w:type="dxa"/>
            <w:tcBorders>
              <w:top w:val="nil"/>
              <w:left w:val="nil"/>
              <w:bottom w:val="nil"/>
              <w:right w:val="nil"/>
            </w:tcBorders>
            <w:vAlign w:val="center"/>
          </w:tcPr>
          <w:p w14:paraId="4021B3A6" w14:textId="77777777" w:rsidR="009E4066" w:rsidRPr="00193A14" w:rsidRDefault="009E4066" w:rsidP="00A56E38">
            <w:pPr>
              <w:jc w:val="center"/>
              <w:rPr>
                <w:rFonts w:ascii="Arial" w:hAnsi="Arial" w:cs="Arial"/>
              </w:rPr>
            </w:pPr>
            <w:r w:rsidRPr="00193A14">
              <w:rPr>
                <w:rFonts w:ascii="Arial" w:hAnsi="Arial" w:cs="Arial"/>
                <w:color w:val="000000"/>
              </w:rPr>
              <w:t xml:space="preserve">1.713 </w:t>
            </w:r>
          </w:p>
        </w:tc>
        <w:tc>
          <w:tcPr>
            <w:tcW w:w="1811" w:type="dxa"/>
            <w:tcBorders>
              <w:top w:val="nil"/>
              <w:left w:val="nil"/>
              <w:bottom w:val="nil"/>
              <w:right w:val="nil"/>
            </w:tcBorders>
            <w:vAlign w:val="center"/>
          </w:tcPr>
          <w:p w14:paraId="67F5B963" w14:textId="77777777" w:rsidR="009E4066" w:rsidRPr="00193A14" w:rsidRDefault="009E4066" w:rsidP="00A56E38">
            <w:pPr>
              <w:jc w:val="center"/>
              <w:rPr>
                <w:rFonts w:ascii="Arial" w:hAnsi="Arial" w:cs="Arial"/>
              </w:rPr>
            </w:pPr>
            <w:r w:rsidRPr="00193A14">
              <w:rPr>
                <w:rFonts w:ascii="Arial" w:hAnsi="Arial" w:cs="Arial"/>
                <w:color w:val="000000"/>
              </w:rPr>
              <w:t xml:space="preserve">1.708 </w:t>
            </w:r>
          </w:p>
        </w:tc>
      </w:tr>
      <w:tr w:rsidR="009E4066" w:rsidRPr="00193A14" w14:paraId="4F1910B6" w14:textId="77777777" w:rsidTr="00A56E38">
        <w:tc>
          <w:tcPr>
            <w:tcW w:w="1080" w:type="dxa"/>
            <w:tcBorders>
              <w:top w:val="nil"/>
              <w:left w:val="nil"/>
              <w:bottom w:val="nil"/>
              <w:right w:val="nil"/>
            </w:tcBorders>
            <w:vAlign w:val="center"/>
          </w:tcPr>
          <w:p w14:paraId="2383444F" w14:textId="77777777" w:rsidR="009E4066" w:rsidRPr="00193A14" w:rsidRDefault="009E4066" w:rsidP="00A56E38">
            <w:pPr>
              <w:jc w:val="center"/>
              <w:rPr>
                <w:rFonts w:ascii="Arial" w:hAnsi="Arial" w:cs="Arial"/>
              </w:rPr>
            </w:pPr>
            <w:r w:rsidRPr="00193A14">
              <w:rPr>
                <w:rFonts w:ascii="Arial" w:hAnsi="Arial" w:cs="Arial"/>
                <w:color w:val="000000"/>
              </w:rPr>
              <w:t>22</w:t>
            </w:r>
          </w:p>
        </w:tc>
        <w:tc>
          <w:tcPr>
            <w:tcW w:w="1822" w:type="dxa"/>
            <w:tcBorders>
              <w:top w:val="nil"/>
              <w:left w:val="nil"/>
              <w:bottom w:val="nil"/>
              <w:right w:val="nil"/>
            </w:tcBorders>
            <w:vAlign w:val="center"/>
          </w:tcPr>
          <w:p w14:paraId="7DE04763" w14:textId="77777777" w:rsidR="009E4066" w:rsidRPr="00193A14" w:rsidRDefault="009E4066" w:rsidP="00A56E38">
            <w:pPr>
              <w:jc w:val="center"/>
              <w:rPr>
                <w:rFonts w:ascii="Arial" w:hAnsi="Arial" w:cs="Arial"/>
              </w:rPr>
            </w:pPr>
            <w:r w:rsidRPr="00193A14">
              <w:rPr>
                <w:rFonts w:ascii="Arial" w:hAnsi="Arial" w:cs="Arial"/>
                <w:color w:val="000000"/>
              </w:rPr>
              <w:t xml:space="preserve">9.430 </w:t>
            </w:r>
          </w:p>
        </w:tc>
        <w:tc>
          <w:tcPr>
            <w:tcW w:w="1829" w:type="dxa"/>
            <w:tcBorders>
              <w:top w:val="nil"/>
              <w:left w:val="nil"/>
              <w:bottom w:val="nil"/>
              <w:right w:val="nil"/>
            </w:tcBorders>
            <w:vAlign w:val="center"/>
          </w:tcPr>
          <w:p w14:paraId="201FA61D" w14:textId="77777777" w:rsidR="009E4066" w:rsidRPr="00193A14" w:rsidRDefault="009E4066" w:rsidP="00A56E38">
            <w:pPr>
              <w:jc w:val="center"/>
              <w:rPr>
                <w:rFonts w:ascii="Arial" w:hAnsi="Arial" w:cs="Arial"/>
              </w:rPr>
            </w:pPr>
            <w:r w:rsidRPr="00193A14">
              <w:rPr>
                <w:rFonts w:ascii="Arial" w:hAnsi="Arial" w:cs="Arial"/>
                <w:color w:val="000000"/>
              </w:rPr>
              <w:t xml:space="preserve">9.376 </w:t>
            </w:r>
          </w:p>
        </w:tc>
        <w:tc>
          <w:tcPr>
            <w:tcW w:w="1807" w:type="dxa"/>
            <w:tcBorders>
              <w:top w:val="nil"/>
              <w:left w:val="nil"/>
              <w:bottom w:val="nil"/>
              <w:right w:val="nil"/>
            </w:tcBorders>
            <w:vAlign w:val="center"/>
          </w:tcPr>
          <w:p w14:paraId="793477D4" w14:textId="77777777" w:rsidR="009E4066" w:rsidRPr="00193A14" w:rsidRDefault="009E4066" w:rsidP="00A56E38">
            <w:pPr>
              <w:jc w:val="center"/>
              <w:rPr>
                <w:rFonts w:ascii="Arial" w:hAnsi="Arial" w:cs="Arial"/>
              </w:rPr>
            </w:pPr>
            <w:r w:rsidRPr="00193A14">
              <w:rPr>
                <w:rFonts w:ascii="Arial" w:hAnsi="Arial" w:cs="Arial"/>
                <w:color w:val="000000"/>
              </w:rPr>
              <w:t xml:space="preserve">2.013 </w:t>
            </w:r>
          </w:p>
        </w:tc>
        <w:tc>
          <w:tcPr>
            <w:tcW w:w="1811" w:type="dxa"/>
            <w:tcBorders>
              <w:top w:val="nil"/>
              <w:left w:val="nil"/>
              <w:bottom w:val="nil"/>
              <w:right w:val="nil"/>
            </w:tcBorders>
            <w:vAlign w:val="center"/>
          </w:tcPr>
          <w:p w14:paraId="6CE6034A" w14:textId="77777777" w:rsidR="009E4066" w:rsidRPr="00193A14" w:rsidRDefault="009E4066" w:rsidP="00A56E38">
            <w:pPr>
              <w:jc w:val="center"/>
              <w:rPr>
                <w:rFonts w:ascii="Arial" w:hAnsi="Arial" w:cs="Arial"/>
              </w:rPr>
            </w:pPr>
            <w:r w:rsidRPr="00193A14">
              <w:rPr>
                <w:rFonts w:ascii="Arial" w:hAnsi="Arial" w:cs="Arial"/>
                <w:color w:val="000000"/>
              </w:rPr>
              <w:t xml:space="preserve">2.004 </w:t>
            </w:r>
          </w:p>
        </w:tc>
      </w:tr>
      <w:tr w:rsidR="009E4066" w:rsidRPr="00193A14" w14:paraId="1311B885" w14:textId="77777777" w:rsidTr="00A56E38">
        <w:tc>
          <w:tcPr>
            <w:tcW w:w="1080" w:type="dxa"/>
            <w:tcBorders>
              <w:top w:val="nil"/>
              <w:left w:val="nil"/>
              <w:bottom w:val="nil"/>
              <w:right w:val="nil"/>
            </w:tcBorders>
            <w:vAlign w:val="center"/>
          </w:tcPr>
          <w:p w14:paraId="0FA30670" w14:textId="77777777" w:rsidR="009E4066" w:rsidRPr="00193A14" w:rsidRDefault="009E4066" w:rsidP="00A56E38">
            <w:pPr>
              <w:jc w:val="center"/>
              <w:rPr>
                <w:rFonts w:ascii="Arial" w:hAnsi="Arial" w:cs="Arial"/>
              </w:rPr>
            </w:pPr>
            <w:r w:rsidRPr="00193A14">
              <w:rPr>
                <w:rFonts w:ascii="Arial" w:hAnsi="Arial" w:cs="Arial"/>
                <w:color w:val="000000"/>
              </w:rPr>
              <w:t>23</w:t>
            </w:r>
          </w:p>
        </w:tc>
        <w:tc>
          <w:tcPr>
            <w:tcW w:w="1822" w:type="dxa"/>
            <w:tcBorders>
              <w:top w:val="nil"/>
              <w:left w:val="nil"/>
              <w:bottom w:val="nil"/>
              <w:right w:val="nil"/>
            </w:tcBorders>
            <w:vAlign w:val="center"/>
          </w:tcPr>
          <w:p w14:paraId="7C3AB4E0" w14:textId="77777777" w:rsidR="009E4066" w:rsidRPr="00193A14" w:rsidRDefault="009E4066" w:rsidP="00A56E38">
            <w:pPr>
              <w:jc w:val="center"/>
              <w:rPr>
                <w:rFonts w:ascii="Arial" w:hAnsi="Arial" w:cs="Arial"/>
              </w:rPr>
            </w:pPr>
            <w:r w:rsidRPr="00193A14">
              <w:rPr>
                <w:rFonts w:ascii="Arial" w:hAnsi="Arial" w:cs="Arial"/>
                <w:color w:val="000000"/>
              </w:rPr>
              <w:t xml:space="preserve">10.022 </w:t>
            </w:r>
          </w:p>
        </w:tc>
        <w:tc>
          <w:tcPr>
            <w:tcW w:w="1829" w:type="dxa"/>
            <w:tcBorders>
              <w:top w:val="nil"/>
              <w:left w:val="nil"/>
              <w:bottom w:val="nil"/>
              <w:right w:val="nil"/>
            </w:tcBorders>
            <w:vAlign w:val="center"/>
          </w:tcPr>
          <w:p w14:paraId="7339EC6F" w14:textId="77777777" w:rsidR="009E4066" w:rsidRPr="00193A14" w:rsidRDefault="009E4066" w:rsidP="00A56E38">
            <w:pPr>
              <w:jc w:val="center"/>
              <w:rPr>
                <w:rFonts w:ascii="Arial" w:hAnsi="Arial" w:cs="Arial"/>
              </w:rPr>
            </w:pPr>
            <w:r w:rsidRPr="00193A14">
              <w:rPr>
                <w:rFonts w:ascii="Arial" w:hAnsi="Arial" w:cs="Arial"/>
                <w:color w:val="000000"/>
              </w:rPr>
              <w:t xml:space="preserve">10.021 </w:t>
            </w:r>
          </w:p>
        </w:tc>
        <w:tc>
          <w:tcPr>
            <w:tcW w:w="1807" w:type="dxa"/>
            <w:tcBorders>
              <w:top w:val="nil"/>
              <w:left w:val="nil"/>
              <w:bottom w:val="nil"/>
              <w:right w:val="nil"/>
            </w:tcBorders>
            <w:vAlign w:val="center"/>
          </w:tcPr>
          <w:p w14:paraId="1030504B" w14:textId="77777777" w:rsidR="009E4066" w:rsidRPr="00193A14" w:rsidRDefault="009E4066" w:rsidP="00A56E38">
            <w:pPr>
              <w:jc w:val="center"/>
              <w:rPr>
                <w:rFonts w:ascii="Arial" w:hAnsi="Arial" w:cs="Arial"/>
              </w:rPr>
            </w:pPr>
            <w:r w:rsidRPr="00193A14">
              <w:rPr>
                <w:rFonts w:ascii="Arial" w:hAnsi="Arial" w:cs="Arial"/>
                <w:color w:val="000000"/>
              </w:rPr>
              <w:t xml:space="preserve">1.351 </w:t>
            </w:r>
          </w:p>
        </w:tc>
        <w:tc>
          <w:tcPr>
            <w:tcW w:w="1811" w:type="dxa"/>
            <w:tcBorders>
              <w:top w:val="nil"/>
              <w:left w:val="nil"/>
              <w:bottom w:val="nil"/>
              <w:right w:val="nil"/>
            </w:tcBorders>
            <w:vAlign w:val="center"/>
          </w:tcPr>
          <w:p w14:paraId="28850B5D" w14:textId="77777777" w:rsidR="009E4066" w:rsidRPr="00193A14" w:rsidRDefault="009E4066" w:rsidP="00A56E38">
            <w:pPr>
              <w:jc w:val="center"/>
              <w:rPr>
                <w:rFonts w:ascii="Arial" w:hAnsi="Arial" w:cs="Arial"/>
              </w:rPr>
            </w:pPr>
            <w:r w:rsidRPr="00193A14">
              <w:rPr>
                <w:rFonts w:ascii="Arial" w:hAnsi="Arial" w:cs="Arial"/>
                <w:color w:val="000000"/>
              </w:rPr>
              <w:t xml:space="preserve">1.376 </w:t>
            </w:r>
          </w:p>
        </w:tc>
      </w:tr>
      <w:tr w:rsidR="009E4066" w:rsidRPr="00193A14" w14:paraId="58443EA9" w14:textId="77777777" w:rsidTr="00A56E38">
        <w:tc>
          <w:tcPr>
            <w:tcW w:w="1080" w:type="dxa"/>
            <w:tcBorders>
              <w:top w:val="nil"/>
              <w:left w:val="nil"/>
              <w:bottom w:val="nil"/>
              <w:right w:val="nil"/>
            </w:tcBorders>
            <w:vAlign w:val="center"/>
          </w:tcPr>
          <w:p w14:paraId="29E06F9B" w14:textId="77777777" w:rsidR="009E4066" w:rsidRPr="00193A14" w:rsidRDefault="009E4066" w:rsidP="00A56E38">
            <w:pPr>
              <w:jc w:val="center"/>
              <w:rPr>
                <w:rFonts w:ascii="Arial" w:hAnsi="Arial" w:cs="Arial"/>
              </w:rPr>
            </w:pPr>
            <w:r w:rsidRPr="00193A14">
              <w:rPr>
                <w:rFonts w:ascii="Arial" w:hAnsi="Arial" w:cs="Arial"/>
                <w:color w:val="000000"/>
              </w:rPr>
              <w:t>24</w:t>
            </w:r>
          </w:p>
        </w:tc>
        <w:tc>
          <w:tcPr>
            <w:tcW w:w="1822" w:type="dxa"/>
            <w:tcBorders>
              <w:top w:val="nil"/>
              <w:left w:val="nil"/>
              <w:bottom w:val="nil"/>
              <w:right w:val="nil"/>
            </w:tcBorders>
            <w:vAlign w:val="center"/>
          </w:tcPr>
          <w:p w14:paraId="22264402" w14:textId="77777777" w:rsidR="009E4066" w:rsidRPr="00193A14" w:rsidRDefault="009E4066" w:rsidP="00A56E38">
            <w:pPr>
              <w:jc w:val="center"/>
              <w:rPr>
                <w:rFonts w:ascii="Arial" w:hAnsi="Arial" w:cs="Arial"/>
              </w:rPr>
            </w:pPr>
            <w:r w:rsidRPr="00193A14">
              <w:rPr>
                <w:rFonts w:ascii="Arial" w:hAnsi="Arial" w:cs="Arial"/>
                <w:color w:val="000000"/>
              </w:rPr>
              <w:t xml:space="preserve">10.950 </w:t>
            </w:r>
          </w:p>
        </w:tc>
        <w:tc>
          <w:tcPr>
            <w:tcW w:w="1829" w:type="dxa"/>
            <w:tcBorders>
              <w:top w:val="nil"/>
              <w:left w:val="nil"/>
              <w:bottom w:val="nil"/>
              <w:right w:val="nil"/>
            </w:tcBorders>
            <w:vAlign w:val="center"/>
          </w:tcPr>
          <w:p w14:paraId="310BCB22" w14:textId="77777777" w:rsidR="009E4066" w:rsidRPr="00193A14" w:rsidRDefault="009E4066" w:rsidP="00A56E38">
            <w:pPr>
              <w:jc w:val="center"/>
              <w:rPr>
                <w:rFonts w:ascii="Arial" w:hAnsi="Arial" w:cs="Arial"/>
              </w:rPr>
            </w:pPr>
            <w:r w:rsidRPr="00193A14">
              <w:rPr>
                <w:rFonts w:ascii="Arial" w:hAnsi="Arial" w:cs="Arial"/>
                <w:color w:val="000000"/>
              </w:rPr>
              <w:t xml:space="preserve">10.889 </w:t>
            </w:r>
          </w:p>
        </w:tc>
        <w:tc>
          <w:tcPr>
            <w:tcW w:w="1807" w:type="dxa"/>
            <w:tcBorders>
              <w:top w:val="nil"/>
              <w:left w:val="nil"/>
              <w:bottom w:val="nil"/>
              <w:right w:val="nil"/>
            </w:tcBorders>
            <w:vAlign w:val="center"/>
          </w:tcPr>
          <w:p w14:paraId="2C7C98FE" w14:textId="77777777" w:rsidR="009E4066" w:rsidRPr="00193A14" w:rsidRDefault="009E4066" w:rsidP="00A56E38">
            <w:pPr>
              <w:jc w:val="center"/>
              <w:rPr>
                <w:rFonts w:ascii="Arial" w:hAnsi="Arial" w:cs="Arial"/>
              </w:rPr>
            </w:pPr>
            <w:r w:rsidRPr="00193A14">
              <w:rPr>
                <w:rFonts w:ascii="Arial" w:hAnsi="Arial" w:cs="Arial"/>
                <w:color w:val="000000"/>
              </w:rPr>
              <w:t xml:space="preserve">2.122 </w:t>
            </w:r>
          </w:p>
        </w:tc>
        <w:tc>
          <w:tcPr>
            <w:tcW w:w="1811" w:type="dxa"/>
            <w:tcBorders>
              <w:top w:val="nil"/>
              <w:left w:val="nil"/>
              <w:bottom w:val="nil"/>
              <w:right w:val="nil"/>
            </w:tcBorders>
            <w:vAlign w:val="center"/>
          </w:tcPr>
          <w:p w14:paraId="4306003F" w14:textId="77777777" w:rsidR="009E4066" w:rsidRPr="00193A14" w:rsidRDefault="009E4066" w:rsidP="00A56E38">
            <w:pPr>
              <w:jc w:val="center"/>
              <w:rPr>
                <w:rFonts w:ascii="Arial" w:hAnsi="Arial" w:cs="Arial"/>
              </w:rPr>
            </w:pPr>
            <w:r w:rsidRPr="00193A14">
              <w:rPr>
                <w:rFonts w:ascii="Arial" w:hAnsi="Arial" w:cs="Arial"/>
                <w:color w:val="000000"/>
              </w:rPr>
              <w:t xml:space="preserve">2.138 </w:t>
            </w:r>
          </w:p>
        </w:tc>
      </w:tr>
      <w:tr w:rsidR="009E4066" w:rsidRPr="00193A14" w14:paraId="69CA9B8A" w14:textId="77777777" w:rsidTr="00A56E38">
        <w:tc>
          <w:tcPr>
            <w:tcW w:w="1080" w:type="dxa"/>
            <w:tcBorders>
              <w:top w:val="nil"/>
              <w:left w:val="nil"/>
              <w:bottom w:val="nil"/>
              <w:right w:val="nil"/>
            </w:tcBorders>
            <w:vAlign w:val="center"/>
          </w:tcPr>
          <w:p w14:paraId="4D24C810" w14:textId="77777777" w:rsidR="009E4066" w:rsidRPr="00193A14" w:rsidRDefault="009E4066" w:rsidP="00A56E38">
            <w:pPr>
              <w:jc w:val="center"/>
              <w:rPr>
                <w:rFonts w:ascii="Arial" w:hAnsi="Arial" w:cs="Arial"/>
              </w:rPr>
            </w:pPr>
            <w:r w:rsidRPr="00193A14">
              <w:rPr>
                <w:rFonts w:ascii="Arial" w:hAnsi="Arial" w:cs="Arial"/>
                <w:color w:val="000000"/>
              </w:rPr>
              <w:t>25</w:t>
            </w:r>
          </w:p>
        </w:tc>
        <w:tc>
          <w:tcPr>
            <w:tcW w:w="1822" w:type="dxa"/>
            <w:tcBorders>
              <w:top w:val="nil"/>
              <w:left w:val="nil"/>
              <w:bottom w:val="nil"/>
              <w:right w:val="nil"/>
            </w:tcBorders>
            <w:vAlign w:val="center"/>
          </w:tcPr>
          <w:p w14:paraId="171BF285" w14:textId="77777777" w:rsidR="009E4066" w:rsidRPr="00193A14" w:rsidRDefault="009E4066" w:rsidP="00A56E38">
            <w:pPr>
              <w:jc w:val="center"/>
              <w:rPr>
                <w:rFonts w:ascii="Arial" w:hAnsi="Arial" w:cs="Arial"/>
              </w:rPr>
            </w:pPr>
            <w:r w:rsidRPr="00193A14">
              <w:rPr>
                <w:rFonts w:ascii="Arial" w:hAnsi="Arial" w:cs="Arial"/>
                <w:color w:val="000000"/>
              </w:rPr>
              <w:t xml:space="preserve">10.030 </w:t>
            </w:r>
          </w:p>
        </w:tc>
        <w:tc>
          <w:tcPr>
            <w:tcW w:w="1829" w:type="dxa"/>
            <w:tcBorders>
              <w:top w:val="nil"/>
              <w:left w:val="nil"/>
              <w:bottom w:val="nil"/>
              <w:right w:val="nil"/>
            </w:tcBorders>
            <w:vAlign w:val="center"/>
          </w:tcPr>
          <w:p w14:paraId="26339097" w14:textId="77777777" w:rsidR="009E4066" w:rsidRPr="00193A14" w:rsidRDefault="009E4066" w:rsidP="00A56E38">
            <w:pPr>
              <w:jc w:val="center"/>
              <w:rPr>
                <w:rFonts w:ascii="Arial" w:hAnsi="Arial" w:cs="Arial"/>
              </w:rPr>
            </w:pPr>
            <w:r w:rsidRPr="00193A14">
              <w:rPr>
                <w:rFonts w:ascii="Arial" w:hAnsi="Arial" w:cs="Arial"/>
                <w:color w:val="000000"/>
              </w:rPr>
              <w:t xml:space="preserve">10.057 </w:t>
            </w:r>
          </w:p>
        </w:tc>
        <w:tc>
          <w:tcPr>
            <w:tcW w:w="1807" w:type="dxa"/>
            <w:tcBorders>
              <w:top w:val="nil"/>
              <w:left w:val="nil"/>
              <w:bottom w:val="nil"/>
              <w:right w:val="nil"/>
            </w:tcBorders>
            <w:vAlign w:val="center"/>
          </w:tcPr>
          <w:p w14:paraId="233EB425" w14:textId="77777777" w:rsidR="009E4066" w:rsidRPr="00193A14" w:rsidRDefault="009E4066" w:rsidP="00A56E38">
            <w:pPr>
              <w:jc w:val="center"/>
              <w:rPr>
                <w:rFonts w:ascii="Arial" w:hAnsi="Arial" w:cs="Arial"/>
              </w:rPr>
            </w:pPr>
            <w:r w:rsidRPr="00193A14">
              <w:rPr>
                <w:rFonts w:ascii="Arial" w:hAnsi="Arial" w:cs="Arial"/>
                <w:color w:val="000000"/>
              </w:rPr>
              <w:t xml:space="preserve">1.846 </w:t>
            </w:r>
          </w:p>
        </w:tc>
        <w:tc>
          <w:tcPr>
            <w:tcW w:w="1811" w:type="dxa"/>
            <w:tcBorders>
              <w:top w:val="nil"/>
              <w:left w:val="nil"/>
              <w:bottom w:val="nil"/>
              <w:right w:val="nil"/>
            </w:tcBorders>
            <w:vAlign w:val="center"/>
          </w:tcPr>
          <w:p w14:paraId="3791A744" w14:textId="77777777" w:rsidR="009E4066" w:rsidRPr="00193A14" w:rsidRDefault="009E4066" w:rsidP="00A56E38">
            <w:pPr>
              <w:jc w:val="center"/>
              <w:rPr>
                <w:rFonts w:ascii="Arial" w:hAnsi="Arial" w:cs="Arial"/>
              </w:rPr>
            </w:pPr>
            <w:r w:rsidRPr="00193A14">
              <w:rPr>
                <w:rFonts w:ascii="Arial" w:hAnsi="Arial" w:cs="Arial"/>
                <w:color w:val="000000"/>
              </w:rPr>
              <w:t xml:space="preserve">1.853 </w:t>
            </w:r>
          </w:p>
        </w:tc>
      </w:tr>
      <w:tr w:rsidR="009E4066" w:rsidRPr="00193A14" w14:paraId="74363D38" w14:textId="77777777" w:rsidTr="00A56E38">
        <w:tc>
          <w:tcPr>
            <w:tcW w:w="1080" w:type="dxa"/>
            <w:tcBorders>
              <w:top w:val="nil"/>
              <w:left w:val="nil"/>
              <w:bottom w:val="nil"/>
              <w:right w:val="nil"/>
            </w:tcBorders>
            <w:vAlign w:val="center"/>
          </w:tcPr>
          <w:p w14:paraId="1CBDF40C" w14:textId="77777777" w:rsidR="009E4066" w:rsidRPr="00193A14" w:rsidRDefault="009E4066" w:rsidP="00A56E38">
            <w:pPr>
              <w:jc w:val="center"/>
              <w:rPr>
                <w:rFonts w:ascii="Arial" w:hAnsi="Arial" w:cs="Arial"/>
              </w:rPr>
            </w:pPr>
            <w:r w:rsidRPr="00193A14">
              <w:rPr>
                <w:rFonts w:ascii="Arial" w:hAnsi="Arial" w:cs="Arial"/>
                <w:color w:val="000000"/>
              </w:rPr>
              <w:t>26</w:t>
            </w:r>
          </w:p>
        </w:tc>
        <w:tc>
          <w:tcPr>
            <w:tcW w:w="1822" w:type="dxa"/>
            <w:tcBorders>
              <w:top w:val="nil"/>
              <w:left w:val="nil"/>
              <w:bottom w:val="nil"/>
              <w:right w:val="nil"/>
            </w:tcBorders>
            <w:vAlign w:val="center"/>
          </w:tcPr>
          <w:p w14:paraId="3E482DF3" w14:textId="77777777" w:rsidR="009E4066" w:rsidRPr="00193A14" w:rsidRDefault="009E4066" w:rsidP="00A56E38">
            <w:pPr>
              <w:jc w:val="center"/>
              <w:rPr>
                <w:rFonts w:ascii="Arial" w:hAnsi="Arial" w:cs="Arial"/>
              </w:rPr>
            </w:pPr>
            <w:r w:rsidRPr="00193A14">
              <w:rPr>
                <w:rFonts w:ascii="Arial" w:hAnsi="Arial" w:cs="Arial"/>
                <w:color w:val="000000"/>
              </w:rPr>
              <w:t xml:space="preserve">10.950 </w:t>
            </w:r>
          </w:p>
        </w:tc>
        <w:tc>
          <w:tcPr>
            <w:tcW w:w="1829" w:type="dxa"/>
            <w:tcBorders>
              <w:top w:val="nil"/>
              <w:left w:val="nil"/>
              <w:bottom w:val="nil"/>
              <w:right w:val="nil"/>
            </w:tcBorders>
            <w:vAlign w:val="center"/>
          </w:tcPr>
          <w:p w14:paraId="7217A8F4" w14:textId="77777777" w:rsidR="009E4066" w:rsidRPr="00193A14" w:rsidRDefault="009E4066" w:rsidP="00A56E38">
            <w:pPr>
              <w:jc w:val="center"/>
              <w:rPr>
                <w:rFonts w:ascii="Arial" w:hAnsi="Arial" w:cs="Arial"/>
              </w:rPr>
            </w:pPr>
            <w:r w:rsidRPr="00193A14">
              <w:rPr>
                <w:rFonts w:ascii="Arial" w:hAnsi="Arial" w:cs="Arial"/>
                <w:color w:val="000000"/>
              </w:rPr>
              <w:t xml:space="preserve">10.920 </w:t>
            </w:r>
          </w:p>
        </w:tc>
        <w:tc>
          <w:tcPr>
            <w:tcW w:w="1807" w:type="dxa"/>
            <w:tcBorders>
              <w:top w:val="nil"/>
              <w:left w:val="nil"/>
              <w:bottom w:val="nil"/>
              <w:right w:val="nil"/>
            </w:tcBorders>
            <w:vAlign w:val="center"/>
          </w:tcPr>
          <w:p w14:paraId="10B98524" w14:textId="77777777" w:rsidR="009E4066" w:rsidRPr="00193A14" w:rsidRDefault="009E4066" w:rsidP="00A56E38">
            <w:pPr>
              <w:jc w:val="center"/>
              <w:rPr>
                <w:rFonts w:ascii="Arial" w:hAnsi="Arial" w:cs="Arial"/>
              </w:rPr>
            </w:pPr>
            <w:r w:rsidRPr="00193A14">
              <w:rPr>
                <w:rFonts w:ascii="Arial" w:hAnsi="Arial" w:cs="Arial"/>
                <w:color w:val="000000"/>
              </w:rPr>
              <w:t xml:space="preserve">2.204 </w:t>
            </w:r>
          </w:p>
        </w:tc>
        <w:tc>
          <w:tcPr>
            <w:tcW w:w="1811" w:type="dxa"/>
            <w:tcBorders>
              <w:top w:val="nil"/>
              <w:left w:val="nil"/>
              <w:bottom w:val="nil"/>
              <w:right w:val="nil"/>
            </w:tcBorders>
            <w:vAlign w:val="center"/>
          </w:tcPr>
          <w:p w14:paraId="38356A27" w14:textId="77777777" w:rsidR="009E4066" w:rsidRPr="00193A14" w:rsidRDefault="009E4066" w:rsidP="00A56E38">
            <w:pPr>
              <w:jc w:val="center"/>
              <w:rPr>
                <w:rFonts w:ascii="Arial" w:hAnsi="Arial" w:cs="Arial"/>
              </w:rPr>
            </w:pPr>
            <w:r w:rsidRPr="00193A14">
              <w:rPr>
                <w:rFonts w:ascii="Arial" w:hAnsi="Arial" w:cs="Arial"/>
                <w:color w:val="000000"/>
              </w:rPr>
              <w:t xml:space="preserve">2.183 </w:t>
            </w:r>
          </w:p>
        </w:tc>
      </w:tr>
      <w:tr w:rsidR="009E4066" w:rsidRPr="00193A14" w14:paraId="5605C6AE" w14:textId="77777777" w:rsidTr="00A56E38">
        <w:tc>
          <w:tcPr>
            <w:tcW w:w="1080" w:type="dxa"/>
            <w:tcBorders>
              <w:top w:val="nil"/>
              <w:left w:val="nil"/>
              <w:bottom w:val="nil"/>
              <w:right w:val="nil"/>
            </w:tcBorders>
            <w:vAlign w:val="center"/>
          </w:tcPr>
          <w:p w14:paraId="5FD7927D" w14:textId="77777777" w:rsidR="009E4066" w:rsidRPr="00193A14" w:rsidRDefault="009E4066" w:rsidP="00A56E38">
            <w:pPr>
              <w:jc w:val="center"/>
              <w:rPr>
                <w:rFonts w:ascii="Arial" w:hAnsi="Arial" w:cs="Arial"/>
              </w:rPr>
            </w:pPr>
            <w:r w:rsidRPr="00193A14">
              <w:rPr>
                <w:rFonts w:ascii="Arial" w:hAnsi="Arial" w:cs="Arial"/>
                <w:color w:val="000000"/>
              </w:rPr>
              <w:t>27</w:t>
            </w:r>
          </w:p>
        </w:tc>
        <w:tc>
          <w:tcPr>
            <w:tcW w:w="1822" w:type="dxa"/>
            <w:tcBorders>
              <w:top w:val="nil"/>
              <w:left w:val="nil"/>
              <w:bottom w:val="nil"/>
              <w:right w:val="nil"/>
            </w:tcBorders>
            <w:vAlign w:val="center"/>
          </w:tcPr>
          <w:p w14:paraId="6C1BBD11" w14:textId="77777777" w:rsidR="009E4066" w:rsidRPr="00193A14" w:rsidRDefault="009E4066" w:rsidP="00A56E38">
            <w:pPr>
              <w:jc w:val="center"/>
              <w:rPr>
                <w:rFonts w:ascii="Arial" w:hAnsi="Arial" w:cs="Arial"/>
              </w:rPr>
            </w:pPr>
            <w:r w:rsidRPr="00193A14">
              <w:rPr>
                <w:rFonts w:ascii="Arial" w:hAnsi="Arial" w:cs="Arial"/>
                <w:color w:val="000000"/>
              </w:rPr>
              <w:t xml:space="preserve">10.040 </w:t>
            </w:r>
          </w:p>
        </w:tc>
        <w:tc>
          <w:tcPr>
            <w:tcW w:w="1829" w:type="dxa"/>
            <w:tcBorders>
              <w:top w:val="nil"/>
              <w:left w:val="nil"/>
              <w:bottom w:val="nil"/>
              <w:right w:val="nil"/>
            </w:tcBorders>
            <w:vAlign w:val="center"/>
          </w:tcPr>
          <w:p w14:paraId="7F313872" w14:textId="77777777" w:rsidR="009E4066" w:rsidRPr="00193A14" w:rsidRDefault="009E4066" w:rsidP="00A56E38">
            <w:pPr>
              <w:jc w:val="center"/>
              <w:rPr>
                <w:rFonts w:ascii="Arial" w:hAnsi="Arial" w:cs="Arial"/>
              </w:rPr>
            </w:pPr>
            <w:r w:rsidRPr="00193A14">
              <w:rPr>
                <w:rFonts w:ascii="Arial" w:hAnsi="Arial" w:cs="Arial"/>
                <w:color w:val="000000"/>
              </w:rPr>
              <w:t xml:space="preserve">10.051 </w:t>
            </w:r>
          </w:p>
        </w:tc>
        <w:tc>
          <w:tcPr>
            <w:tcW w:w="1807" w:type="dxa"/>
            <w:tcBorders>
              <w:top w:val="nil"/>
              <w:left w:val="nil"/>
              <w:bottom w:val="nil"/>
              <w:right w:val="nil"/>
            </w:tcBorders>
            <w:vAlign w:val="center"/>
          </w:tcPr>
          <w:p w14:paraId="1E4F769C" w14:textId="77777777" w:rsidR="009E4066" w:rsidRPr="00193A14" w:rsidRDefault="009E4066" w:rsidP="00A56E38">
            <w:pPr>
              <w:jc w:val="center"/>
              <w:rPr>
                <w:rFonts w:ascii="Arial" w:hAnsi="Arial" w:cs="Arial"/>
              </w:rPr>
            </w:pPr>
            <w:r w:rsidRPr="00193A14">
              <w:rPr>
                <w:rFonts w:ascii="Arial" w:hAnsi="Arial" w:cs="Arial"/>
                <w:color w:val="000000"/>
              </w:rPr>
              <w:t xml:space="preserve">2.026 </w:t>
            </w:r>
          </w:p>
        </w:tc>
        <w:tc>
          <w:tcPr>
            <w:tcW w:w="1811" w:type="dxa"/>
            <w:tcBorders>
              <w:top w:val="nil"/>
              <w:left w:val="nil"/>
              <w:bottom w:val="nil"/>
              <w:right w:val="nil"/>
            </w:tcBorders>
            <w:vAlign w:val="center"/>
          </w:tcPr>
          <w:p w14:paraId="698608A0" w14:textId="77777777" w:rsidR="009E4066" w:rsidRPr="00193A14" w:rsidRDefault="009E4066" w:rsidP="00A56E38">
            <w:pPr>
              <w:jc w:val="center"/>
              <w:rPr>
                <w:rFonts w:ascii="Arial" w:hAnsi="Arial" w:cs="Arial"/>
              </w:rPr>
            </w:pPr>
            <w:r w:rsidRPr="00193A14">
              <w:rPr>
                <w:rFonts w:ascii="Arial" w:hAnsi="Arial" w:cs="Arial"/>
                <w:color w:val="000000"/>
              </w:rPr>
              <w:t xml:space="preserve">2.055 </w:t>
            </w:r>
          </w:p>
        </w:tc>
      </w:tr>
      <w:tr w:rsidR="009E4066" w:rsidRPr="00193A14" w14:paraId="77056987" w14:textId="77777777" w:rsidTr="00A56E38">
        <w:tc>
          <w:tcPr>
            <w:tcW w:w="1080" w:type="dxa"/>
            <w:tcBorders>
              <w:top w:val="nil"/>
              <w:left w:val="nil"/>
              <w:bottom w:val="nil"/>
              <w:right w:val="nil"/>
            </w:tcBorders>
            <w:vAlign w:val="center"/>
          </w:tcPr>
          <w:p w14:paraId="36A3D1E9" w14:textId="77777777" w:rsidR="009E4066" w:rsidRPr="00193A14" w:rsidRDefault="009E4066" w:rsidP="00A56E38">
            <w:pPr>
              <w:jc w:val="center"/>
              <w:rPr>
                <w:rFonts w:ascii="Arial" w:hAnsi="Arial" w:cs="Arial"/>
              </w:rPr>
            </w:pPr>
            <w:r w:rsidRPr="00193A14">
              <w:rPr>
                <w:rFonts w:ascii="Arial" w:hAnsi="Arial" w:cs="Arial"/>
                <w:color w:val="000000"/>
              </w:rPr>
              <w:t>28</w:t>
            </w:r>
          </w:p>
        </w:tc>
        <w:tc>
          <w:tcPr>
            <w:tcW w:w="1822" w:type="dxa"/>
            <w:tcBorders>
              <w:top w:val="nil"/>
              <w:left w:val="nil"/>
              <w:bottom w:val="nil"/>
              <w:right w:val="nil"/>
            </w:tcBorders>
            <w:vAlign w:val="center"/>
          </w:tcPr>
          <w:p w14:paraId="45B8A32C" w14:textId="77777777" w:rsidR="009E4066" w:rsidRPr="00193A14" w:rsidRDefault="009E4066" w:rsidP="00A56E38">
            <w:pPr>
              <w:jc w:val="center"/>
              <w:rPr>
                <w:rFonts w:ascii="Arial" w:hAnsi="Arial" w:cs="Arial"/>
              </w:rPr>
            </w:pPr>
            <w:r w:rsidRPr="00193A14">
              <w:rPr>
                <w:rFonts w:ascii="Arial" w:hAnsi="Arial" w:cs="Arial"/>
                <w:color w:val="000000"/>
              </w:rPr>
              <w:t xml:space="preserve">9.860 </w:t>
            </w:r>
          </w:p>
        </w:tc>
        <w:tc>
          <w:tcPr>
            <w:tcW w:w="1829" w:type="dxa"/>
            <w:tcBorders>
              <w:top w:val="nil"/>
              <w:left w:val="nil"/>
              <w:bottom w:val="nil"/>
              <w:right w:val="nil"/>
            </w:tcBorders>
            <w:vAlign w:val="center"/>
          </w:tcPr>
          <w:p w14:paraId="5758AC6B" w14:textId="77777777" w:rsidR="009E4066" w:rsidRPr="00193A14" w:rsidRDefault="009E4066" w:rsidP="00A56E38">
            <w:pPr>
              <w:jc w:val="center"/>
              <w:rPr>
                <w:rFonts w:ascii="Arial" w:hAnsi="Arial" w:cs="Arial"/>
              </w:rPr>
            </w:pPr>
            <w:r w:rsidRPr="00193A14">
              <w:rPr>
                <w:rFonts w:ascii="Arial" w:hAnsi="Arial" w:cs="Arial"/>
                <w:color w:val="000000"/>
              </w:rPr>
              <w:t xml:space="preserve">9.817 </w:t>
            </w:r>
          </w:p>
        </w:tc>
        <w:tc>
          <w:tcPr>
            <w:tcW w:w="1807" w:type="dxa"/>
            <w:tcBorders>
              <w:top w:val="nil"/>
              <w:left w:val="nil"/>
              <w:bottom w:val="nil"/>
              <w:right w:val="nil"/>
            </w:tcBorders>
            <w:vAlign w:val="center"/>
          </w:tcPr>
          <w:p w14:paraId="7FDB721D" w14:textId="77777777" w:rsidR="009E4066" w:rsidRPr="00193A14" w:rsidRDefault="009E4066" w:rsidP="00A56E38">
            <w:pPr>
              <w:jc w:val="center"/>
              <w:rPr>
                <w:rFonts w:ascii="Arial" w:hAnsi="Arial" w:cs="Arial"/>
              </w:rPr>
            </w:pPr>
            <w:r w:rsidRPr="00193A14">
              <w:rPr>
                <w:rFonts w:ascii="Arial" w:hAnsi="Arial" w:cs="Arial"/>
                <w:color w:val="000000"/>
              </w:rPr>
              <w:t xml:space="preserve">2.197 </w:t>
            </w:r>
          </w:p>
        </w:tc>
        <w:tc>
          <w:tcPr>
            <w:tcW w:w="1811" w:type="dxa"/>
            <w:tcBorders>
              <w:top w:val="nil"/>
              <w:left w:val="nil"/>
              <w:bottom w:val="nil"/>
              <w:right w:val="nil"/>
            </w:tcBorders>
            <w:vAlign w:val="center"/>
          </w:tcPr>
          <w:p w14:paraId="20B5BC4C" w14:textId="77777777" w:rsidR="009E4066" w:rsidRPr="00193A14" w:rsidRDefault="009E4066" w:rsidP="00A56E38">
            <w:pPr>
              <w:jc w:val="center"/>
              <w:rPr>
                <w:rFonts w:ascii="Arial" w:hAnsi="Arial" w:cs="Arial"/>
              </w:rPr>
            </w:pPr>
            <w:r w:rsidRPr="00193A14">
              <w:rPr>
                <w:rFonts w:ascii="Arial" w:hAnsi="Arial" w:cs="Arial"/>
                <w:color w:val="000000"/>
              </w:rPr>
              <w:t xml:space="preserve">2.201 </w:t>
            </w:r>
          </w:p>
        </w:tc>
      </w:tr>
      <w:tr w:rsidR="009E4066" w:rsidRPr="00193A14" w14:paraId="074222AE" w14:textId="77777777" w:rsidTr="00A56E38">
        <w:tc>
          <w:tcPr>
            <w:tcW w:w="1080" w:type="dxa"/>
            <w:tcBorders>
              <w:top w:val="nil"/>
              <w:left w:val="nil"/>
              <w:bottom w:val="single" w:sz="12" w:space="0" w:color="auto"/>
              <w:right w:val="nil"/>
            </w:tcBorders>
            <w:vAlign w:val="center"/>
          </w:tcPr>
          <w:p w14:paraId="25AE498B" w14:textId="77777777" w:rsidR="009E4066" w:rsidRPr="00193A14" w:rsidRDefault="009E4066" w:rsidP="00A56E38">
            <w:pPr>
              <w:jc w:val="center"/>
              <w:rPr>
                <w:rFonts w:ascii="Arial" w:hAnsi="Arial" w:cs="Arial"/>
              </w:rPr>
            </w:pPr>
            <w:r w:rsidRPr="00193A14">
              <w:rPr>
                <w:rFonts w:ascii="Arial" w:hAnsi="Arial" w:cs="Arial"/>
                <w:color w:val="000000"/>
              </w:rPr>
              <w:t>29</w:t>
            </w:r>
          </w:p>
        </w:tc>
        <w:tc>
          <w:tcPr>
            <w:tcW w:w="1822" w:type="dxa"/>
            <w:tcBorders>
              <w:top w:val="nil"/>
              <w:left w:val="nil"/>
              <w:bottom w:val="single" w:sz="12" w:space="0" w:color="auto"/>
              <w:right w:val="nil"/>
            </w:tcBorders>
            <w:vAlign w:val="center"/>
          </w:tcPr>
          <w:p w14:paraId="2A4829BF" w14:textId="77777777" w:rsidR="009E4066" w:rsidRPr="00193A14" w:rsidRDefault="009E4066" w:rsidP="00A56E38">
            <w:pPr>
              <w:jc w:val="center"/>
              <w:rPr>
                <w:rFonts w:ascii="Arial" w:hAnsi="Arial" w:cs="Arial"/>
              </w:rPr>
            </w:pPr>
            <w:r w:rsidRPr="00193A14">
              <w:rPr>
                <w:rFonts w:ascii="Arial" w:hAnsi="Arial" w:cs="Arial"/>
                <w:color w:val="000000"/>
              </w:rPr>
              <w:t xml:space="preserve">9.960 </w:t>
            </w:r>
          </w:p>
        </w:tc>
        <w:tc>
          <w:tcPr>
            <w:tcW w:w="1829" w:type="dxa"/>
            <w:tcBorders>
              <w:top w:val="nil"/>
              <w:left w:val="nil"/>
              <w:bottom w:val="single" w:sz="12" w:space="0" w:color="auto"/>
              <w:right w:val="nil"/>
            </w:tcBorders>
            <w:vAlign w:val="center"/>
          </w:tcPr>
          <w:p w14:paraId="2D764C78" w14:textId="77777777" w:rsidR="009E4066" w:rsidRPr="00193A14" w:rsidRDefault="009E4066" w:rsidP="00A56E38">
            <w:pPr>
              <w:jc w:val="center"/>
              <w:rPr>
                <w:rFonts w:ascii="Arial" w:hAnsi="Arial" w:cs="Arial"/>
              </w:rPr>
            </w:pPr>
            <w:r w:rsidRPr="00193A14">
              <w:rPr>
                <w:rFonts w:ascii="Arial" w:hAnsi="Arial" w:cs="Arial"/>
                <w:color w:val="000000"/>
              </w:rPr>
              <w:t xml:space="preserve">10.058 </w:t>
            </w:r>
          </w:p>
        </w:tc>
        <w:tc>
          <w:tcPr>
            <w:tcW w:w="1807" w:type="dxa"/>
            <w:tcBorders>
              <w:top w:val="nil"/>
              <w:left w:val="nil"/>
              <w:bottom w:val="single" w:sz="12" w:space="0" w:color="auto"/>
              <w:right w:val="nil"/>
            </w:tcBorders>
            <w:vAlign w:val="center"/>
          </w:tcPr>
          <w:p w14:paraId="2E606765" w14:textId="77777777" w:rsidR="009E4066" w:rsidRPr="00193A14" w:rsidRDefault="009E4066" w:rsidP="00A56E38">
            <w:pPr>
              <w:jc w:val="center"/>
              <w:rPr>
                <w:rFonts w:ascii="Arial" w:hAnsi="Arial" w:cs="Arial"/>
              </w:rPr>
            </w:pPr>
            <w:r w:rsidRPr="00193A14">
              <w:rPr>
                <w:rFonts w:ascii="Arial" w:hAnsi="Arial" w:cs="Arial"/>
                <w:color w:val="000000"/>
              </w:rPr>
              <w:t xml:space="preserve">2.037 </w:t>
            </w:r>
          </w:p>
        </w:tc>
        <w:tc>
          <w:tcPr>
            <w:tcW w:w="1811" w:type="dxa"/>
            <w:tcBorders>
              <w:top w:val="nil"/>
              <w:left w:val="nil"/>
              <w:bottom w:val="single" w:sz="12" w:space="0" w:color="auto"/>
              <w:right w:val="nil"/>
            </w:tcBorders>
            <w:vAlign w:val="center"/>
          </w:tcPr>
          <w:p w14:paraId="436B5253" w14:textId="77777777" w:rsidR="009E4066" w:rsidRPr="00193A14" w:rsidRDefault="009E4066" w:rsidP="00A56E38">
            <w:pPr>
              <w:jc w:val="center"/>
              <w:rPr>
                <w:rFonts w:ascii="Arial" w:hAnsi="Arial" w:cs="Arial"/>
              </w:rPr>
            </w:pPr>
            <w:r w:rsidRPr="00193A14">
              <w:rPr>
                <w:rFonts w:ascii="Arial" w:hAnsi="Arial" w:cs="Arial"/>
                <w:color w:val="000000"/>
              </w:rPr>
              <w:t xml:space="preserve">1.998 </w:t>
            </w:r>
          </w:p>
        </w:tc>
      </w:tr>
    </w:tbl>
    <w:p w14:paraId="1E6EADEF" w14:textId="77777777" w:rsidR="00E65B0A" w:rsidRDefault="00E65B0A" w:rsidP="009E4066">
      <w:pPr>
        <w:rPr>
          <w:rFonts w:ascii="Arial" w:hAnsi="Arial" w:cs="Arial"/>
          <w:b/>
          <w:bCs/>
          <w:sz w:val="22"/>
          <w:szCs w:val="22"/>
        </w:rPr>
      </w:pPr>
    </w:p>
    <w:p w14:paraId="643AF6D0" w14:textId="74593C64" w:rsidR="009E4066" w:rsidRDefault="009E4066" w:rsidP="009E4066">
      <w:pPr>
        <w:rPr>
          <w:rFonts w:ascii="Arial" w:hAnsi="Arial" w:cs="Arial"/>
          <w:b/>
          <w:bCs/>
          <w:sz w:val="22"/>
          <w:szCs w:val="22"/>
        </w:rPr>
      </w:pPr>
      <w:r w:rsidRPr="00193A14">
        <w:rPr>
          <w:rFonts w:ascii="Arial" w:hAnsi="Arial" w:cs="Arial"/>
          <w:b/>
          <w:bCs/>
          <w:sz w:val="22"/>
          <w:szCs w:val="22"/>
        </w:rPr>
        <w:t>3.3 Non-dominated Sorting Genetic Algorithm (NSGA-II)</w:t>
      </w:r>
    </w:p>
    <w:p w14:paraId="5EAF9078" w14:textId="77777777" w:rsidR="00E65B0A" w:rsidRPr="00193A14" w:rsidRDefault="00E65B0A" w:rsidP="009E4066">
      <w:pPr>
        <w:rPr>
          <w:rFonts w:ascii="Arial" w:hAnsi="Arial" w:cs="Arial"/>
        </w:rPr>
      </w:pPr>
    </w:p>
    <w:p w14:paraId="0D264B96" w14:textId="77777777" w:rsidR="009E4066" w:rsidRPr="00193A14" w:rsidRDefault="009E4066" w:rsidP="009E4066">
      <w:pPr>
        <w:pStyle w:val="Body"/>
        <w:spacing w:after="0"/>
        <w:rPr>
          <w:rFonts w:ascii="Arial" w:hAnsi="Arial" w:cs="Arial"/>
          <w:lang w:eastAsia="zh-CN"/>
        </w:rPr>
      </w:pPr>
      <w:r w:rsidRPr="00193A14">
        <w:rPr>
          <w:rFonts w:ascii="Arial" w:hAnsi="Arial" w:cs="Arial"/>
          <w:lang w:eastAsia="zh-CN"/>
        </w:rPr>
        <w:t>Genetic algorithm is a global optimization algorithm inspired by biological evolution. It simulates the natural evolution process of ' natural selection and survival of the fittest '. Through iterative evolution of a group representing potential solutions, it gradually produces better and better approximate optimal solutions. It is particularly good at dealing with parameter optimization problems with complex, non-differentiable or multi-peak objective functions, which are difficult to be effectively solved by traditional optimization methods (such as gradient-based algorithms).</w:t>
      </w:r>
    </w:p>
    <w:p w14:paraId="112E7A3C" w14:textId="77777777" w:rsidR="009E4066" w:rsidRPr="00193A14" w:rsidRDefault="009E4066" w:rsidP="009E4066">
      <w:pPr>
        <w:pStyle w:val="Body"/>
        <w:spacing w:after="0"/>
        <w:rPr>
          <w:rFonts w:ascii="Arial" w:hAnsi="Arial" w:cs="Arial"/>
          <w:lang w:eastAsia="zh-CN"/>
        </w:rPr>
      </w:pPr>
      <w:r w:rsidRPr="00193A14">
        <w:rPr>
          <w:rFonts w:ascii="Arial" w:hAnsi="Arial" w:cs="Arial"/>
          <w:lang w:eastAsia="zh-CN"/>
        </w:rPr>
        <w:t>In the multi-objective optimization of machining parameters, there is often a conflicting competitive relationship between the objectives. Therefore, there is usually no single solution that achieves the best in all objectives, but there is a set of non-dominated solutions called Pareto optimal solution set. The essential characteristic of this kind of solution set is that any improvement in one target performance will inevitably lead to the sacrifice of at least one other target performance. The surface or curve formed by all Pareto optimal solutions in the target space is called ' Pareto front '. As a classical multi-objective optimization algorithm, the core mechanism of NSGA-II is to stratify the candidate solutions according to their advantages and disadvantages by fast non-dominated sorting, so as to guide the search process to converge towards the real Pareto front.</w:t>
      </w:r>
    </w:p>
    <w:p w14:paraId="3F1400E0" w14:textId="344BD5AF" w:rsidR="009E4066" w:rsidRPr="00193A14" w:rsidRDefault="009E4066" w:rsidP="009E4066">
      <w:pPr>
        <w:pStyle w:val="Body"/>
        <w:spacing w:after="0"/>
        <w:rPr>
          <w:rFonts w:ascii="Arial" w:hAnsi="Arial" w:cs="Arial"/>
          <w:lang w:eastAsia="zh-CN"/>
        </w:rPr>
      </w:pPr>
      <w:r w:rsidRPr="00193A14">
        <w:rPr>
          <w:rFonts w:ascii="Arial" w:hAnsi="Arial" w:cs="Arial"/>
          <w:lang w:eastAsia="zh-CN"/>
        </w:rPr>
        <w:lastRenderedPageBreak/>
        <w:t>The advantage of NSGA-II algorithm is that it combines fast non-dominated sorting with crowding distance calculation, so that it can efficiently drive the search population to approach the real Pareto frontier without pre-setting weights or preference information. At the same time, the crowding mechanism automatically maintains the breadth and uniformity of the distribution of the solution set in the target space during the evolutionary selection process, thus stably providing a set of candidates for decision makers to reach a balanced compromise between multiple conflicting targets. The algorithm flow is shown in Figure 8:</w:t>
      </w:r>
    </w:p>
    <w:p w14:paraId="1AFC675E" w14:textId="15B83DF7" w:rsidR="009E4066" w:rsidRPr="00193A14" w:rsidRDefault="009E4066" w:rsidP="0049481B">
      <w:pPr>
        <w:pStyle w:val="Body"/>
        <w:spacing w:after="0"/>
        <w:jc w:val="center"/>
        <w:rPr>
          <w:rFonts w:ascii="Arial" w:hAnsi="Arial" w:cs="Arial"/>
          <w:lang w:eastAsia="zh-CN"/>
        </w:rPr>
      </w:pPr>
      <w:r w:rsidRPr="00193A14">
        <w:rPr>
          <w:rFonts w:ascii="Arial" w:hAnsi="Arial" w:cs="Arial"/>
          <w:noProof/>
        </w:rPr>
        <w:drawing>
          <wp:inline distT="0" distB="0" distL="0" distR="0" wp14:anchorId="582DEAFF" wp14:editId="001E0976">
            <wp:extent cx="1843430" cy="2979792"/>
            <wp:effectExtent l="0" t="0" r="4445" b="0"/>
            <wp:docPr id="483796877" name="图片 3"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96877" name="图片 3" descr="图形用户界面, 文本, 应用程序&#10;&#10;AI 生成的内容可能不正确。"/>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57236" cy="3002109"/>
                    </a:xfrm>
                    <a:prstGeom prst="rect">
                      <a:avLst/>
                    </a:prstGeom>
                  </pic:spPr>
                </pic:pic>
              </a:graphicData>
            </a:graphic>
          </wp:inline>
        </w:drawing>
      </w:r>
    </w:p>
    <w:p w14:paraId="68E21F88" w14:textId="77777777" w:rsidR="009E4066" w:rsidRDefault="009E4066" w:rsidP="0049481B">
      <w:pPr>
        <w:pStyle w:val="Picturetitleformat"/>
        <w:jc w:val="center"/>
      </w:pPr>
      <w:r w:rsidRPr="00193A14">
        <w:t xml:space="preserve">Figure </w:t>
      </w:r>
      <w:r w:rsidRPr="00193A14">
        <w:rPr>
          <w:rFonts w:eastAsia="宋体"/>
        </w:rPr>
        <w:t>8</w:t>
      </w:r>
      <w:r w:rsidRPr="00193A14">
        <w:t>. Logic Diagram of NSGA-II.</w:t>
      </w:r>
    </w:p>
    <w:p w14:paraId="547BADA2" w14:textId="77777777" w:rsidR="00431748" w:rsidRPr="00193A14" w:rsidRDefault="00431748" w:rsidP="009E4066">
      <w:pPr>
        <w:pStyle w:val="Picturetitleformat"/>
      </w:pPr>
    </w:p>
    <w:p w14:paraId="50C51A96" w14:textId="3931631C" w:rsidR="009E4066" w:rsidRPr="00193A14" w:rsidRDefault="00094BF5" w:rsidP="009E4066">
      <w:pPr>
        <w:pStyle w:val="Body"/>
        <w:spacing w:after="0"/>
        <w:rPr>
          <w:rFonts w:ascii="Arial" w:hAnsi="Arial" w:cs="Arial"/>
          <w:lang w:eastAsia="zh-CN"/>
        </w:rPr>
      </w:pPr>
      <w:r w:rsidRPr="00193A14">
        <w:rPr>
          <w:rFonts w:ascii="Arial" w:hAnsi="Arial" w:cs="Arial"/>
          <w:lang w:eastAsia="zh-CN"/>
        </w:rPr>
        <w:t>Firstly, the parent population with a scale of 50 is initialized, and the individual codes corresponding to the parameters to be optimized are randomly generated. Then, all the individuals in P</w:t>
      </w:r>
      <w:r w:rsidRPr="00193A14">
        <w:rPr>
          <w:rFonts w:ascii="Arial" w:hAnsi="Arial" w:cs="Arial"/>
          <w:vertAlign w:val="subscript"/>
          <w:lang w:eastAsia="zh-CN"/>
        </w:rPr>
        <w:t>o</w:t>
      </w:r>
      <w:r w:rsidRPr="00193A14">
        <w:rPr>
          <w:rFonts w:ascii="Arial" w:hAnsi="Arial" w:cs="Arial"/>
          <w:lang w:eastAsia="zh-CN"/>
        </w:rPr>
        <w:t xml:space="preserve"> were sorted by fast non-dominated sorting, and they were divided into different non-dominated levels. The first level was the optimal individual, and the advantages and disadvantages of the subsequent levels decreased in turn. On this basis, the crowding degree of individuals in each non-dominated hierarchy is calculated to quantify the distribution density of individuals in the solution space and avoid the aggregation of solutions. Based on the non-dominated hierarchy and crowding index, the tournament selection method was used to perform the selection operation, and the high-quality individuals were screened from the parent population and the mating pool was established. Next, under the preset crossover probability (0.8), binary crossover or real crossover operation is performed on the individuals in the mating pool to generate offspring individuals with excellent genetic characteristics of the parent generation. In order to maintain the diversity of the population and prevent the algorithm from falling into local optimum, the mutation operation is performed by randomly modifying the individual gene under the preset mutation probability (0.05). The new parent population P</w:t>
      </w:r>
      <w:r w:rsidRPr="00193A14">
        <w:rPr>
          <w:rFonts w:ascii="Arial" w:hAnsi="Arial" w:cs="Arial"/>
          <w:vertAlign w:val="subscript"/>
          <w:lang w:eastAsia="zh-CN"/>
        </w:rPr>
        <w:t>t+1</w:t>
      </w:r>
      <w:r w:rsidRPr="00193A14">
        <w:rPr>
          <w:rFonts w:ascii="Arial" w:hAnsi="Arial" w:cs="Arial"/>
          <w:lang w:eastAsia="zh-CN"/>
        </w:rPr>
        <w:t xml:space="preserve"> is formed by the elite retention strategy: the parent population P</w:t>
      </w:r>
      <w:r w:rsidRPr="00193A14">
        <w:rPr>
          <w:rFonts w:ascii="Arial" w:hAnsi="Arial" w:cs="Arial"/>
          <w:vertAlign w:val="subscript"/>
          <w:lang w:eastAsia="zh-CN"/>
        </w:rPr>
        <w:t>t</w:t>
      </w:r>
      <w:r w:rsidRPr="00193A14">
        <w:rPr>
          <w:rFonts w:ascii="Arial" w:hAnsi="Arial" w:cs="Arial"/>
          <w:lang w:eastAsia="zh-CN"/>
        </w:rPr>
        <w:t xml:space="preserve"> and the offspring population Q</w:t>
      </w:r>
      <w:r w:rsidRPr="00193A14">
        <w:rPr>
          <w:rFonts w:ascii="Arial" w:hAnsi="Arial" w:cs="Arial"/>
          <w:vertAlign w:val="subscript"/>
          <w:lang w:eastAsia="zh-CN"/>
        </w:rPr>
        <w:t>t</w:t>
      </w:r>
      <w:r w:rsidRPr="00193A14">
        <w:rPr>
          <w:rFonts w:ascii="Arial" w:hAnsi="Arial" w:cs="Arial"/>
          <w:lang w:eastAsia="zh-CN"/>
        </w:rPr>
        <w:t xml:space="preserve"> are merged into a population with a size of 100, and the merged population is re-ranked by fast non-dominated sorting and crowding degree calculation. The top 50 optimal individuals are selected to form a new parent population P</w:t>
      </w:r>
      <w:r w:rsidRPr="00193A14">
        <w:rPr>
          <w:rFonts w:ascii="Arial" w:hAnsi="Arial" w:cs="Arial"/>
          <w:vertAlign w:val="subscript"/>
          <w:lang w:eastAsia="zh-CN"/>
        </w:rPr>
        <w:t>t+1</w:t>
      </w:r>
      <w:r w:rsidRPr="00193A14">
        <w:rPr>
          <w:rFonts w:ascii="Arial" w:hAnsi="Arial" w:cs="Arial"/>
          <w:lang w:eastAsia="zh-CN"/>
        </w:rPr>
        <w:t>.Finally, the termination check is performed to determine whether the preset termination conditions (such as the maximum number of iterations, the convergence of the optimal solution, or the population diversity below the threshold) are satisfied. If the condition is satisfied, the Pareto optimal solution set is output and the algorithm is terminated. If not satisfied, the fast non-dominated sorting step is returned to start the next iteration. The final Pareto front solution set distribution is shown in Figure 9:</w:t>
      </w:r>
    </w:p>
    <w:p w14:paraId="36F584AA" w14:textId="24613DE1" w:rsidR="009E4066" w:rsidRPr="00193A14" w:rsidRDefault="00094BF5" w:rsidP="0049481B">
      <w:pPr>
        <w:pStyle w:val="Body"/>
        <w:spacing w:after="0"/>
        <w:jc w:val="center"/>
        <w:rPr>
          <w:rFonts w:ascii="Arial" w:hAnsi="Arial" w:cs="Arial"/>
          <w:lang w:eastAsia="zh-CN"/>
        </w:rPr>
      </w:pPr>
      <w:r w:rsidRPr="00193A14">
        <w:rPr>
          <w:rFonts w:ascii="Arial" w:hAnsi="Arial" w:cs="Arial"/>
          <w:noProof/>
        </w:rPr>
        <w:lastRenderedPageBreak/>
        <w:drawing>
          <wp:inline distT="0" distB="0" distL="0" distR="0" wp14:anchorId="418FB795" wp14:editId="1BA10616">
            <wp:extent cx="2566646" cy="2024743"/>
            <wp:effectExtent l="0" t="0" r="0" b="0"/>
            <wp:docPr id="985804999"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4999" name="图片 1" descr="图表&#10;&#10;AI 生成的内容可能不正确。"/>
                    <pic:cNvPicPr>
                      <a:picLocks noChangeAspect="1"/>
                    </pic:cNvPicPr>
                  </pic:nvPicPr>
                  <pic:blipFill>
                    <a:blip r:embed="rId45">
                      <a:clrChange>
                        <a:clrFrom>
                          <a:srgbClr val="F0F0F0"/>
                        </a:clrFrom>
                        <a:clrTo>
                          <a:srgbClr val="F0F0F0">
                            <a:alpha val="0"/>
                          </a:srgbClr>
                        </a:clrTo>
                      </a:clrChange>
                    </a:blip>
                    <a:stretch>
                      <a:fillRect/>
                    </a:stretch>
                  </pic:blipFill>
                  <pic:spPr>
                    <a:xfrm>
                      <a:off x="0" y="0"/>
                      <a:ext cx="2576665" cy="2032647"/>
                    </a:xfrm>
                    <a:prstGeom prst="rect">
                      <a:avLst/>
                    </a:prstGeom>
                  </pic:spPr>
                </pic:pic>
              </a:graphicData>
            </a:graphic>
          </wp:inline>
        </w:drawing>
      </w:r>
    </w:p>
    <w:p w14:paraId="704A76BF" w14:textId="20FE5683" w:rsidR="00431748" w:rsidRPr="00193A14" w:rsidRDefault="00094BF5" w:rsidP="0049481B">
      <w:pPr>
        <w:pStyle w:val="Picturetitleformat"/>
        <w:jc w:val="center"/>
        <w:rPr>
          <w:rFonts w:hint="eastAsia"/>
          <w:lang w:eastAsia="zh-CN"/>
        </w:rPr>
      </w:pPr>
      <w:r w:rsidRPr="00193A14">
        <w:t xml:space="preserve">Figure </w:t>
      </w:r>
      <w:r w:rsidRPr="00193A14">
        <w:rPr>
          <w:rFonts w:eastAsia="宋体"/>
        </w:rPr>
        <w:t>9</w:t>
      </w:r>
      <w:r w:rsidRPr="00193A14">
        <w:t>. Pareto front solution set distribution plot</w:t>
      </w:r>
    </w:p>
    <w:p w14:paraId="1E9767EF" w14:textId="36B3EEDB" w:rsidR="00094BF5" w:rsidRPr="00193A14" w:rsidRDefault="00094BF5" w:rsidP="00094BF5">
      <w:pPr>
        <w:pStyle w:val="Body"/>
        <w:spacing w:after="0"/>
        <w:rPr>
          <w:rFonts w:ascii="Arial" w:hAnsi="Arial" w:cs="Arial"/>
          <w:lang w:eastAsia="zh-CN"/>
        </w:rPr>
      </w:pPr>
      <w:r w:rsidRPr="00193A14">
        <w:rPr>
          <w:rFonts w:ascii="Arial" w:hAnsi="Arial" w:cs="Arial"/>
          <w:lang w:eastAsia="zh-CN"/>
        </w:rPr>
        <w:t>The NSGA-II algorithm can efficiently generate a Pareto front solution set with wide coverage and uniform distribution, and provide rich non-dominated solutions as candidate solutions for multi-objective optimization problems. However, it cannot automatically determine the final decision scheme among many optimal solutions. To this end, this study further introduces the TOPSIS decision algorithm, which calculates the relative closeness between each Pareto solution and the ideal solution by constructing the ideal solution and the negative ideal solution, so as to realize the systematic evaluation and ranking of the non-dominated solution set. This strategy not only helps to reduce the deviation caused by subjective judgment and improve the scientificity and objectivity of scheme selection, but also effectively connects the multi-objective optimization process with the actual engineering decision-making needs, making the optimization results easier to be transformed into executable engineering schemes, which significantly enhances the practical value and decision-making support ability of the research. The final decision results are shown in Figure 10:</w:t>
      </w:r>
    </w:p>
    <w:p w14:paraId="4B388461" w14:textId="73017CC7" w:rsidR="00094BF5" w:rsidRPr="00193A14" w:rsidRDefault="00094BF5" w:rsidP="0049481B">
      <w:pPr>
        <w:pStyle w:val="Picturetitleformat"/>
        <w:jc w:val="center"/>
        <w:rPr>
          <w:lang w:eastAsia="zh-CN"/>
        </w:rPr>
      </w:pPr>
      <w:r w:rsidRPr="00193A14">
        <w:rPr>
          <w:noProof/>
        </w:rPr>
        <w:drawing>
          <wp:inline distT="0" distB="0" distL="0" distR="0" wp14:anchorId="1B1CD3C8" wp14:editId="11E187FB">
            <wp:extent cx="2939143" cy="2279100"/>
            <wp:effectExtent l="0" t="0" r="0" b="6985"/>
            <wp:docPr id="1468738434"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38434" name="图片 1" descr="图表&#10;&#10;AI 生成的内容可能不正确。"/>
                    <pic:cNvPicPr>
                      <a:picLocks noChangeAspect="1"/>
                    </pic:cNvPicPr>
                  </pic:nvPicPr>
                  <pic:blipFill>
                    <a:blip r:embed="rId46">
                      <a:clrChange>
                        <a:clrFrom>
                          <a:srgbClr val="F0F0F0"/>
                        </a:clrFrom>
                        <a:clrTo>
                          <a:srgbClr val="F0F0F0">
                            <a:alpha val="0"/>
                          </a:srgbClr>
                        </a:clrTo>
                      </a:clrChange>
                    </a:blip>
                    <a:srcRect t="2098" b="1"/>
                    <a:stretch>
                      <a:fillRect/>
                    </a:stretch>
                  </pic:blipFill>
                  <pic:spPr>
                    <a:xfrm>
                      <a:off x="0" y="0"/>
                      <a:ext cx="2957979" cy="2293706"/>
                    </a:xfrm>
                    <a:prstGeom prst="rect">
                      <a:avLst/>
                    </a:prstGeom>
                    <a:ln>
                      <a:noFill/>
                    </a:ln>
                  </pic:spPr>
                </pic:pic>
              </a:graphicData>
            </a:graphic>
          </wp:inline>
        </w:drawing>
      </w:r>
    </w:p>
    <w:p w14:paraId="4B29392F" w14:textId="6DB28868" w:rsidR="00094BF5" w:rsidRPr="00193A14" w:rsidRDefault="00094BF5" w:rsidP="0049481B">
      <w:pPr>
        <w:pStyle w:val="Picturetitleformat"/>
        <w:jc w:val="center"/>
      </w:pPr>
      <w:r w:rsidRPr="00193A14">
        <w:t>Figure 10. TOPSIS Closeness Coefficient Distribution Plot.</w:t>
      </w:r>
    </w:p>
    <w:p w14:paraId="119B23A9" w14:textId="2FDF1E8D" w:rsidR="00094BF5" w:rsidRPr="00193A14" w:rsidRDefault="00094BF5" w:rsidP="00094BF5">
      <w:pPr>
        <w:pStyle w:val="Body"/>
        <w:spacing w:after="0"/>
        <w:rPr>
          <w:rFonts w:ascii="Arial" w:hAnsi="Arial" w:cs="Arial"/>
          <w:lang w:eastAsia="zh-CN"/>
        </w:rPr>
      </w:pPr>
      <w:r w:rsidRPr="00193A14">
        <w:rPr>
          <w:rFonts w:ascii="Arial" w:hAnsi="Arial" w:cs="Arial"/>
          <w:lang w:eastAsia="zh-CN"/>
        </w:rPr>
        <w:t>According to the distribution diagram of TOPSIS closeness degree, the 43rd group of solutions has the highest closeness degree. Therefore, it can be considered that in the Pareto front solution set, the truncated cone forming part under this parameter combination has the best forming performance. The specific parameter combination is shown in Table 5:</w:t>
      </w:r>
    </w:p>
    <w:p w14:paraId="6FA83E75" w14:textId="77777777" w:rsidR="00094BF5" w:rsidRPr="00193A14" w:rsidRDefault="00094BF5" w:rsidP="0049481B">
      <w:pPr>
        <w:pStyle w:val="Picturetitleformat"/>
        <w:jc w:val="center"/>
      </w:pPr>
      <w:r w:rsidRPr="00193A14">
        <w:t>Table 5. Data comparison and analysis before and after optimization.</w:t>
      </w:r>
    </w:p>
    <w:tbl>
      <w:tblPr>
        <w:tblStyle w:val="a9"/>
        <w:tblW w:w="0" w:type="auto"/>
        <w:tblLook w:val="04A0" w:firstRow="1" w:lastRow="0" w:firstColumn="1" w:lastColumn="0" w:noHBand="0" w:noVBand="1"/>
      </w:tblPr>
      <w:tblGrid>
        <w:gridCol w:w="1148"/>
        <w:gridCol w:w="1175"/>
        <w:gridCol w:w="1175"/>
        <w:gridCol w:w="1175"/>
        <w:gridCol w:w="1175"/>
        <w:gridCol w:w="1174"/>
        <w:gridCol w:w="1176"/>
      </w:tblGrid>
      <w:tr w:rsidR="00094BF5" w:rsidRPr="00193A14" w14:paraId="7464C6B9" w14:textId="77777777" w:rsidTr="00094BF5">
        <w:tc>
          <w:tcPr>
            <w:tcW w:w="1148" w:type="dxa"/>
            <w:tcBorders>
              <w:left w:val="nil"/>
              <w:bottom w:val="single" w:sz="4" w:space="0" w:color="000000"/>
              <w:right w:val="nil"/>
            </w:tcBorders>
          </w:tcPr>
          <w:p w14:paraId="33034C68" w14:textId="77777777" w:rsidR="00094BF5" w:rsidRPr="00193A14" w:rsidRDefault="00094BF5" w:rsidP="00A56E38">
            <w:pPr>
              <w:jc w:val="center"/>
              <w:rPr>
                <w:rFonts w:ascii="Arial" w:hAnsi="Arial" w:cs="Arial"/>
                <w:b/>
                <w:bCs/>
                <w:sz w:val="20"/>
                <w:szCs w:val="20"/>
              </w:rPr>
            </w:pPr>
            <w:r w:rsidRPr="00193A14">
              <w:rPr>
                <w:rFonts w:ascii="Arial" w:hAnsi="Arial" w:cs="Arial"/>
                <w:b/>
                <w:bCs/>
                <w:sz w:val="20"/>
                <w:szCs w:val="20"/>
              </w:rPr>
              <w:t>N</w:t>
            </w:r>
          </w:p>
        </w:tc>
        <w:tc>
          <w:tcPr>
            <w:tcW w:w="1175" w:type="dxa"/>
            <w:tcBorders>
              <w:left w:val="nil"/>
              <w:bottom w:val="single" w:sz="4" w:space="0" w:color="000000"/>
              <w:right w:val="nil"/>
            </w:tcBorders>
          </w:tcPr>
          <w:p w14:paraId="2096ED94" w14:textId="77777777" w:rsidR="00094BF5" w:rsidRPr="00193A14" w:rsidRDefault="00094BF5" w:rsidP="00A56E38">
            <w:pPr>
              <w:jc w:val="center"/>
              <w:rPr>
                <w:rFonts w:ascii="Arial" w:hAnsi="Arial" w:cs="Arial"/>
                <w:b/>
                <w:bCs/>
                <w:sz w:val="20"/>
                <w:szCs w:val="20"/>
              </w:rPr>
            </w:pPr>
            <w:r w:rsidRPr="00193A14">
              <w:rPr>
                <w:rFonts w:ascii="Arial" w:hAnsi="Arial" w:cs="Arial"/>
                <w:b/>
                <w:bCs/>
                <w:i/>
                <w:sz w:val="20"/>
                <w:szCs w:val="20"/>
              </w:rPr>
              <w:t>t</w:t>
            </w:r>
            <w:r w:rsidRPr="00193A14">
              <w:rPr>
                <w:rFonts w:ascii="Arial" w:hAnsi="Arial" w:cs="Arial"/>
                <w:b/>
                <w:bCs/>
                <w:i/>
                <w:sz w:val="20"/>
                <w:szCs w:val="20"/>
                <w:vertAlign w:val="subscript"/>
              </w:rPr>
              <w:t>0</w:t>
            </w:r>
            <w:r w:rsidRPr="00193A14">
              <w:rPr>
                <w:rFonts w:ascii="宋体" w:eastAsia="宋体" w:hAnsi="宋体" w:cs="宋体" w:hint="eastAsia"/>
                <w:b/>
                <w:bCs/>
                <w:iCs/>
                <w:sz w:val="20"/>
                <w:szCs w:val="20"/>
              </w:rPr>
              <w:t>（</w:t>
            </w:r>
            <w:r w:rsidRPr="00193A14">
              <w:rPr>
                <w:rFonts w:ascii="Arial" w:hAnsi="Arial" w:cs="Arial"/>
                <w:b/>
                <w:bCs/>
                <w:iCs/>
                <w:sz w:val="20"/>
                <w:szCs w:val="20"/>
              </w:rPr>
              <w:t>mm</w:t>
            </w:r>
            <w:r w:rsidRPr="00193A14">
              <w:rPr>
                <w:rFonts w:ascii="宋体" w:eastAsia="宋体" w:hAnsi="宋体" w:cs="宋体" w:hint="eastAsia"/>
                <w:b/>
                <w:bCs/>
                <w:iCs/>
                <w:sz w:val="20"/>
                <w:szCs w:val="20"/>
              </w:rPr>
              <w:t>）</w:t>
            </w:r>
          </w:p>
        </w:tc>
        <w:tc>
          <w:tcPr>
            <w:tcW w:w="1175" w:type="dxa"/>
            <w:tcBorders>
              <w:left w:val="nil"/>
              <w:bottom w:val="single" w:sz="4" w:space="0" w:color="000000"/>
              <w:right w:val="nil"/>
            </w:tcBorders>
          </w:tcPr>
          <w:p w14:paraId="5924F84B" w14:textId="77777777" w:rsidR="00094BF5" w:rsidRPr="00193A14" w:rsidRDefault="00094BF5" w:rsidP="00A56E38">
            <w:pPr>
              <w:jc w:val="center"/>
              <w:rPr>
                <w:rFonts w:ascii="Arial" w:hAnsi="Arial" w:cs="Arial"/>
                <w:b/>
                <w:bCs/>
                <w:sz w:val="20"/>
                <w:szCs w:val="20"/>
              </w:rPr>
            </w:pPr>
            <w:proofErr w:type="spellStart"/>
            <w:r w:rsidRPr="00193A14">
              <w:rPr>
                <w:rFonts w:ascii="Arial" w:hAnsi="Arial" w:cs="Arial"/>
                <w:b/>
                <w:bCs/>
                <w:i/>
                <w:sz w:val="20"/>
                <w:szCs w:val="20"/>
              </w:rPr>
              <w:t>P</w:t>
            </w:r>
            <w:r w:rsidRPr="00193A14">
              <w:rPr>
                <w:rFonts w:ascii="宋体" w:eastAsia="宋体" w:hAnsi="宋体" w:cs="宋体" w:hint="eastAsia"/>
                <w:b/>
                <w:bCs/>
                <w:iCs/>
                <w:sz w:val="20"/>
                <w:szCs w:val="20"/>
              </w:rPr>
              <w:t>（</w:t>
            </w:r>
            <w:r w:rsidRPr="00193A14">
              <w:rPr>
                <w:rFonts w:ascii="Arial" w:hAnsi="Arial" w:cs="Arial"/>
                <w:b/>
                <w:bCs/>
                <w:iCs/>
                <w:sz w:val="20"/>
                <w:szCs w:val="20"/>
              </w:rPr>
              <w:t>mm</w:t>
            </w:r>
            <w:proofErr w:type="spellEnd"/>
            <w:r w:rsidRPr="00193A14">
              <w:rPr>
                <w:rFonts w:ascii="宋体" w:eastAsia="宋体" w:hAnsi="宋体" w:cs="宋体" w:hint="eastAsia"/>
                <w:b/>
                <w:bCs/>
                <w:iCs/>
                <w:sz w:val="20"/>
                <w:szCs w:val="20"/>
              </w:rPr>
              <w:t>）</w:t>
            </w:r>
          </w:p>
        </w:tc>
        <w:tc>
          <w:tcPr>
            <w:tcW w:w="1175" w:type="dxa"/>
            <w:tcBorders>
              <w:left w:val="nil"/>
              <w:bottom w:val="single" w:sz="4" w:space="0" w:color="000000"/>
              <w:right w:val="nil"/>
            </w:tcBorders>
          </w:tcPr>
          <w:p w14:paraId="7A56318E" w14:textId="77777777" w:rsidR="00094BF5" w:rsidRPr="00193A14" w:rsidRDefault="00094BF5" w:rsidP="00A56E38">
            <w:pPr>
              <w:jc w:val="center"/>
              <w:rPr>
                <w:rFonts w:ascii="Arial" w:hAnsi="Arial" w:cs="Arial"/>
                <w:b/>
                <w:bCs/>
                <w:sz w:val="20"/>
                <w:szCs w:val="20"/>
              </w:rPr>
            </w:pPr>
            <w:proofErr w:type="spellStart"/>
            <w:r w:rsidRPr="00193A14">
              <w:rPr>
                <w:rFonts w:ascii="Arial" w:hAnsi="Arial" w:cs="Arial"/>
                <w:b/>
                <w:bCs/>
                <w:i/>
                <w:sz w:val="20"/>
                <w:szCs w:val="20"/>
              </w:rPr>
              <w:t>D</w:t>
            </w:r>
            <w:r w:rsidRPr="00193A14">
              <w:rPr>
                <w:rFonts w:ascii="宋体" w:eastAsia="宋体" w:hAnsi="宋体" w:cs="宋体" w:hint="eastAsia"/>
                <w:b/>
                <w:bCs/>
                <w:iCs/>
                <w:sz w:val="20"/>
                <w:szCs w:val="20"/>
              </w:rPr>
              <w:t>（</w:t>
            </w:r>
            <w:r w:rsidRPr="00193A14">
              <w:rPr>
                <w:rFonts w:ascii="Arial" w:hAnsi="Arial" w:cs="Arial"/>
                <w:b/>
                <w:bCs/>
                <w:iCs/>
                <w:sz w:val="20"/>
                <w:szCs w:val="20"/>
              </w:rPr>
              <w:t>mm</w:t>
            </w:r>
            <w:proofErr w:type="spellEnd"/>
            <w:r w:rsidRPr="00193A14">
              <w:rPr>
                <w:rFonts w:ascii="宋体" w:eastAsia="宋体" w:hAnsi="宋体" w:cs="宋体" w:hint="eastAsia"/>
                <w:b/>
                <w:bCs/>
                <w:iCs/>
                <w:sz w:val="20"/>
                <w:szCs w:val="20"/>
              </w:rPr>
              <w:t>）</w:t>
            </w:r>
          </w:p>
        </w:tc>
        <w:tc>
          <w:tcPr>
            <w:tcW w:w="1175" w:type="dxa"/>
            <w:tcBorders>
              <w:left w:val="nil"/>
              <w:bottom w:val="single" w:sz="4" w:space="0" w:color="000000"/>
              <w:right w:val="nil"/>
            </w:tcBorders>
          </w:tcPr>
          <w:p w14:paraId="57B80C65" w14:textId="77777777" w:rsidR="00094BF5" w:rsidRPr="00193A14" w:rsidRDefault="00094BF5" w:rsidP="00A56E38">
            <w:pPr>
              <w:jc w:val="center"/>
              <w:rPr>
                <w:rFonts w:ascii="Arial" w:hAnsi="Arial" w:cs="Arial"/>
                <w:b/>
                <w:bCs/>
                <w:sz w:val="20"/>
                <w:szCs w:val="20"/>
              </w:rPr>
            </w:pPr>
            <w:proofErr w:type="spellStart"/>
            <w:r w:rsidRPr="00193A14">
              <w:rPr>
                <w:rFonts w:ascii="Arial" w:hAnsi="Arial" w:cs="Arial"/>
                <w:b/>
                <w:bCs/>
                <w:i/>
                <w:sz w:val="20"/>
                <w:szCs w:val="20"/>
              </w:rPr>
              <w:t>L</w:t>
            </w:r>
            <w:r w:rsidRPr="00193A14">
              <w:rPr>
                <w:rFonts w:ascii="宋体" w:eastAsia="宋体" w:hAnsi="宋体" w:cs="宋体" w:hint="eastAsia"/>
                <w:b/>
                <w:bCs/>
                <w:iCs/>
                <w:sz w:val="20"/>
                <w:szCs w:val="20"/>
              </w:rPr>
              <w:t>（</w:t>
            </w:r>
            <w:r w:rsidRPr="00193A14">
              <w:rPr>
                <w:rFonts w:ascii="Arial" w:hAnsi="Arial" w:cs="Arial"/>
                <w:b/>
                <w:bCs/>
                <w:iCs/>
                <w:sz w:val="20"/>
                <w:szCs w:val="20"/>
              </w:rPr>
              <w:t>mm</w:t>
            </w:r>
            <w:proofErr w:type="spellEnd"/>
            <w:r w:rsidRPr="00193A14">
              <w:rPr>
                <w:rFonts w:ascii="宋体" w:eastAsia="宋体" w:hAnsi="宋体" w:cs="宋体" w:hint="eastAsia"/>
                <w:b/>
                <w:bCs/>
                <w:iCs/>
                <w:sz w:val="20"/>
                <w:szCs w:val="20"/>
              </w:rPr>
              <w:t>）</w:t>
            </w:r>
          </w:p>
        </w:tc>
        <w:tc>
          <w:tcPr>
            <w:tcW w:w="1174" w:type="dxa"/>
            <w:tcBorders>
              <w:left w:val="nil"/>
              <w:bottom w:val="single" w:sz="4" w:space="0" w:color="000000"/>
              <w:right w:val="nil"/>
            </w:tcBorders>
          </w:tcPr>
          <w:p w14:paraId="4AC0699D" w14:textId="77777777" w:rsidR="00094BF5" w:rsidRPr="00193A14" w:rsidRDefault="00094BF5" w:rsidP="00A56E38">
            <w:pPr>
              <w:jc w:val="center"/>
              <w:rPr>
                <w:rFonts w:ascii="Arial" w:hAnsi="Arial" w:cs="Arial"/>
                <w:b/>
                <w:bCs/>
                <w:sz w:val="20"/>
                <w:szCs w:val="20"/>
              </w:rPr>
            </w:pPr>
            <w:r w:rsidRPr="00193A14">
              <w:rPr>
                <w:rFonts w:ascii="Arial" w:hAnsi="Arial" w:cs="Arial"/>
                <w:b/>
                <w:bCs/>
                <w:i/>
                <w:iCs/>
                <w:sz w:val="20"/>
                <w:szCs w:val="20"/>
              </w:rPr>
              <w:sym w:font="Symbol" w:char="F06A"/>
            </w:r>
            <w:r w:rsidRPr="00193A14">
              <w:rPr>
                <w:rFonts w:ascii="宋体" w:eastAsia="宋体" w:hAnsi="宋体" w:cs="宋体" w:hint="eastAsia"/>
                <w:b/>
                <w:bCs/>
                <w:iCs/>
                <w:sz w:val="20"/>
                <w:szCs w:val="20"/>
              </w:rPr>
              <w:t>（</w:t>
            </w:r>
            <w:r w:rsidRPr="00193A14">
              <w:rPr>
                <w:rFonts w:ascii="Arial" w:hAnsi="Arial" w:cs="Arial"/>
                <w:b/>
                <w:bCs/>
                <w:iCs/>
                <w:sz w:val="20"/>
                <w:szCs w:val="20"/>
              </w:rPr>
              <w:t>%</w:t>
            </w:r>
            <w:r w:rsidRPr="00193A14">
              <w:rPr>
                <w:rFonts w:ascii="宋体" w:eastAsia="宋体" w:hAnsi="宋体" w:cs="宋体" w:hint="eastAsia"/>
                <w:b/>
                <w:bCs/>
                <w:iCs/>
                <w:sz w:val="20"/>
                <w:szCs w:val="20"/>
              </w:rPr>
              <w:t>）</w:t>
            </w:r>
          </w:p>
        </w:tc>
        <w:tc>
          <w:tcPr>
            <w:tcW w:w="1176" w:type="dxa"/>
            <w:tcBorders>
              <w:left w:val="nil"/>
              <w:bottom w:val="single" w:sz="4" w:space="0" w:color="000000"/>
              <w:right w:val="nil"/>
            </w:tcBorders>
          </w:tcPr>
          <w:p w14:paraId="52A08D97" w14:textId="77777777" w:rsidR="00094BF5" w:rsidRPr="00193A14" w:rsidRDefault="00094BF5" w:rsidP="00A56E38">
            <w:pPr>
              <w:jc w:val="center"/>
              <w:rPr>
                <w:rFonts w:ascii="Arial" w:hAnsi="Arial" w:cs="Arial"/>
                <w:b/>
                <w:bCs/>
                <w:sz w:val="20"/>
                <w:szCs w:val="20"/>
              </w:rPr>
            </w:pPr>
            <w:r w:rsidRPr="00193A14">
              <w:rPr>
                <w:rFonts w:ascii="Arial" w:hAnsi="Arial" w:cs="Arial"/>
                <w:b/>
                <w:bCs/>
                <w:i/>
                <w:iCs/>
                <w:sz w:val="20"/>
                <w:szCs w:val="20"/>
              </w:rPr>
              <w:sym w:font="Symbol" w:char="F065"/>
            </w:r>
            <w:r w:rsidRPr="00193A14">
              <w:rPr>
                <w:rFonts w:ascii="宋体" w:eastAsia="宋体" w:hAnsi="宋体" w:cs="宋体" w:hint="eastAsia"/>
                <w:b/>
                <w:bCs/>
                <w:iCs/>
                <w:sz w:val="20"/>
                <w:szCs w:val="20"/>
              </w:rPr>
              <w:t>（</w:t>
            </w:r>
            <w:r w:rsidRPr="00193A14">
              <w:rPr>
                <w:rFonts w:ascii="Arial" w:hAnsi="Arial" w:cs="Arial"/>
                <w:b/>
                <w:bCs/>
                <w:iCs/>
                <w:sz w:val="20"/>
                <w:szCs w:val="20"/>
              </w:rPr>
              <w:t>mm</w:t>
            </w:r>
            <w:r w:rsidRPr="00193A14">
              <w:rPr>
                <w:rFonts w:ascii="宋体" w:eastAsia="宋体" w:hAnsi="宋体" w:cs="宋体" w:hint="eastAsia"/>
                <w:b/>
                <w:bCs/>
                <w:iCs/>
                <w:sz w:val="20"/>
                <w:szCs w:val="20"/>
              </w:rPr>
              <w:t>）</w:t>
            </w:r>
          </w:p>
        </w:tc>
      </w:tr>
      <w:tr w:rsidR="00094BF5" w:rsidRPr="00193A14" w14:paraId="0A7CF475" w14:textId="77777777" w:rsidTr="00094BF5">
        <w:tc>
          <w:tcPr>
            <w:tcW w:w="1148" w:type="dxa"/>
            <w:tcBorders>
              <w:top w:val="single" w:sz="4" w:space="0" w:color="000000"/>
              <w:left w:val="nil"/>
              <w:bottom w:val="nil"/>
              <w:right w:val="nil"/>
            </w:tcBorders>
          </w:tcPr>
          <w:p w14:paraId="5928A47C"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w:t>
            </w:r>
          </w:p>
        </w:tc>
        <w:tc>
          <w:tcPr>
            <w:tcW w:w="1175" w:type="dxa"/>
            <w:tcBorders>
              <w:top w:val="single" w:sz="4" w:space="0" w:color="000000"/>
              <w:left w:val="nil"/>
              <w:bottom w:val="nil"/>
              <w:right w:val="nil"/>
            </w:tcBorders>
          </w:tcPr>
          <w:p w14:paraId="073B1DDD"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1.00</w:t>
            </w:r>
          </w:p>
        </w:tc>
        <w:tc>
          <w:tcPr>
            <w:tcW w:w="1175" w:type="dxa"/>
            <w:tcBorders>
              <w:top w:val="single" w:sz="4" w:space="0" w:color="000000"/>
              <w:left w:val="nil"/>
              <w:bottom w:val="nil"/>
              <w:right w:val="nil"/>
            </w:tcBorders>
          </w:tcPr>
          <w:p w14:paraId="01F56195"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1.8</w:t>
            </w:r>
          </w:p>
        </w:tc>
        <w:tc>
          <w:tcPr>
            <w:tcW w:w="1175" w:type="dxa"/>
            <w:tcBorders>
              <w:top w:val="single" w:sz="4" w:space="0" w:color="000000"/>
              <w:left w:val="nil"/>
              <w:bottom w:val="nil"/>
              <w:right w:val="nil"/>
            </w:tcBorders>
          </w:tcPr>
          <w:p w14:paraId="3DAD50BE"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10</w:t>
            </w:r>
          </w:p>
        </w:tc>
        <w:tc>
          <w:tcPr>
            <w:tcW w:w="1175" w:type="dxa"/>
            <w:tcBorders>
              <w:top w:val="single" w:sz="4" w:space="0" w:color="000000"/>
              <w:left w:val="nil"/>
              <w:bottom w:val="nil"/>
              <w:right w:val="nil"/>
            </w:tcBorders>
          </w:tcPr>
          <w:p w14:paraId="3CFF6B08"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48</w:t>
            </w:r>
          </w:p>
        </w:tc>
        <w:tc>
          <w:tcPr>
            <w:tcW w:w="1174" w:type="dxa"/>
            <w:tcBorders>
              <w:top w:val="single" w:sz="4" w:space="0" w:color="000000"/>
              <w:left w:val="nil"/>
              <w:bottom w:val="nil"/>
              <w:right w:val="nil"/>
            </w:tcBorders>
          </w:tcPr>
          <w:p w14:paraId="2DB9F2DD"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10.4700</w:t>
            </w:r>
          </w:p>
        </w:tc>
        <w:tc>
          <w:tcPr>
            <w:tcW w:w="1176" w:type="dxa"/>
            <w:tcBorders>
              <w:top w:val="single" w:sz="4" w:space="0" w:color="000000"/>
              <w:left w:val="nil"/>
              <w:bottom w:val="nil"/>
              <w:right w:val="nil"/>
            </w:tcBorders>
          </w:tcPr>
          <w:p w14:paraId="51A6E3C6"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1.6300</w:t>
            </w:r>
          </w:p>
        </w:tc>
      </w:tr>
      <w:tr w:rsidR="00094BF5" w:rsidRPr="00193A14" w14:paraId="3E8EADF1" w14:textId="77777777" w:rsidTr="00094BF5">
        <w:tc>
          <w:tcPr>
            <w:tcW w:w="1148" w:type="dxa"/>
            <w:tcBorders>
              <w:top w:val="nil"/>
              <w:left w:val="nil"/>
              <w:bottom w:val="single" w:sz="4" w:space="0" w:color="auto"/>
              <w:right w:val="nil"/>
            </w:tcBorders>
          </w:tcPr>
          <w:p w14:paraId="76BAD197"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2</w:t>
            </w:r>
          </w:p>
        </w:tc>
        <w:tc>
          <w:tcPr>
            <w:tcW w:w="1175" w:type="dxa"/>
            <w:tcBorders>
              <w:top w:val="nil"/>
              <w:left w:val="nil"/>
              <w:bottom w:val="single" w:sz="4" w:space="0" w:color="auto"/>
              <w:right w:val="nil"/>
            </w:tcBorders>
          </w:tcPr>
          <w:p w14:paraId="78078AAF"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1.28</w:t>
            </w:r>
          </w:p>
        </w:tc>
        <w:tc>
          <w:tcPr>
            <w:tcW w:w="1175" w:type="dxa"/>
            <w:tcBorders>
              <w:top w:val="nil"/>
              <w:left w:val="nil"/>
              <w:bottom w:val="single" w:sz="4" w:space="0" w:color="auto"/>
              <w:right w:val="nil"/>
            </w:tcBorders>
          </w:tcPr>
          <w:p w14:paraId="54604D17"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2.06</w:t>
            </w:r>
          </w:p>
        </w:tc>
        <w:tc>
          <w:tcPr>
            <w:tcW w:w="1175" w:type="dxa"/>
            <w:tcBorders>
              <w:top w:val="nil"/>
              <w:left w:val="nil"/>
              <w:bottom w:val="single" w:sz="4" w:space="0" w:color="auto"/>
              <w:right w:val="nil"/>
            </w:tcBorders>
          </w:tcPr>
          <w:p w14:paraId="0D7A4C64"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8.40</w:t>
            </w:r>
          </w:p>
        </w:tc>
        <w:tc>
          <w:tcPr>
            <w:tcW w:w="1175" w:type="dxa"/>
            <w:tcBorders>
              <w:top w:val="nil"/>
              <w:left w:val="nil"/>
              <w:bottom w:val="single" w:sz="4" w:space="0" w:color="auto"/>
              <w:right w:val="nil"/>
            </w:tcBorders>
          </w:tcPr>
          <w:p w14:paraId="27D1546C"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46</w:t>
            </w:r>
          </w:p>
        </w:tc>
        <w:tc>
          <w:tcPr>
            <w:tcW w:w="1174" w:type="dxa"/>
            <w:tcBorders>
              <w:top w:val="nil"/>
              <w:left w:val="nil"/>
              <w:bottom w:val="single" w:sz="4" w:space="0" w:color="auto"/>
              <w:right w:val="nil"/>
            </w:tcBorders>
          </w:tcPr>
          <w:p w14:paraId="24A080A3"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9.6094</w:t>
            </w:r>
          </w:p>
        </w:tc>
        <w:tc>
          <w:tcPr>
            <w:tcW w:w="1176" w:type="dxa"/>
            <w:tcBorders>
              <w:top w:val="nil"/>
              <w:left w:val="nil"/>
              <w:bottom w:val="single" w:sz="4" w:space="0" w:color="auto"/>
              <w:right w:val="nil"/>
            </w:tcBorders>
          </w:tcPr>
          <w:p w14:paraId="3C73B90B" w14:textId="77777777" w:rsidR="00094BF5" w:rsidRPr="00193A14" w:rsidRDefault="00094BF5" w:rsidP="00A56E38">
            <w:pPr>
              <w:jc w:val="center"/>
              <w:rPr>
                <w:rFonts w:ascii="Arial" w:hAnsi="Arial" w:cs="Arial"/>
                <w:sz w:val="20"/>
                <w:szCs w:val="20"/>
              </w:rPr>
            </w:pPr>
            <w:r w:rsidRPr="00193A14">
              <w:rPr>
                <w:rFonts w:ascii="Arial" w:hAnsi="Arial" w:cs="Arial"/>
                <w:sz w:val="20"/>
                <w:szCs w:val="20"/>
              </w:rPr>
              <w:t>1.4004</w:t>
            </w:r>
          </w:p>
        </w:tc>
      </w:tr>
    </w:tbl>
    <w:p w14:paraId="2A8E6FE6" w14:textId="2EA618C0" w:rsidR="00094BF5" w:rsidRDefault="00094BF5" w:rsidP="00094BF5">
      <w:pPr>
        <w:pStyle w:val="Body"/>
        <w:spacing w:after="0"/>
        <w:rPr>
          <w:rFonts w:ascii="Arial" w:hAnsi="Arial" w:cs="Arial"/>
          <w:lang w:eastAsia="zh-CN"/>
        </w:rPr>
      </w:pPr>
      <w:r w:rsidRPr="00193A14">
        <w:rPr>
          <w:rFonts w:ascii="Arial" w:hAnsi="Arial" w:cs="Arial"/>
          <w:lang w:eastAsia="zh-CN"/>
        </w:rPr>
        <w:lastRenderedPageBreak/>
        <w:t>It can be seen from Table 5 that the optimized characterization parameter φ decreased from 10.4700 % to 9.6094 %, with a decrease of 8.22 %. ε decreased from 1.6300 mm to 1.4004 mm, a decrease of 14.09 %. In summary, this study uses the NSGA-II algorithm based on ABAQUS simulation data to effectively improve the forming quality and accuracy of the single-point incremental forming process of the truncated cone.</w:t>
      </w:r>
    </w:p>
    <w:p w14:paraId="51D319CF" w14:textId="77777777" w:rsidR="00431748" w:rsidRPr="00193A14" w:rsidRDefault="00431748" w:rsidP="00094BF5">
      <w:pPr>
        <w:pStyle w:val="Body"/>
        <w:spacing w:after="0"/>
        <w:rPr>
          <w:rFonts w:ascii="Arial" w:hAnsi="Arial" w:cs="Arial"/>
          <w:lang w:eastAsia="zh-CN"/>
        </w:rPr>
      </w:pPr>
    </w:p>
    <w:p w14:paraId="568E4072" w14:textId="16385158" w:rsidR="00A63C81" w:rsidRPr="00193A14" w:rsidRDefault="00A63C81" w:rsidP="00A63C81">
      <w:pPr>
        <w:pStyle w:val="AbstHead"/>
        <w:spacing w:after="0"/>
        <w:jc w:val="both"/>
        <w:rPr>
          <w:rFonts w:ascii="Arial" w:hAnsi="Arial" w:cs="Arial"/>
        </w:rPr>
      </w:pPr>
      <w:r w:rsidRPr="00193A14">
        <w:rPr>
          <w:rFonts w:ascii="Arial" w:hAnsi="Arial" w:cs="Arial"/>
        </w:rPr>
        <w:t xml:space="preserve">4. </w:t>
      </w:r>
      <w:r w:rsidR="00094BF5" w:rsidRPr="00193A14">
        <w:rPr>
          <w:rFonts w:ascii="Arial" w:hAnsi="Arial" w:cs="Arial"/>
        </w:rPr>
        <w:t>Conclusion</w:t>
      </w:r>
    </w:p>
    <w:p w14:paraId="2A4B2DC2" w14:textId="77777777" w:rsidR="00A63C81" w:rsidRPr="00193A14" w:rsidRDefault="00A63C81" w:rsidP="00A63C81">
      <w:pPr>
        <w:pStyle w:val="AbstHead"/>
        <w:spacing w:after="0"/>
        <w:jc w:val="both"/>
        <w:rPr>
          <w:rFonts w:ascii="Arial" w:hAnsi="Arial" w:cs="Arial"/>
        </w:rPr>
      </w:pPr>
    </w:p>
    <w:p w14:paraId="7BCB413E" w14:textId="1DA3DCA5" w:rsidR="00094BF5" w:rsidRPr="00193A14" w:rsidRDefault="00094BF5" w:rsidP="00094BF5">
      <w:pPr>
        <w:pStyle w:val="Body"/>
        <w:spacing w:after="0"/>
        <w:rPr>
          <w:rFonts w:ascii="Arial" w:hAnsi="Arial" w:cs="Arial"/>
          <w:lang w:eastAsia="zh-CN"/>
        </w:rPr>
      </w:pPr>
      <w:bookmarkStart w:id="4" w:name="_Hlk212149394"/>
      <w:r w:rsidRPr="00193A14">
        <w:rPr>
          <w:rFonts w:ascii="Arial" w:hAnsi="Arial" w:cs="Arial"/>
          <w:lang w:eastAsia="zh-CN"/>
        </w:rPr>
        <w:t>Based on the ABAQUS finite element model and non-dominated sorting genetic algorithm (NSGA-II), this study carried out multi-objective optimization research on the four process parameters of initial plate thickness, pitch, tool head diameter and bottom side length. Finally, the following conclusions are drawn:</w:t>
      </w:r>
    </w:p>
    <w:p w14:paraId="3F92E926" w14:textId="77777777" w:rsidR="00094BF5" w:rsidRPr="00193A14" w:rsidRDefault="00094BF5" w:rsidP="00094BF5">
      <w:pPr>
        <w:pStyle w:val="Body"/>
        <w:numPr>
          <w:ilvl w:val="0"/>
          <w:numId w:val="35"/>
        </w:numPr>
        <w:spacing w:after="0"/>
        <w:rPr>
          <w:rFonts w:ascii="Arial" w:hAnsi="Arial" w:cs="Arial"/>
          <w:lang w:eastAsia="zh-CN"/>
        </w:rPr>
      </w:pPr>
      <w:r w:rsidRPr="00193A14">
        <w:rPr>
          <w:rFonts w:ascii="Arial" w:hAnsi="Arial" w:cs="Arial"/>
          <w:lang w:eastAsia="zh-CN"/>
        </w:rPr>
        <w:t>The finite element model of single point incremental forming of truncated cone based on TA1 titanium plate was successfully constructed. By comparing the wall thickness distribution characteristics of the formed part and the simulation model, the reliability and accuracy of the established ABAQUS model were verified, which provided a credible basic model for subsequent numerical simulation and parameter optimization.</w:t>
      </w:r>
    </w:p>
    <w:p w14:paraId="020739F0" w14:textId="77777777" w:rsidR="00094BF5" w:rsidRPr="00193A14" w:rsidRDefault="00094BF5" w:rsidP="00094BF5">
      <w:pPr>
        <w:pStyle w:val="Body"/>
        <w:numPr>
          <w:ilvl w:val="0"/>
          <w:numId w:val="35"/>
        </w:numPr>
        <w:spacing w:after="0"/>
        <w:rPr>
          <w:rFonts w:ascii="Arial" w:hAnsi="Arial" w:cs="Arial"/>
          <w:lang w:eastAsia="zh-CN"/>
        </w:rPr>
      </w:pPr>
      <w:r w:rsidRPr="00193A14">
        <w:rPr>
          <w:rFonts w:ascii="Arial" w:hAnsi="Arial" w:cs="Arial"/>
          <w:lang w:eastAsia="zh-CN"/>
        </w:rPr>
        <w:t>The BBD experimental design method was used to carry out 29 sets of numerical simulation experiments, and the average wall thickness reduction rate (φ) and size error (ε) were selected as the response indexes. The simulation experiment data are used as training samples to construct a back propagation neural network (BPNN) model. The regression analysis shows that the model has good prediction accuracy and can effectively characterize the mapping relationship between process parameters and forming quality indicators.</w:t>
      </w:r>
    </w:p>
    <w:p w14:paraId="6A466B93" w14:textId="77777777" w:rsidR="00094BF5" w:rsidRPr="00193A14" w:rsidRDefault="00094BF5" w:rsidP="00094BF5">
      <w:pPr>
        <w:pStyle w:val="Body"/>
        <w:numPr>
          <w:ilvl w:val="0"/>
          <w:numId w:val="35"/>
        </w:numPr>
        <w:spacing w:after="0"/>
        <w:rPr>
          <w:rFonts w:ascii="Arial" w:hAnsi="Arial" w:cs="Arial"/>
          <w:lang w:eastAsia="zh-CN"/>
        </w:rPr>
      </w:pPr>
      <w:r w:rsidRPr="00193A14">
        <w:rPr>
          <w:rFonts w:ascii="Arial" w:hAnsi="Arial" w:cs="Arial"/>
          <w:lang w:eastAsia="zh-CN"/>
        </w:rPr>
        <w:t>The multi-objective optimization model is established by coupling NSGA-II algorithm and TOPSIS decision method, and the above process parameters are collaboratively optimized. The optimization results show that the average wall thickness reduction rate (φ) of the formed part is reduced by 8.22 % and the size error (ε) is reduced by 14.09 % compared with that before optimization, which significantly improves the process performance of the single-point incremental forming of the truncated cone, and provides an efficient and feasible technical solution for the parameter optimization of the forming process.</w:t>
      </w:r>
    </w:p>
    <w:p w14:paraId="29828FB8" w14:textId="11617697" w:rsidR="006E3ADE" w:rsidRPr="00131261" w:rsidRDefault="00131261" w:rsidP="006E3ADE">
      <w:pPr>
        <w:pStyle w:val="Body"/>
        <w:spacing w:after="0"/>
        <w:rPr>
          <w:rFonts w:ascii="Arial" w:hAnsi="Arial" w:cs="Arial"/>
          <w:color w:val="EE0000"/>
          <w:lang w:eastAsia="zh-CN"/>
        </w:rPr>
      </w:pPr>
      <w:r w:rsidRPr="00131261">
        <w:rPr>
          <w:rFonts w:ascii="Arial" w:hAnsi="Arial" w:cs="Arial"/>
          <w:color w:val="EE0000"/>
          <w:lang w:eastAsia="zh-CN"/>
        </w:rPr>
        <w:t>The limitation of this study is that its optimization analysis is only for the truncated pyramid incremental forming process of TA1 sheet, and does not involve other geometric shapes (such as truncated cone). In addition, the range of parameters used in the study is relatively limited, and these factors together restrict the universality of the current research conclusions. Therefore, the follow-up work will incorporate more complex shapes and systematically explore within a broader window of process parameters to improve the applicability of the research results.</w:t>
      </w:r>
    </w:p>
    <w:bookmarkEnd w:id="4"/>
    <w:p w14:paraId="6A1BCCC5" w14:textId="77777777" w:rsidR="00790ADA" w:rsidRPr="00193A14" w:rsidRDefault="00790ADA" w:rsidP="00441B6F">
      <w:pPr>
        <w:pStyle w:val="Body"/>
        <w:spacing w:after="0"/>
        <w:rPr>
          <w:rFonts w:ascii="Arial" w:hAnsi="Arial" w:cs="Arial"/>
        </w:rPr>
      </w:pPr>
    </w:p>
    <w:p w14:paraId="4E014B55" w14:textId="5D1D7E97" w:rsidR="00790ADA" w:rsidRPr="00193A14" w:rsidRDefault="004B33F4" w:rsidP="00441B6F">
      <w:pPr>
        <w:pStyle w:val="AcknHead"/>
        <w:spacing w:after="0"/>
        <w:jc w:val="both"/>
        <w:rPr>
          <w:rFonts w:ascii="Arial" w:hAnsi="Arial" w:cs="Arial"/>
        </w:rPr>
      </w:pPr>
      <w:r w:rsidRPr="00193A14">
        <w:rPr>
          <w:rFonts w:ascii="Arial" w:hAnsi="Arial" w:cs="Arial"/>
        </w:rPr>
        <w:t>DISCLAIMER (ARTIFICIAL INTELLIGENCE)</w:t>
      </w:r>
    </w:p>
    <w:p w14:paraId="4F8E5633" w14:textId="77777777" w:rsidR="004B33F4" w:rsidRPr="00193A14" w:rsidRDefault="004B33F4" w:rsidP="00441B6F">
      <w:pPr>
        <w:pStyle w:val="AcknHead"/>
        <w:spacing w:after="0"/>
        <w:jc w:val="both"/>
        <w:rPr>
          <w:rFonts w:ascii="Arial" w:hAnsi="Arial" w:cs="Arial"/>
        </w:rPr>
      </w:pPr>
    </w:p>
    <w:p w14:paraId="32077941" w14:textId="71D3B9E5" w:rsidR="004B33F4" w:rsidRPr="00193A14" w:rsidRDefault="004B33F4" w:rsidP="00441B6F">
      <w:pPr>
        <w:pStyle w:val="Body"/>
        <w:spacing w:after="0"/>
        <w:rPr>
          <w:rFonts w:ascii="Arial" w:hAnsi="Arial" w:cs="Arial"/>
        </w:rPr>
      </w:pPr>
      <w:r w:rsidRPr="00193A14">
        <w:rPr>
          <w:rFonts w:ascii="Arial" w:hAnsi="Arial" w:cs="Arial"/>
        </w:rPr>
        <w:t>Author(s) hereby declare that NO generative AI technologies such as Large Language Models (ChatGPT, COPILOT, etc) and text-to-image generators have been used during writing or editing of manuscripts.</w:t>
      </w:r>
    </w:p>
    <w:p w14:paraId="628F795B" w14:textId="77777777" w:rsidR="004B33F4" w:rsidRPr="00193A14" w:rsidRDefault="004B33F4" w:rsidP="00441B6F">
      <w:pPr>
        <w:pStyle w:val="Body"/>
        <w:spacing w:after="0"/>
        <w:rPr>
          <w:rFonts w:ascii="Arial" w:hAnsi="Arial" w:cs="Arial"/>
        </w:rPr>
      </w:pPr>
    </w:p>
    <w:p w14:paraId="56BA7C53" w14:textId="77777777" w:rsidR="00860000" w:rsidRPr="00193A14" w:rsidRDefault="00860000" w:rsidP="00441B6F">
      <w:pPr>
        <w:pStyle w:val="ReferHead"/>
        <w:spacing w:after="0"/>
        <w:jc w:val="both"/>
        <w:rPr>
          <w:rFonts w:ascii="Arial" w:hAnsi="Arial" w:cs="Arial"/>
          <w:bCs/>
        </w:rPr>
      </w:pPr>
      <w:r w:rsidRPr="00193A14">
        <w:rPr>
          <w:rFonts w:ascii="Arial" w:hAnsi="Arial" w:cs="Arial"/>
          <w:bCs/>
        </w:rPr>
        <w:t>Competing interests</w:t>
      </w:r>
    </w:p>
    <w:p w14:paraId="4B405372" w14:textId="15A0AA2F" w:rsidR="00860000" w:rsidRPr="00193A14" w:rsidRDefault="00860000" w:rsidP="00441B6F">
      <w:pPr>
        <w:pStyle w:val="ReferHead"/>
        <w:spacing w:after="0"/>
        <w:jc w:val="both"/>
        <w:rPr>
          <w:rFonts w:ascii="Arial" w:hAnsi="Arial" w:cs="Arial"/>
          <w:lang w:eastAsia="zh-CN"/>
        </w:rPr>
      </w:pPr>
    </w:p>
    <w:p w14:paraId="471801CC" w14:textId="4AAF8A94" w:rsidR="004B33F4" w:rsidRDefault="004B33F4" w:rsidP="004B33F4">
      <w:pPr>
        <w:pStyle w:val="Body"/>
        <w:spacing w:after="0"/>
        <w:rPr>
          <w:rFonts w:ascii="Arial" w:hAnsi="Arial" w:cs="Arial"/>
        </w:rPr>
      </w:pPr>
      <w:r w:rsidRPr="00193A14">
        <w:rPr>
          <w:rFonts w:ascii="Arial" w:hAnsi="Arial" w:cs="Arial"/>
        </w:rPr>
        <w:t>Author has declared that no competing interests exist.</w:t>
      </w:r>
    </w:p>
    <w:p w14:paraId="3E7F5BF5" w14:textId="77777777" w:rsidR="00431748" w:rsidRDefault="00431748" w:rsidP="004B33F4">
      <w:pPr>
        <w:pStyle w:val="Body"/>
        <w:spacing w:after="0"/>
        <w:rPr>
          <w:rFonts w:ascii="Arial" w:hAnsi="Arial" w:cs="Arial"/>
        </w:rPr>
      </w:pPr>
    </w:p>
    <w:p w14:paraId="7FB27D6F" w14:textId="77777777" w:rsidR="00431748" w:rsidRPr="00431748" w:rsidRDefault="00431748" w:rsidP="00431748">
      <w:pPr>
        <w:spacing w:after="200" w:line="276" w:lineRule="auto"/>
        <w:jc w:val="both"/>
        <w:outlineLvl w:val="0"/>
        <w:rPr>
          <w:rFonts w:ascii="Arial" w:hAnsi="Arial" w:cs="Arial"/>
          <w:sz w:val="22"/>
          <w:szCs w:val="22"/>
          <w:lang w:val="en-GB" w:eastAsia="en-GB"/>
        </w:rPr>
      </w:pPr>
      <w:r w:rsidRPr="00431748">
        <w:rPr>
          <w:rFonts w:ascii="Arial" w:hAnsi="Arial" w:cs="Arial"/>
          <w:b/>
          <w:bCs/>
          <w:sz w:val="22"/>
          <w:szCs w:val="22"/>
          <w:lang w:val="en-GB" w:eastAsia="en-GB"/>
        </w:rPr>
        <w:t>COMPETING INTERESTS DISCLAIMER:</w:t>
      </w:r>
    </w:p>
    <w:p w14:paraId="7D8318EF" w14:textId="77777777" w:rsidR="00431748" w:rsidRDefault="00431748" w:rsidP="00431748">
      <w:pPr>
        <w:spacing w:after="200" w:line="276" w:lineRule="auto"/>
        <w:rPr>
          <w:rFonts w:asciiTheme="minorHAnsi" w:hAnsiTheme="minorHAnsi" w:cstheme="minorBidi"/>
          <w:sz w:val="22"/>
          <w:szCs w:val="22"/>
          <w:lang w:val="en-GB" w:eastAsia="en-GB"/>
        </w:rPr>
      </w:pPr>
      <w:r w:rsidRPr="00431748">
        <w:rPr>
          <w:rFonts w:asciiTheme="minorHAnsi" w:hAnsiTheme="minorHAnsi" w:cstheme="minorBidi"/>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545A3789" w14:textId="09029E4C" w:rsidR="00431748" w:rsidRPr="00533673" w:rsidRDefault="00215CFC" w:rsidP="00215CFC">
      <w:pPr>
        <w:pStyle w:val="ReferHead"/>
        <w:spacing w:after="0"/>
        <w:jc w:val="both"/>
        <w:rPr>
          <w:rFonts w:ascii="Arial" w:hAnsi="Arial" w:cs="Arial"/>
          <w:bCs/>
          <w:color w:val="EE0000"/>
        </w:rPr>
      </w:pPr>
      <w:r w:rsidRPr="00533673">
        <w:rPr>
          <w:rFonts w:ascii="Arial" w:hAnsi="Arial" w:cs="Arial"/>
          <w:bCs/>
          <w:color w:val="EE0000"/>
        </w:rPr>
        <w:t>Ethics approval and</w:t>
      </w:r>
      <w:r w:rsidRPr="00533673">
        <w:rPr>
          <w:rFonts w:ascii="Arial" w:hAnsi="Arial" w:cs="Arial" w:hint="eastAsia"/>
          <w:bCs/>
          <w:color w:val="EE0000"/>
        </w:rPr>
        <w:t xml:space="preserve"> </w:t>
      </w:r>
      <w:r w:rsidRPr="00533673">
        <w:rPr>
          <w:rFonts w:ascii="Arial" w:hAnsi="Arial" w:cs="Arial"/>
          <w:bCs/>
          <w:color w:val="EE0000"/>
        </w:rPr>
        <w:t>consent to participate</w:t>
      </w:r>
    </w:p>
    <w:p w14:paraId="5DDED255" w14:textId="77777777" w:rsidR="00215CFC" w:rsidRPr="00533673" w:rsidRDefault="00215CFC" w:rsidP="00215CFC">
      <w:pPr>
        <w:pStyle w:val="ReferHead"/>
        <w:spacing w:after="0"/>
        <w:jc w:val="both"/>
        <w:rPr>
          <w:rFonts w:ascii="Arial" w:hAnsi="Arial" w:cs="Arial"/>
          <w:bCs/>
          <w:color w:val="EE0000"/>
        </w:rPr>
      </w:pPr>
    </w:p>
    <w:p w14:paraId="4CC973ED" w14:textId="26A6D2F5" w:rsidR="00431748" w:rsidRPr="00533673" w:rsidRDefault="00533673" w:rsidP="004B33F4">
      <w:pPr>
        <w:pStyle w:val="Body"/>
        <w:spacing w:after="0"/>
        <w:rPr>
          <w:rFonts w:asciiTheme="minorHAnsi" w:hAnsiTheme="minorHAnsi" w:cstheme="minorBidi"/>
          <w:color w:val="EE0000"/>
          <w:sz w:val="22"/>
          <w:szCs w:val="22"/>
          <w:lang w:val="en-GB" w:eastAsia="en-GB"/>
        </w:rPr>
      </w:pPr>
      <w:r w:rsidRPr="00533673">
        <w:rPr>
          <w:rFonts w:asciiTheme="minorHAnsi" w:hAnsiTheme="minorHAnsi" w:cstheme="minorBidi"/>
          <w:color w:val="EE0000"/>
          <w:sz w:val="22"/>
          <w:szCs w:val="22"/>
          <w:lang w:val="en-GB" w:eastAsia="en-GB"/>
        </w:rPr>
        <w:t>The author states that there are no ethical problems in this study.</w:t>
      </w:r>
    </w:p>
    <w:p w14:paraId="7938AD27" w14:textId="77777777" w:rsidR="00431748" w:rsidRPr="00193A14" w:rsidRDefault="00431748" w:rsidP="004B33F4">
      <w:pPr>
        <w:pStyle w:val="Body"/>
        <w:spacing w:after="0"/>
        <w:rPr>
          <w:rFonts w:ascii="Arial" w:hAnsi="Arial" w:cs="Arial"/>
        </w:rPr>
      </w:pPr>
    </w:p>
    <w:p w14:paraId="4B6436CB" w14:textId="77777777" w:rsidR="004B33F4" w:rsidRPr="00193A14" w:rsidRDefault="004B33F4" w:rsidP="004B33F4">
      <w:pPr>
        <w:pStyle w:val="Body"/>
        <w:spacing w:after="0"/>
        <w:rPr>
          <w:rFonts w:ascii="Arial" w:hAnsi="Arial" w:cs="Arial"/>
        </w:rPr>
      </w:pPr>
    </w:p>
    <w:p w14:paraId="58830CEC" w14:textId="50B86A5E" w:rsidR="008247F2" w:rsidRDefault="00B01FCD" w:rsidP="00193A14">
      <w:pPr>
        <w:pStyle w:val="ReferHead"/>
        <w:spacing w:after="0"/>
        <w:jc w:val="both"/>
        <w:rPr>
          <w:rFonts w:ascii="Arial" w:hAnsi="Arial" w:cs="Arial"/>
        </w:rPr>
      </w:pPr>
      <w:r w:rsidRPr="00193A14">
        <w:rPr>
          <w:rFonts w:ascii="Arial" w:hAnsi="Arial" w:cs="Arial"/>
        </w:rPr>
        <w:t>References</w:t>
      </w:r>
    </w:p>
    <w:p w14:paraId="118E1C8F" w14:textId="77777777" w:rsidR="00193A14" w:rsidRPr="00193A14" w:rsidRDefault="00193A14" w:rsidP="00193A14">
      <w:pPr>
        <w:pStyle w:val="ReferHead"/>
        <w:spacing w:after="0"/>
        <w:jc w:val="both"/>
        <w:rPr>
          <w:rFonts w:ascii="Arial" w:hAnsi="Arial" w:cs="Arial"/>
        </w:rPr>
      </w:pPr>
    </w:p>
    <w:p w14:paraId="38635402" w14:textId="77777777" w:rsidR="00555B56" w:rsidRPr="00555B56" w:rsidRDefault="008247F2" w:rsidP="00555B56">
      <w:pPr>
        <w:pStyle w:val="EndNoteBibliography"/>
        <w:ind w:left="720" w:hanging="720"/>
      </w:pPr>
      <w:r w:rsidRPr="00193A14">
        <w:rPr>
          <w:rFonts w:ascii="Arial" w:hAnsi="Arial" w:cs="Arial"/>
        </w:rPr>
        <w:fldChar w:fldCharType="begin"/>
      </w:r>
      <w:r w:rsidRPr="00193A14">
        <w:rPr>
          <w:rFonts w:ascii="Arial" w:hAnsi="Arial" w:cs="Arial"/>
        </w:rPr>
        <w:instrText xml:space="preserve"> ADDIN EN.REFLIST </w:instrText>
      </w:r>
      <w:r w:rsidRPr="00193A14">
        <w:rPr>
          <w:rFonts w:ascii="Arial" w:hAnsi="Arial" w:cs="Arial"/>
        </w:rPr>
        <w:fldChar w:fldCharType="separate"/>
      </w:r>
      <w:r w:rsidR="00555B56" w:rsidRPr="00555B56">
        <w:t>1.</w:t>
      </w:r>
      <w:r w:rsidR="00555B56" w:rsidRPr="00555B56">
        <w:tab/>
        <w:t xml:space="preserve">Behera, A.K.; de Sousa, R.A.; Ingarao, G.; Oleksik, V. Single point incremental forming: An assessment of the progress and technology trends from 2005 to 2015. </w:t>
      </w:r>
      <w:r w:rsidR="00555B56" w:rsidRPr="00555B56">
        <w:rPr>
          <w:i/>
        </w:rPr>
        <w:t xml:space="preserve">JOURNAL OF MANUFACTURING PROCESSES </w:t>
      </w:r>
      <w:r w:rsidR="00555B56" w:rsidRPr="00555B56">
        <w:rPr>
          <w:b/>
        </w:rPr>
        <w:t>2017</w:t>
      </w:r>
      <w:r w:rsidR="00555B56" w:rsidRPr="00555B56">
        <w:t xml:space="preserve">, </w:t>
      </w:r>
      <w:r w:rsidR="00555B56" w:rsidRPr="00555B56">
        <w:rPr>
          <w:i/>
        </w:rPr>
        <w:t>27</w:t>
      </w:r>
      <w:r w:rsidR="00555B56" w:rsidRPr="00555B56">
        <w:t>, 37-62, doi:10.1016/j.jmapro.2017.03.014.</w:t>
      </w:r>
    </w:p>
    <w:p w14:paraId="007085BF" w14:textId="77777777" w:rsidR="00555B56" w:rsidRPr="00555B56" w:rsidRDefault="00555B56" w:rsidP="00555B56">
      <w:pPr>
        <w:pStyle w:val="EndNoteBibliography"/>
        <w:ind w:left="720" w:hanging="720"/>
      </w:pPr>
      <w:r w:rsidRPr="00555B56">
        <w:t>2.</w:t>
      </w:r>
      <w:r w:rsidRPr="00555B56">
        <w:tab/>
        <w:t xml:space="preserve">Duflou, J.R.; Habraken, A.M.; Cao, J.; Malhotra, R.; Bambach, M.; Adams, D.; Vanhove, H.; Mohammadi, A.; Jeswiet, J. Single point incremental forming: state-of-the-art and prospects. </w:t>
      </w:r>
      <w:r w:rsidRPr="00555B56">
        <w:rPr>
          <w:i/>
        </w:rPr>
        <w:t xml:space="preserve">International Journal of Material Forming </w:t>
      </w:r>
      <w:r w:rsidRPr="00555B56">
        <w:rPr>
          <w:b/>
        </w:rPr>
        <w:t>2018</w:t>
      </w:r>
      <w:r w:rsidRPr="00555B56">
        <w:t xml:space="preserve">, </w:t>
      </w:r>
      <w:r w:rsidRPr="00555B56">
        <w:rPr>
          <w:i/>
        </w:rPr>
        <w:t>11</w:t>
      </w:r>
      <w:r w:rsidRPr="00555B56">
        <w:t>, 743-773, doi:10.1007/s12289-017-1387-y.</w:t>
      </w:r>
    </w:p>
    <w:p w14:paraId="2994E555" w14:textId="77777777" w:rsidR="00555B56" w:rsidRPr="00555B56" w:rsidRDefault="00555B56" w:rsidP="00555B56">
      <w:pPr>
        <w:pStyle w:val="EndNoteBibliography"/>
        <w:ind w:left="720" w:hanging="720"/>
      </w:pPr>
      <w:r w:rsidRPr="00555B56">
        <w:t>3.</w:t>
      </w:r>
      <w:r w:rsidRPr="00555B56">
        <w:tab/>
        <w:t xml:space="preserve">Li, Y.L.; Chen, X.X.; Liu, Z.B.; Sun, J.; Li, F.Y.; Li, J.F.; Zhao, G.Q. A review on the recent development of incremental sheet-forming process. </w:t>
      </w:r>
      <w:r w:rsidRPr="00555B56">
        <w:rPr>
          <w:i/>
        </w:rPr>
        <w:t xml:space="preserve">International Journal of Advanced Manufacturing Technology </w:t>
      </w:r>
      <w:r w:rsidRPr="00555B56">
        <w:rPr>
          <w:b/>
        </w:rPr>
        <w:t>2017</w:t>
      </w:r>
      <w:r w:rsidRPr="00555B56">
        <w:t xml:space="preserve">, </w:t>
      </w:r>
      <w:r w:rsidRPr="00555B56">
        <w:rPr>
          <w:i/>
        </w:rPr>
        <w:t>92</w:t>
      </w:r>
      <w:r w:rsidRPr="00555B56">
        <w:t>, 2439-2462, doi:10.1007/s00170-017-0251-z.</w:t>
      </w:r>
    </w:p>
    <w:p w14:paraId="512745D9" w14:textId="6D4614B0" w:rsidR="00555B56" w:rsidRPr="00555B56" w:rsidRDefault="00555B56" w:rsidP="00555B56">
      <w:pPr>
        <w:pStyle w:val="EndNoteBibliography"/>
        <w:ind w:left="720" w:hanging="720"/>
      </w:pPr>
      <w:r w:rsidRPr="00555B56">
        <w:t>4.</w:t>
      </w:r>
      <w:r w:rsidRPr="00555B56">
        <w:tab/>
        <w:t xml:space="preserve">Duflou, J.R.; Verbert, J.; Belkassem, B.; Gu, J.; Sol, H.; Henrard, C.; Habraken, A.M. Process window enhancement for single point incremental forming through multi-step toolpaths. </w:t>
      </w:r>
      <w:r w:rsidRPr="00555B56">
        <w:rPr>
          <w:i/>
        </w:rPr>
        <w:t xml:space="preserve">CIRP Annals </w:t>
      </w:r>
      <w:r w:rsidRPr="00555B56">
        <w:rPr>
          <w:b/>
        </w:rPr>
        <w:t>2008</w:t>
      </w:r>
      <w:r w:rsidRPr="00555B56">
        <w:t xml:space="preserve">, </w:t>
      </w:r>
      <w:r w:rsidRPr="00555B56">
        <w:rPr>
          <w:i/>
        </w:rPr>
        <w:t>57</w:t>
      </w:r>
      <w:r w:rsidRPr="00555B56">
        <w:t>, 253-256, doi:</w:t>
      </w:r>
      <w:hyperlink r:id="rId47" w:history="1">
        <w:r w:rsidRPr="00555B56">
          <w:rPr>
            <w:rStyle w:val="a7"/>
          </w:rPr>
          <w:t>https://doi.org/10.1016/j.cirp.2008.03.030</w:t>
        </w:r>
      </w:hyperlink>
      <w:r w:rsidRPr="00555B56">
        <w:t>.</w:t>
      </w:r>
    </w:p>
    <w:p w14:paraId="1C83C977" w14:textId="77777777" w:rsidR="00555B56" w:rsidRPr="00555B56" w:rsidRDefault="00555B56" w:rsidP="00555B56">
      <w:pPr>
        <w:pStyle w:val="EndNoteBibliography"/>
        <w:ind w:left="720" w:hanging="720"/>
      </w:pPr>
      <w:r w:rsidRPr="00555B56">
        <w:t>5.</w:t>
      </w:r>
      <w:r w:rsidRPr="00555B56">
        <w:tab/>
        <w:t xml:space="preserve">Feng, F.; Li, J.J.; Chen, R.C.; Huang, L.; Su, H.L.; Fan, S. Multi-point die electromagnetic incremental forming for large-sized sheet metals. </w:t>
      </w:r>
      <w:r w:rsidRPr="00555B56">
        <w:rPr>
          <w:i/>
        </w:rPr>
        <w:t xml:space="preserve">Journal of Manufacturing Processes </w:t>
      </w:r>
      <w:r w:rsidRPr="00555B56">
        <w:rPr>
          <w:b/>
        </w:rPr>
        <w:t>2021</w:t>
      </w:r>
      <w:r w:rsidRPr="00555B56">
        <w:t xml:space="preserve">, </w:t>
      </w:r>
      <w:r w:rsidRPr="00555B56">
        <w:rPr>
          <w:i/>
        </w:rPr>
        <w:t>62</w:t>
      </w:r>
      <w:r w:rsidRPr="00555B56">
        <w:t>, 458-470, doi:10.1016/j.jmapro.2020.12.022.</w:t>
      </w:r>
    </w:p>
    <w:p w14:paraId="2740FCE8" w14:textId="77777777" w:rsidR="00555B56" w:rsidRPr="00555B56" w:rsidRDefault="00555B56" w:rsidP="00555B56">
      <w:pPr>
        <w:pStyle w:val="EndNoteBibliography"/>
        <w:ind w:left="720" w:hanging="720"/>
      </w:pPr>
      <w:r w:rsidRPr="00555B56">
        <w:t>6.</w:t>
      </w:r>
      <w:r w:rsidRPr="00555B56">
        <w:tab/>
        <w:t xml:space="preserve">Liu, Z.B. Heat-assisted incremental sheet forming: a state-of-the-art review. </w:t>
      </w:r>
      <w:r w:rsidRPr="00555B56">
        <w:rPr>
          <w:i/>
        </w:rPr>
        <w:t xml:space="preserve">International Journal of Advanced Manufacturing Technology </w:t>
      </w:r>
      <w:r w:rsidRPr="00555B56">
        <w:rPr>
          <w:b/>
        </w:rPr>
        <w:t>2018</w:t>
      </w:r>
      <w:r w:rsidRPr="00555B56">
        <w:t xml:space="preserve">, </w:t>
      </w:r>
      <w:r w:rsidRPr="00555B56">
        <w:rPr>
          <w:i/>
        </w:rPr>
        <w:t>98</w:t>
      </w:r>
      <w:r w:rsidRPr="00555B56">
        <w:t>, 2987-3003, doi:10.1007/s00170-018-2470-3.</w:t>
      </w:r>
    </w:p>
    <w:p w14:paraId="5F27F45B" w14:textId="77777777" w:rsidR="00555B56" w:rsidRPr="00555B56" w:rsidRDefault="00555B56" w:rsidP="00555B56">
      <w:pPr>
        <w:pStyle w:val="EndNoteBibliography"/>
        <w:ind w:left="720" w:hanging="720"/>
      </w:pPr>
      <w:r w:rsidRPr="00555B56">
        <w:t>7.</w:t>
      </w:r>
      <w:r w:rsidRPr="00555B56">
        <w:tab/>
        <w:t xml:space="preserve">Su, C.; Lv, S.; Wang, R.; Lv, Y.; Lou, S.; Wang, Q.; Guo, S. Effects of forming parameters on the forming limit of single-point incremental forming of sheet metal. </w:t>
      </w:r>
      <w:r w:rsidRPr="00555B56">
        <w:rPr>
          <w:i/>
        </w:rPr>
        <w:t xml:space="preserve">The International Journal of Advanced Manufacturing Technology </w:t>
      </w:r>
      <w:r w:rsidRPr="00555B56">
        <w:rPr>
          <w:b/>
        </w:rPr>
        <w:t>2021</w:t>
      </w:r>
      <w:r w:rsidRPr="00555B56">
        <w:t xml:space="preserve">, </w:t>
      </w:r>
      <w:r w:rsidRPr="00555B56">
        <w:rPr>
          <w:i/>
        </w:rPr>
        <w:t>113</w:t>
      </w:r>
      <w:r w:rsidRPr="00555B56">
        <w:t>, 483-501, doi:10.1007/s00170-020-06576-0.</w:t>
      </w:r>
    </w:p>
    <w:p w14:paraId="4C99699E" w14:textId="77777777" w:rsidR="00555B56" w:rsidRPr="00555B56" w:rsidRDefault="00555B56" w:rsidP="00555B56">
      <w:pPr>
        <w:pStyle w:val="EndNoteBibliography"/>
        <w:ind w:left="720" w:hanging="720"/>
      </w:pPr>
      <w:r w:rsidRPr="00555B56">
        <w:t>8.</w:t>
      </w:r>
      <w:r w:rsidRPr="00555B56">
        <w:tab/>
        <w:t xml:space="preserve">Ou, L.; An, Z.; Gao, Z.; Zhou, S.; Men, Z. Effects of Process Parameters on the Thickness Uniformity in Two-Point Incremental Forming (TPIF) with a Positive Die for an Irregular Stepped Part. </w:t>
      </w:r>
      <w:r w:rsidRPr="00555B56">
        <w:rPr>
          <w:i/>
        </w:rPr>
        <w:t xml:space="preserve">Materials </w:t>
      </w:r>
      <w:r w:rsidRPr="00555B56">
        <w:rPr>
          <w:b/>
        </w:rPr>
        <w:t>2020</w:t>
      </w:r>
      <w:r w:rsidRPr="00555B56">
        <w:t xml:space="preserve">, </w:t>
      </w:r>
      <w:r w:rsidRPr="00555B56">
        <w:rPr>
          <w:i/>
        </w:rPr>
        <w:t>13</w:t>
      </w:r>
      <w:r w:rsidRPr="00555B56">
        <w:t>, doi:10.3390/ma13112634.</w:t>
      </w:r>
    </w:p>
    <w:p w14:paraId="6A40AC9B" w14:textId="77777777" w:rsidR="00555B56" w:rsidRPr="00555B56" w:rsidRDefault="00555B56" w:rsidP="00555B56">
      <w:pPr>
        <w:pStyle w:val="EndNoteBibliography"/>
        <w:ind w:left="720" w:hanging="720"/>
      </w:pPr>
      <w:r w:rsidRPr="00555B56">
        <w:t>9.</w:t>
      </w:r>
      <w:r w:rsidRPr="00555B56">
        <w:tab/>
        <w:t xml:space="preserve">Li, Y.; Chen, X.; Zhai, W.; Wang, L.; Li, J.; Guoqun, Z. Effects of process parameters on thickness thinning and mechanical properties of the formed parts in incremental sheet forming. </w:t>
      </w:r>
      <w:r w:rsidRPr="00555B56">
        <w:rPr>
          <w:i/>
        </w:rPr>
        <w:t xml:space="preserve">The International Journal of Advanced Manufacturing Technology </w:t>
      </w:r>
      <w:r w:rsidRPr="00555B56">
        <w:rPr>
          <w:b/>
        </w:rPr>
        <w:t>2018</w:t>
      </w:r>
      <w:r w:rsidRPr="00555B56">
        <w:t xml:space="preserve">, </w:t>
      </w:r>
      <w:r w:rsidRPr="00555B56">
        <w:rPr>
          <w:i/>
        </w:rPr>
        <w:t>98</w:t>
      </w:r>
      <w:r w:rsidRPr="00555B56">
        <w:t>, 3071-3080, doi:10.1007/s00170-018-2469-9.</w:t>
      </w:r>
    </w:p>
    <w:p w14:paraId="53DCD7C4" w14:textId="77777777" w:rsidR="00555B56" w:rsidRPr="00555B56" w:rsidRDefault="00555B56" w:rsidP="00555B56">
      <w:pPr>
        <w:pStyle w:val="EndNoteBibliography"/>
        <w:ind w:left="720" w:hanging="720"/>
      </w:pPr>
      <w:r w:rsidRPr="00555B56">
        <w:t>10.</w:t>
      </w:r>
      <w:r w:rsidRPr="00555B56">
        <w:tab/>
        <w:t xml:space="preserve">Dakhli, M.; Boulila, A.; Manach, P.-Y.; Tourki, Z. Optimization of processing parameters and surface roughness of metallic sheets plastically deformed by incremental forming process. </w:t>
      </w:r>
      <w:r w:rsidRPr="00555B56">
        <w:rPr>
          <w:i/>
        </w:rPr>
        <w:t xml:space="preserve">The International Journal of Advanced Manufacturing Technology </w:t>
      </w:r>
      <w:r w:rsidRPr="00555B56">
        <w:rPr>
          <w:b/>
        </w:rPr>
        <w:t>2019</w:t>
      </w:r>
      <w:r w:rsidRPr="00555B56">
        <w:t xml:space="preserve">, </w:t>
      </w:r>
      <w:r w:rsidRPr="00555B56">
        <w:rPr>
          <w:i/>
        </w:rPr>
        <w:t>102</w:t>
      </w:r>
      <w:r w:rsidRPr="00555B56">
        <w:t>, 977-990, doi:10.1007/s00170-018-03265-x.</w:t>
      </w:r>
    </w:p>
    <w:p w14:paraId="257F46B6" w14:textId="77777777" w:rsidR="00555B56" w:rsidRPr="00555B56" w:rsidRDefault="00555B56" w:rsidP="00555B56">
      <w:pPr>
        <w:pStyle w:val="EndNoteBibliography"/>
        <w:ind w:left="720" w:hanging="720"/>
      </w:pPr>
      <w:r w:rsidRPr="00555B56">
        <w:t>11.</w:t>
      </w:r>
      <w:r w:rsidRPr="00555B56">
        <w:tab/>
        <w:t xml:space="preserve">Bari, N.; Kumar, S. Multi-stage single-point incremental forming: an experimental investigation of thinning and peak forming force. </w:t>
      </w:r>
      <w:r w:rsidRPr="00555B56">
        <w:rPr>
          <w:i/>
        </w:rPr>
        <w:t xml:space="preserve">Journal of the Brazilian Society of Mechanical Sciences and Engineering </w:t>
      </w:r>
      <w:r w:rsidRPr="00555B56">
        <w:rPr>
          <w:b/>
        </w:rPr>
        <w:t>2023</w:t>
      </w:r>
      <w:r w:rsidRPr="00555B56">
        <w:t xml:space="preserve">, </w:t>
      </w:r>
      <w:r w:rsidRPr="00555B56">
        <w:rPr>
          <w:i/>
        </w:rPr>
        <w:t>45</w:t>
      </w:r>
      <w:r w:rsidRPr="00555B56">
        <w:t>, doi:10.1007/s40430-023-04055-7.</w:t>
      </w:r>
    </w:p>
    <w:p w14:paraId="2657851C" w14:textId="77777777" w:rsidR="00555B56" w:rsidRPr="00555B56" w:rsidRDefault="00555B56" w:rsidP="00555B56">
      <w:pPr>
        <w:pStyle w:val="EndNoteBibliography"/>
        <w:ind w:left="720" w:hanging="720"/>
      </w:pPr>
      <w:r w:rsidRPr="00555B56">
        <w:lastRenderedPageBreak/>
        <w:t>12.</w:t>
      </w:r>
      <w:r w:rsidRPr="00555B56">
        <w:tab/>
        <w:t xml:space="preserve">Sbayti, M.; Bahloul, R.; Belhadjsalah, H. Efficiency of optimization algorithms on the adjustment of process parameters for geometric accuracy enhancement of denture plate in single point incremental sheet forming. </w:t>
      </w:r>
      <w:r w:rsidRPr="00555B56">
        <w:rPr>
          <w:i/>
        </w:rPr>
        <w:t xml:space="preserve">Neural Computing &amp; Applications </w:t>
      </w:r>
      <w:r w:rsidRPr="00555B56">
        <w:rPr>
          <w:b/>
        </w:rPr>
        <w:t>2020</w:t>
      </w:r>
      <w:r w:rsidRPr="00555B56">
        <w:t xml:space="preserve">, </w:t>
      </w:r>
      <w:r w:rsidRPr="00555B56">
        <w:rPr>
          <w:i/>
        </w:rPr>
        <w:t>32</w:t>
      </w:r>
      <w:r w:rsidRPr="00555B56">
        <w:t>, 8829-8846, doi:10.1007/s00521-019-04354-y.</w:t>
      </w:r>
    </w:p>
    <w:p w14:paraId="52ADBFA1" w14:textId="77777777" w:rsidR="00555B56" w:rsidRPr="00555B56" w:rsidRDefault="00555B56" w:rsidP="00555B56">
      <w:pPr>
        <w:pStyle w:val="EndNoteBibliography"/>
        <w:ind w:left="720" w:hanging="720"/>
      </w:pPr>
      <w:r w:rsidRPr="00555B56">
        <w:t>13.</w:t>
      </w:r>
      <w:r w:rsidRPr="00555B56">
        <w:tab/>
        <w:t xml:space="preserve">Maji, K.; Kumar, G. Inverse analysis and multi-objective optimization of single-point incremental forming of AA5083 aluminum alloy sheet. </w:t>
      </w:r>
      <w:r w:rsidRPr="00555B56">
        <w:rPr>
          <w:i/>
        </w:rPr>
        <w:t xml:space="preserve">Soft Computing </w:t>
      </w:r>
      <w:r w:rsidRPr="00555B56">
        <w:rPr>
          <w:b/>
        </w:rPr>
        <w:t>2020</w:t>
      </w:r>
      <w:r w:rsidRPr="00555B56">
        <w:t xml:space="preserve">, </w:t>
      </w:r>
      <w:r w:rsidRPr="00555B56">
        <w:rPr>
          <w:i/>
        </w:rPr>
        <w:t>24</w:t>
      </w:r>
      <w:r w:rsidRPr="00555B56">
        <w:t>, 4505-4521, doi:10.1007/s00500-019-04211-z.</w:t>
      </w:r>
    </w:p>
    <w:p w14:paraId="65B110E4" w14:textId="77777777" w:rsidR="00555B56" w:rsidRPr="00555B56" w:rsidRDefault="00555B56" w:rsidP="00555B56">
      <w:pPr>
        <w:pStyle w:val="EndNoteBibliography"/>
        <w:ind w:left="720" w:hanging="720"/>
      </w:pPr>
      <w:r w:rsidRPr="00555B56">
        <w:t>14.</w:t>
      </w:r>
      <w:r w:rsidRPr="00555B56">
        <w:tab/>
        <w:t xml:space="preserve">Fu, Z.M.; Mo, J.H.; Chen, L.; Chen, W. Using genetic algorithm-back propagation neural network prediction and finite-element model simulation to optimize the process of multiple-step incremental air-bending forming of sheet metal. </w:t>
      </w:r>
      <w:r w:rsidRPr="00555B56">
        <w:rPr>
          <w:i/>
        </w:rPr>
        <w:t xml:space="preserve">Materials &amp; Design </w:t>
      </w:r>
      <w:r w:rsidRPr="00555B56">
        <w:rPr>
          <w:b/>
        </w:rPr>
        <w:t>2010</w:t>
      </w:r>
      <w:r w:rsidRPr="00555B56">
        <w:t xml:space="preserve">, </w:t>
      </w:r>
      <w:r w:rsidRPr="00555B56">
        <w:rPr>
          <w:i/>
        </w:rPr>
        <w:t>31</w:t>
      </w:r>
      <w:r w:rsidRPr="00555B56">
        <w:t>, 267-277, doi:10.1016/j.matdes.2009.06.019.</w:t>
      </w:r>
    </w:p>
    <w:p w14:paraId="438275D7" w14:textId="77777777" w:rsidR="00555B56" w:rsidRPr="00555B56" w:rsidRDefault="00555B56" w:rsidP="00555B56">
      <w:pPr>
        <w:pStyle w:val="EndNoteBibliography"/>
        <w:ind w:left="720" w:hanging="720"/>
      </w:pPr>
      <w:r w:rsidRPr="00555B56">
        <w:t>15.</w:t>
      </w:r>
      <w:r w:rsidRPr="00555B56">
        <w:tab/>
        <w:t xml:space="preserve">Nagargoje, A.; Kankar, P.K.; Jain, P.K.; Tandon, P. Application of artificial intelligence techniques in incremental forming: a state-of-the-art review. </w:t>
      </w:r>
      <w:r w:rsidRPr="00555B56">
        <w:rPr>
          <w:i/>
        </w:rPr>
        <w:t xml:space="preserve">Journal of Intelligent Manufacturing </w:t>
      </w:r>
      <w:r w:rsidRPr="00555B56">
        <w:rPr>
          <w:b/>
        </w:rPr>
        <w:t>2023</w:t>
      </w:r>
      <w:r w:rsidRPr="00555B56">
        <w:t xml:space="preserve">, </w:t>
      </w:r>
      <w:r w:rsidRPr="00555B56">
        <w:rPr>
          <w:i/>
        </w:rPr>
        <w:t>34</w:t>
      </w:r>
      <w:r w:rsidRPr="00555B56">
        <w:t>, 985-1002, doi:10.1007/s10845-021-01868-y.</w:t>
      </w:r>
    </w:p>
    <w:p w14:paraId="0EC5BC48" w14:textId="77777777" w:rsidR="00555B56" w:rsidRPr="00555B56" w:rsidRDefault="00555B56" w:rsidP="00555B56">
      <w:pPr>
        <w:pStyle w:val="EndNoteBibliography"/>
        <w:ind w:left="720" w:hanging="720"/>
      </w:pPr>
      <w:r w:rsidRPr="00555B56">
        <w:t>16.</w:t>
      </w:r>
      <w:r w:rsidRPr="00555B56">
        <w:tab/>
        <w:t xml:space="preserve">Bahloul, R.; Arfa, H.; BelHadjSalah, H. A study on optimal design of process parameters in single point incremental forming of sheet metal by combining Box–Behnken design of experiments, response surface methods and genetic algorithms. </w:t>
      </w:r>
      <w:r w:rsidRPr="00555B56">
        <w:rPr>
          <w:i/>
        </w:rPr>
        <w:t xml:space="preserve">The International Journal of Advanced Manufacturing Technology </w:t>
      </w:r>
      <w:r w:rsidRPr="00555B56">
        <w:rPr>
          <w:b/>
        </w:rPr>
        <w:t>2014</w:t>
      </w:r>
      <w:r w:rsidRPr="00555B56">
        <w:t xml:space="preserve">, </w:t>
      </w:r>
      <w:r w:rsidRPr="00555B56">
        <w:rPr>
          <w:i/>
        </w:rPr>
        <w:t>74</w:t>
      </w:r>
      <w:r w:rsidRPr="00555B56">
        <w:t>, 163-185, doi:10.1007/s00170-014-5975-4.</w:t>
      </w:r>
    </w:p>
    <w:p w14:paraId="16F8CBF1" w14:textId="77777777" w:rsidR="00555B56" w:rsidRPr="00555B56" w:rsidRDefault="00555B56" w:rsidP="00555B56">
      <w:pPr>
        <w:pStyle w:val="EndNoteBibliography"/>
        <w:ind w:left="720" w:hanging="720"/>
      </w:pPr>
      <w:r w:rsidRPr="00555B56">
        <w:t>17.</w:t>
      </w:r>
      <w:r w:rsidRPr="00555B56">
        <w:tab/>
        <w:t xml:space="preserve">Xiao, X.; Kim, J.-J.; Hong, M.-P.; Yang, S.; Kim, Y.-S. RSM and BPNN Modeling in Incremental Sheet Forming Process for AA5052 Sheet: Multi-Objective Optimization Using Genetic Algorithm. </w:t>
      </w:r>
      <w:r w:rsidRPr="00555B56">
        <w:rPr>
          <w:i/>
        </w:rPr>
        <w:t xml:space="preserve">Metals </w:t>
      </w:r>
      <w:r w:rsidRPr="00555B56">
        <w:rPr>
          <w:b/>
        </w:rPr>
        <w:t>2020</w:t>
      </w:r>
      <w:r w:rsidRPr="00555B56">
        <w:t xml:space="preserve">, </w:t>
      </w:r>
      <w:r w:rsidRPr="00555B56">
        <w:rPr>
          <w:i/>
        </w:rPr>
        <w:t>10</w:t>
      </w:r>
      <w:r w:rsidRPr="00555B56">
        <w:t>, doi:10.3390/met10081003.</w:t>
      </w:r>
    </w:p>
    <w:p w14:paraId="2F92C8A2" w14:textId="77777777" w:rsidR="00555B56" w:rsidRPr="00555B56" w:rsidRDefault="00555B56" w:rsidP="00555B56">
      <w:pPr>
        <w:pStyle w:val="EndNoteBibliography"/>
        <w:ind w:left="720" w:hanging="720"/>
      </w:pPr>
      <w:r w:rsidRPr="00555B56">
        <w:t>18.</w:t>
      </w:r>
      <w:r w:rsidRPr="00555B56">
        <w:tab/>
        <w:t xml:space="preserve">Kumar, G.; Maji, K. Investigations into Enhanced Formability of AA5083 Aluminum Alloy Sheet in Single-Point Incremental Forming. </w:t>
      </w:r>
      <w:r w:rsidRPr="00555B56">
        <w:rPr>
          <w:i/>
        </w:rPr>
        <w:t xml:space="preserve">Journal of Materials Engineering and Performance </w:t>
      </w:r>
      <w:r w:rsidRPr="00555B56">
        <w:rPr>
          <w:b/>
        </w:rPr>
        <w:t>2021</w:t>
      </w:r>
      <w:r w:rsidRPr="00555B56">
        <w:t xml:space="preserve">, </w:t>
      </w:r>
      <w:r w:rsidRPr="00555B56">
        <w:rPr>
          <w:i/>
        </w:rPr>
        <w:t>30</w:t>
      </w:r>
      <w:r w:rsidRPr="00555B56">
        <w:t>, 1289-1305, doi:10.1007/s11665-021-05455-3.</w:t>
      </w:r>
    </w:p>
    <w:p w14:paraId="0B8AA9F2" w14:textId="77777777" w:rsidR="00555B56" w:rsidRPr="00555B56" w:rsidRDefault="00555B56" w:rsidP="00555B56">
      <w:pPr>
        <w:pStyle w:val="EndNoteBibliography"/>
        <w:ind w:left="720" w:hanging="720"/>
      </w:pPr>
      <w:r w:rsidRPr="00555B56">
        <w:t>19.</w:t>
      </w:r>
      <w:r w:rsidRPr="00555B56">
        <w:tab/>
        <w:t xml:space="preserve">Mohanraj, R.; Elangovan, S.; Kumar, S.P. Experimental investigations of warm incremental sheet forming process on magnesium AZ31 and aluminium 6061 alloy. </w:t>
      </w:r>
      <w:r w:rsidRPr="00555B56">
        <w:rPr>
          <w:i/>
        </w:rPr>
        <w:t xml:space="preserve">Proceedings of the Institution of Mechanical Engineers Part L-Journal of Materials-Design and Applications </w:t>
      </w:r>
      <w:r w:rsidRPr="00555B56">
        <w:rPr>
          <w:b/>
        </w:rPr>
        <w:t>2023</w:t>
      </w:r>
      <w:r w:rsidRPr="00555B56">
        <w:t xml:space="preserve">, </w:t>
      </w:r>
      <w:r w:rsidRPr="00555B56">
        <w:rPr>
          <w:i/>
        </w:rPr>
        <w:t>237</w:t>
      </w:r>
      <w:r w:rsidRPr="00555B56">
        <w:t>, 283-300, doi:10.1177/14644207221110783.</w:t>
      </w:r>
    </w:p>
    <w:p w14:paraId="67E21FCD" w14:textId="77777777" w:rsidR="00555B56" w:rsidRPr="00555B56" w:rsidRDefault="00555B56" w:rsidP="00555B56">
      <w:pPr>
        <w:pStyle w:val="EndNoteBibliography"/>
        <w:ind w:left="720" w:hanging="720"/>
      </w:pPr>
      <w:r w:rsidRPr="00555B56">
        <w:t>20.</w:t>
      </w:r>
      <w:r w:rsidRPr="00555B56">
        <w:tab/>
        <w:t xml:space="preserve">Jiang, B.; Yang, W.B.; Zhang, Z.Y.; Li, X.F.; Ren, X.P.; Wang, Y.Q. Numerical Simulation and Experiment of Electrically-Assisted Incremental Forming of Thin TC4 Titanium Alloy Sheet. </w:t>
      </w:r>
      <w:r w:rsidRPr="00555B56">
        <w:rPr>
          <w:i/>
        </w:rPr>
        <w:t xml:space="preserve">Materials </w:t>
      </w:r>
      <w:r w:rsidRPr="00555B56">
        <w:rPr>
          <w:b/>
        </w:rPr>
        <w:t>2020</w:t>
      </w:r>
      <w:r w:rsidRPr="00555B56">
        <w:t xml:space="preserve">, </w:t>
      </w:r>
      <w:r w:rsidRPr="00555B56">
        <w:rPr>
          <w:i/>
        </w:rPr>
        <w:t>13</w:t>
      </w:r>
      <w:r w:rsidRPr="00555B56">
        <w:t>, doi:10.3390/ma13061335.</w:t>
      </w:r>
    </w:p>
    <w:p w14:paraId="264D59C4" w14:textId="77777777" w:rsidR="00555B56" w:rsidRPr="00555B56" w:rsidRDefault="00555B56" w:rsidP="00555B56">
      <w:pPr>
        <w:pStyle w:val="EndNoteBibliography"/>
        <w:ind w:left="720" w:hanging="720"/>
      </w:pPr>
      <w:r w:rsidRPr="00555B56">
        <w:t>21.</w:t>
      </w:r>
      <w:r w:rsidRPr="00555B56">
        <w:tab/>
        <w:t xml:space="preserve">Li, R.X.; Wang, T.; Li, F. The Formability of Perforated TA1 Sheet in Single Point Incremental Forming. </w:t>
      </w:r>
      <w:r w:rsidRPr="00555B56">
        <w:rPr>
          <w:i/>
        </w:rPr>
        <w:t xml:space="preserve">Materials </w:t>
      </w:r>
      <w:r w:rsidRPr="00555B56">
        <w:rPr>
          <w:b/>
        </w:rPr>
        <w:t>2023</w:t>
      </w:r>
      <w:r w:rsidRPr="00555B56">
        <w:t xml:space="preserve">, </w:t>
      </w:r>
      <w:r w:rsidRPr="00555B56">
        <w:rPr>
          <w:i/>
        </w:rPr>
        <w:t>16</w:t>
      </w:r>
      <w:r w:rsidRPr="00555B56">
        <w:t>, doi:10.3390/ma16083176.</w:t>
      </w:r>
    </w:p>
    <w:p w14:paraId="6DFF3AC2" w14:textId="77777777" w:rsidR="00555B56" w:rsidRPr="00555B56" w:rsidRDefault="00555B56" w:rsidP="00555B56">
      <w:pPr>
        <w:pStyle w:val="EndNoteBibliography"/>
        <w:ind w:left="720" w:hanging="720"/>
      </w:pPr>
      <w:r w:rsidRPr="00555B56">
        <w:t>22.</w:t>
      </w:r>
      <w:r w:rsidRPr="00555B56">
        <w:tab/>
        <w:t xml:space="preserve">McPhillimy, M.; Yakushina, E.; Blackwell, P. Tailoring Titanium Sheet Metal Using Laser Metal Deposition to Improve Room Temperature Single-Point Incremental Forming. </w:t>
      </w:r>
      <w:r w:rsidRPr="00555B56">
        <w:rPr>
          <w:i/>
        </w:rPr>
        <w:t xml:space="preserve">Materials </w:t>
      </w:r>
      <w:r w:rsidRPr="00555B56">
        <w:rPr>
          <w:b/>
        </w:rPr>
        <w:t>2022</w:t>
      </w:r>
      <w:r w:rsidRPr="00555B56">
        <w:t xml:space="preserve">, </w:t>
      </w:r>
      <w:r w:rsidRPr="00555B56">
        <w:rPr>
          <w:i/>
        </w:rPr>
        <w:t>15</w:t>
      </w:r>
      <w:r w:rsidRPr="00555B56">
        <w:t>, doi:10.3390/ma15175985.</w:t>
      </w:r>
    </w:p>
    <w:p w14:paraId="488BA1F5" w14:textId="77777777" w:rsidR="00555B56" w:rsidRPr="00555B56" w:rsidRDefault="00555B56" w:rsidP="00555B56">
      <w:pPr>
        <w:pStyle w:val="EndNoteBibliography"/>
        <w:ind w:left="720" w:hanging="720"/>
      </w:pPr>
      <w:r w:rsidRPr="00555B56">
        <w:t>23.</w:t>
      </w:r>
      <w:r w:rsidRPr="00555B56">
        <w:tab/>
        <w:t xml:space="preserve">Li, R.; Wang, T.; Li, F. The Formability of Perforated TA1 Sheet in Single Point Incremental Forming. </w:t>
      </w:r>
      <w:r w:rsidRPr="00555B56">
        <w:rPr>
          <w:i/>
        </w:rPr>
        <w:t xml:space="preserve">Materials </w:t>
      </w:r>
      <w:r w:rsidRPr="00555B56">
        <w:rPr>
          <w:b/>
        </w:rPr>
        <w:t>2023</w:t>
      </w:r>
      <w:r w:rsidRPr="00555B56">
        <w:t xml:space="preserve">, </w:t>
      </w:r>
      <w:r w:rsidRPr="00555B56">
        <w:rPr>
          <w:i/>
        </w:rPr>
        <w:t>16</w:t>
      </w:r>
      <w:r w:rsidRPr="00555B56">
        <w:t>, doi:10.3390/ma16083176.</w:t>
      </w:r>
    </w:p>
    <w:p w14:paraId="13574097" w14:textId="77777777" w:rsidR="00555B56" w:rsidRPr="00555B56" w:rsidRDefault="00555B56" w:rsidP="00555B56">
      <w:pPr>
        <w:pStyle w:val="EndNoteBibliography"/>
        <w:ind w:left="720" w:hanging="720"/>
      </w:pPr>
      <w:r w:rsidRPr="00555B56">
        <w:t>24.</w:t>
      </w:r>
      <w:r w:rsidRPr="00555B56">
        <w:tab/>
        <w:t xml:space="preserve">Li, R.; Wang, T. Research on Single Point Incremental Forming Characteristics of Perforated TA1 Sheet. </w:t>
      </w:r>
      <w:r w:rsidRPr="00555B56">
        <w:rPr>
          <w:i/>
        </w:rPr>
        <w:t xml:space="preserve">Metals </w:t>
      </w:r>
      <w:r w:rsidRPr="00555B56">
        <w:rPr>
          <w:b/>
        </w:rPr>
        <w:t>2022</w:t>
      </w:r>
      <w:r w:rsidRPr="00555B56">
        <w:t xml:space="preserve">, </w:t>
      </w:r>
      <w:r w:rsidRPr="00555B56">
        <w:rPr>
          <w:i/>
        </w:rPr>
        <w:t>12</w:t>
      </w:r>
      <w:r w:rsidRPr="00555B56">
        <w:t>, doi:10.3390/met12111944.</w:t>
      </w:r>
    </w:p>
    <w:p w14:paraId="7AAA4559" w14:textId="77777777" w:rsidR="00555B56" w:rsidRPr="00555B56" w:rsidRDefault="00555B56" w:rsidP="00555B56">
      <w:pPr>
        <w:pStyle w:val="EndNoteBibliography"/>
        <w:ind w:left="720" w:hanging="720"/>
      </w:pPr>
      <w:r w:rsidRPr="00555B56">
        <w:t>25.</w:t>
      </w:r>
      <w:r w:rsidRPr="00555B56">
        <w:tab/>
        <w:t xml:space="preserve">Gatea, S.; Ou, H.; Lu, B.; McCartney, G. Modelling of ductile fracture in single point incremental forming using a modified GTN model. </w:t>
      </w:r>
      <w:r w:rsidRPr="00555B56">
        <w:rPr>
          <w:i/>
        </w:rPr>
        <w:t xml:space="preserve">Engineering Fracture Mechanics </w:t>
      </w:r>
      <w:r w:rsidRPr="00555B56">
        <w:rPr>
          <w:b/>
        </w:rPr>
        <w:t>2017</w:t>
      </w:r>
      <w:r w:rsidRPr="00555B56">
        <w:t xml:space="preserve">, </w:t>
      </w:r>
      <w:r w:rsidRPr="00555B56">
        <w:rPr>
          <w:i/>
        </w:rPr>
        <w:t>186</w:t>
      </w:r>
      <w:r w:rsidRPr="00555B56">
        <w:t>, 59-79, doi:10.1016/j.engfracmech.2017.09.021.</w:t>
      </w:r>
    </w:p>
    <w:p w14:paraId="6A34748C" w14:textId="77777777" w:rsidR="00555B56" w:rsidRPr="00555B56" w:rsidRDefault="00555B56" w:rsidP="00555B56">
      <w:pPr>
        <w:pStyle w:val="EndNoteBibliography"/>
        <w:ind w:left="720" w:hanging="720"/>
      </w:pPr>
      <w:r w:rsidRPr="00555B56">
        <w:t>26.</w:t>
      </w:r>
      <w:r w:rsidRPr="00555B56">
        <w:tab/>
        <w:t xml:space="preserve">Jaleel, A.; Narayanan, C.S. Formability investigation of perforated austenitic SS 304L sheets using SPIF. </w:t>
      </w:r>
      <w:r w:rsidRPr="00555B56">
        <w:rPr>
          <w:i/>
        </w:rPr>
        <w:t xml:space="preserve">Journal of Manufacturing Processes </w:t>
      </w:r>
      <w:r w:rsidRPr="00555B56">
        <w:rPr>
          <w:b/>
        </w:rPr>
        <w:t>2023</w:t>
      </w:r>
      <w:r w:rsidRPr="00555B56">
        <w:t xml:space="preserve">, </w:t>
      </w:r>
      <w:r w:rsidRPr="00555B56">
        <w:rPr>
          <w:i/>
        </w:rPr>
        <w:t>104</w:t>
      </w:r>
      <w:r w:rsidRPr="00555B56">
        <w:t>, 44-58, doi:10.1016/j.jmapro.2023.08.052.</w:t>
      </w:r>
    </w:p>
    <w:p w14:paraId="0CAE6333" w14:textId="58450097" w:rsidR="004B33F4" w:rsidRPr="00193A14" w:rsidRDefault="008247F2" w:rsidP="0004042C">
      <w:pPr>
        <w:pStyle w:val="Body"/>
        <w:spacing w:after="0"/>
        <w:rPr>
          <w:rFonts w:ascii="Arial" w:hAnsi="Arial" w:cs="Arial"/>
        </w:rPr>
      </w:pPr>
      <w:r w:rsidRPr="00193A14">
        <w:rPr>
          <w:rFonts w:ascii="Arial" w:hAnsi="Arial" w:cs="Arial"/>
        </w:rPr>
        <w:fldChar w:fldCharType="end"/>
      </w:r>
    </w:p>
    <w:sectPr w:rsidR="004B33F4" w:rsidRPr="00193A14" w:rsidSect="004B33F4">
      <w:headerReference w:type="even" r:id="rId48"/>
      <w:headerReference w:type="default" r:id="rId49"/>
      <w:footerReference w:type="default" r:id="rId50"/>
      <w:headerReference w:type="first" r:id="rId5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A594D" w14:textId="77777777" w:rsidR="00340E2E" w:rsidRDefault="00340E2E" w:rsidP="00C37E61">
      <w:r>
        <w:separator/>
      </w:r>
    </w:p>
  </w:endnote>
  <w:endnote w:type="continuationSeparator" w:id="0">
    <w:p w14:paraId="20FE2F40" w14:textId="77777777" w:rsidR="00340E2E" w:rsidRDefault="00340E2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84AF" w14:textId="77777777" w:rsidR="009E048A" w:rsidRDefault="009E048A">
    <w:pPr>
      <w:pStyle w:val="a4"/>
      <w:rPr>
        <w:rFonts w:ascii="Arial" w:hAnsi="Arial" w:cs="Arial"/>
        <w:sz w:val="16"/>
      </w:rPr>
    </w:pPr>
  </w:p>
  <w:p w14:paraId="502D09A9" w14:textId="77777777" w:rsidR="009E048A" w:rsidRDefault="009E048A" w:rsidP="009E048A">
    <w:pPr>
      <w:pStyle w:val="a4"/>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AD87B4C" w14:textId="77777777" w:rsidR="009E048A" w:rsidRDefault="009E048A">
    <w:pPr>
      <w:pStyle w:val="a4"/>
      <w:rPr>
        <w:rFonts w:ascii="Arial" w:hAnsi="Arial" w:cs="Arial"/>
        <w:sz w:val="16"/>
      </w:rPr>
    </w:pPr>
  </w:p>
  <w:p w14:paraId="0DFF09D3" w14:textId="77777777" w:rsidR="00754C9A" w:rsidRPr="009E048A" w:rsidRDefault="00754C9A">
    <w:pPr>
      <w:pStyle w:val="a4"/>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A6DF" w14:textId="4DC93F5E" w:rsidR="00EE4D8C" w:rsidRPr="00EE4D8C" w:rsidRDefault="00EE4D8C" w:rsidP="00EE4D8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A647C" w14:textId="77777777" w:rsidR="00340E2E" w:rsidRDefault="00340E2E" w:rsidP="00C37E61">
      <w:r>
        <w:separator/>
      </w:r>
    </w:p>
  </w:footnote>
  <w:footnote w:type="continuationSeparator" w:id="0">
    <w:p w14:paraId="0FD228A8" w14:textId="77777777" w:rsidR="00340E2E" w:rsidRDefault="00340E2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624A5" w14:textId="2F07B7B9" w:rsidR="00052600" w:rsidRDefault="00000000">
    <w:pPr>
      <w:pStyle w:val="a5"/>
    </w:pPr>
    <w:r>
      <w:rPr>
        <w:noProof/>
      </w:rPr>
      <w:pict w14:anchorId="63AAE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2"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66C9" w14:textId="5E6E5EEA" w:rsidR="00052600" w:rsidRDefault="00000000">
    <w:pPr>
      <w:pStyle w:val="a5"/>
    </w:pPr>
    <w:r>
      <w:rPr>
        <w:noProof/>
      </w:rPr>
      <w:pict w14:anchorId="4662F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3"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BFAC8" w14:textId="223235A4" w:rsidR="00296529" w:rsidRPr="00296529" w:rsidRDefault="00000000" w:rsidP="00296529">
    <w:pPr>
      <w:ind w:left="2160"/>
      <w:jc w:val="center"/>
      <w:rPr>
        <w:rFonts w:ascii="Times New Roman" w:eastAsia="Calibri" w:hAnsi="Times New Roman"/>
        <w:i/>
        <w:sz w:val="18"/>
        <w:szCs w:val="22"/>
      </w:rPr>
    </w:pPr>
    <w:r>
      <w:rPr>
        <w:noProof/>
      </w:rPr>
      <w:pict w14:anchorId="4F9F02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1"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9C0864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ED01E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6FC5A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FE685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0F6A9A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1D82F49"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2A4CE" w14:textId="0A8D0FCE" w:rsidR="00052600" w:rsidRDefault="00000000">
    <w:pPr>
      <w:pStyle w:val="a5"/>
    </w:pPr>
    <w:r>
      <w:rPr>
        <w:noProof/>
      </w:rPr>
      <w:pict w14:anchorId="788E6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5"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5207" w14:textId="319B9D05" w:rsidR="00052600" w:rsidRDefault="00000000">
    <w:pPr>
      <w:pStyle w:val="a5"/>
    </w:pPr>
    <w:r>
      <w:rPr>
        <w:noProof/>
      </w:rPr>
      <w:pict w14:anchorId="46367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6"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D127" w14:textId="69D24919" w:rsidR="00052600" w:rsidRDefault="00000000">
    <w:pPr>
      <w:pStyle w:val="a5"/>
    </w:pPr>
    <w:r>
      <w:rPr>
        <w:noProof/>
      </w:rPr>
      <w:pict w14:anchorId="4A3B8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64424"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1064D0C"/>
    <w:multiLevelType w:val="hybridMultilevel"/>
    <w:tmpl w:val="E5F43EFC"/>
    <w:lvl w:ilvl="0" w:tplc="088A1B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B332AA9"/>
    <w:multiLevelType w:val="hybridMultilevel"/>
    <w:tmpl w:val="8BF2462E"/>
    <w:lvl w:ilvl="0" w:tplc="2D9E4E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B973451"/>
    <w:multiLevelType w:val="hybridMultilevel"/>
    <w:tmpl w:val="CF28B54E"/>
    <w:lvl w:ilvl="0" w:tplc="3AA2E6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3981AC7"/>
    <w:multiLevelType w:val="multilevel"/>
    <w:tmpl w:val="63981AC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07B685A"/>
    <w:multiLevelType w:val="hybridMultilevel"/>
    <w:tmpl w:val="427CD95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4501149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193079">
    <w:abstractNumId w:val="16"/>
  </w:num>
  <w:num w:numId="3" w16cid:durableId="2046785469">
    <w:abstractNumId w:val="28"/>
  </w:num>
  <w:num w:numId="4" w16cid:durableId="180527037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98161767">
    <w:abstractNumId w:val="7"/>
  </w:num>
  <w:num w:numId="6" w16cid:durableId="357630214">
    <w:abstractNumId w:val="6"/>
  </w:num>
  <w:num w:numId="7" w16cid:durableId="720711873">
    <w:abstractNumId w:val="1"/>
  </w:num>
  <w:num w:numId="8" w16cid:durableId="2129279664">
    <w:abstractNumId w:val="12"/>
  </w:num>
  <w:num w:numId="9" w16cid:durableId="114176343">
    <w:abstractNumId w:val="30"/>
  </w:num>
  <w:num w:numId="10" w16cid:durableId="386419323">
    <w:abstractNumId w:val="2"/>
  </w:num>
  <w:num w:numId="11" w16cid:durableId="585698958">
    <w:abstractNumId w:val="22"/>
  </w:num>
  <w:num w:numId="12" w16cid:durableId="1544975656">
    <w:abstractNumId w:val="3"/>
  </w:num>
  <w:num w:numId="13" w16cid:durableId="650716867">
    <w:abstractNumId w:val="20"/>
  </w:num>
  <w:num w:numId="14" w16cid:durableId="860237898">
    <w:abstractNumId w:val="8"/>
  </w:num>
  <w:num w:numId="15" w16cid:durableId="803497944">
    <w:abstractNumId w:val="26"/>
  </w:num>
  <w:num w:numId="16" w16cid:durableId="17317077">
    <w:abstractNumId w:val="5"/>
  </w:num>
  <w:num w:numId="17" w16cid:durableId="1653483615">
    <w:abstractNumId w:val="27"/>
  </w:num>
  <w:num w:numId="18" w16cid:durableId="476147663">
    <w:abstractNumId w:val="14"/>
  </w:num>
  <w:num w:numId="19" w16cid:durableId="39523665">
    <w:abstractNumId w:val="33"/>
  </w:num>
  <w:num w:numId="20" w16cid:durableId="391084545">
    <w:abstractNumId w:val="11"/>
  </w:num>
  <w:num w:numId="21" w16cid:durableId="502933648">
    <w:abstractNumId w:val="9"/>
  </w:num>
  <w:num w:numId="22" w16cid:durableId="93088136">
    <w:abstractNumId w:val="13"/>
  </w:num>
  <w:num w:numId="23" w16cid:durableId="233899025">
    <w:abstractNumId w:val="24"/>
  </w:num>
  <w:num w:numId="24" w16cid:durableId="454058687">
    <w:abstractNumId w:val="31"/>
  </w:num>
  <w:num w:numId="25" w16cid:durableId="1546671699">
    <w:abstractNumId w:val="4"/>
  </w:num>
  <w:num w:numId="26" w16cid:durableId="816604518">
    <w:abstractNumId w:val="19"/>
  </w:num>
  <w:num w:numId="27" w16cid:durableId="1663197160">
    <w:abstractNumId w:val="25"/>
  </w:num>
  <w:num w:numId="28" w16cid:durableId="1924800090">
    <w:abstractNumId w:val="32"/>
  </w:num>
  <w:num w:numId="29" w16cid:durableId="251940714">
    <w:abstractNumId w:val="29"/>
  </w:num>
  <w:num w:numId="30" w16cid:durableId="669917103">
    <w:abstractNumId w:val="10"/>
  </w:num>
  <w:num w:numId="31" w16cid:durableId="1196889119">
    <w:abstractNumId w:val="17"/>
  </w:num>
  <w:num w:numId="32" w16cid:durableId="65422752">
    <w:abstractNumId w:val="15"/>
  </w:num>
  <w:num w:numId="33" w16cid:durableId="267349079">
    <w:abstractNumId w:val="18"/>
  </w:num>
  <w:num w:numId="34" w16cid:durableId="933048505">
    <w:abstractNumId w:val="21"/>
  </w:num>
  <w:num w:numId="35" w16cid:durableId="13735063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DPI&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fdfd59bvwe0oee2t4v5a2tr99e2ds52af2&quot;&gt;My EndNote Library&lt;record-ids&gt;&lt;item&gt;1&lt;/item&gt;&lt;item&gt;23&lt;/item&gt;&lt;item&gt;24&lt;/item&gt;&lt;item&gt;27&lt;/item&gt;&lt;item&gt;36&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record-ids&gt;&lt;/item&gt;&lt;/Libraries&gt;"/>
  </w:docVars>
  <w:rsids>
    <w:rsidRoot w:val="00AA6219"/>
    <w:rsid w:val="00000F8F"/>
    <w:rsid w:val="00005F71"/>
    <w:rsid w:val="00026DF1"/>
    <w:rsid w:val="00030174"/>
    <w:rsid w:val="0004042C"/>
    <w:rsid w:val="0004579C"/>
    <w:rsid w:val="000466AD"/>
    <w:rsid w:val="00050F5A"/>
    <w:rsid w:val="00052600"/>
    <w:rsid w:val="00094BF5"/>
    <w:rsid w:val="000A47FA"/>
    <w:rsid w:val="000A65D3"/>
    <w:rsid w:val="000B1E33"/>
    <w:rsid w:val="000B63AE"/>
    <w:rsid w:val="000D21F5"/>
    <w:rsid w:val="000D689F"/>
    <w:rsid w:val="000E7B7B"/>
    <w:rsid w:val="000E7D62"/>
    <w:rsid w:val="00103357"/>
    <w:rsid w:val="00110722"/>
    <w:rsid w:val="00123C9F"/>
    <w:rsid w:val="00126190"/>
    <w:rsid w:val="00130F17"/>
    <w:rsid w:val="00131261"/>
    <w:rsid w:val="001320BF"/>
    <w:rsid w:val="00132A0A"/>
    <w:rsid w:val="00144C11"/>
    <w:rsid w:val="00150641"/>
    <w:rsid w:val="00163BC4"/>
    <w:rsid w:val="001740E9"/>
    <w:rsid w:val="00191062"/>
    <w:rsid w:val="00192B72"/>
    <w:rsid w:val="00193A14"/>
    <w:rsid w:val="001A29D8"/>
    <w:rsid w:val="001A5CAA"/>
    <w:rsid w:val="001B0427"/>
    <w:rsid w:val="001B7406"/>
    <w:rsid w:val="001D26FA"/>
    <w:rsid w:val="001D3A51"/>
    <w:rsid w:val="001E10D2"/>
    <w:rsid w:val="001E25B4"/>
    <w:rsid w:val="001E44FE"/>
    <w:rsid w:val="00200595"/>
    <w:rsid w:val="00204835"/>
    <w:rsid w:val="00215CFC"/>
    <w:rsid w:val="00225FFB"/>
    <w:rsid w:val="00230564"/>
    <w:rsid w:val="00231920"/>
    <w:rsid w:val="0023195C"/>
    <w:rsid w:val="0023357F"/>
    <w:rsid w:val="00235DE7"/>
    <w:rsid w:val="0024282C"/>
    <w:rsid w:val="002460DC"/>
    <w:rsid w:val="00250985"/>
    <w:rsid w:val="002556F6"/>
    <w:rsid w:val="00283105"/>
    <w:rsid w:val="00284C4C"/>
    <w:rsid w:val="00287E68"/>
    <w:rsid w:val="00296529"/>
    <w:rsid w:val="002B27FB"/>
    <w:rsid w:val="002B2E0E"/>
    <w:rsid w:val="002B685A"/>
    <w:rsid w:val="002C57D2"/>
    <w:rsid w:val="002E0D56"/>
    <w:rsid w:val="002F7435"/>
    <w:rsid w:val="00315186"/>
    <w:rsid w:val="0033343E"/>
    <w:rsid w:val="00340E2E"/>
    <w:rsid w:val="003512C2"/>
    <w:rsid w:val="00360BD6"/>
    <w:rsid w:val="00371FB6"/>
    <w:rsid w:val="003763C1"/>
    <w:rsid w:val="00376BBE"/>
    <w:rsid w:val="0039224F"/>
    <w:rsid w:val="00394C85"/>
    <w:rsid w:val="003A43A4"/>
    <w:rsid w:val="003A7E18"/>
    <w:rsid w:val="003C4C86"/>
    <w:rsid w:val="003C6258"/>
    <w:rsid w:val="003E2904"/>
    <w:rsid w:val="00401927"/>
    <w:rsid w:val="0041027F"/>
    <w:rsid w:val="00411BA9"/>
    <w:rsid w:val="00412475"/>
    <w:rsid w:val="00423789"/>
    <w:rsid w:val="00431748"/>
    <w:rsid w:val="00440F43"/>
    <w:rsid w:val="00441B6F"/>
    <w:rsid w:val="00446221"/>
    <w:rsid w:val="00450E62"/>
    <w:rsid w:val="004539DB"/>
    <w:rsid w:val="00467941"/>
    <w:rsid w:val="00471A80"/>
    <w:rsid w:val="0049481B"/>
    <w:rsid w:val="004B33F4"/>
    <w:rsid w:val="004D305E"/>
    <w:rsid w:val="004D4277"/>
    <w:rsid w:val="004E38A1"/>
    <w:rsid w:val="004F708C"/>
    <w:rsid w:val="00502516"/>
    <w:rsid w:val="00505F06"/>
    <w:rsid w:val="00506828"/>
    <w:rsid w:val="0053056E"/>
    <w:rsid w:val="00533673"/>
    <w:rsid w:val="00554FDA"/>
    <w:rsid w:val="00555B56"/>
    <w:rsid w:val="005700B0"/>
    <w:rsid w:val="005B6421"/>
    <w:rsid w:val="005C784C"/>
    <w:rsid w:val="005D17F6"/>
    <w:rsid w:val="005D36BE"/>
    <w:rsid w:val="005D6CC2"/>
    <w:rsid w:val="005E0403"/>
    <w:rsid w:val="005E5539"/>
    <w:rsid w:val="005F0D70"/>
    <w:rsid w:val="005F23CE"/>
    <w:rsid w:val="00602BF5"/>
    <w:rsid w:val="00616086"/>
    <w:rsid w:val="00617FDD"/>
    <w:rsid w:val="00631EBE"/>
    <w:rsid w:val="00633614"/>
    <w:rsid w:val="00633F68"/>
    <w:rsid w:val="00636EB2"/>
    <w:rsid w:val="006375B8"/>
    <w:rsid w:val="00643F90"/>
    <w:rsid w:val="00663777"/>
    <w:rsid w:val="0066510A"/>
    <w:rsid w:val="00670BE7"/>
    <w:rsid w:val="00673F9F"/>
    <w:rsid w:val="00675355"/>
    <w:rsid w:val="00686953"/>
    <w:rsid w:val="00687DEA"/>
    <w:rsid w:val="00687E67"/>
    <w:rsid w:val="006967F7"/>
    <w:rsid w:val="006A250C"/>
    <w:rsid w:val="006B21D3"/>
    <w:rsid w:val="006B57D0"/>
    <w:rsid w:val="006D30FF"/>
    <w:rsid w:val="006D6940"/>
    <w:rsid w:val="006E3ADE"/>
    <w:rsid w:val="006F11EC"/>
    <w:rsid w:val="00700119"/>
    <w:rsid w:val="0070082C"/>
    <w:rsid w:val="007369E6"/>
    <w:rsid w:val="00744214"/>
    <w:rsid w:val="00746E59"/>
    <w:rsid w:val="00754C9A"/>
    <w:rsid w:val="0075599A"/>
    <w:rsid w:val="00761D52"/>
    <w:rsid w:val="0077749E"/>
    <w:rsid w:val="00790ADA"/>
    <w:rsid w:val="007C2B27"/>
    <w:rsid w:val="007D2288"/>
    <w:rsid w:val="007E088F"/>
    <w:rsid w:val="007E7858"/>
    <w:rsid w:val="007F7B32"/>
    <w:rsid w:val="00804BC2"/>
    <w:rsid w:val="0081431A"/>
    <w:rsid w:val="00823865"/>
    <w:rsid w:val="008247F2"/>
    <w:rsid w:val="0083216F"/>
    <w:rsid w:val="00837855"/>
    <w:rsid w:val="00860000"/>
    <w:rsid w:val="00863BD3"/>
    <w:rsid w:val="008641ED"/>
    <w:rsid w:val="00866D66"/>
    <w:rsid w:val="008671C6"/>
    <w:rsid w:val="00867320"/>
    <w:rsid w:val="00875803"/>
    <w:rsid w:val="008B459E"/>
    <w:rsid w:val="008B5852"/>
    <w:rsid w:val="008E13AE"/>
    <w:rsid w:val="008E1506"/>
    <w:rsid w:val="008E710C"/>
    <w:rsid w:val="008F69D6"/>
    <w:rsid w:val="00902823"/>
    <w:rsid w:val="009120A3"/>
    <w:rsid w:val="00915CA6"/>
    <w:rsid w:val="00927834"/>
    <w:rsid w:val="009500A6"/>
    <w:rsid w:val="00957C18"/>
    <w:rsid w:val="009659BA"/>
    <w:rsid w:val="0098064B"/>
    <w:rsid w:val="00983040"/>
    <w:rsid w:val="00992716"/>
    <w:rsid w:val="009B3FB9"/>
    <w:rsid w:val="009C2465"/>
    <w:rsid w:val="009D35A0"/>
    <w:rsid w:val="009D7EB7"/>
    <w:rsid w:val="009D7F69"/>
    <w:rsid w:val="009E048A"/>
    <w:rsid w:val="009E08E9"/>
    <w:rsid w:val="009E3DB9"/>
    <w:rsid w:val="009E4066"/>
    <w:rsid w:val="009E6E35"/>
    <w:rsid w:val="009F0EDA"/>
    <w:rsid w:val="00A03B96"/>
    <w:rsid w:val="00A05B19"/>
    <w:rsid w:val="00A106C8"/>
    <w:rsid w:val="00A107E7"/>
    <w:rsid w:val="00A1134E"/>
    <w:rsid w:val="00A24E7E"/>
    <w:rsid w:val="00A258C3"/>
    <w:rsid w:val="00A32E7A"/>
    <w:rsid w:val="00A347C0"/>
    <w:rsid w:val="00A51431"/>
    <w:rsid w:val="00A51EE2"/>
    <w:rsid w:val="00A539AD"/>
    <w:rsid w:val="00A63C81"/>
    <w:rsid w:val="00A65378"/>
    <w:rsid w:val="00A87F99"/>
    <w:rsid w:val="00A94063"/>
    <w:rsid w:val="00AA6219"/>
    <w:rsid w:val="00AA74E0"/>
    <w:rsid w:val="00AB5DCD"/>
    <w:rsid w:val="00AB703F"/>
    <w:rsid w:val="00AC53F0"/>
    <w:rsid w:val="00AC6BB8"/>
    <w:rsid w:val="00AE008F"/>
    <w:rsid w:val="00AE6654"/>
    <w:rsid w:val="00B01FCD"/>
    <w:rsid w:val="00B1776C"/>
    <w:rsid w:val="00B4590E"/>
    <w:rsid w:val="00B52583"/>
    <w:rsid w:val="00B52896"/>
    <w:rsid w:val="00B946B9"/>
    <w:rsid w:val="00B95236"/>
    <w:rsid w:val="00B96BD9"/>
    <w:rsid w:val="00BA1B01"/>
    <w:rsid w:val="00BA2641"/>
    <w:rsid w:val="00BA29AD"/>
    <w:rsid w:val="00BA7DBF"/>
    <w:rsid w:val="00BB37AA"/>
    <w:rsid w:val="00BB7DDC"/>
    <w:rsid w:val="00BC40B0"/>
    <w:rsid w:val="00BC53A0"/>
    <w:rsid w:val="00BD0ED9"/>
    <w:rsid w:val="00BE62AD"/>
    <w:rsid w:val="00BF121F"/>
    <w:rsid w:val="00BF15E7"/>
    <w:rsid w:val="00BF1F80"/>
    <w:rsid w:val="00C166EF"/>
    <w:rsid w:val="00C17EB0"/>
    <w:rsid w:val="00C22E87"/>
    <w:rsid w:val="00C27F5F"/>
    <w:rsid w:val="00C30A0F"/>
    <w:rsid w:val="00C311ED"/>
    <w:rsid w:val="00C37E61"/>
    <w:rsid w:val="00C70F1B"/>
    <w:rsid w:val="00C71A47"/>
    <w:rsid w:val="00C7464C"/>
    <w:rsid w:val="00C751D1"/>
    <w:rsid w:val="00C85588"/>
    <w:rsid w:val="00CB56F7"/>
    <w:rsid w:val="00CD6755"/>
    <w:rsid w:val="00CD6856"/>
    <w:rsid w:val="00CE0089"/>
    <w:rsid w:val="00CE793C"/>
    <w:rsid w:val="00CF193C"/>
    <w:rsid w:val="00D14592"/>
    <w:rsid w:val="00D173F1"/>
    <w:rsid w:val="00D27879"/>
    <w:rsid w:val="00D52D01"/>
    <w:rsid w:val="00D659EA"/>
    <w:rsid w:val="00D74CB0"/>
    <w:rsid w:val="00D8295D"/>
    <w:rsid w:val="00DC2A65"/>
    <w:rsid w:val="00DC2E54"/>
    <w:rsid w:val="00DC6603"/>
    <w:rsid w:val="00DE15F0"/>
    <w:rsid w:val="00DE5663"/>
    <w:rsid w:val="00DE78AA"/>
    <w:rsid w:val="00E053D0"/>
    <w:rsid w:val="00E15994"/>
    <w:rsid w:val="00E3114E"/>
    <w:rsid w:val="00E31A70"/>
    <w:rsid w:val="00E32788"/>
    <w:rsid w:val="00E35B02"/>
    <w:rsid w:val="00E47E19"/>
    <w:rsid w:val="00E65B0A"/>
    <w:rsid w:val="00E66496"/>
    <w:rsid w:val="00E66B35"/>
    <w:rsid w:val="00E66E10"/>
    <w:rsid w:val="00E769F6"/>
    <w:rsid w:val="00E8407C"/>
    <w:rsid w:val="00E84F3C"/>
    <w:rsid w:val="00EA012C"/>
    <w:rsid w:val="00EC6A55"/>
    <w:rsid w:val="00ED0288"/>
    <w:rsid w:val="00EE4D8C"/>
    <w:rsid w:val="00EE52CB"/>
    <w:rsid w:val="00EF581D"/>
    <w:rsid w:val="00EF6830"/>
    <w:rsid w:val="00EF7FD8"/>
    <w:rsid w:val="00F05ECF"/>
    <w:rsid w:val="00F06F59"/>
    <w:rsid w:val="00F10878"/>
    <w:rsid w:val="00F15718"/>
    <w:rsid w:val="00F17988"/>
    <w:rsid w:val="00F21D7F"/>
    <w:rsid w:val="00F469F0"/>
    <w:rsid w:val="00F53273"/>
    <w:rsid w:val="00F6169B"/>
    <w:rsid w:val="00F73C84"/>
    <w:rsid w:val="00F755E4"/>
    <w:rsid w:val="00F76D76"/>
    <w:rsid w:val="00F77D02"/>
    <w:rsid w:val="00FB3A86"/>
    <w:rsid w:val="00FC2C7C"/>
    <w:rsid w:val="00FD36C8"/>
    <w:rsid w:val="00FE1F5B"/>
    <w:rsid w:val="00FE4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10EE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C40B0"/>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0"/>
    <w:rsid w:val="00EF7FD8"/>
    <w:pPr>
      <w:spacing w:after="120" w:line="480" w:lineRule="auto"/>
    </w:pPr>
  </w:style>
  <w:style w:type="character" w:customStyle="1" w:styleId="20">
    <w:name w:val="正文文本 2 字符"/>
    <w:basedOn w:val="a0"/>
    <w:link w:val="2"/>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批注文字 字符"/>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批注框文本 字符"/>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正文文本 3 字符"/>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character" w:styleId="af1">
    <w:name w:val="Unresolved Mention"/>
    <w:basedOn w:val="a0"/>
    <w:uiPriority w:val="99"/>
    <w:semiHidden/>
    <w:unhideWhenUsed/>
    <w:rsid w:val="00287E68"/>
    <w:rPr>
      <w:color w:val="605E5C"/>
      <w:shd w:val="clear" w:color="auto" w:fill="E1DFDD"/>
    </w:rPr>
  </w:style>
  <w:style w:type="character" w:customStyle="1" w:styleId="MTEquationSection">
    <w:name w:val="MTEquationSection"/>
    <w:basedOn w:val="a0"/>
    <w:rsid w:val="001D26FA"/>
    <w:rPr>
      <w:rFonts w:ascii="Arial" w:hAnsi="Arial" w:cs="Arial"/>
      <w:vanish/>
      <w:color w:val="FF0000"/>
    </w:rPr>
  </w:style>
  <w:style w:type="paragraph" w:customStyle="1" w:styleId="MTDisplayEquation">
    <w:name w:val="MTDisplayEquation"/>
    <w:basedOn w:val="Body"/>
    <w:next w:val="a"/>
    <w:link w:val="MTDisplayEquation0"/>
    <w:rsid w:val="001D26FA"/>
    <w:pPr>
      <w:tabs>
        <w:tab w:val="center" w:pos="4100"/>
        <w:tab w:val="right" w:pos="8200"/>
      </w:tabs>
    </w:pPr>
    <w:rPr>
      <w:rFonts w:ascii="Arial" w:hAnsi="Arial" w:cs="Arial"/>
    </w:rPr>
  </w:style>
  <w:style w:type="character" w:customStyle="1" w:styleId="Body0">
    <w:name w:val="Body 字符"/>
    <w:basedOn w:val="a0"/>
    <w:link w:val="Body"/>
    <w:rsid w:val="001D26FA"/>
    <w:rPr>
      <w:rFonts w:ascii="Helvetica" w:hAnsi="Helvetica"/>
    </w:rPr>
  </w:style>
  <w:style w:type="character" w:customStyle="1" w:styleId="MTDisplayEquation0">
    <w:name w:val="MTDisplayEquation 字符"/>
    <w:basedOn w:val="Body0"/>
    <w:link w:val="MTDisplayEquation"/>
    <w:rsid w:val="001D26FA"/>
    <w:rPr>
      <w:rFonts w:ascii="Arial" w:hAnsi="Arial" w:cs="Arial"/>
    </w:rPr>
  </w:style>
  <w:style w:type="paragraph" w:styleId="af2">
    <w:name w:val="List Paragraph"/>
    <w:basedOn w:val="a"/>
    <w:uiPriority w:val="34"/>
    <w:qFormat/>
    <w:rsid w:val="00A107E7"/>
    <w:pPr>
      <w:ind w:firstLineChars="200" w:firstLine="420"/>
    </w:pPr>
  </w:style>
  <w:style w:type="paragraph" w:customStyle="1" w:styleId="Picturetitleformat">
    <w:name w:val="Picture title format"/>
    <w:basedOn w:val="a"/>
    <w:link w:val="Picturetitleformat0"/>
    <w:qFormat/>
    <w:rsid w:val="00FE1F5B"/>
    <w:pPr>
      <w:autoSpaceDE w:val="0"/>
      <w:autoSpaceDN w:val="0"/>
      <w:adjustRightInd w:val="0"/>
      <w:jc w:val="both"/>
    </w:pPr>
    <w:rPr>
      <w:rFonts w:ascii="Arial" w:hAnsi="Arial" w:cs="Arial"/>
      <w:b/>
      <w:bCs/>
      <w:szCs w:val="22"/>
    </w:rPr>
  </w:style>
  <w:style w:type="character" w:customStyle="1" w:styleId="Picturetitleformat0">
    <w:name w:val="Picture title format 字符"/>
    <w:basedOn w:val="a0"/>
    <w:link w:val="Picturetitleformat"/>
    <w:rsid w:val="00FE1F5B"/>
    <w:rPr>
      <w:rFonts w:ascii="Arial" w:hAnsi="Arial" w:cs="Arial"/>
      <w:b/>
      <w:bCs/>
      <w:szCs w:val="22"/>
    </w:rPr>
  </w:style>
  <w:style w:type="paragraph" w:customStyle="1" w:styleId="MDPI42tablebody">
    <w:name w:val="MDPI_4.2_table_body"/>
    <w:qFormat/>
    <w:rsid w:val="00FE1F5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39equation">
    <w:name w:val="MDPI_3.9_equation"/>
    <w:qFormat/>
    <w:rsid w:val="00670BE7"/>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670BE7"/>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0">
    <w:name w:val="0"/>
    <w:basedOn w:val="Body"/>
    <w:link w:val="00"/>
    <w:qFormat/>
    <w:rsid w:val="00670BE7"/>
    <w:pPr>
      <w:spacing w:after="0"/>
    </w:pPr>
    <w:rPr>
      <w:rFonts w:ascii="Arial" w:hAnsi="Arial" w:cs="Arial"/>
      <w:lang w:eastAsia="zh-CN"/>
    </w:rPr>
  </w:style>
  <w:style w:type="character" w:customStyle="1" w:styleId="00">
    <w:name w:val="0 字符"/>
    <w:basedOn w:val="Body0"/>
    <w:link w:val="0"/>
    <w:rsid w:val="00670BE7"/>
    <w:rPr>
      <w:rFonts w:ascii="Arial" w:hAnsi="Arial" w:cs="Arial"/>
      <w:lang w:eastAsia="zh-CN"/>
    </w:rPr>
  </w:style>
  <w:style w:type="paragraph" w:customStyle="1" w:styleId="MDPI52figure">
    <w:name w:val="MDPI_5.2_figure"/>
    <w:qFormat/>
    <w:rsid w:val="00670BE7"/>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EndNoteBibliographyTitle">
    <w:name w:val="EndNote Bibliography Title"/>
    <w:basedOn w:val="a"/>
    <w:link w:val="EndNoteBibliographyTitle0"/>
    <w:rsid w:val="008247F2"/>
    <w:pPr>
      <w:jc w:val="center"/>
    </w:pPr>
    <w:rPr>
      <w:rFonts w:cs="Helvetica"/>
      <w:noProof/>
    </w:rPr>
  </w:style>
  <w:style w:type="character" w:customStyle="1" w:styleId="EndNoteBibliographyTitle0">
    <w:name w:val="EndNote Bibliography Title 字符"/>
    <w:basedOn w:val="Body0"/>
    <w:link w:val="EndNoteBibliographyTitle"/>
    <w:rsid w:val="008247F2"/>
    <w:rPr>
      <w:rFonts w:ascii="Helvetica" w:hAnsi="Helvetica" w:cs="Helvetica"/>
      <w:noProof/>
    </w:rPr>
  </w:style>
  <w:style w:type="paragraph" w:customStyle="1" w:styleId="EndNoteBibliography">
    <w:name w:val="EndNote Bibliography"/>
    <w:basedOn w:val="a"/>
    <w:link w:val="EndNoteBibliography0"/>
    <w:rsid w:val="008247F2"/>
    <w:pPr>
      <w:jc w:val="both"/>
    </w:pPr>
    <w:rPr>
      <w:rFonts w:cs="Helvetica"/>
      <w:noProof/>
    </w:rPr>
  </w:style>
  <w:style w:type="character" w:customStyle="1" w:styleId="EndNoteBibliography0">
    <w:name w:val="EndNote Bibliography 字符"/>
    <w:basedOn w:val="Body0"/>
    <w:link w:val="EndNoteBibliography"/>
    <w:rsid w:val="008247F2"/>
    <w:rPr>
      <w:rFonts w:ascii="Helvetica" w:hAnsi="Helvetica" w:cs="Helvetic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569487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801515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46666735">
      <w:bodyDiv w:val="1"/>
      <w:marLeft w:val="0"/>
      <w:marRight w:val="0"/>
      <w:marTop w:val="0"/>
      <w:marBottom w:val="0"/>
      <w:divBdr>
        <w:top w:val="none" w:sz="0" w:space="0" w:color="auto"/>
        <w:left w:val="none" w:sz="0" w:space="0" w:color="auto"/>
        <w:bottom w:val="none" w:sz="0" w:space="0" w:color="auto"/>
        <w:right w:val="none" w:sz="0" w:space="0" w:color="auto"/>
      </w:divBdr>
    </w:div>
    <w:div w:id="173188507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656076">
      <w:bodyDiv w:val="1"/>
      <w:marLeft w:val="0"/>
      <w:marRight w:val="0"/>
      <w:marTop w:val="0"/>
      <w:marBottom w:val="0"/>
      <w:divBdr>
        <w:top w:val="none" w:sz="0" w:space="0" w:color="auto"/>
        <w:left w:val="none" w:sz="0" w:space="0" w:color="auto"/>
        <w:bottom w:val="none" w:sz="0" w:space="0" w:color="auto"/>
        <w:right w:val="none" w:sz="0" w:space="0" w:color="auto"/>
      </w:divBdr>
    </w:div>
    <w:div w:id="178665301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image" Target="media/image7.png"/><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hyperlink" Target="https://doi.org/10.1016/j.cirp.2008.03.030"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5.wmf"/><Relationship Id="rId37"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oleObject" Target="embeddings/oleObject6.bin"/><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oleObject" Target="embeddings/oleObject8.bin"/><Relationship Id="rId43" Type="http://schemas.openxmlformats.org/officeDocument/2006/relationships/image" Target="media/image21.png"/><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wmf"/><Relationship Id="rId25" Type="http://schemas.openxmlformats.org/officeDocument/2006/relationships/image" Target="media/image11.wmf"/><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9.png"/><Relationship Id="rId28" Type="http://schemas.openxmlformats.org/officeDocument/2006/relationships/oleObject" Target="embeddings/oleObject5.bin"/><Relationship Id="rId36" Type="http://schemas.openxmlformats.org/officeDocument/2006/relationships/image" Target="media/image17.wmf"/><Relationship Id="rId4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315C8-352A-42E4-A37F-9A89BBFC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314</TotalTime>
  <Pages>15</Pages>
  <Words>23735</Words>
  <Characters>36554</Characters>
  <Application>Microsoft Office Word</Application>
  <DocSecurity>0</DocSecurity>
  <Lines>2150</Lines>
  <Paragraphs>3014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57275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of Iterative Learning Control in Cement Weighing Error Compensation for Concrete Mixing Stations</dc:title>
  <dc:creator>Jia Longquan</dc:creator>
  <cp:lastModifiedBy>献明 张</cp:lastModifiedBy>
  <cp:revision>63</cp:revision>
  <cp:lastPrinted>1999-07-06T11:00:00Z</cp:lastPrinted>
  <dcterms:created xsi:type="dcterms:W3CDTF">2025-10-28T02:02:00Z</dcterms:created>
  <dcterms:modified xsi:type="dcterms:W3CDTF">2025-11-10T08:33:00Z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(11)</vt:lpwstr>
  </property>
  <property fmtid="{D5CDD505-2E9C-101B-9397-08002B2CF9AE}" pid="5" name="MTCustomEquationNumber">
    <vt:lpwstr>1</vt:lpwstr>
  </property>
</Properties>
</file>