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144B3" w14:textId="7EAC43F3" w:rsidR="00211929" w:rsidRPr="00E31748" w:rsidRDefault="00E31748" w:rsidP="00E31748">
      <w:pPr>
        <w:shd w:val="clear" w:color="auto" w:fill="FFFFFF"/>
        <w:spacing w:after="0" w:line="360" w:lineRule="atLeast"/>
        <w:rPr>
          <w:rFonts w:ascii="Times New Roman" w:eastAsia="Times New Roman" w:hAnsi="Times New Roman" w:cs="Times New Roman"/>
          <w:b/>
          <w:bCs/>
          <w:color w:val="0F1115"/>
          <w:kern w:val="0"/>
          <w:sz w:val="28"/>
          <w:szCs w:val="28"/>
          <w:u w:val="single"/>
          <w14:ligatures w14:val="none"/>
        </w:rPr>
      </w:pPr>
      <w:r w:rsidRPr="00E31748">
        <w:rPr>
          <w:rFonts w:ascii="Times New Roman" w:eastAsia="Times New Roman" w:hAnsi="Times New Roman" w:cs="Times New Roman"/>
          <w:b/>
          <w:bCs/>
          <w:color w:val="0F1115"/>
          <w:kern w:val="0"/>
          <w:sz w:val="28"/>
          <w:szCs w:val="28"/>
          <w:u w:val="single"/>
          <w14:ligatures w14:val="none"/>
        </w:rPr>
        <w:t>Original Research Article</w:t>
      </w:r>
    </w:p>
    <w:p w14:paraId="34EBD574" w14:textId="77777777" w:rsidR="00E31748" w:rsidRDefault="00E31748" w:rsidP="00D51104">
      <w:pPr>
        <w:shd w:val="clear" w:color="auto" w:fill="FFFFFF"/>
        <w:spacing w:after="0" w:line="360" w:lineRule="atLeast"/>
        <w:jc w:val="center"/>
        <w:rPr>
          <w:rFonts w:ascii="Times New Roman" w:eastAsia="Times New Roman" w:hAnsi="Times New Roman" w:cs="Times New Roman"/>
          <w:b/>
          <w:bCs/>
          <w:color w:val="0F1115"/>
          <w:kern w:val="0"/>
          <w:sz w:val="36"/>
          <w:szCs w:val="36"/>
          <w14:ligatures w14:val="none"/>
        </w:rPr>
      </w:pPr>
    </w:p>
    <w:p w14:paraId="534EE4E2" w14:textId="6C9BED4F" w:rsidR="00D51104" w:rsidRPr="00211929" w:rsidRDefault="00D51104" w:rsidP="00D51104">
      <w:pPr>
        <w:shd w:val="clear" w:color="auto" w:fill="FFFFFF"/>
        <w:spacing w:after="0" w:line="360" w:lineRule="atLeast"/>
        <w:jc w:val="center"/>
        <w:rPr>
          <w:rFonts w:ascii="Times New Roman" w:eastAsia="Times New Roman" w:hAnsi="Times New Roman" w:cs="Times New Roman"/>
          <w:b/>
          <w:bCs/>
          <w:color w:val="0F1115"/>
          <w:kern w:val="0"/>
          <w:sz w:val="36"/>
          <w:szCs w:val="36"/>
          <w14:ligatures w14:val="none"/>
        </w:rPr>
      </w:pPr>
      <w:r w:rsidRPr="00AA2D23">
        <w:rPr>
          <w:rFonts w:ascii="Times New Roman" w:eastAsia="Times New Roman" w:hAnsi="Times New Roman" w:cs="Times New Roman"/>
          <w:b/>
          <w:bCs/>
          <w:color w:val="0F1115"/>
          <w:kern w:val="0"/>
          <w:sz w:val="36"/>
          <w:szCs w:val="36"/>
          <w14:ligatures w14:val="none"/>
        </w:rPr>
        <w:t xml:space="preserve">Assessing the </w:t>
      </w:r>
      <w:r w:rsidR="00B161B9" w:rsidRPr="00AA2D23">
        <w:rPr>
          <w:rFonts w:ascii="Times New Roman" w:eastAsia="Times New Roman" w:hAnsi="Times New Roman" w:cs="Times New Roman"/>
          <w:b/>
          <w:bCs/>
          <w:color w:val="0F1115"/>
          <w:kern w:val="0"/>
          <w:sz w:val="36"/>
          <w:szCs w:val="36"/>
          <w14:ligatures w14:val="none"/>
        </w:rPr>
        <w:t>P</w:t>
      </w:r>
      <w:r w:rsidRPr="00AA2D23">
        <w:rPr>
          <w:rFonts w:ascii="Times New Roman" w:eastAsia="Times New Roman" w:hAnsi="Times New Roman" w:cs="Times New Roman"/>
          <w:b/>
          <w:bCs/>
          <w:color w:val="0F1115"/>
          <w:kern w:val="0"/>
          <w:sz w:val="36"/>
          <w:szCs w:val="36"/>
          <w14:ligatures w14:val="none"/>
        </w:rPr>
        <w:t xml:space="preserve">rofitability of a </w:t>
      </w:r>
      <w:r w:rsidR="00B161B9" w:rsidRPr="00AA2D23">
        <w:rPr>
          <w:rFonts w:ascii="Times New Roman" w:eastAsia="Times New Roman" w:hAnsi="Times New Roman" w:cs="Times New Roman"/>
          <w:b/>
          <w:bCs/>
          <w:color w:val="0F1115"/>
          <w:kern w:val="0"/>
          <w:sz w:val="36"/>
          <w:szCs w:val="36"/>
          <w14:ligatures w14:val="none"/>
        </w:rPr>
        <w:t>R</w:t>
      </w:r>
      <w:r w:rsidRPr="00AA2D23">
        <w:rPr>
          <w:rFonts w:ascii="Times New Roman" w:eastAsia="Times New Roman" w:hAnsi="Times New Roman" w:cs="Times New Roman"/>
          <w:b/>
          <w:bCs/>
          <w:color w:val="0F1115"/>
          <w:kern w:val="0"/>
          <w:sz w:val="36"/>
          <w:szCs w:val="36"/>
          <w14:ligatures w14:val="none"/>
        </w:rPr>
        <w:t>emanufactured E</w:t>
      </w:r>
      <w:r w:rsidR="00B161B9" w:rsidRPr="00AA2D23">
        <w:rPr>
          <w:rFonts w:ascii="Times New Roman" w:eastAsia="Times New Roman" w:hAnsi="Times New Roman" w:cs="Times New Roman"/>
          <w:b/>
          <w:bCs/>
          <w:color w:val="0F1115"/>
          <w:kern w:val="0"/>
          <w:sz w:val="36"/>
          <w:szCs w:val="36"/>
          <w14:ligatures w14:val="none"/>
        </w:rPr>
        <w:t>lectric Vehicle Battery Pack</w:t>
      </w:r>
    </w:p>
    <w:p w14:paraId="185A9964" w14:textId="77777777" w:rsidR="00AA2D23" w:rsidRDefault="00AA2D23" w:rsidP="00AA2D23">
      <w:pPr>
        <w:shd w:val="clear" w:color="auto" w:fill="FFFFFF"/>
        <w:spacing w:after="0" w:line="360" w:lineRule="atLeast"/>
        <w:rPr>
          <w:rFonts w:ascii="Times New Roman" w:eastAsia="Times New Roman" w:hAnsi="Times New Roman" w:cs="Times New Roman"/>
          <w:b/>
          <w:bCs/>
          <w:color w:val="0F1115"/>
          <w:kern w:val="0"/>
          <w:sz w:val="24"/>
          <w:szCs w:val="24"/>
          <w14:ligatures w14:val="none"/>
        </w:rPr>
      </w:pPr>
    </w:p>
    <w:p w14:paraId="23807740" w14:textId="77777777" w:rsidR="00D51104" w:rsidRDefault="00D51104" w:rsidP="0040315F">
      <w:pPr>
        <w:spacing w:after="0" w:line="240" w:lineRule="auto"/>
        <w:rPr>
          <w:rFonts w:ascii="Times New Roman" w:eastAsia="Times New Roman" w:hAnsi="Times New Roman" w:cs="Times New Roman"/>
          <w:b/>
          <w:bCs/>
          <w:kern w:val="0"/>
          <w:sz w:val="24"/>
          <w:szCs w:val="24"/>
          <w14:ligatures w14:val="none"/>
        </w:rPr>
      </w:pPr>
    </w:p>
    <w:p w14:paraId="25732387" w14:textId="4EB5B23F" w:rsidR="0040315F" w:rsidRDefault="0040315F" w:rsidP="0040315F">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ABSTRACT</w:t>
      </w:r>
    </w:p>
    <w:p w14:paraId="4083A78A" w14:textId="52188EB4" w:rsidR="00A947E5" w:rsidRPr="00A947E5" w:rsidRDefault="00A947E5" w:rsidP="00BA593B">
      <w:pPr>
        <w:pStyle w:val="ds-markdown-paragraph"/>
        <w:shd w:val="clear" w:color="auto" w:fill="FFFFFF"/>
        <w:spacing w:before="240" w:beforeAutospacing="0" w:after="240" w:afterAutospacing="0"/>
        <w:jc w:val="both"/>
        <w:rPr>
          <w:color w:val="0F1115"/>
        </w:rPr>
      </w:pPr>
      <w:r w:rsidRPr="00A947E5">
        <w:rPr>
          <w:rStyle w:val="Strong"/>
          <w:rFonts w:eastAsiaTheme="majorEastAsia"/>
          <w:color w:val="0F1115"/>
        </w:rPr>
        <w:t>Background:</w:t>
      </w:r>
      <w:r w:rsidRPr="00A947E5">
        <w:rPr>
          <w:color w:val="0F1115"/>
        </w:rPr>
        <w:t> The rapid global adoption of electric vehicles (EVs) is generating a growing stream of lithium-ion battery packs reaching their end-of-first-life (EOFL), typically with 70-80% of their original capacity remaining. While recycling recovers valuable materials, remanufacturing</w:t>
      </w:r>
      <w:r>
        <w:rPr>
          <w:color w:val="0F1115"/>
        </w:rPr>
        <w:t xml:space="preserve">, </w:t>
      </w:r>
      <w:r w:rsidRPr="00A947E5">
        <w:rPr>
          <w:color w:val="0F1115"/>
        </w:rPr>
        <w:t>the process of disassembling, testing, repairing, and recon</w:t>
      </w:r>
      <w:r w:rsidRPr="00F25B43">
        <w:rPr>
          <w:color w:val="0F1115"/>
          <w:vertAlign w:val="subscript"/>
        </w:rPr>
        <w:t>fig</w:t>
      </w:r>
      <w:r w:rsidRPr="00A947E5">
        <w:rPr>
          <w:color w:val="0F1115"/>
        </w:rPr>
        <w:t>uring these packs for secondary applications</w:t>
      </w:r>
      <w:r>
        <w:rPr>
          <w:color w:val="0F1115"/>
        </w:rPr>
        <w:t xml:space="preserve">, </w:t>
      </w:r>
      <w:r w:rsidRPr="00A947E5">
        <w:rPr>
          <w:color w:val="0F1115"/>
        </w:rPr>
        <w:t>presents a promising circular economy strategy. This approach can create significant economic value and mitigate environmental impacts. However, the commercial viability of this practice remains uncertain due to a complex interplay of technical, logistical, and market factors. This study conducts a detailed techno-economic assessment to develop a robust profitability model for EV battery pack remanufacturing.</w:t>
      </w:r>
    </w:p>
    <w:p w14:paraId="15BF33B9" w14:textId="489C0570" w:rsidR="00A947E5" w:rsidRPr="00A947E5" w:rsidRDefault="00A947E5" w:rsidP="00BA593B">
      <w:pPr>
        <w:pStyle w:val="ds-markdown-paragraph"/>
        <w:shd w:val="clear" w:color="auto" w:fill="FFFFFF"/>
        <w:spacing w:before="240" w:beforeAutospacing="0" w:after="240" w:afterAutospacing="0"/>
        <w:jc w:val="both"/>
        <w:rPr>
          <w:color w:val="0F1115"/>
        </w:rPr>
      </w:pPr>
      <w:r w:rsidRPr="00A947E5">
        <w:rPr>
          <w:rStyle w:val="Strong"/>
          <w:rFonts w:eastAsiaTheme="majorEastAsia"/>
          <w:color w:val="0F1115"/>
        </w:rPr>
        <w:t>Objectives:</w:t>
      </w:r>
      <w:r w:rsidRPr="00A947E5">
        <w:rPr>
          <w:color w:val="0F1115"/>
        </w:rPr>
        <w:t> </w:t>
      </w:r>
      <w:r>
        <w:rPr>
          <w:color w:val="0F1115"/>
        </w:rPr>
        <w:t>This study aims</w:t>
      </w:r>
      <w:r w:rsidRPr="00A947E5">
        <w:rPr>
          <w:color w:val="0F1115"/>
        </w:rPr>
        <w:t xml:space="preserve"> to construct a comprehensive financial model to determine if the revenues from selling remanufactured EV battery packs outweigh the total costs incurred in the remanufacturing process, thereby achieving a measurable and attractive profit.</w:t>
      </w:r>
    </w:p>
    <w:p w14:paraId="63300AD5" w14:textId="6978940D" w:rsidR="00A947E5" w:rsidRPr="00A947E5" w:rsidRDefault="00A947E5" w:rsidP="00BA593B">
      <w:pPr>
        <w:pStyle w:val="ds-markdown-paragraph"/>
        <w:shd w:val="clear" w:color="auto" w:fill="FFFFFF"/>
        <w:spacing w:before="240" w:beforeAutospacing="0" w:after="240" w:afterAutospacing="0"/>
        <w:jc w:val="both"/>
        <w:rPr>
          <w:color w:val="0F1115"/>
        </w:rPr>
      </w:pPr>
      <w:r w:rsidRPr="00A947E5">
        <w:rPr>
          <w:rStyle w:val="Strong"/>
          <w:rFonts w:eastAsiaTheme="majorEastAsia"/>
          <w:color w:val="0F1115"/>
        </w:rPr>
        <w:t>Methods:</w:t>
      </w:r>
      <w:r w:rsidRPr="00A947E5">
        <w:rPr>
          <w:color w:val="0F1115"/>
        </w:rPr>
        <w:t xml:space="preserve"> The methodology involves creating a comprehensive cost-revenue model. Key cost drivers are quantified, including core acquisition (cost of the EOFL pack), reverse logistics (transportation and collection), diagnostic testing, disassembly labour, replacement of defective cells or modules, and reassembly. Revenue streams are </w:t>
      </w:r>
      <w:r>
        <w:rPr>
          <w:color w:val="0F1115"/>
        </w:rPr>
        <w:t>analyzed across multiple second-life applications, each with distinct market values and technical requirements. These include stationary energy storage systems (ESS) for residential, commercial, and grid support, as well as reuse in lower-demand mobility applications, such as</w:t>
      </w:r>
      <w:r w:rsidRPr="00A947E5">
        <w:rPr>
          <w:color w:val="0F1115"/>
        </w:rPr>
        <w:t xml:space="preserve"> forklifts or urban delivery vehicles. Scenario analysis is </w:t>
      </w:r>
      <w:r>
        <w:rPr>
          <w:color w:val="0F1115"/>
        </w:rPr>
        <w:t>used to identify the most critical variables that influence</w:t>
      </w:r>
      <w:r w:rsidRPr="00A947E5">
        <w:rPr>
          <w:color w:val="0F1115"/>
        </w:rPr>
        <w:t xml:space="preserve"> profitability.</w:t>
      </w:r>
    </w:p>
    <w:p w14:paraId="451C8A49" w14:textId="51D4B43A" w:rsidR="00A947E5" w:rsidRPr="00A947E5" w:rsidRDefault="00A947E5" w:rsidP="00BA593B">
      <w:pPr>
        <w:pStyle w:val="ds-markdown-paragraph"/>
        <w:shd w:val="clear" w:color="auto" w:fill="FFFFFF"/>
        <w:spacing w:before="240" w:beforeAutospacing="0" w:after="240" w:afterAutospacing="0"/>
        <w:jc w:val="both"/>
        <w:rPr>
          <w:color w:val="0F1115"/>
        </w:rPr>
      </w:pPr>
      <w:r w:rsidRPr="00A947E5">
        <w:rPr>
          <w:rStyle w:val="Strong"/>
          <w:rFonts w:eastAsiaTheme="majorEastAsia"/>
          <w:color w:val="0F1115"/>
        </w:rPr>
        <w:t>Results:</w:t>
      </w:r>
      <w:r w:rsidRPr="00A947E5">
        <w:rPr>
          <w:color w:val="0F1115"/>
        </w:rPr>
        <w:t xml:space="preserve"> The results indicate that under </w:t>
      </w:r>
      <w:r w:rsidR="00546E4A">
        <w:rPr>
          <w:color w:val="0F1115"/>
        </w:rPr>
        <w:t>optimised</w:t>
      </w:r>
      <w:r w:rsidRPr="00A947E5">
        <w:rPr>
          <w:color w:val="0F1115"/>
        </w:rPr>
        <w:t xml:space="preserve"> conditions</w:t>
      </w:r>
      <w:r>
        <w:rPr>
          <w:color w:val="0F1115"/>
        </w:rPr>
        <w:t xml:space="preserve">, </w:t>
      </w:r>
      <w:r w:rsidRPr="00A947E5">
        <w:rPr>
          <w:color w:val="0F1115"/>
        </w:rPr>
        <w:t>such as economies of scale, design-for-remanufacturing principles, and access to high-value second-life markets like grid-scale ESS</w:t>
      </w:r>
      <w:r>
        <w:rPr>
          <w:color w:val="0F1115"/>
        </w:rPr>
        <w:t xml:space="preserve">, </w:t>
      </w:r>
      <w:r w:rsidRPr="00A947E5">
        <w:rPr>
          <w:color w:val="0F1115"/>
        </w:rPr>
        <w:t>remanufacturing can achieve a positive net present value (NPV) and attractive internal rates of return (IRR). However, the current nascent state of the market, characterised by high core costs and volatile resale prices, presents significant financial risk. This study concludes that while a profitable remanufacturing operation is feasible, its realisation is contingent upon strategic partnerships between OEMs, remanufacturers, and second-life off-takers, supportive policy frameworks, and continued innovation in automated disassembly and diagnostic technologies. The findings provide a critical decision-support framework for investors, policymakers, and entrepreneurs seeking to capitalise on the emerging circular economy for EV batteries.</w:t>
      </w:r>
    </w:p>
    <w:p w14:paraId="2346BE04" w14:textId="406B878B" w:rsidR="0040315F" w:rsidRPr="005B68BD" w:rsidRDefault="0040315F" w:rsidP="00BA593B">
      <w:pPr>
        <w:pStyle w:val="ds-markdown-paragraph"/>
        <w:spacing w:before="240" w:beforeAutospacing="0" w:after="0" w:afterAutospacing="0"/>
        <w:jc w:val="both"/>
        <w:rPr>
          <w:color w:val="0F1115"/>
        </w:rPr>
      </w:pPr>
      <w:r w:rsidRPr="005B68BD">
        <w:rPr>
          <w:rStyle w:val="Strong"/>
          <w:rFonts w:eastAsiaTheme="majorEastAsia"/>
          <w:color w:val="0F1115"/>
        </w:rPr>
        <w:t>Keywords:</w:t>
      </w:r>
      <w:r w:rsidRPr="005B68BD">
        <w:rPr>
          <w:color w:val="0F1115"/>
        </w:rPr>
        <w:t> Electric Vehicle (EV), Battery Remanufacturing, Second-Life Batteries, Circular Economy, Profitability Model, Lithium-Ion Battery, End-of-Life (EOL) Management, Stationary Energy Storage.</w:t>
      </w:r>
    </w:p>
    <w:p w14:paraId="02180743" w14:textId="77777777" w:rsidR="0040315F" w:rsidRPr="005B68BD" w:rsidRDefault="0040315F" w:rsidP="00BA593B">
      <w:pPr>
        <w:pStyle w:val="ds-markdown-paragraph"/>
        <w:spacing w:before="240" w:beforeAutospacing="0" w:after="240" w:afterAutospacing="0" w:line="276" w:lineRule="auto"/>
        <w:jc w:val="both"/>
        <w:rPr>
          <w:b/>
          <w:bCs/>
          <w:color w:val="0F1115"/>
        </w:rPr>
      </w:pPr>
    </w:p>
    <w:p w14:paraId="22287451" w14:textId="77777777" w:rsidR="00F71326" w:rsidRDefault="00F71326"/>
    <w:p w14:paraId="5D29DE09" w14:textId="77777777" w:rsidR="00026AB0" w:rsidRDefault="00026AB0"/>
    <w:p w14:paraId="21491370" w14:textId="6200A17C" w:rsidR="00026AB0" w:rsidRDefault="006C14E1" w:rsidP="00026AB0">
      <w:pPr>
        <w:spacing w:after="0" w:line="240" w:lineRule="auto"/>
        <w:jc w:val="both"/>
        <w:rPr>
          <w:rFonts w:ascii="Times New Roman" w:hAnsi="Times New Roman" w:cs="Times New Roman"/>
          <w:b/>
          <w:bCs/>
          <w:sz w:val="24"/>
          <w:szCs w:val="24"/>
        </w:rPr>
      </w:pPr>
      <w:r w:rsidRPr="006C14E1">
        <w:rPr>
          <w:rFonts w:ascii="Times New Roman" w:hAnsi="Times New Roman" w:cs="Times New Roman"/>
          <w:b/>
          <w:bCs/>
          <w:sz w:val="24"/>
          <w:szCs w:val="24"/>
        </w:rPr>
        <w:t>A</w:t>
      </w:r>
      <w:r w:rsidR="00026AB0" w:rsidRPr="006C14E1">
        <w:rPr>
          <w:rFonts w:ascii="Times New Roman" w:hAnsi="Times New Roman" w:cs="Times New Roman"/>
          <w:b/>
          <w:bCs/>
          <w:sz w:val="24"/>
          <w:szCs w:val="24"/>
        </w:rPr>
        <w:t>cronyms</w:t>
      </w:r>
      <w:r w:rsidRPr="006C14E1">
        <w:rPr>
          <w:rFonts w:ascii="Times New Roman" w:hAnsi="Times New Roman" w:cs="Times New Roman"/>
          <w:b/>
          <w:bCs/>
          <w:sz w:val="24"/>
          <w:szCs w:val="24"/>
        </w:rPr>
        <w:t>:</w:t>
      </w:r>
    </w:p>
    <w:p w14:paraId="2B1AB4AD" w14:textId="77777777" w:rsidR="006C14E1" w:rsidRPr="006C14E1" w:rsidRDefault="006C14E1" w:rsidP="00026AB0">
      <w:pPr>
        <w:spacing w:after="0" w:line="240" w:lineRule="auto"/>
        <w:jc w:val="both"/>
        <w:rPr>
          <w:rFonts w:ascii="Times New Roman" w:hAnsi="Times New Roman" w:cs="Times New Roman"/>
          <w:b/>
          <w:bCs/>
          <w:sz w:val="24"/>
          <w:szCs w:val="24"/>
        </w:rPr>
      </w:pPr>
    </w:p>
    <w:p w14:paraId="0B7B6E7B" w14:textId="77777777" w:rsidR="00026AB0" w:rsidRPr="00611CFE" w:rsidRDefault="00026AB0" w:rsidP="00026AB0">
      <w:pPr>
        <w:spacing w:after="0" w:line="240" w:lineRule="auto"/>
        <w:jc w:val="both"/>
        <w:rPr>
          <w:rFonts w:ascii="Times New Roman" w:hAnsi="Times New Roman" w:cs="Times New Roman"/>
          <w:b/>
          <w:bCs/>
          <w:sz w:val="24"/>
          <w:szCs w:val="24"/>
          <w:u w:val="single"/>
        </w:rPr>
      </w:pPr>
      <w:r w:rsidRPr="00611CFE">
        <w:rPr>
          <w:rFonts w:ascii="Times New Roman" w:hAnsi="Times New Roman" w:cs="Times New Roman"/>
          <w:b/>
          <w:bCs/>
          <w:sz w:val="24"/>
          <w:szCs w:val="24"/>
          <w:u w:val="single"/>
        </w:rPr>
        <w:t>Acronym                                                                           Description</w:t>
      </w:r>
    </w:p>
    <w:p w14:paraId="194A2067"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AR                                                                             Augmented Reality</w:t>
      </w:r>
    </w:p>
    <w:p w14:paraId="4BC9E057"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Bad cells                                                                  &lt; 2.5 volts per cell</w:t>
      </w:r>
    </w:p>
    <w:p w14:paraId="1AB04A0A"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BMS                                                                         Battery Management System</w:t>
      </w:r>
    </w:p>
    <w:p w14:paraId="781532B4"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BYD                                                                         Buy Your Dreams</w:t>
      </w:r>
    </w:p>
    <w:p w14:paraId="604711C2"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DC                                                                            Direct Current</w:t>
      </w:r>
    </w:p>
    <w:p w14:paraId="21812EBF" w14:textId="77777777" w:rsidR="00026AB0"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EOL                                                                          End-of-Life</w:t>
      </w:r>
    </w:p>
    <w:p w14:paraId="6679B440" w14:textId="5EC118EA" w:rsidR="00B161B9" w:rsidRPr="00611CFE" w:rsidRDefault="00B161B9" w:rsidP="00026AB0">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ESS                                                                          Energy Storage Systems</w:t>
      </w:r>
    </w:p>
    <w:p w14:paraId="73EB251C"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EV                                                                            Electric Vehicle</w:t>
      </w:r>
    </w:p>
    <w:p w14:paraId="1EFB8734"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EPA                                                                       Environmental Protection Agency</w:t>
      </w:r>
    </w:p>
    <w:p w14:paraId="327E9C40"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Good cells                                                                &gt; 2.5 – 3.2 volts per cell</w:t>
      </w:r>
    </w:p>
    <w:p w14:paraId="3E3D0C3B"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GHG                                                                         Greenhouse gas</w:t>
      </w:r>
    </w:p>
    <w:p w14:paraId="470B0A20" w14:textId="51C3686D"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IR</w:t>
      </w:r>
      <w:r>
        <w:rPr>
          <w:rFonts w:ascii="Times New Roman" w:hAnsi="Times New Roman" w:cs="Times New Roman"/>
          <w:sz w:val="24"/>
          <w:szCs w:val="24"/>
        </w:rPr>
        <w:t>R</w:t>
      </w:r>
      <w:r w:rsidRPr="00611CFE">
        <w:rPr>
          <w:rFonts w:ascii="Times New Roman" w:hAnsi="Times New Roman" w:cs="Times New Roman"/>
          <w:sz w:val="24"/>
          <w:szCs w:val="24"/>
        </w:rPr>
        <w:t xml:space="preserve">                                                                              Internal r</w:t>
      </w:r>
      <w:r>
        <w:rPr>
          <w:rFonts w:ascii="Times New Roman" w:hAnsi="Times New Roman" w:cs="Times New Roman"/>
          <w:sz w:val="24"/>
          <w:szCs w:val="24"/>
        </w:rPr>
        <w:t>ate of return</w:t>
      </w:r>
    </w:p>
    <w:p w14:paraId="0D904D89"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IoT                                                                            Internet of Things</w:t>
      </w:r>
    </w:p>
    <w:p w14:paraId="73FB476D"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ISO                                                                           International Standard Organization</w:t>
      </w:r>
    </w:p>
    <w:p w14:paraId="09F00574"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LCA                                                                          Life Cycle Assessment</w:t>
      </w:r>
    </w:p>
    <w:p w14:paraId="580DF97F"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LIB                                                                           Lithium-Ion Battery</w:t>
      </w:r>
    </w:p>
    <w:p w14:paraId="2B296C7B"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eastAsia="Times New Roman" w:hAnsi="Times New Roman" w:cs="Times New Roman"/>
          <w:sz w:val="24"/>
          <w:szCs w:val="24"/>
        </w:rPr>
        <w:t>mΩ                                                                            million ohms</w:t>
      </w:r>
    </w:p>
    <w:p w14:paraId="6F338160"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OCV                                                                         Open Circuit Voltage</w:t>
      </w:r>
    </w:p>
    <w:p w14:paraId="25F71FC9"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OEM:                                                            Original Equipment Manufacturer</w:t>
      </w:r>
    </w:p>
    <w:p w14:paraId="148B28AE"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RUL:                                                                        Remaining Useful Life</w:t>
      </w:r>
    </w:p>
    <w:p w14:paraId="39A459B4" w14:textId="77777777" w:rsidR="00026AB0" w:rsidRPr="00611CFE" w:rsidRDefault="00026AB0" w:rsidP="00026AB0">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SOC                                                                         State of Charge</w:t>
      </w:r>
    </w:p>
    <w:p w14:paraId="3AF3C831" w14:textId="3553D96A" w:rsidR="00EC5C5F" w:rsidRDefault="00026AB0" w:rsidP="00EC5C5F">
      <w:pPr>
        <w:spacing w:after="0" w:line="240" w:lineRule="auto"/>
        <w:ind w:left="720" w:hanging="360"/>
        <w:jc w:val="both"/>
        <w:rPr>
          <w:rFonts w:ascii="Times New Roman" w:hAnsi="Times New Roman" w:cs="Times New Roman"/>
          <w:sz w:val="24"/>
          <w:szCs w:val="24"/>
          <w:u w:val="single"/>
        </w:rPr>
      </w:pPr>
      <w:r w:rsidRPr="00611CFE">
        <w:rPr>
          <w:rFonts w:ascii="Times New Roman" w:hAnsi="Times New Roman" w:cs="Times New Roman"/>
          <w:sz w:val="24"/>
          <w:szCs w:val="24"/>
          <w:u w:val="single"/>
        </w:rPr>
        <w:t>SOH                                                                        State of Health</w:t>
      </w:r>
    </w:p>
    <w:p w14:paraId="66E144F7" w14:textId="77777777" w:rsidR="00EC5C5F" w:rsidRDefault="00EC5C5F" w:rsidP="00EC5C5F">
      <w:pPr>
        <w:spacing w:after="0" w:line="240" w:lineRule="auto"/>
        <w:ind w:left="720" w:hanging="360"/>
        <w:jc w:val="both"/>
        <w:rPr>
          <w:rFonts w:ascii="Times New Roman" w:hAnsi="Times New Roman" w:cs="Times New Roman"/>
          <w:sz w:val="24"/>
          <w:szCs w:val="24"/>
          <w:u w:val="single"/>
        </w:rPr>
      </w:pPr>
    </w:p>
    <w:p w14:paraId="38FD3339" w14:textId="77777777" w:rsidR="00EC5C5F" w:rsidRDefault="00EC5C5F" w:rsidP="00EC5C5F">
      <w:pPr>
        <w:spacing w:after="0" w:line="240" w:lineRule="auto"/>
        <w:ind w:left="720" w:hanging="360"/>
        <w:jc w:val="both"/>
        <w:rPr>
          <w:rFonts w:ascii="Times New Roman" w:hAnsi="Times New Roman" w:cs="Times New Roman"/>
          <w:sz w:val="24"/>
          <w:szCs w:val="24"/>
          <w:u w:val="single"/>
        </w:rPr>
      </w:pPr>
    </w:p>
    <w:p w14:paraId="596CA8F2" w14:textId="77777777" w:rsidR="00EC5C5F" w:rsidRDefault="00EC5C5F" w:rsidP="00EC5C5F">
      <w:pPr>
        <w:spacing w:after="0" w:line="240" w:lineRule="auto"/>
        <w:ind w:left="720" w:hanging="360"/>
        <w:jc w:val="both"/>
        <w:rPr>
          <w:rFonts w:ascii="Times New Roman" w:hAnsi="Times New Roman" w:cs="Times New Roman"/>
          <w:sz w:val="24"/>
          <w:szCs w:val="24"/>
          <w:u w:val="single"/>
        </w:rPr>
      </w:pPr>
    </w:p>
    <w:p w14:paraId="3CA74E44" w14:textId="621AC70F" w:rsidR="00EC5C5F" w:rsidRDefault="00EC5C5F" w:rsidP="00EC5C5F">
      <w:pPr>
        <w:spacing w:after="0" w:line="240" w:lineRule="auto"/>
        <w:jc w:val="both"/>
        <w:rPr>
          <w:rFonts w:ascii="Times New Roman" w:hAnsi="Times New Roman" w:cs="Times New Roman"/>
          <w:sz w:val="24"/>
          <w:szCs w:val="24"/>
          <w:u w:val="single"/>
        </w:rPr>
      </w:pPr>
    </w:p>
    <w:p w14:paraId="236A96FC" w14:textId="0661402B" w:rsidR="00EC5C5F" w:rsidRDefault="00EC5C5F" w:rsidP="00EC5C5F">
      <w:pPr>
        <w:spacing w:after="0" w:line="240" w:lineRule="auto"/>
        <w:jc w:val="both"/>
        <w:rPr>
          <w:rFonts w:ascii="Times New Roman" w:hAnsi="Times New Roman" w:cs="Times New Roman"/>
          <w:b/>
          <w:bCs/>
          <w:sz w:val="24"/>
          <w:szCs w:val="24"/>
        </w:rPr>
      </w:pPr>
      <w:r w:rsidRPr="00EC5C5F">
        <w:rPr>
          <w:rFonts w:ascii="Times New Roman" w:hAnsi="Times New Roman" w:cs="Times New Roman"/>
          <w:b/>
          <w:bCs/>
          <w:sz w:val="24"/>
          <w:szCs w:val="24"/>
        </w:rPr>
        <w:t>INTRODUCTION</w:t>
      </w:r>
    </w:p>
    <w:p w14:paraId="5491BF1C" w14:textId="77777777" w:rsidR="00182AFD" w:rsidRDefault="00182AFD" w:rsidP="00EC5C5F">
      <w:pPr>
        <w:spacing w:after="0" w:line="240" w:lineRule="auto"/>
        <w:jc w:val="both"/>
        <w:rPr>
          <w:rFonts w:ascii="Times New Roman" w:hAnsi="Times New Roman" w:cs="Times New Roman"/>
          <w:b/>
          <w:bCs/>
          <w:sz w:val="24"/>
          <w:szCs w:val="24"/>
        </w:rPr>
      </w:pPr>
    </w:p>
    <w:p w14:paraId="7B4C0626" w14:textId="55D7900D" w:rsidR="0098738E" w:rsidRDefault="00182AFD" w:rsidP="00BA593B">
      <w:pPr>
        <w:spacing w:line="240" w:lineRule="auto"/>
        <w:jc w:val="both"/>
        <w:rPr>
          <w:rFonts w:ascii="Times New Roman" w:hAnsi="Times New Roman" w:cs="Times New Roman"/>
          <w:color w:val="0F1115"/>
          <w:sz w:val="24"/>
          <w:szCs w:val="24"/>
          <w:shd w:val="clear" w:color="auto" w:fill="FFFFFF"/>
        </w:rPr>
      </w:pPr>
      <w:r w:rsidRPr="00182AFD">
        <w:rPr>
          <w:rFonts w:ascii="Times New Roman" w:eastAsia="Times New Roman" w:hAnsi="Times New Roman" w:cs="Times New Roman"/>
          <w:kern w:val="0"/>
          <w:sz w:val="24"/>
          <w:szCs w:val="24"/>
          <w14:ligatures w14:val="none"/>
        </w:rPr>
        <w:t xml:space="preserve">As a result of the pressing need to reduce reliance on fossil fuels and combat climate change, the global transportation sector is undergoing a significant transition. </w:t>
      </w:r>
      <w:r w:rsidR="002D6CEF">
        <w:rPr>
          <w:rFonts w:ascii="Times New Roman" w:eastAsia="Times New Roman" w:hAnsi="Times New Roman" w:cs="Times New Roman"/>
          <w:kern w:val="0"/>
          <w:sz w:val="24"/>
          <w:szCs w:val="24"/>
          <w14:ligatures w14:val="none"/>
        </w:rPr>
        <w:fldChar w:fldCharType="begin"/>
      </w:r>
      <w:r w:rsidR="00826FF8">
        <w:rPr>
          <w:rFonts w:ascii="Times New Roman" w:eastAsia="Times New Roman" w:hAnsi="Times New Roman" w:cs="Times New Roman"/>
          <w:kern w:val="0"/>
          <w:sz w:val="24"/>
          <w:szCs w:val="24"/>
          <w14:ligatures w14:val="none"/>
        </w:rPr>
        <w:instrText xml:space="preserve"> ADDIN EN.CITE &lt;EndNote&gt;&lt;Cite&gt;&lt;Author&gt;Shelar&lt;/Author&gt;&lt;Year&gt;2024&lt;/Year&gt;&lt;RecNum&gt;382&lt;/RecNum&gt;&lt;DisplayText&gt;[6]&lt;/DisplayText&gt;&lt;record&gt;&lt;rec-number&gt;382&lt;/rec-number&gt;&lt;foreign-keys&gt;&lt;key app="EN" db-id="sws5pt2e8stzr2e22v1petes0zazwptveaxd" timestamp="1761442032"&gt;382&lt;/key&gt;&lt;/foreign-keys&gt;&lt;ref-type name="Generic"&gt;13&lt;/ref-type&gt;&lt;contributors&gt;&lt;authors&gt;&lt;author&gt;Shelar, Rohit&lt;/author&gt;&lt;/authors&gt;&lt;/contributors&gt;&lt;titles&gt;&lt;title&gt;Accelerating the Shift to Electric: Challenges, Opportunities and Strategies&lt;/title&gt;&lt;/titles&gt;&lt;dates&gt;&lt;year&gt;2024&lt;/year&gt;&lt;/dates&gt;&lt;publisher&gt;KTH Royal Institute of Technology Stockholm, Sweden&lt;/publisher&gt;&lt;urls&gt;&lt;/urls&gt;&lt;/record&gt;&lt;/Cite&gt;&lt;/EndNote&gt;</w:instrText>
      </w:r>
      <w:r w:rsidR="002D6CEF">
        <w:rPr>
          <w:rFonts w:ascii="Times New Roman" w:eastAsia="Times New Roman" w:hAnsi="Times New Roman" w:cs="Times New Roman"/>
          <w:kern w:val="0"/>
          <w:sz w:val="24"/>
          <w:szCs w:val="24"/>
          <w14:ligatures w14:val="none"/>
        </w:rPr>
        <w:fldChar w:fldCharType="separate"/>
      </w:r>
      <w:r w:rsidR="00826FF8">
        <w:rPr>
          <w:rFonts w:ascii="Times New Roman" w:eastAsia="Times New Roman" w:hAnsi="Times New Roman" w:cs="Times New Roman"/>
          <w:noProof/>
          <w:kern w:val="0"/>
          <w:sz w:val="24"/>
          <w:szCs w:val="24"/>
          <w14:ligatures w14:val="none"/>
        </w:rPr>
        <w:t>[6]</w:t>
      </w:r>
      <w:r w:rsidR="002D6CEF">
        <w:rPr>
          <w:rFonts w:ascii="Times New Roman" w:eastAsia="Times New Roman" w:hAnsi="Times New Roman" w:cs="Times New Roman"/>
          <w:kern w:val="0"/>
          <w:sz w:val="24"/>
          <w:szCs w:val="24"/>
          <w14:ligatures w14:val="none"/>
        </w:rPr>
        <w:fldChar w:fldCharType="end"/>
      </w:r>
      <w:r w:rsidRPr="00182AFD">
        <w:rPr>
          <w:rFonts w:ascii="Times New Roman" w:eastAsia="Times New Roman" w:hAnsi="Times New Roman" w:cs="Times New Roman"/>
          <w:kern w:val="0"/>
          <w:sz w:val="24"/>
          <w:szCs w:val="24"/>
          <w14:ligatures w14:val="none"/>
        </w:rPr>
        <w:t>The fast electrification of road transportation is at the vanguard of this shift, with millions of electric vehicles (EVs) being deployed annually worldwide. Lithium-ion battery technology, which offers the high energy density and power needed for contemporary mobility, is largely responsible for this spike in EV adoption</w:t>
      </w:r>
      <w:r w:rsidR="002D6CEF">
        <w:rPr>
          <w:rFonts w:ascii="Times New Roman" w:eastAsia="Times New Roman" w:hAnsi="Times New Roman" w:cs="Times New Roman"/>
          <w:kern w:val="0"/>
          <w:sz w:val="24"/>
          <w:szCs w:val="24"/>
          <w14:ligatures w14:val="none"/>
        </w:rPr>
        <w:fldChar w:fldCharType="begin"/>
      </w:r>
      <w:r w:rsidR="00826FF8">
        <w:rPr>
          <w:rFonts w:ascii="Times New Roman" w:eastAsia="Times New Roman" w:hAnsi="Times New Roman" w:cs="Times New Roman"/>
          <w:kern w:val="0"/>
          <w:sz w:val="24"/>
          <w:szCs w:val="24"/>
          <w14:ligatures w14:val="none"/>
        </w:rPr>
        <w:instrText xml:space="preserve"> ADDIN EN.CITE &lt;EndNote&gt;&lt;Cite&gt;&lt;Author&gt;Xu&lt;/Author&gt;&lt;Year&gt;2023&lt;/Year&gt;&lt;RecNum&gt;383&lt;/RecNum&gt;&lt;DisplayText&gt;[7]&lt;/DisplayText&gt;&lt;record&gt;&lt;rec-number&gt;383&lt;/rec-number&gt;&lt;foreign-keys&gt;&lt;key app="EN" db-id="sws5pt2e8stzr2e22v1petes0zazwptveaxd" timestamp="1761442214"&gt;383&lt;/key&gt;&lt;/foreign-keys&gt;&lt;ref-type name="Journal Article"&gt;17&lt;/ref-type&gt;&lt;contributors&gt;&lt;authors&gt;&lt;author&gt;Xu, Jingjing&lt;/author&gt;&lt;author&gt;Cai, Xingyun&lt;/author&gt;&lt;author&gt;Cai, Songming&lt;/author&gt;&lt;author&gt;Shao, Yaxin&lt;/author&gt;&lt;author&gt;Hu, Chao&lt;/author&gt;&lt;author&gt;Lu, Shirong&lt;/author&gt;&lt;author&gt;Ding, Shujiang&lt;/author&gt;&lt;/authors&gt;&lt;/contributors&gt;&lt;titles&gt;&lt;title&gt;High‐energy lithium‐ion batteries: recent progress and a promising future in applications&lt;/title&gt;&lt;secondary-title&gt;Energy &amp;amp; Environmental Materials&lt;/secondary-title&gt;&lt;/titles&gt;&lt;periodical&gt;&lt;full-title&gt;Energy &amp;amp; Environmental Materials&lt;/full-title&gt;&lt;/periodical&gt;&lt;pages&gt;e12450&lt;/pages&gt;&lt;volume&gt;6&lt;/volume&gt;&lt;number&gt;5&lt;/number&gt;&lt;dates&gt;&lt;year&gt;2023&lt;/year&gt;&lt;/dates&gt;&lt;isbn&gt;2575-0356&lt;/isbn&gt;&lt;urls&gt;&lt;/urls&gt;&lt;/record&gt;&lt;/Cite&gt;&lt;/EndNote&gt;</w:instrText>
      </w:r>
      <w:r w:rsidR="002D6CEF">
        <w:rPr>
          <w:rFonts w:ascii="Times New Roman" w:eastAsia="Times New Roman" w:hAnsi="Times New Roman" w:cs="Times New Roman"/>
          <w:kern w:val="0"/>
          <w:sz w:val="24"/>
          <w:szCs w:val="24"/>
          <w14:ligatures w14:val="none"/>
        </w:rPr>
        <w:fldChar w:fldCharType="separate"/>
      </w:r>
      <w:r w:rsidR="00826FF8">
        <w:rPr>
          <w:rFonts w:ascii="Times New Roman" w:eastAsia="Times New Roman" w:hAnsi="Times New Roman" w:cs="Times New Roman"/>
          <w:noProof/>
          <w:kern w:val="0"/>
          <w:sz w:val="24"/>
          <w:szCs w:val="24"/>
          <w14:ligatures w14:val="none"/>
        </w:rPr>
        <w:t>[7]</w:t>
      </w:r>
      <w:r w:rsidR="002D6CEF">
        <w:rPr>
          <w:rFonts w:ascii="Times New Roman" w:eastAsia="Times New Roman" w:hAnsi="Times New Roman" w:cs="Times New Roman"/>
          <w:kern w:val="0"/>
          <w:sz w:val="24"/>
          <w:szCs w:val="24"/>
          <w14:ligatures w14:val="none"/>
        </w:rPr>
        <w:fldChar w:fldCharType="end"/>
      </w:r>
      <w:r w:rsidRPr="00182AF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182AFD">
        <w:rPr>
          <w:rFonts w:ascii="Times New Roman" w:eastAsia="Times New Roman" w:hAnsi="Times New Roman" w:cs="Times New Roman"/>
          <w:kern w:val="0"/>
          <w:sz w:val="24"/>
          <w:szCs w:val="24"/>
          <w14:ligatures w14:val="none"/>
        </w:rPr>
        <w:t xml:space="preserve">This achievement, however, raises a serious and expanding end-of-life issue. In their primary application, EV battery packs, the most valuable part of the vehicle, have a </w:t>
      </w:r>
      <w:r w:rsidR="00B161B9">
        <w:rPr>
          <w:rFonts w:ascii="Times New Roman" w:eastAsia="Times New Roman" w:hAnsi="Times New Roman" w:cs="Times New Roman"/>
          <w:kern w:val="0"/>
          <w:sz w:val="24"/>
          <w:szCs w:val="24"/>
          <w14:ligatures w14:val="none"/>
        </w:rPr>
        <w:t>limited service</w:t>
      </w:r>
      <w:r w:rsidRPr="00182AFD">
        <w:rPr>
          <w:rFonts w:ascii="Times New Roman" w:eastAsia="Times New Roman" w:hAnsi="Times New Roman" w:cs="Times New Roman"/>
          <w:kern w:val="0"/>
          <w:sz w:val="24"/>
          <w:szCs w:val="24"/>
          <w14:ligatures w14:val="none"/>
        </w:rPr>
        <w:t xml:space="preserve"> life. They are generally considered to have reached their "end-of-first-life" (EOFL) when their capacity drops to 70–80% of the original, at which point they are no longer able to meet consumer expectations for performance and range</w:t>
      </w:r>
      <w:r w:rsidR="002D6CEF">
        <w:rPr>
          <w:rFonts w:ascii="Times New Roman" w:eastAsia="Times New Roman" w:hAnsi="Times New Roman" w:cs="Times New Roman"/>
          <w:kern w:val="0"/>
          <w:sz w:val="24"/>
          <w:szCs w:val="24"/>
          <w14:ligatures w14:val="none"/>
        </w:rPr>
        <w:fldChar w:fldCharType="begin"/>
      </w:r>
      <w:r w:rsidR="00826FF8">
        <w:rPr>
          <w:rFonts w:ascii="Times New Roman" w:eastAsia="Times New Roman" w:hAnsi="Times New Roman" w:cs="Times New Roman"/>
          <w:kern w:val="0"/>
          <w:sz w:val="24"/>
          <w:szCs w:val="24"/>
          <w14:ligatures w14:val="none"/>
        </w:rPr>
        <w:instrText xml:space="preserve"> ADDIN EN.CITE &lt;EndNote&gt;&lt;Cite&gt;&lt;Author&gt;Gerolda&lt;/Author&gt;&lt;Year&gt;2024&lt;/Year&gt;&lt;RecNum&gt;384&lt;/RecNum&gt;&lt;DisplayText&gt;[8]&lt;/DisplayText&gt;&lt;record&gt;&lt;rec-number&gt;384&lt;/rec-number&gt;&lt;foreign-keys&gt;&lt;key app="EN" db-id="sws5pt2e8stzr2e22v1petes0zazwptveaxd" timestamp="1761442379"&gt;384&lt;/key&gt;&lt;/foreign-keys&gt;&lt;ref-type name="Journal Article"&gt;17&lt;/ref-type&gt;&lt;contributors&gt;&lt;authors&gt;&lt;author&gt;Gerolda, Eva&lt;/author&gt;&lt;author&gt;Prennerb, Stefanie&lt;/author&gt;&lt;author&gt;Rutrechtc, Bettina&lt;/author&gt;&lt;author&gt;Jandricd, Aleksander&lt;/author&gt;&lt;author&gt;Nigle, Thomas&lt;/author&gt;&lt;author&gt;Partd, Florian&lt;/author&gt;&lt;/authors&gt;&lt;/contributors&gt;&lt;titles&gt;&lt;title&gt;Energy, Environment, and Resources| Circular Economy&lt;/title&gt;&lt;secondary-title&gt;Encyclopedia of Electrochemical Power Sources&lt;/secondary-title&gt;&lt;/titles&gt;&lt;periodical&gt;&lt;full-title&gt;Encyclopedia of Electrochemical Power Sources&lt;/full-title&gt;&lt;/periodical&gt;&lt;pages&gt;57&lt;/pages&gt;&lt;dates&gt;&lt;year&gt;2024&lt;/year&gt;&lt;/dates&gt;&lt;isbn&gt;0323958222&lt;/isbn&gt;&lt;urls&gt;&lt;/urls&gt;&lt;/record&gt;&lt;/Cite&gt;&lt;/EndNote&gt;</w:instrText>
      </w:r>
      <w:r w:rsidR="002D6CEF">
        <w:rPr>
          <w:rFonts w:ascii="Times New Roman" w:eastAsia="Times New Roman" w:hAnsi="Times New Roman" w:cs="Times New Roman"/>
          <w:kern w:val="0"/>
          <w:sz w:val="24"/>
          <w:szCs w:val="24"/>
          <w14:ligatures w14:val="none"/>
        </w:rPr>
        <w:fldChar w:fldCharType="separate"/>
      </w:r>
      <w:r w:rsidR="00826FF8">
        <w:rPr>
          <w:rFonts w:ascii="Times New Roman" w:eastAsia="Times New Roman" w:hAnsi="Times New Roman" w:cs="Times New Roman"/>
          <w:noProof/>
          <w:kern w:val="0"/>
          <w:sz w:val="24"/>
          <w:szCs w:val="24"/>
          <w14:ligatures w14:val="none"/>
        </w:rPr>
        <w:t>[8]</w:t>
      </w:r>
      <w:r w:rsidR="002D6CEF">
        <w:rPr>
          <w:rFonts w:ascii="Times New Roman" w:eastAsia="Times New Roman" w:hAnsi="Times New Roman" w:cs="Times New Roman"/>
          <w:kern w:val="0"/>
          <w:sz w:val="24"/>
          <w:szCs w:val="24"/>
          <w14:ligatures w14:val="none"/>
        </w:rPr>
        <w:fldChar w:fldCharType="end"/>
      </w:r>
      <w:r w:rsidRPr="00182AFD">
        <w:rPr>
          <w:rFonts w:ascii="Times New Roman" w:eastAsia="Times New Roman" w:hAnsi="Times New Roman" w:cs="Times New Roman"/>
          <w:kern w:val="0"/>
          <w:sz w:val="24"/>
          <w:szCs w:val="24"/>
          <w14:ligatures w14:val="none"/>
        </w:rPr>
        <w:t>.</w:t>
      </w:r>
      <w:r w:rsidR="0098738E">
        <w:rPr>
          <w:rFonts w:ascii="Times New Roman" w:eastAsia="Times New Roman" w:hAnsi="Times New Roman" w:cs="Times New Roman"/>
          <w:kern w:val="0"/>
          <w:sz w:val="24"/>
          <w:szCs w:val="24"/>
          <w14:ligatures w14:val="none"/>
        </w:rPr>
        <w:t xml:space="preserve"> </w:t>
      </w:r>
      <w:r w:rsidR="0098738E" w:rsidRPr="0098738E">
        <w:rPr>
          <w:rFonts w:ascii="Times New Roman" w:eastAsia="Times New Roman" w:hAnsi="Times New Roman" w:cs="Times New Roman"/>
          <w:kern w:val="0"/>
          <w:sz w:val="24"/>
          <w:szCs w:val="24"/>
          <w14:ligatures w14:val="none"/>
        </w:rPr>
        <w:t>An important moment for resource and waste management sustainability is presented by the upcoming wave of EOFL batteries. Recycling has historically been the primary end-of-life process for complex items, with an emphasis on recovering raw elements such as nickel, cobalt, and lithium</w:t>
      </w:r>
      <w:r w:rsidR="00C326C7">
        <w:rPr>
          <w:rFonts w:ascii="Times New Roman" w:eastAsia="Times New Roman" w:hAnsi="Times New Roman" w:cs="Times New Roman"/>
          <w:kern w:val="0"/>
          <w:sz w:val="24"/>
          <w:szCs w:val="24"/>
          <w14:ligatures w14:val="none"/>
        </w:rPr>
        <w:fldChar w:fldCharType="begin"/>
      </w:r>
      <w:r w:rsidR="00826FF8">
        <w:rPr>
          <w:rFonts w:ascii="Times New Roman" w:eastAsia="Times New Roman" w:hAnsi="Times New Roman" w:cs="Times New Roman"/>
          <w:kern w:val="0"/>
          <w:sz w:val="24"/>
          <w:szCs w:val="24"/>
          <w14:ligatures w14:val="none"/>
        </w:rPr>
        <w:instrText xml:space="preserve"> ADDIN EN.CITE &lt;EndNote&gt;&lt;Cite&gt;&lt;Author&gt;Hagelüken&lt;/Author&gt;&lt;Year&gt;2022&lt;/Year&gt;&lt;RecNum&gt;385&lt;/RecNum&gt;&lt;DisplayText&gt;[9]&lt;/DisplayText&gt;&lt;record&gt;&lt;rec-number&gt;385&lt;/rec-number&gt;&lt;foreign-keys&gt;&lt;key app="EN" db-id="sws5pt2e8stzr2e22v1petes0zazwptveaxd" timestamp="1761443156"&gt;385&lt;/key&gt;&lt;/foreign-keys&gt;&lt;ref-type name="Journal Article"&gt;17&lt;/ref-type&gt;&lt;contributors&gt;&lt;authors&gt;&lt;author&gt;Hagelüken, Christian&lt;/author&gt;&lt;author&gt;Goldmann, Daniel&lt;/author&gt;&lt;/authors&gt;&lt;/contributors&gt;&lt;titles&gt;&lt;title&gt;Recycling and circular economy—towards a closed loop for metals in emerging clean technologies&lt;/title&gt;&lt;secondary-title&gt;Mineral Economics&lt;/secondary-title&gt;&lt;/titles&gt;&lt;periodical&gt;&lt;full-title&gt;Mineral Economics&lt;/full-title&gt;&lt;/periodical&gt;&lt;pages&gt;539-562&lt;/pages&gt;&lt;volume&gt;35&lt;/volume&gt;&lt;number&gt;3&lt;/number&gt;&lt;dates&gt;&lt;year&gt;2022&lt;/year&gt;&lt;/dates&gt;&lt;isbn&gt;2191-2203&lt;/isbn&gt;&lt;urls&gt;&lt;/urls&gt;&lt;/record&gt;&lt;/Cite&gt;&lt;/EndNote&gt;</w:instrText>
      </w:r>
      <w:r w:rsidR="00C326C7">
        <w:rPr>
          <w:rFonts w:ascii="Times New Roman" w:eastAsia="Times New Roman" w:hAnsi="Times New Roman" w:cs="Times New Roman"/>
          <w:kern w:val="0"/>
          <w:sz w:val="24"/>
          <w:szCs w:val="24"/>
          <w14:ligatures w14:val="none"/>
        </w:rPr>
        <w:fldChar w:fldCharType="separate"/>
      </w:r>
      <w:r w:rsidR="00826FF8">
        <w:rPr>
          <w:rFonts w:ascii="Times New Roman" w:eastAsia="Times New Roman" w:hAnsi="Times New Roman" w:cs="Times New Roman"/>
          <w:noProof/>
          <w:kern w:val="0"/>
          <w:sz w:val="24"/>
          <w:szCs w:val="24"/>
          <w14:ligatures w14:val="none"/>
        </w:rPr>
        <w:t>[9]</w:t>
      </w:r>
      <w:r w:rsidR="00C326C7">
        <w:rPr>
          <w:rFonts w:ascii="Times New Roman" w:eastAsia="Times New Roman" w:hAnsi="Times New Roman" w:cs="Times New Roman"/>
          <w:kern w:val="0"/>
          <w:sz w:val="24"/>
          <w:szCs w:val="24"/>
          <w14:ligatures w14:val="none"/>
        </w:rPr>
        <w:fldChar w:fldCharType="end"/>
      </w:r>
      <w:r w:rsidR="0098738E" w:rsidRPr="0098738E">
        <w:rPr>
          <w:rFonts w:ascii="Times New Roman" w:eastAsia="Times New Roman" w:hAnsi="Times New Roman" w:cs="Times New Roman"/>
          <w:kern w:val="0"/>
          <w:sz w:val="24"/>
          <w:szCs w:val="24"/>
          <w14:ligatures w14:val="none"/>
        </w:rPr>
        <w:t xml:space="preserve">. Even while recycling is crucial to completing the material cycle, it is a "low-value" recovery option for EOFL EV batteries, which nevertheless have a significant amount of economic value and functional capability. Remanufacturing is an </w:t>
      </w:r>
      <w:r w:rsidR="0098738E">
        <w:rPr>
          <w:rFonts w:ascii="Times New Roman" w:eastAsia="Times New Roman" w:hAnsi="Times New Roman" w:cs="Times New Roman"/>
          <w:kern w:val="0"/>
          <w:sz w:val="24"/>
          <w:szCs w:val="24"/>
          <w14:ligatures w14:val="none"/>
        </w:rPr>
        <w:t>alternative</w:t>
      </w:r>
      <w:r w:rsidR="0098738E" w:rsidRPr="0098738E">
        <w:rPr>
          <w:rFonts w:ascii="Times New Roman" w:eastAsia="Times New Roman" w:hAnsi="Times New Roman" w:cs="Times New Roman"/>
          <w:kern w:val="0"/>
          <w:sz w:val="24"/>
          <w:szCs w:val="24"/>
          <w14:ligatures w14:val="none"/>
        </w:rPr>
        <w:t xml:space="preserve"> and increasingly promising </w:t>
      </w:r>
      <w:r w:rsidR="0098738E" w:rsidRPr="0098738E">
        <w:rPr>
          <w:rFonts w:ascii="Times New Roman" w:eastAsia="Times New Roman" w:hAnsi="Times New Roman" w:cs="Times New Roman"/>
          <w:kern w:val="0"/>
          <w:sz w:val="24"/>
          <w:szCs w:val="24"/>
          <w14:ligatures w14:val="none"/>
        </w:rPr>
        <w:lastRenderedPageBreak/>
        <w:t>paradigm</w:t>
      </w:r>
      <w:r w:rsidR="00C326C7">
        <w:rPr>
          <w:rFonts w:ascii="Times New Roman" w:eastAsia="Times New Roman" w:hAnsi="Times New Roman" w:cs="Times New Roman"/>
          <w:kern w:val="0"/>
          <w:sz w:val="24"/>
          <w:szCs w:val="24"/>
          <w14:ligatures w14:val="none"/>
        </w:rPr>
        <w:t>; hence,</w:t>
      </w:r>
      <w:r w:rsidR="00C326C7">
        <w:rPr>
          <w:rFonts w:ascii="Times New Roman" w:eastAsia="Times New Roman" w:hAnsi="Times New Roman" w:cs="Times New Roman"/>
          <w:kern w:val="0"/>
          <w:sz w:val="24"/>
          <w:szCs w:val="24"/>
          <w14:ligatures w14:val="none"/>
        </w:rPr>
        <w:fldChar w:fldCharType="begin"/>
      </w:r>
      <w:r w:rsidR="00826FF8">
        <w:rPr>
          <w:rFonts w:ascii="Times New Roman" w:eastAsia="Times New Roman" w:hAnsi="Times New Roman" w:cs="Times New Roman"/>
          <w:kern w:val="0"/>
          <w:sz w:val="24"/>
          <w:szCs w:val="24"/>
          <w14:ligatures w14:val="none"/>
        </w:rPr>
        <w:instrText xml:space="preserve"> ADDIN EN.CITE &lt;EndNote&gt;&lt;Cite&gt;&lt;Author&gt;Nwankpa&lt;/Author&gt;&lt;Year&gt;2021&lt;/Year&gt;&lt;RecNum&gt;386&lt;/RecNum&gt;&lt;DisplayText&gt;[10]&lt;/DisplayText&gt;&lt;record&gt;&lt;rec-number&gt;386&lt;/rec-number&gt;&lt;foreign-keys&gt;&lt;key app="EN" db-id="sws5pt2e8stzr2e22v1petes0zazwptveaxd" timestamp="1761443332"&gt;386&lt;/key&gt;&lt;/foreign-keys&gt;&lt;ref-type name="Journal Article"&gt;17&lt;/ref-type&gt;&lt;contributors&gt;&lt;authors&gt;&lt;author&gt;Nwankpa, Chigozie&lt;/author&gt;&lt;author&gt;Eze, Solomon&lt;/author&gt;&lt;author&gt;Ijomah, Winifred&lt;/author&gt;&lt;author&gt;Gachagan, Anthony&lt;/author&gt;&lt;author&gt;Marshall, Stephen&lt;/author&gt;&lt;/authors&gt;&lt;/contributors&gt;&lt;titles&gt;&lt;title&gt;Achieving remanufacturing inspection using deep learning&lt;/title&gt;&lt;secondary-title&gt;Journal of Remanufacturing&lt;/secondary-title&gt;&lt;/titles&gt;&lt;periodical&gt;&lt;full-title&gt;Journal of Remanufacturing&lt;/full-title&gt;&lt;/periodical&gt;&lt;pages&gt;89-105&lt;/pages&gt;&lt;volume&gt;11&lt;/volume&gt;&lt;number&gt;2&lt;/number&gt;&lt;dates&gt;&lt;year&gt;2021&lt;/year&gt;&lt;/dates&gt;&lt;isbn&gt;2210-464X&lt;/isbn&gt;&lt;urls&gt;&lt;/urls&gt;&lt;/record&gt;&lt;/Cite&gt;&lt;/EndNote&gt;</w:instrText>
      </w:r>
      <w:r w:rsidR="00C326C7">
        <w:rPr>
          <w:rFonts w:ascii="Times New Roman" w:eastAsia="Times New Roman" w:hAnsi="Times New Roman" w:cs="Times New Roman"/>
          <w:kern w:val="0"/>
          <w:sz w:val="24"/>
          <w:szCs w:val="24"/>
          <w14:ligatures w14:val="none"/>
        </w:rPr>
        <w:fldChar w:fldCharType="separate"/>
      </w:r>
      <w:r w:rsidR="00826FF8">
        <w:rPr>
          <w:rFonts w:ascii="Times New Roman" w:eastAsia="Times New Roman" w:hAnsi="Times New Roman" w:cs="Times New Roman"/>
          <w:noProof/>
          <w:kern w:val="0"/>
          <w:sz w:val="24"/>
          <w:szCs w:val="24"/>
          <w14:ligatures w14:val="none"/>
        </w:rPr>
        <w:t>[10]</w:t>
      </w:r>
      <w:r w:rsidR="00C326C7">
        <w:rPr>
          <w:rFonts w:ascii="Times New Roman" w:eastAsia="Times New Roman" w:hAnsi="Times New Roman" w:cs="Times New Roman"/>
          <w:kern w:val="0"/>
          <w:sz w:val="24"/>
          <w:szCs w:val="24"/>
          <w14:ligatures w14:val="none"/>
        </w:rPr>
        <w:fldChar w:fldCharType="end"/>
      </w:r>
      <w:r w:rsidR="0098738E" w:rsidRPr="0098738E">
        <w:rPr>
          <w:rFonts w:ascii="Times New Roman" w:eastAsia="Times New Roman" w:hAnsi="Times New Roman" w:cs="Times New Roman"/>
          <w:kern w:val="0"/>
          <w:sz w:val="24"/>
          <w:szCs w:val="24"/>
          <w14:ligatures w14:val="none"/>
        </w:rPr>
        <w:t xml:space="preserve"> </w:t>
      </w:r>
      <w:r w:rsidR="00C326C7">
        <w:rPr>
          <w:rFonts w:ascii="Times New Roman" w:eastAsia="Times New Roman" w:hAnsi="Times New Roman" w:cs="Times New Roman"/>
          <w:kern w:val="0"/>
          <w:sz w:val="24"/>
          <w:szCs w:val="24"/>
          <w14:ligatures w14:val="none"/>
        </w:rPr>
        <w:t>r</w:t>
      </w:r>
      <w:r w:rsidR="0098738E" w:rsidRPr="0098738E">
        <w:rPr>
          <w:rFonts w:ascii="Times New Roman" w:eastAsia="Times New Roman" w:hAnsi="Times New Roman" w:cs="Times New Roman"/>
          <w:kern w:val="0"/>
          <w:sz w:val="24"/>
          <w:szCs w:val="24"/>
          <w14:ligatures w14:val="none"/>
        </w:rPr>
        <w:t xml:space="preserve">emanufacturing is an industrial process that carefully disassembles, cleans, inspects, replaces parts, and reassembles a used product to restore it to a like-new or better-than-new functional state and performance guarantee. </w:t>
      </w:r>
      <w:r w:rsidR="0098738E" w:rsidRPr="0098738E">
        <w:rPr>
          <w:rFonts w:ascii="Times New Roman" w:hAnsi="Times New Roman" w:cs="Times New Roman"/>
          <w:color w:val="0F1115"/>
          <w:sz w:val="24"/>
          <w:szCs w:val="24"/>
          <w:shd w:val="clear" w:color="auto" w:fill="FFFFFF"/>
        </w:rPr>
        <w:t>In the context of EV batteries, this process breathes a second life into these packs, diverting them from the waste stream and creating a core pillar of the circular economy.</w:t>
      </w:r>
    </w:p>
    <w:p w14:paraId="30494D8B" w14:textId="0C805319" w:rsidR="00B6666B" w:rsidRPr="00696446" w:rsidRDefault="0098738E" w:rsidP="00BA593B">
      <w:pPr>
        <w:spacing w:after="0" w:line="240" w:lineRule="auto"/>
        <w:jc w:val="both"/>
        <w:rPr>
          <w:rFonts w:ascii="Times New Roman" w:eastAsia="Times New Roman" w:hAnsi="Times New Roman" w:cs="Times New Roman"/>
          <w:kern w:val="0"/>
          <w:sz w:val="24"/>
          <w:szCs w:val="24"/>
          <w14:ligatures w14:val="none"/>
        </w:rPr>
      </w:pPr>
      <w:r w:rsidRPr="0098738E">
        <w:rPr>
          <w:rFonts w:ascii="Times New Roman" w:eastAsia="Times New Roman" w:hAnsi="Times New Roman" w:cs="Times New Roman"/>
          <w:kern w:val="0"/>
          <w:sz w:val="24"/>
          <w:szCs w:val="24"/>
          <w14:ligatures w14:val="none"/>
        </w:rPr>
        <w:t>These re</w:t>
      </w:r>
      <w:r w:rsidR="00B6666B">
        <w:rPr>
          <w:rFonts w:ascii="Times New Roman" w:eastAsia="Times New Roman" w:hAnsi="Times New Roman" w:cs="Times New Roman"/>
          <w:kern w:val="0"/>
          <w:sz w:val="24"/>
          <w:szCs w:val="24"/>
          <w14:ligatures w14:val="none"/>
        </w:rPr>
        <w:t xml:space="preserve">manufactured </w:t>
      </w:r>
      <w:r w:rsidRPr="0098738E">
        <w:rPr>
          <w:rFonts w:ascii="Times New Roman" w:eastAsia="Times New Roman" w:hAnsi="Times New Roman" w:cs="Times New Roman"/>
          <w:kern w:val="0"/>
          <w:sz w:val="24"/>
          <w:szCs w:val="24"/>
          <w14:ligatures w14:val="none"/>
        </w:rPr>
        <w:t xml:space="preserve">battery packs have a wide range of potential uses and are reasonably priced. </w:t>
      </w:r>
      <w:r w:rsidR="004030E3">
        <w:rPr>
          <w:rFonts w:ascii="Times New Roman" w:eastAsia="Times New Roman" w:hAnsi="Times New Roman" w:cs="Times New Roman"/>
          <w:kern w:val="0"/>
          <w:sz w:val="24"/>
          <w:szCs w:val="24"/>
          <w14:ligatures w14:val="none"/>
        </w:rPr>
        <w:fldChar w:fldCharType="begin"/>
      </w:r>
      <w:r w:rsidR="00826FF8">
        <w:rPr>
          <w:rFonts w:ascii="Times New Roman" w:eastAsia="Times New Roman" w:hAnsi="Times New Roman" w:cs="Times New Roman"/>
          <w:kern w:val="0"/>
          <w:sz w:val="24"/>
          <w:szCs w:val="24"/>
          <w14:ligatures w14:val="none"/>
        </w:rPr>
        <w:instrText xml:space="preserve"> ADDIN EN.CITE &lt;EndNote&gt;&lt;Cite&gt;&lt;Author&gt;Sahoo&lt;/Author&gt;&lt;Year&gt;2023&lt;/Year&gt;&lt;RecNum&gt;387&lt;/RecNum&gt;&lt;DisplayText&gt;[11]&lt;/DisplayText&gt;&lt;record&gt;&lt;rec-number&gt;387&lt;/rec-number&gt;&lt;foreign-keys&gt;&lt;key app="EN" db-id="sws5pt2e8stzr2e22v1petes0zazwptveaxd" timestamp="1761493283"&gt;387&lt;/key&gt;&lt;/foreign-keys&gt;&lt;ref-type name="Journal Article"&gt;17&lt;/ref-type&gt;&lt;contributors&gt;&lt;authors&gt;&lt;author&gt;Sahoo, Subrat&lt;/author&gt;&lt;author&gt;Timmann, Pascal&lt;/author&gt;&lt;/authors&gt;&lt;/contributors&gt;&lt;titles&gt;&lt;title&gt;Energy storage technologies for modern power systems: A detailed analysis of functionalities, potentials, and impacts&lt;/title&gt;&lt;secondary-title&gt;IEEe Access&lt;/secondary-title&gt;&lt;/titles&gt;&lt;periodical&gt;&lt;full-title&gt;Ieee Access&lt;/full-title&gt;&lt;/periodical&gt;&lt;pages&gt;49689-49729&lt;/pages&gt;&lt;volume&gt;11&lt;/volume&gt;&lt;dates&gt;&lt;year&gt;2023&lt;/year&gt;&lt;/dates&gt;&lt;isbn&gt;2169-3536&lt;/isbn&gt;&lt;urls&gt;&lt;/urls&gt;&lt;/record&gt;&lt;/Cite&gt;&lt;/EndNote&gt;</w:instrText>
      </w:r>
      <w:r w:rsidR="004030E3">
        <w:rPr>
          <w:rFonts w:ascii="Times New Roman" w:eastAsia="Times New Roman" w:hAnsi="Times New Roman" w:cs="Times New Roman"/>
          <w:kern w:val="0"/>
          <w:sz w:val="24"/>
          <w:szCs w:val="24"/>
          <w14:ligatures w14:val="none"/>
        </w:rPr>
        <w:fldChar w:fldCharType="separate"/>
      </w:r>
      <w:r w:rsidR="00826FF8">
        <w:rPr>
          <w:rFonts w:ascii="Times New Roman" w:eastAsia="Times New Roman" w:hAnsi="Times New Roman" w:cs="Times New Roman"/>
          <w:noProof/>
          <w:kern w:val="0"/>
          <w:sz w:val="24"/>
          <w:szCs w:val="24"/>
          <w14:ligatures w14:val="none"/>
        </w:rPr>
        <w:t>[11]</w:t>
      </w:r>
      <w:r w:rsidR="004030E3">
        <w:rPr>
          <w:rFonts w:ascii="Times New Roman" w:eastAsia="Times New Roman" w:hAnsi="Times New Roman" w:cs="Times New Roman"/>
          <w:kern w:val="0"/>
          <w:sz w:val="24"/>
          <w:szCs w:val="24"/>
          <w14:ligatures w14:val="none"/>
        </w:rPr>
        <w:fldChar w:fldCharType="end"/>
      </w:r>
      <w:r w:rsidRPr="0098738E">
        <w:rPr>
          <w:rFonts w:ascii="Times New Roman" w:eastAsia="Times New Roman" w:hAnsi="Times New Roman" w:cs="Times New Roman"/>
          <w:kern w:val="0"/>
          <w:sz w:val="24"/>
          <w:szCs w:val="24"/>
          <w14:ligatures w14:val="none"/>
        </w:rPr>
        <w:t xml:space="preserve">They can be used for stationary energy storage systems (ESS), which offer vital services like peak shaving for businesses, integration of intermittent renewable energy sources like wind and solar, backup power for homes, and grid stability. Industrial machinery, material handling devices like forklifts, and low-speed electric cars are among </w:t>
      </w:r>
      <w:r w:rsidR="00B6666B">
        <w:rPr>
          <w:rFonts w:ascii="Times New Roman" w:eastAsia="Times New Roman" w:hAnsi="Times New Roman" w:cs="Times New Roman"/>
          <w:kern w:val="0"/>
          <w:sz w:val="24"/>
          <w:szCs w:val="24"/>
          <w14:ligatures w14:val="none"/>
        </w:rPr>
        <w:t xml:space="preserve">the </w:t>
      </w:r>
      <w:r w:rsidRPr="0098738E">
        <w:rPr>
          <w:rFonts w:ascii="Times New Roman" w:eastAsia="Times New Roman" w:hAnsi="Times New Roman" w:cs="Times New Roman"/>
          <w:kern w:val="0"/>
          <w:sz w:val="24"/>
          <w:szCs w:val="24"/>
          <w14:ligatures w14:val="none"/>
        </w:rPr>
        <w:t>further uses. Significant economic and environmental benefits result from this second-life use, which further prolongs the battery's usable life, delays recycling expenses, and lowers the need for raw materials for new battery manufacture</w:t>
      </w:r>
      <w:r w:rsidR="004030E3">
        <w:rPr>
          <w:rFonts w:ascii="Times New Roman" w:eastAsia="Times New Roman" w:hAnsi="Times New Roman" w:cs="Times New Roman"/>
          <w:kern w:val="0"/>
          <w:sz w:val="24"/>
          <w:szCs w:val="24"/>
          <w14:ligatures w14:val="none"/>
        </w:rPr>
        <w:fldChar w:fldCharType="begin"/>
      </w:r>
      <w:r w:rsidR="00826FF8">
        <w:rPr>
          <w:rFonts w:ascii="Times New Roman" w:eastAsia="Times New Roman" w:hAnsi="Times New Roman" w:cs="Times New Roman"/>
          <w:kern w:val="0"/>
          <w:sz w:val="24"/>
          <w:szCs w:val="24"/>
          <w14:ligatures w14:val="none"/>
        </w:rPr>
        <w:instrText xml:space="preserve"> ADDIN EN.CITE &lt;EndNote&gt;&lt;Cite&gt;&lt;Author&gt;Iqbal&lt;/Author&gt;&lt;Year&gt;2023&lt;/Year&gt;&lt;RecNum&gt;388&lt;/RecNum&gt;&lt;DisplayText&gt;[12]&lt;/DisplayText&gt;&lt;record&gt;&lt;rec-number&gt;388&lt;/rec-number&gt;&lt;foreign-keys&gt;&lt;key app="EN" db-id="sws5pt2e8stzr2e22v1petes0zazwptveaxd" timestamp="1761493464"&gt;388&lt;/key&gt;&lt;/foreign-keys&gt;&lt;ref-type name="Journal Article"&gt;17&lt;/ref-type&gt;&lt;contributors&gt;&lt;authors&gt;&lt;author&gt;Iqbal, Huma&lt;/author&gt;&lt;author&gt;Sarwar, Sohail&lt;/author&gt;&lt;author&gt;Kirli, Desen&lt;/author&gt;&lt;author&gt;Shek, Jonathan KH&lt;/author&gt;&lt;author&gt;Kiprakis, Aristides E&lt;/author&gt;&lt;/authors&gt;&lt;/contributors&gt;&lt;titles&gt;&lt;title&gt;A survey of second-life batteries based on techno-economic perspective and applications-based analysis&lt;/title&gt;&lt;secondary-title&gt;Carbon Neutrality&lt;/secondary-title&gt;&lt;/titles&gt;&lt;periodical&gt;&lt;full-title&gt;Carbon Neutrality&lt;/full-title&gt;&lt;/periodical&gt;&lt;pages&gt;8&lt;/pages&gt;&lt;volume&gt;2&lt;/volume&gt;&lt;number&gt;1&lt;/number&gt;&lt;dates&gt;&lt;year&gt;2023&lt;/year&gt;&lt;/dates&gt;&lt;isbn&gt;2731-3948&lt;/isbn&gt;&lt;urls&gt;&lt;/urls&gt;&lt;/record&gt;&lt;/Cite&gt;&lt;/EndNote&gt;</w:instrText>
      </w:r>
      <w:r w:rsidR="004030E3">
        <w:rPr>
          <w:rFonts w:ascii="Times New Roman" w:eastAsia="Times New Roman" w:hAnsi="Times New Roman" w:cs="Times New Roman"/>
          <w:kern w:val="0"/>
          <w:sz w:val="24"/>
          <w:szCs w:val="24"/>
          <w14:ligatures w14:val="none"/>
        </w:rPr>
        <w:fldChar w:fldCharType="separate"/>
      </w:r>
      <w:r w:rsidR="00826FF8">
        <w:rPr>
          <w:rFonts w:ascii="Times New Roman" w:eastAsia="Times New Roman" w:hAnsi="Times New Roman" w:cs="Times New Roman"/>
          <w:noProof/>
          <w:kern w:val="0"/>
          <w:sz w:val="24"/>
          <w:szCs w:val="24"/>
          <w14:ligatures w14:val="none"/>
        </w:rPr>
        <w:t>[12]</w:t>
      </w:r>
      <w:r w:rsidR="004030E3">
        <w:rPr>
          <w:rFonts w:ascii="Times New Roman" w:eastAsia="Times New Roman" w:hAnsi="Times New Roman" w:cs="Times New Roman"/>
          <w:kern w:val="0"/>
          <w:sz w:val="24"/>
          <w:szCs w:val="24"/>
          <w14:ligatures w14:val="none"/>
        </w:rPr>
        <w:fldChar w:fldCharType="end"/>
      </w:r>
      <w:r w:rsidRPr="0098738E">
        <w:rPr>
          <w:rFonts w:ascii="Times New Roman" w:eastAsia="Times New Roman" w:hAnsi="Times New Roman" w:cs="Times New Roman"/>
          <w:kern w:val="0"/>
          <w:sz w:val="24"/>
          <w:szCs w:val="24"/>
          <w14:ligatures w14:val="none"/>
        </w:rPr>
        <w:t>.</w:t>
      </w:r>
      <w:r w:rsidR="00696446">
        <w:rPr>
          <w:rFonts w:ascii="Times New Roman" w:eastAsia="Times New Roman" w:hAnsi="Times New Roman" w:cs="Times New Roman"/>
          <w:kern w:val="0"/>
          <w:sz w:val="24"/>
          <w:szCs w:val="24"/>
          <w14:ligatures w14:val="none"/>
        </w:rPr>
        <w:t xml:space="preserve"> </w:t>
      </w:r>
      <w:r w:rsidR="00B6666B" w:rsidRPr="00696446">
        <w:rPr>
          <w:rFonts w:ascii="Times New Roman" w:hAnsi="Times New Roman" w:cs="Times New Roman"/>
          <w:color w:val="0F1115"/>
          <w:sz w:val="24"/>
          <w:szCs w:val="24"/>
        </w:rPr>
        <w:t>Despite this compelling potential, the commercial viability and </w:t>
      </w:r>
      <w:r w:rsidR="00B6666B" w:rsidRPr="00696446">
        <w:rPr>
          <w:rStyle w:val="Strong"/>
          <w:rFonts w:ascii="Times New Roman" w:hAnsi="Times New Roman" w:cs="Times New Roman"/>
          <w:b w:val="0"/>
          <w:bCs w:val="0"/>
          <w:color w:val="0F1115"/>
          <w:sz w:val="24"/>
          <w:szCs w:val="24"/>
        </w:rPr>
        <w:t>profitability of remanufacturing EV battery packs remain highly uncertain and are not yet well-understood</w:t>
      </w:r>
      <w:r w:rsidR="00B6666B" w:rsidRPr="00696446">
        <w:rPr>
          <w:rStyle w:val="Strong"/>
          <w:rFonts w:ascii="Times New Roman" w:hAnsi="Times New Roman" w:cs="Times New Roman"/>
          <w:color w:val="0F1115"/>
          <w:sz w:val="24"/>
          <w:szCs w:val="24"/>
        </w:rPr>
        <w:t>.</w:t>
      </w:r>
      <w:r w:rsidR="00B6666B" w:rsidRPr="00696446">
        <w:rPr>
          <w:rFonts w:ascii="Times New Roman" w:hAnsi="Times New Roman" w:cs="Times New Roman"/>
          <w:color w:val="0F1115"/>
          <w:sz w:val="24"/>
          <w:szCs w:val="24"/>
        </w:rPr>
        <w:t> </w:t>
      </w:r>
      <w:r w:rsidR="004030E3">
        <w:rPr>
          <w:rFonts w:ascii="Times New Roman" w:hAnsi="Times New Roman" w:cs="Times New Roman"/>
          <w:color w:val="0F1115"/>
          <w:sz w:val="24"/>
          <w:szCs w:val="24"/>
        </w:rPr>
        <w:fldChar w:fldCharType="begin"/>
      </w:r>
      <w:r w:rsidR="00826FF8">
        <w:rPr>
          <w:rFonts w:ascii="Times New Roman" w:hAnsi="Times New Roman" w:cs="Times New Roman"/>
          <w:color w:val="0F1115"/>
          <w:sz w:val="24"/>
          <w:szCs w:val="24"/>
        </w:rPr>
        <w:instrText xml:space="preserve"> ADDIN EN.CITE &lt;EndNote&gt;&lt;Cite&gt;&lt;Author&gt;Psarommatis&lt;/Author&gt;&lt;Year&gt;2025&lt;/Year&gt;&lt;RecNum&gt;389&lt;/RecNum&gt;&lt;DisplayText&gt;[13]&lt;/DisplayText&gt;&lt;record&gt;&lt;rec-number&gt;389&lt;/rec-number&gt;&lt;foreign-keys&gt;&lt;key app="EN" db-id="sws5pt2e8stzr2e22v1petes0zazwptveaxd" timestamp="1761493590"&gt;389&lt;/key&gt;&lt;/foreign-keys&gt;&lt;ref-type name="Journal Article"&gt;17&lt;/ref-type&gt;&lt;contributors&gt;&lt;authors&gt;&lt;author&gt;Psarommatis, Foivos&lt;/author&gt;&lt;author&gt;May, Gokan&lt;/author&gt;&lt;author&gt;Azamfirei, Victor&lt;/author&gt;&lt;/authors&gt;&lt;/contributors&gt;&lt;titles&gt;&lt;title&gt;Product reuse and repurpose in circular manufacturing: a critical review of key challenges, shortcomings and future directions&lt;/title&gt;&lt;secondary-title&gt;Journal of Remanufacturing&lt;/secondary-title&gt;&lt;/titles&gt;&lt;periodical&gt;&lt;full-title&gt;Journal of Remanufacturing&lt;/full-title&gt;&lt;/periodical&gt;&lt;pages&gt;1-38&lt;/pages&gt;&lt;dates&gt;&lt;year&gt;2025&lt;/year&gt;&lt;/dates&gt;&lt;isbn&gt;2210-4690&lt;/isbn&gt;&lt;urls&gt;&lt;/urls&gt;&lt;/record&gt;&lt;/Cite&gt;&lt;/EndNote&gt;</w:instrText>
      </w:r>
      <w:r w:rsidR="004030E3">
        <w:rPr>
          <w:rFonts w:ascii="Times New Roman" w:hAnsi="Times New Roman" w:cs="Times New Roman"/>
          <w:color w:val="0F1115"/>
          <w:sz w:val="24"/>
          <w:szCs w:val="24"/>
        </w:rPr>
        <w:fldChar w:fldCharType="separate"/>
      </w:r>
      <w:r w:rsidR="00826FF8">
        <w:rPr>
          <w:rFonts w:ascii="Times New Roman" w:hAnsi="Times New Roman" w:cs="Times New Roman"/>
          <w:noProof/>
          <w:color w:val="0F1115"/>
          <w:sz w:val="24"/>
          <w:szCs w:val="24"/>
        </w:rPr>
        <w:t>[13]</w:t>
      </w:r>
      <w:r w:rsidR="004030E3">
        <w:rPr>
          <w:rFonts w:ascii="Times New Roman" w:hAnsi="Times New Roman" w:cs="Times New Roman"/>
          <w:color w:val="0F1115"/>
          <w:sz w:val="24"/>
          <w:szCs w:val="24"/>
        </w:rPr>
        <w:fldChar w:fldCharType="end"/>
      </w:r>
      <w:r w:rsidR="00B6666B" w:rsidRPr="00696446">
        <w:rPr>
          <w:rFonts w:ascii="Times New Roman" w:hAnsi="Times New Roman" w:cs="Times New Roman"/>
          <w:color w:val="0F1115"/>
          <w:sz w:val="24"/>
          <w:szCs w:val="24"/>
        </w:rPr>
        <w:t>The remanufacturing process faces a complex web of technical, logistical, and economic hurdles.</w:t>
      </w:r>
      <w:r w:rsidR="00536911" w:rsidRPr="00696446">
        <w:rPr>
          <w:rFonts w:ascii="Times New Roman" w:hAnsi="Times New Roman" w:cs="Times New Roman"/>
          <w:color w:val="0F1115"/>
          <w:sz w:val="24"/>
          <w:szCs w:val="24"/>
        </w:rPr>
        <w:t xml:space="preserve"> First of all, has to do with</w:t>
      </w:r>
      <w:r w:rsidR="00C979B5" w:rsidRPr="00696446">
        <w:rPr>
          <w:rFonts w:ascii="Times New Roman" w:hAnsi="Times New Roman" w:cs="Times New Roman"/>
          <w:color w:val="0F1115"/>
          <w:sz w:val="24"/>
          <w:szCs w:val="24"/>
        </w:rPr>
        <w:t xml:space="preserve"> </w:t>
      </w:r>
      <w:r w:rsidR="00B6666B" w:rsidRPr="00696446">
        <w:rPr>
          <w:rStyle w:val="Strong"/>
          <w:rFonts w:ascii="Times New Roman" w:hAnsi="Times New Roman" w:cs="Times New Roman"/>
          <w:b w:val="0"/>
          <w:bCs w:val="0"/>
          <w:color w:val="0F1115"/>
          <w:sz w:val="24"/>
          <w:szCs w:val="24"/>
        </w:rPr>
        <w:t>High and Variable Costs:</w:t>
      </w:r>
      <w:r w:rsidR="00B6666B" w:rsidRPr="00696446">
        <w:rPr>
          <w:rFonts w:ascii="Times New Roman" w:hAnsi="Times New Roman" w:cs="Times New Roman"/>
          <w:color w:val="0F1115"/>
          <w:sz w:val="24"/>
          <w:szCs w:val="24"/>
        </w:rPr>
        <w:t xml:space="preserve"> The process is inherently cost-intensive, involving expensive reverse logistics, sophisticated diagnostic testing, </w:t>
      </w:r>
      <w:r w:rsidR="00536911" w:rsidRPr="00696446">
        <w:rPr>
          <w:rFonts w:ascii="Times New Roman" w:hAnsi="Times New Roman" w:cs="Times New Roman"/>
          <w:color w:val="0F1115"/>
          <w:sz w:val="24"/>
          <w:szCs w:val="24"/>
        </w:rPr>
        <w:t>labour-intensive</w:t>
      </w:r>
      <w:r w:rsidR="00B6666B" w:rsidRPr="00696446">
        <w:rPr>
          <w:rFonts w:ascii="Times New Roman" w:hAnsi="Times New Roman" w:cs="Times New Roman"/>
          <w:color w:val="0F1115"/>
          <w:sz w:val="24"/>
          <w:szCs w:val="24"/>
        </w:rPr>
        <w:t xml:space="preserve"> disassembly (often complicated by a lack of standardization across OEMs), and the potential need for costly cell or module replacements</w:t>
      </w:r>
      <w:r w:rsidR="004030E3">
        <w:rPr>
          <w:rFonts w:ascii="Times New Roman" w:hAnsi="Times New Roman" w:cs="Times New Roman"/>
          <w:color w:val="0F1115"/>
          <w:sz w:val="24"/>
          <w:szCs w:val="24"/>
        </w:rPr>
        <w:fldChar w:fldCharType="begin"/>
      </w:r>
      <w:r w:rsidR="00826FF8">
        <w:rPr>
          <w:rFonts w:ascii="Times New Roman" w:hAnsi="Times New Roman" w:cs="Times New Roman"/>
          <w:color w:val="0F1115"/>
          <w:sz w:val="24"/>
          <w:szCs w:val="24"/>
        </w:rPr>
        <w:instrText xml:space="preserve"> ADDIN EN.CITE &lt;EndNote&gt;&lt;Cite&gt;&lt;Author&gt;Tuinman&lt;/Author&gt;&lt;Year&gt;2025&lt;/Year&gt;&lt;RecNum&gt;390&lt;/RecNum&gt;&lt;DisplayText&gt;[14]&lt;/DisplayText&gt;&lt;record&gt;&lt;rec-number&gt;390&lt;/rec-number&gt;&lt;foreign-keys&gt;&lt;key app="EN" db-id="sws5pt2e8stzr2e22v1petes0zazwptveaxd" timestamp="1761493823"&gt;390&lt;/key&gt;&lt;/foreign-keys&gt;&lt;ref-type name="Journal Article"&gt;17&lt;/ref-type&gt;&lt;contributors&gt;&lt;authors&gt;&lt;author&gt;Tuinman, Rick&lt;/author&gt;&lt;/authors&gt;&lt;/contributors&gt;&lt;titles&gt;&lt;title&gt;From cell to cycle: local pretreatment in battery recycling&lt;/title&gt;&lt;/titles&gt;&lt;dates&gt;&lt;year&gt;2025&lt;/year&gt;&lt;/dates&gt;&lt;urls&gt;&lt;/urls&gt;&lt;/record&gt;&lt;/Cite&gt;&lt;/EndNote&gt;</w:instrText>
      </w:r>
      <w:r w:rsidR="004030E3">
        <w:rPr>
          <w:rFonts w:ascii="Times New Roman" w:hAnsi="Times New Roman" w:cs="Times New Roman"/>
          <w:color w:val="0F1115"/>
          <w:sz w:val="24"/>
          <w:szCs w:val="24"/>
        </w:rPr>
        <w:fldChar w:fldCharType="separate"/>
      </w:r>
      <w:r w:rsidR="00826FF8">
        <w:rPr>
          <w:rFonts w:ascii="Times New Roman" w:hAnsi="Times New Roman" w:cs="Times New Roman"/>
          <w:noProof/>
          <w:color w:val="0F1115"/>
          <w:sz w:val="24"/>
          <w:szCs w:val="24"/>
        </w:rPr>
        <w:t>[14]</w:t>
      </w:r>
      <w:r w:rsidR="004030E3">
        <w:rPr>
          <w:rFonts w:ascii="Times New Roman" w:hAnsi="Times New Roman" w:cs="Times New Roman"/>
          <w:color w:val="0F1115"/>
          <w:sz w:val="24"/>
          <w:szCs w:val="24"/>
        </w:rPr>
        <w:fldChar w:fldCharType="end"/>
      </w:r>
      <w:r w:rsidR="00B6666B" w:rsidRPr="00696446">
        <w:rPr>
          <w:rFonts w:ascii="Times New Roman" w:hAnsi="Times New Roman" w:cs="Times New Roman"/>
          <w:color w:val="0F1115"/>
          <w:sz w:val="24"/>
          <w:szCs w:val="24"/>
        </w:rPr>
        <w:t>.</w:t>
      </w:r>
      <w:r w:rsidR="00536911" w:rsidRPr="00696446">
        <w:rPr>
          <w:rFonts w:ascii="Times New Roman" w:hAnsi="Times New Roman" w:cs="Times New Roman"/>
          <w:color w:val="0F1115"/>
          <w:sz w:val="24"/>
          <w:szCs w:val="24"/>
        </w:rPr>
        <w:t xml:space="preserve"> Secondly, </w:t>
      </w:r>
      <w:r w:rsidR="00B6666B" w:rsidRPr="00696446">
        <w:rPr>
          <w:rStyle w:val="Strong"/>
          <w:rFonts w:ascii="Times New Roman" w:hAnsi="Times New Roman" w:cs="Times New Roman"/>
          <w:b w:val="0"/>
          <w:bCs w:val="0"/>
          <w:color w:val="0F1115"/>
          <w:sz w:val="24"/>
          <w:szCs w:val="24"/>
        </w:rPr>
        <w:t>Uncertain Revenue Streams</w:t>
      </w:r>
      <w:r w:rsidR="00B6666B" w:rsidRPr="00696446">
        <w:rPr>
          <w:rStyle w:val="Strong"/>
          <w:rFonts w:ascii="Times New Roman" w:hAnsi="Times New Roman" w:cs="Times New Roman"/>
          <w:color w:val="0F1115"/>
          <w:sz w:val="24"/>
          <w:szCs w:val="24"/>
        </w:rPr>
        <w:t>:</w:t>
      </w:r>
      <w:r w:rsidR="00B6666B" w:rsidRPr="00696446">
        <w:rPr>
          <w:rFonts w:ascii="Times New Roman" w:hAnsi="Times New Roman" w:cs="Times New Roman"/>
          <w:color w:val="0F1115"/>
          <w:sz w:val="24"/>
          <w:szCs w:val="24"/>
        </w:rPr>
        <w:t> The market for second-life batteries is still nascent, with volatile and often unpredictable pricing. The value of a remanufactured pack is highly dependent on its proven remaining capacity, lifetime expectancy, and the specific demands of the second-life application</w:t>
      </w:r>
      <w:r w:rsidR="007D35E7">
        <w:rPr>
          <w:rFonts w:ascii="Times New Roman" w:hAnsi="Times New Roman" w:cs="Times New Roman"/>
          <w:color w:val="0F1115"/>
          <w:sz w:val="24"/>
          <w:szCs w:val="24"/>
        </w:rPr>
        <w:fldChar w:fldCharType="begin"/>
      </w:r>
      <w:r w:rsidR="00826FF8">
        <w:rPr>
          <w:rFonts w:ascii="Times New Roman" w:hAnsi="Times New Roman" w:cs="Times New Roman"/>
          <w:color w:val="0F1115"/>
          <w:sz w:val="24"/>
          <w:szCs w:val="24"/>
        </w:rPr>
        <w:instrText xml:space="preserve"> ADDIN EN.CITE &lt;EndNote&gt;&lt;Cite&gt;&lt;Author&gt;Russell&lt;/Author&gt;&lt;Year&gt;2023&lt;/Year&gt;&lt;RecNum&gt;391&lt;/RecNum&gt;&lt;DisplayText&gt;[15]&lt;/DisplayText&gt;&lt;record&gt;&lt;rec-number&gt;391&lt;/rec-number&gt;&lt;foreign-keys&gt;&lt;key app="EN" db-id="sws5pt2e8stzr2e22v1petes0zazwptveaxd" timestamp="1761494006"&gt;391&lt;/key&gt;&lt;/foreign-keys&gt;&lt;ref-type name="Journal Article"&gt;17&lt;/ref-type&gt;&lt;contributors&gt;&lt;authors&gt;&lt;author&gt;Russell, Jennifer D&lt;/author&gt;&lt;author&gt;Nasr, Nabil Z&lt;/author&gt;&lt;/authors&gt;&lt;/contributors&gt;&lt;titles&gt;&lt;title&gt;Value-retained vs. impacts avoided: the differentiated contributions of remanufacturing, refurbishment, repair, and reuse within a circular economy&lt;/title&gt;&lt;secondary-title&gt;Journal of Remanufacturing&lt;/secondary-title&gt;&lt;/titles&gt;&lt;periodical&gt;&lt;full-title&gt;Journal of Remanufacturing&lt;/full-title&gt;&lt;/periodical&gt;&lt;pages&gt;25-51&lt;/pages&gt;&lt;volume&gt;13&lt;/volume&gt;&lt;number&gt;1&lt;/number&gt;&lt;dates&gt;&lt;year&gt;2023&lt;/year&gt;&lt;/dates&gt;&lt;isbn&gt;2210-464X&lt;/isbn&gt;&lt;urls&gt;&lt;/urls&gt;&lt;/record&gt;&lt;/Cite&gt;&lt;/EndNote&gt;</w:instrText>
      </w:r>
      <w:r w:rsidR="007D35E7">
        <w:rPr>
          <w:rFonts w:ascii="Times New Roman" w:hAnsi="Times New Roman" w:cs="Times New Roman"/>
          <w:color w:val="0F1115"/>
          <w:sz w:val="24"/>
          <w:szCs w:val="24"/>
        </w:rPr>
        <w:fldChar w:fldCharType="separate"/>
      </w:r>
      <w:r w:rsidR="00826FF8">
        <w:rPr>
          <w:rFonts w:ascii="Times New Roman" w:hAnsi="Times New Roman" w:cs="Times New Roman"/>
          <w:noProof/>
          <w:color w:val="0F1115"/>
          <w:sz w:val="24"/>
          <w:szCs w:val="24"/>
        </w:rPr>
        <w:t>[15]</w:t>
      </w:r>
      <w:r w:rsidR="007D35E7">
        <w:rPr>
          <w:rFonts w:ascii="Times New Roman" w:hAnsi="Times New Roman" w:cs="Times New Roman"/>
          <w:color w:val="0F1115"/>
          <w:sz w:val="24"/>
          <w:szCs w:val="24"/>
        </w:rPr>
        <w:fldChar w:fldCharType="end"/>
      </w:r>
      <w:r w:rsidR="00B6666B" w:rsidRPr="00696446">
        <w:rPr>
          <w:rFonts w:ascii="Times New Roman" w:hAnsi="Times New Roman" w:cs="Times New Roman"/>
          <w:color w:val="0F1115"/>
          <w:sz w:val="24"/>
          <w:szCs w:val="24"/>
        </w:rPr>
        <w:t>.</w:t>
      </w:r>
      <w:r w:rsidR="00696446" w:rsidRPr="00696446">
        <w:rPr>
          <w:rFonts w:ascii="Times New Roman" w:hAnsi="Times New Roman" w:cs="Times New Roman"/>
          <w:color w:val="0F1115"/>
          <w:sz w:val="24"/>
          <w:szCs w:val="24"/>
        </w:rPr>
        <w:t xml:space="preserve"> Lastly, </w:t>
      </w:r>
      <w:r w:rsidR="00B6666B" w:rsidRPr="00696446">
        <w:rPr>
          <w:rStyle w:val="Strong"/>
          <w:rFonts w:ascii="Times New Roman" w:hAnsi="Times New Roman" w:cs="Times New Roman"/>
          <w:b w:val="0"/>
          <w:bCs w:val="0"/>
          <w:color w:val="0F1115"/>
          <w:sz w:val="24"/>
          <w:szCs w:val="24"/>
        </w:rPr>
        <w:t>Technical and Informational Barriers</w:t>
      </w:r>
      <w:r w:rsidR="00B6666B" w:rsidRPr="00696446">
        <w:rPr>
          <w:rStyle w:val="Strong"/>
          <w:rFonts w:ascii="Times New Roman" w:hAnsi="Times New Roman" w:cs="Times New Roman"/>
          <w:color w:val="0F1115"/>
          <w:sz w:val="24"/>
          <w:szCs w:val="24"/>
        </w:rPr>
        <w:t>:</w:t>
      </w:r>
      <w:r w:rsidR="00B6666B" w:rsidRPr="00696446">
        <w:rPr>
          <w:rFonts w:ascii="Times New Roman" w:hAnsi="Times New Roman" w:cs="Times New Roman"/>
          <w:color w:val="0F1115"/>
          <w:sz w:val="24"/>
          <w:szCs w:val="24"/>
        </w:rPr>
        <w:t> Assessing the State of Health (SOH) and remaining useful life (RUL) of a used battery is complex. A lack of transparent historical data and standardized pack designs increases processing time, cost, and risk</w:t>
      </w:r>
      <w:r w:rsidR="00931650">
        <w:rPr>
          <w:rFonts w:ascii="Times New Roman" w:hAnsi="Times New Roman" w:cs="Times New Roman"/>
          <w:color w:val="0F1115"/>
          <w:sz w:val="24"/>
          <w:szCs w:val="24"/>
        </w:rPr>
        <w:fldChar w:fldCharType="begin"/>
      </w:r>
      <w:r w:rsidR="00826FF8">
        <w:rPr>
          <w:rFonts w:ascii="Times New Roman" w:hAnsi="Times New Roman" w:cs="Times New Roman"/>
          <w:color w:val="0F1115"/>
          <w:sz w:val="24"/>
          <w:szCs w:val="24"/>
        </w:rPr>
        <w:instrText xml:space="preserve"> ADDIN EN.CITE &lt;EndNote&gt;&lt;Cite&gt;&lt;Author&gt;McKnight&lt;/Author&gt;&lt;Year&gt;2024&lt;/Year&gt;&lt;RecNum&gt;392&lt;/RecNum&gt;&lt;DisplayText&gt;[16]&lt;/DisplayText&gt;&lt;record&gt;&lt;rec-number&gt;392&lt;/rec-number&gt;&lt;foreign-keys&gt;&lt;key app="EN" db-id="sws5pt2e8stzr2e22v1petes0zazwptveaxd" timestamp="1761494343"&gt;392&lt;/key&gt;&lt;/foreign-keys&gt;&lt;ref-type name="Journal Article"&gt;17&lt;/ref-type&gt;&lt;contributors&gt;&lt;authors&gt;&lt;author&gt;McKnight, Tyler&lt;/author&gt;&lt;author&gt;Ward, Tyler&lt;/author&gt;&lt;author&gt;Jenab, Kouroush&lt;/author&gt;&lt;/authors&gt;&lt;/contributors&gt;&lt;titles&gt;&lt;title&gt;Data-driven quality improvement for sustainability in automotive packaging&lt;/title&gt;&lt;secondary-title&gt;Applied Sciences&lt;/secondary-title&gt;&lt;/titles&gt;&lt;periodical&gt;&lt;full-title&gt;Applied Sciences&lt;/full-title&gt;&lt;/periodical&gt;&lt;pages&gt;5723&lt;/pages&gt;&lt;volume&gt;14&lt;/volume&gt;&lt;number&gt;13&lt;/number&gt;&lt;dates&gt;&lt;year&gt;2024&lt;/year&gt;&lt;/dates&gt;&lt;isbn&gt;2076-3417&lt;/isbn&gt;&lt;urls&gt;&lt;/urls&gt;&lt;/record&gt;&lt;/Cite&gt;&lt;/EndNote&gt;</w:instrText>
      </w:r>
      <w:r w:rsidR="00931650">
        <w:rPr>
          <w:rFonts w:ascii="Times New Roman" w:hAnsi="Times New Roman" w:cs="Times New Roman"/>
          <w:color w:val="0F1115"/>
          <w:sz w:val="24"/>
          <w:szCs w:val="24"/>
        </w:rPr>
        <w:fldChar w:fldCharType="separate"/>
      </w:r>
      <w:r w:rsidR="00826FF8">
        <w:rPr>
          <w:rFonts w:ascii="Times New Roman" w:hAnsi="Times New Roman" w:cs="Times New Roman"/>
          <w:noProof/>
          <w:color w:val="0F1115"/>
          <w:sz w:val="24"/>
          <w:szCs w:val="24"/>
        </w:rPr>
        <w:t>[16]</w:t>
      </w:r>
      <w:r w:rsidR="00931650">
        <w:rPr>
          <w:rFonts w:ascii="Times New Roman" w:hAnsi="Times New Roman" w:cs="Times New Roman"/>
          <w:color w:val="0F1115"/>
          <w:sz w:val="24"/>
          <w:szCs w:val="24"/>
        </w:rPr>
        <w:fldChar w:fldCharType="end"/>
      </w:r>
      <w:r w:rsidR="00B6666B" w:rsidRPr="00696446">
        <w:rPr>
          <w:rFonts w:ascii="Times New Roman" w:hAnsi="Times New Roman" w:cs="Times New Roman"/>
          <w:color w:val="0F1115"/>
          <w:sz w:val="24"/>
          <w:szCs w:val="24"/>
        </w:rPr>
        <w:t>.</w:t>
      </w:r>
      <w:r w:rsidR="00696446" w:rsidRPr="00696446">
        <w:rPr>
          <w:rFonts w:ascii="Times New Roman" w:hAnsi="Times New Roman" w:cs="Times New Roman"/>
          <w:color w:val="0F1115"/>
          <w:sz w:val="24"/>
          <w:szCs w:val="24"/>
        </w:rPr>
        <w:t xml:space="preserve"> </w:t>
      </w:r>
      <w:r w:rsidR="00B6666B" w:rsidRPr="00696446">
        <w:rPr>
          <w:rFonts w:ascii="Times New Roman" w:hAnsi="Times New Roman" w:cs="Times New Roman"/>
          <w:color w:val="0F1115"/>
          <w:sz w:val="24"/>
          <w:szCs w:val="24"/>
        </w:rPr>
        <w:t>Therefore, a systematic and detailed assessment of profitability is not merely an academic exercise but a critical necessity to de-risk investment, guide business model development, and inform policy</w:t>
      </w:r>
      <w:r w:rsidR="00ED7844">
        <w:rPr>
          <w:rFonts w:ascii="Times New Roman" w:hAnsi="Times New Roman" w:cs="Times New Roman"/>
          <w:color w:val="0F1115"/>
          <w:sz w:val="24"/>
          <w:szCs w:val="24"/>
        </w:rPr>
        <w:fldChar w:fldCharType="begin"/>
      </w:r>
      <w:r w:rsidR="00826FF8">
        <w:rPr>
          <w:rFonts w:ascii="Times New Roman" w:hAnsi="Times New Roman" w:cs="Times New Roman"/>
          <w:color w:val="0F1115"/>
          <w:sz w:val="24"/>
          <w:szCs w:val="24"/>
        </w:rPr>
        <w:instrText xml:space="preserve"> ADDIN EN.CITE &lt;EndNote&gt;&lt;Cite&gt;&lt;Author&gt;Andaloro&lt;/Author&gt;&lt;Year&gt;2022&lt;/Year&gt;&lt;RecNum&gt;393&lt;/RecNum&gt;&lt;DisplayText&gt;[17]&lt;/DisplayText&gt;&lt;record&gt;&lt;rec-number&gt;393&lt;/rec-number&gt;&lt;foreign-keys&gt;&lt;key app="EN" db-id="sws5pt2e8stzr2e22v1petes0zazwptveaxd" timestamp="1761494547"&gt;393&lt;/key&gt;&lt;/foreign-keys&gt;&lt;ref-type name="Journal Article"&gt;17&lt;/ref-type&gt;&lt;contributors&gt;&lt;authors&gt;&lt;author&gt;Andaloro, Annalisa&lt;/author&gt;&lt;author&gt;Salvalai, Graziano&lt;/author&gt;&lt;author&gt;Fregonese, Gabriele&lt;/author&gt;&lt;author&gt;Tso, Linda&lt;/author&gt;&lt;author&gt;Paoletti, Giulia&lt;/author&gt;&lt;/authors&gt;&lt;/contributors&gt;&lt;titles&gt;&lt;title&gt;De-risking the energy efficient renovation of commercial office buildings through technical-financial risk assessment&lt;/title&gt;&lt;secondary-title&gt;Sustainability&lt;/secondary-title&gt;&lt;/titles&gt;&lt;periodical&gt;&lt;full-title&gt;Sustainability&lt;/full-title&gt;&lt;/periodical&gt;&lt;pages&gt;1011&lt;/pages&gt;&lt;volume&gt;14&lt;/volume&gt;&lt;number&gt;2&lt;/number&gt;&lt;dates&gt;&lt;year&gt;2022&lt;/year&gt;&lt;/dates&gt;&lt;isbn&gt;2071-1050&lt;/isbn&gt;&lt;urls&gt;&lt;/urls&gt;&lt;/record&gt;&lt;/Cite&gt;&lt;/EndNote&gt;</w:instrText>
      </w:r>
      <w:r w:rsidR="00ED7844">
        <w:rPr>
          <w:rFonts w:ascii="Times New Roman" w:hAnsi="Times New Roman" w:cs="Times New Roman"/>
          <w:color w:val="0F1115"/>
          <w:sz w:val="24"/>
          <w:szCs w:val="24"/>
        </w:rPr>
        <w:fldChar w:fldCharType="separate"/>
      </w:r>
      <w:r w:rsidR="00826FF8">
        <w:rPr>
          <w:rFonts w:ascii="Times New Roman" w:hAnsi="Times New Roman" w:cs="Times New Roman"/>
          <w:noProof/>
          <w:color w:val="0F1115"/>
          <w:sz w:val="24"/>
          <w:szCs w:val="24"/>
        </w:rPr>
        <w:t>[17]</w:t>
      </w:r>
      <w:r w:rsidR="00ED7844">
        <w:rPr>
          <w:rFonts w:ascii="Times New Roman" w:hAnsi="Times New Roman" w:cs="Times New Roman"/>
          <w:color w:val="0F1115"/>
          <w:sz w:val="24"/>
          <w:szCs w:val="24"/>
        </w:rPr>
        <w:fldChar w:fldCharType="end"/>
      </w:r>
      <w:r w:rsidR="00B6666B" w:rsidRPr="00696446">
        <w:rPr>
          <w:rFonts w:ascii="Times New Roman" w:hAnsi="Times New Roman" w:cs="Times New Roman"/>
          <w:color w:val="0F1115"/>
          <w:sz w:val="24"/>
          <w:szCs w:val="24"/>
        </w:rPr>
        <w:t>. This study seeks to address this crucial gap by conducting a comprehensive techno-economic analysis (TEA)</w:t>
      </w:r>
      <w:r w:rsidR="00ED7844">
        <w:rPr>
          <w:rFonts w:ascii="Times New Roman" w:hAnsi="Times New Roman" w:cs="Times New Roman"/>
          <w:color w:val="0F1115"/>
          <w:sz w:val="24"/>
          <w:szCs w:val="24"/>
        </w:rPr>
        <w:t xml:space="preserve"> where the </w:t>
      </w:r>
      <w:r w:rsidR="00B6666B" w:rsidRPr="00696446">
        <w:rPr>
          <w:rFonts w:ascii="Times New Roman" w:hAnsi="Times New Roman" w:cs="Times New Roman"/>
          <w:color w:val="0F1115"/>
          <w:sz w:val="24"/>
          <w:szCs w:val="24"/>
        </w:rPr>
        <w:t>model will meticulously quantify all major cost drivers and potential revenue streams, and through s</w:t>
      </w:r>
      <w:r w:rsidR="00696446">
        <w:rPr>
          <w:rFonts w:ascii="Times New Roman" w:hAnsi="Times New Roman" w:cs="Times New Roman"/>
          <w:color w:val="0F1115"/>
          <w:sz w:val="24"/>
          <w:szCs w:val="24"/>
        </w:rPr>
        <w:t>cenario</w:t>
      </w:r>
      <w:r w:rsidR="00B6666B" w:rsidRPr="00696446">
        <w:rPr>
          <w:rFonts w:ascii="Times New Roman" w:hAnsi="Times New Roman" w:cs="Times New Roman"/>
          <w:color w:val="0F1115"/>
          <w:sz w:val="24"/>
          <w:szCs w:val="24"/>
        </w:rPr>
        <w:t xml:space="preserve"> analysis, identify the most critical factors that determine financial success or failure. The findings of this study are intended to provide a decisive framework for remanufacturers, investors, and policymakers, enabling them to navigate the complexities of this emerging industry and unlock the significant economic and environmental value embedded in end-of-first-life EV batteries.</w:t>
      </w:r>
    </w:p>
    <w:p w14:paraId="57D66175" w14:textId="625F77B5" w:rsidR="0027474C" w:rsidRDefault="005225C6" w:rsidP="005225C6">
      <w:pPr>
        <w:spacing w:line="240" w:lineRule="auto"/>
        <w:jc w:val="both"/>
        <w:rPr>
          <w:rFonts w:ascii="Times New Roman" w:hAnsi="Times New Roman" w:cs="Times New Roman"/>
          <w:sz w:val="24"/>
          <w:szCs w:val="24"/>
        </w:rPr>
      </w:pPr>
      <w:r w:rsidRPr="00C95C1C">
        <w:rPr>
          <w:rFonts w:ascii="Times New Roman" w:hAnsi="Times New Roman" w:cs="Times New Roman"/>
          <w:sz w:val="24"/>
          <w:szCs w:val="24"/>
        </w:rPr>
        <w:t xml:space="preserve">The paper is </w:t>
      </w:r>
      <w:r>
        <w:rPr>
          <w:rFonts w:ascii="Times New Roman" w:hAnsi="Times New Roman" w:cs="Times New Roman"/>
          <w:sz w:val="24"/>
          <w:szCs w:val="24"/>
        </w:rPr>
        <w:t>organised</w:t>
      </w:r>
      <w:r w:rsidRPr="00C95C1C">
        <w:rPr>
          <w:rFonts w:ascii="Times New Roman" w:hAnsi="Times New Roman" w:cs="Times New Roman"/>
          <w:sz w:val="24"/>
          <w:szCs w:val="24"/>
        </w:rPr>
        <w:t xml:space="preserve"> as follows: Section 2 covers</w:t>
      </w:r>
      <w:r>
        <w:rPr>
          <w:rFonts w:ascii="Times New Roman" w:hAnsi="Times New Roman" w:cs="Times New Roman"/>
          <w:sz w:val="24"/>
          <w:szCs w:val="24"/>
        </w:rPr>
        <w:t xml:space="preserve"> t</w:t>
      </w:r>
      <w:r w:rsidRPr="00C95C1C">
        <w:rPr>
          <w:rFonts w:ascii="Times New Roman" w:hAnsi="Times New Roman" w:cs="Times New Roman"/>
          <w:sz w:val="24"/>
          <w:szCs w:val="24"/>
        </w:rPr>
        <w:t xml:space="preserve">he methodology used to undertake the study. Section </w:t>
      </w:r>
      <w:r>
        <w:rPr>
          <w:rFonts w:ascii="Times New Roman" w:hAnsi="Times New Roman" w:cs="Times New Roman"/>
          <w:sz w:val="24"/>
          <w:szCs w:val="24"/>
        </w:rPr>
        <w:t>3</w:t>
      </w:r>
      <w:r w:rsidRPr="00C95C1C">
        <w:rPr>
          <w:rFonts w:ascii="Times New Roman" w:hAnsi="Times New Roman" w:cs="Times New Roman"/>
          <w:sz w:val="24"/>
          <w:szCs w:val="24"/>
        </w:rPr>
        <w:t xml:space="preserve"> presents the real-world performance testing results and discussions </w:t>
      </w:r>
      <w:r>
        <w:rPr>
          <w:rFonts w:ascii="Times New Roman" w:hAnsi="Times New Roman" w:cs="Times New Roman"/>
          <w:sz w:val="24"/>
          <w:szCs w:val="24"/>
        </w:rPr>
        <w:t>on all the profitability made on the remanufactured battery</w:t>
      </w:r>
      <w:r w:rsidRPr="00C95C1C">
        <w:rPr>
          <w:rFonts w:ascii="Times New Roman" w:hAnsi="Times New Roman" w:cs="Times New Roman"/>
          <w:sz w:val="24"/>
          <w:szCs w:val="24"/>
        </w:rPr>
        <w:t>.</w:t>
      </w:r>
      <w:r>
        <w:rPr>
          <w:rFonts w:ascii="Times New Roman" w:hAnsi="Times New Roman" w:cs="Times New Roman"/>
          <w:sz w:val="24"/>
          <w:szCs w:val="24"/>
        </w:rPr>
        <w:t xml:space="preserve"> </w:t>
      </w:r>
      <w:r w:rsidR="00BE7187">
        <w:rPr>
          <w:rFonts w:ascii="Times New Roman" w:hAnsi="Times New Roman" w:cs="Times New Roman"/>
          <w:sz w:val="24"/>
          <w:szCs w:val="24"/>
        </w:rPr>
        <w:t>P</w:t>
      </w:r>
      <w:r>
        <w:rPr>
          <w:rFonts w:ascii="Times New Roman" w:hAnsi="Times New Roman" w:cs="Times New Roman"/>
          <w:sz w:val="24"/>
          <w:szCs w:val="24"/>
        </w:rPr>
        <w:t>rofitability</w:t>
      </w:r>
      <w:r w:rsidRPr="00C95C1C">
        <w:rPr>
          <w:rFonts w:ascii="Times New Roman" w:hAnsi="Times New Roman" w:cs="Times New Roman"/>
          <w:sz w:val="24"/>
          <w:szCs w:val="24"/>
        </w:rPr>
        <w:t xml:space="preserve"> assessment of EV batteries at large is given in Section </w:t>
      </w:r>
      <w:r>
        <w:rPr>
          <w:rFonts w:ascii="Times New Roman" w:hAnsi="Times New Roman" w:cs="Times New Roman"/>
          <w:sz w:val="24"/>
          <w:szCs w:val="24"/>
        </w:rPr>
        <w:t>4</w:t>
      </w:r>
      <w:r w:rsidR="00BE7187">
        <w:rPr>
          <w:rFonts w:ascii="Times New Roman" w:hAnsi="Times New Roman" w:cs="Times New Roman"/>
          <w:sz w:val="24"/>
          <w:szCs w:val="24"/>
        </w:rPr>
        <w:t>, and finally, a conclusion on the study is given in Section 5</w:t>
      </w:r>
    </w:p>
    <w:p w14:paraId="6DB2A03C" w14:textId="77777777" w:rsidR="00816580" w:rsidRDefault="00816580" w:rsidP="005225C6">
      <w:pPr>
        <w:spacing w:line="240" w:lineRule="auto"/>
        <w:jc w:val="both"/>
        <w:rPr>
          <w:rFonts w:ascii="Times New Roman" w:hAnsi="Times New Roman" w:cs="Times New Roman"/>
          <w:sz w:val="24"/>
          <w:szCs w:val="24"/>
        </w:rPr>
      </w:pPr>
    </w:p>
    <w:p w14:paraId="16CF1FEA" w14:textId="09907F12" w:rsidR="0027474C" w:rsidRDefault="00BE7187" w:rsidP="005225C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27474C" w:rsidRPr="0027474C">
        <w:rPr>
          <w:rFonts w:ascii="Times New Roman" w:hAnsi="Times New Roman" w:cs="Times New Roman"/>
          <w:b/>
          <w:bCs/>
          <w:sz w:val="24"/>
          <w:szCs w:val="24"/>
        </w:rPr>
        <w:t>METHODOLOGY</w:t>
      </w:r>
    </w:p>
    <w:p w14:paraId="37213A04" w14:textId="78BA0EEF" w:rsidR="00D724B2" w:rsidRDefault="00ED7844" w:rsidP="005225C6">
      <w:pPr>
        <w:spacing w:line="240" w:lineRule="auto"/>
        <w:jc w:val="both"/>
        <w:rPr>
          <w:rFonts w:ascii="Segoe UI" w:hAnsi="Segoe UI" w:cs="Segoe UI"/>
          <w:color w:val="0F1115"/>
          <w:shd w:val="clear" w:color="auto" w:fill="FFFFFF"/>
        </w:rPr>
      </w:pPr>
      <w:r>
        <w:rPr>
          <w:rFonts w:ascii="Times New Roman" w:hAnsi="Times New Roman" w:cs="Times New Roman"/>
          <w:color w:val="0F1115"/>
          <w:sz w:val="24"/>
          <w:szCs w:val="24"/>
          <w:shd w:val="clear" w:color="auto" w:fill="FFFFFF"/>
        </w:rPr>
        <w:fldChar w:fldCharType="begin"/>
      </w:r>
      <w:r w:rsidR="00826FF8">
        <w:rPr>
          <w:rFonts w:ascii="Times New Roman" w:hAnsi="Times New Roman" w:cs="Times New Roman"/>
          <w:color w:val="0F1115"/>
          <w:sz w:val="24"/>
          <w:szCs w:val="24"/>
          <w:shd w:val="clear" w:color="auto" w:fill="FFFFFF"/>
        </w:rPr>
        <w:instrText xml:space="preserve"> ADDIN EN.CITE &lt;EndNote&gt;&lt;Cite&gt;&lt;Author&gt;Mohanty&lt;/Author&gt;&lt;Year&gt;2025&lt;/Year&gt;&lt;RecNum&gt;394&lt;/RecNum&gt;&lt;DisplayText&gt;[18]&lt;/DisplayText&gt;&lt;record&gt;&lt;rec-number&gt;394&lt;/rec-number&gt;&lt;foreign-keys&gt;&lt;key app="EN" db-id="sws5pt2e8stzr2e22v1petes0zazwptveaxd" timestamp="1761494773"&gt;394&lt;/key&gt;&lt;/foreign-keys&gt;&lt;ref-type name="Journal Article"&gt;17&lt;/ref-type&gt;&lt;contributors&gt;&lt;authors&gt;&lt;author&gt;Mohanty, Namrata&lt;/author&gt;&lt;author&gt;Goyal, Neeraj Kumar&lt;/author&gt;&lt;author&gt;Naikan, VN Achutha&lt;/author&gt;&lt;/authors&gt;&lt;/contributors&gt;&lt;titles&gt;&lt;title&gt;A comparative analysis of operational planning for battery swapping and fast charging in electric vehicles&lt;/title&gt;&lt;secondary-title&gt;Life Cycle Reliability and Safety Engineering&lt;/secondary-title&gt;&lt;/titles&gt;&lt;periodical&gt;&lt;full-title&gt;Life Cycle Reliability and Safety Engineering&lt;/full-title&gt;&lt;/periodical&gt;&lt;pages&gt;1-17&lt;/pages&gt;&lt;volume&gt;14&lt;/volume&gt;&lt;number&gt;1&lt;/number&gt;&lt;dates&gt;&lt;year&gt;2025&lt;/year&gt;&lt;/dates&gt;&lt;isbn&gt;2520-1352&lt;/isbn&gt;&lt;urls&gt;&lt;/urls&gt;&lt;/record&gt;&lt;/Cite&gt;&lt;/EndNote&gt;</w:instrText>
      </w:r>
      <w:r>
        <w:rPr>
          <w:rFonts w:ascii="Times New Roman" w:hAnsi="Times New Roman" w:cs="Times New Roman"/>
          <w:color w:val="0F1115"/>
          <w:sz w:val="24"/>
          <w:szCs w:val="24"/>
          <w:shd w:val="clear" w:color="auto" w:fill="FFFFFF"/>
        </w:rPr>
        <w:fldChar w:fldCharType="separate"/>
      </w:r>
      <w:r w:rsidR="00826FF8">
        <w:rPr>
          <w:rFonts w:ascii="Times New Roman" w:hAnsi="Times New Roman" w:cs="Times New Roman"/>
          <w:noProof/>
          <w:color w:val="0F1115"/>
          <w:sz w:val="24"/>
          <w:szCs w:val="24"/>
          <w:shd w:val="clear" w:color="auto" w:fill="FFFFFF"/>
        </w:rPr>
        <w:t>[18]</w:t>
      </w:r>
      <w:r>
        <w:rPr>
          <w:rFonts w:ascii="Times New Roman" w:hAnsi="Times New Roman" w:cs="Times New Roman"/>
          <w:color w:val="0F1115"/>
          <w:sz w:val="24"/>
          <w:szCs w:val="24"/>
          <w:shd w:val="clear" w:color="auto" w:fill="FFFFFF"/>
        </w:rPr>
        <w:fldChar w:fldCharType="end"/>
      </w:r>
      <w:r w:rsidR="00AF4BFB" w:rsidRPr="00AF4BFB">
        <w:rPr>
          <w:rFonts w:ascii="Times New Roman" w:hAnsi="Times New Roman" w:cs="Times New Roman"/>
          <w:color w:val="0F1115"/>
          <w:sz w:val="24"/>
          <w:szCs w:val="24"/>
          <w:shd w:val="clear" w:color="auto" w:fill="FFFFFF"/>
        </w:rPr>
        <w:t xml:space="preserve">The viability of the entire remanufacturing operation </w:t>
      </w:r>
      <w:r w:rsidR="00E149B1">
        <w:rPr>
          <w:rFonts w:ascii="Times New Roman" w:hAnsi="Times New Roman" w:cs="Times New Roman"/>
          <w:color w:val="0F1115"/>
          <w:sz w:val="24"/>
          <w:szCs w:val="24"/>
          <w:shd w:val="clear" w:color="auto" w:fill="FFFFFF"/>
        </w:rPr>
        <w:t>depends</w:t>
      </w:r>
      <w:r w:rsidR="00AF4BFB" w:rsidRPr="00AF4BFB">
        <w:rPr>
          <w:rFonts w:ascii="Times New Roman" w:hAnsi="Times New Roman" w:cs="Times New Roman"/>
          <w:color w:val="0F1115"/>
          <w:sz w:val="24"/>
          <w:szCs w:val="24"/>
          <w:shd w:val="clear" w:color="auto" w:fill="FFFFFF"/>
        </w:rPr>
        <w:t xml:space="preserve"> upon the efficient and safe acquisition of End-of-First-Life (EOFL) battery packs and their accurate initial assessment</w:t>
      </w:r>
      <w:r w:rsidR="00AF4BFB">
        <w:rPr>
          <w:rFonts w:ascii="Segoe UI" w:hAnsi="Segoe UI" w:cs="Segoe UI"/>
          <w:color w:val="0F1115"/>
          <w:shd w:val="clear" w:color="auto" w:fill="FFFFFF"/>
        </w:rPr>
        <w:t xml:space="preserve">. </w:t>
      </w:r>
    </w:p>
    <w:p w14:paraId="54D8B6AA" w14:textId="77777777" w:rsidR="00816580" w:rsidRPr="00816580" w:rsidRDefault="00816580" w:rsidP="005225C6">
      <w:pPr>
        <w:spacing w:line="240" w:lineRule="auto"/>
        <w:jc w:val="both"/>
        <w:rPr>
          <w:rFonts w:ascii="Segoe UI" w:hAnsi="Segoe UI" w:cs="Segoe UI"/>
          <w:color w:val="0F1115"/>
          <w:shd w:val="clear" w:color="auto" w:fill="FFFFFF"/>
        </w:rPr>
      </w:pPr>
    </w:p>
    <w:p w14:paraId="0D9AD53C" w14:textId="77777777" w:rsidR="00AF4BFB" w:rsidRPr="00AF4BFB" w:rsidRDefault="00AF4BFB" w:rsidP="00816580">
      <w:pPr>
        <w:spacing w:line="240" w:lineRule="auto"/>
        <w:jc w:val="both"/>
        <w:rPr>
          <w:rFonts w:ascii="Times New Roman" w:eastAsia="Times New Roman" w:hAnsi="Times New Roman" w:cs="Times New Roman"/>
          <w:b/>
          <w:bCs/>
          <w:i/>
          <w:iCs/>
          <w:kern w:val="0"/>
          <w:sz w:val="24"/>
          <w:szCs w:val="24"/>
          <w14:ligatures w14:val="none"/>
        </w:rPr>
      </w:pPr>
      <w:r w:rsidRPr="00E149B1">
        <w:rPr>
          <w:rFonts w:ascii="Times New Roman" w:eastAsia="Times New Roman" w:hAnsi="Times New Roman" w:cs="Times New Roman"/>
          <w:b/>
          <w:bCs/>
          <w:kern w:val="0"/>
          <w:sz w:val="24"/>
          <w:szCs w:val="24"/>
          <w14:ligatures w14:val="none"/>
        </w:rPr>
        <w:t>2</w:t>
      </w:r>
      <w:r w:rsidRPr="00AF4BFB">
        <w:rPr>
          <w:rFonts w:ascii="Times New Roman" w:eastAsia="Times New Roman" w:hAnsi="Times New Roman" w:cs="Times New Roman"/>
          <w:b/>
          <w:bCs/>
          <w:i/>
          <w:iCs/>
          <w:kern w:val="0"/>
          <w:sz w:val="24"/>
          <w:szCs w:val="24"/>
          <w14:ligatures w14:val="none"/>
        </w:rPr>
        <w:t>.</w:t>
      </w:r>
      <w:r w:rsidRPr="00E149B1">
        <w:rPr>
          <w:rFonts w:ascii="Times New Roman" w:eastAsia="Times New Roman" w:hAnsi="Times New Roman" w:cs="Times New Roman"/>
          <w:b/>
          <w:bCs/>
          <w:kern w:val="0"/>
          <w:sz w:val="24"/>
          <w:szCs w:val="24"/>
          <w14:ligatures w14:val="none"/>
        </w:rPr>
        <w:t xml:space="preserve">1 </w:t>
      </w:r>
      <w:bookmarkStart w:id="0" w:name="_Hlk203645432"/>
      <w:r w:rsidRPr="00E149B1">
        <w:rPr>
          <w:rFonts w:ascii="Times New Roman" w:eastAsia="Times New Roman" w:hAnsi="Times New Roman" w:cs="Times New Roman"/>
          <w:b/>
          <w:bCs/>
          <w:kern w:val="0"/>
          <w:sz w:val="24"/>
          <w:szCs w:val="24"/>
          <w14:ligatures w14:val="none"/>
        </w:rPr>
        <w:t xml:space="preserve">Battery Collection and </w:t>
      </w:r>
      <w:bookmarkEnd w:id="0"/>
      <w:r w:rsidRPr="00E149B1">
        <w:rPr>
          <w:rFonts w:ascii="Times New Roman" w:eastAsia="Times New Roman" w:hAnsi="Times New Roman" w:cs="Times New Roman"/>
          <w:b/>
          <w:bCs/>
          <w:kern w:val="0"/>
          <w:sz w:val="24"/>
          <w:szCs w:val="24"/>
          <w14:ligatures w14:val="none"/>
        </w:rPr>
        <w:t>Screening</w:t>
      </w:r>
    </w:p>
    <w:p w14:paraId="28F96C4D" w14:textId="1C27D58D" w:rsidR="006C5668" w:rsidRPr="006C5668" w:rsidRDefault="00AF4BFB" w:rsidP="00816580">
      <w:pPr>
        <w:pStyle w:val="NormalWeb"/>
        <w:spacing w:after="160" w:afterAutospacing="0"/>
        <w:jc w:val="both"/>
      </w:pPr>
      <w:r w:rsidRPr="00AF4BFB">
        <w:rPr>
          <w:color w:val="0F1115"/>
          <w:shd w:val="clear" w:color="auto" w:fill="FFFFFF"/>
        </w:rPr>
        <w:lastRenderedPageBreak/>
        <w:t>This phase is designed to ensure a consistent supply of suitable cores while minimizing the risk of acquiring packs that are economically unviable to remanufacture</w:t>
      </w:r>
      <w:r>
        <w:rPr>
          <w:rFonts w:ascii="Segoe UI" w:hAnsi="Segoe UI" w:cs="Segoe UI"/>
          <w:color w:val="0F1115"/>
          <w:shd w:val="clear" w:color="auto" w:fill="FFFFFF"/>
        </w:rPr>
        <w:t xml:space="preserve">. </w:t>
      </w:r>
      <w:r w:rsidR="008A5AB4">
        <w:rPr>
          <w:rFonts w:ascii="Segoe UI" w:hAnsi="Segoe UI" w:cs="Segoe UI"/>
          <w:color w:val="0F1115"/>
          <w:shd w:val="clear" w:color="auto" w:fill="FFFFFF"/>
        </w:rPr>
        <w:fldChar w:fldCharType="begin"/>
      </w:r>
      <w:r w:rsidR="00826FF8">
        <w:rPr>
          <w:rFonts w:ascii="Segoe UI" w:hAnsi="Segoe UI" w:cs="Segoe UI"/>
          <w:color w:val="0F1115"/>
          <w:shd w:val="clear" w:color="auto" w:fill="FFFFFF"/>
        </w:rPr>
        <w:instrText xml:space="preserve"> ADDIN EN.CITE &lt;EndNote&gt;&lt;Cite&gt;&lt;Author&gt;Pesaran&lt;/Author&gt;&lt;Year&gt;2023&lt;/Year&gt;&lt;RecNum&gt;395&lt;/RecNum&gt;&lt;DisplayText&gt;[19]&lt;/DisplayText&gt;&lt;record&gt;&lt;rec-number&gt;395&lt;/rec-number&gt;&lt;foreign-keys&gt;&lt;key app="EN" db-id="sws5pt2e8stzr2e22v1petes0zazwptveaxd" timestamp="1761496281"&gt;395&lt;/key&gt;&lt;/foreign-keys&gt;&lt;ref-type name="Report"&gt;27&lt;/ref-type&gt;&lt;contributors&gt;&lt;authors&gt;&lt;author&gt;Pesaran, Ahmad&lt;/author&gt;&lt;author&gt;Roman, Lauren&lt;/author&gt;&lt;author&gt;Kincaide, John&lt;/author&gt;&lt;/authors&gt;&lt;/contributors&gt;&lt;titles&gt;&lt;title&gt;Electric Vehicle Lithium-Ion Battery Life Cycle Management&lt;/title&gt;&lt;/titles&gt;&lt;dates&gt;&lt;year&gt;2023&lt;/year&gt;&lt;/dates&gt;&lt;publisher&gt;National Renewable Energy Laboratory (NREL), Golden, CO (United States)&lt;/publisher&gt;&lt;urls&gt;&lt;/urls&gt;&lt;/record&gt;&lt;/Cite&gt;&lt;/EndNote&gt;</w:instrText>
      </w:r>
      <w:r w:rsidR="008A5AB4">
        <w:rPr>
          <w:rFonts w:ascii="Segoe UI" w:hAnsi="Segoe UI" w:cs="Segoe UI"/>
          <w:color w:val="0F1115"/>
          <w:shd w:val="clear" w:color="auto" w:fill="FFFFFF"/>
        </w:rPr>
        <w:fldChar w:fldCharType="separate"/>
      </w:r>
      <w:r w:rsidR="00826FF8">
        <w:rPr>
          <w:rFonts w:ascii="Segoe UI" w:hAnsi="Segoe UI" w:cs="Segoe UI"/>
          <w:noProof/>
          <w:color w:val="0F1115"/>
          <w:shd w:val="clear" w:color="auto" w:fill="FFFFFF"/>
        </w:rPr>
        <w:t>[19]</w:t>
      </w:r>
      <w:r w:rsidR="008A5AB4">
        <w:rPr>
          <w:rFonts w:ascii="Segoe UI" w:hAnsi="Segoe UI" w:cs="Segoe UI"/>
          <w:color w:val="0F1115"/>
          <w:shd w:val="clear" w:color="auto" w:fill="FFFFFF"/>
        </w:rPr>
        <w:fldChar w:fldCharType="end"/>
      </w:r>
      <w:r w:rsidRPr="00C56D39">
        <w:t>The researcher sourced degraded EV battery packs from</w:t>
      </w:r>
      <w:r>
        <w:t xml:space="preserve"> fleet operators, </w:t>
      </w:r>
      <w:r w:rsidRPr="00C56D39">
        <w:t>vehicles</w:t>
      </w:r>
      <w:r>
        <w:t xml:space="preserve"> dismantlers and authorised dealerships</w:t>
      </w:r>
      <w:r w:rsidRPr="00C56D39">
        <w:t xml:space="preserve"> at the end of their first life, ensuring a representative range of understandings and degradation levels</w:t>
      </w:r>
      <w:r w:rsidR="00D724B2">
        <w:t xml:space="preserve"> and were all transported to the laboratory</w:t>
      </w:r>
      <w:r>
        <w:t xml:space="preserve">, </w:t>
      </w:r>
      <w:r w:rsidRPr="00C56D39">
        <w:t>where</w:t>
      </w:r>
      <w:r>
        <w:t xml:space="preserve"> documentation of</w:t>
      </w:r>
      <w:r w:rsidRPr="00C56D39">
        <w:t xml:space="preserve"> each battery pack was </w:t>
      </w:r>
      <w:r>
        <w:t xml:space="preserve">checked to retrieve their history, such as age, mileage, charge cycles, failure records, and warranty claims. </w:t>
      </w:r>
      <w:r w:rsidR="00D724B2">
        <w:t>Upon arrival, a</w:t>
      </w:r>
      <w:r>
        <w:t xml:space="preserve"> visual inspection was conducted to identify obvious signs of </w:t>
      </w:r>
      <w:r w:rsidR="00D724B2">
        <w:t>physical</w:t>
      </w:r>
      <w:r>
        <w:t xml:space="preserve"> damage, swelling, corrosion, leakage,</w:t>
      </w:r>
      <w:r w:rsidR="00D724B2">
        <w:t xml:space="preserve"> integrity of connectors,</w:t>
      </w:r>
      <w:r>
        <w:t xml:space="preserve"> fire exposure, and unsafe batteries were immediately excluded</w:t>
      </w:r>
      <w:r w:rsidR="006C5668">
        <w:t xml:space="preserve"> to </w:t>
      </w:r>
      <w:r w:rsidR="006C5668" w:rsidRPr="006C5668">
        <w:rPr>
          <w:color w:val="0F1115"/>
          <w:shd w:val="clear" w:color="auto" w:fill="FFFFFF"/>
        </w:rPr>
        <w:t>ensures that only packs with a confirmed economic and technical potential for remanufacturing proceed to the subsequent stages of disassembly and repair, thereby optimizing resource allocation and maximizing the profitability of the overall operation.</w:t>
      </w:r>
    </w:p>
    <w:p w14:paraId="55EC1F57" w14:textId="2D46A492" w:rsidR="00AF4BFB" w:rsidRPr="00AF4BFB" w:rsidRDefault="00AF4BFB" w:rsidP="00AF4BFB">
      <w:pPr>
        <w:spacing w:line="240" w:lineRule="auto"/>
        <w:jc w:val="both"/>
        <w:rPr>
          <w:rFonts w:ascii="Times New Roman" w:hAnsi="Times New Roman" w:cs="Times New Roman"/>
          <w:sz w:val="24"/>
          <w:szCs w:val="24"/>
        </w:rPr>
      </w:pPr>
    </w:p>
    <w:p w14:paraId="1B26A289" w14:textId="77777777" w:rsidR="006C5668" w:rsidRPr="00E149B1" w:rsidRDefault="006C5668" w:rsidP="006C5668">
      <w:pPr>
        <w:pStyle w:val="NormalWeb"/>
        <w:numPr>
          <w:ilvl w:val="1"/>
          <w:numId w:val="3"/>
        </w:numPr>
        <w:jc w:val="both"/>
        <w:rPr>
          <w:b/>
          <w:bCs/>
        </w:rPr>
      </w:pPr>
      <w:bookmarkStart w:id="1" w:name="_Hlk212217270"/>
      <w:bookmarkStart w:id="2" w:name="_Hlk207281512"/>
      <w:r w:rsidRPr="00E149B1">
        <w:rPr>
          <w:b/>
          <w:bCs/>
        </w:rPr>
        <w:t>Battery Testing and Categorisation</w:t>
      </w:r>
    </w:p>
    <w:bookmarkEnd w:id="1"/>
    <w:p w14:paraId="0426C5B0" w14:textId="5E7AA9E2" w:rsidR="00816580" w:rsidRDefault="00B10E66" w:rsidP="006C1615">
      <w:pPr>
        <w:pStyle w:val="NormalWeb"/>
        <w:jc w:val="both"/>
      </w:pPr>
      <w:r w:rsidRPr="00B10E66">
        <w:rPr>
          <w:color w:val="0F1115"/>
          <w:shd w:val="clear" w:color="auto" w:fill="FFFFFF"/>
        </w:rPr>
        <w:t xml:space="preserve">The objective of this phase is to move from a general assessment to a precise, data-driven evaluation of each battery module's health and characteristics, where </w:t>
      </w:r>
      <w:r>
        <w:rPr>
          <w:color w:val="0F1115"/>
          <w:shd w:val="clear" w:color="auto" w:fill="FFFFFF"/>
        </w:rPr>
        <w:t xml:space="preserve">the </w:t>
      </w:r>
      <w:r w:rsidRPr="00B10E66">
        <w:rPr>
          <w:color w:val="0F1115"/>
          <w:shd w:val="clear" w:color="auto" w:fill="FFFFFF"/>
        </w:rPr>
        <w:t xml:space="preserve">data is essential for determining the technical feasibility, cost, and optimal second-life application for </w:t>
      </w:r>
      <w:r w:rsidR="00C132F5">
        <w:rPr>
          <w:color w:val="0F1115"/>
          <w:shd w:val="clear" w:color="auto" w:fill="FFFFFF"/>
        </w:rPr>
        <w:t xml:space="preserve">the </w:t>
      </w:r>
      <w:r w:rsidRPr="00B10E66">
        <w:rPr>
          <w:color w:val="0F1115"/>
          <w:shd w:val="clear" w:color="auto" w:fill="FFFFFF"/>
        </w:rPr>
        <w:t>remanufactured pack.</w:t>
      </w:r>
      <w:r w:rsidR="006C1615">
        <w:rPr>
          <w:color w:val="0F1115"/>
          <w:shd w:val="clear" w:color="auto" w:fill="FFFFFF"/>
        </w:rPr>
        <w:t xml:space="preserve"> </w:t>
      </w:r>
      <w:r w:rsidR="006C1615">
        <w:t xml:space="preserve">The state of health (SoH), state of charge (SoC), and Internal resistance of the batteries were all tested </w:t>
      </w:r>
      <w:r w:rsidR="00B147AC">
        <w:t xml:space="preserve">by the researcher </w:t>
      </w:r>
      <w:r w:rsidR="006C1615">
        <w:t>with instruments such as multimeters, battery testers and cyclers</w:t>
      </w:r>
      <w:r w:rsidR="00E149B1">
        <w:t>,</w:t>
      </w:r>
      <w:r w:rsidR="006C1615">
        <w:t xml:space="preserve"> including diagnostics tools, respectively, to know the remaining capacity, check whether the battery modules can hold and retain charge, while checking for higher degradation and heat risk for the batteries. </w:t>
      </w:r>
      <w:r w:rsidR="005D6999">
        <w:fldChar w:fldCharType="begin"/>
      </w:r>
      <w:r w:rsidR="00826FF8">
        <w:instrText xml:space="preserve"> ADDIN EN.CITE &lt;EndNote&gt;&lt;Cite&gt;&lt;Author&gt;Teng&lt;/Author&gt;&lt;Year&gt;2023&lt;/Year&gt;&lt;RecNum&gt;396&lt;/RecNum&gt;&lt;DisplayText&gt;[20]&lt;/DisplayText&gt;&lt;record&gt;&lt;rec-number&gt;396&lt;/rec-number&gt;&lt;foreign-keys&gt;&lt;key app="EN" db-id="sws5pt2e8stzr2e22v1petes0zazwptveaxd" timestamp="1761575254"&gt;396&lt;/key&gt;&lt;/foreign-keys&gt;&lt;ref-type name="Journal Article"&gt;17&lt;/ref-type&gt;&lt;contributors&gt;&lt;authors&gt;&lt;author&gt;Teng, Jen-Hao&lt;/author&gt;&lt;author&gt;Chen, Rong-Jhang&lt;/author&gt;&lt;author&gt;Lee, Ping-Tse&lt;/author&gt;&lt;author&gt;Hsu, Che-Wei&lt;/author&gt;&lt;/authors&gt;&lt;/contributors&gt;&lt;titles&gt;&lt;title&gt;Accurate and efficient SOH estimation for retired batteries&lt;/title&gt;&lt;secondary-title&gt;Energies&lt;/secondary-title&gt;&lt;/titles&gt;&lt;periodical&gt;&lt;full-title&gt;Energies&lt;/full-title&gt;&lt;/periodical&gt;&lt;pages&gt;1240&lt;/pages&gt;&lt;volume&gt;16&lt;/volume&gt;&lt;number&gt;3&lt;/number&gt;&lt;dates&gt;&lt;year&gt;2023&lt;/year&gt;&lt;/dates&gt;&lt;isbn&gt;1996-1073&lt;/isbn&gt;&lt;urls&gt;&lt;/urls&gt;&lt;/record&gt;&lt;/Cite&gt;&lt;/EndNote&gt;</w:instrText>
      </w:r>
      <w:r w:rsidR="005D6999">
        <w:fldChar w:fldCharType="separate"/>
      </w:r>
      <w:r w:rsidR="00826FF8">
        <w:rPr>
          <w:noProof/>
        </w:rPr>
        <w:t>[20]</w:t>
      </w:r>
      <w:r w:rsidR="005D6999">
        <w:fldChar w:fldCharType="end"/>
      </w:r>
      <w:r w:rsidR="006C1615">
        <w:t xml:space="preserve">Batteries were then grouped into </w:t>
      </w:r>
      <w:r w:rsidR="006C1615" w:rsidRPr="006C1615">
        <w:rPr>
          <w:rStyle w:val="Strong"/>
          <w:rFonts w:eastAsiaTheme="majorEastAsia"/>
          <w:b w:val="0"/>
          <w:bCs w:val="0"/>
        </w:rPr>
        <w:t>directly reusable, where</w:t>
      </w:r>
      <w:r w:rsidR="006C1615">
        <w:rPr>
          <w:rStyle w:val="Strong"/>
          <w:rFonts w:eastAsiaTheme="majorEastAsia"/>
        </w:rPr>
        <w:t xml:space="preserve"> </w:t>
      </w:r>
      <w:r w:rsidR="006C1615">
        <w:t xml:space="preserve">modules and cells are still within an acceptable performance range, which is &gt;80% SoH threshold, and may only need testing and balancing. </w:t>
      </w:r>
      <w:r w:rsidR="006C1615" w:rsidRPr="006C1615">
        <w:rPr>
          <w:rStyle w:val="Strong"/>
          <w:rFonts w:eastAsiaTheme="majorEastAsia"/>
          <w:b w:val="0"/>
          <w:bCs w:val="0"/>
        </w:rPr>
        <w:t>Manufacturable, where</w:t>
      </w:r>
      <w:r w:rsidR="006C1615">
        <w:rPr>
          <w:rStyle w:val="Strong"/>
          <w:rFonts w:eastAsiaTheme="majorEastAsia"/>
        </w:rPr>
        <w:t xml:space="preserve"> </w:t>
      </w:r>
      <w:r w:rsidR="006C1615">
        <w:t xml:space="preserve">modules and cells with little degraded performance but still safe and strictly viable for recovery, and </w:t>
      </w:r>
      <w:r w:rsidR="006C1615" w:rsidRPr="006C1615">
        <w:rPr>
          <w:rStyle w:val="Strong"/>
          <w:rFonts w:eastAsiaTheme="majorEastAsia"/>
          <w:b w:val="0"/>
          <w:bCs w:val="0"/>
        </w:rPr>
        <w:t>Recyclable, where</w:t>
      </w:r>
      <w:r w:rsidR="006C1615">
        <w:t xml:space="preserve"> batteries are too damaged and chemically exhausted, suitable only for material recovery. Only batteries that are safe, carefully viable, and have a capacity above a threshold (usually ≥70% SoH) were remanufactured, while the others were diverted to second-life applications and recycling</w:t>
      </w:r>
      <w:r w:rsidR="00816580">
        <w:t>.</w:t>
      </w:r>
    </w:p>
    <w:p w14:paraId="3EAC181F" w14:textId="77777777" w:rsidR="00816580" w:rsidRDefault="00816580" w:rsidP="006C1615">
      <w:pPr>
        <w:pStyle w:val="NormalWeb"/>
        <w:jc w:val="both"/>
      </w:pPr>
    </w:p>
    <w:p w14:paraId="7C270787" w14:textId="5F07063F" w:rsidR="000E7FF4" w:rsidRPr="00E149B1" w:rsidRDefault="000E7FF4" w:rsidP="000E7FF4">
      <w:pPr>
        <w:pStyle w:val="NormalWeb"/>
        <w:numPr>
          <w:ilvl w:val="1"/>
          <w:numId w:val="3"/>
        </w:numPr>
        <w:jc w:val="both"/>
        <w:rPr>
          <w:b/>
          <w:bCs/>
        </w:rPr>
      </w:pPr>
      <w:r w:rsidRPr="00E149B1">
        <w:rPr>
          <w:b/>
          <w:bCs/>
        </w:rPr>
        <w:t>Remanufacturing and Cost Analysis</w:t>
      </w:r>
    </w:p>
    <w:p w14:paraId="50857826" w14:textId="4A1BFF90" w:rsidR="00554EE5" w:rsidRDefault="000E7FF4" w:rsidP="00554EE5">
      <w:pPr>
        <w:pStyle w:val="NormalWeb"/>
        <w:jc w:val="both"/>
      </w:pPr>
      <w:r w:rsidRPr="00005824">
        <w:rPr>
          <w:color w:val="0F1115"/>
          <w:shd w:val="clear" w:color="auto" w:fill="FFFFFF"/>
        </w:rPr>
        <w:t>The objective of this phase is to execute the physical remanufacturing of battery packs based on the categorisation data and, concurrently, to build a comprehensive cost-revenue model to determine the economic viability of the entire operation</w:t>
      </w:r>
      <w:r>
        <w:rPr>
          <w:rFonts w:ascii="Segoe UI" w:hAnsi="Segoe UI" w:cs="Segoe UI"/>
          <w:color w:val="0F1115"/>
          <w:shd w:val="clear" w:color="auto" w:fill="FFFFFF"/>
        </w:rPr>
        <w:t>.</w:t>
      </w:r>
      <w:r>
        <w:t xml:space="preserve"> After careful observation and testing,</w:t>
      </w:r>
      <w:r w:rsidR="008A5CB3">
        <w:t xml:space="preserve"> the researcher used an ISO</w:t>
      </w:r>
      <w:r>
        <w:t xml:space="preserve"> approach to </w:t>
      </w:r>
      <w:r w:rsidR="00E149B1">
        <w:t>disassemble</w:t>
      </w:r>
      <w:r w:rsidR="008A5CB3">
        <w:t xml:space="preserve"> and assemble the</w:t>
      </w:r>
      <w:r w:rsidR="00E149B1">
        <w:t xml:space="preserve"> </w:t>
      </w:r>
      <w:r>
        <w:t>battery pack</w:t>
      </w:r>
      <w:r w:rsidR="008A5AB4">
        <w:t>,</w:t>
      </w:r>
      <w:r>
        <w:t xml:space="preserve"> and Items that needed replacement were bought and </w:t>
      </w:r>
      <w:r w:rsidR="00E149B1">
        <w:t>replaced</w:t>
      </w:r>
      <w:r w:rsidR="008A5CB3">
        <w:fldChar w:fldCharType="begin"/>
      </w:r>
      <w:r w:rsidR="00826FF8">
        <w:instrText xml:space="preserve"> ADDIN EN.CITE &lt;EndNote&gt;&lt;Cite&gt;&lt;Author&gt;Quijano-Ortiz&lt;/Author&gt;&lt;Year&gt;2022&lt;/Year&gt;&lt;RecNum&gt;397&lt;/RecNum&gt;&lt;DisplayText&gt;[21]&lt;/DisplayText&gt;&lt;record&gt;&lt;rec-number&gt;397&lt;/rec-number&gt;&lt;foreign-keys&gt;&lt;key app="EN" db-id="sws5pt2e8stzr2e22v1petes0zazwptveaxd" timestamp="1761583278"&gt;397&lt;/key&gt;&lt;/foreign-keys&gt;&lt;ref-type name="Conference Proceedings"&gt;10&lt;/ref-type&gt;&lt;contributors&gt;&lt;authors&gt;&lt;author&gt;Quijano-Ortiz, Felipe&lt;/author&gt;&lt;author&gt;Seepersad, Carolyn&lt;/author&gt;&lt;/authors&gt;&lt;/contributors&gt;&lt;titles&gt;&lt;title&gt;Design Recommendations for Reducing the Environmental Impact of Battery Packs&lt;/title&gt;&lt;secondary-title&gt;International Design Engineering Technical Conferences and Computers and Information in Engineering Conference&lt;/secondary-title&gt;&lt;/titles&gt;&lt;pages&gt;V005T05A010&lt;/pages&gt;&lt;volume&gt;86250&lt;/volume&gt;&lt;dates&gt;&lt;year&gt;2022&lt;/year&gt;&lt;/dates&gt;&lt;publisher&gt;American Society of Mechanical Engineers&lt;/publisher&gt;&lt;isbn&gt;0791886255&lt;/isbn&gt;&lt;urls&gt;&lt;/urls&gt;&lt;/record&gt;&lt;/Cite&gt;&lt;/EndNote&gt;</w:instrText>
      </w:r>
      <w:r w:rsidR="008A5CB3">
        <w:fldChar w:fldCharType="separate"/>
      </w:r>
      <w:r w:rsidR="00826FF8">
        <w:rPr>
          <w:noProof/>
        </w:rPr>
        <w:t>[21]</w:t>
      </w:r>
      <w:r w:rsidR="008A5CB3">
        <w:fldChar w:fldCharType="end"/>
      </w:r>
      <w:r>
        <w:t xml:space="preserve">.  A detailed financial blueprint for evaluating the viability of EV battery remanufacturing is provided in Table </w:t>
      </w:r>
      <w:r w:rsidR="005C7DA5">
        <w:t>1</w:t>
      </w:r>
      <w:r>
        <w:t>.</w:t>
      </w:r>
      <w:r w:rsidRPr="005D6251">
        <w:t xml:space="preserve"> </w:t>
      </w:r>
      <w:r>
        <w:t>This helps to determine realistic pricing strategies, identify cost-saving opportunities, and accurately project profitability.</w:t>
      </w:r>
    </w:p>
    <w:p w14:paraId="55A414A9" w14:textId="5B9B16D3" w:rsidR="00565185" w:rsidRDefault="00565185" w:rsidP="00236B26">
      <w:pPr>
        <w:pStyle w:val="NormalWeb"/>
        <w:spacing w:before="0" w:beforeAutospacing="0" w:after="0" w:afterAutospacing="0"/>
        <w:jc w:val="both"/>
      </w:pPr>
      <w:r w:rsidRPr="00E149B1">
        <w:rPr>
          <w:b/>
          <w:bCs/>
        </w:rPr>
        <w:t xml:space="preserve">Table </w:t>
      </w:r>
      <w:r w:rsidR="005C7DA5">
        <w:rPr>
          <w:b/>
          <w:bCs/>
        </w:rPr>
        <w:t>1</w:t>
      </w:r>
      <w:r w:rsidR="00236B26">
        <w:t>. Cost of items for battery remanufacturing.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345"/>
      </w:tblGrid>
      <w:tr w:rsidR="00554EE5" w:rsidRPr="003C556B" w14:paraId="24883F07" w14:textId="77777777" w:rsidTr="00520220">
        <w:trPr>
          <w:trHeight w:val="266"/>
        </w:trPr>
        <w:tc>
          <w:tcPr>
            <w:tcW w:w="4345" w:type="dxa"/>
            <w:tcBorders>
              <w:top w:val="single" w:sz="4" w:space="0" w:color="auto"/>
              <w:bottom w:val="single" w:sz="4" w:space="0" w:color="auto"/>
            </w:tcBorders>
          </w:tcPr>
          <w:p w14:paraId="414CE28C"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Material Cost</w:t>
            </w:r>
          </w:p>
        </w:tc>
        <w:tc>
          <w:tcPr>
            <w:tcW w:w="4345" w:type="dxa"/>
            <w:tcBorders>
              <w:top w:val="single" w:sz="4" w:space="0" w:color="auto"/>
              <w:bottom w:val="single" w:sz="4" w:space="0" w:color="auto"/>
            </w:tcBorders>
          </w:tcPr>
          <w:p w14:paraId="3D9BFEBC"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Amount Ghc</w:t>
            </w:r>
          </w:p>
        </w:tc>
      </w:tr>
      <w:tr w:rsidR="00554EE5" w:rsidRPr="003C556B" w14:paraId="2C003CCD" w14:textId="77777777" w:rsidTr="00520220">
        <w:trPr>
          <w:trHeight w:val="266"/>
        </w:trPr>
        <w:tc>
          <w:tcPr>
            <w:tcW w:w="4345" w:type="dxa"/>
            <w:tcBorders>
              <w:top w:val="single" w:sz="4" w:space="0" w:color="auto"/>
            </w:tcBorders>
          </w:tcPr>
          <w:p w14:paraId="19E6A305"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Cost of cells replaced</w:t>
            </w:r>
          </w:p>
        </w:tc>
        <w:tc>
          <w:tcPr>
            <w:tcW w:w="4345" w:type="dxa"/>
            <w:tcBorders>
              <w:top w:val="single" w:sz="4" w:space="0" w:color="auto"/>
            </w:tcBorders>
          </w:tcPr>
          <w:p w14:paraId="4008C87D"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2580.5</w:t>
            </w:r>
          </w:p>
        </w:tc>
      </w:tr>
      <w:tr w:rsidR="00554EE5" w:rsidRPr="003C556B" w14:paraId="49FE8CA2" w14:textId="77777777" w:rsidTr="00520220">
        <w:trPr>
          <w:trHeight w:val="257"/>
        </w:trPr>
        <w:tc>
          <w:tcPr>
            <w:tcW w:w="4345" w:type="dxa"/>
          </w:tcPr>
          <w:p w14:paraId="202952B3"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Cathode</w:t>
            </w:r>
          </w:p>
        </w:tc>
        <w:tc>
          <w:tcPr>
            <w:tcW w:w="4345" w:type="dxa"/>
          </w:tcPr>
          <w:p w14:paraId="6C5668C7"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650</w:t>
            </w:r>
          </w:p>
        </w:tc>
      </w:tr>
      <w:tr w:rsidR="00554EE5" w14:paraId="75ED5659" w14:textId="77777777" w:rsidTr="00520220">
        <w:trPr>
          <w:trHeight w:val="266"/>
        </w:trPr>
        <w:tc>
          <w:tcPr>
            <w:tcW w:w="4345" w:type="dxa"/>
          </w:tcPr>
          <w:p w14:paraId="456603E2"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lastRenderedPageBreak/>
              <w:t>Anode</w:t>
            </w:r>
          </w:p>
        </w:tc>
        <w:tc>
          <w:tcPr>
            <w:tcW w:w="4345" w:type="dxa"/>
          </w:tcPr>
          <w:p w14:paraId="75AFD78E"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650</w:t>
            </w:r>
          </w:p>
        </w:tc>
      </w:tr>
      <w:tr w:rsidR="00554EE5" w14:paraId="484941A6" w14:textId="77777777" w:rsidTr="00520220">
        <w:trPr>
          <w:trHeight w:val="266"/>
        </w:trPr>
        <w:tc>
          <w:tcPr>
            <w:tcW w:w="4345" w:type="dxa"/>
          </w:tcPr>
          <w:p w14:paraId="2D168699"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Separators</w:t>
            </w:r>
          </w:p>
        </w:tc>
        <w:tc>
          <w:tcPr>
            <w:tcW w:w="4345" w:type="dxa"/>
          </w:tcPr>
          <w:p w14:paraId="54367592"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1300</w:t>
            </w:r>
          </w:p>
        </w:tc>
      </w:tr>
      <w:tr w:rsidR="00554EE5" w14:paraId="5ACA4E9B" w14:textId="77777777" w:rsidTr="00520220">
        <w:trPr>
          <w:trHeight w:val="523"/>
        </w:trPr>
        <w:tc>
          <w:tcPr>
            <w:tcW w:w="4345" w:type="dxa"/>
          </w:tcPr>
          <w:p w14:paraId="3D684E74"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Mechanical Items (casing, brackets, bolts, nuts, screws, damping pads)</w:t>
            </w:r>
          </w:p>
        </w:tc>
        <w:tc>
          <w:tcPr>
            <w:tcW w:w="4345" w:type="dxa"/>
          </w:tcPr>
          <w:p w14:paraId="6596871D"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3000.4</w:t>
            </w:r>
          </w:p>
        </w:tc>
      </w:tr>
      <w:tr w:rsidR="00554EE5" w14:paraId="28C37D1D" w14:textId="77777777" w:rsidTr="00520220">
        <w:trPr>
          <w:trHeight w:val="532"/>
        </w:trPr>
        <w:tc>
          <w:tcPr>
            <w:tcW w:w="4345" w:type="dxa"/>
          </w:tcPr>
          <w:p w14:paraId="1E367FCE"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Electrical Items (copper, wires, nickel plates, aluminium)</w:t>
            </w:r>
          </w:p>
        </w:tc>
        <w:tc>
          <w:tcPr>
            <w:tcW w:w="4345" w:type="dxa"/>
          </w:tcPr>
          <w:p w14:paraId="2BD1C01A"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2499.9</w:t>
            </w:r>
          </w:p>
        </w:tc>
      </w:tr>
      <w:tr w:rsidR="00554EE5" w14:paraId="52F5AA25" w14:textId="77777777" w:rsidTr="00520220">
        <w:trPr>
          <w:trHeight w:val="523"/>
        </w:trPr>
        <w:tc>
          <w:tcPr>
            <w:tcW w:w="4345" w:type="dxa"/>
          </w:tcPr>
          <w:p w14:paraId="6EA388F0"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Electronics Items (temp. Sensors, voltage sensors, microcontrollers)</w:t>
            </w:r>
          </w:p>
        </w:tc>
        <w:tc>
          <w:tcPr>
            <w:tcW w:w="4345" w:type="dxa"/>
          </w:tcPr>
          <w:p w14:paraId="12C9635D"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5500.3</w:t>
            </w:r>
          </w:p>
        </w:tc>
      </w:tr>
      <w:tr w:rsidR="00554EE5" w14:paraId="593E6132" w14:textId="77777777" w:rsidTr="00520220">
        <w:trPr>
          <w:trHeight w:val="790"/>
        </w:trPr>
        <w:tc>
          <w:tcPr>
            <w:tcW w:w="4345" w:type="dxa"/>
          </w:tcPr>
          <w:p w14:paraId="358D3298"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Thermal Items (cooling plates, insulation plates, etc)</w:t>
            </w:r>
          </w:p>
        </w:tc>
        <w:tc>
          <w:tcPr>
            <w:tcW w:w="4345" w:type="dxa"/>
          </w:tcPr>
          <w:p w14:paraId="04DAD34E" w14:textId="77777777" w:rsidR="00554EE5"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1496.3</w:t>
            </w:r>
          </w:p>
          <w:p w14:paraId="59E901E5" w14:textId="77777777" w:rsidR="00554EE5" w:rsidRDefault="00554EE5" w:rsidP="00520220">
            <w:pPr>
              <w:jc w:val="center"/>
              <w:rPr>
                <w:rFonts w:ascii="Times New Roman" w:hAnsi="Times New Roman" w:cs="Times New Roman"/>
                <w:sz w:val="24"/>
                <w:szCs w:val="24"/>
              </w:rPr>
            </w:pPr>
          </w:p>
          <w:p w14:paraId="5AFA8E9F" w14:textId="77777777" w:rsidR="00554EE5" w:rsidRPr="00056864" w:rsidRDefault="00554EE5" w:rsidP="00520220">
            <w:pPr>
              <w:jc w:val="center"/>
              <w:rPr>
                <w:rFonts w:ascii="Times New Roman" w:hAnsi="Times New Roman" w:cs="Times New Roman"/>
                <w:sz w:val="24"/>
                <w:szCs w:val="24"/>
              </w:rPr>
            </w:pPr>
          </w:p>
        </w:tc>
      </w:tr>
      <w:tr w:rsidR="00554EE5" w:rsidRPr="00900773" w14:paraId="3FE29DB3" w14:textId="77777777" w:rsidTr="00520220">
        <w:trPr>
          <w:trHeight w:val="266"/>
        </w:trPr>
        <w:tc>
          <w:tcPr>
            <w:tcW w:w="4345" w:type="dxa"/>
          </w:tcPr>
          <w:p w14:paraId="4923A988"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T</w:t>
            </w:r>
            <w:r>
              <w:rPr>
                <w:rFonts w:ascii="Times New Roman" w:hAnsi="Times New Roman" w:cs="Times New Roman"/>
                <w:b/>
                <w:bCs/>
                <w:sz w:val="24"/>
                <w:szCs w:val="24"/>
              </w:rPr>
              <w:t>otal</w:t>
            </w:r>
          </w:p>
        </w:tc>
        <w:tc>
          <w:tcPr>
            <w:tcW w:w="4345" w:type="dxa"/>
          </w:tcPr>
          <w:p w14:paraId="782BB599"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17677.4</w:t>
            </w:r>
          </w:p>
        </w:tc>
      </w:tr>
      <w:tr w:rsidR="00554EE5" w14:paraId="384E5571" w14:textId="77777777" w:rsidTr="00520220">
        <w:trPr>
          <w:trHeight w:val="790"/>
        </w:trPr>
        <w:tc>
          <w:tcPr>
            <w:tcW w:w="4345" w:type="dxa"/>
          </w:tcPr>
          <w:p w14:paraId="73C8C440" w14:textId="77777777" w:rsidR="00554EE5" w:rsidRPr="00056864" w:rsidRDefault="00554EE5" w:rsidP="00520220">
            <w:pPr>
              <w:jc w:val="center"/>
              <w:rPr>
                <w:rFonts w:ascii="Times New Roman" w:hAnsi="Times New Roman" w:cs="Times New Roman"/>
                <w:b/>
                <w:bCs/>
                <w:sz w:val="24"/>
                <w:szCs w:val="24"/>
              </w:rPr>
            </w:pPr>
          </w:p>
        </w:tc>
        <w:tc>
          <w:tcPr>
            <w:tcW w:w="4345" w:type="dxa"/>
          </w:tcPr>
          <w:p w14:paraId="781DBE7D" w14:textId="77777777" w:rsidR="00554EE5" w:rsidRDefault="00554EE5" w:rsidP="00520220">
            <w:pPr>
              <w:jc w:val="center"/>
              <w:rPr>
                <w:rFonts w:ascii="Times New Roman" w:hAnsi="Times New Roman" w:cs="Times New Roman"/>
                <w:sz w:val="24"/>
                <w:szCs w:val="24"/>
              </w:rPr>
            </w:pPr>
          </w:p>
          <w:p w14:paraId="2821A956" w14:textId="77777777" w:rsidR="00554EE5" w:rsidRDefault="00554EE5" w:rsidP="00520220">
            <w:pPr>
              <w:jc w:val="center"/>
              <w:rPr>
                <w:rFonts w:ascii="Times New Roman" w:hAnsi="Times New Roman" w:cs="Times New Roman"/>
                <w:sz w:val="24"/>
                <w:szCs w:val="24"/>
              </w:rPr>
            </w:pPr>
          </w:p>
          <w:p w14:paraId="2E6A1FAF" w14:textId="77777777" w:rsidR="00554EE5" w:rsidRPr="00056864" w:rsidRDefault="00554EE5" w:rsidP="00520220">
            <w:pPr>
              <w:jc w:val="center"/>
              <w:rPr>
                <w:rFonts w:ascii="Times New Roman" w:hAnsi="Times New Roman" w:cs="Times New Roman"/>
                <w:sz w:val="24"/>
                <w:szCs w:val="24"/>
              </w:rPr>
            </w:pPr>
          </w:p>
        </w:tc>
      </w:tr>
      <w:tr w:rsidR="00554EE5" w14:paraId="29B5A909" w14:textId="77777777" w:rsidTr="00520220">
        <w:trPr>
          <w:trHeight w:val="266"/>
        </w:trPr>
        <w:tc>
          <w:tcPr>
            <w:tcW w:w="4345" w:type="dxa"/>
          </w:tcPr>
          <w:p w14:paraId="303093DD"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L</w:t>
            </w:r>
            <w:r>
              <w:rPr>
                <w:rFonts w:ascii="Times New Roman" w:hAnsi="Times New Roman" w:cs="Times New Roman"/>
                <w:b/>
                <w:bCs/>
                <w:sz w:val="24"/>
                <w:szCs w:val="24"/>
              </w:rPr>
              <w:t>abour Cost</w:t>
            </w:r>
          </w:p>
        </w:tc>
        <w:tc>
          <w:tcPr>
            <w:tcW w:w="4345" w:type="dxa"/>
          </w:tcPr>
          <w:p w14:paraId="52A54785" w14:textId="77777777" w:rsidR="00554EE5" w:rsidRPr="001D206A" w:rsidRDefault="00554EE5" w:rsidP="00520220">
            <w:pPr>
              <w:jc w:val="center"/>
              <w:rPr>
                <w:rFonts w:ascii="Times New Roman" w:hAnsi="Times New Roman" w:cs="Times New Roman"/>
                <w:b/>
                <w:bCs/>
                <w:sz w:val="24"/>
                <w:szCs w:val="24"/>
              </w:rPr>
            </w:pPr>
            <w:r w:rsidRPr="001D206A">
              <w:rPr>
                <w:rFonts w:ascii="Times New Roman" w:hAnsi="Times New Roman" w:cs="Times New Roman"/>
                <w:b/>
                <w:bCs/>
                <w:sz w:val="24"/>
                <w:szCs w:val="24"/>
              </w:rPr>
              <w:t>Amount Ghc</w:t>
            </w:r>
          </w:p>
        </w:tc>
      </w:tr>
      <w:tr w:rsidR="00554EE5" w14:paraId="6EB3D696" w14:textId="77777777" w:rsidTr="00520220">
        <w:trPr>
          <w:trHeight w:val="266"/>
        </w:trPr>
        <w:tc>
          <w:tcPr>
            <w:tcW w:w="4345" w:type="dxa"/>
          </w:tcPr>
          <w:p w14:paraId="39229171"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Disassembly</w:t>
            </w:r>
          </w:p>
        </w:tc>
        <w:tc>
          <w:tcPr>
            <w:tcW w:w="4345" w:type="dxa"/>
          </w:tcPr>
          <w:p w14:paraId="7E32675A"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1800.5</w:t>
            </w:r>
          </w:p>
        </w:tc>
      </w:tr>
      <w:tr w:rsidR="00554EE5" w14:paraId="7D94F41F" w14:textId="77777777" w:rsidTr="00520220">
        <w:trPr>
          <w:trHeight w:val="257"/>
        </w:trPr>
        <w:tc>
          <w:tcPr>
            <w:tcW w:w="4345" w:type="dxa"/>
          </w:tcPr>
          <w:p w14:paraId="043C321B"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Inspection</w:t>
            </w:r>
          </w:p>
        </w:tc>
        <w:tc>
          <w:tcPr>
            <w:tcW w:w="4345" w:type="dxa"/>
          </w:tcPr>
          <w:p w14:paraId="145AE1CB"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300.3</w:t>
            </w:r>
          </w:p>
        </w:tc>
      </w:tr>
      <w:tr w:rsidR="00554EE5" w14:paraId="6137E144" w14:textId="77777777" w:rsidTr="00520220">
        <w:trPr>
          <w:trHeight w:val="266"/>
        </w:trPr>
        <w:tc>
          <w:tcPr>
            <w:tcW w:w="4345" w:type="dxa"/>
          </w:tcPr>
          <w:p w14:paraId="56663F1F"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Reassembly</w:t>
            </w:r>
          </w:p>
        </w:tc>
        <w:tc>
          <w:tcPr>
            <w:tcW w:w="4345" w:type="dxa"/>
          </w:tcPr>
          <w:p w14:paraId="2B907DD3"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1999.4</w:t>
            </w:r>
          </w:p>
        </w:tc>
      </w:tr>
      <w:tr w:rsidR="00554EE5" w14:paraId="1D642275" w14:textId="77777777" w:rsidTr="00520220">
        <w:trPr>
          <w:trHeight w:val="266"/>
        </w:trPr>
        <w:tc>
          <w:tcPr>
            <w:tcW w:w="4345" w:type="dxa"/>
          </w:tcPr>
          <w:p w14:paraId="37C9D0D6"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Testing</w:t>
            </w:r>
          </w:p>
        </w:tc>
        <w:tc>
          <w:tcPr>
            <w:tcW w:w="4345" w:type="dxa"/>
          </w:tcPr>
          <w:p w14:paraId="545D6121"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495.3</w:t>
            </w:r>
          </w:p>
        </w:tc>
      </w:tr>
      <w:tr w:rsidR="00554EE5" w:rsidRPr="00CF012F" w14:paraId="1DEC87FA" w14:textId="77777777" w:rsidTr="00520220">
        <w:trPr>
          <w:trHeight w:val="523"/>
        </w:trPr>
        <w:tc>
          <w:tcPr>
            <w:tcW w:w="4345" w:type="dxa"/>
          </w:tcPr>
          <w:p w14:paraId="258A9276"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T</w:t>
            </w:r>
            <w:r>
              <w:rPr>
                <w:rFonts w:ascii="Times New Roman" w:hAnsi="Times New Roman" w:cs="Times New Roman"/>
                <w:b/>
                <w:bCs/>
                <w:sz w:val="24"/>
                <w:szCs w:val="24"/>
              </w:rPr>
              <w:t>otal</w:t>
            </w:r>
          </w:p>
        </w:tc>
        <w:tc>
          <w:tcPr>
            <w:tcW w:w="4345" w:type="dxa"/>
          </w:tcPr>
          <w:p w14:paraId="502175EF" w14:textId="77777777" w:rsidR="00554EE5"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4595.5</w:t>
            </w:r>
          </w:p>
          <w:p w14:paraId="2EB62D17" w14:textId="77777777" w:rsidR="00554EE5" w:rsidRPr="00056864" w:rsidRDefault="00554EE5" w:rsidP="00520220">
            <w:pPr>
              <w:jc w:val="center"/>
              <w:rPr>
                <w:rFonts w:ascii="Times New Roman" w:hAnsi="Times New Roman" w:cs="Times New Roman"/>
                <w:b/>
                <w:bCs/>
                <w:sz w:val="24"/>
                <w:szCs w:val="24"/>
              </w:rPr>
            </w:pPr>
          </w:p>
        </w:tc>
      </w:tr>
      <w:tr w:rsidR="00554EE5" w14:paraId="46CF567F" w14:textId="77777777" w:rsidTr="00520220">
        <w:trPr>
          <w:trHeight w:val="266"/>
        </w:trPr>
        <w:tc>
          <w:tcPr>
            <w:tcW w:w="4345" w:type="dxa"/>
          </w:tcPr>
          <w:p w14:paraId="16293347" w14:textId="77777777" w:rsidR="00554EE5" w:rsidRPr="00056864" w:rsidRDefault="00554EE5" w:rsidP="00520220">
            <w:pPr>
              <w:jc w:val="center"/>
              <w:rPr>
                <w:rFonts w:ascii="Times New Roman" w:hAnsi="Times New Roman" w:cs="Times New Roman"/>
                <w:sz w:val="24"/>
                <w:szCs w:val="24"/>
              </w:rPr>
            </w:pPr>
          </w:p>
        </w:tc>
        <w:tc>
          <w:tcPr>
            <w:tcW w:w="4345" w:type="dxa"/>
          </w:tcPr>
          <w:p w14:paraId="45A0D9C6" w14:textId="77777777" w:rsidR="00554EE5" w:rsidRPr="00056864" w:rsidRDefault="00554EE5" w:rsidP="00520220">
            <w:pPr>
              <w:jc w:val="center"/>
              <w:rPr>
                <w:rFonts w:ascii="Times New Roman" w:hAnsi="Times New Roman" w:cs="Times New Roman"/>
                <w:sz w:val="24"/>
                <w:szCs w:val="24"/>
              </w:rPr>
            </w:pPr>
          </w:p>
        </w:tc>
      </w:tr>
      <w:tr w:rsidR="00554EE5" w14:paraId="07850DE5" w14:textId="77777777" w:rsidTr="00520220">
        <w:trPr>
          <w:trHeight w:val="257"/>
        </w:trPr>
        <w:tc>
          <w:tcPr>
            <w:tcW w:w="4345" w:type="dxa"/>
          </w:tcPr>
          <w:p w14:paraId="1B36309D"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E</w:t>
            </w:r>
            <w:r>
              <w:rPr>
                <w:rFonts w:ascii="Times New Roman" w:hAnsi="Times New Roman" w:cs="Times New Roman"/>
                <w:b/>
                <w:bCs/>
                <w:sz w:val="24"/>
                <w:szCs w:val="24"/>
              </w:rPr>
              <w:t>nergy Consumed</w:t>
            </w:r>
          </w:p>
        </w:tc>
        <w:tc>
          <w:tcPr>
            <w:tcW w:w="4345" w:type="dxa"/>
          </w:tcPr>
          <w:p w14:paraId="08F3AEC9"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Amount Ghc</w:t>
            </w:r>
          </w:p>
        </w:tc>
      </w:tr>
      <w:tr w:rsidR="00554EE5" w14:paraId="67D6E7D7" w14:textId="77777777" w:rsidTr="00520220">
        <w:trPr>
          <w:trHeight w:val="799"/>
        </w:trPr>
        <w:tc>
          <w:tcPr>
            <w:tcW w:w="4345" w:type="dxa"/>
          </w:tcPr>
          <w:p w14:paraId="1672B880"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Total energy consumed per 1battery remanufactured</w:t>
            </w:r>
          </w:p>
        </w:tc>
        <w:tc>
          <w:tcPr>
            <w:tcW w:w="4345" w:type="dxa"/>
          </w:tcPr>
          <w:p w14:paraId="4A1CC3B7" w14:textId="77777777" w:rsidR="00554EE5"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250</w:t>
            </w:r>
          </w:p>
          <w:p w14:paraId="4C8D2CAE" w14:textId="77777777" w:rsidR="00554EE5" w:rsidRDefault="00554EE5" w:rsidP="00520220">
            <w:pPr>
              <w:jc w:val="center"/>
              <w:rPr>
                <w:rFonts w:ascii="Times New Roman" w:hAnsi="Times New Roman" w:cs="Times New Roman"/>
                <w:sz w:val="24"/>
                <w:szCs w:val="24"/>
              </w:rPr>
            </w:pPr>
          </w:p>
          <w:p w14:paraId="5EF7E9F3" w14:textId="77777777" w:rsidR="00554EE5" w:rsidRPr="00056864" w:rsidRDefault="00554EE5" w:rsidP="00520220">
            <w:pPr>
              <w:jc w:val="center"/>
              <w:rPr>
                <w:rFonts w:ascii="Times New Roman" w:hAnsi="Times New Roman" w:cs="Times New Roman"/>
                <w:sz w:val="24"/>
                <w:szCs w:val="24"/>
              </w:rPr>
            </w:pPr>
          </w:p>
        </w:tc>
      </w:tr>
      <w:tr w:rsidR="00554EE5" w14:paraId="1727E5BE" w14:textId="77777777" w:rsidTr="00520220">
        <w:trPr>
          <w:trHeight w:val="257"/>
        </w:trPr>
        <w:tc>
          <w:tcPr>
            <w:tcW w:w="4345" w:type="dxa"/>
          </w:tcPr>
          <w:p w14:paraId="3A8917C5"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E</w:t>
            </w:r>
            <w:r>
              <w:rPr>
                <w:rFonts w:ascii="Times New Roman" w:hAnsi="Times New Roman" w:cs="Times New Roman"/>
                <w:b/>
                <w:bCs/>
                <w:sz w:val="24"/>
                <w:szCs w:val="24"/>
              </w:rPr>
              <w:t>quipment’s</w:t>
            </w:r>
          </w:p>
        </w:tc>
        <w:tc>
          <w:tcPr>
            <w:tcW w:w="4345" w:type="dxa"/>
          </w:tcPr>
          <w:p w14:paraId="3861B34A" w14:textId="77777777" w:rsidR="00554EE5" w:rsidRPr="00056864" w:rsidRDefault="00554EE5" w:rsidP="00520220">
            <w:pPr>
              <w:jc w:val="center"/>
              <w:rPr>
                <w:rFonts w:ascii="Times New Roman" w:hAnsi="Times New Roman" w:cs="Times New Roman"/>
                <w:b/>
                <w:bCs/>
                <w:sz w:val="24"/>
                <w:szCs w:val="24"/>
              </w:rPr>
            </w:pPr>
            <w:r w:rsidRPr="00056864">
              <w:rPr>
                <w:rFonts w:ascii="Times New Roman" w:hAnsi="Times New Roman" w:cs="Times New Roman"/>
                <w:b/>
                <w:bCs/>
                <w:sz w:val="24"/>
                <w:szCs w:val="24"/>
              </w:rPr>
              <w:t>Amount Ghc</w:t>
            </w:r>
          </w:p>
        </w:tc>
      </w:tr>
      <w:tr w:rsidR="00554EE5" w14:paraId="0E6DD79F" w14:textId="77777777" w:rsidTr="00520220">
        <w:trPr>
          <w:trHeight w:val="790"/>
        </w:trPr>
        <w:tc>
          <w:tcPr>
            <w:tcW w:w="4345" w:type="dxa"/>
            <w:tcBorders>
              <w:bottom w:val="single" w:sz="4" w:space="0" w:color="auto"/>
            </w:tcBorders>
          </w:tcPr>
          <w:p w14:paraId="70A564EA" w14:textId="77777777" w:rsidR="00554EE5" w:rsidRPr="00056864" w:rsidRDefault="00554EE5" w:rsidP="00520220">
            <w:pPr>
              <w:jc w:val="center"/>
              <w:rPr>
                <w:rFonts w:ascii="Times New Roman" w:hAnsi="Times New Roman" w:cs="Times New Roman"/>
                <w:sz w:val="24"/>
                <w:szCs w:val="24"/>
              </w:rPr>
            </w:pPr>
            <w:r w:rsidRPr="00056864">
              <w:rPr>
                <w:rFonts w:ascii="Times New Roman" w:hAnsi="Times New Roman" w:cs="Times New Roman"/>
                <w:sz w:val="24"/>
                <w:szCs w:val="24"/>
              </w:rPr>
              <w:t>1.Load testers, 2.Cell balancers, 3.Diagnostic software/hardware, 4.Welding/soldering equipment</w:t>
            </w:r>
          </w:p>
        </w:tc>
        <w:tc>
          <w:tcPr>
            <w:tcW w:w="4345" w:type="dxa"/>
            <w:tcBorders>
              <w:bottom w:val="single" w:sz="4" w:space="0" w:color="auto"/>
            </w:tcBorders>
          </w:tcPr>
          <w:p w14:paraId="141D5C5F" w14:textId="77777777" w:rsidR="00554EE5" w:rsidRPr="00056864" w:rsidRDefault="00554EE5" w:rsidP="00520220">
            <w:pPr>
              <w:rPr>
                <w:rFonts w:ascii="Times New Roman" w:hAnsi="Times New Roman" w:cs="Times New Roman"/>
                <w:sz w:val="24"/>
                <w:szCs w:val="24"/>
              </w:rPr>
            </w:pPr>
            <w:r w:rsidRPr="00056864">
              <w:rPr>
                <w:rFonts w:ascii="Times New Roman" w:hAnsi="Times New Roman" w:cs="Times New Roman"/>
                <w:sz w:val="24"/>
                <w:szCs w:val="24"/>
              </w:rPr>
              <w:t xml:space="preserve">(1) 78,000. (2) 26,000 (3) 65,000 </w:t>
            </w:r>
          </w:p>
          <w:p w14:paraId="456D69A0" w14:textId="77777777" w:rsidR="00554EE5" w:rsidRPr="00056864" w:rsidRDefault="00554EE5" w:rsidP="00520220">
            <w:pPr>
              <w:rPr>
                <w:rFonts w:ascii="Times New Roman" w:hAnsi="Times New Roman" w:cs="Times New Roman"/>
                <w:sz w:val="24"/>
                <w:szCs w:val="24"/>
              </w:rPr>
            </w:pPr>
            <w:r w:rsidRPr="00056864">
              <w:rPr>
                <w:rFonts w:ascii="Times New Roman" w:hAnsi="Times New Roman" w:cs="Times New Roman"/>
                <w:sz w:val="24"/>
                <w:szCs w:val="24"/>
              </w:rPr>
              <w:t>(4) 39,000</w:t>
            </w:r>
          </w:p>
          <w:p w14:paraId="1179F30C" w14:textId="77777777" w:rsidR="00554EE5" w:rsidRPr="00056864" w:rsidRDefault="00554EE5" w:rsidP="00520220">
            <w:pPr>
              <w:rPr>
                <w:rFonts w:ascii="Times New Roman" w:hAnsi="Times New Roman" w:cs="Times New Roman"/>
                <w:sz w:val="24"/>
                <w:szCs w:val="24"/>
              </w:rPr>
            </w:pPr>
            <w:r w:rsidRPr="00056864">
              <w:rPr>
                <w:rFonts w:ascii="Times New Roman" w:hAnsi="Times New Roman" w:cs="Times New Roman"/>
                <w:sz w:val="24"/>
                <w:szCs w:val="24"/>
              </w:rPr>
              <w:t xml:space="preserve">10% Depreciation </w:t>
            </w:r>
          </w:p>
        </w:tc>
      </w:tr>
    </w:tbl>
    <w:p w14:paraId="534B8FBD" w14:textId="683C7A05" w:rsidR="00236B26" w:rsidRDefault="00236B26" w:rsidP="00BA593B">
      <w:pPr>
        <w:pStyle w:val="NormalWeb"/>
        <w:jc w:val="both"/>
      </w:pPr>
      <w:r>
        <w:t xml:space="preserve">Table </w:t>
      </w:r>
      <w:r w:rsidR="0088727E">
        <w:t>1</w:t>
      </w:r>
      <w:r>
        <w:t xml:space="preserve"> is divided into four (4) sections, which include the following items, </w:t>
      </w:r>
    </w:p>
    <w:p w14:paraId="14D6347B" w14:textId="77777777" w:rsidR="00236B26" w:rsidRDefault="00236B26" w:rsidP="00BA593B">
      <w:pPr>
        <w:pStyle w:val="NormalWeb"/>
        <w:jc w:val="both"/>
        <w:rPr>
          <w:rStyle w:val="Strong"/>
          <w:rFonts w:eastAsiaTheme="majorEastAsia"/>
        </w:rPr>
      </w:pPr>
      <w:r>
        <w:t xml:space="preserve">1. Material Cost: These are the expenses related to the raw materials required to build the battery pack, and they include the cost of cells, </w:t>
      </w:r>
      <w:r w:rsidRPr="00236B26">
        <w:rPr>
          <w:rStyle w:val="Strong"/>
          <w:rFonts w:eastAsiaTheme="majorEastAsia"/>
          <w:b w:val="0"/>
          <w:bCs w:val="0"/>
        </w:rPr>
        <w:t>Cathode,</w:t>
      </w:r>
      <w:r w:rsidRPr="00236B26">
        <w:rPr>
          <w:b/>
          <w:bCs/>
        </w:rPr>
        <w:t xml:space="preserve"> </w:t>
      </w:r>
      <w:r w:rsidRPr="00236B26">
        <w:rPr>
          <w:rStyle w:val="Strong"/>
          <w:rFonts w:eastAsiaTheme="majorEastAsia"/>
          <w:b w:val="0"/>
          <w:bCs w:val="0"/>
        </w:rPr>
        <w:t>Anode, Separators, Mechanical Items,</w:t>
      </w:r>
      <w:r w:rsidRPr="00236B26">
        <w:rPr>
          <w:b/>
          <w:bCs/>
        </w:rPr>
        <w:t xml:space="preserve"> </w:t>
      </w:r>
      <w:r w:rsidRPr="00236B26">
        <w:rPr>
          <w:rStyle w:val="Strong"/>
          <w:rFonts w:eastAsiaTheme="majorEastAsia"/>
          <w:b w:val="0"/>
          <w:bCs w:val="0"/>
        </w:rPr>
        <w:t>Electrical Items</w:t>
      </w:r>
      <w:r w:rsidRPr="00236B26">
        <w:rPr>
          <w:b/>
          <w:bCs/>
        </w:rPr>
        <w:t xml:space="preserve">, </w:t>
      </w:r>
      <w:r w:rsidRPr="00236B26">
        <w:rPr>
          <w:rStyle w:val="Strong"/>
          <w:rFonts w:eastAsiaTheme="majorEastAsia"/>
          <w:b w:val="0"/>
          <w:bCs w:val="0"/>
        </w:rPr>
        <w:t>Electronic Items, and Thermal Items</w:t>
      </w:r>
      <w:r>
        <w:rPr>
          <w:rStyle w:val="Strong"/>
          <w:rFonts w:eastAsiaTheme="majorEastAsia"/>
        </w:rPr>
        <w:t xml:space="preserve"> </w:t>
      </w:r>
    </w:p>
    <w:p w14:paraId="78A81EF5" w14:textId="76B42744" w:rsidR="00236B26" w:rsidRPr="00236B26" w:rsidRDefault="00236B26" w:rsidP="00BA593B">
      <w:pPr>
        <w:pStyle w:val="NormalWeb"/>
        <w:jc w:val="both"/>
        <w:rPr>
          <w:rStyle w:val="Strong"/>
          <w:rFonts w:eastAsiaTheme="majorEastAsia"/>
          <w:b w:val="0"/>
          <w:bCs w:val="0"/>
        </w:rPr>
      </w:pPr>
      <w:r w:rsidRPr="00236B26">
        <w:rPr>
          <w:rStyle w:val="Strong"/>
          <w:rFonts w:eastAsiaTheme="majorEastAsia"/>
          <w:b w:val="0"/>
          <w:bCs w:val="0"/>
        </w:rPr>
        <w:t>2</w:t>
      </w:r>
      <w:r>
        <w:rPr>
          <w:rStyle w:val="Strong"/>
          <w:rFonts w:eastAsiaTheme="majorEastAsia"/>
        </w:rPr>
        <w:t xml:space="preserve">. </w:t>
      </w:r>
      <w:r w:rsidRPr="00236B26">
        <w:rPr>
          <w:rStyle w:val="Strong"/>
          <w:rFonts w:eastAsiaTheme="majorEastAsia"/>
          <w:b w:val="0"/>
          <w:bCs w:val="0"/>
        </w:rPr>
        <w:t>Labour Cost:</w:t>
      </w:r>
      <w:r>
        <w:rPr>
          <w:rStyle w:val="Strong"/>
          <w:rFonts w:eastAsiaTheme="majorEastAsia"/>
        </w:rPr>
        <w:t xml:space="preserve"> </w:t>
      </w:r>
      <w:r>
        <w:t xml:space="preserve">These are wages paid for manual or technical work during the remanufacturing process, and they include </w:t>
      </w:r>
      <w:r w:rsidRPr="00236B26">
        <w:rPr>
          <w:rStyle w:val="Strong"/>
          <w:rFonts w:eastAsiaTheme="majorEastAsia"/>
          <w:b w:val="0"/>
          <w:bCs w:val="0"/>
        </w:rPr>
        <w:t>Disassembly</w:t>
      </w:r>
      <w:r w:rsidRPr="00236B26">
        <w:rPr>
          <w:b/>
          <w:bCs/>
        </w:rPr>
        <w:t xml:space="preserve">, </w:t>
      </w:r>
      <w:r w:rsidRPr="00236B26">
        <w:rPr>
          <w:rStyle w:val="Strong"/>
          <w:rFonts w:eastAsiaTheme="majorEastAsia"/>
          <w:b w:val="0"/>
          <w:bCs w:val="0"/>
        </w:rPr>
        <w:t>Inspection,</w:t>
      </w:r>
      <w:r w:rsidRPr="00236B26">
        <w:rPr>
          <w:b/>
          <w:bCs/>
        </w:rPr>
        <w:t xml:space="preserve"> </w:t>
      </w:r>
      <w:r w:rsidRPr="00236B26">
        <w:rPr>
          <w:rStyle w:val="Strong"/>
          <w:rFonts w:eastAsiaTheme="majorEastAsia"/>
          <w:b w:val="0"/>
          <w:bCs w:val="0"/>
        </w:rPr>
        <w:t>Reassembly, and</w:t>
      </w:r>
      <w:r w:rsidRPr="00236B26">
        <w:rPr>
          <w:b/>
          <w:bCs/>
        </w:rPr>
        <w:br/>
      </w:r>
      <w:r w:rsidRPr="00236B26">
        <w:rPr>
          <w:rStyle w:val="Strong"/>
          <w:rFonts w:eastAsiaTheme="majorEastAsia"/>
          <w:b w:val="0"/>
          <w:bCs w:val="0"/>
        </w:rPr>
        <w:t>Testing.</w:t>
      </w:r>
    </w:p>
    <w:p w14:paraId="64B899C2" w14:textId="77777777" w:rsidR="00236B26" w:rsidRDefault="00236B26" w:rsidP="00BA593B">
      <w:pPr>
        <w:pStyle w:val="NormalWeb"/>
        <w:jc w:val="both"/>
      </w:pPr>
      <w:r w:rsidRPr="00236B26">
        <w:rPr>
          <w:rStyle w:val="Strong"/>
          <w:rFonts w:eastAsiaTheme="majorEastAsia"/>
          <w:b w:val="0"/>
          <w:bCs w:val="0"/>
        </w:rPr>
        <w:t>3. Energy Consumed: This</w:t>
      </w:r>
      <w:r>
        <w:rPr>
          <w:rStyle w:val="Strong"/>
          <w:rFonts w:eastAsiaTheme="majorEastAsia"/>
        </w:rPr>
        <w:t xml:space="preserve"> </w:t>
      </w:r>
      <w:r>
        <w:t>represents the electricity used during the entire remanufacturing process, including disassembly, diagnostics, charging, and testing</w:t>
      </w:r>
    </w:p>
    <w:p w14:paraId="2B8CF827" w14:textId="705583A9" w:rsidR="00236B26" w:rsidRDefault="00236B26" w:rsidP="00236B26">
      <w:pPr>
        <w:pStyle w:val="NormalWeb"/>
        <w:jc w:val="both"/>
        <w:rPr>
          <w:rStyle w:val="Strong"/>
          <w:rFonts w:eastAsiaTheme="majorEastAsia"/>
          <w:b w:val="0"/>
          <w:bCs w:val="0"/>
        </w:rPr>
      </w:pPr>
      <w:r>
        <w:t xml:space="preserve">4. Equipment Cost: These are capital expenditures on specialised tools required for the remanufacturing process and depreciated at 10% annually. They include: </w:t>
      </w:r>
      <w:r w:rsidRPr="00236B26">
        <w:rPr>
          <w:rStyle w:val="Strong"/>
          <w:rFonts w:eastAsiaTheme="majorEastAsia"/>
          <w:b w:val="0"/>
          <w:bCs w:val="0"/>
        </w:rPr>
        <w:t xml:space="preserve">Load Testers </w:t>
      </w:r>
      <w:r w:rsidRPr="00236B26">
        <w:rPr>
          <w:b/>
          <w:bCs/>
        </w:rPr>
        <w:br/>
      </w:r>
      <w:r w:rsidRPr="00236B26">
        <w:rPr>
          <w:rStyle w:val="Strong"/>
          <w:rFonts w:eastAsiaTheme="majorEastAsia"/>
          <w:b w:val="0"/>
          <w:bCs w:val="0"/>
        </w:rPr>
        <w:t>Cell Balancers, Diagnostic Software/Hardware, Welding/Soldering Equipment, 10% Depreciation on Equipment.</w:t>
      </w:r>
    </w:p>
    <w:p w14:paraId="43C8D2A0" w14:textId="77777777" w:rsidR="00176F9F" w:rsidRPr="00236B26" w:rsidRDefault="00176F9F" w:rsidP="00236B26">
      <w:pPr>
        <w:pStyle w:val="NormalWeb"/>
        <w:jc w:val="both"/>
        <w:rPr>
          <w:rStyle w:val="Strong"/>
          <w:rFonts w:eastAsiaTheme="majorEastAsia"/>
          <w:b w:val="0"/>
          <w:bCs w:val="0"/>
        </w:rPr>
      </w:pPr>
    </w:p>
    <w:p w14:paraId="39BEF563" w14:textId="77777777" w:rsidR="00236B26" w:rsidRDefault="00236B26" w:rsidP="00236B26">
      <w:pPr>
        <w:pStyle w:val="NormalWeb"/>
        <w:jc w:val="both"/>
        <w:rPr>
          <w:rStyle w:val="Strong"/>
          <w:rFonts w:eastAsiaTheme="majorEastAsia"/>
          <w:b w:val="0"/>
          <w:bCs w:val="0"/>
        </w:rPr>
      </w:pPr>
      <w:r w:rsidRPr="00E149B1">
        <w:rPr>
          <w:rStyle w:val="Strong"/>
          <w:rFonts w:eastAsiaTheme="majorEastAsia"/>
        </w:rPr>
        <w:t>2.4</w:t>
      </w:r>
      <w:r w:rsidRPr="007B54AA">
        <w:rPr>
          <w:rStyle w:val="Strong"/>
          <w:rFonts w:eastAsiaTheme="majorEastAsia"/>
          <w:i/>
          <w:iCs/>
        </w:rPr>
        <w:t xml:space="preserve"> </w:t>
      </w:r>
      <w:r w:rsidRPr="00E149B1">
        <w:rPr>
          <w:rStyle w:val="Strong"/>
          <w:rFonts w:eastAsiaTheme="majorEastAsia"/>
        </w:rPr>
        <w:t>Other Information</w:t>
      </w:r>
    </w:p>
    <w:p w14:paraId="6DD8B632" w14:textId="796BB0D2" w:rsidR="00236B26" w:rsidRDefault="00236B26" w:rsidP="00236B26">
      <w:pPr>
        <w:pStyle w:val="NormalWeb"/>
        <w:jc w:val="both"/>
        <w:rPr>
          <w:rStyle w:val="Strong"/>
          <w:rFonts w:eastAsiaTheme="majorEastAsia"/>
          <w:b w:val="0"/>
          <w:bCs w:val="0"/>
        </w:rPr>
      </w:pPr>
      <w:r w:rsidRPr="00236B26">
        <w:rPr>
          <w:rStyle w:val="Strong"/>
          <w:rFonts w:eastAsiaTheme="majorEastAsia"/>
          <w:b w:val="0"/>
          <w:bCs w:val="0"/>
        </w:rPr>
        <w:t xml:space="preserve">Table </w:t>
      </w:r>
      <w:r w:rsidR="00700EC2">
        <w:rPr>
          <w:rStyle w:val="Strong"/>
          <w:rFonts w:eastAsiaTheme="majorEastAsia"/>
          <w:b w:val="0"/>
          <w:bCs w:val="0"/>
        </w:rPr>
        <w:t>2</w:t>
      </w:r>
      <w:r w:rsidRPr="00236B26">
        <w:rPr>
          <w:rStyle w:val="Strong"/>
          <w:rFonts w:eastAsiaTheme="majorEastAsia"/>
          <w:b w:val="0"/>
          <w:bCs w:val="0"/>
        </w:rPr>
        <w:t xml:space="preserve"> shows additional Information that was documented but was not captured in Table </w:t>
      </w:r>
      <w:r w:rsidR="00700EC2">
        <w:rPr>
          <w:rStyle w:val="Strong"/>
          <w:rFonts w:eastAsiaTheme="majorEastAsia"/>
          <w:b w:val="0"/>
          <w:bCs w:val="0"/>
        </w:rPr>
        <w:t>1</w:t>
      </w:r>
      <w:r w:rsidRPr="00236B26">
        <w:rPr>
          <w:rStyle w:val="Strong"/>
          <w:rFonts w:eastAsiaTheme="majorEastAsia"/>
          <w:b w:val="0"/>
          <w:bCs w:val="0"/>
        </w:rPr>
        <w:t>, which assisted</w:t>
      </w:r>
      <w:r w:rsidR="008A5CB3">
        <w:rPr>
          <w:rStyle w:val="Strong"/>
          <w:rFonts w:eastAsiaTheme="majorEastAsia"/>
          <w:b w:val="0"/>
          <w:bCs w:val="0"/>
        </w:rPr>
        <w:t xml:space="preserve"> the researcher</w:t>
      </w:r>
      <w:r w:rsidRPr="00236B26">
        <w:rPr>
          <w:rStyle w:val="Strong"/>
          <w:rFonts w:eastAsiaTheme="majorEastAsia"/>
          <w:b w:val="0"/>
          <w:bCs w:val="0"/>
        </w:rPr>
        <w:t xml:space="preserve"> in the assessment of the remanufactured battery profitability</w:t>
      </w:r>
      <w:r w:rsidR="00E049CA">
        <w:rPr>
          <w:rStyle w:val="Strong"/>
          <w:rFonts w:eastAsiaTheme="majorEastAsia"/>
          <w:b w:val="0"/>
          <w:bCs w:val="0"/>
        </w:rPr>
        <w:t>.</w:t>
      </w:r>
    </w:p>
    <w:p w14:paraId="21FEC54E" w14:textId="37B77C6D" w:rsidR="00E049CA" w:rsidRDefault="00E049CA" w:rsidP="00E049CA">
      <w:pPr>
        <w:pStyle w:val="NormalWeb"/>
        <w:spacing w:after="0" w:afterAutospacing="0"/>
        <w:jc w:val="both"/>
        <w:rPr>
          <w:rStyle w:val="Strong"/>
          <w:rFonts w:eastAsiaTheme="majorEastAsia"/>
          <w:b w:val="0"/>
          <w:bCs w:val="0"/>
        </w:rPr>
      </w:pPr>
      <w:r w:rsidRPr="00E149B1">
        <w:rPr>
          <w:rStyle w:val="Strong"/>
          <w:rFonts w:eastAsiaTheme="majorEastAsia"/>
        </w:rPr>
        <w:t xml:space="preserve">Table </w:t>
      </w:r>
      <w:r w:rsidR="00700EC2">
        <w:rPr>
          <w:rStyle w:val="Strong"/>
          <w:rFonts w:eastAsiaTheme="majorEastAsia"/>
        </w:rPr>
        <w:t>2</w:t>
      </w:r>
      <w:r w:rsidRPr="00E149B1">
        <w:rPr>
          <w:rStyle w:val="Strong"/>
          <w:rFonts w:eastAsiaTheme="majorEastAsia"/>
        </w:rPr>
        <w:t>.</w:t>
      </w:r>
      <w:r>
        <w:rPr>
          <w:rStyle w:val="Strong"/>
          <w:rFonts w:eastAsiaTheme="majorEastAsia"/>
          <w:b w:val="0"/>
          <w:bCs w:val="0"/>
        </w:rPr>
        <w:t xml:space="preserve"> Other items for additional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4173"/>
      </w:tblGrid>
      <w:tr w:rsidR="00E049CA" w14:paraId="57605268" w14:textId="77777777" w:rsidTr="00520220">
        <w:trPr>
          <w:trHeight w:val="286"/>
        </w:trPr>
        <w:tc>
          <w:tcPr>
            <w:tcW w:w="4173" w:type="dxa"/>
            <w:tcBorders>
              <w:top w:val="single" w:sz="4" w:space="0" w:color="auto"/>
              <w:bottom w:val="single" w:sz="4" w:space="0" w:color="auto"/>
            </w:tcBorders>
          </w:tcPr>
          <w:p w14:paraId="5FCE032A" w14:textId="77777777" w:rsidR="00E049CA" w:rsidRPr="002C4540" w:rsidRDefault="00E049CA" w:rsidP="00520220">
            <w:pPr>
              <w:pStyle w:val="NormalWeb"/>
              <w:jc w:val="center"/>
              <w:rPr>
                <w:rStyle w:val="Strong"/>
                <w:rFonts w:eastAsiaTheme="majorEastAsia"/>
              </w:rPr>
            </w:pPr>
            <w:r w:rsidRPr="002C4540">
              <w:rPr>
                <w:rStyle w:val="Strong"/>
                <w:rFonts w:eastAsiaTheme="majorEastAsia"/>
              </w:rPr>
              <w:t>Items</w:t>
            </w:r>
          </w:p>
        </w:tc>
        <w:tc>
          <w:tcPr>
            <w:tcW w:w="4173" w:type="dxa"/>
            <w:tcBorders>
              <w:top w:val="single" w:sz="4" w:space="0" w:color="auto"/>
              <w:bottom w:val="single" w:sz="4" w:space="0" w:color="auto"/>
            </w:tcBorders>
          </w:tcPr>
          <w:p w14:paraId="7D5C4216" w14:textId="77777777" w:rsidR="00E049CA" w:rsidRPr="002C4540" w:rsidRDefault="00E049CA" w:rsidP="00520220">
            <w:pPr>
              <w:pStyle w:val="NormalWeb"/>
              <w:jc w:val="center"/>
              <w:rPr>
                <w:rStyle w:val="Strong"/>
                <w:rFonts w:eastAsiaTheme="majorEastAsia"/>
              </w:rPr>
            </w:pPr>
            <w:r w:rsidRPr="002C4540">
              <w:rPr>
                <w:rStyle w:val="Strong"/>
                <w:rFonts w:eastAsiaTheme="majorEastAsia"/>
              </w:rPr>
              <w:t>Value</w:t>
            </w:r>
          </w:p>
        </w:tc>
      </w:tr>
      <w:tr w:rsidR="00E049CA" w14:paraId="6B3F8F68" w14:textId="77777777" w:rsidTr="00520220">
        <w:trPr>
          <w:trHeight w:val="286"/>
        </w:trPr>
        <w:tc>
          <w:tcPr>
            <w:tcW w:w="4173" w:type="dxa"/>
            <w:tcBorders>
              <w:top w:val="single" w:sz="4" w:space="0" w:color="auto"/>
            </w:tcBorders>
          </w:tcPr>
          <w:p w14:paraId="254648E8" w14:textId="77777777" w:rsidR="00E049CA" w:rsidRDefault="00E049CA" w:rsidP="00520220">
            <w:pPr>
              <w:pStyle w:val="NormalWeb"/>
              <w:jc w:val="center"/>
              <w:rPr>
                <w:rStyle w:val="Strong"/>
                <w:rFonts w:eastAsiaTheme="majorEastAsia"/>
                <w:b w:val="0"/>
                <w:bCs w:val="0"/>
              </w:rPr>
            </w:pPr>
            <w:r w:rsidRPr="00964028">
              <w:rPr>
                <w:rFonts w:eastAsia="Calibri"/>
              </w:rPr>
              <w:t xml:space="preserve">Cost of </w:t>
            </w:r>
            <w:r>
              <w:rPr>
                <w:rFonts w:eastAsia="Calibri"/>
              </w:rPr>
              <w:t xml:space="preserve">a </w:t>
            </w:r>
            <w:r w:rsidRPr="00964028">
              <w:rPr>
                <w:rFonts w:eastAsia="Calibri"/>
              </w:rPr>
              <w:t xml:space="preserve">New </w:t>
            </w:r>
            <w:r>
              <w:rPr>
                <w:rFonts w:eastAsia="Calibri"/>
              </w:rPr>
              <w:t>Battery</w:t>
            </w:r>
          </w:p>
        </w:tc>
        <w:tc>
          <w:tcPr>
            <w:tcW w:w="4173" w:type="dxa"/>
            <w:tcBorders>
              <w:top w:val="single" w:sz="4" w:space="0" w:color="auto"/>
            </w:tcBorders>
          </w:tcPr>
          <w:p w14:paraId="1467C00E" w14:textId="77777777" w:rsidR="00E049CA" w:rsidRDefault="00E049CA" w:rsidP="00520220">
            <w:pPr>
              <w:pStyle w:val="NormalWeb"/>
              <w:jc w:val="center"/>
              <w:rPr>
                <w:rStyle w:val="Strong"/>
                <w:rFonts w:eastAsiaTheme="majorEastAsia"/>
                <w:b w:val="0"/>
                <w:bCs w:val="0"/>
              </w:rPr>
            </w:pPr>
            <w:r w:rsidRPr="00964028">
              <w:rPr>
                <w:rFonts w:eastAsia="Calibri"/>
              </w:rPr>
              <w:t>93,210 – 139,815</w:t>
            </w:r>
            <w:r w:rsidRPr="00E211AE">
              <w:rPr>
                <w:rFonts w:eastAsia="Calibri"/>
              </w:rPr>
              <w:t>GHC</w:t>
            </w:r>
          </w:p>
        </w:tc>
      </w:tr>
      <w:tr w:rsidR="00E049CA" w14:paraId="2C3F621F" w14:textId="77777777" w:rsidTr="00520220">
        <w:trPr>
          <w:trHeight w:val="275"/>
        </w:trPr>
        <w:tc>
          <w:tcPr>
            <w:tcW w:w="4173" w:type="dxa"/>
          </w:tcPr>
          <w:p w14:paraId="006D7D13" w14:textId="77777777" w:rsidR="00E049CA" w:rsidRDefault="00E049CA" w:rsidP="00520220">
            <w:pPr>
              <w:pStyle w:val="NormalWeb"/>
              <w:jc w:val="center"/>
              <w:rPr>
                <w:rStyle w:val="Strong"/>
                <w:rFonts w:eastAsiaTheme="majorEastAsia"/>
                <w:b w:val="0"/>
                <w:bCs w:val="0"/>
              </w:rPr>
            </w:pPr>
            <w:r w:rsidRPr="00964028">
              <w:rPr>
                <w:rFonts w:eastAsia="Calibri"/>
              </w:rPr>
              <w:t xml:space="preserve">Cost of </w:t>
            </w:r>
            <w:r>
              <w:rPr>
                <w:rFonts w:eastAsia="Calibri"/>
              </w:rPr>
              <w:t xml:space="preserve">a </w:t>
            </w:r>
            <w:r w:rsidRPr="00964028">
              <w:rPr>
                <w:rFonts w:eastAsia="Calibri"/>
              </w:rPr>
              <w:t xml:space="preserve">Remanufactured </w:t>
            </w:r>
            <w:r>
              <w:rPr>
                <w:rFonts w:eastAsia="Calibri"/>
              </w:rPr>
              <w:t>Battery</w:t>
            </w:r>
          </w:p>
        </w:tc>
        <w:tc>
          <w:tcPr>
            <w:tcW w:w="4173" w:type="dxa"/>
          </w:tcPr>
          <w:p w14:paraId="0363F1C9" w14:textId="77777777" w:rsidR="00E049CA" w:rsidRDefault="00E049CA" w:rsidP="00520220">
            <w:pPr>
              <w:pStyle w:val="NormalWeb"/>
              <w:jc w:val="center"/>
              <w:rPr>
                <w:rStyle w:val="Strong"/>
                <w:rFonts w:eastAsiaTheme="majorEastAsia"/>
                <w:b w:val="0"/>
                <w:bCs w:val="0"/>
              </w:rPr>
            </w:pPr>
            <w:r w:rsidRPr="00964028">
              <w:rPr>
                <w:rFonts w:eastAsia="Calibri"/>
              </w:rPr>
              <w:t>46,605 – 97,890</w:t>
            </w:r>
            <w:r w:rsidRPr="00E211AE">
              <w:rPr>
                <w:rFonts w:eastAsia="Calibri"/>
              </w:rPr>
              <w:t>GHC</w:t>
            </w:r>
          </w:p>
        </w:tc>
      </w:tr>
      <w:tr w:rsidR="00E049CA" w14:paraId="6B74D5CC" w14:textId="77777777" w:rsidTr="00520220">
        <w:trPr>
          <w:trHeight w:val="286"/>
        </w:trPr>
        <w:tc>
          <w:tcPr>
            <w:tcW w:w="4173" w:type="dxa"/>
          </w:tcPr>
          <w:p w14:paraId="16A403C8" w14:textId="77777777" w:rsidR="00E049CA" w:rsidRDefault="00E049CA" w:rsidP="00520220">
            <w:pPr>
              <w:pStyle w:val="NormalWeb"/>
              <w:jc w:val="center"/>
              <w:rPr>
                <w:rStyle w:val="Strong"/>
                <w:rFonts w:eastAsiaTheme="majorEastAsia"/>
                <w:b w:val="0"/>
                <w:bCs w:val="0"/>
              </w:rPr>
            </w:pPr>
            <w:r w:rsidRPr="00964028">
              <w:rPr>
                <w:rFonts w:eastAsia="Calibri"/>
              </w:rPr>
              <w:t>Battery Type</w:t>
            </w:r>
          </w:p>
        </w:tc>
        <w:tc>
          <w:tcPr>
            <w:tcW w:w="4173" w:type="dxa"/>
          </w:tcPr>
          <w:p w14:paraId="2D31D2E8" w14:textId="77777777" w:rsidR="00E049CA" w:rsidRDefault="00E049CA" w:rsidP="00520220">
            <w:pPr>
              <w:pStyle w:val="NormalWeb"/>
              <w:jc w:val="center"/>
              <w:rPr>
                <w:rStyle w:val="Strong"/>
                <w:rFonts w:eastAsiaTheme="majorEastAsia"/>
                <w:b w:val="0"/>
                <w:bCs w:val="0"/>
              </w:rPr>
            </w:pPr>
            <w:r w:rsidRPr="00964028">
              <w:rPr>
                <w:rFonts w:eastAsia="Calibri"/>
              </w:rPr>
              <w:t>Lithium Iron Phosphate</w:t>
            </w:r>
            <w:r>
              <w:rPr>
                <w:rFonts w:eastAsia="Calibri"/>
              </w:rPr>
              <w:t xml:space="preserve"> </w:t>
            </w:r>
            <w:r w:rsidRPr="00964028">
              <w:rPr>
                <w:rFonts w:eastAsia="Calibri"/>
              </w:rPr>
              <w:t>(LiFePO4)</w:t>
            </w:r>
          </w:p>
        </w:tc>
      </w:tr>
      <w:tr w:rsidR="00E049CA" w14:paraId="23F9D2A4" w14:textId="77777777" w:rsidTr="00520220">
        <w:trPr>
          <w:trHeight w:val="286"/>
        </w:trPr>
        <w:tc>
          <w:tcPr>
            <w:tcW w:w="4173" w:type="dxa"/>
          </w:tcPr>
          <w:p w14:paraId="7C3AEE8D" w14:textId="77777777" w:rsidR="00E049CA" w:rsidRDefault="00E049CA" w:rsidP="00520220">
            <w:pPr>
              <w:pStyle w:val="NormalWeb"/>
              <w:jc w:val="center"/>
              <w:rPr>
                <w:rStyle w:val="Strong"/>
                <w:rFonts w:eastAsiaTheme="majorEastAsia"/>
                <w:b w:val="0"/>
                <w:bCs w:val="0"/>
              </w:rPr>
            </w:pPr>
            <w:r w:rsidRPr="00964028">
              <w:t>Total Pack Capacity</w:t>
            </w:r>
          </w:p>
        </w:tc>
        <w:tc>
          <w:tcPr>
            <w:tcW w:w="4173" w:type="dxa"/>
          </w:tcPr>
          <w:p w14:paraId="7BDE8DFB" w14:textId="77777777" w:rsidR="00E049CA" w:rsidRDefault="00E049CA" w:rsidP="00520220">
            <w:pPr>
              <w:pStyle w:val="NormalWeb"/>
              <w:jc w:val="center"/>
              <w:rPr>
                <w:rStyle w:val="Strong"/>
                <w:rFonts w:eastAsiaTheme="majorEastAsia"/>
                <w:b w:val="0"/>
                <w:bCs w:val="0"/>
              </w:rPr>
            </w:pPr>
            <w:r w:rsidRPr="00964028">
              <w:t>71.7 kWh</w:t>
            </w:r>
          </w:p>
        </w:tc>
      </w:tr>
      <w:tr w:rsidR="00E049CA" w14:paraId="5A838349" w14:textId="77777777" w:rsidTr="00520220">
        <w:trPr>
          <w:trHeight w:val="286"/>
        </w:trPr>
        <w:tc>
          <w:tcPr>
            <w:tcW w:w="4173" w:type="dxa"/>
          </w:tcPr>
          <w:p w14:paraId="4212AC2E" w14:textId="77777777" w:rsidR="00E049CA" w:rsidRPr="00964028" w:rsidRDefault="00E049CA" w:rsidP="00520220">
            <w:pPr>
              <w:pStyle w:val="NormalWeb"/>
              <w:jc w:val="center"/>
            </w:pPr>
            <w:r w:rsidRPr="00964028">
              <w:t>Voltage</w:t>
            </w:r>
          </w:p>
        </w:tc>
        <w:tc>
          <w:tcPr>
            <w:tcW w:w="4173" w:type="dxa"/>
          </w:tcPr>
          <w:p w14:paraId="616428F1" w14:textId="77777777" w:rsidR="00E049CA" w:rsidRDefault="00E049CA" w:rsidP="00520220">
            <w:pPr>
              <w:pStyle w:val="NormalWeb"/>
              <w:jc w:val="center"/>
              <w:rPr>
                <w:rStyle w:val="Strong"/>
                <w:rFonts w:eastAsiaTheme="majorEastAsia"/>
                <w:b w:val="0"/>
                <w:bCs w:val="0"/>
              </w:rPr>
            </w:pPr>
            <w:r w:rsidRPr="00964028">
              <w:t>320V</w:t>
            </w:r>
          </w:p>
        </w:tc>
      </w:tr>
      <w:tr w:rsidR="00E049CA" w14:paraId="3131231A" w14:textId="77777777" w:rsidTr="00520220">
        <w:trPr>
          <w:trHeight w:val="286"/>
        </w:trPr>
        <w:tc>
          <w:tcPr>
            <w:tcW w:w="4173" w:type="dxa"/>
            <w:tcBorders>
              <w:bottom w:val="single" w:sz="4" w:space="0" w:color="auto"/>
            </w:tcBorders>
          </w:tcPr>
          <w:p w14:paraId="02506A47" w14:textId="77777777" w:rsidR="00E049CA" w:rsidRPr="00964028" w:rsidRDefault="00E049CA" w:rsidP="00520220">
            <w:pPr>
              <w:pStyle w:val="NormalWeb"/>
              <w:jc w:val="center"/>
            </w:pPr>
            <w:r w:rsidRPr="00964028">
              <w:t>Number of Cells in Series (to reach pack voltage)</w:t>
            </w:r>
          </w:p>
        </w:tc>
        <w:tc>
          <w:tcPr>
            <w:tcW w:w="4173" w:type="dxa"/>
            <w:tcBorders>
              <w:bottom w:val="single" w:sz="4" w:space="0" w:color="auto"/>
            </w:tcBorders>
          </w:tcPr>
          <w:p w14:paraId="6209E8B4" w14:textId="77777777" w:rsidR="00E049CA" w:rsidRPr="00E049CA" w:rsidRDefault="00E049CA" w:rsidP="00520220">
            <w:pPr>
              <w:pStyle w:val="NormalWeb"/>
              <w:jc w:val="center"/>
              <w:rPr>
                <w:rStyle w:val="Strong"/>
                <w:rFonts w:eastAsiaTheme="majorEastAsia"/>
                <w:b w:val="0"/>
                <w:bCs w:val="0"/>
              </w:rPr>
            </w:pPr>
            <w:r w:rsidRPr="00E049CA">
              <w:rPr>
                <w:rStyle w:val="Strong"/>
                <w:rFonts w:eastAsiaTheme="majorEastAsia"/>
                <w:b w:val="0"/>
                <w:bCs w:val="0"/>
              </w:rPr>
              <w:t>100</w:t>
            </w:r>
          </w:p>
        </w:tc>
      </w:tr>
    </w:tbl>
    <w:p w14:paraId="451C6187" w14:textId="77777777" w:rsidR="00E049CA" w:rsidRDefault="00E049CA" w:rsidP="00E049CA">
      <w:pPr>
        <w:pStyle w:val="NormalWeb"/>
        <w:spacing w:after="0" w:afterAutospacing="0"/>
        <w:jc w:val="both"/>
        <w:rPr>
          <w:rStyle w:val="Strong"/>
          <w:rFonts w:eastAsiaTheme="majorEastAsia"/>
          <w:b w:val="0"/>
          <w:bCs w:val="0"/>
        </w:rPr>
      </w:pPr>
    </w:p>
    <w:p w14:paraId="6CD66403" w14:textId="77777777" w:rsidR="00E049CA" w:rsidRDefault="00E049CA" w:rsidP="00BA593B">
      <w:pPr>
        <w:spacing w:after="0" w:line="240" w:lineRule="auto"/>
        <w:jc w:val="both"/>
        <w:rPr>
          <w:rFonts w:ascii="Times New Roman" w:eastAsia="Times New Roman" w:hAnsi="Times New Roman" w:cs="Times New Roman"/>
          <w:kern w:val="0"/>
          <w:sz w:val="24"/>
          <w:szCs w:val="24"/>
          <w14:ligatures w14:val="none"/>
        </w:rPr>
      </w:pPr>
      <w:r w:rsidRPr="00E211AE">
        <w:rPr>
          <w:rFonts w:ascii="Times New Roman" w:eastAsia="Times New Roman" w:hAnsi="Times New Roman" w:cs="Times New Roman"/>
          <w:kern w:val="0"/>
          <w:sz w:val="24"/>
          <w:szCs w:val="24"/>
          <w14:ligatures w14:val="none"/>
        </w:rPr>
        <w:t xml:space="preserve">A thorough </w:t>
      </w:r>
      <w:r>
        <w:rPr>
          <w:rFonts w:ascii="Times New Roman" w:eastAsia="Times New Roman" w:hAnsi="Times New Roman" w:cs="Times New Roman"/>
          <w:kern w:val="0"/>
          <w:sz w:val="24"/>
          <w:szCs w:val="24"/>
          <w14:ligatures w14:val="none"/>
        </w:rPr>
        <w:t>understanding of the technical and financial factors influencing the profitability of EV battery remanufacturing is facilitated by this comprehensive</w:t>
      </w:r>
      <w:r w:rsidRPr="00E211AE">
        <w:rPr>
          <w:rFonts w:ascii="Times New Roman" w:eastAsia="Times New Roman" w:hAnsi="Times New Roman" w:cs="Times New Roman"/>
          <w:kern w:val="0"/>
          <w:sz w:val="24"/>
          <w:szCs w:val="24"/>
          <w14:ligatures w14:val="none"/>
        </w:rPr>
        <w:t xml:space="preserve"> methodology.</w:t>
      </w:r>
    </w:p>
    <w:p w14:paraId="0831FD9B" w14:textId="77777777" w:rsidR="000E7FF4" w:rsidRPr="000E7FF4" w:rsidRDefault="000E7FF4" w:rsidP="00BA593B">
      <w:pPr>
        <w:pStyle w:val="NormalWeb"/>
        <w:ind w:left="360"/>
        <w:jc w:val="both"/>
      </w:pPr>
    </w:p>
    <w:p w14:paraId="56AC670D" w14:textId="77777777" w:rsidR="00F57BDA" w:rsidRDefault="00F57BDA" w:rsidP="00BA593B">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797136">
        <w:rPr>
          <w:rFonts w:ascii="Times New Roman" w:hAnsi="Times New Roman" w:cs="Times New Roman"/>
          <w:b/>
          <w:bCs/>
          <w:sz w:val="28"/>
          <w:szCs w:val="28"/>
        </w:rPr>
        <w:t xml:space="preserve">. </w:t>
      </w:r>
      <w:r>
        <w:rPr>
          <w:rFonts w:ascii="Times New Roman" w:hAnsi="Times New Roman" w:cs="Times New Roman"/>
          <w:b/>
          <w:bCs/>
          <w:sz w:val="28"/>
          <w:szCs w:val="28"/>
        </w:rPr>
        <w:t>Results and Discussions</w:t>
      </w:r>
    </w:p>
    <w:p w14:paraId="2EFA4CD8" w14:textId="0F6BD53A" w:rsidR="00F57BDA" w:rsidRDefault="00F57BDA" w:rsidP="00BA593B">
      <w:pPr>
        <w:spacing w:after="0" w:line="240" w:lineRule="auto"/>
        <w:jc w:val="both"/>
        <w:rPr>
          <w:rFonts w:ascii="Times New Roman" w:eastAsia="Times New Roman" w:hAnsi="Times New Roman" w:cs="Times New Roman"/>
          <w:kern w:val="0"/>
          <w:sz w:val="24"/>
          <w:szCs w:val="24"/>
          <w14:ligatures w14:val="none"/>
        </w:rPr>
      </w:pPr>
      <w:r w:rsidRPr="00D25C49">
        <w:rPr>
          <w:rFonts w:ascii="Times New Roman" w:eastAsia="Times New Roman" w:hAnsi="Times New Roman" w:cs="Times New Roman"/>
          <w:kern w:val="0"/>
          <w:sz w:val="24"/>
          <w:szCs w:val="24"/>
          <w14:ligatures w14:val="none"/>
        </w:rPr>
        <w:t xml:space="preserve">The </w:t>
      </w:r>
      <w:r w:rsidR="00493DE5">
        <w:rPr>
          <w:rFonts w:ascii="Times New Roman" w:eastAsia="Times New Roman" w:hAnsi="Times New Roman" w:cs="Times New Roman"/>
          <w:kern w:val="0"/>
          <w:sz w:val="24"/>
          <w:szCs w:val="24"/>
          <w14:ligatures w14:val="none"/>
        </w:rPr>
        <w:t>profitability of remanufactured electric vehicle (EV) battery packs was evaluated after a thorough examination of labour</w:t>
      </w:r>
      <w:r w:rsidRPr="00D25C49">
        <w:rPr>
          <w:rFonts w:ascii="Times New Roman" w:eastAsia="Times New Roman" w:hAnsi="Times New Roman" w:cs="Times New Roman"/>
          <w:kern w:val="0"/>
          <w:sz w:val="24"/>
          <w:szCs w:val="24"/>
          <w14:ligatures w14:val="none"/>
        </w:rPr>
        <w:t xml:space="preserve"> costs, material costs, energy usage, and equipment depreciation. </w:t>
      </w:r>
      <w:r w:rsidR="00493DE5">
        <w:rPr>
          <w:rFonts w:ascii="Times New Roman" w:eastAsia="Times New Roman" w:hAnsi="Times New Roman" w:cs="Times New Roman"/>
          <w:kern w:val="0"/>
          <w:sz w:val="24"/>
          <w:szCs w:val="24"/>
          <w14:ligatures w14:val="none"/>
        </w:rPr>
        <w:t>To assess the profit potential</w:t>
      </w:r>
      <w:r w:rsidRPr="00D25C49">
        <w:rPr>
          <w:rFonts w:ascii="Times New Roman" w:eastAsia="Times New Roman" w:hAnsi="Times New Roman" w:cs="Times New Roman"/>
          <w:kern w:val="0"/>
          <w:sz w:val="24"/>
          <w:szCs w:val="24"/>
          <w14:ligatures w14:val="none"/>
        </w:rPr>
        <w:t xml:space="preserve">, the unit cost of </w:t>
      </w:r>
      <w:r>
        <w:rPr>
          <w:rFonts w:ascii="Times New Roman" w:eastAsia="Times New Roman" w:hAnsi="Times New Roman" w:cs="Times New Roman"/>
          <w:kern w:val="0"/>
          <w:sz w:val="24"/>
          <w:szCs w:val="24"/>
          <w14:ligatures w14:val="none"/>
        </w:rPr>
        <w:t>re</w:t>
      </w:r>
      <w:r w:rsidRPr="00D25C49">
        <w:rPr>
          <w:rFonts w:ascii="Times New Roman" w:eastAsia="Times New Roman" w:hAnsi="Times New Roman" w:cs="Times New Roman"/>
          <w:kern w:val="0"/>
          <w:sz w:val="24"/>
          <w:szCs w:val="24"/>
          <w14:ligatures w14:val="none"/>
        </w:rPr>
        <w:t xml:space="preserve">manufacturing a </w:t>
      </w:r>
      <w:r>
        <w:rPr>
          <w:rFonts w:ascii="Times New Roman" w:eastAsia="Times New Roman" w:hAnsi="Times New Roman" w:cs="Times New Roman"/>
          <w:kern w:val="0"/>
          <w:sz w:val="24"/>
          <w:szCs w:val="24"/>
          <w14:ligatures w14:val="none"/>
        </w:rPr>
        <w:t>degraded</w:t>
      </w:r>
      <w:r w:rsidRPr="00D25C49">
        <w:rPr>
          <w:rFonts w:ascii="Times New Roman" w:eastAsia="Times New Roman" w:hAnsi="Times New Roman" w:cs="Times New Roman"/>
          <w:kern w:val="0"/>
          <w:sz w:val="24"/>
          <w:szCs w:val="24"/>
          <w14:ligatures w14:val="none"/>
        </w:rPr>
        <w:t xml:space="preserve"> battery was calculated and compared to the planned market selling price.</w:t>
      </w:r>
    </w:p>
    <w:p w14:paraId="5362BC41" w14:textId="77777777" w:rsidR="00F57BDA" w:rsidRDefault="00F57BDA" w:rsidP="00BA593B">
      <w:pPr>
        <w:spacing w:after="0" w:line="240" w:lineRule="auto"/>
        <w:jc w:val="both"/>
        <w:rPr>
          <w:rFonts w:ascii="Times New Roman" w:eastAsia="Times New Roman" w:hAnsi="Times New Roman" w:cs="Times New Roman"/>
          <w:kern w:val="0"/>
          <w:sz w:val="24"/>
          <w:szCs w:val="24"/>
          <w14:ligatures w14:val="none"/>
        </w:rPr>
      </w:pPr>
    </w:p>
    <w:p w14:paraId="7C7E8D7F" w14:textId="77777777" w:rsidR="00F57BDA" w:rsidRDefault="00F57BDA" w:rsidP="00BA593B">
      <w:pPr>
        <w:spacing w:after="0" w:line="240" w:lineRule="auto"/>
        <w:jc w:val="both"/>
        <w:rPr>
          <w:rFonts w:ascii="Times New Roman" w:eastAsia="Times New Roman" w:hAnsi="Times New Roman" w:cs="Times New Roman"/>
          <w:kern w:val="0"/>
          <w:sz w:val="24"/>
          <w:szCs w:val="24"/>
          <w14:ligatures w14:val="none"/>
        </w:rPr>
      </w:pPr>
    </w:p>
    <w:p w14:paraId="0DDCF5E3" w14:textId="77777777" w:rsidR="00F57BDA" w:rsidRPr="00AF7A3F" w:rsidRDefault="00F57BDA" w:rsidP="00BA593B">
      <w:pPr>
        <w:spacing w:after="0" w:line="240" w:lineRule="auto"/>
        <w:jc w:val="both"/>
        <w:rPr>
          <w:rFonts w:ascii="Times New Roman" w:eastAsia="Times New Roman" w:hAnsi="Times New Roman" w:cs="Times New Roman"/>
          <w:b/>
          <w:bCs/>
          <w:kern w:val="0"/>
          <w:sz w:val="24"/>
          <w:szCs w:val="24"/>
          <w14:ligatures w14:val="none"/>
        </w:rPr>
      </w:pPr>
      <w:r w:rsidRPr="00AF7A3F">
        <w:rPr>
          <w:rFonts w:ascii="Times New Roman" w:eastAsia="Times New Roman" w:hAnsi="Times New Roman" w:cs="Times New Roman"/>
          <w:b/>
          <w:bCs/>
          <w:kern w:val="0"/>
          <w:sz w:val="24"/>
          <w:szCs w:val="24"/>
          <w14:ligatures w14:val="none"/>
        </w:rPr>
        <w:t>3.1 Battery Collection and Screening</w:t>
      </w:r>
    </w:p>
    <w:p w14:paraId="605C4C09" w14:textId="0A4529BB" w:rsidR="00493DE5" w:rsidRDefault="00F57BDA" w:rsidP="00BA593B">
      <w:pPr>
        <w:pStyle w:val="NormalWeb"/>
        <w:jc w:val="both"/>
      </w:pPr>
      <w:r>
        <w:t xml:space="preserve"> </w:t>
      </w:r>
      <w:r w:rsidRPr="003523EA">
        <w:t>A total of</w:t>
      </w:r>
      <w:r>
        <w:t xml:space="preserve"> 10</w:t>
      </w:r>
      <w:r w:rsidRPr="003523EA">
        <w:t xml:space="preserve"> degraded EV battery packs were collected from various sources</w:t>
      </w:r>
      <w:r>
        <w:t xml:space="preserve"> and processed</w:t>
      </w:r>
      <w:r w:rsidRPr="003523EA">
        <w:t xml:space="preserve">, </w:t>
      </w:r>
      <w:r>
        <w:t xml:space="preserve">which include 2 batteries from </w:t>
      </w:r>
      <w:r w:rsidRPr="003523EA">
        <w:t xml:space="preserve">end-of-life vehicles, </w:t>
      </w:r>
      <w:r>
        <w:t xml:space="preserve">3 batteries from </w:t>
      </w:r>
      <w:r w:rsidRPr="003523EA">
        <w:t xml:space="preserve">warranty returns, and </w:t>
      </w:r>
      <w:r>
        <w:t xml:space="preserve">5 batteries from </w:t>
      </w:r>
      <w:r w:rsidRPr="003523EA">
        <w:t>fleet operations. The collected batteries</w:t>
      </w:r>
      <w:r>
        <w:t>,</w:t>
      </w:r>
      <w:r w:rsidRPr="003523EA">
        <w:t xml:space="preserve"> </w:t>
      </w:r>
      <w:r>
        <w:t xml:space="preserve">based on the documents review, </w:t>
      </w:r>
      <w:r w:rsidR="006E4AA3">
        <w:t xml:space="preserve">had a </w:t>
      </w:r>
      <w:r>
        <w:t>majority of their service life between 5 – 8 years, and had between 3000 – 5000 charging and discharge cycles</w:t>
      </w:r>
      <w:r w:rsidR="00493DE5">
        <w:t>,</w:t>
      </w:r>
      <w:r>
        <w:t xml:space="preserve"> and most of these batteries were used in urban areas.  Upon </w:t>
      </w:r>
      <w:r w:rsidRPr="00D81C69">
        <w:t xml:space="preserve">systematic evaluation based on visual integrity, </w:t>
      </w:r>
      <w:r>
        <w:t xml:space="preserve">30% of the collected batteries showed no physical damage, such as intact casing and corrosion-free terminals. It was observed that 50% of the battery had minor defects such as surface corrosion, loose terminals, and casing dents, but still remained structurally safe. 20% </w:t>
      </w:r>
      <w:bookmarkStart w:id="3" w:name="_Hlk207632608"/>
      <w:r>
        <w:t>of the batteries showed severe defects by exhibiting swellings, leakages of electrolyte</w:t>
      </w:r>
      <w:r w:rsidR="00493DE5">
        <w:t>,</w:t>
      </w:r>
      <w:r>
        <w:t xml:space="preserve"> and </w:t>
      </w:r>
      <w:r w:rsidR="006E4AA3">
        <w:t xml:space="preserve">the </w:t>
      </w:r>
      <w:r>
        <w:t xml:space="preserve">danger of fire outbreak. </w:t>
      </w:r>
      <w:bookmarkEnd w:id="3"/>
      <w:r>
        <w:t xml:space="preserve">These batteries were immediately excluded from further processing and were recommended for recycling </w:t>
      </w:r>
    </w:p>
    <w:p w14:paraId="3CB05FA4" w14:textId="77777777" w:rsidR="00176F9F" w:rsidRDefault="00176F9F" w:rsidP="00BA593B">
      <w:pPr>
        <w:pStyle w:val="NormalWeb"/>
        <w:jc w:val="both"/>
      </w:pPr>
    </w:p>
    <w:p w14:paraId="41215ED2" w14:textId="77777777" w:rsidR="00F57BDA" w:rsidRPr="00AF7A3F" w:rsidRDefault="00F57BDA" w:rsidP="00BA593B">
      <w:pPr>
        <w:pStyle w:val="NormalWeb"/>
        <w:jc w:val="both"/>
        <w:rPr>
          <w:b/>
          <w:bCs/>
        </w:rPr>
      </w:pPr>
      <w:r>
        <w:t xml:space="preserve">  </w:t>
      </w:r>
      <w:r w:rsidRPr="00AF7A3F">
        <w:rPr>
          <w:b/>
          <w:bCs/>
        </w:rPr>
        <w:t>3.2 Battery Testing and Categorisation</w:t>
      </w:r>
    </w:p>
    <w:p w14:paraId="383F810C" w14:textId="44D43B48" w:rsidR="00F57BDA" w:rsidRDefault="00F57BDA" w:rsidP="00BA593B">
      <w:pPr>
        <w:spacing w:before="100" w:beforeAutospacing="1" w:after="100" w:afterAutospacing="1" w:line="240" w:lineRule="auto"/>
        <w:jc w:val="both"/>
        <w:rPr>
          <w:rFonts w:ascii="Times New Roman" w:hAnsi="Times New Roman" w:cs="Times New Roman"/>
          <w:sz w:val="24"/>
          <w:szCs w:val="24"/>
        </w:rPr>
      </w:pPr>
      <w:r w:rsidRPr="000F0FC4">
        <w:rPr>
          <w:rFonts w:ascii="Times New Roman" w:hAnsi="Times New Roman" w:cs="Times New Roman"/>
          <w:sz w:val="24"/>
          <w:szCs w:val="24"/>
        </w:rPr>
        <w:lastRenderedPageBreak/>
        <w:t>Approximately 80% of the batteries' internal resistance remained within suitable limits when measured, averaging 3.2–4.8</w:t>
      </w:r>
      <w:r>
        <w:rPr>
          <w:rFonts w:ascii="Times New Roman" w:hAnsi="Times New Roman" w:cs="Times New Roman"/>
          <w:sz w:val="24"/>
          <w:szCs w:val="24"/>
        </w:rPr>
        <w:t xml:space="preserve"> </w:t>
      </w:r>
      <w:r w:rsidRPr="00731319">
        <w:rPr>
          <w:rStyle w:val="Strong"/>
          <w:rFonts w:ascii="Times New Roman" w:hAnsi="Times New Roman" w:cs="Times New Roman"/>
          <w:sz w:val="24"/>
          <w:szCs w:val="24"/>
        </w:rPr>
        <w:t>mΩ</w:t>
      </w:r>
      <w:r w:rsidRPr="000F0FC4">
        <w:rPr>
          <w:rFonts w:ascii="Times New Roman" w:hAnsi="Times New Roman" w:cs="Times New Roman"/>
          <w:sz w:val="24"/>
          <w:szCs w:val="24"/>
        </w:rPr>
        <w:t xml:space="preserve"> per cell, indicating stable conductivity.</w:t>
      </w:r>
      <w:r w:rsidRPr="000F0FC4">
        <w:rPr>
          <w:rFonts w:hAnsi="Symbol"/>
          <w:sz w:val="24"/>
          <w:szCs w:val="24"/>
        </w:rPr>
        <w:t xml:space="preserve"> </w:t>
      </w:r>
      <w:r w:rsidRPr="00B46955">
        <w:rPr>
          <w:rFonts w:ascii="Times New Roman" w:hAnsi="Times New Roman" w:cs="Times New Roman"/>
          <w:sz w:val="24"/>
          <w:szCs w:val="24"/>
        </w:rPr>
        <w:t xml:space="preserve">The packs also </w:t>
      </w:r>
      <w:r w:rsidRPr="000F0FC4">
        <w:rPr>
          <w:rFonts w:ascii="Times New Roman" w:hAnsi="Times New Roman" w:cs="Times New Roman"/>
          <w:sz w:val="24"/>
          <w:szCs w:val="24"/>
        </w:rPr>
        <w:t>maintained thermal stability under charge</w:t>
      </w:r>
      <w:r w:rsidR="006E4AA3">
        <w:rPr>
          <w:rFonts w:ascii="Times New Roman" w:hAnsi="Times New Roman" w:cs="Times New Roman"/>
          <w:sz w:val="24"/>
          <w:szCs w:val="24"/>
        </w:rPr>
        <w:t xml:space="preserve"> and </w:t>
      </w:r>
      <w:r w:rsidRPr="000F0FC4">
        <w:rPr>
          <w:rFonts w:ascii="Times New Roman" w:hAnsi="Times New Roman" w:cs="Times New Roman"/>
          <w:sz w:val="24"/>
          <w:szCs w:val="24"/>
        </w:rPr>
        <w:t>discharge cycles, with no hot spots or thermal spikes detected via infrared imaging</w:t>
      </w:r>
      <w:r w:rsidRPr="000F0FC4">
        <w:rPr>
          <w:sz w:val="24"/>
          <w:szCs w:val="24"/>
        </w:rPr>
        <w:t xml:space="preserve">. </w:t>
      </w:r>
      <w:r w:rsidRPr="000F0FC4">
        <w:rPr>
          <w:rFonts w:ascii="Times New Roman" w:eastAsia="Times New Roman" w:hAnsi="Times New Roman" w:cs="Times New Roman"/>
          <w:kern w:val="0"/>
          <w:sz w:val="24"/>
          <w:szCs w:val="24"/>
          <w14:ligatures w14:val="none"/>
        </w:rPr>
        <w:t>These outcomes demonstrate the technical value of the remanufacturing process, which produces safe, high-performing battery packs with little performance loss</w:t>
      </w:r>
      <w:r w:rsidRPr="0073131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Batteries were then categorised into three groups (A, B, C), where 30% of the batteries </w:t>
      </w:r>
      <w:r w:rsidR="00493DE5">
        <w:rPr>
          <w:rFonts w:ascii="Times New Roman" w:eastAsia="Times New Roman" w:hAnsi="Times New Roman" w:cs="Times New Roman"/>
          <w:kern w:val="0"/>
          <w:sz w:val="24"/>
          <w:szCs w:val="24"/>
          <w14:ligatures w14:val="none"/>
        </w:rPr>
        <w:t>that</w:t>
      </w:r>
      <w:r>
        <w:rPr>
          <w:rFonts w:ascii="Times New Roman" w:eastAsia="Times New Roman" w:hAnsi="Times New Roman" w:cs="Times New Roman"/>
          <w:kern w:val="0"/>
          <w:sz w:val="24"/>
          <w:szCs w:val="24"/>
          <w14:ligatures w14:val="none"/>
        </w:rPr>
        <w:t xml:space="preserve"> fall under categorise A</w:t>
      </w:r>
      <w:r w:rsidRPr="00183880">
        <w:rPr>
          <w:rFonts w:ascii="Times New Roman" w:eastAsia="Times New Roman" w:hAnsi="Times New Roman" w:cs="Times New Roman"/>
          <w:kern w:val="0"/>
          <w:sz w:val="24"/>
          <w:szCs w:val="24"/>
          <w14:ligatures w14:val="none"/>
        </w:rPr>
        <w:t xml:space="preserve"> </w:t>
      </w:r>
      <w:r w:rsidRPr="00BE2217">
        <w:rPr>
          <w:rFonts w:ascii="Times New Roman" w:eastAsia="Times New Roman" w:hAnsi="Times New Roman" w:cs="Times New Roman"/>
          <w:kern w:val="0"/>
          <w:sz w:val="24"/>
          <w:szCs w:val="24"/>
          <w14:ligatures w14:val="none"/>
        </w:rPr>
        <w:t>showed minimal degradation</w:t>
      </w:r>
      <w:r>
        <w:rPr>
          <w:rFonts w:ascii="Times New Roman" w:eastAsia="Times New Roman" w:hAnsi="Times New Roman" w:cs="Times New Roman"/>
          <w:kern w:val="0"/>
          <w:sz w:val="24"/>
          <w:szCs w:val="24"/>
          <w14:ligatures w14:val="none"/>
        </w:rPr>
        <w:t xml:space="preserve"> and require minor reconditioning; hence, it was recommended for second-life application. About 50% of the batteries </w:t>
      </w:r>
      <w:r w:rsidR="00493DE5">
        <w:rPr>
          <w:rFonts w:ascii="Times New Roman" w:eastAsia="Times New Roman" w:hAnsi="Times New Roman" w:cs="Times New Roman"/>
          <w:kern w:val="0"/>
          <w:sz w:val="24"/>
          <w:szCs w:val="24"/>
          <w14:ligatures w14:val="none"/>
        </w:rPr>
        <w:t>that</w:t>
      </w:r>
      <w:r>
        <w:rPr>
          <w:rFonts w:ascii="Times New Roman" w:eastAsia="Times New Roman" w:hAnsi="Times New Roman" w:cs="Times New Roman"/>
          <w:kern w:val="0"/>
          <w:sz w:val="24"/>
          <w:szCs w:val="24"/>
          <w14:ligatures w14:val="none"/>
        </w:rPr>
        <w:t xml:space="preserve"> fall under categorise B were degraded but exhibited both mechanical and chemical structural</w:t>
      </w:r>
      <w:r w:rsidRPr="00BE2217">
        <w:rPr>
          <w:rFonts w:ascii="Times New Roman" w:eastAsia="Times New Roman" w:hAnsi="Times New Roman" w:cs="Times New Roman"/>
          <w:kern w:val="0"/>
          <w:sz w:val="24"/>
          <w:szCs w:val="24"/>
          <w14:ligatures w14:val="none"/>
        </w:rPr>
        <w:t xml:space="preserve"> intact</w:t>
      </w:r>
      <w:r>
        <w:rPr>
          <w:rFonts w:ascii="Times New Roman" w:eastAsia="Times New Roman" w:hAnsi="Times New Roman" w:cs="Times New Roman"/>
          <w:kern w:val="0"/>
          <w:sz w:val="24"/>
          <w:szCs w:val="24"/>
          <w14:ligatures w14:val="none"/>
        </w:rPr>
        <w:t xml:space="preserve">, hence these batteries were recommended for remanufacturing. About 20% </w:t>
      </w:r>
      <w:r w:rsidRPr="00183880">
        <w:rPr>
          <w:rFonts w:ascii="Times New Roman" w:hAnsi="Times New Roman" w:cs="Times New Roman"/>
          <w:sz w:val="24"/>
          <w:szCs w:val="24"/>
        </w:rPr>
        <w:t>of the batteries</w:t>
      </w:r>
      <w:r>
        <w:rPr>
          <w:rFonts w:ascii="Times New Roman" w:hAnsi="Times New Roman" w:cs="Times New Roman"/>
          <w:sz w:val="24"/>
          <w:szCs w:val="24"/>
        </w:rPr>
        <w:t>,</w:t>
      </w:r>
      <w:r w:rsidRPr="00183880">
        <w:rPr>
          <w:rFonts w:ascii="Times New Roman" w:hAnsi="Times New Roman" w:cs="Times New Roman"/>
          <w:sz w:val="24"/>
          <w:szCs w:val="24"/>
        </w:rPr>
        <w:t xml:space="preserve"> </w:t>
      </w:r>
      <w:r>
        <w:rPr>
          <w:rFonts w:ascii="Times New Roman" w:hAnsi="Times New Roman" w:cs="Times New Roman"/>
          <w:sz w:val="24"/>
          <w:szCs w:val="24"/>
        </w:rPr>
        <w:t xml:space="preserve">which fall under categorise C, </w:t>
      </w:r>
      <w:r w:rsidRPr="00183880">
        <w:rPr>
          <w:rFonts w:ascii="Times New Roman" w:hAnsi="Times New Roman" w:cs="Times New Roman"/>
          <w:sz w:val="24"/>
          <w:szCs w:val="24"/>
        </w:rPr>
        <w:t>showed severe defects by exhibiting swellings, leakages of electrolyte</w:t>
      </w:r>
      <w:r w:rsidR="00493DE5">
        <w:rPr>
          <w:rFonts w:ascii="Times New Roman" w:hAnsi="Times New Roman" w:cs="Times New Roman"/>
          <w:sz w:val="24"/>
          <w:szCs w:val="24"/>
        </w:rPr>
        <w:t>,</w:t>
      </w:r>
      <w:r w:rsidRPr="00183880">
        <w:rPr>
          <w:rFonts w:ascii="Times New Roman" w:hAnsi="Times New Roman" w:cs="Times New Roman"/>
          <w:sz w:val="24"/>
          <w:szCs w:val="24"/>
        </w:rPr>
        <w:t xml:space="preserve"> and danger of fire outbreak</w:t>
      </w:r>
      <w:r>
        <w:rPr>
          <w:rFonts w:ascii="Times New Roman" w:hAnsi="Times New Roman" w:cs="Times New Roman"/>
          <w:sz w:val="24"/>
          <w:szCs w:val="24"/>
        </w:rPr>
        <w:t>, hence these batteries were directed to recycling</w:t>
      </w:r>
      <w:r w:rsidRPr="00183880">
        <w:rPr>
          <w:rFonts w:ascii="Times New Roman" w:hAnsi="Times New Roman" w:cs="Times New Roman"/>
          <w:sz w:val="24"/>
          <w:szCs w:val="24"/>
        </w:rPr>
        <w:t>.</w:t>
      </w:r>
    </w:p>
    <w:p w14:paraId="35F87D9E" w14:textId="77777777" w:rsidR="00176F9F" w:rsidRPr="00176F9F" w:rsidRDefault="00176F9F" w:rsidP="00BA593B">
      <w:pPr>
        <w:spacing w:before="100" w:beforeAutospacing="1" w:after="100" w:afterAutospacing="1" w:line="240" w:lineRule="auto"/>
        <w:jc w:val="both"/>
        <w:rPr>
          <w:rFonts w:ascii="Times New Roman" w:hAnsi="Times New Roman" w:cs="Times New Roman"/>
          <w:sz w:val="24"/>
          <w:szCs w:val="24"/>
        </w:rPr>
      </w:pPr>
    </w:p>
    <w:p w14:paraId="77466C44" w14:textId="77777777" w:rsidR="00F57BDA" w:rsidRPr="00A65615" w:rsidRDefault="00F57BDA" w:rsidP="00BA593B">
      <w:pPr>
        <w:spacing w:line="240" w:lineRule="auto"/>
        <w:jc w:val="both"/>
        <w:rPr>
          <w:rFonts w:ascii="Times New Roman" w:eastAsia="Times New Roman" w:hAnsi="Times New Roman" w:cs="Times New Roman"/>
          <w:kern w:val="0"/>
          <w:sz w:val="24"/>
          <w:szCs w:val="24"/>
          <w14:ligatures w14:val="none"/>
        </w:rPr>
      </w:pPr>
      <w:r w:rsidRPr="00A65615">
        <w:rPr>
          <w:rFonts w:ascii="Times New Roman" w:eastAsia="Times New Roman" w:hAnsi="Times New Roman" w:cs="Times New Roman"/>
          <w:b/>
          <w:bCs/>
          <w:kern w:val="0"/>
          <w:sz w:val="24"/>
          <w:szCs w:val="24"/>
          <w14:ligatures w14:val="none"/>
        </w:rPr>
        <w:t>3.3</w:t>
      </w:r>
      <w:r w:rsidRPr="00A65615">
        <w:rPr>
          <w:rFonts w:ascii="Times New Roman" w:eastAsia="Times New Roman" w:hAnsi="Times New Roman" w:cs="Times New Roman"/>
          <w:kern w:val="0"/>
          <w:sz w:val="24"/>
          <w:szCs w:val="24"/>
          <w14:ligatures w14:val="none"/>
        </w:rPr>
        <w:t xml:space="preserve"> </w:t>
      </w:r>
      <w:r w:rsidRPr="00A65615">
        <w:rPr>
          <w:rFonts w:ascii="Times New Roman" w:eastAsia="Times New Roman" w:hAnsi="Times New Roman" w:cs="Times New Roman"/>
          <w:b/>
          <w:bCs/>
          <w:kern w:val="0"/>
          <w:sz w:val="24"/>
          <w:szCs w:val="24"/>
          <w14:ligatures w14:val="none"/>
        </w:rPr>
        <w:t>Remanufacturing and Cost Analysis</w:t>
      </w:r>
    </w:p>
    <w:p w14:paraId="56DEC58C" w14:textId="18F7E899" w:rsidR="00F57BDA" w:rsidRDefault="00F57BDA" w:rsidP="00F57BDA">
      <w:pPr>
        <w:pStyle w:val="NormalWeb"/>
        <w:jc w:val="both"/>
      </w:pPr>
      <w:r>
        <w:t xml:space="preserve">Using the International Standard Organisation (ISO 14040) procedure, a battery pack was remanufactured. </w:t>
      </w:r>
      <w:r w:rsidRPr="00183880">
        <w:t xml:space="preserve">Thirty-four (34) </w:t>
      </w:r>
      <w:r>
        <w:t>bad cells (&lt; 2.5v)</w:t>
      </w:r>
      <w:r w:rsidRPr="00183880">
        <w:t xml:space="preserve"> were replaced with</w:t>
      </w:r>
      <w:r>
        <w:t xml:space="preserve"> good cells (&gt; 2.8v)</w:t>
      </w:r>
      <w:r w:rsidRPr="00183880">
        <w:t xml:space="preserve"> out of 100 cells</w:t>
      </w:r>
      <w:r>
        <w:t xml:space="preserve"> in a pack. Units</w:t>
      </w:r>
      <w:r w:rsidRPr="00183880">
        <w:t xml:space="preserve"> with</w:t>
      </w:r>
      <w:r>
        <w:t xml:space="preserve"> </w:t>
      </w:r>
      <w:r w:rsidRPr="00183880">
        <w:t>outdated software were replaced with programmable BMS modules to ensure compatibility and reliable performance in the remanufactured packs</w:t>
      </w:r>
      <w:r>
        <w:t xml:space="preserve">. The battery pack was </w:t>
      </w:r>
      <w:r w:rsidRPr="00183880">
        <w:rPr>
          <w:color w:val="000000" w:themeColor="text1"/>
        </w:rPr>
        <w:t>reassembled and tested for performance metrics, including energy capacity, power output, charge</w:t>
      </w:r>
      <w:r w:rsidR="006E4AA3">
        <w:rPr>
          <w:color w:val="000000" w:themeColor="text1"/>
        </w:rPr>
        <w:t xml:space="preserve"> and </w:t>
      </w:r>
      <w:r w:rsidRPr="00183880">
        <w:rPr>
          <w:color w:val="000000" w:themeColor="text1"/>
        </w:rPr>
        <w:t xml:space="preserve">discharge cycles, and thermal stability </w:t>
      </w:r>
      <w:r w:rsidRPr="00183880">
        <w:t xml:space="preserve">and between 70-80% SOH was recorded, making </w:t>
      </w:r>
      <w:r>
        <w:t>the pack an</w:t>
      </w:r>
      <w:r w:rsidRPr="00183880">
        <w:t xml:space="preserve"> excellent candidate </w:t>
      </w:r>
      <w:r>
        <w:t>after</w:t>
      </w:r>
      <w:r w:rsidRPr="00183880">
        <w:t xml:space="preserve"> remanufacturing</w:t>
      </w:r>
      <w:r>
        <w:t xml:space="preserve"> the total cost analysis of remanufacturing a single 71.7 kWh EV battery pack and to determine its economic feasibility with market prices is as follows:</w:t>
      </w:r>
    </w:p>
    <w:p w14:paraId="7B5204EB" w14:textId="77777777" w:rsidR="00176F9F" w:rsidRPr="00176F9F" w:rsidRDefault="00176F9F" w:rsidP="00F57BDA">
      <w:pPr>
        <w:pStyle w:val="NormalWeb"/>
        <w:jc w:val="both"/>
      </w:pPr>
    </w:p>
    <w:p w14:paraId="3B4D816C" w14:textId="77777777" w:rsidR="00F57BDA" w:rsidRPr="00A65615" w:rsidRDefault="00F57BDA" w:rsidP="00F57BDA">
      <w:pPr>
        <w:spacing w:after="0" w:line="240" w:lineRule="auto"/>
        <w:rPr>
          <w:rFonts w:ascii="Times New Roman" w:eastAsia="Times New Roman" w:hAnsi="Times New Roman" w:cs="Times New Roman"/>
          <w:kern w:val="0"/>
          <w:sz w:val="24"/>
          <w:szCs w:val="24"/>
          <w14:ligatures w14:val="none"/>
        </w:rPr>
      </w:pPr>
      <w:r w:rsidRPr="00A65615">
        <w:rPr>
          <w:rFonts w:ascii="Times New Roman" w:eastAsia="Times New Roman" w:hAnsi="Times New Roman" w:cs="Times New Roman"/>
          <w:b/>
          <w:bCs/>
          <w:kern w:val="0"/>
          <w:sz w:val="24"/>
          <w:szCs w:val="24"/>
          <w14:ligatures w14:val="none"/>
        </w:rPr>
        <w:t>3.3.1</w:t>
      </w:r>
      <w:r w:rsidRPr="00A65615">
        <w:rPr>
          <w:rFonts w:ascii="Times New Roman" w:eastAsia="Times New Roman" w:hAnsi="Times New Roman" w:cs="Times New Roman"/>
          <w:kern w:val="0"/>
          <w:sz w:val="24"/>
          <w:szCs w:val="24"/>
          <w14:ligatures w14:val="none"/>
        </w:rPr>
        <w:t xml:space="preserve"> </w:t>
      </w:r>
      <w:r w:rsidRPr="00A65615">
        <w:rPr>
          <w:rFonts w:ascii="Times New Roman" w:eastAsia="Times New Roman" w:hAnsi="Times New Roman" w:cs="Times New Roman"/>
          <w:b/>
          <w:bCs/>
          <w:kern w:val="0"/>
          <w:sz w:val="24"/>
          <w:szCs w:val="24"/>
          <w14:ligatures w14:val="none"/>
        </w:rPr>
        <w:t>Material Cost</w:t>
      </w:r>
    </w:p>
    <w:p w14:paraId="276AE5DA" w14:textId="480B84B3" w:rsidR="00F57BDA" w:rsidRDefault="00F57BDA" w:rsidP="00F57BDA">
      <w:pPr>
        <w:pStyle w:val="NormalWeb"/>
        <w:jc w:val="both"/>
      </w:pPr>
      <w:r>
        <w:t xml:space="preserve">The total cost of materials required to remanufacture one battery pack was </w:t>
      </w:r>
      <w:r w:rsidRPr="009255A2">
        <w:rPr>
          <w:rStyle w:val="Strong"/>
          <w:rFonts w:eastAsiaTheme="majorEastAsia"/>
          <w:b w:val="0"/>
          <w:bCs w:val="0"/>
        </w:rPr>
        <w:t>GHC 17,677.40</w:t>
      </w:r>
      <w:r>
        <w:t xml:space="preserve">, as shown in Table </w:t>
      </w:r>
      <w:r w:rsidR="00A22ED0">
        <w:t>3</w:t>
      </w:r>
    </w:p>
    <w:p w14:paraId="57DB057C" w14:textId="68BE0068" w:rsidR="009255A2" w:rsidRDefault="009255A2" w:rsidP="009255A2">
      <w:pPr>
        <w:pStyle w:val="NormalWeb"/>
        <w:spacing w:after="0" w:afterAutospacing="0"/>
        <w:jc w:val="both"/>
      </w:pPr>
      <w:r>
        <w:t xml:space="preserve">            </w:t>
      </w:r>
      <w:r w:rsidRPr="00E149B1">
        <w:rPr>
          <w:b/>
          <w:bCs/>
        </w:rPr>
        <w:t xml:space="preserve">Table </w:t>
      </w:r>
      <w:r w:rsidR="00A22ED0">
        <w:rPr>
          <w:b/>
          <w:bCs/>
        </w:rPr>
        <w:t>3</w:t>
      </w:r>
      <w:r>
        <w:t>. Total cost of material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128"/>
      </w:tblGrid>
      <w:tr w:rsidR="00F57BDA" w14:paraId="1AC6A15E" w14:textId="77777777" w:rsidTr="00520220">
        <w:tc>
          <w:tcPr>
            <w:tcW w:w="4178" w:type="dxa"/>
            <w:tcBorders>
              <w:top w:val="single" w:sz="4" w:space="0" w:color="auto"/>
              <w:bottom w:val="single" w:sz="4" w:space="0" w:color="auto"/>
            </w:tcBorders>
          </w:tcPr>
          <w:p w14:paraId="4B0098F6" w14:textId="77777777" w:rsidR="00F57BDA" w:rsidRPr="00F35627"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Material Cost</w:t>
            </w:r>
          </w:p>
        </w:tc>
        <w:tc>
          <w:tcPr>
            <w:tcW w:w="4128" w:type="dxa"/>
            <w:tcBorders>
              <w:top w:val="single" w:sz="4" w:space="0" w:color="auto"/>
              <w:bottom w:val="single" w:sz="4" w:space="0" w:color="auto"/>
            </w:tcBorders>
          </w:tcPr>
          <w:p w14:paraId="70F8FB1E" w14:textId="77777777" w:rsidR="00F57BDA" w:rsidRPr="00F35627"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r w:rsidRPr="00F35627">
              <w:rPr>
                <w:rFonts w:ascii="Times New Roman" w:eastAsia="Times New Roman" w:hAnsi="Times New Roman" w:cs="Times New Roman"/>
                <w:b/>
                <w:bCs/>
                <w:kern w:val="0"/>
                <w:sz w:val="24"/>
                <w:szCs w:val="24"/>
                <w14:ligatures w14:val="none"/>
              </w:rPr>
              <w:t>Amount (Ghc)</w:t>
            </w:r>
          </w:p>
        </w:tc>
      </w:tr>
      <w:tr w:rsidR="00F57BDA" w14:paraId="091A1988" w14:textId="77777777" w:rsidTr="00520220">
        <w:tc>
          <w:tcPr>
            <w:tcW w:w="4178" w:type="dxa"/>
            <w:tcBorders>
              <w:top w:val="single" w:sz="4" w:space="0" w:color="auto"/>
            </w:tcBorders>
          </w:tcPr>
          <w:p w14:paraId="5129432D" w14:textId="4903D01A"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Cost of  cell</w:t>
            </w:r>
            <w:r w:rsidR="006E4AA3">
              <w:rPr>
                <w:rFonts w:ascii="Times New Roman" w:eastAsia="Times New Roman" w:hAnsi="Times New Roman" w:cs="Times New Roman"/>
                <w:kern w:val="0"/>
                <w:sz w:val="24"/>
                <w:szCs w:val="24"/>
                <w14:ligatures w14:val="none"/>
              </w:rPr>
              <w:t>s</w:t>
            </w:r>
          </w:p>
        </w:tc>
        <w:tc>
          <w:tcPr>
            <w:tcW w:w="4128" w:type="dxa"/>
            <w:tcBorders>
              <w:top w:val="single" w:sz="4" w:space="0" w:color="auto"/>
            </w:tcBorders>
          </w:tcPr>
          <w:p w14:paraId="3702FFBF"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2580.5</w:t>
            </w:r>
          </w:p>
        </w:tc>
      </w:tr>
      <w:tr w:rsidR="00F57BDA" w14:paraId="6ECFD16E" w14:textId="77777777" w:rsidTr="00520220">
        <w:tc>
          <w:tcPr>
            <w:tcW w:w="4178" w:type="dxa"/>
          </w:tcPr>
          <w:p w14:paraId="49523366"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Cathode</w:t>
            </w:r>
          </w:p>
        </w:tc>
        <w:tc>
          <w:tcPr>
            <w:tcW w:w="4128" w:type="dxa"/>
          </w:tcPr>
          <w:p w14:paraId="718AA459"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650</w:t>
            </w:r>
          </w:p>
        </w:tc>
      </w:tr>
      <w:tr w:rsidR="00F57BDA" w14:paraId="5988C438" w14:textId="77777777" w:rsidTr="00520220">
        <w:tc>
          <w:tcPr>
            <w:tcW w:w="4178" w:type="dxa"/>
          </w:tcPr>
          <w:p w14:paraId="35A266C4"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Anode</w:t>
            </w:r>
          </w:p>
        </w:tc>
        <w:tc>
          <w:tcPr>
            <w:tcW w:w="4128" w:type="dxa"/>
          </w:tcPr>
          <w:p w14:paraId="324D4625"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650</w:t>
            </w:r>
          </w:p>
        </w:tc>
      </w:tr>
      <w:tr w:rsidR="00F57BDA" w14:paraId="6856A340" w14:textId="77777777" w:rsidTr="00520220">
        <w:tc>
          <w:tcPr>
            <w:tcW w:w="4178" w:type="dxa"/>
          </w:tcPr>
          <w:p w14:paraId="6EDC7CD2"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Separators</w:t>
            </w:r>
          </w:p>
        </w:tc>
        <w:tc>
          <w:tcPr>
            <w:tcW w:w="4128" w:type="dxa"/>
          </w:tcPr>
          <w:p w14:paraId="1BAD7462"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1300</w:t>
            </w:r>
          </w:p>
        </w:tc>
      </w:tr>
      <w:tr w:rsidR="00F57BDA" w14:paraId="16F74B3C" w14:textId="77777777" w:rsidTr="00520220">
        <w:tc>
          <w:tcPr>
            <w:tcW w:w="4178" w:type="dxa"/>
          </w:tcPr>
          <w:p w14:paraId="5EC1AB4F"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Mechanical Items (casing, brackets, etc.)</w:t>
            </w:r>
          </w:p>
        </w:tc>
        <w:tc>
          <w:tcPr>
            <w:tcW w:w="4128" w:type="dxa"/>
          </w:tcPr>
          <w:p w14:paraId="46D5E677" w14:textId="77777777" w:rsidR="00F57BDA" w:rsidRPr="00396B37"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3000.4</w:t>
            </w:r>
          </w:p>
        </w:tc>
      </w:tr>
      <w:tr w:rsidR="00F57BDA" w14:paraId="0DE4B347" w14:textId="77777777" w:rsidTr="00520220">
        <w:tc>
          <w:tcPr>
            <w:tcW w:w="4178" w:type="dxa"/>
          </w:tcPr>
          <w:p w14:paraId="280DF4C5"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Electrical Items (copper, wires, etc)                    </w:t>
            </w:r>
          </w:p>
        </w:tc>
        <w:tc>
          <w:tcPr>
            <w:tcW w:w="4128" w:type="dxa"/>
          </w:tcPr>
          <w:p w14:paraId="3A73F758" w14:textId="77777777" w:rsidR="00F57BDA" w:rsidRPr="00396B37"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2499.9</w:t>
            </w:r>
          </w:p>
        </w:tc>
      </w:tr>
      <w:tr w:rsidR="00F57BDA" w14:paraId="3C427C32" w14:textId="77777777" w:rsidTr="00520220">
        <w:tc>
          <w:tcPr>
            <w:tcW w:w="4178" w:type="dxa"/>
          </w:tcPr>
          <w:p w14:paraId="19BE6923" w14:textId="057F2B2A"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Electronic items (sensors,</w:t>
            </w:r>
            <w:r w:rsidR="00493D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micro controls)                           </w:t>
            </w:r>
          </w:p>
        </w:tc>
        <w:tc>
          <w:tcPr>
            <w:tcW w:w="4128" w:type="dxa"/>
          </w:tcPr>
          <w:p w14:paraId="38D41BFD"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5500.3</w:t>
            </w:r>
          </w:p>
        </w:tc>
      </w:tr>
      <w:tr w:rsidR="00F57BDA" w14:paraId="19A5CC52" w14:textId="77777777" w:rsidTr="00520220">
        <w:tc>
          <w:tcPr>
            <w:tcW w:w="4178" w:type="dxa"/>
          </w:tcPr>
          <w:p w14:paraId="5DA36859" w14:textId="125572E9"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Thermal Items (cooling plates</w:t>
            </w:r>
            <w:r w:rsidR="00493DE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etc)</w:t>
            </w:r>
          </w:p>
        </w:tc>
        <w:tc>
          <w:tcPr>
            <w:tcW w:w="4128" w:type="dxa"/>
          </w:tcPr>
          <w:p w14:paraId="60E70488"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1496.3</w:t>
            </w:r>
          </w:p>
        </w:tc>
      </w:tr>
      <w:tr w:rsidR="00F57BDA" w14:paraId="2BE96E81" w14:textId="77777777" w:rsidTr="00520220">
        <w:tc>
          <w:tcPr>
            <w:tcW w:w="4178" w:type="dxa"/>
            <w:tcBorders>
              <w:bottom w:val="single" w:sz="4" w:space="0" w:color="auto"/>
            </w:tcBorders>
          </w:tcPr>
          <w:p w14:paraId="089C2362" w14:textId="77777777" w:rsidR="00F57BDA" w:rsidRPr="00031716"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r w:rsidRPr="00031716">
              <w:rPr>
                <w:rFonts w:ascii="Times New Roman" w:eastAsia="Times New Roman" w:hAnsi="Times New Roman" w:cs="Times New Roman"/>
                <w:b/>
                <w:bCs/>
                <w:kern w:val="0"/>
                <w:sz w:val="24"/>
                <w:szCs w:val="24"/>
                <w14:ligatures w14:val="none"/>
              </w:rPr>
              <w:t>Total (MC)</w:t>
            </w:r>
          </w:p>
        </w:tc>
        <w:tc>
          <w:tcPr>
            <w:tcW w:w="4128" w:type="dxa"/>
            <w:tcBorders>
              <w:bottom w:val="single" w:sz="4" w:space="0" w:color="auto"/>
            </w:tcBorders>
          </w:tcPr>
          <w:p w14:paraId="690625EA" w14:textId="77777777" w:rsidR="00F57BDA" w:rsidRPr="00031716"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r w:rsidRPr="00031716">
              <w:rPr>
                <w:rFonts w:ascii="Times New Roman" w:eastAsia="Times New Roman" w:hAnsi="Times New Roman" w:cs="Times New Roman"/>
                <w:b/>
                <w:bCs/>
                <w:kern w:val="0"/>
                <w:sz w:val="24"/>
                <w:szCs w:val="24"/>
                <w14:ligatures w14:val="none"/>
              </w:rPr>
              <w:t>17677.4</w:t>
            </w:r>
          </w:p>
        </w:tc>
      </w:tr>
    </w:tbl>
    <w:p w14:paraId="3541254D" w14:textId="77777777" w:rsidR="00F57BDA" w:rsidRDefault="00F57BDA" w:rsidP="00F57BDA">
      <w:pPr>
        <w:pStyle w:val="NormalWeb"/>
      </w:pPr>
    </w:p>
    <w:p w14:paraId="4E3FF76F" w14:textId="1493A030" w:rsidR="00550ACE" w:rsidRDefault="00F57BDA" w:rsidP="00F57BDA">
      <w:pPr>
        <w:pStyle w:val="NormalWeb"/>
      </w:pPr>
      <w:r>
        <w:lastRenderedPageBreak/>
        <w:t xml:space="preserve">These materials accounted for </w:t>
      </w:r>
      <w:r w:rsidRPr="009255A2">
        <w:rPr>
          <w:rStyle w:val="Strong"/>
          <w:rFonts w:eastAsiaTheme="majorEastAsia"/>
          <w:b w:val="0"/>
          <w:bCs w:val="0"/>
        </w:rPr>
        <w:t>77.8% of the total remanufacturing cost</w:t>
      </w:r>
      <w:r w:rsidRPr="009255A2">
        <w:rPr>
          <w:b/>
          <w:bCs/>
        </w:rPr>
        <w:t>,</w:t>
      </w:r>
      <w:r>
        <w:t xml:space="preserve"> making them the most significant cost driver.</w:t>
      </w:r>
    </w:p>
    <w:p w14:paraId="16929155" w14:textId="77777777" w:rsidR="00F57BDA" w:rsidRPr="00A65615" w:rsidRDefault="00F57BDA" w:rsidP="00F57BDA">
      <w:pPr>
        <w:pStyle w:val="NormalWeb"/>
        <w:rPr>
          <w:b/>
          <w:bCs/>
        </w:rPr>
      </w:pPr>
      <w:r w:rsidRPr="00A65615">
        <w:rPr>
          <w:b/>
          <w:bCs/>
        </w:rPr>
        <w:t>3.3.2 Labour Cost</w:t>
      </w:r>
    </w:p>
    <w:p w14:paraId="0FDE14BE" w14:textId="01D2C002" w:rsidR="00F57BDA" w:rsidRDefault="00F57BDA" w:rsidP="00F57BDA">
      <w:pPr>
        <w:pStyle w:val="NormalWeb"/>
      </w:pPr>
      <w:r>
        <w:t xml:space="preserve">Labour-related activities totalled </w:t>
      </w:r>
      <w:r w:rsidRPr="00550ACE">
        <w:rPr>
          <w:rStyle w:val="Strong"/>
          <w:rFonts w:eastAsiaTheme="majorEastAsia"/>
          <w:b w:val="0"/>
          <w:bCs w:val="0"/>
        </w:rPr>
        <w:t>GHC 4,595.50</w:t>
      </w:r>
      <w:r w:rsidRPr="00550ACE">
        <w:rPr>
          <w:b/>
          <w:bCs/>
        </w:rPr>
        <w:t>,</w:t>
      </w:r>
      <w:r>
        <w:t xml:space="preserve"> broken down as shown in Table </w:t>
      </w:r>
      <w:r w:rsidR="00E142F7">
        <w:t>4</w:t>
      </w:r>
    </w:p>
    <w:p w14:paraId="6250BAEC" w14:textId="20239DCE" w:rsidR="00550ACE" w:rsidRDefault="00550ACE" w:rsidP="00550ACE">
      <w:pPr>
        <w:pStyle w:val="NormalWeb"/>
        <w:spacing w:after="0" w:afterAutospacing="0"/>
      </w:pPr>
      <w:r>
        <w:t xml:space="preserve">            </w:t>
      </w:r>
      <w:r w:rsidRPr="00E149B1">
        <w:rPr>
          <w:b/>
          <w:bCs/>
        </w:rPr>
        <w:t xml:space="preserve">Table </w:t>
      </w:r>
      <w:r w:rsidR="00E142F7">
        <w:rPr>
          <w:b/>
          <w:bCs/>
        </w:rPr>
        <w:t>4</w:t>
      </w:r>
      <w:r w:rsidRPr="00E149B1">
        <w:rPr>
          <w:b/>
          <w:bCs/>
        </w:rPr>
        <w:t>.</w:t>
      </w:r>
      <w:r>
        <w:t xml:space="preserve"> Total cost of labour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4132"/>
      </w:tblGrid>
      <w:tr w:rsidR="00F57BDA" w14:paraId="272BDF10" w14:textId="77777777" w:rsidTr="00520220">
        <w:tc>
          <w:tcPr>
            <w:tcW w:w="4508" w:type="dxa"/>
            <w:tcBorders>
              <w:top w:val="single" w:sz="4" w:space="0" w:color="auto"/>
              <w:bottom w:val="single" w:sz="4" w:space="0" w:color="auto"/>
            </w:tcBorders>
          </w:tcPr>
          <w:p w14:paraId="55CE6C9A" w14:textId="77777777" w:rsidR="00F57BDA" w:rsidRPr="00F35627"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bookmarkStart w:id="4" w:name="_Hlk207087050"/>
            <w:r>
              <w:rPr>
                <w:rFonts w:ascii="Times New Roman" w:eastAsia="Times New Roman" w:hAnsi="Times New Roman" w:cs="Times New Roman"/>
                <w:b/>
                <w:bCs/>
                <w:kern w:val="0"/>
                <w:sz w:val="24"/>
                <w:szCs w:val="24"/>
                <w14:ligatures w14:val="none"/>
              </w:rPr>
              <w:t>Labour Cost</w:t>
            </w:r>
          </w:p>
        </w:tc>
        <w:tc>
          <w:tcPr>
            <w:tcW w:w="4508" w:type="dxa"/>
            <w:tcBorders>
              <w:top w:val="single" w:sz="4" w:space="0" w:color="auto"/>
              <w:bottom w:val="single" w:sz="4" w:space="0" w:color="auto"/>
            </w:tcBorders>
          </w:tcPr>
          <w:p w14:paraId="6B2936E5" w14:textId="77777777" w:rsidR="00F57BDA" w:rsidRPr="00F35627"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r w:rsidRPr="00F35627">
              <w:rPr>
                <w:rFonts w:ascii="Times New Roman" w:eastAsia="Times New Roman" w:hAnsi="Times New Roman" w:cs="Times New Roman"/>
                <w:b/>
                <w:bCs/>
                <w:kern w:val="0"/>
                <w:sz w:val="24"/>
                <w:szCs w:val="24"/>
                <w14:ligatures w14:val="none"/>
              </w:rPr>
              <w:t>Amount (Ghc)</w:t>
            </w:r>
          </w:p>
        </w:tc>
      </w:tr>
      <w:tr w:rsidR="00F57BDA" w14:paraId="1898EE43" w14:textId="77777777" w:rsidTr="00520220">
        <w:tc>
          <w:tcPr>
            <w:tcW w:w="4508" w:type="dxa"/>
            <w:tcBorders>
              <w:top w:val="single" w:sz="4" w:space="0" w:color="auto"/>
            </w:tcBorders>
          </w:tcPr>
          <w:p w14:paraId="591923A1"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Disassembly</w:t>
            </w:r>
          </w:p>
        </w:tc>
        <w:tc>
          <w:tcPr>
            <w:tcW w:w="4508" w:type="dxa"/>
            <w:tcBorders>
              <w:top w:val="single" w:sz="4" w:space="0" w:color="auto"/>
            </w:tcBorders>
          </w:tcPr>
          <w:p w14:paraId="3478C7E2"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1800.5</w:t>
            </w:r>
          </w:p>
        </w:tc>
      </w:tr>
      <w:tr w:rsidR="00F57BDA" w14:paraId="05D31A59" w14:textId="77777777" w:rsidTr="00520220">
        <w:tc>
          <w:tcPr>
            <w:tcW w:w="4508" w:type="dxa"/>
          </w:tcPr>
          <w:p w14:paraId="3DF94CEB"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Inspection</w:t>
            </w:r>
          </w:p>
        </w:tc>
        <w:tc>
          <w:tcPr>
            <w:tcW w:w="4508" w:type="dxa"/>
          </w:tcPr>
          <w:p w14:paraId="20089F47"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300.3</w:t>
            </w:r>
          </w:p>
        </w:tc>
      </w:tr>
      <w:tr w:rsidR="00F57BDA" w14:paraId="45FDF727" w14:textId="77777777" w:rsidTr="00520220">
        <w:tc>
          <w:tcPr>
            <w:tcW w:w="4508" w:type="dxa"/>
          </w:tcPr>
          <w:p w14:paraId="0EA67A9D"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Reassembly</w:t>
            </w:r>
          </w:p>
        </w:tc>
        <w:tc>
          <w:tcPr>
            <w:tcW w:w="4508" w:type="dxa"/>
          </w:tcPr>
          <w:p w14:paraId="23BA87F1"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1999.4</w:t>
            </w:r>
          </w:p>
        </w:tc>
      </w:tr>
      <w:tr w:rsidR="00F57BDA" w14:paraId="5FB66923" w14:textId="77777777" w:rsidTr="00520220">
        <w:tc>
          <w:tcPr>
            <w:tcW w:w="4508" w:type="dxa"/>
          </w:tcPr>
          <w:p w14:paraId="3AFF5B66"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Testing</w:t>
            </w:r>
          </w:p>
        </w:tc>
        <w:tc>
          <w:tcPr>
            <w:tcW w:w="4508" w:type="dxa"/>
          </w:tcPr>
          <w:p w14:paraId="716235CA"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459.3</w:t>
            </w:r>
          </w:p>
        </w:tc>
      </w:tr>
      <w:tr w:rsidR="00F57BDA" w14:paraId="0FEAC0C7" w14:textId="77777777" w:rsidTr="00520220">
        <w:tc>
          <w:tcPr>
            <w:tcW w:w="4508" w:type="dxa"/>
            <w:tcBorders>
              <w:bottom w:val="single" w:sz="4" w:space="0" w:color="auto"/>
            </w:tcBorders>
          </w:tcPr>
          <w:p w14:paraId="73EC4D23" w14:textId="77777777" w:rsidR="00F57BDA" w:rsidRDefault="00F57BDA" w:rsidP="00520220">
            <w:pPr>
              <w:spacing w:beforeAutospacing="1" w:afterAutospacing="1"/>
              <w:jc w:val="center"/>
              <w:rPr>
                <w:rFonts w:ascii="Times New Roman" w:eastAsia="Times New Roman" w:hAnsi="Times New Roman" w:cs="Times New Roman"/>
                <w:kern w:val="0"/>
                <w:sz w:val="24"/>
                <w:szCs w:val="24"/>
                <w14:ligatures w14:val="none"/>
              </w:rPr>
            </w:pPr>
            <w:r w:rsidRPr="00DC2905">
              <w:rPr>
                <w:rFonts w:ascii="Times New Roman" w:eastAsia="Times New Roman" w:hAnsi="Times New Roman" w:cs="Times New Roman"/>
                <w:b/>
                <w:bCs/>
                <w:kern w:val="0"/>
                <w:sz w:val="24"/>
                <w:szCs w:val="24"/>
                <w14:ligatures w14:val="none"/>
              </w:rPr>
              <w:t xml:space="preserve">Total </w:t>
            </w:r>
            <w:r>
              <w:rPr>
                <w:rFonts w:ascii="Times New Roman" w:eastAsia="Times New Roman" w:hAnsi="Times New Roman" w:cs="Times New Roman"/>
                <w:b/>
                <w:bCs/>
                <w:kern w:val="0"/>
                <w:sz w:val="24"/>
                <w:szCs w:val="24"/>
                <w14:ligatures w14:val="none"/>
              </w:rPr>
              <w:t>(LC)</w:t>
            </w:r>
          </w:p>
        </w:tc>
        <w:tc>
          <w:tcPr>
            <w:tcW w:w="4508" w:type="dxa"/>
            <w:tcBorders>
              <w:bottom w:val="single" w:sz="4" w:space="0" w:color="auto"/>
            </w:tcBorders>
          </w:tcPr>
          <w:p w14:paraId="4B58275C" w14:textId="77777777" w:rsidR="00F57BDA" w:rsidRPr="000B0A8E" w:rsidRDefault="00F57BDA" w:rsidP="00520220">
            <w:pPr>
              <w:spacing w:beforeAutospacing="1" w:afterAutospacing="1"/>
              <w:jc w:val="center"/>
              <w:rPr>
                <w:rFonts w:ascii="Times New Roman" w:eastAsia="Times New Roman" w:hAnsi="Times New Roman" w:cs="Times New Roman"/>
                <w:b/>
                <w:bCs/>
                <w:kern w:val="0"/>
                <w:sz w:val="24"/>
                <w:szCs w:val="24"/>
                <w14:ligatures w14:val="none"/>
              </w:rPr>
            </w:pPr>
            <w:r w:rsidRPr="000B0A8E">
              <w:rPr>
                <w:rFonts w:ascii="Times New Roman" w:eastAsia="Times New Roman" w:hAnsi="Times New Roman" w:cs="Times New Roman"/>
                <w:b/>
                <w:bCs/>
                <w:kern w:val="0"/>
                <w:sz w:val="24"/>
                <w:szCs w:val="24"/>
                <w14:ligatures w14:val="none"/>
              </w:rPr>
              <w:t>4595.5</w:t>
            </w:r>
          </w:p>
        </w:tc>
      </w:tr>
      <w:bookmarkEnd w:id="4"/>
    </w:tbl>
    <w:p w14:paraId="3BF2494A" w14:textId="77777777" w:rsidR="00F57BDA" w:rsidRDefault="00F57BDA" w:rsidP="00550ACE">
      <w:pPr>
        <w:pStyle w:val="NormalWeb"/>
        <w:spacing w:before="0" w:beforeAutospacing="0"/>
      </w:pPr>
    </w:p>
    <w:p w14:paraId="58F28229" w14:textId="77777777" w:rsidR="00F57BDA" w:rsidRDefault="00F57BDA" w:rsidP="00F57BDA">
      <w:pPr>
        <w:pStyle w:val="NormalWeb"/>
      </w:pPr>
      <w:r>
        <w:t xml:space="preserve">The Labour costs represented </w:t>
      </w:r>
      <w:r w:rsidRPr="00550ACE">
        <w:rPr>
          <w:rStyle w:val="Strong"/>
          <w:rFonts w:eastAsiaTheme="majorEastAsia"/>
          <w:b w:val="0"/>
          <w:bCs w:val="0"/>
        </w:rPr>
        <w:t>20.2% of the total cost</w:t>
      </w:r>
      <w:r>
        <w:t>, which reflects the skill and time intensity of manual remanufacturing processes.</w:t>
      </w:r>
    </w:p>
    <w:p w14:paraId="4B2B2B7D" w14:textId="77777777" w:rsidR="00550ACE" w:rsidRDefault="00550ACE" w:rsidP="00F57BDA">
      <w:pPr>
        <w:rPr>
          <w:rFonts w:ascii="Times New Roman" w:eastAsia="Times New Roman" w:hAnsi="Times New Roman" w:cs="Times New Roman"/>
          <w:b/>
          <w:bCs/>
          <w:kern w:val="0"/>
          <w:sz w:val="24"/>
          <w:szCs w:val="24"/>
          <w14:ligatures w14:val="none"/>
        </w:rPr>
      </w:pPr>
    </w:p>
    <w:p w14:paraId="20CC39FB" w14:textId="77777777" w:rsidR="00F57BDA" w:rsidRPr="00A65615" w:rsidRDefault="00F57BDA" w:rsidP="00F57BDA">
      <w:pPr>
        <w:rPr>
          <w:rFonts w:ascii="Times New Roman" w:eastAsia="Times New Roman" w:hAnsi="Times New Roman" w:cs="Times New Roman"/>
          <w:b/>
          <w:bCs/>
          <w:kern w:val="0"/>
          <w:sz w:val="24"/>
          <w:szCs w:val="24"/>
          <w14:ligatures w14:val="none"/>
        </w:rPr>
      </w:pPr>
      <w:r w:rsidRPr="00A65615">
        <w:rPr>
          <w:rFonts w:ascii="Times New Roman" w:eastAsia="Times New Roman" w:hAnsi="Times New Roman" w:cs="Times New Roman"/>
          <w:b/>
          <w:bCs/>
          <w:kern w:val="0"/>
          <w:sz w:val="24"/>
          <w:szCs w:val="24"/>
          <w14:ligatures w14:val="none"/>
        </w:rPr>
        <w:t>3.3.3 Energy Consumption</w:t>
      </w:r>
    </w:p>
    <w:p w14:paraId="4E379C28" w14:textId="0C59C243" w:rsidR="00550ACE" w:rsidRDefault="00F57BDA" w:rsidP="00F57BDA">
      <w:pPr>
        <w:rPr>
          <w:rFonts w:ascii="Times New Roman" w:hAnsi="Times New Roman" w:cs="Times New Roman"/>
          <w:sz w:val="24"/>
          <w:szCs w:val="24"/>
        </w:rPr>
      </w:pPr>
      <w:r w:rsidRPr="00C679A5">
        <w:rPr>
          <w:rFonts w:ascii="Times New Roman" w:hAnsi="Times New Roman" w:cs="Times New Roman"/>
          <w:sz w:val="24"/>
          <w:szCs w:val="24"/>
        </w:rPr>
        <w:t xml:space="preserve">The electricity cost incurred per remanufactured battery pack was </w:t>
      </w:r>
      <w:r w:rsidRPr="00550ACE">
        <w:rPr>
          <w:rStyle w:val="Strong"/>
          <w:rFonts w:ascii="Times New Roman" w:hAnsi="Times New Roman" w:cs="Times New Roman"/>
          <w:b w:val="0"/>
          <w:bCs w:val="0"/>
          <w:sz w:val="24"/>
          <w:szCs w:val="24"/>
        </w:rPr>
        <w:t>GHC 250.00</w:t>
      </w:r>
      <w:r w:rsidRPr="00C679A5">
        <w:rPr>
          <w:rFonts w:ascii="Times New Roman" w:hAnsi="Times New Roman" w:cs="Times New Roman"/>
          <w:sz w:val="24"/>
          <w:szCs w:val="24"/>
        </w:rPr>
        <w:t xml:space="preserve">, accounting for </w:t>
      </w:r>
      <w:r w:rsidRPr="00550ACE">
        <w:rPr>
          <w:rStyle w:val="Strong"/>
          <w:rFonts w:ascii="Times New Roman" w:hAnsi="Times New Roman" w:cs="Times New Roman"/>
          <w:b w:val="0"/>
          <w:bCs w:val="0"/>
          <w:sz w:val="24"/>
          <w:szCs w:val="24"/>
        </w:rPr>
        <w:t>1.1% of the total cost</w:t>
      </w:r>
      <w:bookmarkStart w:id="5" w:name="_Hlk203667396"/>
      <w:r w:rsidRPr="00550ACE">
        <w:rPr>
          <w:rStyle w:val="Strong"/>
          <w:rFonts w:ascii="Times New Roman" w:hAnsi="Times New Roman" w:cs="Times New Roman"/>
          <w:b w:val="0"/>
          <w:bCs w:val="0"/>
          <w:sz w:val="24"/>
          <w:szCs w:val="24"/>
        </w:rPr>
        <w:t>,</w:t>
      </w:r>
      <w:r>
        <w:t xml:space="preserve"> </w:t>
      </w:r>
      <w:bookmarkEnd w:id="5"/>
      <w:r>
        <w:rPr>
          <w:rFonts w:ascii="Times New Roman" w:hAnsi="Times New Roman" w:cs="Times New Roman"/>
          <w:sz w:val="24"/>
          <w:szCs w:val="24"/>
        </w:rPr>
        <w:t xml:space="preserve">as shown in Table </w:t>
      </w:r>
      <w:r w:rsidR="005C41C9">
        <w:rPr>
          <w:rFonts w:ascii="Times New Roman" w:hAnsi="Times New Roman" w:cs="Times New Roman"/>
          <w:sz w:val="24"/>
          <w:szCs w:val="24"/>
        </w:rPr>
        <w:t>5</w:t>
      </w:r>
      <w:r w:rsidR="00550ACE">
        <w:rPr>
          <w:rFonts w:ascii="Times New Roman" w:hAnsi="Times New Roman" w:cs="Times New Roman"/>
          <w:sz w:val="24"/>
          <w:szCs w:val="24"/>
        </w:rPr>
        <w:t>.</w:t>
      </w:r>
    </w:p>
    <w:p w14:paraId="623A38B1" w14:textId="77777777" w:rsidR="00176F9F" w:rsidRDefault="00176F9F" w:rsidP="00F57BDA">
      <w:pPr>
        <w:rPr>
          <w:rFonts w:ascii="Times New Roman" w:hAnsi="Times New Roman" w:cs="Times New Roman"/>
          <w:sz w:val="24"/>
          <w:szCs w:val="24"/>
        </w:rPr>
      </w:pPr>
    </w:p>
    <w:p w14:paraId="35AA689D" w14:textId="0A3DFB6D" w:rsidR="00550ACE" w:rsidRPr="00023D40" w:rsidRDefault="00550ACE" w:rsidP="00550ACE">
      <w:pPr>
        <w:spacing w:after="0"/>
        <w:rPr>
          <w:rFonts w:ascii="Times New Roman" w:hAnsi="Times New Roman" w:cs="Times New Roman"/>
          <w:sz w:val="24"/>
          <w:szCs w:val="24"/>
        </w:rPr>
      </w:pPr>
      <w:r w:rsidRPr="00E149B1">
        <w:rPr>
          <w:rFonts w:ascii="Times New Roman" w:hAnsi="Times New Roman" w:cs="Times New Roman"/>
          <w:b/>
          <w:bCs/>
          <w:sz w:val="24"/>
          <w:szCs w:val="24"/>
        </w:rPr>
        <w:t xml:space="preserve">Table </w:t>
      </w:r>
      <w:r w:rsidR="005C41C9">
        <w:rPr>
          <w:rFonts w:ascii="Times New Roman" w:hAnsi="Times New Roman" w:cs="Times New Roman"/>
          <w:b/>
          <w:bCs/>
          <w:sz w:val="24"/>
          <w:szCs w:val="24"/>
        </w:rPr>
        <w:t>5</w:t>
      </w:r>
      <w:r w:rsidRPr="00E149B1">
        <w:rPr>
          <w:rFonts w:ascii="Times New Roman" w:hAnsi="Times New Roman" w:cs="Times New Roman"/>
          <w:b/>
          <w:bCs/>
          <w:sz w:val="24"/>
          <w:szCs w:val="24"/>
        </w:rPr>
        <w:t xml:space="preserve">. </w:t>
      </w:r>
      <w:r>
        <w:rPr>
          <w:rFonts w:ascii="Times New Roman" w:hAnsi="Times New Roman" w:cs="Times New Roman"/>
          <w:sz w:val="24"/>
          <w:szCs w:val="24"/>
        </w:rPr>
        <w:t>Total energy consumed</w:t>
      </w:r>
    </w:p>
    <w:tbl>
      <w:tblPr>
        <w:tblW w:w="7755" w:type="dxa"/>
        <w:tblLook w:val="04A0" w:firstRow="1" w:lastRow="0" w:firstColumn="1" w:lastColumn="0" w:noHBand="0" w:noVBand="1"/>
      </w:tblPr>
      <w:tblGrid>
        <w:gridCol w:w="4798"/>
        <w:gridCol w:w="2957"/>
      </w:tblGrid>
      <w:tr w:rsidR="00F57BDA" w:rsidRPr="00023D40" w14:paraId="3FB870F4" w14:textId="77777777" w:rsidTr="00520220">
        <w:trPr>
          <w:trHeight w:val="802"/>
        </w:trPr>
        <w:tc>
          <w:tcPr>
            <w:tcW w:w="4798" w:type="dxa"/>
            <w:tcBorders>
              <w:top w:val="single" w:sz="4" w:space="0" w:color="auto"/>
              <w:left w:val="single" w:sz="8" w:space="0" w:color="auto"/>
              <w:bottom w:val="single" w:sz="8" w:space="0" w:color="auto"/>
              <w:right w:val="single" w:sz="8" w:space="0" w:color="auto"/>
            </w:tcBorders>
            <w:vAlign w:val="center"/>
            <w:hideMark/>
          </w:tcPr>
          <w:p w14:paraId="038F80FE" w14:textId="77777777" w:rsidR="00F57BDA" w:rsidRPr="00023D40" w:rsidRDefault="00F57BDA" w:rsidP="00520220">
            <w:pPr>
              <w:spacing w:after="0" w:line="240" w:lineRule="auto"/>
              <w:jc w:val="center"/>
              <w:rPr>
                <w:rFonts w:ascii="Times New Roman" w:eastAsia="Times New Roman" w:hAnsi="Times New Roman" w:cs="Times New Roman"/>
                <w:b/>
                <w:bCs/>
                <w:color w:val="000000"/>
                <w:kern w:val="0"/>
                <w:sz w:val="28"/>
                <w:szCs w:val="28"/>
                <w14:ligatures w14:val="none"/>
              </w:rPr>
            </w:pPr>
            <w:r w:rsidRPr="00023D40">
              <w:rPr>
                <w:rFonts w:ascii="Times New Roman" w:eastAsia="Times New Roman" w:hAnsi="Times New Roman" w:cs="Times New Roman"/>
                <w:b/>
                <w:bCs/>
                <w:color w:val="000000"/>
                <w:kern w:val="0"/>
                <w:sz w:val="28"/>
                <w:szCs w:val="28"/>
                <w14:ligatures w14:val="none"/>
              </w:rPr>
              <w:t>ENERGY CONSUMED (EC)</w:t>
            </w:r>
          </w:p>
        </w:tc>
        <w:tc>
          <w:tcPr>
            <w:tcW w:w="2957" w:type="dxa"/>
            <w:tcBorders>
              <w:top w:val="single" w:sz="4" w:space="0" w:color="auto"/>
              <w:left w:val="nil"/>
              <w:bottom w:val="single" w:sz="4" w:space="0" w:color="auto"/>
              <w:right w:val="single" w:sz="4" w:space="0" w:color="auto"/>
            </w:tcBorders>
            <w:noWrap/>
            <w:vAlign w:val="bottom"/>
            <w:hideMark/>
          </w:tcPr>
          <w:p w14:paraId="33542FBF" w14:textId="77777777" w:rsidR="00F57BDA" w:rsidRPr="00023D40" w:rsidRDefault="00F57BDA" w:rsidP="00520220">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GHC</w:t>
            </w:r>
          </w:p>
        </w:tc>
      </w:tr>
      <w:tr w:rsidR="00F57BDA" w:rsidRPr="00023D40" w14:paraId="5DA13EED" w14:textId="77777777" w:rsidTr="00520220">
        <w:trPr>
          <w:trHeight w:val="1238"/>
        </w:trPr>
        <w:tc>
          <w:tcPr>
            <w:tcW w:w="4798" w:type="dxa"/>
            <w:tcBorders>
              <w:top w:val="nil"/>
              <w:left w:val="single" w:sz="8" w:space="0" w:color="auto"/>
              <w:bottom w:val="single" w:sz="4" w:space="0" w:color="auto"/>
              <w:right w:val="single" w:sz="8" w:space="0" w:color="auto"/>
            </w:tcBorders>
            <w:vAlign w:val="center"/>
            <w:hideMark/>
          </w:tcPr>
          <w:p w14:paraId="21D20DD2" w14:textId="77777777" w:rsidR="00F57BDA" w:rsidRPr="00023D40" w:rsidRDefault="00F57BDA" w:rsidP="00520220">
            <w:pPr>
              <w:spacing w:after="0" w:line="240" w:lineRule="auto"/>
              <w:rPr>
                <w:rFonts w:ascii="Times New Roman" w:eastAsia="Times New Roman" w:hAnsi="Times New Roman" w:cs="Times New Roman"/>
                <w:color w:val="000000"/>
                <w:kern w:val="0"/>
                <w:sz w:val="28"/>
                <w:szCs w:val="28"/>
                <w14:ligatures w14:val="none"/>
              </w:rPr>
            </w:pPr>
            <w:r w:rsidRPr="00023D40">
              <w:rPr>
                <w:rFonts w:ascii="Times New Roman" w:eastAsia="Times New Roman" w:hAnsi="Times New Roman" w:cs="Times New Roman"/>
                <w:color w:val="000000"/>
                <w:kern w:val="0"/>
                <w:sz w:val="28"/>
                <w:szCs w:val="28"/>
                <w14:ligatures w14:val="none"/>
              </w:rPr>
              <w:t>Total energy consumed per 1battery remanufactured</w:t>
            </w:r>
          </w:p>
        </w:tc>
        <w:tc>
          <w:tcPr>
            <w:tcW w:w="2957" w:type="dxa"/>
            <w:tcBorders>
              <w:top w:val="single" w:sz="4" w:space="0" w:color="auto"/>
              <w:left w:val="nil"/>
              <w:bottom w:val="single" w:sz="4" w:space="0" w:color="auto"/>
              <w:right w:val="single" w:sz="4" w:space="0" w:color="auto"/>
            </w:tcBorders>
            <w:noWrap/>
            <w:vAlign w:val="bottom"/>
            <w:hideMark/>
          </w:tcPr>
          <w:p w14:paraId="1268E837" w14:textId="77777777" w:rsidR="00F57BDA" w:rsidRPr="00023D40" w:rsidRDefault="00F57BDA" w:rsidP="00520220">
            <w:pPr>
              <w:spacing w:after="0" w:line="240" w:lineRule="auto"/>
              <w:jc w:val="center"/>
              <w:rPr>
                <w:rFonts w:ascii="Times New Roman" w:eastAsia="Times New Roman" w:hAnsi="Times New Roman" w:cs="Times New Roman"/>
                <w:color w:val="000000"/>
                <w:kern w:val="0"/>
                <w:sz w:val="28"/>
                <w:szCs w:val="28"/>
                <w14:ligatures w14:val="none"/>
              </w:rPr>
            </w:pPr>
            <w:r w:rsidRPr="00023D40">
              <w:rPr>
                <w:rFonts w:ascii="Times New Roman" w:eastAsia="Times New Roman" w:hAnsi="Times New Roman" w:cs="Times New Roman"/>
                <w:color w:val="000000"/>
                <w:kern w:val="0"/>
                <w:sz w:val="28"/>
                <w:szCs w:val="28"/>
                <w14:ligatures w14:val="none"/>
              </w:rPr>
              <w:t>250</w:t>
            </w:r>
          </w:p>
        </w:tc>
      </w:tr>
    </w:tbl>
    <w:p w14:paraId="0DF7E5BD" w14:textId="77777777" w:rsidR="00F57BDA" w:rsidRDefault="00F57BDA" w:rsidP="00F57BDA">
      <w:pPr>
        <w:rPr>
          <w:rFonts w:ascii="Times New Roman" w:eastAsia="Times New Roman" w:hAnsi="Times New Roman" w:cs="Times New Roman"/>
          <w:kern w:val="0"/>
          <w:sz w:val="24"/>
          <w:szCs w:val="24"/>
          <w14:ligatures w14:val="none"/>
        </w:rPr>
      </w:pPr>
    </w:p>
    <w:p w14:paraId="7A353CC1" w14:textId="77777777" w:rsidR="00F57BDA" w:rsidRDefault="00F57BDA" w:rsidP="00F57BDA">
      <w:pPr>
        <w:rPr>
          <w:rFonts w:ascii="Times New Roman" w:hAnsi="Times New Roman" w:cs="Times New Roman"/>
          <w:sz w:val="24"/>
          <w:szCs w:val="24"/>
        </w:rPr>
      </w:pPr>
      <w:r w:rsidRPr="00C679A5">
        <w:rPr>
          <w:rFonts w:ascii="Times New Roman" w:hAnsi="Times New Roman" w:cs="Times New Roman"/>
          <w:sz w:val="24"/>
          <w:szCs w:val="24"/>
        </w:rPr>
        <w:t>This includes the energy required for diagnostics, balancing, charging, discharging, and performance testing</w:t>
      </w:r>
      <w:r>
        <w:rPr>
          <w:rFonts w:ascii="Times New Roman" w:hAnsi="Times New Roman" w:cs="Times New Roman"/>
          <w:sz w:val="24"/>
          <w:szCs w:val="24"/>
        </w:rPr>
        <w:t>.</w:t>
      </w:r>
    </w:p>
    <w:p w14:paraId="1CE13E42" w14:textId="77777777" w:rsidR="006E4AA3" w:rsidRDefault="006E4AA3" w:rsidP="00F57BDA">
      <w:pPr>
        <w:rPr>
          <w:rFonts w:ascii="Times New Roman" w:hAnsi="Times New Roman" w:cs="Times New Roman"/>
          <w:sz w:val="24"/>
          <w:szCs w:val="24"/>
        </w:rPr>
      </w:pPr>
    </w:p>
    <w:p w14:paraId="340FB43B" w14:textId="77777777" w:rsidR="00F57BDA" w:rsidRPr="00E149B1" w:rsidRDefault="00F57BDA" w:rsidP="00F57BDA">
      <w:pPr>
        <w:rPr>
          <w:rFonts w:ascii="Times New Roman" w:hAnsi="Times New Roman" w:cs="Times New Roman"/>
          <w:b/>
          <w:bCs/>
          <w:sz w:val="24"/>
          <w:szCs w:val="24"/>
        </w:rPr>
      </w:pPr>
      <w:r w:rsidRPr="00E149B1">
        <w:rPr>
          <w:rFonts w:ascii="Times New Roman" w:hAnsi="Times New Roman" w:cs="Times New Roman"/>
          <w:b/>
          <w:bCs/>
          <w:sz w:val="24"/>
          <w:szCs w:val="24"/>
        </w:rPr>
        <w:t>3.3.4 Equipment Depreciation</w:t>
      </w:r>
    </w:p>
    <w:p w14:paraId="5982065C" w14:textId="6AD382DF" w:rsidR="00F57BDA" w:rsidRDefault="00F57BDA" w:rsidP="00F57BDA">
      <w:pPr>
        <w:rPr>
          <w:rFonts w:ascii="Times New Roman" w:eastAsia="Times New Roman" w:hAnsi="Times New Roman" w:cs="Times New Roman"/>
          <w:kern w:val="0"/>
          <w:sz w:val="24"/>
          <w:szCs w:val="24"/>
          <w14:ligatures w14:val="none"/>
        </w:rPr>
      </w:pPr>
      <w:r w:rsidRPr="0087489D">
        <w:rPr>
          <w:rFonts w:ascii="Times New Roman" w:eastAsia="Times New Roman" w:hAnsi="Times New Roman" w:cs="Times New Roman"/>
          <w:kern w:val="0"/>
          <w:sz w:val="24"/>
          <w:szCs w:val="24"/>
          <w14:ligatures w14:val="none"/>
        </w:rPr>
        <w:t>Equipment used included load testers, diagnostic tools, welding/soldering equipment, and software platforms, valued at GHC 208,000</w:t>
      </w:r>
      <w:r>
        <w:rPr>
          <w:rFonts w:ascii="Times New Roman" w:eastAsia="Times New Roman" w:hAnsi="Times New Roman" w:cs="Times New Roman"/>
          <w:kern w:val="0"/>
          <w:sz w:val="24"/>
          <w:szCs w:val="24"/>
          <w14:ligatures w14:val="none"/>
        </w:rPr>
        <w:t xml:space="preserve"> as shown in Table </w:t>
      </w:r>
      <w:r w:rsidR="00F9069F">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w:t>
      </w:r>
    </w:p>
    <w:p w14:paraId="21D062C4" w14:textId="639CE3A0" w:rsidR="00C135A4" w:rsidRPr="00E236CF" w:rsidRDefault="00C135A4" w:rsidP="00C135A4">
      <w:pPr>
        <w:spacing w:after="0"/>
        <w:rPr>
          <w:rFonts w:ascii="Times New Roman" w:hAnsi="Times New Roman" w:cs="Times New Roman"/>
          <w:sz w:val="24"/>
          <w:szCs w:val="24"/>
        </w:rPr>
      </w:pPr>
      <w:r w:rsidRPr="00E149B1">
        <w:rPr>
          <w:rFonts w:ascii="Times New Roman" w:hAnsi="Times New Roman" w:cs="Times New Roman"/>
          <w:b/>
          <w:bCs/>
          <w:sz w:val="24"/>
          <w:szCs w:val="24"/>
        </w:rPr>
        <w:t xml:space="preserve">Table </w:t>
      </w:r>
      <w:r w:rsidR="00F9069F">
        <w:rPr>
          <w:rFonts w:ascii="Times New Roman" w:hAnsi="Times New Roman" w:cs="Times New Roman"/>
          <w:b/>
          <w:bCs/>
          <w:sz w:val="24"/>
          <w:szCs w:val="24"/>
        </w:rPr>
        <w:t>6</w:t>
      </w:r>
      <w:r w:rsidRPr="00E149B1">
        <w:rPr>
          <w:rFonts w:ascii="Times New Roman" w:hAnsi="Times New Roman" w:cs="Times New Roman"/>
          <w:b/>
          <w:bCs/>
          <w:sz w:val="24"/>
          <w:szCs w:val="24"/>
        </w:rPr>
        <w:t>.</w:t>
      </w:r>
      <w:r>
        <w:rPr>
          <w:rFonts w:ascii="Times New Roman" w:hAnsi="Times New Roman" w:cs="Times New Roman"/>
          <w:sz w:val="24"/>
          <w:szCs w:val="24"/>
        </w:rPr>
        <w:t xml:space="preserve"> Cost of </w:t>
      </w:r>
      <w:r w:rsidR="00493DE5">
        <w:rPr>
          <w:rFonts w:ascii="Times New Roman" w:hAnsi="Times New Roman" w:cs="Times New Roman"/>
          <w:sz w:val="24"/>
          <w:szCs w:val="24"/>
        </w:rPr>
        <w:t>equipment</w:t>
      </w:r>
      <w:r>
        <w:rPr>
          <w:rFonts w:ascii="Times New Roman" w:hAnsi="Times New Roman" w:cs="Times New Roman"/>
          <w:sz w:val="24"/>
          <w:szCs w:val="24"/>
        </w:rPr>
        <w:t xml:space="preserve"> and depreciation </w:t>
      </w:r>
    </w:p>
    <w:tbl>
      <w:tblPr>
        <w:tblW w:w="8346" w:type="dxa"/>
        <w:tblLook w:val="04A0" w:firstRow="1" w:lastRow="0" w:firstColumn="1" w:lastColumn="0" w:noHBand="0" w:noVBand="1"/>
      </w:tblPr>
      <w:tblGrid>
        <w:gridCol w:w="5236"/>
        <w:gridCol w:w="3110"/>
      </w:tblGrid>
      <w:tr w:rsidR="00F57BDA" w:rsidRPr="00023D40" w14:paraId="76B5FDC3" w14:textId="77777777" w:rsidTr="00520220">
        <w:trPr>
          <w:trHeight w:val="317"/>
        </w:trPr>
        <w:tc>
          <w:tcPr>
            <w:tcW w:w="5236" w:type="dxa"/>
            <w:tcBorders>
              <w:top w:val="single" w:sz="4" w:space="0" w:color="auto"/>
              <w:bottom w:val="single" w:sz="4" w:space="0" w:color="auto"/>
            </w:tcBorders>
            <w:vAlign w:val="center"/>
            <w:hideMark/>
          </w:tcPr>
          <w:p w14:paraId="6C3AE9D6" w14:textId="77777777" w:rsidR="00F57BDA" w:rsidRPr="00553407" w:rsidRDefault="00F57BDA" w:rsidP="00520220">
            <w:pPr>
              <w:spacing w:after="0" w:line="240" w:lineRule="auto"/>
              <w:rPr>
                <w:rFonts w:ascii="Times New Roman" w:eastAsia="Times New Roman" w:hAnsi="Times New Roman" w:cs="Times New Roman"/>
                <w:b/>
                <w:bCs/>
                <w:color w:val="000000"/>
                <w:kern w:val="0"/>
                <w:sz w:val="24"/>
                <w:szCs w:val="24"/>
                <w14:ligatures w14:val="none"/>
              </w:rPr>
            </w:pPr>
            <w:r w:rsidRPr="00553407">
              <w:rPr>
                <w:rFonts w:ascii="Times New Roman" w:eastAsia="Times New Roman" w:hAnsi="Times New Roman" w:cs="Times New Roman"/>
                <w:b/>
                <w:bCs/>
                <w:color w:val="000000"/>
                <w:kern w:val="0"/>
                <w:sz w:val="24"/>
                <w:szCs w:val="24"/>
                <w14:ligatures w14:val="none"/>
              </w:rPr>
              <w:t xml:space="preserve">      EQUIPMENTS</w:t>
            </w:r>
          </w:p>
        </w:tc>
        <w:tc>
          <w:tcPr>
            <w:tcW w:w="3110" w:type="dxa"/>
            <w:tcBorders>
              <w:top w:val="single" w:sz="4" w:space="0" w:color="auto"/>
              <w:bottom w:val="single" w:sz="4" w:space="0" w:color="auto"/>
            </w:tcBorders>
            <w:noWrap/>
            <w:vAlign w:val="center"/>
            <w:hideMark/>
          </w:tcPr>
          <w:p w14:paraId="2B299E98" w14:textId="77777777" w:rsidR="00F57BDA" w:rsidRPr="00553407" w:rsidRDefault="00F57BDA" w:rsidP="00520220">
            <w:pPr>
              <w:spacing w:after="0" w:line="240" w:lineRule="auto"/>
              <w:rPr>
                <w:rFonts w:ascii="Times New Roman" w:eastAsia="Times New Roman" w:hAnsi="Times New Roman" w:cs="Times New Roman"/>
                <w:b/>
                <w:bCs/>
                <w:color w:val="000000"/>
                <w:kern w:val="0"/>
                <w:sz w:val="24"/>
                <w:szCs w:val="24"/>
                <w14:ligatures w14:val="none"/>
              </w:rPr>
            </w:pPr>
            <w:r w:rsidRPr="00553407">
              <w:rPr>
                <w:rFonts w:ascii="Times New Roman" w:eastAsia="Times New Roman" w:hAnsi="Times New Roman" w:cs="Times New Roman"/>
                <w:b/>
                <w:bCs/>
                <w:color w:val="000000"/>
                <w:kern w:val="0"/>
                <w:sz w:val="24"/>
                <w:szCs w:val="24"/>
                <w14:ligatures w14:val="none"/>
              </w:rPr>
              <w:t xml:space="preserve">             GHC</w:t>
            </w:r>
          </w:p>
        </w:tc>
      </w:tr>
      <w:tr w:rsidR="00F57BDA" w:rsidRPr="00023D40" w14:paraId="49AAFD7E" w14:textId="77777777" w:rsidTr="00520220">
        <w:trPr>
          <w:trHeight w:val="328"/>
        </w:trPr>
        <w:tc>
          <w:tcPr>
            <w:tcW w:w="5236" w:type="dxa"/>
            <w:tcBorders>
              <w:top w:val="single" w:sz="4" w:space="0" w:color="auto"/>
            </w:tcBorders>
            <w:vAlign w:val="center"/>
            <w:hideMark/>
          </w:tcPr>
          <w:p w14:paraId="3ED52C28"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sidRPr="00553407">
              <w:rPr>
                <w:rFonts w:ascii="Times New Roman" w:eastAsia="Times New Roman" w:hAnsi="Times New Roman" w:cs="Times New Roman"/>
                <w:color w:val="000000"/>
                <w:kern w:val="0"/>
                <w:sz w:val="24"/>
                <w:szCs w:val="24"/>
                <w14:ligatures w14:val="none"/>
              </w:rPr>
              <w:t xml:space="preserve">       Load testers,  </w:t>
            </w:r>
          </w:p>
        </w:tc>
        <w:tc>
          <w:tcPr>
            <w:tcW w:w="3110" w:type="dxa"/>
            <w:tcBorders>
              <w:top w:val="single" w:sz="4" w:space="0" w:color="auto"/>
            </w:tcBorders>
            <w:noWrap/>
            <w:vAlign w:val="bottom"/>
            <w:hideMark/>
          </w:tcPr>
          <w:p w14:paraId="130BE05D"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sidRPr="00553407">
              <w:rPr>
                <w:rFonts w:ascii="Times New Roman" w:eastAsia="Times New Roman" w:hAnsi="Times New Roman" w:cs="Times New Roman"/>
                <w:color w:val="000000"/>
                <w:kern w:val="0"/>
                <w:sz w:val="24"/>
                <w:szCs w:val="24"/>
                <w14:ligatures w14:val="none"/>
              </w:rPr>
              <w:t xml:space="preserve">           78,000.00</w:t>
            </w:r>
          </w:p>
        </w:tc>
      </w:tr>
      <w:tr w:rsidR="00F57BDA" w:rsidRPr="00023D40" w14:paraId="3755844C" w14:textId="77777777" w:rsidTr="00520220">
        <w:trPr>
          <w:trHeight w:val="317"/>
        </w:trPr>
        <w:tc>
          <w:tcPr>
            <w:tcW w:w="5236" w:type="dxa"/>
            <w:noWrap/>
            <w:vAlign w:val="bottom"/>
            <w:hideMark/>
          </w:tcPr>
          <w:p w14:paraId="3FCB9CF8"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sidRPr="00553407">
              <w:rPr>
                <w:rFonts w:ascii="Times New Roman" w:eastAsia="Times New Roman" w:hAnsi="Times New Roman" w:cs="Times New Roman"/>
                <w:color w:val="000000"/>
                <w:kern w:val="0"/>
                <w:sz w:val="24"/>
                <w:szCs w:val="24"/>
                <w14:ligatures w14:val="none"/>
              </w:rPr>
              <w:lastRenderedPageBreak/>
              <w:t xml:space="preserve">      Cell balancers, </w:t>
            </w:r>
          </w:p>
        </w:tc>
        <w:tc>
          <w:tcPr>
            <w:tcW w:w="3110" w:type="dxa"/>
            <w:noWrap/>
            <w:vAlign w:val="center"/>
            <w:hideMark/>
          </w:tcPr>
          <w:p w14:paraId="0151B9E7"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Pr="00553407">
              <w:rPr>
                <w:rFonts w:ascii="Times New Roman" w:eastAsia="Times New Roman" w:hAnsi="Times New Roman" w:cs="Times New Roman"/>
                <w:color w:val="000000"/>
                <w:kern w:val="0"/>
                <w:sz w:val="24"/>
                <w:szCs w:val="24"/>
                <w14:ligatures w14:val="none"/>
              </w:rPr>
              <w:t>26,000</w:t>
            </w:r>
          </w:p>
        </w:tc>
      </w:tr>
      <w:tr w:rsidR="00F57BDA" w:rsidRPr="00023D40" w14:paraId="6275CA1B" w14:textId="77777777" w:rsidTr="00520220">
        <w:trPr>
          <w:trHeight w:val="317"/>
        </w:trPr>
        <w:tc>
          <w:tcPr>
            <w:tcW w:w="5236" w:type="dxa"/>
            <w:noWrap/>
            <w:vAlign w:val="bottom"/>
            <w:hideMark/>
          </w:tcPr>
          <w:p w14:paraId="66C125FC"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sidRPr="00553407">
              <w:rPr>
                <w:rFonts w:ascii="Times New Roman" w:eastAsia="Times New Roman" w:hAnsi="Times New Roman" w:cs="Times New Roman"/>
                <w:color w:val="000000"/>
                <w:kern w:val="0"/>
                <w:sz w:val="24"/>
                <w:szCs w:val="24"/>
                <w14:ligatures w14:val="none"/>
              </w:rPr>
              <w:t>Diagnostic software/hardware,</w:t>
            </w:r>
          </w:p>
        </w:tc>
        <w:tc>
          <w:tcPr>
            <w:tcW w:w="3110" w:type="dxa"/>
            <w:noWrap/>
            <w:vAlign w:val="bottom"/>
            <w:hideMark/>
          </w:tcPr>
          <w:p w14:paraId="1ADB19B4"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Pr="00553407">
              <w:rPr>
                <w:rFonts w:ascii="Times New Roman" w:eastAsia="Times New Roman" w:hAnsi="Times New Roman" w:cs="Times New Roman"/>
                <w:color w:val="000000"/>
                <w:kern w:val="0"/>
                <w:sz w:val="24"/>
                <w:szCs w:val="24"/>
                <w14:ligatures w14:val="none"/>
              </w:rPr>
              <w:t>65,000</w:t>
            </w:r>
          </w:p>
        </w:tc>
      </w:tr>
      <w:tr w:rsidR="00F57BDA" w:rsidRPr="00023D40" w14:paraId="5EB3EB3D" w14:textId="77777777" w:rsidTr="00520220">
        <w:trPr>
          <w:trHeight w:val="317"/>
        </w:trPr>
        <w:tc>
          <w:tcPr>
            <w:tcW w:w="5236" w:type="dxa"/>
            <w:noWrap/>
            <w:vAlign w:val="bottom"/>
            <w:hideMark/>
          </w:tcPr>
          <w:p w14:paraId="5BD76518"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sidRPr="00553407">
              <w:rPr>
                <w:rFonts w:ascii="Times New Roman" w:eastAsia="Times New Roman" w:hAnsi="Times New Roman" w:cs="Times New Roman"/>
                <w:color w:val="000000"/>
                <w:kern w:val="0"/>
                <w:sz w:val="24"/>
                <w:szCs w:val="24"/>
                <w14:ligatures w14:val="none"/>
              </w:rPr>
              <w:t>Welding/soldering equipment</w:t>
            </w:r>
          </w:p>
        </w:tc>
        <w:tc>
          <w:tcPr>
            <w:tcW w:w="3110" w:type="dxa"/>
            <w:noWrap/>
            <w:vAlign w:val="bottom"/>
            <w:hideMark/>
          </w:tcPr>
          <w:p w14:paraId="714E2A26" w14:textId="77777777" w:rsidR="00F57BDA" w:rsidRPr="00553407" w:rsidRDefault="00F57BDA" w:rsidP="0052022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Pr="00553407">
              <w:rPr>
                <w:rFonts w:ascii="Times New Roman" w:eastAsia="Times New Roman" w:hAnsi="Times New Roman" w:cs="Times New Roman"/>
                <w:color w:val="000000"/>
                <w:kern w:val="0"/>
                <w:sz w:val="24"/>
                <w:szCs w:val="24"/>
                <w14:ligatures w14:val="none"/>
              </w:rPr>
              <w:t>39,000</w:t>
            </w:r>
          </w:p>
        </w:tc>
      </w:tr>
      <w:tr w:rsidR="00F57BDA" w:rsidRPr="00023D40" w14:paraId="56A4BBB2" w14:textId="77777777" w:rsidTr="00520220">
        <w:trPr>
          <w:trHeight w:val="317"/>
        </w:trPr>
        <w:tc>
          <w:tcPr>
            <w:tcW w:w="5236" w:type="dxa"/>
            <w:tcBorders>
              <w:bottom w:val="single" w:sz="4" w:space="0" w:color="auto"/>
            </w:tcBorders>
            <w:noWrap/>
            <w:vAlign w:val="bottom"/>
            <w:hideMark/>
          </w:tcPr>
          <w:p w14:paraId="375471AE" w14:textId="77777777" w:rsidR="00F57BDA" w:rsidRPr="00553407" w:rsidRDefault="00F57BDA" w:rsidP="00520220">
            <w:pPr>
              <w:spacing w:after="0" w:line="240" w:lineRule="auto"/>
              <w:rPr>
                <w:rFonts w:ascii="Times New Roman" w:eastAsia="Times New Roman" w:hAnsi="Times New Roman" w:cs="Times New Roman"/>
                <w:b/>
                <w:bCs/>
                <w:color w:val="000000"/>
                <w:kern w:val="0"/>
                <w:sz w:val="24"/>
                <w:szCs w:val="24"/>
                <w14:ligatures w14:val="none"/>
              </w:rPr>
            </w:pPr>
            <w:r w:rsidRPr="00553407">
              <w:rPr>
                <w:rFonts w:ascii="Times New Roman" w:eastAsia="Times New Roman" w:hAnsi="Times New Roman" w:cs="Times New Roman"/>
                <w:b/>
                <w:bCs/>
                <w:color w:val="000000"/>
                <w:kern w:val="0"/>
                <w:sz w:val="24"/>
                <w:szCs w:val="24"/>
                <w14:ligatures w14:val="none"/>
              </w:rPr>
              <w:t>TOTAL COST</w:t>
            </w:r>
          </w:p>
        </w:tc>
        <w:tc>
          <w:tcPr>
            <w:tcW w:w="3110" w:type="dxa"/>
            <w:tcBorders>
              <w:bottom w:val="single" w:sz="4" w:space="0" w:color="auto"/>
            </w:tcBorders>
            <w:noWrap/>
            <w:vAlign w:val="bottom"/>
            <w:hideMark/>
          </w:tcPr>
          <w:p w14:paraId="3D99F6FA" w14:textId="77777777" w:rsidR="00F57BDA" w:rsidRPr="00553407" w:rsidRDefault="00F57BDA" w:rsidP="00520220">
            <w:pPr>
              <w:spacing w:after="0" w:line="24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w:t>
            </w:r>
            <w:r w:rsidRPr="00553407">
              <w:rPr>
                <w:rFonts w:ascii="Times New Roman" w:eastAsia="Times New Roman" w:hAnsi="Times New Roman" w:cs="Times New Roman"/>
                <w:b/>
                <w:bCs/>
                <w:color w:val="000000"/>
                <w:kern w:val="0"/>
                <w:sz w:val="24"/>
                <w:szCs w:val="24"/>
                <w14:ligatures w14:val="none"/>
              </w:rPr>
              <w:t>208,000.00</w:t>
            </w:r>
          </w:p>
        </w:tc>
      </w:tr>
    </w:tbl>
    <w:p w14:paraId="08C18491" w14:textId="77777777" w:rsidR="00F57BDA" w:rsidRPr="0087489D" w:rsidRDefault="00F57BDA" w:rsidP="00BA593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7489D">
        <w:rPr>
          <w:rFonts w:ascii="Times New Roman" w:eastAsia="Times New Roman" w:hAnsi="Times New Roman" w:cs="Times New Roman"/>
          <w:kern w:val="0"/>
          <w:sz w:val="24"/>
          <w:szCs w:val="24"/>
          <w14:ligatures w14:val="none"/>
        </w:rPr>
        <w:t>Applying a 10% annual depreciation rate and assuming a production volume of 100 battery packs per year, the depreciation cost per unit was calculated as:</w:t>
      </w:r>
    </w:p>
    <w:p w14:paraId="03076D8B" w14:textId="77777777" w:rsidR="00F57BDA" w:rsidRDefault="00F57BDA" w:rsidP="00BA593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Pr="009601E6">
        <w:rPr>
          <w:rFonts w:ascii="Times New Roman" w:eastAsia="Times New Roman" w:hAnsi="Times New Roman" w:cs="Times New Roman"/>
          <w:kern w:val="0"/>
          <w:sz w:val="24"/>
          <w:szCs w:val="24"/>
          <w14:ligatures w14:val="none"/>
        </w:rPr>
        <w:t>Depreciation per Battery:</w:t>
      </w:r>
      <w:r>
        <w:rPr>
          <w:rFonts w:ascii="Times New Roman" w:eastAsia="Times New Roman" w:hAnsi="Times New Roman" w:cs="Times New Roman"/>
          <w:kern w:val="0"/>
          <w:sz w:val="24"/>
          <w:szCs w:val="24"/>
          <w14:ligatures w14:val="none"/>
        </w:rPr>
        <w:t xml:space="preserve"> 10% x 208,000 = 20,800.</w:t>
      </w:r>
    </w:p>
    <w:p w14:paraId="4F02302F" w14:textId="77777777" w:rsidR="00F57BDA" w:rsidRDefault="00F57BDA" w:rsidP="00BA593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From the above calculation, it means that the equipment used for the remanufacturing of the batteries will depreciate by 20,800 every year</w:t>
      </w:r>
    </w:p>
    <w:p w14:paraId="5975542F" w14:textId="77777777" w:rsidR="00F57BDA" w:rsidRDefault="00F57BDA" w:rsidP="00176F9F">
      <w:pPr>
        <w:spacing w:beforeAutospacing="1" w:after="0" w:afterAutospacing="1" w:line="240" w:lineRule="auto"/>
        <w:rPr>
          <w:rFonts w:ascii="Times New Roman" w:eastAsia="Times New Roman" w:hAnsi="Times New Roman" w:cs="Times New Roman"/>
          <w:kern w:val="0"/>
          <w:sz w:val="24"/>
          <w:szCs w:val="24"/>
          <w14:ligatures w14:val="none"/>
        </w:rPr>
      </w:pPr>
    </w:p>
    <w:p w14:paraId="052B79ED" w14:textId="77777777" w:rsidR="00F57BDA" w:rsidRPr="0087489D" w:rsidRDefault="00F57BDA" w:rsidP="00F57BDA">
      <w:pPr>
        <w:spacing w:beforeAutospacing="1" w:after="0" w:afterAutospacing="1" w:line="240" w:lineRule="auto"/>
        <w:rPr>
          <w:rFonts w:ascii="Times New Roman" w:eastAsia="Times New Roman" w:hAnsi="Times New Roman" w:cs="Times New Roman"/>
          <w:b/>
          <w:bCs/>
          <w:kern w:val="0"/>
          <w:sz w:val="28"/>
          <w:szCs w:val="28"/>
          <w14:ligatures w14:val="none"/>
        </w:rPr>
      </w:pPr>
      <w:r w:rsidRPr="0087489D">
        <w:rPr>
          <w:rFonts w:ascii="Times New Roman" w:eastAsia="Times New Roman" w:hAnsi="Times New Roman" w:cs="Times New Roman"/>
          <w:b/>
          <w:bCs/>
          <w:kern w:val="0"/>
          <w:sz w:val="28"/>
          <w:szCs w:val="28"/>
          <w14:ligatures w14:val="none"/>
        </w:rPr>
        <w:t>4. Profit Assessment</w:t>
      </w:r>
    </w:p>
    <w:p w14:paraId="6FF12D52" w14:textId="77777777" w:rsidR="00F57BDA" w:rsidRDefault="00F57BDA" w:rsidP="00BA593B">
      <w:pPr>
        <w:spacing w:after="0" w:line="240" w:lineRule="auto"/>
        <w:jc w:val="both"/>
        <w:rPr>
          <w:rFonts w:ascii="Times New Roman" w:eastAsia="Times New Roman" w:hAnsi="Times New Roman" w:cs="Times New Roman"/>
          <w:kern w:val="0"/>
          <w:sz w:val="24"/>
          <w:szCs w:val="24"/>
          <w14:ligatures w14:val="none"/>
        </w:rPr>
      </w:pPr>
      <w:r w:rsidRPr="00D24CC0">
        <w:rPr>
          <w:rFonts w:ascii="Times New Roman" w:eastAsia="Times New Roman" w:hAnsi="Times New Roman" w:cs="Times New Roman"/>
          <w:kern w:val="0"/>
          <w:sz w:val="24"/>
          <w:szCs w:val="24"/>
          <w14:ligatures w14:val="none"/>
        </w:rPr>
        <w:t xml:space="preserve">By </w:t>
      </w:r>
      <w:r>
        <w:rPr>
          <w:rFonts w:ascii="Times New Roman" w:eastAsia="Times New Roman" w:hAnsi="Times New Roman" w:cs="Times New Roman"/>
          <w:kern w:val="0"/>
          <w:sz w:val="24"/>
          <w:szCs w:val="24"/>
          <w14:ligatures w14:val="none"/>
        </w:rPr>
        <w:t>comparing the unit production cost with the market-based selling price, the study aimed to determine</w:t>
      </w:r>
      <w:r w:rsidRPr="00D24CC0">
        <w:rPr>
          <w:rFonts w:ascii="Times New Roman" w:eastAsia="Times New Roman" w:hAnsi="Times New Roman" w:cs="Times New Roman"/>
          <w:kern w:val="0"/>
          <w:sz w:val="24"/>
          <w:szCs w:val="24"/>
          <w14:ligatures w14:val="none"/>
        </w:rPr>
        <w:t xml:space="preserve"> the financial return on remanufacturing electric vehicle (EV) battery packs. </w:t>
      </w:r>
      <w:r>
        <w:rPr>
          <w:rFonts w:ascii="Times New Roman" w:eastAsia="Times New Roman" w:hAnsi="Times New Roman" w:cs="Times New Roman"/>
          <w:kern w:val="0"/>
          <w:sz w:val="24"/>
          <w:szCs w:val="24"/>
          <w14:ligatures w14:val="none"/>
        </w:rPr>
        <w:t>To determine the commercial feasibility of the remanufactured battery pack, this assessment considered</w:t>
      </w:r>
      <w:r w:rsidRPr="00D24CC0">
        <w:rPr>
          <w:rFonts w:ascii="Times New Roman" w:eastAsia="Times New Roman" w:hAnsi="Times New Roman" w:cs="Times New Roman"/>
          <w:kern w:val="0"/>
          <w:sz w:val="24"/>
          <w:szCs w:val="24"/>
          <w14:ligatures w14:val="none"/>
        </w:rPr>
        <w:t xml:space="preserve"> all operating costs, anticipated revenue per unit, and profitability measures.</w:t>
      </w:r>
    </w:p>
    <w:p w14:paraId="126493C9" w14:textId="77777777" w:rsidR="00F57BDA" w:rsidRDefault="00F57BDA" w:rsidP="00BA593B">
      <w:pPr>
        <w:spacing w:after="0" w:line="240" w:lineRule="auto"/>
        <w:jc w:val="both"/>
        <w:rPr>
          <w:rFonts w:ascii="Times New Roman" w:eastAsia="Times New Roman" w:hAnsi="Times New Roman" w:cs="Times New Roman"/>
          <w:kern w:val="0"/>
          <w:sz w:val="24"/>
          <w:szCs w:val="24"/>
          <w14:ligatures w14:val="none"/>
        </w:rPr>
      </w:pPr>
    </w:p>
    <w:p w14:paraId="37863633" w14:textId="77777777" w:rsidR="00F57BDA" w:rsidRDefault="00F57BDA" w:rsidP="00BA593B">
      <w:pPr>
        <w:spacing w:after="0" w:line="240" w:lineRule="auto"/>
        <w:jc w:val="both"/>
        <w:rPr>
          <w:rFonts w:ascii="Times New Roman" w:eastAsia="Times New Roman" w:hAnsi="Times New Roman" w:cs="Times New Roman"/>
          <w:kern w:val="0"/>
          <w:sz w:val="24"/>
          <w:szCs w:val="24"/>
          <w14:ligatures w14:val="none"/>
        </w:rPr>
      </w:pPr>
    </w:p>
    <w:p w14:paraId="32DA1480" w14:textId="77777777" w:rsidR="00F57BDA" w:rsidRPr="00E149B1" w:rsidRDefault="00F57BDA" w:rsidP="00BA593B">
      <w:pPr>
        <w:spacing w:after="0" w:line="240" w:lineRule="auto"/>
        <w:jc w:val="both"/>
        <w:rPr>
          <w:rFonts w:ascii="Times New Roman" w:eastAsia="Times New Roman" w:hAnsi="Times New Roman" w:cs="Times New Roman"/>
          <w:b/>
          <w:bCs/>
          <w:kern w:val="0"/>
          <w:sz w:val="24"/>
          <w:szCs w:val="24"/>
          <w14:ligatures w14:val="none"/>
        </w:rPr>
      </w:pPr>
      <w:r w:rsidRPr="00E149B1">
        <w:rPr>
          <w:rFonts w:ascii="Times New Roman" w:eastAsia="Times New Roman" w:hAnsi="Times New Roman" w:cs="Times New Roman"/>
          <w:b/>
          <w:bCs/>
          <w:kern w:val="0"/>
          <w:sz w:val="24"/>
          <w:szCs w:val="24"/>
          <w14:ligatures w14:val="none"/>
        </w:rPr>
        <w:t>4.1 Definition of terms</w:t>
      </w:r>
    </w:p>
    <w:p w14:paraId="73514166" w14:textId="77777777" w:rsidR="00F57BDA" w:rsidRPr="00E236CF" w:rsidRDefault="00F57BDA" w:rsidP="00BA593B">
      <w:pPr>
        <w:spacing w:after="0" w:line="240" w:lineRule="auto"/>
        <w:jc w:val="both"/>
        <w:rPr>
          <w:rFonts w:ascii="Times New Roman" w:eastAsia="Times New Roman" w:hAnsi="Times New Roman" w:cs="Times New Roman"/>
          <w:kern w:val="0"/>
          <w:sz w:val="24"/>
          <w:szCs w:val="24"/>
          <w14:ligatures w14:val="none"/>
        </w:rPr>
      </w:pPr>
    </w:p>
    <w:p w14:paraId="0F46CA2A" w14:textId="59C5E400" w:rsidR="00F57BDA" w:rsidRDefault="00F57BDA" w:rsidP="00BA593B">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i. Selling Price (SP)</w:t>
      </w:r>
      <w:r w:rsidR="008B2942">
        <w:rPr>
          <w:rFonts w:ascii="Times New Roman" w:eastAsia="Times New Roman" w:hAnsi="Times New Roman" w:cs="Times New Roman"/>
          <w:kern w:val="0"/>
          <w:sz w:val="24"/>
          <w:szCs w:val="24"/>
          <w14:ligatures w14:val="none"/>
        </w:rPr>
        <w:t xml:space="preserve">. </w:t>
      </w:r>
      <w:r w:rsidRPr="008B2942">
        <w:rPr>
          <w:rStyle w:val="Strong"/>
          <w:rFonts w:ascii="Times New Roman" w:hAnsi="Times New Roman" w:cs="Times New Roman"/>
          <w:b w:val="0"/>
          <w:bCs w:val="0"/>
          <w:sz w:val="24"/>
          <w:szCs w:val="24"/>
        </w:rPr>
        <w:t>The selling price per unit</w:t>
      </w:r>
      <w:r w:rsidRPr="00E236CF">
        <w:rPr>
          <w:rFonts w:ascii="Times New Roman" w:hAnsi="Times New Roman" w:cs="Times New Roman"/>
          <w:sz w:val="24"/>
          <w:szCs w:val="24"/>
        </w:rPr>
        <w:t xml:space="preserve"> is the </w:t>
      </w:r>
      <w:r w:rsidRPr="008B2942">
        <w:rPr>
          <w:rStyle w:val="Strong"/>
          <w:rFonts w:ascii="Times New Roman" w:hAnsi="Times New Roman" w:cs="Times New Roman"/>
          <w:b w:val="0"/>
          <w:bCs w:val="0"/>
          <w:sz w:val="24"/>
          <w:szCs w:val="24"/>
        </w:rPr>
        <w:t>amount of money you expect to charge for one remanufactured EV battery pack</w:t>
      </w:r>
      <w:r w:rsidRPr="00E236CF">
        <w:rPr>
          <w:rFonts w:ascii="Times New Roman" w:hAnsi="Times New Roman" w:cs="Times New Roman"/>
          <w:sz w:val="24"/>
          <w:szCs w:val="24"/>
        </w:rPr>
        <w:t xml:space="preserve"> when it is sold to a customer</w:t>
      </w:r>
      <w:r w:rsidR="005828FB">
        <w:rPr>
          <w:rFonts w:ascii="Times New Roman" w:hAnsi="Times New Roman" w:cs="Times New Roman"/>
          <w:sz w:val="24"/>
          <w:szCs w:val="24"/>
        </w:rPr>
        <w:fldChar w:fldCharType="begin"/>
      </w:r>
      <w:r w:rsidR="00826FF8">
        <w:rPr>
          <w:rFonts w:ascii="Times New Roman" w:hAnsi="Times New Roman" w:cs="Times New Roman"/>
          <w:sz w:val="24"/>
          <w:szCs w:val="24"/>
        </w:rPr>
        <w:instrText xml:space="preserve"> ADDIN EN.CITE &lt;EndNote&gt;&lt;Cite&gt;&lt;Author&gt;Kotak&lt;/Author&gt;&lt;Year&gt;2021&lt;/Year&gt;&lt;RecNum&gt;398&lt;/RecNum&gt;&lt;DisplayText&gt;[22]&lt;/DisplayText&gt;&lt;record&gt;&lt;rec-number&gt;398&lt;/rec-number&gt;&lt;foreign-keys&gt;&lt;key app="EN" db-id="sws5pt2e8stzr2e22v1petes0zazwptveaxd" timestamp="1761584231"&gt;398&lt;/key&gt;&lt;/foreign-keys&gt;&lt;ref-type name="Journal Article"&gt;17&lt;/ref-type&gt;&lt;contributors&gt;&lt;authors&gt;&lt;author&gt;Kotak, Yash&lt;/author&gt;&lt;author&gt;Marchante Fernández, Carlos&lt;/author&gt;&lt;author&gt;Canals Casals, Lluc&lt;/author&gt;&lt;author&gt;Kotak, Bhavya Satishbhai&lt;/author&gt;&lt;author&gt;Koch, Daniel&lt;/author&gt;&lt;author&gt;Geisbauer, Christian&lt;/author&gt;&lt;author&gt;Trilla, Lluís&lt;/author&gt;&lt;author&gt;Gómez-Núñez, Alberto&lt;/author&gt;&lt;author&gt;Schweiger, Hans-Georg&lt;/author&gt;&lt;/authors&gt;&lt;/contributors&gt;&lt;titles&gt;&lt;title&gt;End of electric vehicle batteries: Reuse vs. recycle&lt;/title&gt;&lt;secondary-title&gt;Energies&lt;/secondary-title&gt;&lt;/titles&gt;&lt;periodical&gt;&lt;full-title&gt;Energies&lt;/full-title&gt;&lt;/periodical&gt;&lt;pages&gt;2217&lt;/pages&gt;&lt;volume&gt;14&lt;/volume&gt;&lt;number&gt;8&lt;/number&gt;&lt;dates&gt;&lt;year&gt;2021&lt;/year&gt;&lt;/dates&gt;&lt;isbn&gt;1996-1073&lt;/isbn&gt;&lt;urls&gt;&lt;/urls&gt;&lt;/record&gt;&lt;/Cite&gt;&lt;/EndNote&gt;</w:instrText>
      </w:r>
      <w:r w:rsidR="005828FB">
        <w:rPr>
          <w:rFonts w:ascii="Times New Roman" w:hAnsi="Times New Roman" w:cs="Times New Roman"/>
          <w:sz w:val="24"/>
          <w:szCs w:val="24"/>
        </w:rPr>
        <w:fldChar w:fldCharType="separate"/>
      </w:r>
      <w:r w:rsidR="00826FF8">
        <w:rPr>
          <w:rFonts w:ascii="Times New Roman" w:hAnsi="Times New Roman" w:cs="Times New Roman"/>
          <w:noProof/>
          <w:sz w:val="24"/>
          <w:szCs w:val="24"/>
        </w:rPr>
        <w:t>[22]</w:t>
      </w:r>
      <w:r w:rsidR="005828FB">
        <w:rPr>
          <w:rFonts w:ascii="Times New Roman" w:hAnsi="Times New Roman" w:cs="Times New Roman"/>
          <w:sz w:val="24"/>
          <w:szCs w:val="24"/>
        </w:rPr>
        <w:fldChar w:fldCharType="end"/>
      </w:r>
      <w:r w:rsidRPr="00E236CF">
        <w:rPr>
          <w:rFonts w:ascii="Times New Roman" w:hAnsi="Times New Roman" w:cs="Times New Roman"/>
          <w:sz w:val="24"/>
          <w:szCs w:val="24"/>
        </w:rPr>
        <w:t>.</w:t>
      </w:r>
      <w:r w:rsidR="00DF2A56">
        <w:rPr>
          <w:rFonts w:ascii="Times New Roman" w:hAnsi="Times New Roman" w:cs="Times New Roman"/>
          <w:sz w:val="24"/>
          <w:szCs w:val="24"/>
        </w:rPr>
        <w:t xml:space="preserve"> Therefore: SP = TC + P</w:t>
      </w:r>
    </w:p>
    <w:p w14:paraId="29C65426" w14:textId="77777777" w:rsidR="00F57BDA" w:rsidRDefault="00F57BDA" w:rsidP="00BA593B">
      <w:pPr>
        <w:spacing w:after="0" w:line="240" w:lineRule="auto"/>
        <w:jc w:val="both"/>
        <w:rPr>
          <w:rFonts w:ascii="Times New Roman" w:hAnsi="Times New Roman" w:cs="Times New Roman"/>
          <w:sz w:val="24"/>
          <w:szCs w:val="24"/>
        </w:rPr>
      </w:pPr>
    </w:p>
    <w:p w14:paraId="3896F3B2" w14:textId="358A023F" w:rsidR="00F57BDA" w:rsidRDefault="00F57BDA" w:rsidP="00BA59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Fixed Cost (FC): </w:t>
      </w:r>
      <w:r w:rsidRPr="002746AF">
        <w:rPr>
          <w:rStyle w:val="Strong"/>
          <w:rFonts w:ascii="Times New Roman" w:hAnsi="Times New Roman" w:cs="Times New Roman"/>
          <w:b w:val="0"/>
          <w:bCs w:val="0"/>
          <w:sz w:val="24"/>
          <w:szCs w:val="24"/>
        </w:rPr>
        <w:t>Fixed cost</w:t>
      </w:r>
      <w:r w:rsidRPr="00220882">
        <w:rPr>
          <w:rFonts w:ascii="Times New Roman" w:hAnsi="Times New Roman" w:cs="Times New Roman"/>
          <w:sz w:val="24"/>
          <w:szCs w:val="24"/>
        </w:rPr>
        <w:t xml:space="preserve"> refers to business expenses that </w:t>
      </w:r>
      <w:r w:rsidRPr="002746AF">
        <w:rPr>
          <w:rStyle w:val="Strong"/>
          <w:rFonts w:ascii="Times New Roman" w:hAnsi="Times New Roman" w:cs="Times New Roman"/>
          <w:b w:val="0"/>
          <w:bCs w:val="0"/>
          <w:sz w:val="24"/>
          <w:szCs w:val="24"/>
        </w:rPr>
        <w:t>do not change with the number of units produced,</w:t>
      </w:r>
      <w:r>
        <w:rPr>
          <w:rFonts w:ascii="Times New Roman" w:hAnsi="Times New Roman" w:cs="Times New Roman"/>
          <w:b/>
          <w:bCs/>
          <w:sz w:val="24"/>
          <w:szCs w:val="24"/>
        </w:rPr>
        <w:t xml:space="preserve"> </w:t>
      </w:r>
      <w:r w:rsidRPr="00220882">
        <w:rPr>
          <w:rFonts w:ascii="Times New Roman" w:hAnsi="Times New Roman" w:cs="Times New Roman"/>
          <w:sz w:val="24"/>
          <w:szCs w:val="24"/>
        </w:rPr>
        <w:t>a</w:t>
      </w:r>
      <w:r>
        <w:rPr>
          <w:rFonts w:ascii="Times New Roman" w:hAnsi="Times New Roman" w:cs="Times New Roman"/>
          <w:sz w:val="24"/>
          <w:szCs w:val="24"/>
        </w:rPr>
        <w:t>nd these</w:t>
      </w:r>
      <w:r w:rsidRPr="00220882">
        <w:rPr>
          <w:rFonts w:ascii="Times New Roman" w:hAnsi="Times New Roman" w:cs="Times New Roman"/>
          <w:sz w:val="24"/>
          <w:szCs w:val="24"/>
        </w:rPr>
        <w:t xml:space="preserve"> are costs that you must pay </w:t>
      </w:r>
      <w:r w:rsidRPr="002746AF">
        <w:rPr>
          <w:rStyle w:val="Strong"/>
          <w:rFonts w:ascii="Times New Roman" w:hAnsi="Times New Roman" w:cs="Times New Roman"/>
          <w:b w:val="0"/>
          <w:bCs w:val="0"/>
          <w:sz w:val="24"/>
          <w:szCs w:val="24"/>
        </w:rPr>
        <w:t>regardless of the number of batteries remanufactured</w:t>
      </w:r>
      <w:r w:rsidR="005828FB">
        <w:rPr>
          <w:rStyle w:val="Strong"/>
          <w:rFonts w:ascii="Times New Roman" w:hAnsi="Times New Roman" w:cs="Times New Roman"/>
          <w:b w:val="0"/>
          <w:bCs w:val="0"/>
          <w:sz w:val="24"/>
          <w:szCs w:val="24"/>
        </w:rPr>
        <w:fldChar w:fldCharType="begin"/>
      </w:r>
      <w:r w:rsidR="00826FF8">
        <w:rPr>
          <w:rStyle w:val="Strong"/>
          <w:rFonts w:ascii="Times New Roman" w:hAnsi="Times New Roman" w:cs="Times New Roman"/>
          <w:b w:val="0"/>
          <w:bCs w:val="0"/>
          <w:sz w:val="24"/>
          <w:szCs w:val="24"/>
        </w:rPr>
        <w:instrText xml:space="preserve"> ADDIN EN.CITE &lt;EndNote&gt;&lt;Cite&gt;&lt;Author&gt;Oi&lt;/Author&gt;&lt;Year&gt;1983&lt;/Year&gt;&lt;RecNum&gt;399&lt;/RecNum&gt;&lt;DisplayText&gt;[23]&lt;/DisplayText&gt;&lt;record&gt;&lt;rec-number&gt;399&lt;/rec-number&gt;&lt;foreign-keys&gt;&lt;key app="EN" db-id="sws5pt2e8stzr2e22v1petes0zazwptveaxd" timestamp="1761584372"&gt;399&lt;/key&gt;&lt;/foreign-keys&gt;&lt;ref-type name="Book Section"&gt;5&lt;/ref-type&gt;&lt;contributors&gt;&lt;authors&gt;&lt;author&gt;Oi, Walter&lt;/author&gt;&lt;/authors&gt;&lt;/contributors&gt;&lt;titles&gt;&lt;title&gt;The fixed employment costs of specialized labor&lt;/title&gt;&lt;secondary-title&gt;The measurement of labor cost&lt;/secondary-title&gt;&lt;/titles&gt;&lt;pages&gt;63-122&lt;/pages&gt;&lt;dates&gt;&lt;year&gt;1983&lt;/year&gt;&lt;/dates&gt;&lt;publisher&gt;University of Chicago Press&lt;/publisher&gt;&lt;urls&gt;&lt;/urls&gt;&lt;/record&gt;&lt;/Cite&gt;&lt;/EndNote&gt;</w:instrText>
      </w:r>
      <w:r w:rsidR="005828FB">
        <w:rPr>
          <w:rStyle w:val="Strong"/>
          <w:rFonts w:ascii="Times New Roman" w:hAnsi="Times New Roman" w:cs="Times New Roman"/>
          <w:b w:val="0"/>
          <w:bCs w:val="0"/>
          <w:sz w:val="24"/>
          <w:szCs w:val="24"/>
        </w:rPr>
        <w:fldChar w:fldCharType="separate"/>
      </w:r>
      <w:r w:rsidR="00826FF8">
        <w:rPr>
          <w:rStyle w:val="Strong"/>
          <w:rFonts w:ascii="Times New Roman" w:hAnsi="Times New Roman" w:cs="Times New Roman"/>
          <w:b w:val="0"/>
          <w:bCs w:val="0"/>
          <w:noProof/>
          <w:sz w:val="24"/>
          <w:szCs w:val="24"/>
        </w:rPr>
        <w:t>[23]</w:t>
      </w:r>
      <w:r w:rsidR="005828FB">
        <w:rPr>
          <w:rStyle w:val="Strong"/>
          <w:rFonts w:ascii="Times New Roman" w:hAnsi="Times New Roman" w:cs="Times New Roman"/>
          <w:b w:val="0"/>
          <w:bCs w:val="0"/>
          <w:sz w:val="24"/>
          <w:szCs w:val="24"/>
        </w:rPr>
        <w:fldChar w:fldCharType="end"/>
      </w:r>
      <w:r w:rsidRPr="002746AF">
        <w:rPr>
          <w:rStyle w:val="Strong"/>
          <w:rFonts w:ascii="Times New Roman" w:hAnsi="Times New Roman" w:cs="Times New Roman"/>
          <w:b w:val="0"/>
          <w:bCs w:val="0"/>
          <w:sz w:val="24"/>
          <w:szCs w:val="24"/>
        </w:rPr>
        <w:t>.</w:t>
      </w:r>
      <w:r w:rsidRPr="00220882">
        <w:t xml:space="preserve"> </w:t>
      </w:r>
      <w:r w:rsidRPr="00220882">
        <w:rPr>
          <w:rFonts w:ascii="Times New Roman" w:hAnsi="Times New Roman" w:cs="Times New Roman"/>
          <w:sz w:val="24"/>
          <w:szCs w:val="24"/>
        </w:rPr>
        <w:t xml:space="preserve">Fixed costs remain constant over </w:t>
      </w:r>
      <w:r>
        <w:rPr>
          <w:rFonts w:ascii="Times New Roman" w:hAnsi="Times New Roman" w:cs="Times New Roman"/>
          <w:sz w:val="24"/>
          <w:szCs w:val="24"/>
        </w:rPr>
        <w:t>time</w:t>
      </w:r>
      <w:r w:rsidRPr="00220882">
        <w:rPr>
          <w:rFonts w:ascii="Times New Roman" w:hAnsi="Times New Roman" w:cs="Times New Roman"/>
          <w:sz w:val="24"/>
          <w:szCs w:val="24"/>
        </w:rPr>
        <w:t xml:space="preserve"> and are usually associated with infrastructure, equipment, and administration</w:t>
      </w:r>
      <w:r>
        <w:rPr>
          <w:rFonts w:ascii="Times New Roman" w:hAnsi="Times New Roman" w:cs="Times New Roman"/>
          <w:sz w:val="24"/>
          <w:szCs w:val="24"/>
        </w:rPr>
        <w:t>.</w:t>
      </w:r>
    </w:p>
    <w:p w14:paraId="120FCEDB" w14:textId="77777777" w:rsidR="00F57BDA" w:rsidRDefault="00F57BDA" w:rsidP="00BA593B">
      <w:pPr>
        <w:spacing w:after="0" w:line="240" w:lineRule="auto"/>
        <w:jc w:val="both"/>
        <w:rPr>
          <w:rFonts w:ascii="Times New Roman" w:hAnsi="Times New Roman" w:cs="Times New Roman"/>
          <w:sz w:val="24"/>
          <w:szCs w:val="24"/>
        </w:rPr>
      </w:pPr>
    </w:p>
    <w:p w14:paraId="037F5D36" w14:textId="5E36EAD2" w:rsidR="00F57BDA" w:rsidRPr="00CE52EF" w:rsidRDefault="00F57BDA" w:rsidP="00BA593B">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iii. Variable Cost (VC): </w:t>
      </w:r>
      <w:r w:rsidRPr="002746AF">
        <w:rPr>
          <w:rStyle w:val="Strong"/>
          <w:rFonts w:ascii="Times New Roman" w:hAnsi="Times New Roman" w:cs="Times New Roman"/>
          <w:b w:val="0"/>
          <w:bCs w:val="0"/>
          <w:sz w:val="24"/>
          <w:szCs w:val="24"/>
        </w:rPr>
        <w:t>Variable cost</w:t>
      </w:r>
      <w:r w:rsidRPr="006432DC">
        <w:rPr>
          <w:rFonts w:ascii="Times New Roman" w:hAnsi="Times New Roman" w:cs="Times New Roman"/>
          <w:sz w:val="24"/>
          <w:szCs w:val="24"/>
        </w:rPr>
        <w:t xml:space="preserve"> refers to the expenses that </w:t>
      </w:r>
      <w:r w:rsidRPr="002746AF">
        <w:rPr>
          <w:rStyle w:val="Strong"/>
          <w:rFonts w:ascii="Times New Roman" w:hAnsi="Times New Roman" w:cs="Times New Roman"/>
          <w:b w:val="0"/>
          <w:bCs w:val="0"/>
          <w:sz w:val="24"/>
          <w:szCs w:val="24"/>
        </w:rPr>
        <w:t>change in direct proportion to the number of units produced</w:t>
      </w:r>
      <w:r w:rsidRPr="006432DC">
        <w:rPr>
          <w:rFonts w:ascii="Times New Roman" w:hAnsi="Times New Roman" w:cs="Times New Roman"/>
          <w:sz w:val="24"/>
          <w:szCs w:val="24"/>
        </w:rPr>
        <w:t xml:space="preserve">. In other words, the more EV battery packs you remanufacture, the higher your total variable cost because these costs are tied to </w:t>
      </w:r>
      <w:r w:rsidRPr="002746AF">
        <w:rPr>
          <w:rStyle w:val="Strong"/>
          <w:rFonts w:ascii="Times New Roman" w:hAnsi="Times New Roman" w:cs="Times New Roman"/>
          <w:b w:val="0"/>
          <w:bCs w:val="0"/>
          <w:sz w:val="24"/>
          <w:szCs w:val="24"/>
        </w:rPr>
        <w:t>each unit you produce</w:t>
      </w:r>
      <w:r w:rsidR="005828FB">
        <w:rPr>
          <w:rStyle w:val="Strong"/>
          <w:rFonts w:ascii="Times New Roman" w:hAnsi="Times New Roman" w:cs="Times New Roman"/>
          <w:b w:val="0"/>
          <w:bCs w:val="0"/>
          <w:sz w:val="24"/>
          <w:szCs w:val="24"/>
        </w:rPr>
        <w:fldChar w:fldCharType="begin"/>
      </w:r>
      <w:r w:rsidR="00826FF8">
        <w:rPr>
          <w:rStyle w:val="Strong"/>
          <w:rFonts w:ascii="Times New Roman" w:hAnsi="Times New Roman" w:cs="Times New Roman"/>
          <w:b w:val="0"/>
          <w:bCs w:val="0"/>
          <w:sz w:val="24"/>
          <w:szCs w:val="24"/>
        </w:rPr>
        <w:instrText xml:space="preserve"> ADDIN EN.CITE &lt;EndNote&gt;&lt;Cite&gt;&lt;Author&gt;Ganc&lt;/Author&gt;&lt;Year&gt;2011&lt;/Year&gt;&lt;RecNum&gt;400&lt;/RecNum&gt;&lt;DisplayText&gt;[24]&lt;/DisplayText&gt;&lt;record&gt;&lt;rec-number&gt;400&lt;/rec-number&gt;&lt;foreign-keys&gt;&lt;key app="EN" db-id="sws5pt2e8stzr2e22v1petes0zazwptveaxd" timestamp="1761584498"&gt;400&lt;/key&gt;&lt;/foreign-keys&gt;&lt;ref-type name="Journal Article"&gt;17&lt;/ref-type&gt;&lt;contributors&gt;&lt;authors&gt;&lt;author&gt;Ganc, Marzena&lt;/author&gt;&lt;author&gt;Soliwoda, Michał&lt;/author&gt;&lt;/authors&gt;&lt;/contributors&gt;&lt;titles&gt;&lt;title&gt;Usefullnes of variable costs accounting in dairy cooperatives in Poland&lt;/title&gt;&lt;secondary-title&gt;Management and Production Engineering Review&lt;/secondary-title&gt;&lt;/titles&gt;&lt;periodical&gt;&lt;full-title&gt;Management and Production Engineering Review&lt;/full-title&gt;&lt;/periodical&gt;&lt;pages&gt;16-21&lt;/pages&gt;&lt;volume&gt;2&lt;/volume&gt;&lt;number&gt;2&lt;/number&gt;&lt;dates&gt;&lt;year&gt;2011&lt;/year&gt;&lt;/dates&gt;&lt;isbn&gt;2080-8208&lt;/isbn&gt;&lt;urls&gt;&lt;/urls&gt;&lt;/record&gt;&lt;/Cite&gt;&lt;/EndNote&gt;</w:instrText>
      </w:r>
      <w:r w:rsidR="005828FB">
        <w:rPr>
          <w:rStyle w:val="Strong"/>
          <w:rFonts w:ascii="Times New Roman" w:hAnsi="Times New Roman" w:cs="Times New Roman"/>
          <w:b w:val="0"/>
          <w:bCs w:val="0"/>
          <w:sz w:val="24"/>
          <w:szCs w:val="24"/>
        </w:rPr>
        <w:fldChar w:fldCharType="separate"/>
      </w:r>
      <w:r w:rsidR="00826FF8">
        <w:rPr>
          <w:rStyle w:val="Strong"/>
          <w:rFonts w:ascii="Times New Roman" w:hAnsi="Times New Roman" w:cs="Times New Roman"/>
          <w:b w:val="0"/>
          <w:bCs w:val="0"/>
          <w:noProof/>
          <w:sz w:val="24"/>
          <w:szCs w:val="24"/>
        </w:rPr>
        <w:t>[24]</w:t>
      </w:r>
      <w:r w:rsidR="005828FB">
        <w:rPr>
          <w:rStyle w:val="Strong"/>
          <w:rFonts w:ascii="Times New Roman" w:hAnsi="Times New Roman" w:cs="Times New Roman"/>
          <w:b w:val="0"/>
          <w:bCs w:val="0"/>
          <w:sz w:val="24"/>
          <w:szCs w:val="24"/>
        </w:rPr>
        <w:fldChar w:fldCharType="end"/>
      </w:r>
      <w:r>
        <w:rPr>
          <w:rStyle w:val="Strong"/>
          <w:rFonts w:ascii="Times New Roman" w:hAnsi="Times New Roman" w:cs="Times New Roman"/>
          <w:sz w:val="24"/>
          <w:szCs w:val="24"/>
        </w:rPr>
        <w:t>.</w:t>
      </w:r>
      <w:r w:rsidR="00CE52EF">
        <w:rPr>
          <w:rStyle w:val="Strong"/>
          <w:rFonts w:ascii="Times New Roman" w:hAnsi="Times New Roman" w:cs="Times New Roman"/>
          <w:sz w:val="24"/>
          <w:szCs w:val="24"/>
        </w:rPr>
        <w:t xml:space="preserve"> </w:t>
      </w:r>
      <w:r w:rsidR="00CE52EF">
        <w:rPr>
          <w:rStyle w:val="Strong"/>
          <w:rFonts w:ascii="Times New Roman" w:hAnsi="Times New Roman" w:cs="Times New Roman"/>
          <w:b w:val="0"/>
          <w:bCs w:val="0"/>
          <w:sz w:val="24"/>
          <w:szCs w:val="24"/>
        </w:rPr>
        <w:t>Therefore</w:t>
      </w:r>
      <w:r w:rsidR="00A96E58">
        <w:rPr>
          <w:rStyle w:val="Strong"/>
          <w:rFonts w:ascii="Times New Roman" w:hAnsi="Times New Roman" w:cs="Times New Roman"/>
          <w:b w:val="0"/>
          <w:bCs w:val="0"/>
          <w:sz w:val="24"/>
          <w:szCs w:val="24"/>
        </w:rPr>
        <w:t>: VC = Variable cost per unit x Number of units produced.</w:t>
      </w:r>
    </w:p>
    <w:p w14:paraId="48279631" w14:textId="77777777" w:rsidR="00F57BDA" w:rsidRPr="00220882" w:rsidRDefault="00F57BDA" w:rsidP="00BA593B">
      <w:pPr>
        <w:spacing w:line="240" w:lineRule="auto"/>
        <w:jc w:val="both"/>
        <w:rPr>
          <w:rFonts w:ascii="Times New Roman" w:eastAsia="Times New Roman" w:hAnsi="Times New Roman" w:cs="Times New Roman"/>
          <w:kern w:val="0"/>
          <w:sz w:val="24"/>
          <w:szCs w:val="24"/>
          <w14:ligatures w14:val="none"/>
        </w:rPr>
      </w:pPr>
    </w:p>
    <w:p w14:paraId="31B9AAC5" w14:textId="681933A8" w:rsidR="00F57BDA" w:rsidRPr="00C57BF2" w:rsidRDefault="00F57BDA" w:rsidP="00BA593B">
      <w:pPr>
        <w:pStyle w:val="NormalWeb"/>
        <w:jc w:val="both"/>
        <w:rPr>
          <w:rStyle w:val="Strong"/>
          <w:rFonts w:eastAsiaTheme="majorEastAsia"/>
          <w:b w:val="0"/>
          <w:bCs w:val="0"/>
        </w:rPr>
      </w:pPr>
      <w:r>
        <w:t xml:space="preserve">iv. Total Cost (TC): </w:t>
      </w:r>
      <w:r w:rsidRPr="002746AF">
        <w:rPr>
          <w:rStyle w:val="Strong"/>
          <w:rFonts w:eastAsiaTheme="majorEastAsia"/>
          <w:b w:val="0"/>
          <w:bCs w:val="0"/>
        </w:rPr>
        <w:t>Total cost</w:t>
      </w:r>
      <w:r>
        <w:t xml:space="preserve"> is the </w:t>
      </w:r>
      <w:r w:rsidRPr="002746AF">
        <w:rPr>
          <w:rStyle w:val="Strong"/>
          <w:rFonts w:eastAsiaTheme="majorEastAsia"/>
          <w:b w:val="0"/>
          <w:bCs w:val="0"/>
        </w:rPr>
        <w:t>sum of all expenses</w:t>
      </w:r>
      <w:r>
        <w:t xml:space="preserve"> incurred to produce one remanufactured </w:t>
      </w:r>
      <w:r w:rsidRPr="002746AF">
        <w:rPr>
          <w:rStyle w:val="Strong"/>
          <w:rFonts w:eastAsiaTheme="majorEastAsia"/>
          <w:b w:val="0"/>
          <w:bCs w:val="0"/>
        </w:rPr>
        <w:t>EV battery pack</w:t>
      </w:r>
      <w:r>
        <w:rPr>
          <w:rStyle w:val="Strong"/>
          <w:rFonts w:eastAsiaTheme="majorEastAsia"/>
        </w:rPr>
        <w:t>,</w:t>
      </w:r>
      <w:r>
        <w:t xml:space="preserve"> and it includes both </w:t>
      </w:r>
      <w:r w:rsidRPr="002746AF">
        <w:rPr>
          <w:rStyle w:val="Strong"/>
          <w:rFonts w:eastAsiaTheme="majorEastAsia"/>
          <w:b w:val="0"/>
          <w:bCs w:val="0"/>
        </w:rPr>
        <w:t>Fixed and Variable costs</w:t>
      </w:r>
      <w:r w:rsidR="00BE7822">
        <w:rPr>
          <w:rStyle w:val="Strong"/>
          <w:rFonts w:eastAsiaTheme="majorEastAsia"/>
          <w:b w:val="0"/>
          <w:bCs w:val="0"/>
        </w:rPr>
        <w:fldChar w:fldCharType="begin"/>
      </w:r>
      <w:r w:rsidR="00826FF8">
        <w:rPr>
          <w:rStyle w:val="Strong"/>
          <w:rFonts w:eastAsiaTheme="majorEastAsia"/>
          <w:b w:val="0"/>
          <w:bCs w:val="0"/>
        </w:rPr>
        <w:instrText xml:space="preserve"> ADDIN EN.CITE &lt;EndNote&gt;&lt;Cite&gt;&lt;Author&gt;Rallo&lt;/Author&gt;&lt;Year&gt;2020&lt;/Year&gt;&lt;RecNum&gt;401&lt;/RecNum&gt;&lt;DisplayText&gt;[25]&lt;/DisplayText&gt;&lt;record&gt;&lt;rec-number&gt;401&lt;/rec-number&gt;&lt;foreign-keys&gt;&lt;key app="EN" db-id="sws5pt2e8stzr2e22v1petes0zazwptveaxd" timestamp="1761584683"&gt;401&lt;/key&gt;&lt;/foreign-keys&gt;&lt;ref-type name="Journal Article"&gt;17&lt;/ref-type&gt;&lt;contributors&gt;&lt;authors&gt;&lt;author&gt;Rallo, Héctor&lt;/author&gt;&lt;author&gt;Benveniste, G&lt;/author&gt;&lt;author&gt;Gestoso, I&lt;/author&gt;&lt;author&gt;Amante, B&lt;/author&gt;&lt;/authors&gt;&lt;/contributors&gt;&lt;titles&gt;&lt;title&gt;Economic analysis of the disassembling activities to the reuse of electric vehicles Li-ion batteries&lt;/title&gt;&lt;secondary-title&gt;Resources, conservation and recycling&lt;/secondary-title&gt;&lt;/titles&gt;&lt;periodical&gt;&lt;full-title&gt;Resources, Conservation and Recycling&lt;/full-title&gt;&lt;/periodical&gt;&lt;pages&gt;104785&lt;/pages&gt;&lt;volume&gt;159&lt;/volume&gt;&lt;dates&gt;&lt;year&gt;2020&lt;/year&gt;&lt;/dates&gt;&lt;isbn&gt;0921-3449&lt;/isbn&gt;&lt;urls&gt;&lt;/urls&gt;&lt;/record&gt;&lt;/Cite&gt;&lt;/EndNote&gt;</w:instrText>
      </w:r>
      <w:r w:rsidR="00BE7822">
        <w:rPr>
          <w:rStyle w:val="Strong"/>
          <w:rFonts w:eastAsiaTheme="majorEastAsia"/>
          <w:b w:val="0"/>
          <w:bCs w:val="0"/>
        </w:rPr>
        <w:fldChar w:fldCharType="separate"/>
      </w:r>
      <w:r w:rsidR="00826FF8">
        <w:rPr>
          <w:rStyle w:val="Strong"/>
          <w:rFonts w:eastAsiaTheme="majorEastAsia"/>
          <w:b w:val="0"/>
          <w:bCs w:val="0"/>
          <w:noProof/>
        </w:rPr>
        <w:t>[25]</w:t>
      </w:r>
      <w:r w:rsidR="00BE7822">
        <w:rPr>
          <w:rStyle w:val="Strong"/>
          <w:rFonts w:eastAsiaTheme="majorEastAsia"/>
          <w:b w:val="0"/>
          <w:bCs w:val="0"/>
        </w:rPr>
        <w:fldChar w:fldCharType="end"/>
      </w:r>
      <w:r>
        <w:rPr>
          <w:rStyle w:val="Strong"/>
          <w:rFonts w:eastAsiaTheme="majorEastAsia"/>
        </w:rPr>
        <w:t>.</w:t>
      </w:r>
      <w:r w:rsidR="00C57BF2">
        <w:rPr>
          <w:rStyle w:val="Strong"/>
          <w:rFonts w:eastAsiaTheme="majorEastAsia"/>
        </w:rPr>
        <w:t xml:space="preserve"> </w:t>
      </w:r>
      <w:r w:rsidR="00C57BF2">
        <w:rPr>
          <w:rStyle w:val="Strong"/>
          <w:rFonts w:eastAsiaTheme="majorEastAsia"/>
          <w:b w:val="0"/>
          <w:bCs w:val="0"/>
        </w:rPr>
        <w:t>Therefore:    TC = FC + VC</w:t>
      </w:r>
    </w:p>
    <w:p w14:paraId="3AD920A8" w14:textId="77592E5D" w:rsidR="00F57BDA" w:rsidRDefault="00F57BDA" w:rsidP="00BA593B">
      <w:pPr>
        <w:spacing w:line="240" w:lineRule="auto"/>
        <w:jc w:val="both"/>
        <w:rPr>
          <w:rStyle w:val="Strong"/>
          <w:rFonts w:ascii="Times New Roman" w:hAnsi="Times New Roman" w:cs="Times New Roman"/>
          <w:b w:val="0"/>
          <w:bCs w:val="0"/>
          <w:sz w:val="24"/>
          <w:szCs w:val="24"/>
        </w:rPr>
      </w:pPr>
      <w:r w:rsidRPr="00735E26">
        <w:rPr>
          <w:rStyle w:val="Strong"/>
          <w:rFonts w:ascii="Times New Roman" w:eastAsiaTheme="majorEastAsia" w:hAnsi="Times New Roman" w:cs="Times New Roman"/>
          <w:sz w:val="24"/>
          <w:szCs w:val="24"/>
        </w:rPr>
        <w:t>v.</w:t>
      </w:r>
      <w:r>
        <w:rPr>
          <w:rStyle w:val="Strong"/>
          <w:rFonts w:eastAsiaTheme="majorEastAsia"/>
        </w:rPr>
        <w:t xml:space="preserve"> </w:t>
      </w:r>
      <w:r>
        <w:rPr>
          <w:rFonts w:ascii="Times New Roman" w:hAnsi="Times New Roman" w:cs="Times New Roman"/>
          <w:sz w:val="24"/>
          <w:szCs w:val="24"/>
        </w:rPr>
        <w:t xml:space="preserve">Break-Even Point (BEP): </w:t>
      </w:r>
      <w:r w:rsidRPr="002954CA">
        <w:rPr>
          <w:rFonts w:ascii="Times New Roman" w:hAnsi="Times New Roman" w:cs="Times New Roman"/>
          <w:sz w:val="24"/>
          <w:szCs w:val="24"/>
        </w:rPr>
        <w:t xml:space="preserve">The </w:t>
      </w:r>
      <w:r w:rsidRPr="002746AF">
        <w:rPr>
          <w:rStyle w:val="Strong"/>
          <w:rFonts w:ascii="Times New Roman" w:hAnsi="Times New Roman" w:cs="Times New Roman"/>
          <w:b w:val="0"/>
          <w:bCs w:val="0"/>
          <w:sz w:val="24"/>
          <w:szCs w:val="24"/>
        </w:rPr>
        <w:t>break-even point</w:t>
      </w:r>
      <w:r w:rsidRPr="002954CA">
        <w:rPr>
          <w:rFonts w:ascii="Times New Roman" w:hAnsi="Times New Roman" w:cs="Times New Roman"/>
          <w:sz w:val="24"/>
          <w:szCs w:val="24"/>
        </w:rPr>
        <w:t xml:space="preserve"> is the level at which </w:t>
      </w:r>
      <w:r w:rsidRPr="002746AF">
        <w:rPr>
          <w:rStyle w:val="Strong"/>
          <w:rFonts w:ascii="Times New Roman" w:hAnsi="Times New Roman" w:cs="Times New Roman"/>
          <w:b w:val="0"/>
          <w:bCs w:val="0"/>
          <w:sz w:val="24"/>
          <w:szCs w:val="24"/>
        </w:rPr>
        <w:t>total revenues equal total costs</w:t>
      </w:r>
      <w:r w:rsidRPr="002746AF">
        <w:rPr>
          <w:rFonts w:ascii="Times New Roman" w:hAnsi="Times New Roman" w:cs="Times New Roman"/>
          <w:b/>
          <w:bCs/>
          <w:sz w:val="24"/>
          <w:szCs w:val="24"/>
        </w:rPr>
        <w:t>,</w:t>
      </w:r>
      <w:r w:rsidRPr="002954CA">
        <w:rPr>
          <w:rFonts w:ascii="Times New Roman" w:hAnsi="Times New Roman" w:cs="Times New Roman"/>
          <w:sz w:val="24"/>
          <w:szCs w:val="24"/>
        </w:rPr>
        <w:t xml:space="preserve"> meaning there is </w:t>
      </w:r>
      <w:r w:rsidRPr="002746AF">
        <w:rPr>
          <w:rStyle w:val="Strong"/>
          <w:rFonts w:ascii="Times New Roman" w:hAnsi="Times New Roman" w:cs="Times New Roman"/>
          <w:b w:val="0"/>
          <w:bCs w:val="0"/>
          <w:sz w:val="24"/>
          <w:szCs w:val="24"/>
        </w:rPr>
        <w:t>no profit and no loss</w:t>
      </w:r>
      <w:r w:rsidR="00BE7822">
        <w:rPr>
          <w:rStyle w:val="Strong"/>
          <w:rFonts w:ascii="Times New Roman" w:hAnsi="Times New Roman" w:cs="Times New Roman"/>
          <w:b w:val="0"/>
          <w:bCs w:val="0"/>
          <w:sz w:val="24"/>
          <w:szCs w:val="24"/>
        </w:rPr>
        <w:fldChar w:fldCharType="begin"/>
      </w:r>
      <w:r w:rsidR="00826FF8">
        <w:rPr>
          <w:rStyle w:val="Strong"/>
          <w:rFonts w:ascii="Times New Roman" w:hAnsi="Times New Roman" w:cs="Times New Roman"/>
          <w:b w:val="0"/>
          <w:bCs w:val="0"/>
          <w:sz w:val="24"/>
          <w:szCs w:val="24"/>
        </w:rPr>
        <w:instrText xml:space="preserve"> ADDIN EN.CITE &lt;EndNote&gt;&lt;Cite&gt;&lt;Author&gt;Oppusunggu&lt;/Author&gt;&lt;Year&gt;2020&lt;/Year&gt;&lt;RecNum&gt;402&lt;/RecNum&gt;&lt;DisplayText&gt;[26]&lt;/DisplayText&gt;&lt;record&gt;&lt;rec-number&gt;402&lt;/rec-number&gt;&lt;foreign-keys&gt;&lt;key app="EN" db-id="sws5pt2e8stzr2e22v1petes0zazwptveaxd" timestamp="1761584780"&gt;402&lt;/key&gt;&lt;/foreign-keys&gt;&lt;ref-type name="Journal Article"&gt;17&lt;/ref-type&gt;&lt;contributors&gt;&lt;authors&gt;&lt;author&gt;Oppusunggu, Lis Sintha&lt;/author&gt;&lt;/authors&gt;&lt;/contributors&gt;&lt;titles&gt;&lt;title&gt;Importance of Break-EVEN analysis for the micro, small and medium enterprises&lt;/title&gt;&lt;secondary-title&gt;International Journal of Research-GRANTHAALAYAH&lt;/secondary-title&gt;&lt;/titles&gt;&lt;periodical&gt;&lt;full-title&gt;International Journal of Research-GRANTHAALAYAH&lt;/full-title&gt;&lt;/periodical&gt;&lt;pages&gt;212-218&lt;/pages&gt;&lt;volume&gt;8&lt;/volume&gt;&lt;number&gt;6&lt;/number&gt;&lt;dates&gt;&lt;year&gt;2020&lt;/year&gt;&lt;/dates&gt;&lt;urls&gt;&lt;/urls&gt;&lt;/record&gt;&lt;/Cite&gt;&lt;/EndNote&gt;</w:instrText>
      </w:r>
      <w:r w:rsidR="00BE7822">
        <w:rPr>
          <w:rStyle w:val="Strong"/>
          <w:rFonts w:ascii="Times New Roman" w:hAnsi="Times New Roman" w:cs="Times New Roman"/>
          <w:b w:val="0"/>
          <w:bCs w:val="0"/>
          <w:sz w:val="24"/>
          <w:szCs w:val="24"/>
        </w:rPr>
        <w:fldChar w:fldCharType="separate"/>
      </w:r>
      <w:r w:rsidR="00826FF8">
        <w:rPr>
          <w:rStyle w:val="Strong"/>
          <w:rFonts w:ascii="Times New Roman" w:hAnsi="Times New Roman" w:cs="Times New Roman"/>
          <w:b w:val="0"/>
          <w:bCs w:val="0"/>
          <w:noProof/>
          <w:sz w:val="24"/>
          <w:szCs w:val="24"/>
        </w:rPr>
        <w:t>[26]</w:t>
      </w:r>
      <w:r w:rsidR="00BE7822">
        <w:rPr>
          <w:rStyle w:val="Strong"/>
          <w:rFonts w:ascii="Times New Roman" w:hAnsi="Times New Roman" w:cs="Times New Roman"/>
          <w:b w:val="0"/>
          <w:bCs w:val="0"/>
          <w:sz w:val="24"/>
          <w:szCs w:val="24"/>
        </w:rPr>
        <w:fldChar w:fldCharType="end"/>
      </w:r>
      <w:r w:rsidRPr="002746AF">
        <w:rPr>
          <w:rStyle w:val="Strong"/>
          <w:rFonts w:ascii="Times New Roman" w:hAnsi="Times New Roman" w:cs="Times New Roman"/>
          <w:b w:val="0"/>
          <w:bCs w:val="0"/>
          <w:sz w:val="24"/>
          <w:szCs w:val="24"/>
        </w:rPr>
        <w:t>.</w:t>
      </w:r>
      <w:r w:rsidR="00C57BF2">
        <w:rPr>
          <w:rStyle w:val="Strong"/>
          <w:rFonts w:ascii="Times New Roman" w:hAnsi="Times New Roman" w:cs="Times New Roman"/>
          <w:b w:val="0"/>
          <w:bCs w:val="0"/>
          <w:sz w:val="24"/>
          <w:szCs w:val="24"/>
        </w:rPr>
        <w:t xml:space="preserve"> Therefore: BEP = FC/SP-VC.</w:t>
      </w:r>
    </w:p>
    <w:p w14:paraId="1BB9247C" w14:textId="7887F5AC" w:rsidR="00CE52EF" w:rsidRPr="00CE52EF" w:rsidRDefault="00CE52EF" w:rsidP="00BA593B">
      <w:pPr>
        <w:spacing w:line="240" w:lineRule="auto"/>
        <w:jc w:val="both"/>
        <w:rPr>
          <w:rStyle w:val="Strong"/>
          <w:rFonts w:ascii="Times New Roman" w:hAnsi="Times New Roman" w:cs="Times New Roman"/>
          <w:b w:val="0"/>
          <w:bCs w:val="0"/>
          <w:sz w:val="24"/>
          <w:szCs w:val="24"/>
        </w:rPr>
      </w:pPr>
      <w:r w:rsidRPr="005828FB">
        <w:rPr>
          <w:rStyle w:val="Strong"/>
          <w:rFonts w:ascii="Times New Roman" w:hAnsi="Times New Roman" w:cs="Times New Roman"/>
          <w:sz w:val="18"/>
          <w:szCs w:val="18"/>
        </w:rPr>
        <w:t>Vi</w:t>
      </w:r>
      <w:r>
        <w:rPr>
          <w:rStyle w:val="Strong"/>
        </w:rPr>
        <w:t xml:space="preserve">. </w:t>
      </w:r>
      <w:r w:rsidRPr="00CE52EF">
        <w:rPr>
          <w:rStyle w:val="Strong"/>
          <w:rFonts w:ascii="Times New Roman" w:hAnsi="Times New Roman" w:cs="Times New Roman"/>
          <w:b w:val="0"/>
          <w:bCs w:val="0"/>
          <w:sz w:val="24"/>
          <w:szCs w:val="24"/>
        </w:rPr>
        <w:t>Profit margin</w:t>
      </w:r>
      <w:r w:rsidRPr="00CE52EF">
        <w:rPr>
          <w:rFonts w:ascii="Times New Roman" w:hAnsi="Times New Roman" w:cs="Times New Roman"/>
          <w:sz w:val="24"/>
          <w:szCs w:val="24"/>
        </w:rPr>
        <w:t xml:space="preserve"> is the ratio of </w:t>
      </w:r>
      <w:r w:rsidRPr="00CE52EF">
        <w:rPr>
          <w:rStyle w:val="Strong"/>
          <w:rFonts w:ascii="Times New Roman" w:hAnsi="Times New Roman" w:cs="Times New Roman"/>
          <w:b w:val="0"/>
          <w:bCs w:val="0"/>
          <w:sz w:val="24"/>
          <w:szCs w:val="24"/>
        </w:rPr>
        <w:t>profit to revenue</w:t>
      </w:r>
      <w:r w:rsidRPr="00CE52EF">
        <w:rPr>
          <w:rFonts w:ascii="Times New Roman" w:hAnsi="Times New Roman" w:cs="Times New Roman"/>
          <w:sz w:val="24"/>
          <w:szCs w:val="24"/>
        </w:rPr>
        <w:t>, showing how efficiently a company converts sales into earnings</w:t>
      </w:r>
      <w:r w:rsidR="00BE7822">
        <w:rPr>
          <w:rFonts w:ascii="Times New Roman" w:hAnsi="Times New Roman" w:cs="Times New Roman"/>
          <w:sz w:val="24"/>
          <w:szCs w:val="24"/>
        </w:rPr>
        <w:fldChar w:fldCharType="begin"/>
      </w:r>
      <w:r w:rsidR="00826FF8">
        <w:rPr>
          <w:rFonts w:ascii="Times New Roman" w:hAnsi="Times New Roman" w:cs="Times New Roman"/>
          <w:sz w:val="24"/>
          <w:szCs w:val="24"/>
        </w:rPr>
        <w:instrText xml:space="preserve"> ADDIN EN.CITE &lt;EndNote&gt;&lt;Cite&gt;&lt;Author&gt;Mao&lt;/Author&gt;&lt;Year&gt;2023&lt;/Year&gt;&lt;RecNum&gt;404&lt;/RecNum&gt;&lt;DisplayText&gt;[27]&lt;/DisplayText&gt;&lt;record&gt;&lt;rec-number&gt;404&lt;/rec-number&gt;&lt;foreign-keys&gt;&lt;key app="EN" db-id="sws5pt2e8stzr2e22v1petes0zazwptveaxd" timestamp="1761584934"&gt;404&lt;/key&gt;&lt;/foreign-keys&gt;&lt;ref-type name="Conference Proceedings"&gt;10&lt;/ref-type&gt;&lt;contributors&gt;&lt;authors&gt;&lt;author&gt;Mao, Ruijie&lt;/author&gt;&lt;/authors&gt;&lt;/contributors&gt;&lt;titles&gt;&lt;title&gt;Verify the Relationship Between a Company’s Earning per Share, Return on Equity, Return on Asset, Sales Growth, Price to Earning Ratio, Current Ratio, Gross Profit Margin, Quick Ratio, Asset Turnover and Its Stock Price&lt;/title&gt;&lt;secondary-title&gt;SHS Web of Conferences&lt;/secondary-title&gt;&lt;/titles&gt;&lt;pages&gt;03003&lt;/pages&gt;&lt;volume&gt;163&lt;/volume&gt;&lt;dates&gt;&lt;year&gt;2023&lt;/year&gt;&lt;/dates&gt;&lt;publisher&gt;EDP Sciences&lt;/publisher&gt;&lt;isbn&gt;2261-2424&lt;/isbn&gt;&lt;urls&gt;&lt;/urls&gt;&lt;/record&gt;&lt;/Cite&gt;&lt;/EndNote&gt;</w:instrText>
      </w:r>
      <w:r w:rsidR="00BE7822">
        <w:rPr>
          <w:rFonts w:ascii="Times New Roman" w:hAnsi="Times New Roman" w:cs="Times New Roman"/>
          <w:sz w:val="24"/>
          <w:szCs w:val="24"/>
        </w:rPr>
        <w:fldChar w:fldCharType="separate"/>
      </w:r>
      <w:r w:rsidR="00826FF8">
        <w:rPr>
          <w:rFonts w:ascii="Times New Roman" w:hAnsi="Times New Roman" w:cs="Times New Roman"/>
          <w:noProof/>
          <w:sz w:val="24"/>
          <w:szCs w:val="24"/>
        </w:rPr>
        <w:t>[27]</w:t>
      </w:r>
      <w:r w:rsidR="00BE7822">
        <w:rPr>
          <w:rFonts w:ascii="Times New Roman" w:hAnsi="Times New Roman" w:cs="Times New Roman"/>
          <w:sz w:val="24"/>
          <w:szCs w:val="24"/>
        </w:rPr>
        <w:fldChar w:fldCharType="end"/>
      </w:r>
      <w:r>
        <w:t>.</w:t>
      </w:r>
      <w:r w:rsidRPr="00CE52EF">
        <w:rPr>
          <w:rFonts w:ascii="Times New Roman" w:hAnsi="Times New Roman" w:cs="Times New Roman"/>
          <w:sz w:val="24"/>
          <w:szCs w:val="24"/>
        </w:rPr>
        <w:t xml:space="preserve"> Therefore: Profit margin = SP-CP/SP x 100</w:t>
      </w:r>
    </w:p>
    <w:p w14:paraId="36C6A5BF" w14:textId="77777777" w:rsidR="00F57BDA" w:rsidRDefault="00F57BDA" w:rsidP="00F57BDA">
      <w:pPr>
        <w:pStyle w:val="NormalWeb"/>
        <w:jc w:val="both"/>
        <w:rPr>
          <w:rStyle w:val="Strong"/>
          <w:rFonts w:eastAsiaTheme="majorEastAsia"/>
          <w:b w:val="0"/>
          <w:bCs w:val="0"/>
        </w:rPr>
      </w:pPr>
    </w:p>
    <w:p w14:paraId="33749156" w14:textId="77777777" w:rsidR="00176F9F" w:rsidRDefault="00176F9F" w:rsidP="00F57BDA">
      <w:pPr>
        <w:pStyle w:val="NormalWeb"/>
        <w:jc w:val="both"/>
        <w:rPr>
          <w:rStyle w:val="Strong"/>
          <w:rFonts w:eastAsiaTheme="majorEastAsia"/>
          <w:b w:val="0"/>
          <w:bCs w:val="0"/>
        </w:rPr>
      </w:pPr>
    </w:p>
    <w:p w14:paraId="7DD16C9F" w14:textId="77777777" w:rsidR="00F57BDA" w:rsidRPr="00A65615" w:rsidRDefault="00F57BDA" w:rsidP="00F57BDA">
      <w:pPr>
        <w:pStyle w:val="NormalWeb"/>
        <w:jc w:val="both"/>
        <w:rPr>
          <w:rStyle w:val="Strong"/>
          <w:rFonts w:eastAsiaTheme="majorEastAsia"/>
          <w:b w:val="0"/>
          <w:bCs w:val="0"/>
        </w:rPr>
      </w:pPr>
      <w:r w:rsidRPr="00A65615">
        <w:rPr>
          <w:rStyle w:val="Strong"/>
          <w:rFonts w:eastAsiaTheme="majorEastAsia"/>
        </w:rPr>
        <w:t>4.2 Assessment</w:t>
      </w:r>
    </w:p>
    <w:p w14:paraId="6641009A" w14:textId="77777777" w:rsidR="00F57BDA" w:rsidRPr="00A65615" w:rsidRDefault="00F57BDA" w:rsidP="00F57BDA">
      <w:pPr>
        <w:pStyle w:val="NormalWeb"/>
        <w:jc w:val="both"/>
        <w:rPr>
          <w:rStyle w:val="Strong"/>
          <w:rFonts w:eastAsiaTheme="majorEastAsia"/>
          <w:b w:val="0"/>
          <w:bCs w:val="0"/>
        </w:rPr>
      </w:pPr>
      <w:r w:rsidRPr="00A65615">
        <w:rPr>
          <w:rStyle w:val="Strong"/>
          <w:rFonts w:eastAsiaTheme="majorEastAsia"/>
        </w:rPr>
        <w:t xml:space="preserve">4.2.1 </w:t>
      </w:r>
      <w:bookmarkStart w:id="6" w:name="_Hlk205825318"/>
      <w:r w:rsidRPr="00A65615">
        <w:rPr>
          <w:rStyle w:val="Strong"/>
          <w:rFonts w:eastAsiaTheme="majorEastAsia"/>
        </w:rPr>
        <w:t>Assessment of the average selling price</w:t>
      </w:r>
      <w:bookmarkEnd w:id="6"/>
    </w:p>
    <w:p w14:paraId="66C10310" w14:textId="7523E789" w:rsidR="00F57BDA" w:rsidRDefault="00F57BDA" w:rsidP="00BA593B">
      <w:pPr>
        <w:spacing w:line="240" w:lineRule="auto"/>
        <w:jc w:val="both"/>
        <w:rPr>
          <w:rFonts w:ascii="Times New Roman" w:eastAsia="Times New Roman" w:hAnsi="Times New Roman" w:cs="Times New Roman"/>
          <w:kern w:val="0"/>
          <w:sz w:val="24"/>
          <w:szCs w:val="24"/>
          <w14:ligatures w14:val="none"/>
        </w:rPr>
      </w:pPr>
      <w:bookmarkStart w:id="7" w:name="_Hlk205825606"/>
      <w:r w:rsidRPr="002A6E9C">
        <w:rPr>
          <w:rFonts w:ascii="Times New Roman" w:hAnsi="Times New Roman" w:cs="Times New Roman"/>
          <w:sz w:val="24"/>
          <w:szCs w:val="24"/>
        </w:rPr>
        <w:t xml:space="preserve">Table </w:t>
      </w:r>
      <w:r w:rsidR="00831FBD">
        <w:rPr>
          <w:rFonts w:ascii="Times New Roman" w:hAnsi="Times New Roman" w:cs="Times New Roman"/>
          <w:sz w:val="24"/>
          <w:szCs w:val="24"/>
        </w:rPr>
        <w:t>7</w:t>
      </w:r>
      <w:r w:rsidRPr="002A6E9C">
        <w:rPr>
          <w:rFonts w:ascii="Times New Roman" w:hAnsi="Times New Roman" w:cs="Times New Roman"/>
          <w:sz w:val="24"/>
          <w:szCs w:val="24"/>
        </w:rPr>
        <w:t xml:space="preserve"> presents a financial </w:t>
      </w:r>
      <w:r>
        <w:rPr>
          <w:rFonts w:ascii="Times New Roman" w:hAnsi="Times New Roman" w:cs="Times New Roman"/>
          <w:sz w:val="24"/>
          <w:szCs w:val="24"/>
        </w:rPr>
        <w:t>assessment</w:t>
      </w:r>
      <w:r w:rsidRPr="002A6E9C">
        <w:rPr>
          <w:rFonts w:ascii="Times New Roman" w:hAnsi="Times New Roman" w:cs="Times New Roman"/>
          <w:sz w:val="24"/>
          <w:szCs w:val="24"/>
        </w:rPr>
        <w:t xml:space="preserve"> of a remanufactured battery selling at an average price of 72</w:t>
      </w:r>
      <w:r w:rsidR="00BE7822">
        <w:rPr>
          <w:rFonts w:ascii="Times New Roman" w:hAnsi="Times New Roman" w:cs="Times New Roman"/>
          <w:sz w:val="24"/>
          <w:szCs w:val="24"/>
        </w:rPr>
        <w:t>,</w:t>
      </w:r>
      <w:r w:rsidRPr="002A6E9C">
        <w:rPr>
          <w:rFonts w:ascii="Times New Roman" w:hAnsi="Times New Roman" w:cs="Times New Roman"/>
          <w:sz w:val="24"/>
          <w:szCs w:val="24"/>
        </w:rPr>
        <w:t>247.5 based on different production quantities</w:t>
      </w:r>
      <w:bookmarkEnd w:id="7"/>
      <w:r w:rsidRPr="002A6E9C">
        <w:rPr>
          <w:rFonts w:ascii="Times New Roman" w:hAnsi="Times New Roman" w:cs="Times New Roman"/>
          <w:sz w:val="24"/>
          <w:szCs w:val="24"/>
        </w:rPr>
        <w:t>. The</w:t>
      </w:r>
      <w:r>
        <w:rPr>
          <w:rFonts w:ascii="Times New Roman" w:hAnsi="Times New Roman" w:cs="Times New Roman"/>
          <w:sz w:val="24"/>
          <w:szCs w:val="24"/>
        </w:rPr>
        <w:t xml:space="preserve"> average</w:t>
      </w:r>
      <w:r w:rsidRPr="002A6E9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selling price (SP) of a remanufactured battery is between 46,605 for the minimum price and 97,890 for the maximum selling price</w:t>
      </w:r>
      <w:r w:rsidR="00BE782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BE7822">
        <w:rPr>
          <w:rFonts w:ascii="Times New Roman" w:eastAsia="Times New Roman" w:hAnsi="Times New Roman" w:cs="Times New Roman"/>
          <w:kern w:val="0"/>
          <w:sz w:val="24"/>
          <w:szCs w:val="24"/>
          <w14:ligatures w14:val="none"/>
        </w:rPr>
        <w:t xml:space="preserve">where all figures quoted are in Ghana cedis (GHC), </w:t>
      </w:r>
      <w:r>
        <w:rPr>
          <w:rFonts w:ascii="Times New Roman" w:eastAsia="Times New Roman" w:hAnsi="Times New Roman" w:cs="Times New Roman"/>
          <w:kern w:val="0"/>
          <w:sz w:val="24"/>
          <w:szCs w:val="24"/>
          <w14:ligatures w14:val="none"/>
        </w:rPr>
        <w:t>hence the average unit selling price for one</w:t>
      </w:r>
      <w:r w:rsidR="0075531E">
        <w:rPr>
          <w:rFonts w:ascii="Times New Roman" w:eastAsia="Times New Roman" w:hAnsi="Times New Roman" w:cs="Times New Roman"/>
          <w:kern w:val="0"/>
          <w:sz w:val="24"/>
          <w:szCs w:val="24"/>
          <w14:ligatures w14:val="none"/>
        </w:rPr>
        <w:t xml:space="preserve"> remanufactured</w:t>
      </w:r>
      <w:r>
        <w:rPr>
          <w:rFonts w:ascii="Times New Roman" w:eastAsia="Times New Roman" w:hAnsi="Times New Roman" w:cs="Times New Roman"/>
          <w:kern w:val="0"/>
          <w:sz w:val="24"/>
          <w:szCs w:val="24"/>
          <w14:ligatures w14:val="none"/>
        </w:rPr>
        <w:t xml:space="preserve"> battery</w:t>
      </w:r>
      <w:r w:rsidR="0075531E">
        <w:rPr>
          <w:rFonts w:ascii="Times New Roman" w:eastAsia="Times New Roman" w:hAnsi="Times New Roman" w:cs="Times New Roman"/>
          <w:kern w:val="0"/>
          <w:sz w:val="24"/>
          <w:szCs w:val="24"/>
          <w14:ligatures w14:val="none"/>
        </w:rPr>
        <w:t xml:space="preserve"> is:</w:t>
      </w:r>
      <w:r>
        <w:rPr>
          <w:rFonts w:ascii="Times New Roman" w:eastAsia="Times New Roman" w:hAnsi="Times New Roman" w:cs="Times New Roman"/>
          <w:kern w:val="0"/>
          <w:sz w:val="24"/>
          <w:szCs w:val="24"/>
          <w14:ligatures w14:val="none"/>
        </w:rPr>
        <w:t xml:space="preserve">  </w:t>
      </w:r>
    </w:p>
    <w:p w14:paraId="159F64F7" w14:textId="4F8F2E94" w:rsidR="00F57BDA" w:rsidRDefault="0075531E" w:rsidP="00F57BDA">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4"/>
          <w:szCs w:val="24"/>
          <w14:ligatures w14:val="none"/>
        </w:rPr>
        <w:t xml:space="preserve">                                 </w:t>
      </w:r>
      <w:r w:rsidR="00F57BDA">
        <w:rPr>
          <w:rFonts w:ascii="Times New Roman" w:eastAsia="Times New Roman" w:hAnsi="Times New Roman" w:cs="Times New Roman"/>
          <w:kern w:val="0"/>
          <w:sz w:val="24"/>
          <w:szCs w:val="24"/>
          <w14:ligatures w14:val="none"/>
        </w:rPr>
        <w:t xml:space="preserve">      </w:t>
      </w:r>
      <m:oMath>
        <m:f>
          <m:fPr>
            <m:ctrlPr>
              <w:rPr>
                <w:rFonts w:ascii="Cambria Math" w:eastAsia="Times New Roman" w:hAnsi="Cambria Math" w:cs="Times New Roman"/>
                <w:i/>
                <w:kern w:val="0"/>
                <w:sz w:val="32"/>
                <w:szCs w:val="32"/>
                <w14:ligatures w14:val="none"/>
              </w:rPr>
            </m:ctrlPr>
          </m:fPr>
          <m:num>
            <m:r>
              <w:rPr>
                <w:rFonts w:ascii="Cambria Math" w:eastAsia="Times New Roman" w:hAnsi="Cambria Math" w:cs="Times New Roman"/>
                <w:kern w:val="0"/>
                <w:sz w:val="32"/>
                <w:szCs w:val="32"/>
                <w14:ligatures w14:val="none"/>
              </w:rPr>
              <m:t>min+max</m:t>
            </m:r>
          </m:num>
          <m:den>
            <m:r>
              <w:rPr>
                <w:rFonts w:ascii="Cambria Math" w:eastAsia="Times New Roman" w:hAnsi="Cambria Math" w:cs="Times New Roman"/>
                <w:kern w:val="0"/>
                <w:sz w:val="32"/>
                <w:szCs w:val="32"/>
                <w14:ligatures w14:val="none"/>
              </w:rPr>
              <m:t>2</m:t>
            </m:r>
          </m:den>
        </m:f>
      </m:oMath>
      <w:r w:rsidR="00F57BDA">
        <w:rPr>
          <w:rFonts w:ascii="Times New Roman" w:eastAsia="Times New Roman" w:hAnsi="Times New Roman" w:cs="Times New Roman"/>
          <w:kern w:val="0"/>
          <w:sz w:val="24"/>
          <w:szCs w:val="24"/>
          <w14:ligatures w14:val="none"/>
        </w:rPr>
        <w:t xml:space="preserve">        </w:t>
      </w:r>
      <m:oMath>
        <m:f>
          <m:fPr>
            <m:ctrlPr>
              <w:rPr>
                <w:rFonts w:ascii="Cambria Math" w:eastAsia="Times New Roman" w:hAnsi="Cambria Math" w:cs="Times New Roman"/>
                <w:i/>
                <w:kern w:val="0"/>
                <w:sz w:val="32"/>
                <w:szCs w:val="32"/>
                <w14:ligatures w14:val="none"/>
              </w:rPr>
            </m:ctrlPr>
          </m:fPr>
          <m:num>
            <m:r>
              <w:rPr>
                <w:rFonts w:ascii="Cambria Math" w:eastAsia="Times New Roman" w:hAnsi="Cambria Math" w:cs="Times New Roman"/>
                <w:kern w:val="0"/>
                <w:sz w:val="32"/>
                <w:szCs w:val="32"/>
                <w14:ligatures w14:val="none"/>
              </w:rPr>
              <m:t>46,605+97,890</m:t>
            </m:r>
          </m:num>
          <m:den>
            <m:r>
              <w:rPr>
                <w:rFonts w:ascii="Cambria Math" w:eastAsia="Times New Roman" w:hAnsi="Cambria Math" w:cs="Times New Roman"/>
                <w:kern w:val="0"/>
                <w:sz w:val="32"/>
                <w:szCs w:val="32"/>
                <w14:ligatures w14:val="none"/>
              </w:rPr>
              <m:t>2</m:t>
            </m:r>
          </m:den>
        </m:f>
      </m:oMath>
      <w:r w:rsidR="00F57BDA">
        <w:rPr>
          <w:rFonts w:ascii="Times New Roman" w:eastAsia="Times New Roman" w:hAnsi="Times New Roman" w:cs="Times New Roman"/>
          <w:kern w:val="0"/>
          <w:sz w:val="24"/>
          <w:szCs w:val="24"/>
          <w14:ligatures w14:val="none"/>
        </w:rPr>
        <w:t xml:space="preserve">   </w:t>
      </w:r>
      <w:r w:rsidR="00F57BDA" w:rsidRPr="005C51CF">
        <w:rPr>
          <w:rFonts w:ascii="Times New Roman" w:eastAsia="Times New Roman" w:hAnsi="Times New Roman" w:cs="Times New Roman"/>
          <w:kern w:val="0"/>
          <w:sz w:val="28"/>
          <w:szCs w:val="28"/>
          <w14:ligatures w14:val="none"/>
        </w:rPr>
        <w:t>= 72,247.5</w:t>
      </w:r>
    </w:p>
    <w:p w14:paraId="4F7A74B9" w14:textId="77777777" w:rsidR="005905A1" w:rsidRPr="005C51CF" w:rsidRDefault="005905A1" w:rsidP="00F57BDA">
      <w:pPr>
        <w:rPr>
          <w:rFonts w:ascii="Times New Roman" w:eastAsia="Times New Roman" w:hAnsi="Times New Roman" w:cs="Times New Roman"/>
          <w:kern w:val="0"/>
          <w:sz w:val="28"/>
          <w:szCs w:val="28"/>
          <w14:ligatures w14:val="none"/>
        </w:rPr>
      </w:pPr>
    </w:p>
    <w:p w14:paraId="517AAE31" w14:textId="4408CD7F" w:rsidR="005C51CF" w:rsidRDefault="005905A1" w:rsidP="005905A1">
      <w:pPr>
        <w:spacing w:after="0"/>
        <w:rPr>
          <w:rFonts w:ascii="Times New Roman" w:eastAsia="Times New Roman" w:hAnsi="Times New Roman" w:cs="Times New Roman"/>
          <w:kern w:val="0"/>
          <w:sz w:val="24"/>
          <w:szCs w:val="24"/>
          <w14:ligatures w14:val="none"/>
        </w:rPr>
      </w:pPr>
      <w:r w:rsidRPr="005905A1">
        <w:rPr>
          <w:rFonts w:ascii="Times New Roman" w:eastAsia="Times New Roman" w:hAnsi="Times New Roman" w:cs="Times New Roman"/>
          <w:b/>
          <w:bCs/>
          <w:kern w:val="0"/>
          <w:sz w:val="24"/>
          <w:szCs w:val="24"/>
          <w14:ligatures w14:val="none"/>
        </w:rPr>
        <w:t xml:space="preserve">Table </w:t>
      </w:r>
      <w:r w:rsidR="00831FBD">
        <w:rPr>
          <w:rFonts w:ascii="Times New Roman" w:eastAsia="Times New Roman" w:hAnsi="Times New Roman" w:cs="Times New Roman"/>
          <w:b/>
          <w:bCs/>
          <w:kern w:val="0"/>
          <w:sz w:val="24"/>
          <w:szCs w:val="24"/>
          <w14:ligatures w14:val="none"/>
        </w:rPr>
        <w:t>7</w:t>
      </w:r>
      <w:r w:rsidRPr="005905A1">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kern w:val="0"/>
          <w:sz w:val="24"/>
          <w:szCs w:val="24"/>
          <w14:ligatures w14:val="none"/>
        </w:rPr>
        <w:t xml:space="preserve"> Data on average selling price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584"/>
        <w:gridCol w:w="1549"/>
        <w:gridCol w:w="1476"/>
        <w:gridCol w:w="1476"/>
        <w:gridCol w:w="1804"/>
      </w:tblGrid>
      <w:tr w:rsidR="00F57BDA" w14:paraId="3B7EAA33" w14:textId="77777777" w:rsidTr="00520220">
        <w:tc>
          <w:tcPr>
            <w:tcW w:w="1137" w:type="dxa"/>
            <w:tcBorders>
              <w:top w:val="single" w:sz="4" w:space="0" w:color="auto"/>
              <w:bottom w:val="single" w:sz="4" w:space="0" w:color="auto"/>
            </w:tcBorders>
          </w:tcPr>
          <w:p w14:paraId="1EF11DA4"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bookmarkStart w:id="8" w:name="_Hlk205294774"/>
            <w:bookmarkStart w:id="9" w:name="_Hlk207025550"/>
            <w:r w:rsidRPr="006C57AC">
              <w:rPr>
                <w:rFonts w:ascii="Times New Roman" w:eastAsia="Times New Roman" w:hAnsi="Times New Roman" w:cs="Times New Roman"/>
                <w:b/>
                <w:bCs/>
                <w:kern w:val="0"/>
                <w:sz w:val="24"/>
                <w:szCs w:val="24"/>
                <w14:ligatures w14:val="none"/>
              </w:rPr>
              <w:t>Quantity</w:t>
            </w:r>
          </w:p>
        </w:tc>
        <w:tc>
          <w:tcPr>
            <w:tcW w:w="1584" w:type="dxa"/>
            <w:tcBorders>
              <w:top w:val="single" w:sz="4" w:space="0" w:color="auto"/>
              <w:bottom w:val="single" w:sz="4" w:space="0" w:color="auto"/>
            </w:tcBorders>
          </w:tcPr>
          <w:p w14:paraId="230AE21D"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VC</w:t>
            </w:r>
          </w:p>
        </w:tc>
        <w:tc>
          <w:tcPr>
            <w:tcW w:w="1549" w:type="dxa"/>
            <w:tcBorders>
              <w:top w:val="single" w:sz="4" w:space="0" w:color="auto"/>
              <w:bottom w:val="single" w:sz="4" w:space="0" w:color="auto"/>
            </w:tcBorders>
          </w:tcPr>
          <w:p w14:paraId="73913B96"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FC</w:t>
            </w:r>
          </w:p>
        </w:tc>
        <w:tc>
          <w:tcPr>
            <w:tcW w:w="1476" w:type="dxa"/>
            <w:tcBorders>
              <w:top w:val="single" w:sz="4" w:space="0" w:color="auto"/>
              <w:bottom w:val="single" w:sz="4" w:space="0" w:color="auto"/>
            </w:tcBorders>
          </w:tcPr>
          <w:p w14:paraId="25A7ED85"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TC</w:t>
            </w:r>
          </w:p>
        </w:tc>
        <w:tc>
          <w:tcPr>
            <w:tcW w:w="1476" w:type="dxa"/>
            <w:tcBorders>
              <w:top w:val="single" w:sz="4" w:space="0" w:color="auto"/>
              <w:bottom w:val="single" w:sz="4" w:space="0" w:color="auto"/>
            </w:tcBorders>
          </w:tcPr>
          <w:p w14:paraId="364FBCE4"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SP</w:t>
            </w:r>
          </w:p>
        </w:tc>
        <w:tc>
          <w:tcPr>
            <w:tcW w:w="1804" w:type="dxa"/>
            <w:tcBorders>
              <w:top w:val="single" w:sz="4" w:space="0" w:color="auto"/>
              <w:bottom w:val="single" w:sz="4" w:space="0" w:color="auto"/>
            </w:tcBorders>
          </w:tcPr>
          <w:p w14:paraId="2C0E4BCC"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PROFIT/LOSS</w:t>
            </w:r>
          </w:p>
        </w:tc>
      </w:tr>
      <w:tr w:rsidR="00F57BDA" w14:paraId="20CB5546" w14:textId="77777777" w:rsidTr="00520220">
        <w:tc>
          <w:tcPr>
            <w:tcW w:w="1137" w:type="dxa"/>
            <w:tcBorders>
              <w:top w:val="single" w:sz="4" w:space="0" w:color="auto"/>
            </w:tcBorders>
          </w:tcPr>
          <w:p w14:paraId="05543F3F"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1584" w:type="dxa"/>
            <w:tcBorders>
              <w:top w:val="single" w:sz="4" w:space="0" w:color="auto"/>
            </w:tcBorders>
          </w:tcPr>
          <w:p w14:paraId="0C0B09C3" w14:textId="77777777" w:rsidR="00F57BDA" w:rsidRPr="006C57AC"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222,729.00</w:t>
            </w:r>
          </w:p>
        </w:tc>
        <w:tc>
          <w:tcPr>
            <w:tcW w:w="1549" w:type="dxa"/>
            <w:tcBorders>
              <w:top w:val="single" w:sz="4" w:space="0" w:color="auto"/>
            </w:tcBorders>
          </w:tcPr>
          <w:p w14:paraId="1E824852" w14:textId="77777777" w:rsidR="00F57BDA" w:rsidRPr="006C57AC"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1,500,000.00</w:t>
            </w:r>
          </w:p>
        </w:tc>
        <w:tc>
          <w:tcPr>
            <w:tcW w:w="1476" w:type="dxa"/>
            <w:tcBorders>
              <w:top w:val="single" w:sz="4" w:space="0" w:color="auto"/>
            </w:tcBorders>
          </w:tcPr>
          <w:p w14:paraId="071D3A66"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1,722,729.</w:t>
            </w:r>
            <w:r>
              <w:rPr>
                <w:rFonts w:ascii="Times New Roman" w:eastAsia="Times New Roman" w:hAnsi="Times New Roman" w:cs="Times New Roman"/>
                <w:color w:val="000000"/>
                <w:kern w:val="0"/>
                <w:sz w:val="24"/>
                <w:szCs w:val="24"/>
                <w14:ligatures w14:val="none"/>
              </w:rPr>
              <w:t>00</w:t>
            </w:r>
          </w:p>
        </w:tc>
        <w:tc>
          <w:tcPr>
            <w:tcW w:w="1476" w:type="dxa"/>
            <w:tcBorders>
              <w:top w:val="single" w:sz="4" w:space="0" w:color="auto"/>
            </w:tcBorders>
          </w:tcPr>
          <w:p w14:paraId="07560EE9"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bookmarkStart w:id="10" w:name="_Hlk205314304"/>
            <w:r w:rsidRPr="00324F11">
              <w:rPr>
                <w:rFonts w:ascii="Times New Roman" w:eastAsia="Times New Roman" w:hAnsi="Times New Roman" w:cs="Times New Roman"/>
                <w:color w:val="000000"/>
                <w:kern w:val="0"/>
                <w:sz w:val="24"/>
                <w:szCs w:val="24"/>
                <w14:ligatures w14:val="none"/>
              </w:rPr>
              <w:t>722,475.00</w:t>
            </w:r>
            <w:bookmarkEnd w:id="10"/>
          </w:p>
        </w:tc>
        <w:tc>
          <w:tcPr>
            <w:tcW w:w="1804" w:type="dxa"/>
            <w:tcBorders>
              <w:top w:val="single" w:sz="4" w:space="0" w:color="auto"/>
            </w:tcBorders>
          </w:tcPr>
          <w:p w14:paraId="0B86A86F"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sidRPr="00FE36CF">
              <w:rPr>
                <w:rFonts w:ascii="Times New Roman" w:eastAsia="Times New Roman" w:hAnsi="Times New Roman" w:cs="Times New Roman"/>
                <w:color w:val="000000"/>
                <w:kern w:val="0"/>
                <w:sz w:val="24"/>
                <w:szCs w:val="24"/>
                <w14:ligatures w14:val="none"/>
              </w:rPr>
              <w:t xml:space="preserve">- </w:t>
            </w:r>
            <w:r w:rsidRPr="00324F11">
              <w:rPr>
                <w:rFonts w:ascii="Times New Roman" w:eastAsia="Times New Roman" w:hAnsi="Times New Roman" w:cs="Times New Roman"/>
                <w:color w:val="000000"/>
                <w:kern w:val="0"/>
                <w:sz w:val="24"/>
                <w:szCs w:val="24"/>
                <w14:ligatures w14:val="none"/>
              </w:rPr>
              <w:t>1,000,254.00</w:t>
            </w:r>
          </w:p>
          <w:p w14:paraId="47F86F1C"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2BFA5B98" w14:textId="77777777" w:rsidTr="00520220">
        <w:tc>
          <w:tcPr>
            <w:tcW w:w="1137" w:type="dxa"/>
          </w:tcPr>
          <w:p w14:paraId="33931893"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c>
          <w:tcPr>
            <w:tcW w:w="1584" w:type="dxa"/>
          </w:tcPr>
          <w:p w14:paraId="2D229772"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445,458.00</w:t>
            </w:r>
          </w:p>
        </w:tc>
        <w:tc>
          <w:tcPr>
            <w:tcW w:w="1549" w:type="dxa"/>
          </w:tcPr>
          <w:p w14:paraId="2318B44D"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1,500,000.00</w:t>
            </w:r>
          </w:p>
        </w:tc>
        <w:tc>
          <w:tcPr>
            <w:tcW w:w="1476" w:type="dxa"/>
          </w:tcPr>
          <w:p w14:paraId="05C9B72E"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1,945,458.00</w:t>
            </w:r>
          </w:p>
        </w:tc>
        <w:tc>
          <w:tcPr>
            <w:tcW w:w="1476" w:type="dxa"/>
          </w:tcPr>
          <w:p w14:paraId="268524F2"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1,444,950.00</w:t>
            </w:r>
          </w:p>
        </w:tc>
        <w:tc>
          <w:tcPr>
            <w:tcW w:w="1804" w:type="dxa"/>
          </w:tcPr>
          <w:p w14:paraId="5CE72B75" w14:textId="77777777" w:rsidR="00F57BDA" w:rsidRDefault="00F57BDA" w:rsidP="0052022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-500,508.00</w:t>
            </w:r>
          </w:p>
          <w:p w14:paraId="2B7B15A6" w14:textId="77777777" w:rsidR="00F57BDA" w:rsidRPr="00FE36CF" w:rsidRDefault="00F57BDA" w:rsidP="00520220">
            <w:pPr>
              <w:rPr>
                <w:rFonts w:ascii="Times New Roman" w:eastAsia="Times New Roman" w:hAnsi="Times New Roman" w:cs="Times New Roman"/>
                <w:kern w:val="0"/>
                <w:sz w:val="24"/>
                <w:szCs w:val="24"/>
                <w14:ligatures w14:val="none"/>
              </w:rPr>
            </w:pPr>
          </w:p>
        </w:tc>
      </w:tr>
      <w:tr w:rsidR="00F57BDA" w14:paraId="04F99F7A" w14:textId="77777777" w:rsidTr="00520220">
        <w:tc>
          <w:tcPr>
            <w:tcW w:w="1137" w:type="dxa"/>
          </w:tcPr>
          <w:p w14:paraId="3E98AB56"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w:t>
            </w:r>
          </w:p>
        </w:tc>
        <w:tc>
          <w:tcPr>
            <w:tcW w:w="1584" w:type="dxa"/>
          </w:tcPr>
          <w:p w14:paraId="01F1E946"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668,187.00</w:t>
            </w:r>
          </w:p>
        </w:tc>
        <w:tc>
          <w:tcPr>
            <w:tcW w:w="1549" w:type="dxa"/>
          </w:tcPr>
          <w:p w14:paraId="388ECC8A"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5949A71F"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2,168,187.00</w:t>
            </w:r>
          </w:p>
        </w:tc>
        <w:tc>
          <w:tcPr>
            <w:tcW w:w="1476" w:type="dxa"/>
          </w:tcPr>
          <w:p w14:paraId="799D2AB2"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2,167,425.00</w:t>
            </w:r>
          </w:p>
        </w:tc>
        <w:tc>
          <w:tcPr>
            <w:tcW w:w="1804" w:type="dxa"/>
          </w:tcPr>
          <w:p w14:paraId="1D7BF816"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sidRPr="00324F11">
              <w:rPr>
                <w:rFonts w:ascii="Times New Roman" w:eastAsia="Times New Roman" w:hAnsi="Times New Roman" w:cs="Times New Roman"/>
                <w:color w:val="000000"/>
                <w:kern w:val="0"/>
                <w:sz w:val="24"/>
                <w:szCs w:val="24"/>
                <w14:ligatures w14:val="none"/>
              </w:rPr>
              <w:t>762.00</w:t>
            </w:r>
          </w:p>
          <w:p w14:paraId="37E91C90"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29AEC47D" w14:textId="77777777" w:rsidTr="00520220">
        <w:tc>
          <w:tcPr>
            <w:tcW w:w="1137" w:type="dxa"/>
          </w:tcPr>
          <w:p w14:paraId="7767B2A8"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w:t>
            </w:r>
          </w:p>
        </w:tc>
        <w:tc>
          <w:tcPr>
            <w:tcW w:w="1584" w:type="dxa"/>
          </w:tcPr>
          <w:p w14:paraId="603DBEB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890,916.00</w:t>
            </w:r>
          </w:p>
        </w:tc>
        <w:tc>
          <w:tcPr>
            <w:tcW w:w="1549" w:type="dxa"/>
          </w:tcPr>
          <w:p w14:paraId="3BCAF4C2"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741C94BC"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2,390,916.00</w:t>
            </w:r>
          </w:p>
        </w:tc>
        <w:tc>
          <w:tcPr>
            <w:tcW w:w="1476" w:type="dxa"/>
          </w:tcPr>
          <w:p w14:paraId="0782DD79"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2,889,900.00</w:t>
            </w:r>
          </w:p>
        </w:tc>
        <w:tc>
          <w:tcPr>
            <w:tcW w:w="1804" w:type="dxa"/>
          </w:tcPr>
          <w:p w14:paraId="42771119"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sidRPr="00324F11">
              <w:rPr>
                <w:rFonts w:ascii="Times New Roman" w:eastAsia="Times New Roman" w:hAnsi="Times New Roman" w:cs="Times New Roman"/>
                <w:color w:val="000000"/>
                <w:kern w:val="0"/>
                <w:sz w:val="24"/>
                <w:szCs w:val="24"/>
                <w14:ligatures w14:val="none"/>
              </w:rPr>
              <w:t>498,984.00</w:t>
            </w:r>
          </w:p>
          <w:p w14:paraId="6CD7B103"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25A5ED32" w14:textId="77777777" w:rsidTr="00520220">
        <w:tc>
          <w:tcPr>
            <w:tcW w:w="1137" w:type="dxa"/>
          </w:tcPr>
          <w:p w14:paraId="30B4C7C0"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w:t>
            </w:r>
          </w:p>
        </w:tc>
        <w:tc>
          <w:tcPr>
            <w:tcW w:w="1584" w:type="dxa"/>
          </w:tcPr>
          <w:p w14:paraId="225FF083"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1,113,645.00</w:t>
            </w:r>
          </w:p>
        </w:tc>
        <w:tc>
          <w:tcPr>
            <w:tcW w:w="1549" w:type="dxa"/>
          </w:tcPr>
          <w:p w14:paraId="559A8A4F"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24B8E5CC"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2,613,645.00</w:t>
            </w:r>
          </w:p>
        </w:tc>
        <w:tc>
          <w:tcPr>
            <w:tcW w:w="1476" w:type="dxa"/>
          </w:tcPr>
          <w:p w14:paraId="64548891"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3,612,375.00</w:t>
            </w:r>
          </w:p>
        </w:tc>
        <w:tc>
          <w:tcPr>
            <w:tcW w:w="1804" w:type="dxa"/>
          </w:tcPr>
          <w:p w14:paraId="1A080B21"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sidRPr="00324F11">
              <w:rPr>
                <w:rFonts w:ascii="Times New Roman" w:eastAsia="Times New Roman" w:hAnsi="Times New Roman" w:cs="Times New Roman"/>
                <w:color w:val="000000"/>
                <w:kern w:val="0"/>
                <w:sz w:val="24"/>
                <w:szCs w:val="24"/>
                <w14:ligatures w14:val="none"/>
              </w:rPr>
              <w:t>998,730.00</w:t>
            </w:r>
          </w:p>
          <w:p w14:paraId="419FAC68"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4517F52D" w14:textId="77777777" w:rsidTr="00520220">
        <w:tc>
          <w:tcPr>
            <w:tcW w:w="1137" w:type="dxa"/>
          </w:tcPr>
          <w:p w14:paraId="698961B7"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c>
          <w:tcPr>
            <w:tcW w:w="1584" w:type="dxa"/>
          </w:tcPr>
          <w:p w14:paraId="56769F6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1,336,374.00</w:t>
            </w:r>
          </w:p>
        </w:tc>
        <w:tc>
          <w:tcPr>
            <w:tcW w:w="1549" w:type="dxa"/>
          </w:tcPr>
          <w:p w14:paraId="1FCEA1F7"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55284F41"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2,836,374.00</w:t>
            </w:r>
          </w:p>
        </w:tc>
        <w:tc>
          <w:tcPr>
            <w:tcW w:w="1476" w:type="dxa"/>
          </w:tcPr>
          <w:p w14:paraId="0675583E"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4,334,850.00</w:t>
            </w:r>
          </w:p>
        </w:tc>
        <w:tc>
          <w:tcPr>
            <w:tcW w:w="1804" w:type="dxa"/>
          </w:tcPr>
          <w:p w14:paraId="5EC6FE04"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sidRPr="00324F11">
              <w:rPr>
                <w:rFonts w:ascii="Times New Roman" w:eastAsia="Times New Roman" w:hAnsi="Times New Roman" w:cs="Times New Roman"/>
                <w:color w:val="000000"/>
                <w:kern w:val="0"/>
                <w:sz w:val="24"/>
                <w:szCs w:val="24"/>
                <w14:ligatures w14:val="none"/>
              </w:rPr>
              <w:t>1,498,476.00</w:t>
            </w:r>
          </w:p>
          <w:p w14:paraId="130BC1D6"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2632E98C" w14:textId="77777777" w:rsidTr="00520220">
        <w:tc>
          <w:tcPr>
            <w:tcW w:w="1137" w:type="dxa"/>
          </w:tcPr>
          <w:p w14:paraId="43258F4C"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70</w:t>
            </w:r>
          </w:p>
        </w:tc>
        <w:tc>
          <w:tcPr>
            <w:tcW w:w="1584" w:type="dxa"/>
          </w:tcPr>
          <w:p w14:paraId="12F7292F"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1,559,103.00</w:t>
            </w:r>
          </w:p>
        </w:tc>
        <w:tc>
          <w:tcPr>
            <w:tcW w:w="1549" w:type="dxa"/>
          </w:tcPr>
          <w:p w14:paraId="2EF3A9FF"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54CD5EC6"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3,059,103.00</w:t>
            </w:r>
          </w:p>
        </w:tc>
        <w:tc>
          <w:tcPr>
            <w:tcW w:w="1476" w:type="dxa"/>
          </w:tcPr>
          <w:p w14:paraId="65B9A22D"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5,057,325.00</w:t>
            </w:r>
          </w:p>
        </w:tc>
        <w:tc>
          <w:tcPr>
            <w:tcW w:w="1804" w:type="dxa"/>
          </w:tcPr>
          <w:p w14:paraId="1D8F86CB"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1,998,222.00</w:t>
            </w:r>
          </w:p>
        </w:tc>
      </w:tr>
      <w:tr w:rsidR="00F57BDA" w14:paraId="2A5B58E8" w14:textId="77777777" w:rsidTr="00520220">
        <w:tc>
          <w:tcPr>
            <w:tcW w:w="1137" w:type="dxa"/>
          </w:tcPr>
          <w:p w14:paraId="0A36647F"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63BA1E4C"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7629325B"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257DCAB7"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65D6997B"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74CAFD11"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55F9CEBD" w14:textId="77777777" w:rsidTr="00520220">
        <w:tc>
          <w:tcPr>
            <w:tcW w:w="1137" w:type="dxa"/>
          </w:tcPr>
          <w:p w14:paraId="0D6E8D22"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80</w:t>
            </w:r>
          </w:p>
        </w:tc>
        <w:tc>
          <w:tcPr>
            <w:tcW w:w="1584" w:type="dxa"/>
          </w:tcPr>
          <w:p w14:paraId="65290473"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1,781,832.00</w:t>
            </w:r>
          </w:p>
        </w:tc>
        <w:tc>
          <w:tcPr>
            <w:tcW w:w="1549" w:type="dxa"/>
          </w:tcPr>
          <w:p w14:paraId="719CAB55"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2265C9E0"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3,281,832.00</w:t>
            </w:r>
          </w:p>
        </w:tc>
        <w:tc>
          <w:tcPr>
            <w:tcW w:w="1476" w:type="dxa"/>
          </w:tcPr>
          <w:p w14:paraId="35FE62BA"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5,779,800.00</w:t>
            </w:r>
          </w:p>
        </w:tc>
        <w:tc>
          <w:tcPr>
            <w:tcW w:w="1804" w:type="dxa"/>
          </w:tcPr>
          <w:p w14:paraId="7B1E56ED"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2,497,968.00</w:t>
            </w:r>
          </w:p>
        </w:tc>
      </w:tr>
      <w:tr w:rsidR="00F57BDA" w14:paraId="79AE960A" w14:textId="77777777" w:rsidTr="00520220">
        <w:tc>
          <w:tcPr>
            <w:tcW w:w="1137" w:type="dxa"/>
          </w:tcPr>
          <w:p w14:paraId="6B7D0040"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357F7E0D"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77139AA7"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4620E204"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768B9C46"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64F72E0D"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5ADC1971" w14:textId="77777777" w:rsidTr="00520220">
        <w:tc>
          <w:tcPr>
            <w:tcW w:w="1137" w:type="dxa"/>
          </w:tcPr>
          <w:p w14:paraId="39BEFE5C"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90</w:t>
            </w:r>
          </w:p>
        </w:tc>
        <w:tc>
          <w:tcPr>
            <w:tcW w:w="1584" w:type="dxa"/>
          </w:tcPr>
          <w:p w14:paraId="6F30EBA8"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2,004,561.00</w:t>
            </w:r>
          </w:p>
        </w:tc>
        <w:tc>
          <w:tcPr>
            <w:tcW w:w="1549" w:type="dxa"/>
          </w:tcPr>
          <w:p w14:paraId="42CD7CE0"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603C6621"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3,504,561.00</w:t>
            </w:r>
          </w:p>
        </w:tc>
        <w:tc>
          <w:tcPr>
            <w:tcW w:w="1476" w:type="dxa"/>
          </w:tcPr>
          <w:p w14:paraId="0826E824"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6,502,275.00</w:t>
            </w:r>
          </w:p>
        </w:tc>
        <w:tc>
          <w:tcPr>
            <w:tcW w:w="1804" w:type="dxa"/>
          </w:tcPr>
          <w:p w14:paraId="57A472FC"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2,997,714.00</w:t>
            </w:r>
          </w:p>
        </w:tc>
      </w:tr>
      <w:tr w:rsidR="00F57BDA" w14:paraId="6A88FFDD" w14:textId="77777777" w:rsidTr="00520220">
        <w:tc>
          <w:tcPr>
            <w:tcW w:w="1137" w:type="dxa"/>
          </w:tcPr>
          <w:p w14:paraId="48C8F378"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60312041"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57AF3966"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7839EB72"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610A7C1C"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6A481636"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06FCBB1D" w14:textId="77777777" w:rsidTr="00520220">
        <w:tc>
          <w:tcPr>
            <w:tcW w:w="1137" w:type="dxa"/>
            <w:tcBorders>
              <w:bottom w:val="single" w:sz="4" w:space="0" w:color="auto"/>
            </w:tcBorders>
          </w:tcPr>
          <w:p w14:paraId="24CCB0D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c>
          <w:tcPr>
            <w:tcW w:w="1584" w:type="dxa"/>
            <w:tcBorders>
              <w:bottom w:val="single" w:sz="4" w:space="0" w:color="auto"/>
            </w:tcBorders>
          </w:tcPr>
          <w:p w14:paraId="5BA986CA"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2,227,290.00</w:t>
            </w:r>
          </w:p>
        </w:tc>
        <w:tc>
          <w:tcPr>
            <w:tcW w:w="1549" w:type="dxa"/>
            <w:tcBorders>
              <w:bottom w:val="single" w:sz="4" w:space="0" w:color="auto"/>
            </w:tcBorders>
          </w:tcPr>
          <w:p w14:paraId="11A4ED4B"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Borders>
              <w:bottom w:val="single" w:sz="4" w:space="0" w:color="auto"/>
            </w:tcBorders>
          </w:tcPr>
          <w:p w14:paraId="7F301E06"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3,727,290.00</w:t>
            </w:r>
          </w:p>
        </w:tc>
        <w:tc>
          <w:tcPr>
            <w:tcW w:w="1476" w:type="dxa"/>
            <w:tcBorders>
              <w:bottom w:val="single" w:sz="4" w:space="0" w:color="auto"/>
            </w:tcBorders>
          </w:tcPr>
          <w:p w14:paraId="73FCCCD4"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7,224,750.00</w:t>
            </w:r>
          </w:p>
        </w:tc>
        <w:tc>
          <w:tcPr>
            <w:tcW w:w="1804" w:type="dxa"/>
            <w:tcBorders>
              <w:bottom w:val="single" w:sz="4" w:space="0" w:color="auto"/>
            </w:tcBorders>
          </w:tcPr>
          <w:p w14:paraId="444ADC93"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3,497,460.00</w:t>
            </w:r>
          </w:p>
        </w:tc>
      </w:tr>
      <w:bookmarkEnd w:id="8"/>
    </w:tbl>
    <w:p w14:paraId="28A2F47E" w14:textId="77777777" w:rsidR="00F57BDA" w:rsidRDefault="00F57BDA" w:rsidP="00F57BDA">
      <w:pPr>
        <w:rPr>
          <w:rFonts w:ascii="Times New Roman" w:hAnsi="Times New Roman" w:cs="Times New Roman"/>
          <w:sz w:val="24"/>
          <w:szCs w:val="24"/>
        </w:rPr>
      </w:pPr>
    </w:p>
    <w:p w14:paraId="0E8A5F04" w14:textId="77777777" w:rsidR="00F57BDA" w:rsidRDefault="00F57BDA" w:rsidP="00F57BDA">
      <w:pPr>
        <w:rPr>
          <w:rFonts w:ascii="Times New Roman" w:hAnsi="Times New Roman" w:cs="Times New Roman"/>
          <w:sz w:val="24"/>
          <w:szCs w:val="24"/>
        </w:rPr>
      </w:pPr>
    </w:p>
    <w:bookmarkEnd w:id="9"/>
    <w:p w14:paraId="6D6BDCBD" w14:textId="1FA8557B" w:rsidR="00F57BDA" w:rsidRDefault="00F57BDA" w:rsidP="00BA593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Table </w:t>
      </w:r>
      <w:r w:rsidR="00646EE3">
        <w:rPr>
          <w:rFonts w:ascii="Times New Roman" w:hAnsi="Times New Roman" w:cs="Times New Roman"/>
          <w:sz w:val="24"/>
          <w:szCs w:val="24"/>
        </w:rPr>
        <w:t>7</w:t>
      </w:r>
      <w:r>
        <w:rPr>
          <w:rFonts w:ascii="Times New Roman" w:hAnsi="Times New Roman" w:cs="Times New Roman"/>
          <w:sz w:val="24"/>
          <w:szCs w:val="24"/>
        </w:rPr>
        <w:t xml:space="preserve">, the quantity represents the </w:t>
      </w:r>
      <w:r w:rsidRPr="00C07BEB">
        <w:rPr>
          <w:rFonts w:ascii="Times New Roman" w:hAnsi="Times New Roman" w:cs="Times New Roman"/>
          <w:sz w:val="24"/>
          <w:szCs w:val="24"/>
        </w:rPr>
        <w:t>number of remanufactured battery units produced</w:t>
      </w:r>
      <w:r>
        <w:rPr>
          <w:rFonts w:ascii="Times New Roman" w:hAnsi="Times New Roman" w:cs="Times New Roman"/>
          <w:sz w:val="24"/>
          <w:szCs w:val="24"/>
        </w:rPr>
        <w:t xml:space="preserve"> or </w:t>
      </w:r>
      <w:r w:rsidRPr="00C07BEB">
        <w:rPr>
          <w:rFonts w:ascii="Times New Roman" w:hAnsi="Times New Roman" w:cs="Times New Roman"/>
          <w:sz w:val="24"/>
          <w:szCs w:val="24"/>
        </w:rPr>
        <w:t>sold</w:t>
      </w:r>
      <w:r>
        <w:rPr>
          <w:rFonts w:ascii="Times New Roman" w:hAnsi="Times New Roman" w:cs="Times New Roman"/>
          <w:sz w:val="24"/>
          <w:szCs w:val="24"/>
        </w:rPr>
        <w:t>, which starts from 10 – 100</w:t>
      </w:r>
      <w:r w:rsidR="00A96E58">
        <w:rPr>
          <w:rFonts w:ascii="Times New Roman" w:hAnsi="Times New Roman" w:cs="Times New Roman"/>
          <w:sz w:val="24"/>
          <w:szCs w:val="24"/>
        </w:rPr>
        <w:t xml:space="preserve"> units</w:t>
      </w:r>
      <w:r>
        <w:rPr>
          <w:rFonts w:ascii="Times New Roman" w:hAnsi="Times New Roman" w:cs="Times New Roman"/>
          <w:sz w:val="24"/>
          <w:szCs w:val="24"/>
        </w:rPr>
        <w:t>.</w:t>
      </w:r>
    </w:p>
    <w:p w14:paraId="1DFED98D" w14:textId="06BAAF11" w:rsidR="00A96E58" w:rsidRDefault="00F57BDA" w:rsidP="00BA593B">
      <w:pPr>
        <w:spacing w:line="240" w:lineRule="auto"/>
        <w:jc w:val="both"/>
        <w:rPr>
          <w:rFonts w:ascii="Times New Roman" w:eastAsia="Times New Roman" w:hAnsi="Times New Roman" w:cs="Times New Roman"/>
          <w:kern w:val="0"/>
          <w:sz w:val="24"/>
          <w:szCs w:val="24"/>
          <w14:ligatures w14:val="none"/>
        </w:rPr>
      </w:pPr>
      <w:r w:rsidRPr="00493DE5">
        <w:rPr>
          <w:rStyle w:val="Strong"/>
          <w:rFonts w:ascii="Times New Roman" w:eastAsiaTheme="majorEastAsia" w:hAnsi="Times New Roman" w:cs="Times New Roman"/>
          <w:b w:val="0"/>
          <w:bCs w:val="0"/>
          <w:sz w:val="24"/>
          <w:szCs w:val="24"/>
        </w:rPr>
        <w:t>Variable Cost (VC) = Material Cost (MC) + Labour Cost (LC)</w:t>
      </w:r>
      <w:r w:rsidR="008172D1">
        <w:rPr>
          <w:rStyle w:val="Strong"/>
          <w:rFonts w:ascii="Times New Roman" w:eastAsiaTheme="majorEastAsia" w:hAnsi="Times New Roman" w:cs="Times New Roman"/>
          <w:b w:val="0"/>
          <w:bCs w:val="0"/>
          <w:sz w:val="24"/>
          <w:szCs w:val="24"/>
        </w:rPr>
        <w:t>.</w:t>
      </w:r>
      <w:r w:rsidRPr="00493DE5">
        <w:rPr>
          <w:rFonts w:ascii="Times New Roman" w:hAnsi="Times New Roman" w:cs="Times New Roman"/>
          <w:b/>
          <w:bCs/>
          <w:sz w:val="24"/>
          <w:szCs w:val="24"/>
        </w:rPr>
        <w:t xml:space="preserve"> </w:t>
      </w:r>
      <w:r w:rsidR="008172D1">
        <w:rPr>
          <w:rFonts w:ascii="Times New Roman" w:hAnsi="Times New Roman" w:cs="Times New Roman"/>
          <w:sz w:val="24"/>
          <w:szCs w:val="24"/>
        </w:rPr>
        <w:t xml:space="preserve"> </w:t>
      </w:r>
      <w:r w:rsidRPr="005A4258">
        <w:rPr>
          <w:rFonts w:ascii="Times New Roman" w:eastAsia="Times New Roman" w:hAnsi="Times New Roman" w:cs="Times New Roman"/>
          <w:kern w:val="0"/>
          <w:sz w:val="24"/>
          <w:szCs w:val="24"/>
          <w14:ligatures w14:val="none"/>
        </w:rPr>
        <w:t>17,677.4 + 4,595.5 = 22,272.90</w:t>
      </w:r>
      <w:r w:rsidRPr="005A4258">
        <w:rPr>
          <w:rFonts w:ascii="Times New Roman" w:hAnsi="Times New Roman" w:cs="Times New Roman"/>
          <w:sz w:val="24"/>
          <w:szCs w:val="24"/>
        </w:rPr>
        <w:t>.</w:t>
      </w:r>
      <w:r w:rsidRPr="005A4258">
        <w:rPr>
          <w:rFonts w:ascii="Times New Roman" w:eastAsia="Times New Roman" w:hAnsi="Times New Roman" w:cs="Times New Roman"/>
          <w:kern w:val="0"/>
          <w:sz w:val="24"/>
          <w:szCs w:val="24"/>
          <w14:ligatures w14:val="none"/>
        </w:rPr>
        <w:t xml:space="preserve"> </w:t>
      </w:r>
    </w:p>
    <w:p w14:paraId="16F4C12B" w14:textId="25C97A7C" w:rsidR="00A96E58" w:rsidRDefault="00F57BDA" w:rsidP="00BA593B">
      <w:pPr>
        <w:spacing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Fixed Cost (FC) associated with equipment, infrastructure, etc. The FC is always constant, which is 1,500.000 from Table </w:t>
      </w:r>
      <w:r w:rsidR="00646EE3">
        <w:rPr>
          <w:rFonts w:ascii="Times New Roman" w:eastAsia="Times New Roman" w:hAnsi="Times New Roman" w:cs="Times New Roman"/>
          <w:kern w:val="0"/>
          <w:sz w:val="24"/>
          <w:szCs w:val="24"/>
          <w14:ligatures w14:val="none"/>
        </w:rPr>
        <w:t>7</w:t>
      </w:r>
      <w:r>
        <w:rPr>
          <w:rFonts w:ascii="Times New Roman" w:hAnsi="Times New Roman" w:cs="Times New Roman"/>
          <w:sz w:val="24"/>
          <w:szCs w:val="24"/>
        </w:rPr>
        <w:t>.</w:t>
      </w:r>
      <w:r>
        <w:rPr>
          <w:rFonts w:ascii="Times New Roman" w:eastAsia="Times New Roman" w:hAnsi="Times New Roman" w:cs="Times New Roman"/>
          <w:kern w:val="0"/>
          <w:sz w:val="24"/>
          <w:szCs w:val="24"/>
          <w14:ligatures w14:val="none"/>
        </w:rPr>
        <w:t xml:space="preserve"> </w:t>
      </w:r>
    </w:p>
    <w:p w14:paraId="7F96117A" w14:textId="77777777" w:rsidR="00A96E58" w:rsidRDefault="00F57BDA" w:rsidP="00BA593B">
      <w:pPr>
        <w:spacing w:line="240" w:lineRule="auto"/>
        <w:jc w:val="both"/>
        <w:rPr>
          <w:rFonts w:ascii="Times New Roman" w:hAnsi="Times New Roman" w:cs="Times New Roman"/>
          <w:sz w:val="24"/>
          <w:szCs w:val="24"/>
        </w:rPr>
      </w:pPr>
      <w:r w:rsidRPr="004B42E6">
        <w:rPr>
          <w:rFonts w:ascii="Times New Roman" w:hAnsi="Times New Roman" w:cs="Times New Roman"/>
          <w:sz w:val="24"/>
          <w:szCs w:val="24"/>
        </w:rPr>
        <w:lastRenderedPageBreak/>
        <w:t>Total Cost (TC):</w:t>
      </w:r>
      <w:r>
        <w:rPr>
          <w:rFonts w:ascii="Times New Roman" w:hAnsi="Times New Roman" w:cs="Times New Roman"/>
          <w:sz w:val="24"/>
          <w:szCs w:val="24"/>
        </w:rPr>
        <w:t xml:space="preserve"> The sum of variable cost and fixed cost, which is = VC + FC</w:t>
      </w:r>
      <w:bookmarkStart w:id="11" w:name="_Hlk205308097"/>
      <w:r>
        <w:rPr>
          <w:rFonts w:ascii="Times New Roman" w:hAnsi="Times New Roman" w:cs="Times New Roman"/>
          <w:sz w:val="24"/>
          <w:szCs w:val="24"/>
        </w:rPr>
        <w:t>. (222,729 + 1,500,000 = 1,722,729).</w:t>
      </w:r>
      <w:r w:rsidRPr="00661328">
        <w:rPr>
          <w:rFonts w:ascii="Times New Roman" w:hAnsi="Times New Roman" w:cs="Times New Roman"/>
          <w:sz w:val="24"/>
          <w:szCs w:val="24"/>
        </w:rPr>
        <w:t xml:space="preserve"> </w:t>
      </w:r>
    </w:p>
    <w:p w14:paraId="619C9D24" w14:textId="72E2884D" w:rsidR="009A6A31" w:rsidRDefault="00F57BDA" w:rsidP="00BA593B">
      <w:pPr>
        <w:spacing w:line="240" w:lineRule="auto"/>
        <w:jc w:val="both"/>
        <w:rPr>
          <w:rFonts w:ascii="Times New Roman" w:eastAsia="Times New Roman" w:hAnsi="Times New Roman" w:cs="Times New Roman"/>
          <w:color w:val="000000"/>
          <w:kern w:val="0"/>
          <w:sz w:val="24"/>
          <w:szCs w:val="24"/>
          <w14:ligatures w14:val="none"/>
        </w:rPr>
      </w:pPr>
      <w:r w:rsidRPr="00661328">
        <w:rPr>
          <w:rFonts w:ascii="Times New Roman" w:hAnsi="Times New Roman" w:cs="Times New Roman"/>
          <w:sz w:val="24"/>
          <w:szCs w:val="24"/>
        </w:rPr>
        <w:t>The Selling Price (SP)</w:t>
      </w:r>
      <w:r w:rsidR="008172D1">
        <w:rPr>
          <w:rFonts w:ascii="Times New Roman" w:hAnsi="Times New Roman" w:cs="Times New Roman"/>
          <w:sz w:val="24"/>
          <w:szCs w:val="24"/>
        </w:rPr>
        <w:t>:</w:t>
      </w:r>
      <w:r>
        <w:rPr>
          <w:rFonts w:ascii="Times New Roman" w:hAnsi="Times New Roman" w:cs="Times New Roman"/>
          <w:sz w:val="24"/>
          <w:szCs w:val="24"/>
        </w:rPr>
        <w:t xml:space="preserve"> </w:t>
      </w:r>
      <w:r w:rsidR="008172D1">
        <w:rPr>
          <w:rFonts w:ascii="Times New Roman" w:hAnsi="Times New Roman" w:cs="Times New Roman"/>
          <w:sz w:val="24"/>
          <w:szCs w:val="24"/>
        </w:rPr>
        <w:t>Q</w:t>
      </w:r>
      <w:r>
        <w:rPr>
          <w:rFonts w:ascii="Times New Roman" w:hAnsi="Times New Roman" w:cs="Times New Roman"/>
          <w:sz w:val="24"/>
          <w:szCs w:val="24"/>
        </w:rPr>
        <w:t xml:space="preserve">uantity </w:t>
      </w:r>
      <w:r w:rsidR="008172D1">
        <w:rPr>
          <w:rFonts w:ascii="Times New Roman" w:hAnsi="Times New Roman" w:cs="Times New Roman"/>
          <w:sz w:val="24"/>
          <w:szCs w:val="24"/>
        </w:rPr>
        <w:t xml:space="preserve">produced (10units) from table </w:t>
      </w:r>
      <w:r w:rsidR="00011DF4">
        <w:rPr>
          <w:rFonts w:ascii="Times New Roman" w:hAnsi="Times New Roman" w:cs="Times New Roman"/>
          <w:sz w:val="24"/>
          <w:szCs w:val="24"/>
        </w:rPr>
        <w:t>1</w:t>
      </w:r>
      <w:r w:rsidR="008172D1">
        <w:rPr>
          <w:rFonts w:ascii="Times New Roman" w:hAnsi="Times New Roman" w:cs="Times New Roman"/>
          <w:sz w:val="24"/>
          <w:szCs w:val="24"/>
        </w:rPr>
        <w:t xml:space="preserve"> </w:t>
      </w:r>
      <w:r>
        <w:rPr>
          <w:rFonts w:ascii="Times New Roman" w:hAnsi="Times New Roman" w:cs="Times New Roman"/>
          <w:sz w:val="24"/>
          <w:szCs w:val="24"/>
        </w:rPr>
        <w:t xml:space="preserve">x average </w:t>
      </w:r>
      <w:r w:rsidRPr="00661328">
        <w:rPr>
          <w:rFonts w:ascii="Times New Roman" w:hAnsi="Times New Roman" w:cs="Times New Roman"/>
          <w:sz w:val="24"/>
          <w:szCs w:val="24"/>
        </w:rPr>
        <w:t>selling</w:t>
      </w:r>
      <w:r>
        <w:rPr>
          <w:rFonts w:ascii="Times New Roman" w:hAnsi="Times New Roman" w:cs="Times New Roman"/>
          <w:sz w:val="24"/>
          <w:szCs w:val="24"/>
        </w:rPr>
        <w:t xml:space="preserve"> price per unit, which is (10 x 72,247.5 = </w:t>
      </w:r>
      <w:r w:rsidRPr="00324F11">
        <w:rPr>
          <w:rFonts w:ascii="Times New Roman" w:eastAsia="Times New Roman" w:hAnsi="Times New Roman" w:cs="Times New Roman"/>
          <w:color w:val="000000"/>
          <w:kern w:val="0"/>
          <w:sz w:val="24"/>
          <w:szCs w:val="24"/>
          <w14:ligatures w14:val="none"/>
        </w:rPr>
        <w:t>722,475.00</w:t>
      </w:r>
      <w:r>
        <w:rPr>
          <w:rFonts w:ascii="Times New Roman" w:eastAsia="Times New Roman" w:hAnsi="Times New Roman" w:cs="Times New Roman"/>
          <w:color w:val="000000"/>
          <w:kern w:val="0"/>
          <w:sz w:val="24"/>
          <w:szCs w:val="24"/>
          <w14:ligatures w14:val="none"/>
        </w:rPr>
        <w:t>).</w:t>
      </w:r>
      <w:bookmarkEnd w:id="11"/>
      <w:r w:rsidR="009A6A31">
        <w:rPr>
          <w:rFonts w:ascii="Times New Roman" w:eastAsia="Times New Roman" w:hAnsi="Times New Roman" w:cs="Times New Roman"/>
          <w:color w:val="000000"/>
          <w:kern w:val="0"/>
          <w:sz w:val="24"/>
          <w:szCs w:val="24"/>
          <w14:ligatures w14:val="none"/>
        </w:rPr>
        <w:t xml:space="preserve"> </w:t>
      </w:r>
    </w:p>
    <w:p w14:paraId="7EF13E76" w14:textId="0066CDFA" w:rsidR="001648E2" w:rsidRDefault="00F57BDA" w:rsidP="00BA593B">
      <w:pPr>
        <w:spacing w:line="240" w:lineRule="auto"/>
        <w:jc w:val="both"/>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 xml:space="preserve">The average selling price of a remanufactured battery, which determines whether a profit or loss is made, depends on the quantity of batteries remanufactured or sold in a month; hence, from Table </w:t>
      </w:r>
      <w:r w:rsidR="009E5902">
        <w:rPr>
          <w:rFonts w:ascii="Times New Roman" w:hAnsi="Times New Roman" w:cs="Times New Roman"/>
          <w:sz w:val="24"/>
          <w:szCs w:val="24"/>
        </w:rPr>
        <w:t>7</w:t>
      </w:r>
      <w:r>
        <w:rPr>
          <w:rFonts w:ascii="Times New Roman" w:hAnsi="Times New Roman" w:cs="Times New Roman"/>
          <w:sz w:val="24"/>
          <w:szCs w:val="24"/>
        </w:rPr>
        <w:t>, the</w:t>
      </w:r>
      <w:r w:rsidRPr="00C32A32">
        <w:rPr>
          <w:rFonts w:ascii="Times New Roman" w:hAnsi="Times New Roman" w:cs="Times New Roman"/>
          <w:sz w:val="24"/>
          <w:szCs w:val="24"/>
        </w:rPr>
        <w:t xml:space="preserve"> net result </w:t>
      </w:r>
      <w:r>
        <w:rPr>
          <w:rFonts w:ascii="Times New Roman" w:hAnsi="Times New Roman" w:cs="Times New Roman"/>
          <w:sz w:val="24"/>
          <w:szCs w:val="24"/>
        </w:rPr>
        <w:t>of</w:t>
      </w:r>
      <w:r w:rsidRPr="00C32A32">
        <w:rPr>
          <w:rFonts w:ascii="Times New Roman" w:hAnsi="Times New Roman" w:cs="Times New Roman"/>
          <w:sz w:val="24"/>
          <w:szCs w:val="24"/>
        </w:rPr>
        <w:t xml:space="preserve"> subtracting total cost from total revenue</w:t>
      </w:r>
      <w:r>
        <w:rPr>
          <w:rFonts w:ascii="Times New Roman" w:hAnsi="Times New Roman" w:cs="Times New Roman"/>
          <w:sz w:val="24"/>
          <w:szCs w:val="24"/>
        </w:rPr>
        <w:t>, which is SP – TC (</w:t>
      </w:r>
      <w:r w:rsidRPr="00324F11">
        <w:rPr>
          <w:rFonts w:ascii="Times New Roman" w:eastAsia="Times New Roman" w:hAnsi="Times New Roman" w:cs="Times New Roman"/>
          <w:color w:val="000000"/>
          <w:kern w:val="0"/>
          <w:sz w:val="24"/>
          <w:szCs w:val="24"/>
          <w14:ligatures w14:val="none"/>
        </w:rPr>
        <w:t>722,475.00</w:t>
      </w:r>
      <w:r>
        <w:rPr>
          <w:rFonts w:ascii="Times New Roman" w:eastAsia="Times New Roman" w:hAnsi="Times New Roman" w:cs="Times New Roman"/>
          <w:color w:val="000000"/>
          <w:kern w:val="0"/>
          <w:sz w:val="24"/>
          <w:szCs w:val="24"/>
          <w14:ligatures w14:val="none"/>
        </w:rPr>
        <w:t xml:space="preserve"> - </w:t>
      </w:r>
      <w:r w:rsidRPr="00324F11">
        <w:rPr>
          <w:rFonts w:ascii="Times New Roman" w:eastAsia="Times New Roman" w:hAnsi="Times New Roman" w:cs="Times New Roman"/>
          <w:color w:val="000000"/>
          <w:kern w:val="0"/>
          <w:sz w:val="24"/>
          <w:szCs w:val="24"/>
          <w14:ligatures w14:val="none"/>
        </w:rPr>
        <w:t>1,722,729</w:t>
      </w:r>
      <w:r>
        <w:rPr>
          <w:rFonts w:ascii="Times New Roman" w:eastAsia="Times New Roman" w:hAnsi="Times New Roman" w:cs="Times New Roman"/>
          <w:color w:val="000000"/>
          <w:kern w:val="0"/>
          <w:sz w:val="24"/>
          <w:szCs w:val="24"/>
          <w14:ligatures w14:val="none"/>
        </w:rPr>
        <w:t xml:space="preserve"> = </w:t>
      </w:r>
      <w:r w:rsidR="009A6A31">
        <w:rPr>
          <w:rFonts w:ascii="Times New Roman" w:eastAsia="Times New Roman" w:hAnsi="Times New Roman" w:cs="Times New Roman"/>
          <w:color w:val="000000"/>
          <w:kern w:val="0"/>
          <w:sz w:val="24"/>
          <w:szCs w:val="24"/>
          <w14:ligatures w14:val="none"/>
        </w:rPr>
        <w:t>Profit/Loss -</w:t>
      </w:r>
      <w:r>
        <w:rPr>
          <w:rFonts w:ascii="Times New Roman" w:eastAsia="Times New Roman" w:hAnsi="Times New Roman" w:cs="Times New Roman"/>
          <w:color w:val="000000"/>
          <w:kern w:val="0"/>
          <w:sz w:val="24"/>
          <w:szCs w:val="24"/>
          <w14:ligatures w14:val="none"/>
        </w:rPr>
        <w:t xml:space="preserve"> 1,000,254). </w:t>
      </w:r>
      <w:r w:rsidR="009A6A31">
        <w:rPr>
          <w:rFonts w:ascii="Times New Roman" w:eastAsia="Times New Roman" w:hAnsi="Times New Roman" w:cs="Times New Roman"/>
          <w:color w:val="000000"/>
          <w:kern w:val="0"/>
          <w:sz w:val="24"/>
          <w:szCs w:val="24"/>
          <w14:ligatures w14:val="none"/>
        </w:rPr>
        <w:t xml:space="preserve">Since the value was negative (-), it was a loss. </w:t>
      </w:r>
    </w:p>
    <w:p w14:paraId="5E003904" w14:textId="4FA41D5E" w:rsidR="00F57BDA" w:rsidRDefault="00F57BDA" w:rsidP="00BA593B">
      <w:pPr>
        <w:spacing w:line="240" w:lineRule="auto"/>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14:ligatures w14:val="none"/>
        </w:rPr>
        <w:t xml:space="preserve">Figure 1 shows the graphical summary from Table </w:t>
      </w:r>
      <w:r w:rsidR="00EE456E">
        <w:rPr>
          <w:rFonts w:ascii="Times New Roman" w:eastAsia="Times New Roman" w:hAnsi="Times New Roman" w:cs="Times New Roman"/>
          <w:color w:val="000000"/>
          <w:kern w:val="0"/>
          <w:sz w:val="24"/>
          <w:szCs w:val="24"/>
          <w14:ligatures w14:val="none"/>
        </w:rPr>
        <w:t>7</w:t>
      </w:r>
      <w:r>
        <w:rPr>
          <w:rFonts w:ascii="Times New Roman" w:eastAsia="Times New Roman" w:hAnsi="Times New Roman" w:cs="Times New Roman"/>
          <w:color w:val="000000"/>
          <w:kern w:val="0"/>
          <w:sz w:val="24"/>
          <w:szCs w:val="24"/>
          <w14:ligatures w14:val="none"/>
        </w:rPr>
        <w:t xml:space="preserve">, that </w:t>
      </w:r>
      <w:r w:rsidRPr="00493DE5">
        <w:rPr>
          <w:rStyle w:val="Strong"/>
          <w:rFonts w:ascii="Times New Roman" w:hAnsi="Times New Roman" w:cs="Times New Roman"/>
          <w:b w:val="0"/>
          <w:bCs w:val="0"/>
          <w:sz w:val="24"/>
          <w:szCs w:val="24"/>
        </w:rPr>
        <w:t>at low production quantities of</w:t>
      </w:r>
      <w:r>
        <w:rPr>
          <w:rStyle w:val="Strong"/>
          <w:rFonts w:ascii="Times New Roman" w:hAnsi="Times New Roman" w:cs="Times New Roman"/>
          <w:sz w:val="24"/>
          <w:szCs w:val="24"/>
        </w:rPr>
        <w:t xml:space="preserve"> </w:t>
      </w:r>
      <w:r w:rsidRPr="00493DE5">
        <w:rPr>
          <w:rStyle w:val="Strong"/>
          <w:rFonts w:ascii="Times New Roman" w:hAnsi="Times New Roman" w:cs="Times New Roman"/>
          <w:b w:val="0"/>
          <w:bCs w:val="0"/>
          <w:sz w:val="24"/>
          <w:szCs w:val="24"/>
        </w:rPr>
        <w:t>remanufactured batteries, that is, between 10 to 30 units of battery production</w:t>
      </w:r>
      <w:r w:rsidRPr="008F7195">
        <w:rPr>
          <w:rFonts w:ascii="Times New Roman" w:hAnsi="Times New Roman" w:cs="Times New Roman"/>
          <w:sz w:val="24"/>
          <w:szCs w:val="24"/>
        </w:rPr>
        <w:t>, the</w:t>
      </w:r>
      <w:r>
        <w:rPr>
          <w:rFonts w:ascii="Times New Roman" w:hAnsi="Times New Roman" w:cs="Times New Roman"/>
          <w:sz w:val="24"/>
          <w:szCs w:val="24"/>
        </w:rPr>
        <w:t>re was an</w:t>
      </w:r>
      <w:r w:rsidRPr="008F7195">
        <w:rPr>
          <w:rFonts w:ascii="Times New Roman" w:hAnsi="Times New Roman" w:cs="Times New Roman"/>
          <w:sz w:val="24"/>
          <w:szCs w:val="24"/>
        </w:rPr>
        <w:t xml:space="preserve"> operation</w:t>
      </w:r>
      <w:r>
        <w:rPr>
          <w:rFonts w:ascii="Times New Roman" w:hAnsi="Times New Roman" w:cs="Times New Roman"/>
          <w:sz w:val="24"/>
          <w:szCs w:val="24"/>
        </w:rPr>
        <w:t>al</w:t>
      </w:r>
      <w:r w:rsidRPr="008F7195">
        <w:rPr>
          <w:rFonts w:ascii="Times New Roman" w:hAnsi="Times New Roman" w:cs="Times New Roman"/>
          <w:sz w:val="24"/>
          <w:szCs w:val="24"/>
        </w:rPr>
        <w:t xml:space="preserve"> </w:t>
      </w:r>
      <w:r w:rsidRPr="00493DE5">
        <w:rPr>
          <w:rStyle w:val="Strong"/>
          <w:rFonts w:ascii="Times New Roman" w:hAnsi="Times New Roman" w:cs="Times New Roman"/>
          <w:b w:val="0"/>
          <w:bCs w:val="0"/>
          <w:sz w:val="24"/>
          <w:szCs w:val="24"/>
        </w:rPr>
        <w:t>loss</w:t>
      </w:r>
      <w:r>
        <w:rPr>
          <w:rStyle w:val="Strong"/>
          <w:rFonts w:ascii="Times New Roman" w:hAnsi="Times New Roman" w:cs="Times New Roman"/>
          <w:sz w:val="24"/>
          <w:szCs w:val="24"/>
        </w:rPr>
        <w:t>.</w:t>
      </w:r>
      <w:r>
        <w:t xml:space="preserve"> </w:t>
      </w:r>
      <w:r w:rsidRPr="008F7195">
        <w:rPr>
          <w:rFonts w:ascii="Times New Roman" w:hAnsi="Times New Roman" w:cs="Times New Roman"/>
          <w:sz w:val="24"/>
          <w:szCs w:val="24"/>
        </w:rPr>
        <w:t>(At 10 units</w:t>
      </w:r>
      <w:r w:rsidR="0075531E">
        <w:rPr>
          <w:rFonts w:ascii="Times New Roman" w:hAnsi="Times New Roman" w:cs="Times New Roman"/>
          <w:sz w:val="24"/>
          <w:szCs w:val="24"/>
        </w:rPr>
        <w:t xml:space="preserve"> sold</w:t>
      </w:r>
      <w:r w:rsidRPr="008F7195">
        <w:rPr>
          <w:rFonts w:ascii="Times New Roman" w:hAnsi="Times New Roman" w:cs="Times New Roman"/>
          <w:sz w:val="24"/>
          <w:szCs w:val="24"/>
        </w:rPr>
        <w:t xml:space="preserve">, the loss is </w:t>
      </w:r>
      <w:r w:rsidRPr="008F7195">
        <w:rPr>
          <w:rStyle w:val="Strong"/>
          <w:rFonts w:ascii="Times New Roman" w:hAnsi="Times New Roman" w:cs="Times New Roman"/>
          <w:sz w:val="24"/>
          <w:szCs w:val="24"/>
        </w:rPr>
        <w:t>–</w:t>
      </w:r>
      <w:r w:rsidRPr="00493DE5">
        <w:rPr>
          <w:rStyle w:val="Strong"/>
          <w:rFonts w:ascii="Times New Roman" w:hAnsi="Times New Roman" w:cs="Times New Roman"/>
          <w:b w:val="0"/>
          <w:bCs w:val="0"/>
          <w:sz w:val="24"/>
          <w:szCs w:val="24"/>
        </w:rPr>
        <w:t>1,000,254.00</w:t>
      </w:r>
      <w:r>
        <w:rPr>
          <w:rFonts w:ascii="Times New Roman" w:hAnsi="Times New Roman" w:cs="Times New Roman"/>
          <w:sz w:val="24"/>
          <w:szCs w:val="24"/>
        </w:rPr>
        <w:t xml:space="preserve">). </w:t>
      </w:r>
    </w:p>
    <w:p w14:paraId="4998401E" w14:textId="7E3F3B2F" w:rsidR="00F57BDA" w:rsidRDefault="00811F98" w:rsidP="00F57BD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839E08" wp14:editId="3A3B83B7">
            <wp:extent cx="4312920" cy="2522220"/>
            <wp:effectExtent l="0" t="0" r="0" b="0"/>
            <wp:docPr id="170241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0274" cy="2544065"/>
                    </a:xfrm>
                    <a:prstGeom prst="rect">
                      <a:avLst/>
                    </a:prstGeom>
                    <a:noFill/>
                  </pic:spPr>
                </pic:pic>
              </a:graphicData>
            </a:graphic>
          </wp:inline>
        </w:drawing>
      </w:r>
    </w:p>
    <w:p w14:paraId="7BF58685" w14:textId="218FD481" w:rsidR="00D3250F" w:rsidRDefault="00D3250F" w:rsidP="00F57BDA">
      <w:pPr>
        <w:jc w:val="center"/>
        <w:rPr>
          <w:rFonts w:ascii="Times New Roman" w:hAnsi="Times New Roman" w:cs="Times New Roman"/>
        </w:rPr>
      </w:pPr>
      <w:r w:rsidRPr="00D3250F">
        <w:rPr>
          <w:rFonts w:ascii="Times New Roman" w:hAnsi="Times New Roman" w:cs="Times New Roman"/>
          <w:b/>
          <w:bCs/>
        </w:rPr>
        <w:t>Figure 1.</w:t>
      </w:r>
      <w:r w:rsidRPr="00D3250F">
        <w:rPr>
          <w:rFonts w:ascii="Times New Roman" w:hAnsi="Times New Roman" w:cs="Times New Roman"/>
        </w:rPr>
        <w:t xml:space="preserve"> Average selling price of batteries</w:t>
      </w:r>
    </w:p>
    <w:p w14:paraId="1EA7EA22" w14:textId="77777777" w:rsidR="00D3250F" w:rsidRPr="00D3250F" w:rsidRDefault="00D3250F" w:rsidP="00F57BDA">
      <w:pPr>
        <w:jc w:val="center"/>
        <w:rPr>
          <w:rFonts w:ascii="Times New Roman" w:hAnsi="Times New Roman" w:cs="Times New Roman"/>
        </w:rPr>
      </w:pPr>
    </w:p>
    <w:p w14:paraId="04F10460" w14:textId="68C150F5" w:rsidR="00EA1A6C" w:rsidRDefault="00F57BDA" w:rsidP="00BA593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production or sales of a battery, </w:t>
      </w:r>
      <w:r w:rsidRPr="005C215F">
        <w:rPr>
          <w:rFonts w:ascii="Times New Roman" w:hAnsi="Times New Roman" w:cs="Times New Roman"/>
          <w:sz w:val="24"/>
          <w:szCs w:val="24"/>
        </w:rPr>
        <w:t>between 30</w:t>
      </w:r>
      <w:r>
        <w:rPr>
          <w:rFonts w:ascii="Times New Roman" w:hAnsi="Times New Roman" w:cs="Times New Roman"/>
          <w:sz w:val="24"/>
          <w:szCs w:val="24"/>
        </w:rPr>
        <w:t>.5</w:t>
      </w:r>
      <w:r w:rsidRPr="005C215F">
        <w:rPr>
          <w:rFonts w:ascii="Times New Roman" w:hAnsi="Times New Roman" w:cs="Times New Roman"/>
          <w:sz w:val="24"/>
          <w:szCs w:val="24"/>
        </w:rPr>
        <w:t xml:space="preserve"> and 31 units</w:t>
      </w:r>
      <w:r>
        <w:rPr>
          <w:rFonts w:ascii="Times New Roman" w:hAnsi="Times New Roman" w:cs="Times New Roman"/>
          <w:sz w:val="24"/>
          <w:szCs w:val="24"/>
        </w:rPr>
        <w:t xml:space="preserve"> show the </w:t>
      </w:r>
      <w:r w:rsidRPr="00493DE5">
        <w:rPr>
          <w:rStyle w:val="Strong"/>
          <w:rFonts w:ascii="Times New Roman" w:hAnsi="Times New Roman" w:cs="Times New Roman"/>
          <w:b w:val="0"/>
          <w:bCs w:val="0"/>
          <w:sz w:val="24"/>
          <w:szCs w:val="24"/>
        </w:rPr>
        <w:t xml:space="preserve">break-even point, </w:t>
      </w:r>
      <w:r w:rsidR="00121E94">
        <w:rPr>
          <w:rStyle w:val="Strong"/>
          <w:rFonts w:ascii="Times New Roman" w:hAnsi="Times New Roman" w:cs="Times New Roman"/>
          <w:b w:val="0"/>
          <w:bCs w:val="0"/>
          <w:sz w:val="24"/>
          <w:szCs w:val="24"/>
        </w:rPr>
        <w:t xml:space="preserve">as shown in </w:t>
      </w:r>
      <w:r w:rsidR="00BA593B">
        <w:rPr>
          <w:rStyle w:val="Strong"/>
          <w:rFonts w:ascii="Times New Roman" w:hAnsi="Times New Roman" w:cs="Times New Roman"/>
          <w:b w:val="0"/>
          <w:bCs w:val="0"/>
          <w:sz w:val="24"/>
          <w:szCs w:val="24"/>
        </w:rPr>
        <w:t>Figure</w:t>
      </w:r>
      <w:r w:rsidR="00121E94">
        <w:rPr>
          <w:rStyle w:val="Strong"/>
          <w:rFonts w:ascii="Times New Roman" w:hAnsi="Times New Roman" w:cs="Times New Roman"/>
          <w:b w:val="0"/>
          <w:bCs w:val="0"/>
          <w:sz w:val="24"/>
          <w:szCs w:val="24"/>
        </w:rPr>
        <w:t xml:space="preserve"> 1, </w:t>
      </w:r>
      <w:r w:rsidRPr="00493DE5">
        <w:rPr>
          <w:rStyle w:val="Strong"/>
          <w:rFonts w:ascii="Times New Roman" w:hAnsi="Times New Roman" w:cs="Times New Roman"/>
          <w:b w:val="0"/>
          <w:bCs w:val="0"/>
          <w:sz w:val="24"/>
          <w:szCs w:val="24"/>
        </w:rPr>
        <w:t xml:space="preserve">where there is neither profit nor loss in the sales of the remanufactured batteries. From the sale of 40 units onward, the manufacturer begins to generate a profit, which increases with quantity to 100 units, where the profit reaches Gh¢ </w:t>
      </w:r>
      <w:r w:rsidRPr="00493DE5">
        <w:rPr>
          <w:rStyle w:val="Strong"/>
          <w:rFonts w:ascii="Times New Roman" w:eastAsiaTheme="majorEastAsia" w:hAnsi="Times New Roman" w:cs="Times New Roman"/>
          <w:b w:val="0"/>
          <w:bCs w:val="0"/>
          <w:sz w:val="24"/>
          <w:szCs w:val="24"/>
        </w:rPr>
        <w:t>3,497,460.00</w:t>
      </w:r>
      <w:r w:rsidRPr="00493DE5">
        <w:rPr>
          <w:rFonts w:ascii="Times New Roman" w:hAnsi="Times New Roman" w:cs="Times New Roman"/>
          <w:b/>
          <w:bCs/>
          <w:sz w:val="24"/>
          <w:szCs w:val="24"/>
        </w:rPr>
        <w:t>.</w:t>
      </w:r>
      <w:r w:rsidR="00EA1A6C">
        <w:rPr>
          <w:rFonts w:ascii="Times New Roman" w:hAnsi="Times New Roman" w:cs="Times New Roman"/>
          <w:b/>
          <w:bCs/>
          <w:sz w:val="24"/>
          <w:szCs w:val="24"/>
        </w:rPr>
        <w:t xml:space="preserve"> </w:t>
      </w:r>
      <w:r w:rsidR="00EA1A6C" w:rsidRPr="00EA1A6C">
        <w:rPr>
          <w:rFonts w:ascii="Times New Roman" w:hAnsi="Times New Roman" w:cs="Times New Roman"/>
          <w:sz w:val="24"/>
          <w:szCs w:val="24"/>
        </w:rPr>
        <w:t>The graph</w:t>
      </w:r>
      <w:r w:rsidR="0075531E">
        <w:rPr>
          <w:rFonts w:ascii="Times New Roman" w:hAnsi="Times New Roman" w:cs="Times New Roman"/>
          <w:sz w:val="24"/>
          <w:szCs w:val="24"/>
        </w:rPr>
        <w:t xml:space="preserve"> in Figure 1</w:t>
      </w:r>
      <w:r w:rsidR="00EA1A6C" w:rsidRPr="00EA1A6C">
        <w:rPr>
          <w:rFonts w:ascii="Times New Roman" w:hAnsi="Times New Roman" w:cs="Times New Roman"/>
          <w:sz w:val="24"/>
          <w:szCs w:val="24"/>
        </w:rPr>
        <w:t xml:space="preserve"> shows that at </w:t>
      </w:r>
      <w:r w:rsidR="00E149B1">
        <w:rPr>
          <w:rFonts w:ascii="Times New Roman" w:hAnsi="Times New Roman" w:cs="Times New Roman"/>
          <w:sz w:val="24"/>
          <w:szCs w:val="24"/>
        </w:rPr>
        <w:t xml:space="preserve">the </w:t>
      </w:r>
      <w:r w:rsidR="00EA1A6C" w:rsidRPr="00EA1A6C">
        <w:rPr>
          <w:rFonts w:ascii="Times New Roman" w:hAnsi="Times New Roman" w:cs="Times New Roman"/>
          <w:sz w:val="24"/>
          <w:szCs w:val="24"/>
        </w:rPr>
        <w:t xml:space="preserve">average selling </w:t>
      </w:r>
      <w:r w:rsidR="00F60B2B" w:rsidRPr="00EA1A6C">
        <w:rPr>
          <w:rFonts w:ascii="Times New Roman" w:hAnsi="Times New Roman" w:cs="Times New Roman"/>
          <w:sz w:val="24"/>
          <w:szCs w:val="24"/>
        </w:rPr>
        <w:t>price</w:t>
      </w:r>
      <w:r w:rsidR="00670DD4">
        <w:rPr>
          <w:rFonts w:ascii="Times New Roman" w:hAnsi="Times New Roman" w:cs="Times New Roman"/>
          <w:sz w:val="24"/>
          <w:szCs w:val="24"/>
        </w:rPr>
        <w:t>,</w:t>
      </w:r>
      <w:r w:rsidR="00EA1A6C" w:rsidRPr="00EA1A6C">
        <w:rPr>
          <w:rFonts w:ascii="Times New Roman" w:hAnsi="Times New Roman" w:cs="Times New Roman"/>
          <w:sz w:val="24"/>
          <w:szCs w:val="24"/>
        </w:rPr>
        <w:t xml:space="preserve"> the remanufacturing operation must produce and sell </w:t>
      </w:r>
      <w:r w:rsidR="00EA1A6C" w:rsidRPr="00EA1A6C">
        <w:rPr>
          <w:rStyle w:val="Strong"/>
          <w:rFonts w:ascii="Times New Roman" w:hAnsi="Times New Roman" w:cs="Times New Roman"/>
          <w:b w:val="0"/>
          <w:bCs w:val="0"/>
          <w:sz w:val="24"/>
          <w:szCs w:val="24"/>
        </w:rPr>
        <w:t>at least 30 battery units</w:t>
      </w:r>
      <w:r w:rsidR="0075531E">
        <w:rPr>
          <w:rStyle w:val="Strong"/>
          <w:rFonts w:ascii="Times New Roman" w:hAnsi="Times New Roman" w:cs="Times New Roman"/>
          <w:b w:val="0"/>
          <w:bCs w:val="0"/>
          <w:sz w:val="24"/>
          <w:szCs w:val="24"/>
        </w:rPr>
        <w:t xml:space="preserve"> and over</w:t>
      </w:r>
      <w:r w:rsidR="00EA1A6C" w:rsidRPr="00EA1A6C">
        <w:rPr>
          <w:rFonts w:ascii="Times New Roman" w:hAnsi="Times New Roman" w:cs="Times New Roman"/>
          <w:sz w:val="24"/>
          <w:szCs w:val="24"/>
        </w:rPr>
        <w:t xml:space="preserve"> to cover all fixed and variable costs.</w:t>
      </w:r>
      <w:r w:rsidR="00EA1A6C">
        <w:rPr>
          <w:rFonts w:ascii="Times New Roman" w:hAnsi="Times New Roman" w:cs="Times New Roman"/>
          <w:sz w:val="24"/>
          <w:szCs w:val="24"/>
        </w:rPr>
        <w:t xml:space="preserve"> </w:t>
      </w:r>
      <w:r w:rsidR="0075531E">
        <w:rPr>
          <w:rFonts w:ascii="Times New Roman" w:hAnsi="Times New Roman" w:cs="Times New Roman"/>
          <w:sz w:val="24"/>
          <w:szCs w:val="24"/>
        </w:rPr>
        <w:t>Selling</w:t>
      </w:r>
      <w:r w:rsidR="00EA1A6C" w:rsidRPr="00EA1A6C">
        <w:rPr>
          <w:rFonts w:ascii="Times New Roman" w:hAnsi="Times New Roman" w:cs="Times New Roman"/>
          <w:sz w:val="24"/>
          <w:szCs w:val="24"/>
        </w:rPr>
        <w:t xml:space="preserve"> </w:t>
      </w:r>
      <w:r w:rsidR="00EA1A6C" w:rsidRPr="00EA1A6C">
        <w:rPr>
          <w:rStyle w:val="Strong"/>
          <w:rFonts w:ascii="Times New Roman" w:hAnsi="Times New Roman" w:cs="Times New Roman"/>
          <w:b w:val="0"/>
          <w:bCs w:val="0"/>
          <w:sz w:val="24"/>
          <w:szCs w:val="24"/>
        </w:rPr>
        <w:t>more than 30 units</w:t>
      </w:r>
      <w:r w:rsidR="00EA1A6C" w:rsidRPr="00EA1A6C">
        <w:rPr>
          <w:rFonts w:ascii="Times New Roman" w:hAnsi="Times New Roman" w:cs="Times New Roman"/>
          <w:sz w:val="24"/>
          <w:szCs w:val="24"/>
        </w:rPr>
        <w:t xml:space="preserve"> leads to profitability, while </w:t>
      </w:r>
      <w:r w:rsidR="00121E94">
        <w:rPr>
          <w:rFonts w:ascii="Times New Roman" w:hAnsi="Times New Roman" w:cs="Times New Roman"/>
          <w:sz w:val="24"/>
          <w:szCs w:val="24"/>
        </w:rPr>
        <w:t xml:space="preserve">selling </w:t>
      </w:r>
      <w:r w:rsidR="00EA1A6C" w:rsidRPr="00EA1A6C">
        <w:rPr>
          <w:rStyle w:val="Strong"/>
          <w:rFonts w:ascii="Times New Roman" w:hAnsi="Times New Roman" w:cs="Times New Roman"/>
          <w:b w:val="0"/>
          <w:bCs w:val="0"/>
          <w:sz w:val="24"/>
          <w:szCs w:val="24"/>
        </w:rPr>
        <w:t>fewer than 30 units</w:t>
      </w:r>
      <w:r w:rsidR="00EA1A6C" w:rsidRPr="00EA1A6C">
        <w:rPr>
          <w:rFonts w:ascii="Times New Roman" w:hAnsi="Times New Roman" w:cs="Times New Roman"/>
          <w:sz w:val="24"/>
          <w:szCs w:val="24"/>
        </w:rPr>
        <w:t xml:space="preserve"> </w:t>
      </w:r>
      <w:r w:rsidR="00121E94">
        <w:rPr>
          <w:rFonts w:ascii="Times New Roman" w:hAnsi="Times New Roman" w:cs="Times New Roman"/>
          <w:sz w:val="24"/>
          <w:szCs w:val="24"/>
        </w:rPr>
        <w:t>results</w:t>
      </w:r>
      <w:r w:rsidR="00EA1A6C" w:rsidRPr="00EA1A6C">
        <w:rPr>
          <w:rFonts w:ascii="Times New Roman" w:hAnsi="Times New Roman" w:cs="Times New Roman"/>
          <w:sz w:val="24"/>
          <w:szCs w:val="24"/>
        </w:rPr>
        <w:t xml:space="preserve"> in losses.</w:t>
      </w:r>
    </w:p>
    <w:p w14:paraId="11051DAA" w14:textId="77777777" w:rsidR="00BA593B" w:rsidRPr="00121E94" w:rsidRDefault="00BA593B" w:rsidP="00121E94">
      <w:pPr>
        <w:jc w:val="both"/>
        <w:rPr>
          <w:rFonts w:ascii="Times New Roman" w:hAnsi="Times New Roman" w:cs="Times New Roman"/>
          <w:sz w:val="24"/>
          <w:szCs w:val="24"/>
        </w:rPr>
      </w:pPr>
    </w:p>
    <w:p w14:paraId="081ABC87" w14:textId="77777777" w:rsidR="00F57BDA" w:rsidRPr="00A65615" w:rsidRDefault="00F57BDA" w:rsidP="00F57BDA">
      <w:pPr>
        <w:rPr>
          <w:rStyle w:val="Strong"/>
          <w:rFonts w:ascii="Times New Roman" w:eastAsiaTheme="majorEastAsia" w:hAnsi="Times New Roman" w:cs="Times New Roman"/>
          <w:b w:val="0"/>
          <w:bCs w:val="0"/>
          <w:sz w:val="24"/>
          <w:szCs w:val="24"/>
        </w:rPr>
      </w:pPr>
      <w:r w:rsidRPr="00A65615">
        <w:rPr>
          <w:rFonts w:ascii="Times New Roman" w:hAnsi="Times New Roman" w:cs="Times New Roman"/>
          <w:b/>
          <w:bCs/>
          <w:sz w:val="24"/>
          <w:szCs w:val="24"/>
        </w:rPr>
        <w:t xml:space="preserve">4.2.2 </w:t>
      </w:r>
      <w:r w:rsidRPr="00A65615">
        <w:rPr>
          <w:rStyle w:val="Strong"/>
          <w:rFonts w:ascii="Times New Roman" w:eastAsiaTheme="majorEastAsia" w:hAnsi="Times New Roman" w:cs="Times New Roman"/>
          <w:sz w:val="24"/>
          <w:szCs w:val="24"/>
        </w:rPr>
        <w:t>Assessment of the minimum selling price</w:t>
      </w:r>
    </w:p>
    <w:p w14:paraId="04BF32A8" w14:textId="3AF9FED0" w:rsidR="00F57BDA" w:rsidRDefault="00F57BDA" w:rsidP="00F57BDA">
      <w:pPr>
        <w:rPr>
          <w:rFonts w:ascii="Times New Roman" w:hAnsi="Times New Roman" w:cs="Times New Roman"/>
          <w:sz w:val="24"/>
          <w:szCs w:val="24"/>
        </w:rPr>
      </w:pPr>
      <w:r w:rsidRPr="002A6E9C">
        <w:rPr>
          <w:rFonts w:ascii="Times New Roman" w:hAnsi="Times New Roman" w:cs="Times New Roman"/>
          <w:sz w:val="24"/>
          <w:szCs w:val="24"/>
        </w:rPr>
        <w:t xml:space="preserve">Table </w:t>
      </w:r>
      <w:r w:rsidR="00441C1B">
        <w:rPr>
          <w:rFonts w:ascii="Times New Roman" w:hAnsi="Times New Roman" w:cs="Times New Roman"/>
          <w:sz w:val="24"/>
          <w:szCs w:val="24"/>
        </w:rPr>
        <w:t>8</w:t>
      </w:r>
      <w:r w:rsidRPr="002A6E9C">
        <w:rPr>
          <w:rFonts w:ascii="Times New Roman" w:hAnsi="Times New Roman" w:cs="Times New Roman"/>
          <w:sz w:val="24"/>
          <w:szCs w:val="24"/>
        </w:rPr>
        <w:t xml:space="preserve"> presents a financial a</w:t>
      </w:r>
      <w:r>
        <w:rPr>
          <w:rFonts w:ascii="Times New Roman" w:hAnsi="Times New Roman" w:cs="Times New Roman"/>
          <w:sz w:val="24"/>
          <w:szCs w:val="24"/>
        </w:rPr>
        <w:t>ssessment</w:t>
      </w:r>
      <w:r w:rsidRPr="002A6E9C">
        <w:rPr>
          <w:rFonts w:ascii="Times New Roman" w:hAnsi="Times New Roman" w:cs="Times New Roman"/>
          <w:sz w:val="24"/>
          <w:szCs w:val="24"/>
        </w:rPr>
        <w:t xml:space="preserve"> of a remanufactured battery selling at a</w:t>
      </w:r>
      <w:r>
        <w:rPr>
          <w:rFonts w:ascii="Times New Roman" w:hAnsi="Times New Roman" w:cs="Times New Roman"/>
          <w:sz w:val="24"/>
          <w:szCs w:val="24"/>
        </w:rPr>
        <w:t xml:space="preserve"> minimum</w:t>
      </w:r>
      <w:r w:rsidRPr="002A6E9C">
        <w:rPr>
          <w:rFonts w:ascii="Times New Roman" w:hAnsi="Times New Roman" w:cs="Times New Roman"/>
          <w:sz w:val="24"/>
          <w:szCs w:val="24"/>
        </w:rPr>
        <w:t xml:space="preserve"> price of </w:t>
      </w:r>
      <w:r>
        <w:rPr>
          <w:rFonts w:ascii="Times New Roman" w:eastAsia="Times New Roman" w:hAnsi="Times New Roman" w:cs="Times New Roman"/>
          <w:kern w:val="0"/>
          <w:sz w:val="24"/>
          <w:szCs w:val="24"/>
          <w14:ligatures w14:val="none"/>
        </w:rPr>
        <w:t>46,605</w:t>
      </w:r>
      <w:r w:rsidRPr="002A6E9C">
        <w:rPr>
          <w:rFonts w:ascii="Times New Roman" w:hAnsi="Times New Roman" w:cs="Times New Roman"/>
          <w:sz w:val="24"/>
          <w:szCs w:val="24"/>
        </w:rPr>
        <w:t xml:space="preserve"> based on different production quantities</w:t>
      </w:r>
      <w:r>
        <w:rPr>
          <w:rFonts w:ascii="Times New Roman" w:hAnsi="Times New Roman" w:cs="Times New Roman"/>
          <w:sz w:val="24"/>
          <w:szCs w:val="24"/>
        </w:rPr>
        <w:t>.</w:t>
      </w:r>
    </w:p>
    <w:p w14:paraId="3E82DDBA" w14:textId="77777777" w:rsidR="005905A1" w:rsidRPr="00AE6E95" w:rsidRDefault="005905A1" w:rsidP="00F57BDA">
      <w:pPr>
        <w:rPr>
          <w:rStyle w:val="Strong"/>
          <w:rFonts w:ascii="Times New Roman" w:eastAsiaTheme="majorEastAsia" w:hAnsi="Times New Roman" w:cs="Times New Roman"/>
          <w:b w:val="0"/>
          <w:bCs w:val="0"/>
          <w:sz w:val="24"/>
          <w:szCs w:val="24"/>
        </w:rPr>
      </w:pPr>
    </w:p>
    <w:p w14:paraId="3606FF92" w14:textId="017ED09F" w:rsidR="00F57BDA" w:rsidRPr="00AE6E95" w:rsidRDefault="005905A1" w:rsidP="005905A1">
      <w:pPr>
        <w:spacing w:after="0"/>
        <w:rPr>
          <w:rFonts w:ascii="Times New Roman" w:eastAsia="Times New Roman" w:hAnsi="Times New Roman" w:cs="Times New Roman"/>
          <w:color w:val="000000"/>
          <w:kern w:val="0"/>
          <w:sz w:val="24"/>
          <w:szCs w:val="24"/>
          <w14:ligatures w14:val="none"/>
        </w:rPr>
      </w:pPr>
      <w:r w:rsidRPr="005905A1">
        <w:rPr>
          <w:rFonts w:ascii="Times New Roman" w:eastAsia="Times New Roman" w:hAnsi="Times New Roman" w:cs="Times New Roman"/>
          <w:b/>
          <w:bCs/>
          <w:color w:val="000000"/>
          <w:kern w:val="0"/>
          <w:sz w:val="24"/>
          <w:szCs w:val="24"/>
          <w14:ligatures w14:val="none"/>
        </w:rPr>
        <w:t xml:space="preserve">Table </w:t>
      </w:r>
      <w:r w:rsidR="00212D38">
        <w:rPr>
          <w:rFonts w:ascii="Times New Roman" w:eastAsia="Times New Roman" w:hAnsi="Times New Roman" w:cs="Times New Roman"/>
          <w:b/>
          <w:bCs/>
          <w:color w:val="000000"/>
          <w:kern w:val="0"/>
          <w:sz w:val="24"/>
          <w:szCs w:val="24"/>
          <w14:ligatures w14:val="none"/>
        </w:rPr>
        <w:t>8</w:t>
      </w:r>
      <w:r>
        <w:rPr>
          <w:rFonts w:ascii="Times New Roman" w:eastAsia="Times New Roman" w:hAnsi="Times New Roman" w:cs="Times New Roman"/>
          <w:color w:val="000000"/>
          <w:kern w:val="0"/>
          <w:sz w:val="24"/>
          <w:szCs w:val="24"/>
          <w14:ligatures w14:val="none"/>
        </w:rPr>
        <w:t xml:space="preserve">. Data on </w:t>
      </w:r>
      <w:r w:rsidR="00F60B2B">
        <w:rPr>
          <w:rFonts w:ascii="Times New Roman" w:eastAsia="Times New Roman" w:hAnsi="Times New Roman" w:cs="Times New Roman"/>
          <w:color w:val="000000"/>
          <w:kern w:val="0"/>
          <w:sz w:val="24"/>
          <w:szCs w:val="24"/>
          <w14:ligatures w14:val="none"/>
        </w:rPr>
        <w:t xml:space="preserve">the </w:t>
      </w:r>
      <w:r>
        <w:rPr>
          <w:rFonts w:ascii="Times New Roman" w:eastAsia="Times New Roman" w:hAnsi="Times New Roman" w:cs="Times New Roman"/>
          <w:color w:val="000000"/>
          <w:kern w:val="0"/>
          <w:sz w:val="24"/>
          <w:szCs w:val="24"/>
          <w14:ligatures w14:val="none"/>
        </w:rPr>
        <w:t>minimum selling price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584"/>
        <w:gridCol w:w="1549"/>
        <w:gridCol w:w="1476"/>
        <w:gridCol w:w="1476"/>
        <w:gridCol w:w="1804"/>
      </w:tblGrid>
      <w:tr w:rsidR="00F57BDA" w14:paraId="3F6A29B4" w14:textId="77777777" w:rsidTr="00520220">
        <w:tc>
          <w:tcPr>
            <w:tcW w:w="1137" w:type="dxa"/>
            <w:tcBorders>
              <w:top w:val="single" w:sz="4" w:space="0" w:color="auto"/>
              <w:bottom w:val="single" w:sz="4" w:space="0" w:color="auto"/>
            </w:tcBorders>
          </w:tcPr>
          <w:p w14:paraId="458741C8"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Quantity</w:t>
            </w:r>
          </w:p>
        </w:tc>
        <w:tc>
          <w:tcPr>
            <w:tcW w:w="1584" w:type="dxa"/>
            <w:tcBorders>
              <w:top w:val="single" w:sz="4" w:space="0" w:color="auto"/>
              <w:bottom w:val="single" w:sz="4" w:space="0" w:color="auto"/>
            </w:tcBorders>
          </w:tcPr>
          <w:p w14:paraId="70F362E8"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VC</w:t>
            </w:r>
          </w:p>
        </w:tc>
        <w:tc>
          <w:tcPr>
            <w:tcW w:w="1549" w:type="dxa"/>
            <w:tcBorders>
              <w:top w:val="single" w:sz="4" w:space="0" w:color="auto"/>
              <w:bottom w:val="single" w:sz="4" w:space="0" w:color="auto"/>
            </w:tcBorders>
          </w:tcPr>
          <w:p w14:paraId="44264289"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FC</w:t>
            </w:r>
          </w:p>
        </w:tc>
        <w:tc>
          <w:tcPr>
            <w:tcW w:w="1476" w:type="dxa"/>
            <w:tcBorders>
              <w:top w:val="single" w:sz="4" w:space="0" w:color="auto"/>
              <w:bottom w:val="single" w:sz="4" w:space="0" w:color="auto"/>
            </w:tcBorders>
          </w:tcPr>
          <w:p w14:paraId="0AD35D1C"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TC</w:t>
            </w:r>
          </w:p>
        </w:tc>
        <w:tc>
          <w:tcPr>
            <w:tcW w:w="1476" w:type="dxa"/>
            <w:tcBorders>
              <w:top w:val="single" w:sz="4" w:space="0" w:color="auto"/>
              <w:bottom w:val="single" w:sz="4" w:space="0" w:color="auto"/>
            </w:tcBorders>
          </w:tcPr>
          <w:p w14:paraId="69A7BEC1"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SP</w:t>
            </w:r>
          </w:p>
        </w:tc>
        <w:tc>
          <w:tcPr>
            <w:tcW w:w="1804" w:type="dxa"/>
            <w:tcBorders>
              <w:top w:val="single" w:sz="4" w:space="0" w:color="auto"/>
              <w:bottom w:val="single" w:sz="4" w:space="0" w:color="auto"/>
            </w:tcBorders>
          </w:tcPr>
          <w:p w14:paraId="634DEC2B"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PROFIT/LOSS</w:t>
            </w:r>
          </w:p>
        </w:tc>
      </w:tr>
      <w:tr w:rsidR="00F57BDA" w14:paraId="25E13F3F" w14:textId="77777777" w:rsidTr="00520220">
        <w:tc>
          <w:tcPr>
            <w:tcW w:w="1137" w:type="dxa"/>
            <w:tcBorders>
              <w:top w:val="single" w:sz="4" w:space="0" w:color="auto"/>
            </w:tcBorders>
          </w:tcPr>
          <w:p w14:paraId="66CEB06F" w14:textId="77777777" w:rsidR="00F57BDA" w:rsidRDefault="00F57BDA" w:rsidP="00520220">
            <w:pPr>
              <w:jc w:val="center"/>
              <w:rPr>
                <w:rFonts w:ascii="Times New Roman" w:eastAsia="Times New Roman" w:hAnsi="Times New Roman" w:cs="Times New Roman"/>
                <w:kern w:val="0"/>
                <w:sz w:val="24"/>
                <w:szCs w:val="24"/>
                <w14:ligatures w14:val="none"/>
              </w:rPr>
            </w:pPr>
            <w:bookmarkStart w:id="12" w:name="_Hlk207025739"/>
            <w:r>
              <w:rPr>
                <w:rFonts w:ascii="Times New Roman" w:eastAsia="Times New Roman" w:hAnsi="Times New Roman" w:cs="Times New Roman"/>
                <w:kern w:val="0"/>
                <w:sz w:val="24"/>
                <w:szCs w:val="24"/>
                <w14:ligatures w14:val="none"/>
              </w:rPr>
              <w:lastRenderedPageBreak/>
              <w:t>10</w:t>
            </w:r>
          </w:p>
        </w:tc>
        <w:tc>
          <w:tcPr>
            <w:tcW w:w="1584" w:type="dxa"/>
            <w:tcBorders>
              <w:top w:val="single" w:sz="4" w:space="0" w:color="auto"/>
            </w:tcBorders>
          </w:tcPr>
          <w:p w14:paraId="22538E8F" w14:textId="77777777" w:rsidR="00F57BDA" w:rsidRPr="006C57AC"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222,729.00</w:t>
            </w:r>
          </w:p>
        </w:tc>
        <w:tc>
          <w:tcPr>
            <w:tcW w:w="1549" w:type="dxa"/>
            <w:tcBorders>
              <w:top w:val="single" w:sz="4" w:space="0" w:color="auto"/>
            </w:tcBorders>
          </w:tcPr>
          <w:p w14:paraId="7A90BD91" w14:textId="77777777" w:rsidR="00F57BDA" w:rsidRPr="006C57AC"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1,500,000.00</w:t>
            </w:r>
          </w:p>
        </w:tc>
        <w:tc>
          <w:tcPr>
            <w:tcW w:w="1476" w:type="dxa"/>
            <w:tcBorders>
              <w:top w:val="single" w:sz="4" w:space="0" w:color="auto"/>
            </w:tcBorders>
          </w:tcPr>
          <w:p w14:paraId="1DC557AB"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1,722,729.</w:t>
            </w:r>
          </w:p>
        </w:tc>
        <w:tc>
          <w:tcPr>
            <w:tcW w:w="1476" w:type="dxa"/>
            <w:tcBorders>
              <w:top w:val="single" w:sz="4" w:space="0" w:color="auto"/>
            </w:tcBorders>
          </w:tcPr>
          <w:p w14:paraId="36C0F57E"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466,050.00</w:t>
            </w:r>
          </w:p>
        </w:tc>
        <w:tc>
          <w:tcPr>
            <w:tcW w:w="1804" w:type="dxa"/>
            <w:tcBorders>
              <w:top w:val="single" w:sz="4" w:space="0" w:color="auto"/>
            </w:tcBorders>
          </w:tcPr>
          <w:p w14:paraId="2396A95C"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sidRPr="00FE36CF">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1,256,679.00</w:t>
            </w:r>
          </w:p>
          <w:p w14:paraId="65EBE5F1"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682B53A7" w14:textId="77777777" w:rsidTr="00520220">
        <w:tc>
          <w:tcPr>
            <w:tcW w:w="1137" w:type="dxa"/>
          </w:tcPr>
          <w:p w14:paraId="4D440E8E"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c>
          <w:tcPr>
            <w:tcW w:w="1584" w:type="dxa"/>
          </w:tcPr>
          <w:p w14:paraId="46EF400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445,458.00</w:t>
            </w:r>
          </w:p>
        </w:tc>
        <w:tc>
          <w:tcPr>
            <w:tcW w:w="1549" w:type="dxa"/>
          </w:tcPr>
          <w:p w14:paraId="6378B365"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1,500,000.00</w:t>
            </w:r>
          </w:p>
        </w:tc>
        <w:tc>
          <w:tcPr>
            <w:tcW w:w="1476" w:type="dxa"/>
          </w:tcPr>
          <w:p w14:paraId="28871BE2"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1,945,458.00</w:t>
            </w:r>
          </w:p>
        </w:tc>
        <w:tc>
          <w:tcPr>
            <w:tcW w:w="1476" w:type="dxa"/>
          </w:tcPr>
          <w:p w14:paraId="6245800C"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932,100.00</w:t>
            </w:r>
          </w:p>
        </w:tc>
        <w:tc>
          <w:tcPr>
            <w:tcW w:w="1804" w:type="dxa"/>
          </w:tcPr>
          <w:p w14:paraId="1F4E291F" w14:textId="77777777" w:rsidR="00F57BDA" w:rsidRDefault="00F57BDA" w:rsidP="0052022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-1,013,358.00</w:t>
            </w:r>
          </w:p>
          <w:p w14:paraId="148C5F29" w14:textId="77777777" w:rsidR="00F57BDA" w:rsidRPr="00FE36CF" w:rsidRDefault="00F57BDA" w:rsidP="00520220">
            <w:pPr>
              <w:rPr>
                <w:rFonts w:ascii="Times New Roman" w:eastAsia="Times New Roman" w:hAnsi="Times New Roman" w:cs="Times New Roman"/>
                <w:kern w:val="0"/>
                <w:sz w:val="24"/>
                <w:szCs w:val="24"/>
                <w14:ligatures w14:val="none"/>
              </w:rPr>
            </w:pPr>
          </w:p>
        </w:tc>
      </w:tr>
      <w:tr w:rsidR="00F57BDA" w14:paraId="6C5457E2" w14:textId="77777777" w:rsidTr="00520220">
        <w:tc>
          <w:tcPr>
            <w:tcW w:w="1137" w:type="dxa"/>
          </w:tcPr>
          <w:p w14:paraId="61350A81"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w:t>
            </w:r>
          </w:p>
        </w:tc>
        <w:tc>
          <w:tcPr>
            <w:tcW w:w="1584" w:type="dxa"/>
          </w:tcPr>
          <w:p w14:paraId="4AE0D2BA"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668,187.00</w:t>
            </w:r>
          </w:p>
        </w:tc>
        <w:tc>
          <w:tcPr>
            <w:tcW w:w="1549" w:type="dxa"/>
          </w:tcPr>
          <w:p w14:paraId="2E00F792"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7626793F"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2,168,187.00</w:t>
            </w:r>
          </w:p>
        </w:tc>
        <w:tc>
          <w:tcPr>
            <w:tcW w:w="1476" w:type="dxa"/>
          </w:tcPr>
          <w:p w14:paraId="3D066497"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1,398,150.00</w:t>
            </w:r>
          </w:p>
        </w:tc>
        <w:tc>
          <w:tcPr>
            <w:tcW w:w="1804" w:type="dxa"/>
          </w:tcPr>
          <w:p w14:paraId="394DD4B1" w14:textId="77777777" w:rsidR="00F57BDA" w:rsidRPr="00FB5AF9" w:rsidRDefault="00F57BDA" w:rsidP="00520220">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-770,037.00</w:t>
            </w:r>
          </w:p>
          <w:p w14:paraId="79E549FD"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7F068864" w14:textId="77777777" w:rsidTr="00520220">
        <w:tc>
          <w:tcPr>
            <w:tcW w:w="1137" w:type="dxa"/>
          </w:tcPr>
          <w:p w14:paraId="7ABC655F"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w:t>
            </w:r>
          </w:p>
        </w:tc>
        <w:tc>
          <w:tcPr>
            <w:tcW w:w="1584" w:type="dxa"/>
          </w:tcPr>
          <w:p w14:paraId="2889D97C"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890,916.00</w:t>
            </w:r>
          </w:p>
        </w:tc>
        <w:tc>
          <w:tcPr>
            <w:tcW w:w="1549" w:type="dxa"/>
          </w:tcPr>
          <w:p w14:paraId="4B693A25"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1EE87DF4"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2,390,916.00</w:t>
            </w:r>
          </w:p>
        </w:tc>
        <w:tc>
          <w:tcPr>
            <w:tcW w:w="1476" w:type="dxa"/>
          </w:tcPr>
          <w:p w14:paraId="5834AB51"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1,864,200.00</w:t>
            </w:r>
          </w:p>
        </w:tc>
        <w:tc>
          <w:tcPr>
            <w:tcW w:w="1804" w:type="dxa"/>
          </w:tcPr>
          <w:p w14:paraId="779D2CAC"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-526,716.00</w:t>
            </w:r>
          </w:p>
          <w:p w14:paraId="63C7B20D"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139278E0" w14:textId="77777777" w:rsidTr="00520220">
        <w:tc>
          <w:tcPr>
            <w:tcW w:w="1137" w:type="dxa"/>
          </w:tcPr>
          <w:p w14:paraId="38AB6535"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w:t>
            </w:r>
          </w:p>
        </w:tc>
        <w:tc>
          <w:tcPr>
            <w:tcW w:w="1584" w:type="dxa"/>
          </w:tcPr>
          <w:p w14:paraId="225665E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1,113,645.00</w:t>
            </w:r>
          </w:p>
        </w:tc>
        <w:tc>
          <w:tcPr>
            <w:tcW w:w="1549" w:type="dxa"/>
          </w:tcPr>
          <w:p w14:paraId="67909CAB"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31D74415"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2,613,645.00</w:t>
            </w:r>
          </w:p>
        </w:tc>
        <w:tc>
          <w:tcPr>
            <w:tcW w:w="1476" w:type="dxa"/>
          </w:tcPr>
          <w:p w14:paraId="2A5BAC0D"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2,330,250.00</w:t>
            </w:r>
          </w:p>
        </w:tc>
        <w:tc>
          <w:tcPr>
            <w:tcW w:w="1804" w:type="dxa"/>
          </w:tcPr>
          <w:p w14:paraId="19E44112"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-283,395.00</w:t>
            </w:r>
          </w:p>
          <w:p w14:paraId="64A11AEA"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29FD3C45" w14:textId="77777777" w:rsidTr="00520220">
        <w:tc>
          <w:tcPr>
            <w:tcW w:w="1137" w:type="dxa"/>
          </w:tcPr>
          <w:p w14:paraId="7533D222"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c>
          <w:tcPr>
            <w:tcW w:w="1584" w:type="dxa"/>
          </w:tcPr>
          <w:p w14:paraId="60115B5C"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1,336,374.00</w:t>
            </w:r>
          </w:p>
        </w:tc>
        <w:tc>
          <w:tcPr>
            <w:tcW w:w="1549" w:type="dxa"/>
          </w:tcPr>
          <w:p w14:paraId="14EABFC0"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0CCAEEBD"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2,836,374.00</w:t>
            </w:r>
          </w:p>
        </w:tc>
        <w:tc>
          <w:tcPr>
            <w:tcW w:w="1476" w:type="dxa"/>
          </w:tcPr>
          <w:p w14:paraId="60356ECC"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2,796,300.00</w:t>
            </w:r>
          </w:p>
        </w:tc>
        <w:tc>
          <w:tcPr>
            <w:tcW w:w="1804" w:type="dxa"/>
          </w:tcPr>
          <w:p w14:paraId="7CE87367"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-40,074.00</w:t>
            </w:r>
          </w:p>
          <w:p w14:paraId="7CA03AD0"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62E2A6EA" w14:textId="77777777" w:rsidTr="00520220">
        <w:tc>
          <w:tcPr>
            <w:tcW w:w="1137" w:type="dxa"/>
          </w:tcPr>
          <w:p w14:paraId="72FDDC89"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70</w:t>
            </w:r>
          </w:p>
        </w:tc>
        <w:tc>
          <w:tcPr>
            <w:tcW w:w="1584" w:type="dxa"/>
          </w:tcPr>
          <w:p w14:paraId="100259D3"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1,559,103.00</w:t>
            </w:r>
          </w:p>
        </w:tc>
        <w:tc>
          <w:tcPr>
            <w:tcW w:w="1549" w:type="dxa"/>
          </w:tcPr>
          <w:p w14:paraId="453CB66A"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452ED447"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3,059,103.00</w:t>
            </w:r>
          </w:p>
        </w:tc>
        <w:tc>
          <w:tcPr>
            <w:tcW w:w="1476" w:type="dxa"/>
          </w:tcPr>
          <w:p w14:paraId="3092847B"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3,262,350.00</w:t>
            </w:r>
          </w:p>
        </w:tc>
        <w:tc>
          <w:tcPr>
            <w:tcW w:w="1804" w:type="dxa"/>
          </w:tcPr>
          <w:p w14:paraId="7FF1309B"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203,247.00</w:t>
            </w:r>
          </w:p>
        </w:tc>
      </w:tr>
      <w:tr w:rsidR="00F57BDA" w14:paraId="11173B47" w14:textId="77777777" w:rsidTr="00520220">
        <w:tc>
          <w:tcPr>
            <w:tcW w:w="1137" w:type="dxa"/>
          </w:tcPr>
          <w:p w14:paraId="2C2A3B8C"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6B3B29D9"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57C14851"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2D002737"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79ED3002"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1B57C46D"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3629D33F" w14:textId="77777777" w:rsidTr="00520220">
        <w:tc>
          <w:tcPr>
            <w:tcW w:w="1137" w:type="dxa"/>
          </w:tcPr>
          <w:p w14:paraId="4349D6AE"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80</w:t>
            </w:r>
          </w:p>
        </w:tc>
        <w:tc>
          <w:tcPr>
            <w:tcW w:w="1584" w:type="dxa"/>
          </w:tcPr>
          <w:p w14:paraId="02BD9A6C"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1,781,832.00</w:t>
            </w:r>
          </w:p>
        </w:tc>
        <w:tc>
          <w:tcPr>
            <w:tcW w:w="1549" w:type="dxa"/>
          </w:tcPr>
          <w:p w14:paraId="3ED9C01B"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42AB9F5B"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3,281,832.00</w:t>
            </w:r>
          </w:p>
        </w:tc>
        <w:tc>
          <w:tcPr>
            <w:tcW w:w="1476" w:type="dxa"/>
          </w:tcPr>
          <w:p w14:paraId="4D0D44D8"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3,728,400.00</w:t>
            </w:r>
          </w:p>
        </w:tc>
        <w:tc>
          <w:tcPr>
            <w:tcW w:w="1804" w:type="dxa"/>
          </w:tcPr>
          <w:p w14:paraId="1116E3B2"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446,568.00</w:t>
            </w:r>
          </w:p>
        </w:tc>
      </w:tr>
      <w:tr w:rsidR="00F57BDA" w14:paraId="5234A6BA" w14:textId="77777777" w:rsidTr="00520220">
        <w:tc>
          <w:tcPr>
            <w:tcW w:w="1137" w:type="dxa"/>
          </w:tcPr>
          <w:p w14:paraId="7D99D879"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121289D4"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6C3E44D5"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2BE38FC6"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540F6416"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6D7F92EE"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5CB771AD" w14:textId="77777777" w:rsidTr="00520220">
        <w:tc>
          <w:tcPr>
            <w:tcW w:w="1137" w:type="dxa"/>
          </w:tcPr>
          <w:p w14:paraId="48ED078F"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90</w:t>
            </w:r>
          </w:p>
        </w:tc>
        <w:tc>
          <w:tcPr>
            <w:tcW w:w="1584" w:type="dxa"/>
          </w:tcPr>
          <w:p w14:paraId="4847D88F"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2,004,561.00</w:t>
            </w:r>
          </w:p>
        </w:tc>
        <w:tc>
          <w:tcPr>
            <w:tcW w:w="1549" w:type="dxa"/>
          </w:tcPr>
          <w:p w14:paraId="074BB71A"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7EBC090E"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3,504,561.00</w:t>
            </w:r>
          </w:p>
        </w:tc>
        <w:tc>
          <w:tcPr>
            <w:tcW w:w="1476" w:type="dxa"/>
          </w:tcPr>
          <w:p w14:paraId="0EB44929"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4,194,450.00</w:t>
            </w:r>
          </w:p>
        </w:tc>
        <w:tc>
          <w:tcPr>
            <w:tcW w:w="1804" w:type="dxa"/>
          </w:tcPr>
          <w:p w14:paraId="3567731A"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689,889.00</w:t>
            </w:r>
          </w:p>
        </w:tc>
      </w:tr>
      <w:tr w:rsidR="00F57BDA" w14:paraId="4B17F68B" w14:textId="77777777" w:rsidTr="00520220">
        <w:tc>
          <w:tcPr>
            <w:tcW w:w="1137" w:type="dxa"/>
          </w:tcPr>
          <w:p w14:paraId="0490F3C3"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47E42142"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15DCBB45"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5008F4D2"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02A50352"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0F7D0AE7"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3E39CC9E" w14:textId="77777777" w:rsidTr="00520220">
        <w:tc>
          <w:tcPr>
            <w:tcW w:w="1137" w:type="dxa"/>
            <w:tcBorders>
              <w:bottom w:val="single" w:sz="4" w:space="0" w:color="auto"/>
            </w:tcBorders>
          </w:tcPr>
          <w:p w14:paraId="715A0CEF"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c>
          <w:tcPr>
            <w:tcW w:w="1584" w:type="dxa"/>
            <w:tcBorders>
              <w:bottom w:val="single" w:sz="4" w:space="0" w:color="auto"/>
            </w:tcBorders>
          </w:tcPr>
          <w:p w14:paraId="26AF0FE2"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2,227,290.00</w:t>
            </w:r>
          </w:p>
        </w:tc>
        <w:tc>
          <w:tcPr>
            <w:tcW w:w="1549" w:type="dxa"/>
            <w:tcBorders>
              <w:bottom w:val="single" w:sz="4" w:space="0" w:color="auto"/>
            </w:tcBorders>
          </w:tcPr>
          <w:p w14:paraId="250109AD"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Borders>
              <w:bottom w:val="single" w:sz="4" w:space="0" w:color="auto"/>
            </w:tcBorders>
          </w:tcPr>
          <w:p w14:paraId="33DCEAA5"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3,727,290.00</w:t>
            </w:r>
          </w:p>
        </w:tc>
        <w:tc>
          <w:tcPr>
            <w:tcW w:w="1476" w:type="dxa"/>
            <w:tcBorders>
              <w:bottom w:val="single" w:sz="4" w:space="0" w:color="auto"/>
            </w:tcBorders>
          </w:tcPr>
          <w:p w14:paraId="3D2289A4"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4,660,500.00</w:t>
            </w:r>
          </w:p>
        </w:tc>
        <w:tc>
          <w:tcPr>
            <w:tcW w:w="1804" w:type="dxa"/>
            <w:tcBorders>
              <w:bottom w:val="single" w:sz="4" w:space="0" w:color="auto"/>
            </w:tcBorders>
          </w:tcPr>
          <w:p w14:paraId="71074047"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933,210.00</w:t>
            </w:r>
          </w:p>
        </w:tc>
      </w:tr>
      <w:bookmarkEnd w:id="12"/>
    </w:tbl>
    <w:p w14:paraId="4A6BA7BC" w14:textId="77777777" w:rsidR="00F57BDA" w:rsidRPr="00C32A32" w:rsidRDefault="00F57BDA" w:rsidP="00F57BDA">
      <w:pPr>
        <w:rPr>
          <w:rFonts w:ascii="Times New Roman" w:hAnsi="Times New Roman" w:cs="Times New Roman"/>
          <w:sz w:val="24"/>
          <w:szCs w:val="24"/>
        </w:rPr>
      </w:pPr>
    </w:p>
    <w:p w14:paraId="0FDF9236" w14:textId="445B8A79" w:rsidR="00F57BDA" w:rsidRPr="00FA0A02" w:rsidRDefault="00F57BDA" w:rsidP="00BA593B">
      <w:pPr>
        <w:spacing w:line="240" w:lineRule="auto"/>
        <w:jc w:val="both"/>
        <w:rPr>
          <w:rFonts w:ascii="Times New Roman" w:hAnsi="Times New Roman" w:cs="Times New Roman"/>
          <w:sz w:val="24"/>
          <w:szCs w:val="24"/>
        </w:rPr>
      </w:pPr>
      <w:bookmarkStart w:id="13" w:name="_Hlk206421848"/>
      <w:r w:rsidRPr="00375A69">
        <w:rPr>
          <w:rFonts w:ascii="Times New Roman" w:eastAsia="Times New Roman" w:hAnsi="Times New Roman" w:cs="Times New Roman"/>
          <w:kern w:val="0"/>
          <w:sz w:val="24"/>
          <w:szCs w:val="24"/>
          <w14:ligatures w14:val="none"/>
        </w:rPr>
        <w:t>From table</w:t>
      </w:r>
      <w:r w:rsidR="00121E94">
        <w:rPr>
          <w:rFonts w:ascii="Times New Roman" w:eastAsia="Times New Roman" w:hAnsi="Times New Roman" w:cs="Times New Roman"/>
          <w:kern w:val="0"/>
          <w:sz w:val="24"/>
          <w:szCs w:val="24"/>
          <w14:ligatures w14:val="none"/>
        </w:rPr>
        <w:t xml:space="preserve"> </w:t>
      </w:r>
      <w:r w:rsidR="00F94C54">
        <w:rPr>
          <w:rFonts w:ascii="Times New Roman" w:eastAsia="Times New Roman" w:hAnsi="Times New Roman" w:cs="Times New Roman"/>
          <w:kern w:val="0"/>
          <w:sz w:val="24"/>
          <w:szCs w:val="24"/>
          <w14:ligatures w14:val="none"/>
        </w:rPr>
        <w:t>8</w:t>
      </w:r>
      <w:r w:rsidRPr="00375A69">
        <w:rPr>
          <w:rFonts w:ascii="Times New Roman" w:eastAsia="Times New Roman" w:hAnsi="Times New Roman" w:cs="Times New Roman"/>
          <w:kern w:val="0"/>
          <w:sz w:val="24"/>
          <w:szCs w:val="24"/>
          <w14:ligatures w14:val="none"/>
        </w:rPr>
        <w:t>, at</w:t>
      </w:r>
      <w:r w:rsidRPr="004A43DF">
        <w:rPr>
          <w:rFonts w:ascii="Times New Roman" w:eastAsia="Times New Roman" w:hAnsi="Times New Roman" w:cs="Times New Roman"/>
          <w:kern w:val="0"/>
          <w:sz w:val="24"/>
          <w:szCs w:val="24"/>
          <w14:ligatures w14:val="none"/>
        </w:rPr>
        <w:t xml:space="preserve"> the given minimum selling price, remanufactured EV batteries only become profitable from 70 units and above</w:t>
      </w:r>
      <w:r w:rsidR="00121E9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based on quantity production </w:t>
      </w:r>
      <w:r w:rsidR="00121E94">
        <w:rPr>
          <w:rFonts w:ascii="Times New Roman" w:eastAsia="Times New Roman" w:hAnsi="Times New Roman" w:cs="Times New Roman"/>
          <w:kern w:val="0"/>
          <w:sz w:val="24"/>
          <w:szCs w:val="24"/>
          <w14:ligatures w14:val="none"/>
        </w:rPr>
        <w:t>or</w:t>
      </w:r>
      <w:r>
        <w:rPr>
          <w:rFonts w:ascii="Times New Roman" w:eastAsia="Times New Roman" w:hAnsi="Times New Roman" w:cs="Times New Roman"/>
          <w:kern w:val="0"/>
          <w:sz w:val="24"/>
          <w:szCs w:val="24"/>
          <w14:ligatures w14:val="none"/>
        </w:rPr>
        <w:t xml:space="preserve"> sales</w:t>
      </w:r>
      <w:bookmarkEnd w:id="13"/>
      <w:r>
        <w:rPr>
          <w:rFonts w:ascii="Times New Roman" w:eastAsia="Times New Roman" w:hAnsi="Times New Roman" w:cs="Times New Roman"/>
          <w:kern w:val="0"/>
          <w:sz w:val="24"/>
          <w:szCs w:val="24"/>
          <w14:ligatures w14:val="none"/>
        </w:rPr>
        <w:t>. At low production volumes between 10 – 60 units, losses are incurred because fixed costs are spread over too few units. At 70 units</w:t>
      </w:r>
      <w:r w:rsidR="00121E94">
        <w:rPr>
          <w:rFonts w:ascii="Times New Roman" w:eastAsia="Times New Roman" w:hAnsi="Times New Roman" w:cs="Times New Roman"/>
          <w:kern w:val="0"/>
          <w:sz w:val="24"/>
          <w:szCs w:val="24"/>
          <w14:ligatures w14:val="none"/>
        </w:rPr>
        <w:t xml:space="preserve"> sold, </w:t>
      </w:r>
      <w:r w:rsidR="00BA593B">
        <w:rPr>
          <w:rFonts w:ascii="Times New Roman" w:eastAsia="Times New Roman" w:hAnsi="Times New Roman" w:cs="Times New Roman"/>
          <w:kern w:val="0"/>
          <w:sz w:val="24"/>
          <w:szCs w:val="24"/>
          <w14:ligatures w14:val="none"/>
        </w:rPr>
        <w:t>Table</w:t>
      </w:r>
      <w:r w:rsidR="00121E94">
        <w:rPr>
          <w:rFonts w:ascii="Times New Roman" w:eastAsia="Times New Roman" w:hAnsi="Times New Roman" w:cs="Times New Roman"/>
          <w:kern w:val="0"/>
          <w:sz w:val="24"/>
          <w:szCs w:val="24"/>
          <w14:ligatures w14:val="none"/>
        </w:rPr>
        <w:t xml:space="preserve"> </w:t>
      </w:r>
      <w:r w:rsidR="000F48BC">
        <w:rPr>
          <w:rFonts w:ascii="Times New Roman" w:eastAsia="Times New Roman" w:hAnsi="Times New Roman" w:cs="Times New Roman"/>
          <w:kern w:val="0"/>
          <w:sz w:val="24"/>
          <w:szCs w:val="24"/>
          <w14:ligatures w14:val="none"/>
        </w:rPr>
        <w:t>8</w:t>
      </w:r>
      <w:r>
        <w:rPr>
          <w:rFonts w:ascii="Times New Roman" w:eastAsia="Times New Roman" w:hAnsi="Times New Roman" w:cs="Times New Roman"/>
          <w:kern w:val="0"/>
          <w:sz w:val="24"/>
          <w:szCs w:val="24"/>
          <w14:ligatures w14:val="none"/>
        </w:rPr>
        <w:t xml:space="preserve"> shows the first positive </w:t>
      </w:r>
      <w:r w:rsidRPr="004A43DF">
        <w:rPr>
          <w:rFonts w:ascii="Times New Roman" w:eastAsia="Times New Roman" w:hAnsi="Times New Roman" w:cs="Times New Roman"/>
          <w:kern w:val="0"/>
          <w:sz w:val="24"/>
          <w:szCs w:val="24"/>
          <w14:ligatures w14:val="none"/>
        </w:rPr>
        <w:t>value (203,247.00 profit)</w:t>
      </w:r>
      <w:r>
        <w:rPr>
          <w:rFonts w:ascii="Times New Roman" w:eastAsia="Times New Roman" w:hAnsi="Times New Roman" w:cs="Times New Roman"/>
          <w:kern w:val="0"/>
          <w:sz w:val="24"/>
          <w:szCs w:val="24"/>
          <w14:ligatures w14:val="none"/>
        </w:rPr>
        <w:t>, which indicates the break-even point</w:t>
      </w:r>
      <w:r w:rsidR="00121E94">
        <w:rPr>
          <w:rFonts w:ascii="Times New Roman" w:eastAsia="Times New Roman" w:hAnsi="Times New Roman" w:cs="Times New Roman"/>
          <w:kern w:val="0"/>
          <w:sz w:val="24"/>
          <w:szCs w:val="24"/>
          <w14:ligatures w14:val="none"/>
        </w:rPr>
        <w:t xml:space="preserve"> (Figure 2),</w:t>
      </w:r>
      <w:r>
        <w:rPr>
          <w:rFonts w:ascii="Times New Roman" w:eastAsia="Times New Roman" w:hAnsi="Times New Roman" w:cs="Times New Roman"/>
          <w:kern w:val="0"/>
          <w:sz w:val="24"/>
          <w:szCs w:val="24"/>
          <w14:ligatures w14:val="none"/>
        </w:rPr>
        <w:t xml:space="preserve"> where</w:t>
      </w:r>
      <w:r w:rsidRPr="00F64DCD">
        <w:rPr>
          <w:rFonts w:ascii="Times New Roman" w:eastAsia="Times New Roman" w:hAnsi="Times New Roman" w:cs="Times New Roman"/>
          <w:kern w:val="0"/>
          <w:sz w:val="24"/>
          <w:szCs w:val="24"/>
          <w14:ligatures w14:val="none"/>
        </w:rPr>
        <w:t xml:space="preserve"> </w:t>
      </w:r>
      <w:r w:rsidRPr="004A43DF">
        <w:rPr>
          <w:rFonts w:ascii="Times New Roman" w:eastAsia="Times New Roman" w:hAnsi="Times New Roman" w:cs="Times New Roman"/>
          <w:kern w:val="0"/>
          <w:sz w:val="24"/>
          <w:szCs w:val="24"/>
          <w14:ligatures w14:val="none"/>
        </w:rPr>
        <w:t>profit grows significantly</w:t>
      </w:r>
      <w:r>
        <w:rPr>
          <w:rFonts w:ascii="Times New Roman" w:eastAsia="Times New Roman" w:hAnsi="Times New Roman" w:cs="Times New Roman"/>
          <w:kern w:val="0"/>
          <w:sz w:val="24"/>
          <w:szCs w:val="24"/>
          <w14:ligatures w14:val="none"/>
        </w:rPr>
        <w:t xml:space="preserve"> from 70 units and above</w:t>
      </w:r>
      <w:r w:rsidRPr="004A43DF">
        <w:rPr>
          <w:rFonts w:ascii="Times New Roman" w:eastAsia="Times New Roman" w:hAnsi="Times New Roman" w:cs="Times New Roman"/>
          <w:kern w:val="0"/>
          <w:sz w:val="24"/>
          <w:szCs w:val="24"/>
          <w14:ligatures w14:val="none"/>
        </w:rPr>
        <w:t>, showing economies of scale.</w:t>
      </w:r>
      <w:r>
        <w:rPr>
          <w:rFonts w:ascii="Times New Roman" w:eastAsia="Times New Roman" w:hAnsi="Times New Roman" w:cs="Times New Roman"/>
          <w:kern w:val="0"/>
          <w:sz w:val="24"/>
          <w:szCs w:val="24"/>
          <w14:ligatures w14:val="none"/>
        </w:rPr>
        <w:t xml:space="preserve"> The break-even quantity is between 60 – 70 units; therefore, producing and selling more than </w:t>
      </w:r>
      <w:r w:rsidRPr="00493DE5">
        <w:rPr>
          <w:rStyle w:val="Strong"/>
          <w:rFonts w:ascii="Times New Roman" w:hAnsi="Times New Roman" w:cs="Times New Roman"/>
          <w:b w:val="0"/>
          <w:bCs w:val="0"/>
          <w:sz w:val="24"/>
          <w:szCs w:val="24"/>
        </w:rPr>
        <w:t>70 units</w:t>
      </w:r>
      <w:r w:rsidRPr="00F64DCD">
        <w:rPr>
          <w:rFonts w:ascii="Times New Roman" w:hAnsi="Times New Roman" w:cs="Times New Roman"/>
          <w:sz w:val="24"/>
          <w:szCs w:val="24"/>
        </w:rPr>
        <w:t xml:space="preserve"> ensures profitability, with profits increasing steadily as quantity increases.</w:t>
      </w:r>
      <w:r w:rsidR="00FA0A02">
        <w:rPr>
          <w:rFonts w:ascii="Times New Roman" w:hAnsi="Times New Roman" w:cs="Times New Roman"/>
          <w:sz w:val="24"/>
          <w:szCs w:val="24"/>
        </w:rPr>
        <w:t xml:space="preserve"> </w:t>
      </w:r>
    </w:p>
    <w:p w14:paraId="0EF8DFF6" w14:textId="5AC77F1F" w:rsidR="00F57BDA" w:rsidRDefault="007F41B7" w:rsidP="00F57BDA">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sz w:val="24"/>
          <w:szCs w:val="24"/>
        </w:rPr>
        <w:drawing>
          <wp:inline distT="0" distB="0" distL="0" distR="0" wp14:anchorId="3264B881" wp14:editId="06B744FD">
            <wp:extent cx="3250323" cy="1879600"/>
            <wp:effectExtent l="0" t="0" r="7620" b="6350"/>
            <wp:docPr id="1972258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3391" cy="1910288"/>
                    </a:xfrm>
                    <a:prstGeom prst="rect">
                      <a:avLst/>
                    </a:prstGeom>
                    <a:noFill/>
                  </pic:spPr>
                </pic:pic>
              </a:graphicData>
            </a:graphic>
          </wp:inline>
        </w:drawing>
      </w:r>
    </w:p>
    <w:p w14:paraId="4E242D9C" w14:textId="0953E39E" w:rsidR="00493DE5" w:rsidRDefault="00D3250F" w:rsidP="00F57BDA">
      <w:pPr>
        <w:jc w:val="center"/>
        <w:rPr>
          <w:rFonts w:ascii="Times New Roman" w:eastAsia="Times New Roman" w:hAnsi="Times New Roman" w:cs="Times New Roman"/>
          <w:kern w:val="0"/>
          <w14:ligatures w14:val="none"/>
        </w:rPr>
      </w:pPr>
      <w:r w:rsidRPr="00D3250F">
        <w:rPr>
          <w:rFonts w:ascii="Times New Roman" w:eastAsia="Times New Roman" w:hAnsi="Times New Roman" w:cs="Times New Roman"/>
          <w:b/>
          <w:bCs/>
          <w:kern w:val="0"/>
          <w14:ligatures w14:val="none"/>
        </w:rPr>
        <w:t>Figure 2</w:t>
      </w:r>
      <w:r w:rsidRPr="00D3250F">
        <w:rPr>
          <w:rFonts w:ascii="Times New Roman" w:eastAsia="Times New Roman" w:hAnsi="Times New Roman" w:cs="Times New Roman"/>
          <w:kern w:val="0"/>
          <w14:ligatures w14:val="none"/>
        </w:rPr>
        <w:t>. Minimum selling price of batteries</w:t>
      </w:r>
    </w:p>
    <w:p w14:paraId="6A760B97" w14:textId="77777777" w:rsidR="00D3250F" w:rsidRPr="00D3250F" w:rsidRDefault="00D3250F" w:rsidP="00F57BDA">
      <w:pPr>
        <w:jc w:val="center"/>
        <w:rPr>
          <w:rFonts w:ascii="Times New Roman" w:eastAsia="Times New Roman" w:hAnsi="Times New Roman" w:cs="Times New Roman"/>
          <w:kern w:val="0"/>
          <w14:ligatures w14:val="none"/>
        </w:rPr>
      </w:pPr>
    </w:p>
    <w:p w14:paraId="2E85DA4F" w14:textId="252401D2" w:rsidR="00575CC3" w:rsidRPr="00FA0A02" w:rsidRDefault="00121E94" w:rsidP="00BA593B">
      <w:pPr>
        <w:spacing w:line="240" w:lineRule="auto"/>
        <w:jc w:val="both"/>
        <w:rPr>
          <w:rFonts w:ascii="Times New Roman" w:hAnsi="Times New Roman" w:cs="Times New Roman"/>
          <w:sz w:val="24"/>
          <w:szCs w:val="24"/>
        </w:rPr>
      </w:pPr>
      <w:r>
        <w:rPr>
          <w:rFonts w:ascii="Times New Roman" w:hAnsi="Times New Roman" w:cs="Times New Roman"/>
          <w:sz w:val="24"/>
          <w:szCs w:val="24"/>
        </w:rPr>
        <w:t>Figure 2</w:t>
      </w:r>
      <w:r w:rsidR="00575CC3" w:rsidRPr="00FA0A02">
        <w:rPr>
          <w:rFonts w:ascii="Times New Roman" w:hAnsi="Times New Roman" w:cs="Times New Roman"/>
          <w:sz w:val="24"/>
          <w:szCs w:val="24"/>
        </w:rPr>
        <w:t xml:space="preserve"> clearly shows that at the minimum selling price, the </w:t>
      </w:r>
      <w:r w:rsidR="00575CC3" w:rsidRPr="00FA0A02">
        <w:rPr>
          <w:rStyle w:val="Strong"/>
          <w:rFonts w:ascii="Times New Roman" w:hAnsi="Times New Roman" w:cs="Times New Roman"/>
          <w:b w:val="0"/>
          <w:bCs w:val="0"/>
          <w:sz w:val="24"/>
          <w:szCs w:val="24"/>
        </w:rPr>
        <w:t>remanufacturing operation becomes financially viable</w:t>
      </w:r>
      <w:r w:rsidR="00575CC3" w:rsidRPr="00FA0A02">
        <w:rPr>
          <w:rFonts w:ascii="Times New Roman" w:hAnsi="Times New Roman" w:cs="Times New Roman"/>
          <w:b/>
          <w:bCs/>
          <w:sz w:val="24"/>
          <w:szCs w:val="24"/>
        </w:rPr>
        <w:t xml:space="preserve"> </w:t>
      </w:r>
      <w:r w:rsidR="00575CC3" w:rsidRPr="00FA0A02">
        <w:rPr>
          <w:rFonts w:ascii="Times New Roman" w:hAnsi="Times New Roman" w:cs="Times New Roman"/>
          <w:sz w:val="24"/>
          <w:szCs w:val="24"/>
        </w:rPr>
        <w:t xml:space="preserve">after producing and selling around </w:t>
      </w:r>
      <w:r w:rsidR="00575CC3" w:rsidRPr="00FA0A02">
        <w:rPr>
          <w:rStyle w:val="Strong"/>
          <w:rFonts w:ascii="Times New Roman" w:hAnsi="Times New Roman" w:cs="Times New Roman"/>
          <w:b w:val="0"/>
          <w:bCs w:val="0"/>
          <w:sz w:val="24"/>
          <w:szCs w:val="24"/>
        </w:rPr>
        <w:t>60 units</w:t>
      </w:r>
      <w:r w:rsidR="00575CC3" w:rsidRPr="00FA0A02">
        <w:rPr>
          <w:rFonts w:ascii="Times New Roman" w:hAnsi="Times New Roman" w:cs="Times New Roman"/>
          <w:sz w:val="24"/>
          <w:szCs w:val="24"/>
        </w:rPr>
        <w:t xml:space="preserve"> of EV batteries.</w:t>
      </w:r>
      <w:r w:rsidR="00575CC3">
        <w:rPr>
          <w:rFonts w:ascii="Times New Roman" w:hAnsi="Times New Roman" w:cs="Times New Roman"/>
          <w:sz w:val="24"/>
          <w:szCs w:val="24"/>
        </w:rPr>
        <w:t xml:space="preserve"> </w:t>
      </w:r>
      <w:r w:rsidR="00575CC3" w:rsidRPr="00FA0A02">
        <w:rPr>
          <w:rFonts w:ascii="Times New Roman" w:hAnsi="Times New Roman" w:cs="Times New Roman"/>
          <w:sz w:val="24"/>
          <w:szCs w:val="24"/>
        </w:rPr>
        <w:t>Producing</w:t>
      </w:r>
      <w:r>
        <w:rPr>
          <w:rFonts w:ascii="Times New Roman" w:hAnsi="Times New Roman" w:cs="Times New Roman"/>
          <w:sz w:val="24"/>
          <w:szCs w:val="24"/>
        </w:rPr>
        <w:t xml:space="preserve"> or selling</w:t>
      </w:r>
      <w:r w:rsidR="00575CC3" w:rsidRPr="00FA0A02">
        <w:rPr>
          <w:rFonts w:ascii="Times New Roman" w:hAnsi="Times New Roman" w:cs="Times New Roman"/>
          <w:sz w:val="24"/>
          <w:szCs w:val="24"/>
        </w:rPr>
        <w:t xml:space="preserve"> fewer than 60 units results in losses, while producing </w:t>
      </w:r>
      <w:r>
        <w:rPr>
          <w:rFonts w:ascii="Times New Roman" w:hAnsi="Times New Roman" w:cs="Times New Roman"/>
          <w:sz w:val="24"/>
          <w:szCs w:val="24"/>
        </w:rPr>
        <w:t xml:space="preserve">or selling </w:t>
      </w:r>
      <w:r w:rsidR="00575CC3" w:rsidRPr="00FA0A02">
        <w:rPr>
          <w:rFonts w:ascii="Times New Roman" w:hAnsi="Times New Roman" w:cs="Times New Roman"/>
          <w:sz w:val="24"/>
          <w:szCs w:val="24"/>
        </w:rPr>
        <w:t>more than 60 units leads to increasing profitability.</w:t>
      </w:r>
    </w:p>
    <w:p w14:paraId="7C8E22DA" w14:textId="77777777" w:rsidR="00493DE5" w:rsidRDefault="00493DE5" w:rsidP="00575CC3">
      <w:pPr>
        <w:rPr>
          <w:rFonts w:ascii="Times New Roman" w:eastAsia="Times New Roman" w:hAnsi="Times New Roman" w:cs="Times New Roman"/>
          <w:kern w:val="0"/>
          <w:sz w:val="24"/>
          <w:szCs w:val="24"/>
          <w14:ligatures w14:val="none"/>
        </w:rPr>
      </w:pPr>
    </w:p>
    <w:p w14:paraId="203949F3" w14:textId="77777777" w:rsidR="00FA0A02" w:rsidRPr="00155068" w:rsidRDefault="00FA0A02" w:rsidP="00F60B2B">
      <w:pPr>
        <w:rPr>
          <w:rFonts w:ascii="Times New Roman" w:eastAsia="Times New Roman" w:hAnsi="Times New Roman" w:cs="Times New Roman"/>
          <w:kern w:val="0"/>
          <w:sz w:val="24"/>
          <w:szCs w:val="24"/>
          <w14:ligatures w14:val="none"/>
        </w:rPr>
      </w:pPr>
    </w:p>
    <w:p w14:paraId="48DA49AF" w14:textId="39F9E0A7" w:rsidR="00F57BDA" w:rsidRPr="00A65615" w:rsidRDefault="00F57BDA" w:rsidP="00F57BDA">
      <w:pPr>
        <w:rPr>
          <w:rStyle w:val="Strong"/>
          <w:rFonts w:ascii="Times New Roman" w:eastAsiaTheme="majorEastAsia" w:hAnsi="Times New Roman" w:cs="Times New Roman"/>
          <w:sz w:val="24"/>
          <w:szCs w:val="24"/>
        </w:rPr>
      </w:pPr>
      <w:r w:rsidRPr="00A65615">
        <w:rPr>
          <w:rFonts w:ascii="Times New Roman" w:hAnsi="Times New Roman" w:cs="Times New Roman"/>
          <w:b/>
          <w:bCs/>
          <w:sz w:val="24"/>
          <w:szCs w:val="24"/>
        </w:rPr>
        <w:t>4.2.2</w:t>
      </w:r>
      <w:r w:rsidRPr="00A65615">
        <w:rPr>
          <w:rFonts w:ascii="Times New Roman" w:hAnsi="Times New Roman" w:cs="Times New Roman"/>
          <w:sz w:val="24"/>
          <w:szCs w:val="24"/>
        </w:rPr>
        <w:t xml:space="preserve"> </w:t>
      </w:r>
      <w:r w:rsidRPr="00A65615">
        <w:rPr>
          <w:rStyle w:val="Strong"/>
          <w:rFonts w:ascii="Times New Roman" w:eastAsiaTheme="majorEastAsia" w:hAnsi="Times New Roman" w:cs="Times New Roman"/>
          <w:sz w:val="24"/>
          <w:szCs w:val="24"/>
        </w:rPr>
        <w:t>Assessment of the maximum selling price</w:t>
      </w:r>
    </w:p>
    <w:p w14:paraId="37508EDD" w14:textId="0AAFA0F6" w:rsidR="00F57BDA" w:rsidRDefault="00F57BDA" w:rsidP="00F57BDA">
      <w:pPr>
        <w:pStyle w:val="NormalWeb"/>
        <w:jc w:val="both"/>
      </w:pPr>
      <w:r w:rsidRPr="002A6E9C">
        <w:t xml:space="preserve">Table </w:t>
      </w:r>
      <w:r w:rsidR="004064BF">
        <w:t>9</w:t>
      </w:r>
      <w:r w:rsidRPr="002A6E9C">
        <w:t xml:space="preserve"> presents a financial a</w:t>
      </w:r>
      <w:r>
        <w:t>ssessment</w:t>
      </w:r>
      <w:r w:rsidRPr="002A6E9C">
        <w:t xml:space="preserve"> of a remanufactured battery selling at a</w:t>
      </w:r>
      <w:r>
        <w:t xml:space="preserve"> maximum</w:t>
      </w:r>
      <w:r w:rsidRPr="002A6E9C">
        <w:t xml:space="preserve"> price of </w:t>
      </w:r>
      <w:r>
        <w:t>97,890.00</w:t>
      </w:r>
      <w:r w:rsidRPr="002A6E9C">
        <w:t xml:space="preserve"> based on different production</w:t>
      </w:r>
      <w:r w:rsidR="003243AA">
        <w:t xml:space="preserve"> or sale</w:t>
      </w:r>
      <w:r w:rsidRPr="002A6E9C">
        <w:t xml:space="preserve"> quantities</w:t>
      </w:r>
      <w:r>
        <w:t>.</w:t>
      </w:r>
    </w:p>
    <w:p w14:paraId="1CB102E5" w14:textId="00CE9E29" w:rsidR="005905A1" w:rsidRPr="00B63AA0" w:rsidRDefault="005905A1" w:rsidP="005905A1">
      <w:pPr>
        <w:pStyle w:val="NormalWeb"/>
        <w:spacing w:after="0" w:afterAutospacing="0"/>
        <w:jc w:val="both"/>
      </w:pPr>
      <w:r w:rsidRPr="005905A1">
        <w:rPr>
          <w:b/>
          <w:bCs/>
        </w:rPr>
        <w:t xml:space="preserve">Table </w:t>
      </w:r>
      <w:r w:rsidR="004064BF">
        <w:rPr>
          <w:b/>
          <w:bCs/>
        </w:rPr>
        <w:t>9</w:t>
      </w:r>
      <w:r w:rsidRPr="005905A1">
        <w:rPr>
          <w:b/>
          <w:bCs/>
        </w:rPr>
        <w:t>.</w:t>
      </w:r>
      <w:r>
        <w:t xml:space="preserve"> Data on </w:t>
      </w:r>
      <w:r w:rsidR="00FF2AC3">
        <w:t xml:space="preserve">the </w:t>
      </w:r>
      <w:r>
        <w:t>maximum selling price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584"/>
        <w:gridCol w:w="1549"/>
        <w:gridCol w:w="1476"/>
        <w:gridCol w:w="1476"/>
        <w:gridCol w:w="1804"/>
      </w:tblGrid>
      <w:tr w:rsidR="00F57BDA" w14:paraId="53D4F2A3" w14:textId="77777777" w:rsidTr="00520220">
        <w:tc>
          <w:tcPr>
            <w:tcW w:w="1137" w:type="dxa"/>
            <w:tcBorders>
              <w:top w:val="single" w:sz="4" w:space="0" w:color="auto"/>
              <w:bottom w:val="single" w:sz="4" w:space="0" w:color="auto"/>
            </w:tcBorders>
          </w:tcPr>
          <w:p w14:paraId="2885929F"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bookmarkStart w:id="14" w:name="_Hlk206421140"/>
            <w:r w:rsidRPr="006C57AC">
              <w:rPr>
                <w:rFonts w:ascii="Times New Roman" w:eastAsia="Times New Roman" w:hAnsi="Times New Roman" w:cs="Times New Roman"/>
                <w:b/>
                <w:bCs/>
                <w:kern w:val="0"/>
                <w:sz w:val="24"/>
                <w:szCs w:val="24"/>
                <w14:ligatures w14:val="none"/>
              </w:rPr>
              <w:t>Quantity</w:t>
            </w:r>
          </w:p>
        </w:tc>
        <w:tc>
          <w:tcPr>
            <w:tcW w:w="1584" w:type="dxa"/>
            <w:tcBorders>
              <w:top w:val="single" w:sz="4" w:space="0" w:color="auto"/>
              <w:bottom w:val="single" w:sz="4" w:space="0" w:color="auto"/>
            </w:tcBorders>
          </w:tcPr>
          <w:p w14:paraId="2756AB8A"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VC</w:t>
            </w:r>
          </w:p>
        </w:tc>
        <w:tc>
          <w:tcPr>
            <w:tcW w:w="1549" w:type="dxa"/>
            <w:tcBorders>
              <w:top w:val="single" w:sz="4" w:space="0" w:color="auto"/>
              <w:bottom w:val="single" w:sz="4" w:space="0" w:color="auto"/>
            </w:tcBorders>
          </w:tcPr>
          <w:p w14:paraId="42FF9570"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FC</w:t>
            </w:r>
          </w:p>
        </w:tc>
        <w:tc>
          <w:tcPr>
            <w:tcW w:w="1476" w:type="dxa"/>
            <w:tcBorders>
              <w:top w:val="single" w:sz="4" w:space="0" w:color="auto"/>
              <w:bottom w:val="single" w:sz="4" w:space="0" w:color="auto"/>
            </w:tcBorders>
          </w:tcPr>
          <w:p w14:paraId="6214CE64"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TC</w:t>
            </w:r>
          </w:p>
        </w:tc>
        <w:tc>
          <w:tcPr>
            <w:tcW w:w="1476" w:type="dxa"/>
            <w:tcBorders>
              <w:top w:val="single" w:sz="4" w:space="0" w:color="auto"/>
              <w:bottom w:val="single" w:sz="4" w:space="0" w:color="auto"/>
            </w:tcBorders>
          </w:tcPr>
          <w:p w14:paraId="533EB0F6"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SP</w:t>
            </w:r>
          </w:p>
        </w:tc>
        <w:tc>
          <w:tcPr>
            <w:tcW w:w="1804" w:type="dxa"/>
            <w:tcBorders>
              <w:top w:val="single" w:sz="4" w:space="0" w:color="auto"/>
              <w:bottom w:val="single" w:sz="4" w:space="0" w:color="auto"/>
            </w:tcBorders>
          </w:tcPr>
          <w:p w14:paraId="2717B705" w14:textId="77777777" w:rsidR="00F57BDA" w:rsidRPr="006C57AC" w:rsidRDefault="00F57BDA" w:rsidP="00520220">
            <w:pPr>
              <w:jc w:val="center"/>
              <w:rPr>
                <w:rFonts w:ascii="Times New Roman" w:eastAsia="Times New Roman" w:hAnsi="Times New Roman" w:cs="Times New Roman"/>
                <w:b/>
                <w:bCs/>
                <w:kern w:val="0"/>
                <w:sz w:val="24"/>
                <w:szCs w:val="24"/>
                <w14:ligatures w14:val="none"/>
              </w:rPr>
            </w:pPr>
            <w:r w:rsidRPr="006C57AC">
              <w:rPr>
                <w:rFonts w:ascii="Times New Roman" w:eastAsia="Times New Roman" w:hAnsi="Times New Roman" w:cs="Times New Roman"/>
                <w:b/>
                <w:bCs/>
                <w:kern w:val="0"/>
                <w:sz w:val="24"/>
                <w:szCs w:val="24"/>
                <w14:ligatures w14:val="none"/>
              </w:rPr>
              <w:t>PROFIT/LOSS</w:t>
            </w:r>
          </w:p>
        </w:tc>
      </w:tr>
      <w:tr w:rsidR="00F57BDA" w14:paraId="456F4A12" w14:textId="77777777" w:rsidTr="00520220">
        <w:tc>
          <w:tcPr>
            <w:tcW w:w="1137" w:type="dxa"/>
            <w:tcBorders>
              <w:top w:val="single" w:sz="4" w:space="0" w:color="auto"/>
            </w:tcBorders>
          </w:tcPr>
          <w:p w14:paraId="2B6D3D6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1584" w:type="dxa"/>
            <w:tcBorders>
              <w:top w:val="single" w:sz="4" w:space="0" w:color="auto"/>
            </w:tcBorders>
          </w:tcPr>
          <w:p w14:paraId="18DA026C" w14:textId="77777777" w:rsidR="00F57BDA" w:rsidRPr="006C57AC"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222,729.00</w:t>
            </w:r>
          </w:p>
        </w:tc>
        <w:tc>
          <w:tcPr>
            <w:tcW w:w="1549" w:type="dxa"/>
            <w:tcBorders>
              <w:top w:val="single" w:sz="4" w:space="0" w:color="auto"/>
            </w:tcBorders>
          </w:tcPr>
          <w:p w14:paraId="7E9BA6D2" w14:textId="77777777" w:rsidR="00F57BDA" w:rsidRPr="006C57AC"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1,500,000.00</w:t>
            </w:r>
          </w:p>
        </w:tc>
        <w:tc>
          <w:tcPr>
            <w:tcW w:w="1476" w:type="dxa"/>
            <w:tcBorders>
              <w:top w:val="single" w:sz="4" w:space="0" w:color="auto"/>
            </w:tcBorders>
          </w:tcPr>
          <w:p w14:paraId="345BD255"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1,722,729.</w:t>
            </w:r>
          </w:p>
        </w:tc>
        <w:tc>
          <w:tcPr>
            <w:tcW w:w="1476" w:type="dxa"/>
            <w:tcBorders>
              <w:top w:val="single" w:sz="4" w:space="0" w:color="auto"/>
            </w:tcBorders>
          </w:tcPr>
          <w:p w14:paraId="41A0CD16"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97,890.00</w:t>
            </w:r>
          </w:p>
        </w:tc>
        <w:tc>
          <w:tcPr>
            <w:tcW w:w="1804" w:type="dxa"/>
            <w:tcBorders>
              <w:top w:val="single" w:sz="4" w:space="0" w:color="auto"/>
            </w:tcBorders>
          </w:tcPr>
          <w:p w14:paraId="50E8A666"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bookmarkStart w:id="15" w:name="_Hlk206422067"/>
            <w:r>
              <w:rPr>
                <w:rFonts w:ascii="Times New Roman" w:eastAsia="Times New Roman" w:hAnsi="Times New Roman" w:cs="Times New Roman"/>
                <w:color w:val="000000"/>
                <w:kern w:val="0"/>
                <w:sz w:val="24"/>
                <w:szCs w:val="24"/>
                <w14:ligatures w14:val="none"/>
              </w:rPr>
              <w:t>-743, 829.00</w:t>
            </w:r>
          </w:p>
          <w:bookmarkEnd w:id="15"/>
          <w:p w14:paraId="084475FE"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638ABCD1" w14:textId="77777777" w:rsidTr="00520220">
        <w:tc>
          <w:tcPr>
            <w:tcW w:w="1137" w:type="dxa"/>
          </w:tcPr>
          <w:p w14:paraId="5979623D"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c>
          <w:tcPr>
            <w:tcW w:w="1584" w:type="dxa"/>
          </w:tcPr>
          <w:p w14:paraId="20BAA5DD"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445,458.00</w:t>
            </w:r>
          </w:p>
        </w:tc>
        <w:tc>
          <w:tcPr>
            <w:tcW w:w="1549" w:type="dxa"/>
          </w:tcPr>
          <w:p w14:paraId="3379D1BF"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1,500,000.00</w:t>
            </w:r>
          </w:p>
        </w:tc>
        <w:tc>
          <w:tcPr>
            <w:tcW w:w="1476" w:type="dxa"/>
          </w:tcPr>
          <w:p w14:paraId="63706AA5"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1,945,458.00</w:t>
            </w:r>
          </w:p>
        </w:tc>
        <w:tc>
          <w:tcPr>
            <w:tcW w:w="1476" w:type="dxa"/>
          </w:tcPr>
          <w:p w14:paraId="6AB8291C"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,957,800</w:t>
            </w:r>
            <w:r w:rsidRPr="00324F11">
              <w:rPr>
                <w:rFonts w:ascii="Times New Roman" w:eastAsia="Times New Roman" w:hAnsi="Times New Roman" w:cs="Times New Roman"/>
                <w:color w:val="000000"/>
                <w:kern w:val="0"/>
                <w:sz w:val="24"/>
                <w:szCs w:val="24"/>
                <w14:ligatures w14:val="none"/>
              </w:rPr>
              <w:t>.00</w:t>
            </w:r>
          </w:p>
        </w:tc>
        <w:tc>
          <w:tcPr>
            <w:tcW w:w="1804" w:type="dxa"/>
          </w:tcPr>
          <w:p w14:paraId="360E09F7" w14:textId="77777777" w:rsidR="00F57BDA" w:rsidRDefault="00F57BDA" w:rsidP="0052022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12,342.00</w:t>
            </w:r>
          </w:p>
          <w:p w14:paraId="53A106B2" w14:textId="77777777" w:rsidR="00F57BDA" w:rsidRPr="00FE36CF" w:rsidRDefault="00F57BDA" w:rsidP="00520220">
            <w:pPr>
              <w:rPr>
                <w:rFonts w:ascii="Times New Roman" w:eastAsia="Times New Roman" w:hAnsi="Times New Roman" w:cs="Times New Roman"/>
                <w:kern w:val="0"/>
                <w:sz w:val="24"/>
                <w:szCs w:val="24"/>
                <w14:ligatures w14:val="none"/>
              </w:rPr>
            </w:pPr>
          </w:p>
        </w:tc>
      </w:tr>
      <w:tr w:rsidR="00F57BDA" w14:paraId="6EFA2F00" w14:textId="77777777" w:rsidTr="00520220">
        <w:tc>
          <w:tcPr>
            <w:tcW w:w="1137" w:type="dxa"/>
          </w:tcPr>
          <w:p w14:paraId="5C7A9C2E"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w:t>
            </w:r>
          </w:p>
        </w:tc>
        <w:tc>
          <w:tcPr>
            <w:tcW w:w="1584" w:type="dxa"/>
          </w:tcPr>
          <w:p w14:paraId="66C66D05"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668,187.00</w:t>
            </w:r>
          </w:p>
        </w:tc>
        <w:tc>
          <w:tcPr>
            <w:tcW w:w="1549" w:type="dxa"/>
          </w:tcPr>
          <w:p w14:paraId="655150A0"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7B8EF4F8"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2,168,187.00</w:t>
            </w:r>
          </w:p>
        </w:tc>
        <w:tc>
          <w:tcPr>
            <w:tcW w:w="1476" w:type="dxa"/>
          </w:tcPr>
          <w:p w14:paraId="3658CF0C"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w:t>
            </w:r>
            <w:r>
              <w:rPr>
                <w:rFonts w:ascii="Times New Roman" w:eastAsia="Times New Roman" w:hAnsi="Times New Roman" w:cs="Times New Roman"/>
                <w:color w:val="000000"/>
                <w:kern w:val="0"/>
                <w:sz w:val="24"/>
                <w:szCs w:val="24"/>
                <w14:ligatures w14:val="none"/>
              </w:rPr>
              <w:t>936</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700</w:t>
            </w:r>
            <w:r w:rsidRPr="00324F11">
              <w:rPr>
                <w:rFonts w:ascii="Times New Roman" w:eastAsia="Times New Roman" w:hAnsi="Times New Roman" w:cs="Times New Roman"/>
                <w:color w:val="000000"/>
                <w:kern w:val="0"/>
                <w:sz w:val="24"/>
                <w:szCs w:val="24"/>
                <w14:ligatures w14:val="none"/>
              </w:rPr>
              <w:t>.00</w:t>
            </w:r>
          </w:p>
        </w:tc>
        <w:tc>
          <w:tcPr>
            <w:tcW w:w="1804" w:type="dxa"/>
          </w:tcPr>
          <w:p w14:paraId="080BCA11"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768,153.00</w:t>
            </w:r>
          </w:p>
          <w:p w14:paraId="4753A553"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5EE45F06" w14:textId="77777777" w:rsidTr="00520220">
        <w:tc>
          <w:tcPr>
            <w:tcW w:w="1137" w:type="dxa"/>
          </w:tcPr>
          <w:p w14:paraId="0EEA08A4"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w:t>
            </w:r>
          </w:p>
        </w:tc>
        <w:tc>
          <w:tcPr>
            <w:tcW w:w="1584" w:type="dxa"/>
          </w:tcPr>
          <w:p w14:paraId="435A35F3"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890,916.00</w:t>
            </w:r>
          </w:p>
        </w:tc>
        <w:tc>
          <w:tcPr>
            <w:tcW w:w="1549" w:type="dxa"/>
          </w:tcPr>
          <w:p w14:paraId="76D471DB"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4F20E2CE"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2,390,916.00</w:t>
            </w:r>
          </w:p>
        </w:tc>
        <w:tc>
          <w:tcPr>
            <w:tcW w:w="1476" w:type="dxa"/>
          </w:tcPr>
          <w:p w14:paraId="3BA9E99B"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3</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915</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6</w:t>
            </w:r>
            <w:r w:rsidRPr="00324F11">
              <w:rPr>
                <w:rFonts w:ascii="Times New Roman" w:eastAsia="Times New Roman" w:hAnsi="Times New Roman" w:cs="Times New Roman"/>
                <w:color w:val="000000"/>
                <w:kern w:val="0"/>
                <w:sz w:val="24"/>
                <w:szCs w:val="24"/>
                <w14:ligatures w14:val="none"/>
              </w:rPr>
              <w:t>00.00</w:t>
            </w:r>
          </w:p>
        </w:tc>
        <w:tc>
          <w:tcPr>
            <w:tcW w:w="1804" w:type="dxa"/>
          </w:tcPr>
          <w:p w14:paraId="0073A0F3"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1,524,684</w:t>
            </w:r>
            <w:r w:rsidRPr="00324F11">
              <w:rPr>
                <w:rFonts w:ascii="Times New Roman" w:eastAsia="Times New Roman" w:hAnsi="Times New Roman" w:cs="Times New Roman"/>
                <w:color w:val="000000"/>
                <w:kern w:val="0"/>
                <w:sz w:val="24"/>
                <w:szCs w:val="24"/>
                <w14:ligatures w14:val="none"/>
              </w:rPr>
              <w:t>.00</w:t>
            </w:r>
          </w:p>
          <w:p w14:paraId="6EF2423F"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467B63C7" w14:textId="77777777" w:rsidTr="00520220">
        <w:tc>
          <w:tcPr>
            <w:tcW w:w="1137" w:type="dxa"/>
          </w:tcPr>
          <w:p w14:paraId="7A1E6362"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w:t>
            </w:r>
          </w:p>
        </w:tc>
        <w:tc>
          <w:tcPr>
            <w:tcW w:w="1584" w:type="dxa"/>
          </w:tcPr>
          <w:p w14:paraId="7AD7B09E"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1,113,645.00</w:t>
            </w:r>
          </w:p>
        </w:tc>
        <w:tc>
          <w:tcPr>
            <w:tcW w:w="1549" w:type="dxa"/>
          </w:tcPr>
          <w:p w14:paraId="3F9F8DB7"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670C8A1B"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2,613,645.00</w:t>
            </w:r>
          </w:p>
        </w:tc>
        <w:tc>
          <w:tcPr>
            <w:tcW w:w="1476" w:type="dxa"/>
          </w:tcPr>
          <w:p w14:paraId="671B2BD6"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4</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894</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500</w:t>
            </w:r>
            <w:r w:rsidRPr="00324F11">
              <w:rPr>
                <w:rFonts w:ascii="Times New Roman" w:eastAsia="Times New Roman" w:hAnsi="Times New Roman" w:cs="Times New Roman"/>
                <w:color w:val="000000"/>
                <w:kern w:val="0"/>
                <w:sz w:val="24"/>
                <w:szCs w:val="24"/>
                <w14:ligatures w14:val="none"/>
              </w:rPr>
              <w:t>.00</w:t>
            </w:r>
          </w:p>
        </w:tc>
        <w:tc>
          <w:tcPr>
            <w:tcW w:w="1804" w:type="dxa"/>
          </w:tcPr>
          <w:p w14:paraId="186D9E84"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2,280,855</w:t>
            </w:r>
            <w:r w:rsidRPr="00324F11">
              <w:rPr>
                <w:rFonts w:ascii="Times New Roman" w:eastAsia="Times New Roman" w:hAnsi="Times New Roman" w:cs="Times New Roman"/>
                <w:color w:val="000000"/>
                <w:kern w:val="0"/>
                <w:sz w:val="24"/>
                <w:szCs w:val="24"/>
                <w14:ligatures w14:val="none"/>
              </w:rPr>
              <w:t>.00</w:t>
            </w:r>
          </w:p>
          <w:p w14:paraId="4066E566"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62EF0C95" w14:textId="77777777" w:rsidTr="00520220">
        <w:tc>
          <w:tcPr>
            <w:tcW w:w="1137" w:type="dxa"/>
          </w:tcPr>
          <w:p w14:paraId="06AFAE73"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c>
          <w:tcPr>
            <w:tcW w:w="1584" w:type="dxa"/>
          </w:tcPr>
          <w:p w14:paraId="1CC42D7F"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1,336,374.00</w:t>
            </w:r>
          </w:p>
        </w:tc>
        <w:tc>
          <w:tcPr>
            <w:tcW w:w="1549" w:type="dxa"/>
          </w:tcPr>
          <w:p w14:paraId="2D123210"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2E1749E2"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2,836,374.00</w:t>
            </w:r>
          </w:p>
        </w:tc>
        <w:tc>
          <w:tcPr>
            <w:tcW w:w="1476" w:type="dxa"/>
          </w:tcPr>
          <w:p w14:paraId="4E7A342C"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5</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873</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400</w:t>
            </w:r>
            <w:r w:rsidRPr="00324F11">
              <w:rPr>
                <w:rFonts w:ascii="Times New Roman" w:eastAsia="Times New Roman" w:hAnsi="Times New Roman" w:cs="Times New Roman"/>
                <w:color w:val="000000"/>
                <w:kern w:val="0"/>
                <w:sz w:val="24"/>
                <w:szCs w:val="24"/>
                <w14:ligatures w14:val="none"/>
              </w:rPr>
              <w:t>.00</w:t>
            </w:r>
          </w:p>
        </w:tc>
        <w:tc>
          <w:tcPr>
            <w:tcW w:w="1804" w:type="dxa"/>
          </w:tcPr>
          <w:p w14:paraId="41306A5B" w14:textId="77777777" w:rsidR="00F57BDA" w:rsidRDefault="00F57BDA" w:rsidP="00520220">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3,037,026</w:t>
            </w:r>
            <w:r w:rsidRPr="00324F11">
              <w:rPr>
                <w:rFonts w:ascii="Times New Roman" w:eastAsia="Times New Roman" w:hAnsi="Times New Roman" w:cs="Times New Roman"/>
                <w:color w:val="000000"/>
                <w:kern w:val="0"/>
                <w:sz w:val="24"/>
                <w:szCs w:val="24"/>
                <w14:ligatures w14:val="none"/>
              </w:rPr>
              <w:t>.00</w:t>
            </w:r>
          </w:p>
          <w:p w14:paraId="796CEDE3"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p>
        </w:tc>
      </w:tr>
      <w:tr w:rsidR="00F57BDA" w14:paraId="1B541F1F" w14:textId="77777777" w:rsidTr="00520220">
        <w:tc>
          <w:tcPr>
            <w:tcW w:w="1137" w:type="dxa"/>
          </w:tcPr>
          <w:p w14:paraId="07C2985C"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70</w:t>
            </w:r>
          </w:p>
        </w:tc>
        <w:tc>
          <w:tcPr>
            <w:tcW w:w="1584" w:type="dxa"/>
          </w:tcPr>
          <w:p w14:paraId="4F5BA7EF"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1,559,103.00</w:t>
            </w:r>
          </w:p>
        </w:tc>
        <w:tc>
          <w:tcPr>
            <w:tcW w:w="1549" w:type="dxa"/>
          </w:tcPr>
          <w:p w14:paraId="0A46639A"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4967D460"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3,059,103.00</w:t>
            </w:r>
          </w:p>
        </w:tc>
        <w:tc>
          <w:tcPr>
            <w:tcW w:w="1476" w:type="dxa"/>
          </w:tcPr>
          <w:p w14:paraId="2F4B4104"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6</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852</w:t>
            </w:r>
            <w:r w:rsidRPr="00324F11">
              <w:rPr>
                <w:rFonts w:ascii="Times New Roman" w:eastAsia="Times New Roman" w:hAnsi="Times New Roman" w:cs="Times New Roman"/>
                <w:color w:val="000000"/>
                <w:kern w:val="0"/>
                <w:sz w:val="24"/>
                <w:szCs w:val="24"/>
                <w14:ligatures w14:val="none"/>
              </w:rPr>
              <w:t>,3</w:t>
            </w:r>
            <w:r>
              <w:rPr>
                <w:rFonts w:ascii="Times New Roman" w:eastAsia="Times New Roman" w:hAnsi="Times New Roman" w:cs="Times New Roman"/>
                <w:color w:val="000000"/>
                <w:kern w:val="0"/>
                <w:sz w:val="24"/>
                <w:szCs w:val="24"/>
                <w14:ligatures w14:val="none"/>
              </w:rPr>
              <w:t>00</w:t>
            </w:r>
            <w:r w:rsidRPr="00324F11">
              <w:rPr>
                <w:rFonts w:ascii="Times New Roman" w:eastAsia="Times New Roman" w:hAnsi="Times New Roman" w:cs="Times New Roman"/>
                <w:color w:val="000000"/>
                <w:kern w:val="0"/>
                <w:sz w:val="24"/>
                <w:szCs w:val="24"/>
                <w14:ligatures w14:val="none"/>
              </w:rPr>
              <w:t>.00</w:t>
            </w:r>
          </w:p>
        </w:tc>
        <w:tc>
          <w:tcPr>
            <w:tcW w:w="1804" w:type="dxa"/>
          </w:tcPr>
          <w:p w14:paraId="7509FDA2"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3,793,197</w:t>
            </w:r>
            <w:r w:rsidRPr="00324F11">
              <w:rPr>
                <w:rFonts w:ascii="Times New Roman" w:eastAsia="Times New Roman" w:hAnsi="Times New Roman" w:cs="Times New Roman"/>
                <w:color w:val="000000"/>
                <w:kern w:val="0"/>
                <w:sz w:val="24"/>
                <w:szCs w:val="24"/>
                <w14:ligatures w14:val="none"/>
              </w:rPr>
              <w:t>.00</w:t>
            </w:r>
          </w:p>
        </w:tc>
      </w:tr>
      <w:tr w:rsidR="00F57BDA" w14:paraId="6B775BDE" w14:textId="77777777" w:rsidTr="00520220">
        <w:tc>
          <w:tcPr>
            <w:tcW w:w="1137" w:type="dxa"/>
          </w:tcPr>
          <w:p w14:paraId="053AB810"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38B40273"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6CCEB7F0"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51735AF0"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517480A1"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7D77795A"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5F5CF954" w14:textId="77777777" w:rsidTr="00520220">
        <w:tc>
          <w:tcPr>
            <w:tcW w:w="1137" w:type="dxa"/>
          </w:tcPr>
          <w:p w14:paraId="5D0C3C52"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80</w:t>
            </w:r>
          </w:p>
        </w:tc>
        <w:tc>
          <w:tcPr>
            <w:tcW w:w="1584" w:type="dxa"/>
          </w:tcPr>
          <w:p w14:paraId="39730C8D"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1,781,832.00</w:t>
            </w:r>
          </w:p>
        </w:tc>
        <w:tc>
          <w:tcPr>
            <w:tcW w:w="1549" w:type="dxa"/>
          </w:tcPr>
          <w:p w14:paraId="0DB5533E"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00473916"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3,281,832.00</w:t>
            </w:r>
          </w:p>
        </w:tc>
        <w:tc>
          <w:tcPr>
            <w:tcW w:w="1476" w:type="dxa"/>
          </w:tcPr>
          <w:p w14:paraId="4765A003"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7</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831</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2</w:t>
            </w:r>
            <w:r w:rsidRPr="00324F11">
              <w:rPr>
                <w:rFonts w:ascii="Times New Roman" w:eastAsia="Times New Roman" w:hAnsi="Times New Roman" w:cs="Times New Roman"/>
                <w:color w:val="000000"/>
                <w:kern w:val="0"/>
                <w:sz w:val="24"/>
                <w:szCs w:val="24"/>
                <w14:ligatures w14:val="none"/>
              </w:rPr>
              <w:t>00.00</w:t>
            </w:r>
          </w:p>
        </w:tc>
        <w:tc>
          <w:tcPr>
            <w:tcW w:w="1804" w:type="dxa"/>
          </w:tcPr>
          <w:p w14:paraId="20B87493"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4,549,368</w:t>
            </w:r>
            <w:r w:rsidRPr="00324F11">
              <w:rPr>
                <w:rFonts w:ascii="Times New Roman" w:eastAsia="Times New Roman" w:hAnsi="Times New Roman" w:cs="Times New Roman"/>
                <w:color w:val="000000"/>
                <w:kern w:val="0"/>
                <w:sz w:val="24"/>
                <w:szCs w:val="24"/>
                <w14:ligatures w14:val="none"/>
              </w:rPr>
              <w:t>.00</w:t>
            </w:r>
          </w:p>
        </w:tc>
      </w:tr>
      <w:tr w:rsidR="00F57BDA" w14:paraId="4F7356B8" w14:textId="77777777" w:rsidTr="00520220">
        <w:tc>
          <w:tcPr>
            <w:tcW w:w="1137" w:type="dxa"/>
          </w:tcPr>
          <w:p w14:paraId="0CD5E1C3"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0442ABF1"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0CCAF593"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613BC4A5"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4CF3C947"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3F7D92BE"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40899AD7" w14:textId="77777777" w:rsidTr="00520220">
        <w:tc>
          <w:tcPr>
            <w:tcW w:w="1137" w:type="dxa"/>
          </w:tcPr>
          <w:p w14:paraId="16D2A691"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90</w:t>
            </w:r>
          </w:p>
        </w:tc>
        <w:tc>
          <w:tcPr>
            <w:tcW w:w="1584" w:type="dxa"/>
          </w:tcPr>
          <w:p w14:paraId="2A4CB45C"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2,004,561.00</w:t>
            </w:r>
          </w:p>
        </w:tc>
        <w:tc>
          <w:tcPr>
            <w:tcW w:w="1549" w:type="dxa"/>
          </w:tcPr>
          <w:p w14:paraId="5BB0034A"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Pr>
          <w:p w14:paraId="0A7B0DDF"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3,504,561.00</w:t>
            </w:r>
          </w:p>
        </w:tc>
        <w:tc>
          <w:tcPr>
            <w:tcW w:w="1476" w:type="dxa"/>
          </w:tcPr>
          <w:p w14:paraId="2DCFCB47"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8</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810</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100</w:t>
            </w:r>
            <w:r w:rsidRPr="00324F11">
              <w:rPr>
                <w:rFonts w:ascii="Times New Roman" w:eastAsia="Times New Roman" w:hAnsi="Times New Roman" w:cs="Times New Roman"/>
                <w:color w:val="000000"/>
                <w:kern w:val="0"/>
                <w:sz w:val="24"/>
                <w:szCs w:val="24"/>
                <w14:ligatures w14:val="none"/>
              </w:rPr>
              <w:t>.00</w:t>
            </w:r>
          </w:p>
        </w:tc>
        <w:tc>
          <w:tcPr>
            <w:tcW w:w="1804" w:type="dxa"/>
          </w:tcPr>
          <w:p w14:paraId="17B61D2A"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5,305,539</w:t>
            </w:r>
            <w:r w:rsidRPr="00324F11">
              <w:rPr>
                <w:rFonts w:ascii="Times New Roman" w:eastAsia="Times New Roman" w:hAnsi="Times New Roman" w:cs="Times New Roman"/>
                <w:color w:val="000000"/>
                <w:kern w:val="0"/>
                <w:sz w:val="24"/>
                <w:szCs w:val="24"/>
                <w14:ligatures w14:val="none"/>
              </w:rPr>
              <w:t>.00</w:t>
            </w:r>
          </w:p>
        </w:tc>
      </w:tr>
      <w:tr w:rsidR="00F57BDA" w14:paraId="54B89338" w14:textId="77777777" w:rsidTr="00520220">
        <w:tc>
          <w:tcPr>
            <w:tcW w:w="1137" w:type="dxa"/>
          </w:tcPr>
          <w:p w14:paraId="7A0607FD" w14:textId="77777777" w:rsidR="00F57BDA" w:rsidRDefault="00F57BDA" w:rsidP="00520220">
            <w:pPr>
              <w:jc w:val="center"/>
              <w:rPr>
                <w:rFonts w:ascii="Times New Roman" w:eastAsia="Times New Roman" w:hAnsi="Times New Roman" w:cs="Times New Roman"/>
                <w:kern w:val="0"/>
                <w:sz w:val="24"/>
                <w:szCs w:val="24"/>
                <w14:ligatures w14:val="none"/>
              </w:rPr>
            </w:pPr>
          </w:p>
        </w:tc>
        <w:tc>
          <w:tcPr>
            <w:tcW w:w="1584" w:type="dxa"/>
          </w:tcPr>
          <w:p w14:paraId="546D659A"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549" w:type="dxa"/>
          </w:tcPr>
          <w:p w14:paraId="03DFA5FB" w14:textId="77777777" w:rsidR="00F57BDA" w:rsidRPr="0000679D" w:rsidRDefault="00F57BDA" w:rsidP="00520220">
            <w:pPr>
              <w:jc w:val="center"/>
              <w:rPr>
                <w:rFonts w:ascii="Times New Roman" w:eastAsia="Times New Roman" w:hAnsi="Times New Roman" w:cs="Times New Roman"/>
                <w:kern w:val="0"/>
                <w:sz w:val="24"/>
                <w:szCs w:val="24"/>
                <w14:ligatures w14:val="none"/>
              </w:rPr>
            </w:pPr>
          </w:p>
        </w:tc>
        <w:tc>
          <w:tcPr>
            <w:tcW w:w="1476" w:type="dxa"/>
          </w:tcPr>
          <w:p w14:paraId="35EF4A47"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476" w:type="dxa"/>
          </w:tcPr>
          <w:p w14:paraId="38015332"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c>
          <w:tcPr>
            <w:tcW w:w="1804" w:type="dxa"/>
          </w:tcPr>
          <w:p w14:paraId="25E170FE" w14:textId="77777777" w:rsidR="00F57BDA" w:rsidRPr="00324F11" w:rsidRDefault="00F57BDA" w:rsidP="00520220">
            <w:pPr>
              <w:jc w:val="center"/>
              <w:rPr>
                <w:rFonts w:ascii="Times New Roman" w:eastAsia="Times New Roman" w:hAnsi="Times New Roman" w:cs="Times New Roman"/>
                <w:color w:val="000000"/>
                <w:kern w:val="0"/>
                <w:sz w:val="24"/>
                <w:szCs w:val="24"/>
                <w14:ligatures w14:val="none"/>
              </w:rPr>
            </w:pPr>
          </w:p>
        </w:tc>
      </w:tr>
      <w:tr w:rsidR="00F57BDA" w14:paraId="7E819FEE" w14:textId="77777777" w:rsidTr="00520220">
        <w:tc>
          <w:tcPr>
            <w:tcW w:w="1137" w:type="dxa"/>
            <w:tcBorders>
              <w:bottom w:val="single" w:sz="4" w:space="0" w:color="auto"/>
            </w:tcBorders>
          </w:tcPr>
          <w:p w14:paraId="47F4A81B" w14:textId="77777777" w:rsidR="00F57BDA"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c>
          <w:tcPr>
            <w:tcW w:w="1584" w:type="dxa"/>
            <w:tcBorders>
              <w:bottom w:val="single" w:sz="4" w:space="0" w:color="auto"/>
            </w:tcBorders>
          </w:tcPr>
          <w:p w14:paraId="0FE1E8B5"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2,227,290.00</w:t>
            </w:r>
          </w:p>
        </w:tc>
        <w:tc>
          <w:tcPr>
            <w:tcW w:w="1549" w:type="dxa"/>
            <w:tcBorders>
              <w:bottom w:val="single" w:sz="4" w:space="0" w:color="auto"/>
            </w:tcBorders>
          </w:tcPr>
          <w:p w14:paraId="68A91383" w14:textId="77777777" w:rsidR="00F57BDA" w:rsidRDefault="00F57BDA" w:rsidP="00520220">
            <w:pPr>
              <w:jc w:val="center"/>
              <w:rPr>
                <w:rFonts w:ascii="Times New Roman" w:eastAsia="Times New Roman" w:hAnsi="Times New Roman" w:cs="Times New Roman"/>
                <w:kern w:val="0"/>
                <w:sz w:val="24"/>
                <w:szCs w:val="24"/>
                <w14:ligatures w14:val="none"/>
              </w:rPr>
            </w:pPr>
            <w:r w:rsidRPr="0000679D">
              <w:rPr>
                <w:rFonts w:ascii="Times New Roman" w:eastAsia="Times New Roman" w:hAnsi="Times New Roman" w:cs="Times New Roman"/>
                <w:kern w:val="0"/>
                <w:sz w:val="24"/>
                <w:szCs w:val="24"/>
                <w14:ligatures w14:val="none"/>
              </w:rPr>
              <w:t>1,500,000.00</w:t>
            </w:r>
          </w:p>
        </w:tc>
        <w:tc>
          <w:tcPr>
            <w:tcW w:w="1476" w:type="dxa"/>
            <w:tcBorders>
              <w:bottom w:val="single" w:sz="4" w:space="0" w:color="auto"/>
            </w:tcBorders>
          </w:tcPr>
          <w:p w14:paraId="395E656D" w14:textId="77777777" w:rsidR="00F57BDA" w:rsidRPr="008128D2" w:rsidRDefault="00F57BDA" w:rsidP="00520220">
            <w:pPr>
              <w:jc w:val="center"/>
              <w:rPr>
                <w:rFonts w:ascii="Times New Roman" w:eastAsia="Times New Roman" w:hAnsi="Times New Roman" w:cs="Times New Roman"/>
                <w:kern w:val="0"/>
                <w:sz w:val="24"/>
                <w:szCs w:val="24"/>
                <w14:ligatures w14:val="none"/>
              </w:rPr>
            </w:pPr>
            <w:r w:rsidRPr="00324F11">
              <w:rPr>
                <w:rFonts w:ascii="Times New Roman" w:eastAsia="Times New Roman" w:hAnsi="Times New Roman" w:cs="Times New Roman"/>
                <w:color w:val="000000"/>
                <w:kern w:val="0"/>
                <w:sz w:val="24"/>
                <w:szCs w:val="24"/>
                <w14:ligatures w14:val="none"/>
              </w:rPr>
              <w:t>3,727,290.00</w:t>
            </w:r>
          </w:p>
        </w:tc>
        <w:tc>
          <w:tcPr>
            <w:tcW w:w="1476" w:type="dxa"/>
            <w:tcBorders>
              <w:bottom w:val="single" w:sz="4" w:space="0" w:color="auto"/>
            </w:tcBorders>
          </w:tcPr>
          <w:p w14:paraId="7565E275" w14:textId="77777777" w:rsidR="00F57BDA" w:rsidRPr="008C0A59"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9</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789</w:t>
            </w:r>
            <w:r w:rsidRPr="00324F1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000</w:t>
            </w:r>
            <w:r w:rsidRPr="00324F11">
              <w:rPr>
                <w:rFonts w:ascii="Times New Roman" w:eastAsia="Times New Roman" w:hAnsi="Times New Roman" w:cs="Times New Roman"/>
                <w:color w:val="000000"/>
                <w:kern w:val="0"/>
                <w:sz w:val="24"/>
                <w:szCs w:val="24"/>
                <w14:ligatures w14:val="none"/>
              </w:rPr>
              <w:t>.00</w:t>
            </w:r>
          </w:p>
        </w:tc>
        <w:tc>
          <w:tcPr>
            <w:tcW w:w="1804" w:type="dxa"/>
            <w:tcBorders>
              <w:bottom w:val="single" w:sz="4" w:space="0" w:color="auto"/>
            </w:tcBorders>
          </w:tcPr>
          <w:p w14:paraId="60AD96DE" w14:textId="77777777" w:rsidR="00F57BDA" w:rsidRPr="00FE36CF" w:rsidRDefault="00F57BDA" w:rsidP="00520220">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6,061,710</w:t>
            </w:r>
            <w:r w:rsidRPr="00324F11">
              <w:rPr>
                <w:rFonts w:ascii="Times New Roman" w:eastAsia="Times New Roman" w:hAnsi="Times New Roman" w:cs="Times New Roman"/>
                <w:color w:val="000000"/>
                <w:kern w:val="0"/>
                <w:sz w:val="24"/>
                <w:szCs w:val="24"/>
                <w14:ligatures w14:val="none"/>
              </w:rPr>
              <w:t>.00</w:t>
            </w:r>
          </w:p>
        </w:tc>
      </w:tr>
    </w:tbl>
    <w:bookmarkEnd w:id="14"/>
    <w:p w14:paraId="4DE17322" w14:textId="3462ECEF" w:rsidR="00F57BDA" w:rsidRPr="00E3469C" w:rsidRDefault="00F57BDA" w:rsidP="00F60B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64A2">
        <w:rPr>
          <w:rFonts w:ascii="Times New Roman" w:eastAsia="Times New Roman" w:hAnsi="Times New Roman" w:cs="Times New Roman"/>
          <w:kern w:val="0"/>
          <w:sz w:val="24"/>
          <w:szCs w:val="24"/>
          <w14:ligatures w14:val="none"/>
        </w:rPr>
        <w:t>From table</w:t>
      </w:r>
      <w:r w:rsidR="003243AA">
        <w:rPr>
          <w:rFonts w:ascii="Times New Roman" w:eastAsia="Times New Roman" w:hAnsi="Times New Roman" w:cs="Times New Roman"/>
          <w:kern w:val="0"/>
          <w:sz w:val="24"/>
          <w:szCs w:val="24"/>
          <w14:ligatures w14:val="none"/>
        </w:rPr>
        <w:t xml:space="preserve"> </w:t>
      </w:r>
      <w:r w:rsidR="00014DA3">
        <w:rPr>
          <w:rFonts w:ascii="Times New Roman" w:eastAsia="Times New Roman" w:hAnsi="Times New Roman" w:cs="Times New Roman"/>
          <w:kern w:val="0"/>
          <w:sz w:val="24"/>
          <w:szCs w:val="24"/>
          <w14:ligatures w14:val="none"/>
        </w:rPr>
        <w:t>9</w:t>
      </w:r>
      <w:r w:rsidRPr="00A064A2">
        <w:rPr>
          <w:rFonts w:ascii="Times New Roman" w:eastAsia="Times New Roman" w:hAnsi="Times New Roman" w:cs="Times New Roman"/>
          <w:kern w:val="0"/>
          <w:sz w:val="24"/>
          <w:szCs w:val="24"/>
          <w14:ligatures w14:val="none"/>
        </w:rPr>
        <w:t>, at</w:t>
      </w:r>
      <w:r w:rsidRPr="004A43DF">
        <w:rPr>
          <w:rFonts w:ascii="Times New Roman" w:eastAsia="Times New Roman" w:hAnsi="Times New Roman" w:cs="Times New Roman"/>
          <w:kern w:val="0"/>
          <w:sz w:val="24"/>
          <w:szCs w:val="24"/>
          <w14:ligatures w14:val="none"/>
        </w:rPr>
        <w:t xml:space="preserve"> the given </w:t>
      </w:r>
      <w:r w:rsidRPr="00A064A2">
        <w:rPr>
          <w:rFonts w:ascii="Times New Roman" w:hAnsi="Times New Roman" w:cs="Times New Roman"/>
          <w:sz w:val="24"/>
          <w:szCs w:val="24"/>
        </w:rPr>
        <w:t>maximum</w:t>
      </w:r>
      <w:r w:rsidR="003243AA">
        <w:rPr>
          <w:rFonts w:ascii="Times New Roman" w:hAnsi="Times New Roman" w:cs="Times New Roman"/>
          <w:sz w:val="24"/>
          <w:szCs w:val="24"/>
        </w:rPr>
        <w:t xml:space="preserve"> production or</w:t>
      </w:r>
      <w:r w:rsidRPr="004A43DF">
        <w:rPr>
          <w:rFonts w:ascii="Times New Roman" w:eastAsia="Times New Roman" w:hAnsi="Times New Roman" w:cs="Times New Roman"/>
          <w:kern w:val="0"/>
          <w:sz w:val="24"/>
          <w:szCs w:val="24"/>
          <w14:ligatures w14:val="none"/>
        </w:rPr>
        <w:t xml:space="preserve"> selling price, remanufactured EV batteries only become </w:t>
      </w:r>
      <w:r w:rsidRPr="00A064A2">
        <w:rPr>
          <w:rFonts w:ascii="Times New Roman" w:hAnsi="Times New Roman" w:cs="Times New Roman"/>
          <w:sz w:val="24"/>
          <w:szCs w:val="24"/>
        </w:rPr>
        <w:t>a loss</w:t>
      </w:r>
      <w:r w:rsidRPr="004A43DF">
        <w:rPr>
          <w:rFonts w:ascii="Times New Roman" w:eastAsia="Times New Roman" w:hAnsi="Times New Roman" w:cs="Times New Roman"/>
          <w:kern w:val="0"/>
          <w:sz w:val="24"/>
          <w:szCs w:val="24"/>
          <w14:ligatures w14:val="none"/>
        </w:rPr>
        <w:t xml:space="preserve"> </w:t>
      </w:r>
      <w:r w:rsidRPr="00A064A2">
        <w:rPr>
          <w:rFonts w:ascii="Times New Roman" w:hAnsi="Times New Roman" w:cs="Times New Roman"/>
          <w:sz w:val="24"/>
          <w:szCs w:val="24"/>
        </w:rPr>
        <w:t>at</w:t>
      </w:r>
      <w:r w:rsidRPr="004A43DF">
        <w:rPr>
          <w:rFonts w:ascii="Times New Roman" w:eastAsia="Times New Roman" w:hAnsi="Times New Roman" w:cs="Times New Roman"/>
          <w:kern w:val="0"/>
          <w:sz w:val="24"/>
          <w:szCs w:val="24"/>
          <w14:ligatures w14:val="none"/>
        </w:rPr>
        <w:t xml:space="preserve"> </w:t>
      </w:r>
      <w:r w:rsidRPr="00A064A2">
        <w:rPr>
          <w:rFonts w:ascii="Times New Roman" w:hAnsi="Times New Roman" w:cs="Times New Roman"/>
          <w:sz w:val="24"/>
          <w:szCs w:val="24"/>
        </w:rPr>
        <w:t>1</w:t>
      </w:r>
      <w:r w:rsidRPr="004A43DF">
        <w:rPr>
          <w:rFonts w:ascii="Times New Roman" w:eastAsia="Times New Roman" w:hAnsi="Times New Roman" w:cs="Times New Roman"/>
          <w:kern w:val="0"/>
          <w:sz w:val="24"/>
          <w:szCs w:val="24"/>
          <w14:ligatures w14:val="none"/>
        </w:rPr>
        <w:t>0 units</w:t>
      </w:r>
      <w:r w:rsidRPr="00A064A2">
        <w:rPr>
          <w:rFonts w:ascii="Times New Roman" w:hAnsi="Times New Roman" w:cs="Times New Roman"/>
          <w:sz w:val="24"/>
          <w:szCs w:val="24"/>
        </w:rPr>
        <w:t xml:space="preserve"> (- 743,829.00) because sales cannot yet cover costs. At 20 units, the operation has already broken even</w:t>
      </w:r>
      <w:r w:rsidR="003243AA">
        <w:rPr>
          <w:rFonts w:ascii="Times New Roman" w:hAnsi="Times New Roman" w:cs="Times New Roman"/>
          <w:sz w:val="24"/>
          <w:szCs w:val="24"/>
        </w:rPr>
        <w:t xml:space="preserve"> (Figure 3)</w:t>
      </w:r>
      <w:r w:rsidRPr="00A064A2">
        <w:rPr>
          <w:rFonts w:ascii="Times New Roman" w:hAnsi="Times New Roman" w:cs="Times New Roman"/>
          <w:sz w:val="24"/>
          <w:szCs w:val="24"/>
        </w:rPr>
        <w:t>, recording a small profit of 12,342.00; hence, beyond 20units, profit grows rapidly with an increase in quantity production of EV remanufactured batteries</w:t>
      </w:r>
      <w:r>
        <w:rPr>
          <w:rFonts w:ascii="Times New Roman" w:hAnsi="Times New Roman" w:cs="Times New Roman"/>
          <w:sz w:val="24"/>
          <w:szCs w:val="24"/>
        </w:rPr>
        <w:t>:</w:t>
      </w:r>
      <w:r w:rsidRPr="00A064A2">
        <w:rPr>
          <w:rFonts w:ascii="Times New Roman" w:hAnsi="Times New Roman" w:cs="Times New Roman"/>
          <w:sz w:val="24"/>
          <w:szCs w:val="24"/>
        </w:rPr>
        <w:t xml:space="preserve"> </w:t>
      </w:r>
      <w:r w:rsidRPr="00E3469C">
        <w:rPr>
          <w:rFonts w:ascii="Times New Roman" w:eastAsia="Times New Roman" w:hAnsi="Times New Roman" w:cs="Times New Roman"/>
          <w:kern w:val="0"/>
          <w:sz w:val="24"/>
          <w:szCs w:val="24"/>
          <w14:ligatures w14:val="none"/>
        </w:rPr>
        <w:t xml:space="preserve">30 units </w:t>
      </w:r>
      <w:r w:rsidR="00FA0A02">
        <w:rPr>
          <w:rFonts w:ascii="Times New Roman" w:eastAsia="Times New Roman" w:hAnsi="Times New Roman" w:cs="Times New Roman"/>
          <w:kern w:val="0"/>
          <w:sz w:val="24"/>
          <w:szCs w:val="24"/>
          <w14:ligatures w14:val="none"/>
        </w:rPr>
        <w:t xml:space="preserve">amount to </w:t>
      </w:r>
      <w:r w:rsidRPr="00E3469C">
        <w:rPr>
          <w:rFonts w:ascii="Times New Roman" w:eastAsia="Times New Roman" w:hAnsi="Times New Roman" w:cs="Times New Roman"/>
          <w:kern w:val="0"/>
          <w:sz w:val="24"/>
          <w:szCs w:val="24"/>
          <w14:ligatures w14:val="none"/>
        </w:rPr>
        <w:t>768,513.00 profit</w:t>
      </w:r>
      <w:r w:rsidRPr="00A064A2">
        <w:rPr>
          <w:rFonts w:ascii="Times New Roman" w:eastAsia="Times New Roman" w:hAnsi="Times New Roman" w:cs="Times New Roman"/>
          <w:kern w:val="0"/>
          <w:sz w:val="24"/>
          <w:szCs w:val="24"/>
          <w14:ligatures w14:val="none"/>
        </w:rPr>
        <w:t xml:space="preserve">, </w:t>
      </w:r>
      <w:r w:rsidRPr="00E3469C">
        <w:rPr>
          <w:rFonts w:ascii="Times New Roman" w:eastAsia="Times New Roman" w:hAnsi="Times New Roman" w:cs="Times New Roman"/>
          <w:kern w:val="0"/>
          <w:sz w:val="24"/>
          <w:szCs w:val="24"/>
          <w14:ligatures w14:val="none"/>
        </w:rPr>
        <w:t xml:space="preserve">50 units </w:t>
      </w:r>
      <w:r w:rsidR="00FA0A02">
        <w:rPr>
          <w:rFonts w:ascii="Times New Roman" w:eastAsia="Times New Roman" w:hAnsi="Times New Roman" w:cs="Times New Roman"/>
          <w:kern w:val="0"/>
          <w:sz w:val="24"/>
          <w:szCs w:val="24"/>
          <w14:ligatures w14:val="none"/>
        </w:rPr>
        <w:t xml:space="preserve">amount to </w:t>
      </w:r>
      <w:r w:rsidRPr="00E3469C">
        <w:rPr>
          <w:rFonts w:ascii="Times New Roman" w:eastAsia="Times New Roman" w:hAnsi="Times New Roman" w:cs="Times New Roman"/>
          <w:kern w:val="0"/>
          <w:sz w:val="24"/>
          <w:szCs w:val="24"/>
          <w14:ligatures w14:val="none"/>
        </w:rPr>
        <w:t>2,280,855.00 profit</w:t>
      </w:r>
      <w:r w:rsidRPr="00A064A2">
        <w:rPr>
          <w:rFonts w:ascii="Times New Roman" w:eastAsia="Times New Roman" w:hAnsi="Times New Roman" w:cs="Times New Roman"/>
          <w:kern w:val="0"/>
          <w:sz w:val="24"/>
          <w:szCs w:val="24"/>
          <w14:ligatures w14:val="none"/>
        </w:rPr>
        <w:t>,</w:t>
      </w:r>
      <w:r w:rsidR="00FA0A02">
        <w:rPr>
          <w:rFonts w:ascii="Times New Roman" w:eastAsia="Times New Roman" w:hAnsi="Times New Roman" w:cs="Times New Roman"/>
          <w:kern w:val="0"/>
          <w:sz w:val="24"/>
          <w:szCs w:val="24"/>
          <w14:ligatures w14:val="none"/>
        </w:rPr>
        <w:t xml:space="preserve"> and</w:t>
      </w:r>
      <w:r w:rsidRPr="00A064A2">
        <w:rPr>
          <w:rFonts w:ascii="Times New Roman" w:eastAsia="Times New Roman" w:hAnsi="Times New Roman" w:cs="Times New Roman"/>
          <w:kern w:val="0"/>
          <w:sz w:val="24"/>
          <w:szCs w:val="24"/>
          <w14:ligatures w14:val="none"/>
        </w:rPr>
        <w:t xml:space="preserve"> </w:t>
      </w:r>
      <w:r w:rsidRPr="00E3469C">
        <w:rPr>
          <w:rFonts w:ascii="Times New Roman" w:eastAsia="Times New Roman" w:hAnsi="Times New Roman" w:cs="Times New Roman"/>
          <w:kern w:val="0"/>
          <w:sz w:val="24"/>
          <w:szCs w:val="24"/>
          <w14:ligatures w14:val="none"/>
        </w:rPr>
        <w:t xml:space="preserve">100 units </w:t>
      </w:r>
      <w:r w:rsidR="00FA0A02">
        <w:rPr>
          <w:rFonts w:ascii="Times New Roman" w:eastAsia="Times New Roman" w:hAnsi="Times New Roman" w:cs="Times New Roman"/>
          <w:kern w:val="0"/>
          <w:sz w:val="24"/>
          <w:szCs w:val="24"/>
          <w14:ligatures w14:val="none"/>
        </w:rPr>
        <w:t xml:space="preserve">amount </w:t>
      </w:r>
      <w:r w:rsidR="00A65615">
        <w:rPr>
          <w:rFonts w:ascii="Times New Roman" w:eastAsia="Times New Roman" w:hAnsi="Times New Roman" w:cs="Times New Roman"/>
          <w:kern w:val="0"/>
          <w:sz w:val="24"/>
          <w:szCs w:val="24"/>
          <w14:ligatures w14:val="none"/>
        </w:rPr>
        <w:t>to 6,061,710.00</w:t>
      </w:r>
      <w:r w:rsidRPr="00E3469C">
        <w:rPr>
          <w:rFonts w:ascii="Times New Roman" w:eastAsia="Times New Roman" w:hAnsi="Times New Roman" w:cs="Times New Roman"/>
          <w:kern w:val="0"/>
          <w:sz w:val="24"/>
          <w:szCs w:val="24"/>
          <w14:ligatures w14:val="none"/>
        </w:rPr>
        <w:t xml:space="preserve"> profit</w:t>
      </w:r>
      <w:r>
        <w:rPr>
          <w:rFonts w:ascii="Times New Roman" w:eastAsia="Times New Roman" w:hAnsi="Times New Roman" w:cs="Times New Roman"/>
          <w:kern w:val="0"/>
          <w:sz w:val="24"/>
          <w:szCs w:val="24"/>
          <w14:ligatures w14:val="none"/>
        </w:rPr>
        <w:t>. The b</w:t>
      </w:r>
      <w:r w:rsidRPr="00E3469C">
        <w:rPr>
          <w:rFonts w:ascii="Times New Roman" w:eastAsia="Times New Roman" w:hAnsi="Times New Roman" w:cs="Times New Roman"/>
          <w:kern w:val="0"/>
          <w:sz w:val="24"/>
          <w:szCs w:val="24"/>
          <w14:ligatures w14:val="none"/>
        </w:rPr>
        <w:t xml:space="preserve">reak-even point is reached very early, </w:t>
      </w:r>
      <w:r>
        <w:rPr>
          <w:rFonts w:ascii="Times New Roman" w:eastAsia="Times New Roman" w:hAnsi="Times New Roman" w:cs="Times New Roman"/>
          <w:kern w:val="0"/>
          <w:sz w:val="24"/>
          <w:szCs w:val="24"/>
          <w14:ligatures w14:val="none"/>
        </w:rPr>
        <w:t>at around 20 units, compared to 70 units in the minimum price case, and the profit margins are significantly higher due to</w:t>
      </w:r>
      <w:r w:rsidRPr="00E3469C">
        <w:rPr>
          <w:rFonts w:ascii="Times New Roman" w:eastAsia="Times New Roman" w:hAnsi="Times New Roman" w:cs="Times New Roman"/>
          <w:kern w:val="0"/>
          <w:sz w:val="24"/>
          <w:szCs w:val="24"/>
          <w14:ligatures w14:val="none"/>
        </w:rPr>
        <w:t xml:space="preserve"> the higher per-unit selling price.</w:t>
      </w:r>
      <w:r>
        <w:rPr>
          <w:rFonts w:ascii="Times New Roman" w:eastAsia="Times New Roman" w:hAnsi="Times New Roman" w:cs="Times New Roman"/>
          <w:kern w:val="0"/>
          <w:sz w:val="24"/>
          <w:szCs w:val="24"/>
          <w14:ligatures w14:val="none"/>
        </w:rPr>
        <w:t xml:space="preserve"> </w:t>
      </w:r>
      <w:r w:rsidRPr="00E3469C">
        <w:rPr>
          <w:rFonts w:ascii="Times New Roman" w:eastAsia="Times New Roman" w:hAnsi="Times New Roman" w:cs="Times New Roman"/>
          <w:kern w:val="0"/>
          <w:sz w:val="24"/>
          <w:szCs w:val="24"/>
          <w14:ligatures w14:val="none"/>
        </w:rPr>
        <w:t>The business becomes highly profitable beyond 20 units, showing strong economies of scale</w:t>
      </w:r>
      <w:r>
        <w:rPr>
          <w:rFonts w:ascii="Times New Roman" w:eastAsia="Times New Roman" w:hAnsi="Times New Roman" w:cs="Times New Roman"/>
          <w:kern w:val="0"/>
          <w:sz w:val="24"/>
          <w:szCs w:val="24"/>
          <w14:ligatures w14:val="none"/>
        </w:rPr>
        <w:t>. By</w:t>
      </w:r>
      <w:r w:rsidRPr="00E3469C">
        <w:rPr>
          <w:rFonts w:ascii="Times New Roman" w:eastAsia="Times New Roman" w:hAnsi="Times New Roman" w:cs="Times New Roman"/>
          <w:kern w:val="0"/>
          <w:sz w:val="24"/>
          <w:szCs w:val="24"/>
          <w14:ligatures w14:val="none"/>
        </w:rPr>
        <w:t xml:space="preserve"> 100 units, the project achieves over 6 million in profit, compared to under 1 million at the minimum price scenario.</w:t>
      </w:r>
    </w:p>
    <w:p w14:paraId="46439E98" w14:textId="7DAA058F" w:rsidR="00A65615" w:rsidRDefault="007F41B7" w:rsidP="00A65615">
      <w:pPr>
        <w:pStyle w:val="NormalWeb"/>
        <w:jc w:val="center"/>
      </w:pPr>
      <w:r>
        <w:rPr>
          <w:noProof/>
        </w:rPr>
        <w:lastRenderedPageBreak/>
        <w:drawing>
          <wp:inline distT="0" distB="0" distL="0" distR="0" wp14:anchorId="7EA44AB0" wp14:editId="2E915D23">
            <wp:extent cx="4041422" cy="2502535"/>
            <wp:effectExtent l="0" t="0" r="0" b="0"/>
            <wp:docPr id="153537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4501" cy="2529210"/>
                    </a:xfrm>
                    <a:prstGeom prst="rect">
                      <a:avLst/>
                    </a:prstGeom>
                    <a:noFill/>
                  </pic:spPr>
                </pic:pic>
              </a:graphicData>
            </a:graphic>
          </wp:inline>
        </w:drawing>
      </w:r>
    </w:p>
    <w:p w14:paraId="62FCF3AC" w14:textId="59276FB3" w:rsidR="00D3250F" w:rsidRPr="00D3250F" w:rsidRDefault="00D3250F" w:rsidP="00A65615">
      <w:pPr>
        <w:pStyle w:val="NormalWeb"/>
        <w:jc w:val="center"/>
        <w:rPr>
          <w:sz w:val="22"/>
          <w:szCs w:val="22"/>
        </w:rPr>
      </w:pPr>
      <w:r w:rsidRPr="00D3250F">
        <w:rPr>
          <w:b/>
          <w:bCs/>
          <w:sz w:val="22"/>
          <w:szCs w:val="22"/>
        </w:rPr>
        <w:t>Figure 3.</w:t>
      </w:r>
      <w:r w:rsidRPr="00D3250F">
        <w:rPr>
          <w:sz w:val="22"/>
          <w:szCs w:val="22"/>
        </w:rPr>
        <w:t xml:space="preserve"> Maximum selling price of batteries</w:t>
      </w:r>
    </w:p>
    <w:p w14:paraId="5CBE8DAD" w14:textId="5ED2C109" w:rsidR="00A65615" w:rsidRDefault="003243AA" w:rsidP="00F60B2B">
      <w:pPr>
        <w:pStyle w:val="NormalWeb"/>
        <w:jc w:val="both"/>
      </w:pPr>
      <w:r>
        <w:t>Figure 3</w:t>
      </w:r>
      <w:r w:rsidR="00A65615">
        <w:t xml:space="preserve"> shows that the </w:t>
      </w:r>
      <w:r w:rsidR="00A65615" w:rsidRPr="00A65615">
        <w:rPr>
          <w:rStyle w:val="Strong"/>
          <w:rFonts w:eastAsiaTheme="majorEastAsia"/>
          <w:b w:val="0"/>
          <w:bCs w:val="0"/>
        </w:rPr>
        <w:t>remanufacturing operation becomes profitable after producing and selling around 20 EV battery units</w:t>
      </w:r>
      <w:r w:rsidR="00A65615" w:rsidRPr="00A65615">
        <w:rPr>
          <w:b/>
          <w:bCs/>
        </w:rPr>
        <w:t>.</w:t>
      </w:r>
      <w:r w:rsidR="00A65615">
        <w:t xml:space="preserve"> Producing</w:t>
      </w:r>
      <w:r>
        <w:t xml:space="preserve"> or selling</w:t>
      </w:r>
      <w:r w:rsidR="00A65615">
        <w:t xml:space="preserve"> fewer than 20 units leads to losses, while producing </w:t>
      </w:r>
      <w:r>
        <w:t xml:space="preserve">or selling </w:t>
      </w:r>
      <w:r w:rsidR="00A65615">
        <w:t xml:space="preserve">more </w:t>
      </w:r>
      <w:r>
        <w:t xml:space="preserve">than 20 units </w:t>
      </w:r>
      <w:r w:rsidR="00A65615">
        <w:t>results in growing profitability.</w:t>
      </w:r>
    </w:p>
    <w:p w14:paraId="46F44288" w14:textId="77777777" w:rsidR="00145E98" w:rsidRDefault="00145E98" w:rsidP="00F57BDA">
      <w:pPr>
        <w:pStyle w:val="NormalWeb"/>
      </w:pPr>
    </w:p>
    <w:p w14:paraId="45220EB9" w14:textId="77777777" w:rsidR="00F57BDA" w:rsidRPr="00A65615" w:rsidRDefault="00F57BDA" w:rsidP="00F57BDA">
      <w:pPr>
        <w:pStyle w:val="NormalWeb"/>
        <w:rPr>
          <w:b/>
          <w:bCs/>
        </w:rPr>
      </w:pPr>
      <w:r w:rsidRPr="00A65615">
        <w:rPr>
          <w:b/>
          <w:bCs/>
        </w:rPr>
        <w:t xml:space="preserve">4.3 Profit Margin </w:t>
      </w:r>
    </w:p>
    <w:p w14:paraId="469BA680" w14:textId="77777777" w:rsidR="00F57BDA" w:rsidRPr="00F57BDA" w:rsidRDefault="00F57BDA" w:rsidP="00BA593B">
      <w:pPr>
        <w:pStyle w:val="NormalWeb"/>
        <w:jc w:val="both"/>
        <w:rPr>
          <w:b/>
          <w:bCs/>
        </w:rPr>
      </w:pPr>
      <w:r>
        <w:t xml:space="preserve">Profit margin is a financial ratio that shows how much profit a company makes from its revenue. In simple terms, it tells </w:t>
      </w:r>
      <w:r w:rsidRPr="00F57BDA">
        <w:rPr>
          <w:rStyle w:val="Strong"/>
          <w:rFonts w:eastAsiaTheme="majorEastAsia"/>
          <w:b w:val="0"/>
          <w:bCs w:val="0"/>
        </w:rPr>
        <w:t>what percentage of sales is left as profit after all costs are deducted</w:t>
      </w:r>
      <w:r w:rsidRPr="00F57BDA">
        <w:rPr>
          <w:b/>
          <w:bCs/>
        </w:rPr>
        <w:t>.</w:t>
      </w:r>
    </w:p>
    <w:p w14:paraId="5C4F476D" w14:textId="77777777" w:rsidR="00F57BDA" w:rsidRDefault="00F57BDA" w:rsidP="00F57BDA">
      <w:pPr>
        <w:pStyle w:val="NormalWeb"/>
      </w:pPr>
      <w:r>
        <w:t xml:space="preserve">Mathematically, </w:t>
      </w:r>
    </w:p>
    <w:p w14:paraId="68741303" w14:textId="77777777" w:rsidR="00F57BDA" w:rsidRDefault="00F57BDA" w:rsidP="00F57BDA">
      <w:pPr>
        <w:pStyle w:val="NormalWeb"/>
      </w:pPr>
      <w:r>
        <w:t xml:space="preserve">                          Profit margin = </w:t>
      </w:r>
      <m:oMath>
        <m:f>
          <m:fPr>
            <m:ctrlPr>
              <w:rPr>
                <w:rFonts w:ascii="Cambria Math" w:hAnsi="Cambria Math"/>
                <w:i/>
                <w:sz w:val="32"/>
                <w:szCs w:val="32"/>
              </w:rPr>
            </m:ctrlPr>
          </m:fPr>
          <m:num>
            <m:r>
              <w:rPr>
                <w:rFonts w:ascii="Cambria Math" w:hAnsi="Cambria Math"/>
                <w:sz w:val="32"/>
                <w:szCs w:val="32"/>
              </w:rPr>
              <m:t xml:space="preserve">Selling Price-Cost Price </m:t>
            </m:r>
          </m:num>
          <m:den>
            <m:r>
              <w:rPr>
                <w:rFonts w:ascii="Cambria Math" w:hAnsi="Cambria Math"/>
                <w:sz w:val="32"/>
                <w:szCs w:val="32"/>
              </w:rPr>
              <m:t>Selling Price</m:t>
            </m:r>
          </m:den>
        </m:f>
      </m:oMath>
      <w:r>
        <w:t xml:space="preserve"> x 100</w:t>
      </w:r>
    </w:p>
    <w:p w14:paraId="480A41F1" w14:textId="0B7F67D9" w:rsidR="00F57BDA" w:rsidRDefault="005A5309" w:rsidP="00BA593B">
      <w:pPr>
        <w:pStyle w:val="NormalWeb"/>
        <w:jc w:val="both"/>
      </w:pPr>
      <w:r>
        <w:t xml:space="preserve">From </w:t>
      </w:r>
      <w:r w:rsidR="00842B9A">
        <w:t>Figure</w:t>
      </w:r>
      <w:r>
        <w:t xml:space="preserve"> 4, the</w:t>
      </w:r>
      <w:r w:rsidR="00F57BDA" w:rsidRPr="009E7CA4">
        <w:t xml:space="preserve"> </w:t>
      </w:r>
      <w:r>
        <w:t xml:space="preserve">maximum </w:t>
      </w:r>
      <w:r w:rsidR="00F57BDA" w:rsidRPr="009E7CA4">
        <w:t>s</w:t>
      </w:r>
      <w:r w:rsidR="00F57BDA" w:rsidRPr="00AF4621">
        <w:t xml:space="preserve">elling </w:t>
      </w:r>
      <w:r w:rsidR="00F57BDA" w:rsidRPr="009E7CA4">
        <w:t>p</w:t>
      </w:r>
      <w:r w:rsidR="00F57BDA" w:rsidRPr="00AF4621">
        <w:t>rice</w:t>
      </w:r>
      <w:r w:rsidR="00F57BDA" w:rsidRPr="009E7CA4">
        <w:t>, at</w:t>
      </w:r>
      <w:r w:rsidR="00F57BDA" w:rsidRPr="00AF4621">
        <w:t xml:space="preserve"> 10 to 30 units, margins are negative (losses), reaching as low as -138% at 10 units</w:t>
      </w:r>
      <w:r w:rsidR="00F57BDA" w:rsidRPr="009E7CA4">
        <w:t>, while from</w:t>
      </w:r>
      <w:r w:rsidR="00F57BDA" w:rsidRPr="00AF4621">
        <w:t xml:space="preserve"> 30 units, </w:t>
      </w:r>
      <w:r w:rsidR="00F57BDA">
        <w:t xml:space="preserve">the </w:t>
      </w:r>
      <w:r w:rsidR="00F57BDA" w:rsidRPr="00AF4621">
        <w:t>profit margin is almost 0% (break-even point).</w:t>
      </w:r>
      <w:r w:rsidR="00F57BDA" w:rsidRPr="009E7CA4">
        <w:t xml:space="preserve"> At </w:t>
      </w:r>
      <w:r w:rsidR="00F57BDA" w:rsidRPr="00AF4621">
        <w:t xml:space="preserve">40 units onward, margins turn positive and grow </w:t>
      </w:r>
      <w:r w:rsidR="00F57BDA" w:rsidRPr="009E7CA4">
        <w:t xml:space="preserve">steadily, and by </w:t>
      </w:r>
      <w:r w:rsidR="00F57BDA" w:rsidRPr="00AF4621">
        <w:t>100 units, the margin rises to about 48%, showing strong profitability at larger volumes.</w:t>
      </w:r>
    </w:p>
    <w:p w14:paraId="4C908AF3" w14:textId="77777777" w:rsidR="00F57BDA" w:rsidRDefault="00F57BDA" w:rsidP="00F57BDA">
      <w:pPr>
        <w:pStyle w:val="NormalWeb"/>
        <w:jc w:val="center"/>
      </w:pPr>
      <w:r>
        <w:rPr>
          <w:noProof/>
        </w:rPr>
        <w:lastRenderedPageBreak/>
        <w:drawing>
          <wp:inline distT="0" distB="0" distL="0" distR="0" wp14:anchorId="47375CCA" wp14:editId="31EF859A">
            <wp:extent cx="3846380" cy="2215515"/>
            <wp:effectExtent l="0" t="0" r="1905" b="0"/>
            <wp:docPr id="1457772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469" cy="2238606"/>
                    </a:xfrm>
                    <a:prstGeom prst="rect">
                      <a:avLst/>
                    </a:prstGeom>
                    <a:noFill/>
                  </pic:spPr>
                </pic:pic>
              </a:graphicData>
            </a:graphic>
          </wp:inline>
        </w:drawing>
      </w:r>
    </w:p>
    <w:p w14:paraId="48CBADA3" w14:textId="196E9BCA" w:rsidR="00D3250F" w:rsidRPr="00D3250F" w:rsidRDefault="00D3250F" w:rsidP="00F57BDA">
      <w:pPr>
        <w:pStyle w:val="NormalWeb"/>
        <w:jc w:val="center"/>
        <w:rPr>
          <w:sz w:val="22"/>
          <w:szCs w:val="22"/>
        </w:rPr>
      </w:pPr>
      <w:r w:rsidRPr="00D3250F">
        <w:rPr>
          <w:b/>
          <w:bCs/>
          <w:sz w:val="22"/>
          <w:szCs w:val="22"/>
        </w:rPr>
        <w:t>Figure 4.</w:t>
      </w:r>
      <w:r w:rsidRPr="00D3250F">
        <w:rPr>
          <w:sz w:val="22"/>
          <w:szCs w:val="22"/>
        </w:rPr>
        <w:t xml:space="preserve"> Profit margin of batteries</w:t>
      </w:r>
    </w:p>
    <w:p w14:paraId="602F624B" w14:textId="77777777" w:rsidR="00F57BDA" w:rsidRDefault="00F57BDA" w:rsidP="00F60B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E7CA4">
        <w:rPr>
          <w:rFonts w:ascii="Times New Roman" w:eastAsia="Times New Roman" w:hAnsi="Times New Roman" w:cs="Times New Roman"/>
          <w:kern w:val="0"/>
          <w:sz w:val="24"/>
          <w:szCs w:val="24"/>
          <w14:ligatures w14:val="none"/>
        </w:rPr>
        <w:t xml:space="preserve">At </w:t>
      </w:r>
      <w:r w:rsidRPr="009E7CA4">
        <w:rPr>
          <w:rFonts w:ascii="Times New Roman" w:hAnsi="Times New Roman" w:cs="Times New Roman"/>
          <w:sz w:val="24"/>
          <w:szCs w:val="24"/>
        </w:rPr>
        <w:t>a</w:t>
      </w:r>
      <w:r w:rsidRPr="00AF4621">
        <w:rPr>
          <w:rFonts w:ascii="Times New Roman" w:eastAsia="Times New Roman" w:hAnsi="Times New Roman" w:cs="Times New Roman"/>
          <w:kern w:val="0"/>
          <w:sz w:val="24"/>
          <w:szCs w:val="24"/>
          <w14:ligatures w14:val="none"/>
        </w:rPr>
        <w:t xml:space="preserve">verage </w:t>
      </w:r>
      <w:r w:rsidRPr="009E7CA4">
        <w:rPr>
          <w:rFonts w:ascii="Times New Roman" w:hAnsi="Times New Roman" w:cs="Times New Roman"/>
          <w:sz w:val="24"/>
          <w:szCs w:val="24"/>
        </w:rPr>
        <w:t>s</w:t>
      </w:r>
      <w:r w:rsidRPr="00AF4621">
        <w:rPr>
          <w:rFonts w:ascii="Times New Roman" w:eastAsia="Times New Roman" w:hAnsi="Times New Roman" w:cs="Times New Roman"/>
          <w:kern w:val="0"/>
          <w:sz w:val="24"/>
          <w:szCs w:val="24"/>
          <w14:ligatures w14:val="none"/>
        </w:rPr>
        <w:t xml:space="preserve">elling </w:t>
      </w:r>
      <w:r w:rsidRPr="009E7CA4">
        <w:rPr>
          <w:rFonts w:ascii="Times New Roman" w:hAnsi="Times New Roman" w:cs="Times New Roman"/>
          <w:sz w:val="24"/>
          <w:szCs w:val="24"/>
        </w:rPr>
        <w:t>p</w:t>
      </w:r>
      <w:r w:rsidRPr="00AF4621">
        <w:rPr>
          <w:rFonts w:ascii="Times New Roman" w:eastAsia="Times New Roman" w:hAnsi="Times New Roman" w:cs="Times New Roman"/>
          <w:kern w:val="0"/>
          <w:sz w:val="24"/>
          <w:szCs w:val="24"/>
          <w14:ligatures w14:val="none"/>
        </w:rPr>
        <w:t>rice</w:t>
      </w:r>
      <w:r w:rsidRPr="009E7CA4">
        <w:rPr>
          <w:rFonts w:ascii="Times New Roman" w:hAnsi="Times New Roman" w:cs="Times New Roman"/>
          <w:sz w:val="24"/>
          <w:szCs w:val="24"/>
        </w:rPr>
        <w:t>, m</w:t>
      </w:r>
      <w:r w:rsidRPr="00AF4621">
        <w:rPr>
          <w:rFonts w:ascii="Times New Roman" w:eastAsia="Times New Roman" w:hAnsi="Times New Roman" w:cs="Times New Roman"/>
          <w:kern w:val="0"/>
          <w:sz w:val="24"/>
          <w:szCs w:val="24"/>
          <w14:ligatures w14:val="none"/>
        </w:rPr>
        <w:t>argins are negative from 10 to 60 units, meaning the company is losing money at lower quantities</w:t>
      </w:r>
      <w:r w:rsidRPr="009E7CA4">
        <w:rPr>
          <w:rFonts w:ascii="Times New Roman" w:hAnsi="Times New Roman" w:cs="Times New Roman"/>
          <w:sz w:val="24"/>
          <w:szCs w:val="24"/>
        </w:rPr>
        <w:t xml:space="preserve"> but at</w:t>
      </w:r>
      <w:r w:rsidRPr="00AF4621">
        <w:rPr>
          <w:rFonts w:ascii="Times New Roman" w:eastAsia="Times New Roman" w:hAnsi="Times New Roman" w:cs="Times New Roman"/>
          <w:kern w:val="0"/>
          <w:sz w:val="24"/>
          <w:szCs w:val="24"/>
          <w14:ligatures w14:val="none"/>
        </w:rPr>
        <w:t xml:space="preserve"> 70 unit</w:t>
      </w:r>
      <w:r w:rsidRPr="00AF4621">
        <w:rPr>
          <w:rFonts w:ascii="Times New Roman" w:eastAsia="Times New Roman" w:hAnsi="Times New Roman" w:cs="Times New Roman"/>
          <w:b/>
          <w:bCs/>
          <w:kern w:val="0"/>
          <w:sz w:val="24"/>
          <w:szCs w:val="24"/>
          <w14:ligatures w14:val="none"/>
        </w:rPr>
        <w:t>s</w:t>
      </w:r>
      <w:r w:rsidRPr="00AF4621">
        <w:rPr>
          <w:rFonts w:ascii="Times New Roman" w:eastAsia="Times New Roman" w:hAnsi="Times New Roman" w:cs="Times New Roman"/>
          <w:kern w:val="0"/>
          <w:sz w:val="24"/>
          <w:szCs w:val="24"/>
          <w14:ligatures w14:val="none"/>
        </w:rPr>
        <w:t xml:space="preserve">, profit margin turns positive </w:t>
      </w:r>
      <w:r w:rsidRPr="009E7CA4">
        <w:rPr>
          <w:rFonts w:ascii="Times New Roman" w:hAnsi="Times New Roman" w:cs="Times New Roman"/>
          <w:sz w:val="24"/>
          <w:szCs w:val="24"/>
        </w:rPr>
        <w:t xml:space="preserve">at about </w:t>
      </w:r>
      <w:r w:rsidRPr="00AF4621">
        <w:rPr>
          <w:rFonts w:ascii="Times New Roman" w:eastAsia="Times New Roman" w:hAnsi="Times New Roman" w:cs="Times New Roman"/>
          <w:kern w:val="0"/>
          <w:sz w:val="24"/>
          <w:szCs w:val="24"/>
          <w14:ligatures w14:val="none"/>
        </w:rPr>
        <w:t>6%</w:t>
      </w:r>
      <w:r w:rsidRPr="009E7CA4">
        <w:rPr>
          <w:rFonts w:ascii="Times New Roman" w:hAnsi="Times New Roman" w:cs="Times New Roman"/>
          <w:sz w:val="24"/>
          <w:szCs w:val="24"/>
        </w:rPr>
        <w:t xml:space="preserve"> where m</w:t>
      </w:r>
      <w:r w:rsidRPr="00AF4621">
        <w:rPr>
          <w:rFonts w:ascii="Times New Roman" w:eastAsia="Times New Roman" w:hAnsi="Times New Roman" w:cs="Times New Roman"/>
          <w:kern w:val="0"/>
          <w:sz w:val="24"/>
          <w:szCs w:val="24"/>
          <w14:ligatures w14:val="none"/>
        </w:rPr>
        <w:t>argins then grow steadily, reaching about 20% at 100 unit</w:t>
      </w:r>
      <w:r w:rsidRPr="009E7CA4">
        <w:rPr>
          <w:rFonts w:ascii="Times New Roman" w:eastAsia="Times New Roman" w:hAnsi="Times New Roman" w:cs="Times New Roman"/>
          <w:kern w:val="0"/>
          <w:sz w:val="24"/>
          <w:szCs w:val="24"/>
          <w14:ligatures w14:val="none"/>
        </w:rPr>
        <w:t xml:space="preserve"> and at this point, the</w:t>
      </w:r>
      <w:r w:rsidRPr="009E7CA4">
        <w:rPr>
          <w:rFonts w:ascii="Times New Roman" w:eastAsia="Times New Roman" w:hAnsi="Times New Roman" w:cs="Times New Roman"/>
          <w:b/>
          <w:bCs/>
          <w:kern w:val="0"/>
          <w:sz w:val="24"/>
          <w:szCs w:val="24"/>
          <w14:ligatures w14:val="none"/>
        </w:rPr>
        <w:t xml:space="preserve"> </w:t>
      </w:r>
      <w:r w:rsidRPr="009E7CA4">
        <w:rPr>
          <w:rFonts w:ascii="Times New Roman" w:eastAsia="Times New Roman" w:hAnsi="Times New Roman" w:cs="Times New Roman"/>
          <w:kern w:val="0"/>
          <w:sz w:val="24"/>
          <w:szCs w:val="24"/>
          <w14:ligatures w14:val="none"/>
        </w:rPr>
        <w:t>b</w:t>
      </w:r>
      <w:r w:rsidRPr="00AF4621">
        <w:rPr>
          <w:rFonts w:ascii="Times New Roman" w:eastAsia="Times New Roman" w:hAnsi="Times New Roman" w:cs="Times New Roman"/>
          <w:kern w:val="0"/>
          <w:sz w:val="24"/>
          <w:szCs w:val="24"/>
          <w14:ligatures w14:val="none"/>
        </w:rPr>
        <w:t>reak-even is delayed until about 70 units</w:t>
      </w:r>
      <w:r w:rsidRPr="009E7CA4">
        <w:rPr>
          <w:rFonts w:ascii="Times New Roman" w:eastAsia="Times New Roman" w:hAnsi="Times New Roman" w:cs="Times New Roman"/>
          <w:kern w:val="0"/>
          <w:sz w:val="24"/>
          <w:szCs w:val="24"/>
          <w14:ligatures w14:val="none"/>
        </w:rPr>
        <w:t xml:space="preserve"> sales</w:t>
      </w:r>
      <w:r w:rsidRPr="009E7CA4">
        <w:rPr>
          <w:rFonts w:ascii="Times New Roman" w:eastAsia="Times New Roman" w:hAnsi="Times New Roman" w:cs="Times New Roman"/>
          <w:b/>
          <w:bCs/>
          <w:kern w:val="0"/>
          <w:sz w:val="24"/>
          <w:szCs w:val="24"/>
          <w14:ligatures w14:val="none"/>
        </w:rPr>
        <w:t>,</w:t>
      </w:r>
      <w:r w:rsidRPr="00AF4621">
        <w:rPr>
          <w:rFonts w:ascii="Times New Roman" w:eastAsia="Times New Roman" w:hAnsi="Times New Roman" w:cs="Times New Roman"/>
          <w:kern w:val="0"/>
          <w:sz w:val="24"/>
          <w:szCs w:val="24"/>
          <w14:ligatures w14:val="none"/>
        </w:rPr>
        <w:t xml:space="preserve"> </w:t>
      </w:r>
      <w:r w:rsidRPr="009E7CA4">
        <w:rPr>
          <w:rFonts w:ascii="Times New Roman" w:eastAsia="Times New Roman" w:hAnsi="Times New Roman" w:cs="Times New Roman"/>
          <w:kern w:val="0"/>
          <w:sz w:val="24"/>
          <w:szCs w:val="24"/>
          <w14:ligatures w14:val="none"/>
        </w:rPr>
        <w:t>then p</w:t>
      </w:r>
      <w:r w:rsidRPr="00AF4621">
        <w:rPr>
          <w:rFonts w:ascii="Times New Roman" w:eastAsia="Times New Roman" w:hAnsi="Times New Roman" w:cs="Times New Roman"/>
          <w:kern w:val="0"/>
          <w:sz w:val="24"/>
          <w:szCs w:val="24"/>
          <w14:ligatures w14:val="none"/>
        </w:rPr>
        <w:t xml:space="preserve">rofitability is possible, but margins remain much smaller compared to the maximum </w:t>
      </w:r>
      <w:r w:rsidRPr="009E7CA4">
        <w:rPr>
          <w:rFonts w:ascii="Times New Roman" w:eastAsia="Times New Roman" w:hAnsi="Times New Roman" w:cs="Times New Roman"/>
          <w:kern w:val="0"/>
          <w:sz w:val="24"/>
          <w:szCs w:val="24"/>
          <w14:ligatures w14:val="none"/>
        </w:rPr>
        <w:t>selling price</w:t>
      </w:r>
      <w:r w:rsidRPr="00AF4621">
        <w:rPr>
          <w:rFonts w:ascii="Times New Roman" w:eastAsia="Times New Roman" w:hAnsi="Times New Roman" w:cs="Times New Roman"/>
          <w:kern w:val="0"/>
          <w:sz w:val="24"/>
          <w:szCs w:val="24"/>
          <w14:ligatures w14:val="none"/>
        </w:rPr>
        <w:t xml:space="preserve"> case</w:t>
      </w:r>
      <w:r>
        <w:rPr>
          <w:rFonts w:ascii="Times New Roman" w:eastAsia="Times New Roman" w:hAnsi="Times New Roman" w:cs="Times New Roman"/>
          <w:kern w:val="0"/>
          <w:sz w:val="24"/>
          <w:szCs w:val="24"/>
          <w14:ligatures w14:val="none"/>
        </w:rPr>
        <w:t xml:space="preserve">. At the </w:t>
      </w:r>
      <w:r>
        <w:rPr>
          <w:rFonts w:ascii="Times New Roman" w:eastAsia="Times New Roman" w:hAnsi="Times New Roman" w:cs="Times New Roman"/>
          <w:kern w:val="0"/>
          <w:sz w:val="27"/>
          <w:szCs w:val="27"/>
          <w14:ligatures w14:val="none"/>
        </w:rPr>
        <w:t>m</w:t>
      </w:r>
      <w:r w:rsidRPr="00AF4621">
        <w:rPr>
          <w:rFonts w:ascii="Times New Roman" w:eastAsia="Times New Roman" w:hAnsi="Times New Roman" w:cs="Times New Roman"/>
          <w:kern w:val="0"/>
          <w:sz w:val="27"/>
          <w:szCs w:val="27"/>
          <w14:ligatures w14:val="none"/>
        </w:rPr>
        <w:t xml:space="preserve">inimum </w:t>
      </w:r>
      <w:r>
        <w:rPr>
          <w:rFonts w:ascii="Times New Roman" w:eastAsia="Times New Roman" w:hAnsi="Times New Roman" w:cs="Times New Roman"/>
          <w:kern w:val="0"/>
          <w:sz w:val="27"/>
          <w:szCs w:val="27"/>
          <w14:ligatures w14:val="none"/>
        </w:rPr>
        <w:t>s</w:t>
      </w:r>
      <w:r w:rsidRPr="00AF4621">
        <w:rPr>
          <w:rFonts w:ascii="Times New Roman" w:eastAsia="Times New Roman" w:hAnsi="Times New Roman" w:cs="Times New Roman"/>
          <w:kern w:val="0"/>
          <w:sz w:val="27"/>
          <w:szCs w:val="27"/>
          <w14:ligatures w14:val="none"/>
        </w:rPr>
        <w:t xml:space="preserve">elling </w:t>
      </w:r>
      <w:r>
        <w:rPr>
          <w:rFonts w:ascii="Times New Roman" w:eastAsia="Times New Roman" w:hAnsi="Times New Roman" w:cs="Times New Roman"/>
          <w:kern w:val="0"/>
          <w:sz w:val="27"/>
          <w:szCs w:val="27"/>
          <w14:ligatures w14:val="none"/>
        </w:rPr>
        <w:t>p</w:t>
      </w:r>
      <w:r w:rsidRPr="00AF4621">
        <w:rPr>
          <w:rFonts w:ascii="Times New Roman" w:eastAsia="Times New Roman" w:hAnsi="Times New Roman" w:cs="Times New Roman"/>
          <w:kern w:val="0"/>
          <w:sz w:val="27"/>
          <w:szCs w:val="27"/>
          <w14:ligatures w14:val="none"/>
        </w:rPr>
        <w:t>rice</w:t>
      </w:r>
      <w:r>
        <w:rPr>
          <w:rFonts w:ascii="Times New Roman" w:eastAsia="Times New Roman" w:hAnsi="Times New Roman" w:cs="Times New Roman"/>
          <w:kern w:val="0"/>
          <w:sz w:val="24"/>
          <w:szCs w:val="24"/>
          <w14:ligatures w14:val="none"/>
        </w:rPr>
        <w:t xml:space="preserve"> of</w:t>
      </w:r>
      <w:r w:rsidRPr="00AF4621">
        <w:rPr>
          <w:rFonts w:ascii="Times New Roman" w:eastAsia="Times New Roman" w:hAnsi="Times New Roman" w:cs="Times New Roman"/>
          <w:kern w:val="0"/>
          <w:sz w:val="24"/>
          <w:szCs w:val="24"/>
          <w14:ligatures w14:val="none"/>
        </w:rPr>
        <w:t xml:space="preserve"> 10 units, there is a large loss (-760%)</w:t>
      </w:r>
      <w:r>
        <w:rPr>
          <w:rFonts w:ascii="Times New Roman" w:eastAsia="Times New Roman" w:hAnsi="Times New Roman" w:cs="Times New Roman"/>
          <w:kern w:val="0"/>
          <w:sz w:val="24"/>
          <w:szCs w:val="24"/>
          <w14:ligatures w14:val="none"/>
        </w:rPr>
        <w:t>, but surprisingly,</w:t>
      </w:r>
      <w:r w:rsidRPr="00AF4621">
        <w:rPr>
          <w:rFonts w:ascii="Times New Roman" w:eastAsia="Times New Roman" w:hAnsi="Times New Roman" w:cs="Times New Roman"/>
          <w:kern w:val="0"/>
          <w:sz w:val="24"/>
          <w:szCs w:val="24"/>
          <w14:ligatures w14:val="none"/>
        </w:rPr>
        <w:t xml:space="preserve"> at 20 units, </w:t>
      </w:r>
      <w:r>
        <w:rPr>
          <w:rFonts w:ascii="Times New Roman" w:eastAsia="Times New Roman" w:hAnsi="Times New Roman" w:cs="Times New Roman"/>
          <w:kern w:val="0"/>
          <w:sz w:val="24"/>
          <w:szCs w:val="24"/>
          <w14:ligatures w14:val="none"/>
        </w:rPr>
        <w:t xml:space="preserve">the </w:t>
      </w:r>
      <w:r w:rsidRPr="00AF4621">
        <w:rPr>
          <w:rFonts w:ascii="Times New Roman" w:eastAsia="Times New Roman" w:hAnsi="Times New Roman" w:cs="Times New Roman"/>
          <w:kern w:val="0"/>
          <w:sz w:val="24"/>
          <w:szCs w:val="24"/>
          <w14:ligatures w14:val="none"/>
        </w:rPr>
        <w:t>profit margin already turns positive (0.6%)</w:t>
      </w:r>
      <w:r>
        <w:rPr>
          <w:rFonts w:ascii="Times New Roman" w:eastAsia="Times New Roman" w:hAnsi="Times New Roman" w:cs="Times New Roman"/>
          <w:kern w:val="0"/>
          <w:sz w:val="24"/>
          <w:szCs w:val="24"/>
          <w14:ligatures w14:val="none"/>
        </w:rPr>
        <w:t xml:space="preserve">, and </w:t>
      </w:r>
      <w:r w:rsidRPr="00AF4621">
        <w:rPr>
          <w:rFonts w:ascii="Times New Roman" w:eastAsia="Times New Roman" w:hAnsi="Times New Roman" w:cs="Times New Roman"/>
          <w:kern w:val="0"/>
          <w:sz w:val="24"/>
          <w:szCs w:val="24"/>
          <w14:ligatures w14:val="none"/>
        </w:rPr>
        <w:t>margins keep rising rapidly</w:t>
      </w:r>
      <w:r>
        <w:rPr>
          <w:rFonts w:ascii="Times New Roman" w:eastAsia="Times New Roman" w:hAnsi="Times New Roman" w:cs="Times New Roman"/>
          <w:kern w:val="0"/>
          <w:sz w:val="24"/>
          <w:szCs w:val="24"/>
          <w14:ligatures w14:val="none"/>
        </w:rPr>
        <w:t xml:space="preserve"> from </w:t>
      </w:r>
      <w:r w:rsidRPr="00AF4621">
        <w:rPr>
          <w:rFonts w:ascii="Times New Roman" w:eastAsia="Times New Roman" w:hAnsi="Times New Roman" w:cs="Times New Roman"/>
          <w:kern w:val="0"/>
          <w:sz w:val="24"/>
          <w:szCs w:val="24"/>
          <w14:ligatures w14:val="none"/>
        </w:rPr>
        <w:t>26% at 30 units</w:t>
      </w:r>
      <w:r>
        <w:rPr>
          <w:rFonts w:ascii="Times New Roman" w:eastAsia="Times New Roman" w:hAnsi="Times New Roman" w:cs="Times New Roman"/>
          <w:kern w:val="0"/>
          <w:sz w:val="24"/>
          <w:szCs w:val="24"/>
          <w14:ligatures w14:val="none"/>
        </w:rPr>
        <w:t xml:space="preserve"> </w:t>
      </w:r>
      <w:r w:rsidRPr="00AF4621">
        <w:rPr>
          <w:rFonts w:ascii="Times New Roman" w:eastAsia="Times New Roman" w:hAnsi="Times New Roman" w:cs="Times New Roman"/>
          <w:kern w:val="0"/>
          <w:sz w:val="24"/>
          <w:szCs w:val="24"/>
          <w14:ligatures w14:val="none"/>
        </w:rPr>
        <w:t>up to 62% at 100 units.</w:t>
      </w:r>
      <w:r>
        <w:rPr>
          <w:rFonts w:ascii="Times New Roman" w:eastAsia="Times New Roman" w:hAnsi="Times New Roman" w:cs="Times New Roman"/>
          <w:kern w:val="0"/>
          <w:sz w:val="24"/>
          <w:szCs w:val="24"/>
          <w14:ligatures w14:val="none"/>
        </w:rPr>
        <w:t xml:space="preserve"> Therefore,</w:t>
      </w:r>
      <w:r w:rsidRPr="00AF462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the b</w:t>
      </w:r>
      <w:r w:rsidRPr="00AF4621">
        <w:rPr>
          <w:rFonts w:ascii="Times New Roman" w:eastAsia="Times New Roman" w:hAnsi="Times New Roman" w:cs="Times New Roman"/>
          <w:kern w:val="0"/>
          <w:sz w:val="24"/>
          <w:szCs w:val="24"/>
          <w14:ligatures w14:val="none"/>
        </w:rPr>
        <w:t xml:space="preserve">reak-even </w:t>
      </w:r>
      <w:r>
        <w:rPr>
          <w:rFonts w:ascii="Times New Roman" w:eastAsia="Times New Roman" w:hAnsi="Times New Roman" w:cs="Times New Roman"/>
          <w:kern w:val="0"/>
          <w:sz w:val="24"/>
          <w:szCs w:val="24"/>
          <w14:ligatures w14:val="none"/>
        </w:rPr>
        <w:t xml:space="preserve">point </w:t>
      </w:r>
      <w:r w:rsidRPr="00AF4621">
        <w:rPr>
          <w:rFonts w:ascii="Times New Roman" w:eastAsia="Times New Roman" w:hAnsi="Times New Roman" w:cs="Times New Roman"/>
          <w:kern w:val="0"/>
          <w:sz w:val="24"/>
          <w:szCs w:val="24"/>
          <w14:ligatures w14:val="none"/>
        </w:rPr>
        <w:t xml:space="preserve">is reached very early </w:t>
      </w:r>
      <w:r>
        <w:rPr>
          <w:rFonts w:ascii="Times New Roman" w:eastAsia="Times New Roman" w:hAnsi="Times New Roman" w:cs="Times New Roman"/>
          <w:kern w:val="0"/>
          <w:sz w:val="24"/>
          <w:szCs w:val="24"/>
          <w14:ligatures w14:val="none"/>
        </w:rPr>
        <w:t xml:space="preserve">at </w:t>
      </w:r>
      <w:r w:rsidRPr="00AF4621">
        <w:rPr>
          <w:rFonts w:ascii="Times New Roman" w:eastAsia="Times New Roman" w:hAnsi="Times New Roman" w:cs="Times New Roman"/>
          <w:kern w:val="0"/>
          <w:sz w:val="24"/>
          <w:szCs w:val="24"/>
          <w14:ligatures w14:val="none"/>
        </w:rPr>
        <w:t>20 units</w:t>
      </w:r>
      <w:r>
        <w:rPr>
          <w:rFonts w:ascii="Times New Roman" w:eastAsia="Times New Roman" w:hAnsi="Times New Roman" w:cs="Times New Roman"/>
          <w:kern w:val="0"/>
          <w:sz w:val="24"/>
          <w:szCs w:val="24"/>
          <w14:ligatures w14:val="none"/>
        </w:rPr>
        <w:t>, and this</w:t>
      </w:r>
      <w:r w:rsidRPr="00AF4621">
        <w:rPr>
          <w:rFonts w:ascii="Times New Roman" w:eastAsia="Times New Roman" w:hAnsi="Times New Roman" w:cs="Times New Roman"/>
          <w:kern w:val="0"/>
          <w:sz w:val="24"/>
          <w:szCs w:val="24"/>
          <w14:ligatures w14:val="none"/>
        </w:rPr>
        <w:t xml:space="preserve"> scenario gives the highest profit margins at scale, even though the selling price per unit is lower.</w:t>
      </w:r>
    </w:p>
    <w:p w14:paraId="06826CE1" w14:textId="77777777" w:rsidR="00842B9A" w:rsidRDefault="00842B9A" w:rsidP="00F60B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15D39072" w14:textId="0A1FF703" w:rsidR="00E149B1" w:rsidRDefault="00E149B1" w:rsidP="00F57BDA">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E149B1">
        <w:rPr>
          <w:rFonts w:ascii="Times New Roman" w:eastAsia="Times New Roman" w:hAnsi="Times New Roman" w:cs="Times New Roman"/>
          <w:b/>
          <w:bCs/>
          <w:kern w:val="0"/>
          <w:sz w:val="28"/>
          <w:szCs w:val="28"/>
          <w14:ligatures w14:val="none"/>
        </w:rPr>
        <w:t>5. Conclusion</w:t>
      </w:r>
      <w:r w:rsidR="005905A1">
        <w:rPr>
          <w:rFonts w:ascii="Times New Roman" w:eastAsia="Times New Roman" w:hAnsi="Times New Roman" w:cs="Times New Roman"/>
          <w:b/>
          <w:bCs/>
          <w:kern w:val="0"/>
          <w:sz w:val="28"/>
          <w:szCs w:val="28"/>
          <w14:ligatures w14:val="none"/>
        </w:rPr>
        <w:t>.</w:t>
      </w:r>
    </w:p>
    <w:p w14:paraId="6B91A9A6" w14:textId="56EE720F" w:rsidR="008D0AD4" w:rsidRDefault="005A5309" w:rsidP="00BB4D57">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From</w:t>
      </w:r>
      <w:r w:rsidR="008D0AD4" w:rsidRPr="008D0AD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the </w:t>
      </w:r>
      <w:r w:rsidR="008D0AD4" w:rsidRPr="008D0AD4">
        <w:rPr>
          <w:rFonts w:ascii="Times New Roman" w:eastAsia="Times New Roman" w:hAnsi="Times New Roman" w:cs="Times New Roman"/>
          <w:kern w:val="0"/>
          <w:sz w:val="24"/>
          <w:szCs w:val="24"/>
          <w14:ligatures w14:val="none"/>
        </w:rPr>
        <w:t>initial break-even analysis for remanufactured electric vehicle (EV) batteries, the graph</w:t>
      </w:r>
      <w:r>
        <w:rPr>
          <w:rFonts w:ascii="Times New Roman" w:eastAsia="Times New Roman" w:hAnsi="Times New Roman" w:cs="Times New Roman"/>
          <w:kern w:val="0"/>
          <w:sz w:val="24"/>
          <w:szCs w:val="24"/>
          <w14:ligatures w14:val="none"/>
        </w:rPr>
        <w:t>s</w:t>
      </w:r>
      <w:r w:rsidR="008D0AD4" w:rsidRPr="008D0AD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offer</w:t>
      </w:r>
      <w:r w:rsidR="008D0AD4" w:rsidRPr="008D0AD4">
        <w:rPr>
          <w:rFonts w:ascii="Times New Roman" w:eastAsia="Times New Roman" w:hAnsi="Times New Roman" w:cs="Times New Roman"/>
          <w:kern w:val="0"/>
          <w:sz w:val="24"/>
          <w:szCs w:val="24"/>
          <w14:ligatures w14:val="none"/>
        </w:rPr>
        <w:t xml:space="preserve"> a clear visual grasp of the link between production quantity, total cost, and sales income. </w:t>
      </w:r>
      <w:r w:rsidR="007F41B7">
        <w:rPr>
          <w:rFonts w:ascii="Times New Roman" w:eastAsia="Times New Roman" w:hAnsi="Times New Roman" w:cs="Times New Roman"/>
          <w:kern w:val="0"/>
          <w:sz w:val="24"/>
          <w:szCs w:val="24"/>
          <w14:ligatures w14:val="none"/>
        </w:rPr>
        <w:t>Figure 1</w:t>
      </w:r>
      <w:r w:rsidR="008D0AD4" w:rsidRPr="008D0AD4">
        <w:rPr>
          <w:rFonts w:ascii="Times New Roman" w:eastAsia="Times New Roman" w:hAnsi="Times New Roman" w:cs="Times New Roman"/>
          <w:kern w:val="0"/>
          <w:sz w:val="24"/>
          <w:szCs w:val="24"/>
          <w14:ligatures w14:val="none"/>
        </w:rPr>
        <w:t xml:space="preserve"> </w:t>
      </w:r>
      <w:r w:rsidR="00842B9A">
        <w:rPr>
          <w:rFonts w:ascii="Times New Roman" w:eastAsia="Times New Roman" w:hAnsi="Times New Roman" w:cs="Times New Roman"/>
          <w:kern w:val="0"/>
          <w:sz w:val="24"/>
          <w:szCs w:val="24"/>
          <w14:ligatures w14:val="none"/>
        </w:rPr>
        <w:t>makes</w:t>
      </w:r>
      <w:r w:rsidR="008D0AD4" w:rsidRPr="008D0AD4">
        <w:rPr>
          <w:rFonts w:ascii="Times New Roman" w:eastAsia="Times New Roman" w:hAnsi="Times New Roman" w:cs="Times New Roman"/>
          <w:kern w:val="0"/>
          <w:sz w:val="24"/>
          <w:szCs w:val="24"/>
          <w14:ligatures w14:val="none"/>
        </w:rPr>
        <w:t xml:space="preserve"> it clear that, while at different rates, both total cost and total revenue climb as production does. The presence of large fixed costs (such as facility rent, equipment, and administrative expenses) causes the Total Cost (TC) line to start high, whereas the S</w:t>
      </w:r>
      <w:r w:rsidR="008D0AD4">
        <w:rPr>
          <w:rFonts w:ascii="Times New Roman" w:eastAsia="Times New Roman" w:hAnsi="Times New Roman" w:cs="Times New Roman"/>
          <w:kern w:val="0"/>
          <w:sz w:val="24"/>
          <w:szCs w:val="24"/>
          <w14:ligatures w14:val="none"/>
        </w:rPr>
        <w:t>elling Price</w:t>
      </w:r>
      <w:r w:rsidR="008D0AD4" w:rsidRPr="008D0AD4">
        <w:rPr>
          <w:rFonts w:ascii="Times New Roman" w:eastAsia="Times New Roman" w:hAnsi="Times New Roman" w:cs="Times New Roman"/>
          <w:kern w:val="0"/>
          <w:sz w:val="24"/>
          <w:szCs w:val="24"/>
          <w14:ligatures w14:val="none"/>
        </w:rPr>
        <w:t xml:space="preserve"> (SP) line starts lower and rises more sharply with each extra unit sold.</w:t>
      </w:r>
      <w:r w:rsidR="008D0AD4">
        <w:rPr>
          <w:rFonts w:ascii="Times New Roman" w:eastAsia="Times New Roman" w:hAnsi="Times New Roman" w:cs="Times New Roman"/>
          <w:kern w:val="0"/>
          <w:sz w:val="24"/>
          <w:szCs w:val="24"/>
          <w14:ligatures w14:val="none"/>
        </w:rPr>
        <w:t xml:space="preserve"> </w:t>
      </w:r>
      <w:r w:rsidR="008D0AD4" w:rsidRPr="008D0AD4">
        <w:rPr>
          <w:rFonts w:ascii="Times New Roman" w:eastAsia="Times New Roman" w:hAnsi="Times New Roman" w:cs="Times New Roman"/>
          <w:kern w:val="0"/>
          <w:sz w:val="24"/>
          <w:szCs w:val="24"/>
          <w14:ligatures w14:val="none"/>
        </w:rPr>
        <w:t xml:space="preserve">The break-even point, which is reached at about 30 units of production, is shown by the junction of the Total Cost and Sales Revenue lines. At this point, there is a very small loss of only GHS 762 because the whole cost of manufacturing (GHS 2,168,187) almost equals the total income (GHS 2,167,425). This is the turning moment where the company stops losing money and starts turning a profit. After this, the sales revenue exceeds the entire cost, meaning that every </w:t>
      </w:r>
      <w:r w:rsidR="00BB4D57">
        <w:rPr>
          <w:rFonts w:ascii="Times New Roman" w:eastAsia="Times New Roman" w:hAnsi="Times New Roman" w:cs="Times New Roman"/>
          <w:kern w:val="0"/>
          <w:sz w:val="24"/>
          <w:szCs w:val="24"/>
          <w14:ligatures w14:val="none"/>
        </w:rPr>
        <w:t>additional</w:t>
      </w:r>
      <w:r w:rsidR="008D0AD4" w:rsidRPr="008D0AD4">
        <w:rPr>
          <w:rFonts w:ascii="Times New Roman" w:eastAsia="Times New Roman" w:hAnsi="Times New Roman" w:cs="Times New Roman"/>
          <w:kern w:val="0"/>
          <w:sz w:val="24"/>
          <w:szCs w:val="24"/>
          <w14:ligatures w14:val="none"/>
        </w:rPr>
        <w:t xml:space="preserve"> unit sold directly boosts net profit. Production</w:t>
      </w:r>
      <w:r w:rsidR="00275D7B">
        <w:rPr>
          <w:rFonts w:ascii="Times New Roman" w:eastAsia="Times New Roman" w:hAnsi="Times New Roman" w:cs="Times New Roman"/>
          <w:kern w:val="0"/>
          <w:sz w:val="24"/>
          <w:szCs w:val="24"/>
          <w14:ligatures w14:val="none"/>
        </w:rPr>
        <w:t xml:space="preserve"> or sales</w:t>
      </w:r>
      <w:r w:rsidR="008D0AD4" w:rsidRPr="008D0AD4">
        <w:rPr>
          <w:rFonts w:ascii="Times New Roman" w:eastAsia="Times New Roman" w:hAnsi="Times New Roman" w:cs="Times New Roman"/>
          <w:kern w:val="0"/>
          <w:sz w:val="24"/>
          <w:szCs w:val="24"/>
          <w14:ligatures w14:val="none"/>
        </w:rPr>
        <w:t xml:space="preserve"> below this threshold, on the other hand, is a loss because revenue is still not enough to pay for both fixed and variable costs.</w:t>
      </w:r>
      <w:r w:rsidR="008D0AD4">
        <w:rPr>
          <w:rFonts w:ascii="Times New Roman" w:eastAsia="Times New Roman" w:hAnsi="Times New Roman" w:cs="Times New Roman"/>
          <w:kern w:val="0"/>
          <w:sz w:val="24"/>
          <w:szCs w:val="24"/>
          <w14:ligatures w14:val="none"/>
        </w:rPr>
        <w:t xml:space="preserve"> </w:t>
      </w:r>
      <w:r w:rsidR="008D0AD4" w:rsidRPr="008D0AD4">
        <w:rPr>
          <w:rFonts w:ascii="Times New Roman" w:eastAsia="Times New Roman" w:hAnsi="Times New Roman" w:cs="Times New Roman"/>
          <w:kern w:val="0"/>
          <w:sz w:val="24"/>
          <w:szCs w:val="24"/>
          <w14:ligatures w14:val="none"/>
        </w:rPr>
        <w:t>In order to recoup all costs and start turning a profit, the remanufacturing operation needs to produce</w:t>
      </w:r>
      <w:r w:rsidR="00275D7B">
        <w:rPr>
          <w:rFonts w:ascii="Times New Roman" w:eastAsia="Times New Roman" w:hAnsi="Times New Roman" w:cs="Times New Roman"/>
          <w:kern w:val="0"/>
          <w:sz w:val="24"/>
          <w:szCs w:val="24"/>
          <w14:ligatures w14:val="none"/>
        </w:rPr>
        <w:t xml:space="preserve"> or sell</w:t>
      </w:r>
      <w:r w:rsidR="008D0AD4" w:rsidRPr="008D0AD4">
        <w:rPr>
          <w:rFonts w:ascii="Times New Roman" w:eastAsia="Times New Roman" w:hAnsi="Times New Roman" w:cs="Times New Roman"/>
          <w:kern w:val="0"/>
          <w:sz w:val="24"/>
          <w:szCs w:val="24"/>
          <w14:ligatures w14:val="none"/>
        </w:rPr>
        <w:t xml:space="preserve"> at least 30 battery units, as </w:t>
      </w:r>
      <w:r w:rsidR="00275D7B">
        <w:rPr>
          <w:rFonts w:ascii="Times New Roman" w:eastAsia="Times New Roman" w:hAnsi="Times New Roman" w:cs="Times New Roman"/>
          <w:kern w:val="0"/>
          <w:sz w:val="24"/>
          <w:szCs w:val="24"/>
          <w14:ligatures w14:val="none"/>
        </w:rPr>
        <w:t>Figure 1</w:t>
      </w:r>
      <w:r w:rsidR="008D0AD4" w:rsidRPr="008D0AD4">
        <w:rPr>
          <w:rFonts w:ascii="Times New Roman" w:eastAsia="Times New Roman" w:hAnsi="Times New Roman" w:cs="Times New Roman"/>
          <w:kern w:val="0"/>
          <w:sz w:val="24"/>
          <w:szCs w:val="24"/>
          <w14:ligatures w14:val="none"/>
        </w:rPr>
        <w:t xml:space="preserve"> illustrates. Because it illustrates the amount of production necessary to maintain the </w:t>
      </w:r>
      <w:r w:rsidR="00BB4D57">
        <w:rPr>
          <w:rFonts w:ascii="Times New Roman" w:eastAsia="Times New Roman" w:hAnsi="Times New Roman" w:cs="Times New Roman"/>
          <w:kern w:val="0"/>
          <w:sz w:val="24"/>
          <w:szCs w:val="24"/>
          <w14:ligatures w14:val="none"/>
        </w:rPr>
        <w:t>company's</w:t>
      </w:r>
      <w:r w:rsidR="008D0AD4" w:rsidRPr="008D0AD4">
        <w:rPr>
          <w:rFonts w:ascii="Times New Roman" w:eastAsia="Times New Roman" w:hAnsi="Times New Roman" w:cs="Times New Roman"/>
          <w:kern w:val="0"/>
          <w:sz w:val="24"/>
          <w:szCs w:val="24"/>
          <w14:ligatures w14:val="none"/>
        </w:rPr>
        <w:t xml:space="preserve"> </w:t>
      </w:r>
      <w:r w:rsidR="00BB4D57">
        <w:rPr>
          <w:rFonts w:ascii="Times New Roman" w:eastAsia="Times New Roman" w:hAnsi="Times New Roman" w:cs="Times New Roman"/>
          <w:kern w:val="0"/>
          <w:sz w:val="24"/>
          <w:szCs w:val="24"/>
          <w14:ligatures w14:val="none"/>
        </w:rPr>
        <w:t>profit</w:t>
      </w:r>
      <w:r w:rsidR="008D0AD4" w:rsidRPr="008D0AD4">
        <w:rPr>
          <w:rFonts w:ascii="Times New Roman" w:eastAsia="Times New Roman" w:hAnsi="Times New Roman" w:cs="Times New Roman"/>
          <w:kern w:val="0"/>
          <w:sz w:val="24"/>
          <w:szCs w:val="24"/>
          <w14:ligatures w14:val="none"/>
        </w:rPr>
        <w:t>, this information is essential for financial forecasting and production planning. Additionally, the analysis highlights how pricing and cost management methods affect profitability, implying that price, cost, or efficiency improvements could reduce the break-even point and increase total profitability.</w:t>
      </w:r>
      <w:r w:rsidR="008D0AD4" w:rsidRPr="008D0AD4">
        <w:t xml:space="preserve"> </w:t>
      </w:r>
      <w:r w:rsidR="008D0AD4" w:rsidRPr="008D0AD4">
        <w:rPr>
          <w:rFonts w:ascii="Times New Roman" w:hAnsi="Times New Roman" w:cs="Times New Roman"/>
          <w:sz w:val="24"/>
          <w:szCs w:val="24"/>
        </w:rPr>
        <w:lastRenderedPageBreak/>
        <w:t>Achieving or exceeding this production</w:t>
      </w:r>
      <w:r w:rsidR="00275D7B">
        <w:rPr>
          <w:rFonts w:ascii="Times New Roman" w:hAnsi="Times New Roman" w:cs="Times New Roman"/>
          <w:sz w:val="24"/>
          <w:szCs w:val="24"/>
        </w:rPr>
        <w:t xml:space="preserve"> or sales</w:t>
      </w:r>
      <w:r w:rsidR="008D0AD4" w:rsidRPr="008D0AD4">
        <w:rPr>
          <w:rFonts w:ascii="Times New Roman" w:hAnsi="Times New Roman" w:cs="Times New Roman"/>
          <w:sz w:val="24"/>
          <w:szCs w:val="24"/>
        </w:rPr>
        <w:t xml:space="preserve"> level ensures financial sustainability and positions the operation for consistent profit growth as sales expand.</w:t>
      </w:r>
    </w:p>
    <w:p w14:paraId="50D38205" w14:textId="77777777" w:rsidR="00275D7B" w:rsidRPr="008D0AD4" w:rsidRDefault="00275D7B" w:rsidP="00BB4D57">
      <w:pPr>
        <w:spacing w:after="0" w:line="240" w:lineRule="auto"/>
        <w:jc w:val="both"/>
        <w:rPr>
          <w:rFonts w:ascii="Times New Roman" w:eastAsia="Times New Roman" w:hAnsi="Times New Roman" w:cs="Times New Roman"/>
          <w:kern w:val="0"/>
          <w:sz w:val="24"/>
          <w:szCs w:val="24"/>
          <w14:ligatures w14:val="none"/>
        </w:rPr>
      </w:pPr>
    </w:p>
    <w:p w14:paraId="3903FDB6" w14:textId="06BCDC50" w:rsidR="005905A1" w:rsidRPr="00BB4D57" w:rsidRDefault="000E006B" w:rsidP="00347A41">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For the </w:t>
      </w:r>
      <w:r w:rsidRPr="000E006B">
        <w:rPr>
          <w:rFonts w:ascii="Times New Roman" w:eastAsia="Times New Roman" w:hAnsi="Times New Roman" w:cs="Times New Roman"/>
          <w:kern w:val="0"/>
          <w:sz w:val="24"/>
          <w:szCs w:val="24"/>
          <w14:ligatures w14:val="none"/>
        </w:rPr>
        <w:t>second analysis of break-even</w:t>
      </w:r>
      <w:r>
        <w:rPr>
          <w:rFonts w:ascii="Times New Roman" w:eastAsia="Times New Roman" w:hAnsi="Times New Roman" w:cs="Times New Roman"/>
          <w:kern w:val="0"/>
          <w:sz w:val="24"/>
          <w:szCs w:val="24"/>
          <w14:ligatures w14:val="none"/>
        </w:rPr>
        <w:t>,</w:t>
      </w:r>
      <w:r w:rsidRPr="000E006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the</w:t>
      </w:r>
      <w:r w:rsidRPr="000E006B">
        <w:rPr>
          <w:rFonts w:ascii="Times New Roman" w:eastAsia="Times New Roman" w:hAnsi="Times New Roman" w:cs="Times New Roman"/>
          <w:kern w:val="0"/>
          <w:sz w:val="24"/>
          <w:szCs w:val="24"/>
          <w14:ligatures w14:val="none"/>
        </w:rPr>
        <w:t xml:space="preserve"> financial performance of the system for producing remanufactured EV batteries under revised cost and revenue conditions is depicted i</w:t>
      </w:r>
      <w:r w:rsidR="00275D7B">
        <w:rPr>
          <w:rFonts w:ascii="Times New Roman" w:eastAsia="Times New Roman" w:hAnsi="Times New Roman" w:cs="Times New Roman"/>
          <w:kern w:val="0"/>
          <w:sz w:val="24"/>
          <w:szCs w:val="24"/>
          <w14:ligatures w14:val="none"/>
        </w:rPr>
        <w:t>n Figure 2</w:t>
      </w:r>
      <w:r w:rsidRPr="000E006B">
        <w:rPr>
          <w:rFonts w:ascii="Times New Roman" w:eastAsia="Times New Roman" w:hAnsi="Times New Roman" w:cs="Times New Roman"/>
          <w:kern w:val="0"/>
          <w:sz w:val="24"/>
          <w:szCs w:val="24"/>
          <w14:ligatures w14:val="none"/>
        </w:rPr>
        <w:t xml:space="preserve">. It </w:t>
      </w:r>
      <w:r w:rsidR="00BB4D57">
        <w:rPr>
          <w:rFonts w:ascii="Times New Roman" w:eastAsia="Times New Roman" w:hAnsi="Times New Roman" w:cs="Times New Roman"/>
          <w:kern w:val="0"/>
          <w:sz w:val="24"/>
          <w:szCs w:val="24"/>
          <w14:ligatures w14:val="none"/>
        </w:rPr>
        <w:t>provides a comprehensive understanding of how variations in production volume impact total cost (TC) and selling price (SP), enabling the determination of the break-even point</w:t>
      </w:r>
      <w:r w:rsidR="00347A41">
        <w:rPr>
          <w:rFonts w:ascii="Times New Roman" w:eastAsia="Times New Roman" w:hAnsi="Times New Roman" w:cs="Times New Roman"/>
          <w:kern w:val="0"/>
          <w:sz w:val="24"/>
          <w:szCs w:val="24"/>
          <w14:ligatures w14:val="none"/>
        </w:rPr>
        <w:t>,</w:t>
      </w:r>
      <w:r w:rsidR="00BB4D57">
        <w:rPr>
          <w:rFonts w:ascii="Times New Roman" w:eastAsia="Times New Roman" w:hAnsi="Times New Roman" w:cs="Times New Roman"/>
          <w:kern w:val="0"/>
          <w:sz w:val="24"/>
          <w:szCs w:val="24"/>
          <w14:ligatures w14:val="none"/>
        </w:rPr>
        <w:t xml:space="preserve"> the point at which a corporation neither incurs a loss nor turns</w:t>
      </w:r>
      <w:r w:rsidRPr="000E006B">
        <w:rPr>
          <w:rFonts w:ascii="Times New Roman" w:eastAsia="Times New Roman" w:hAnsi="Times New Roman" w:cs="Times New Roman"/>
          <w:kern w:val="0"/>
          <w:sz w:val="24"/>
          <w:szCs w:val="24"/>
          <w14:ligatures w14:val="none"/>
        </w:rPr>
        <w:t xml:space="preserve"> a profit.</w:t>
      </w:r>
      <w:r w:rsidR="00347A41">
        <w:rPr>
          <w:rFonts w:ascii="Times New Roman" w:eastAsia="Times New Roman" w:hAnsi="Times New Roman" w:cs="Times New Roman"/>
          <w:kern w:val="0"/>
          <w:sz w:val="24"/>
          <w:szCs w:val="24"/>
          <w14:ligatures w14:val="none"/>
        </w:rPr>
        <w:t xml:space="preserve"> </w:t>
      </w:r>
      <w:r w:rsidRPr="000E006B">
        <w:rPr>
          <w:rFonts w:ascii="Times New Roman" w:eastAsia="Times New Roman" w:hAnsi="Times New Roman" w:cs="Times New Roman"/>
          <w:kern w:val="0"/>
          <w:sz w:val="24"/>
          <w:szCs w:val="24"/>
          <w14:ligatures w14:val="none"/>
        </w:rPr>
        <w:t>The plotted data shows that the addition of variable costs (materials, energy, and labor) to the fixed base cost of GHS 1,500,000 causes the Total Cost (</w:t>
      </w:r>
      <w:r w:rsidR="00824F6B">
        <w:rPr>
          <w:rFonts w:ascii="Times New Roman" w:eastAsia="Times New Roman" w:hAnsi="Times New Roman" w:cs="Times New Roman"/>
          <w:kern w:val="0"/>
          <w:sz w:val="24"/>
          <w:szCs w:val="24"/>
          <w14:ligatures w14:val="none"/>
        </w:rPr>
        <w:t>yellow</w:t>
      </w:r>
      <w:r w:rsidRPr="000E006B">
        <w:rPr>
          <w:rFonts w:ascii="Times New Roman" w:eastAsia="Times New Roman" w:hAnsi="Times New Roman" w:cs="Times New Roman"/>
          <w:kern w:val="0"/>
          <w:sz w:val="24"/>
          <w:szCs w:val="24"/>
          <w14:ligatures w14:val="none"/>
        </w:rPr>
        <w:t xml:space="preserve"> line) to rise gradually with production. Conversely, the sales revenue (</w:t>
      </w:r>
      <w:r w:rsidR="009E7B9F">
        <w:rPr>
          <w:rFonts w:ascii="Times New Roman" w:eastAsia="Times New Roman" w:hAnsi="Times New Roman" w:cs="Times New Roman"/>
          <w:kern w:val="0"/>
          <w:sz w:val="24"/>
          <w:szCs w:val="24"/>
          <w14:ligatures w14:val="none"/>
        </w:rPr>
        <w:t>yellow</w:t>
      </w:r>
      <w:r w:rsidRPr="000E006B">
        <w:rPr>
          <w:rFonts w:ascii="Times New Roman" w:eastAsia="Times New Roman" w:hAnsi="Times New Roman" w:cs="Times New Roman"/>
          <w:kern w:val="0"/>
          <w:sz w:val="24"/>
          <w:szCs w:val="24"/>
          <w14:ligatures w14:val="none"/>
        </w:rPr>
        <w:t xml:space="preserve"> line), which shows increasing revenue from more units sold, grows more rapidly as production volume rises. At </w:t>
      </w:r>
      <w:r w:rsidR="00BB4D57">
        <w:rPr>
          <w:rFonts w:ascii="Times New Roman" w:eastAsia="Times New Roman" w:hAnsi="Times New Roman" w:cs="Times New Roman"/>
          <w:kern w:val="0"/>
          <w:sz w:val="24"/>
          <w:szCs w:val="24"/>
          <w14:ligatures w14:val="none"/>
        </w:rPr>
        <w:t>approximately 60 units of manufacturing, the two lines converge, and the total cost and total sales revenue, at GHS 2,836,374 and GHS 2,796,300, respectively, are nearly</w:t>
      </w:r>
      <w:r w:rsidRPr="000E006B">
        <w:rPr>
          <w:rFonts w:ascii="Times New Roman" w:eastAsia="Times New Roman" w:hAnsi="Times New Roman" w:cs="Times New Roman"/>
          <w:kern w:val="0"/>
          <w:sz w:val="24"/>
          <w:szCs w:val="24"/>
          <w14:ligatures w14:val="none"/>
        </w:rPr>
        <w:t xml:space="preserve"> identical. This is the break-even threshold, where the company makes a nearly zero profit (a marginal loss of GHS 40,074) after covering all of its fixed and variable costs.</w:t>
      </w:r>
      <w:r w:rsidR="00BB4D57">
        <w:rPr>
          <w:rFonts w:ascii="Times New Roman" w:eastAsia="Times New Roman" w:hAnsi="Times New Roman" w:cs="Times New Roman"/>
          <w:kern w:val="0"/>
          <w:sz w:val="24"/>
          <w:szCs w:val="24"/>
          <w14:ligatures w14:val="none"/>
        </w:rPr>
        <w:t xml:space="preserve"> </w:t>
      </w:r>
      <w:r w:rsidR="00BB4D57" w:rsidRPr="00BB4D57">
        <w:rPr>
          <w:rFonts w:ascii="Times New Roman" w:eastAsia="Times New Roman" w:hAnsi="Times New Roman" w:cs="Times New Roman"/>
          <w:kern w:val="0"/>
          <w:sz w:val="24"/>
          <w:szCs w:val="24"/>
          <w14:ligatures w14:val="none"/>
        </w:rPr>
        <w:t xml:space="preserve">The total cost line stays above the sales revenue line below this break-even point (less than 60 units), indicating operational losses as a result of the company's inability </w:t>
      </w:r>
      <w:r w:rsidR="00842B9A">
        <w:rPr>
          <w:rFonts w:ascii="Times New Roman" w:eastAsia="Times New Roman" w:hAnsi="Times New Roman" w:cs="Times New Roman"/>
          <w:kern w:val="0"/>
          <w:sz w:val="24"/>
          <w:szCs w:val="24"/>
          <w14:ligatures w14:val="none"/>
        </w:rPr>
        <w:t>to recoup its costs completely</w:t>
      </w:r>
      <w:r w:rsidR="00BB4D57" w:rsidRPr="00BB4D57">
        <w:rPr>
          <w:rFonts w:ascii="Times New Roman" w:eastAsia="Times New Roman" w:hAnsi="Times New Roman" w:cs="Times New Roman"/>
          <w:kern w:val="0"/>
          <w:sz w:val="24"/>
          <w:szCs w:val="24"/>
          <w14:ligatures w14:val="none"/>
        </w:rPr>
        <w:t xml:space="preserve">. The sales revenue line rises above the total cost line after 60 units, indicating the </w:t>
      </w:r>
      <w:r w:rsidR="00842B9A">
        <w:rPr>
          <w:rFonts w:ascii="Times New Roman" w:eastAsia="Times New Roman" w:hAnsi="Times New Roman" w:cs="Times New Roman"/>
          <w:kern w:val="0"/>
          <w:sz w:val="24"/>
          <w:szCs w:val="24"/>
          <w14:ligatures w14:val="none"/>
        </w:rPr>
        <w:t>point at which profitability begins</w:t>
      </w:r>
      <w:r w:rsidR="00BB4D57" w:rsidRPr="00BB4D57">
        <w:rPr>
          <w:rFonts w:ascii="Times New Roman" w:eastAsia="Times New Roman" w:hAnsi="Times New Roman" w:cs="Times New Roman"/>
          <w:kern w:val="0"/>
          <w:sz w:val="24"/>
          <w:szCs w:val="24"/>
          <w14:ligatures w14:val="none"/>
        </w:rPr>
        <w:t xml:space="preserve">. The company's financial situation improves as each </w:t>
      </w:r>
      <w:r w:rsidR="00BB4D57">
        <w:rPr>
          <w:rFonts w:ascii="Times New Roman" w:eastAsia="Times New Roman" w:hAnsi="Times New Roman" w:cs="Times New Roman"/>
          <w:kern w:val="0"/>
          <w:sz w:val="24"/>
          <w:szCs w:val="24"/>
          <w14:ligatures w14:val="none"/>
        </w:rPr>
        <w:t>additional</w:t>
      </w:r>
      <w:r w:rsidR="00BB4D57" w:rsidRPr="00BB4D57">
        <w:rPr>
          <w:rFonts w:ascii="Times New Roman" w:eastAsia="Times New Roman" w:hAnsi="Times New Roman" w:cs="Times New Roman"/>
          <w:kern w:val="0"/>
          <w:sz w:val="24"/>
          <w:szCs w:val="24"/>
          <w14:ligatures w14:val="none"/>
        </w:rPr>
        <w:t xml:space="preserve"> unit sold adds to net profit. As production surpasses the break-even point, the graph clearly shows the shift from loss to profit.</w:t>
      </w:r>
      <w:r w:rsidR="00BB4D57">
        <w:rPr>
          <w:rFonts w:ascii="Times New Roman" w:eastAsia="Times New Roman" w:hAnsi="Times New Roman" w:cs="Times New Roman"/>
          <w:kern w:val="0"/>
          <w:sz w:val="24"/>
          <w:szCs w:val="24"/>
          <w14:ligatures w14:val="none"/>
        </w:rPr>
        <w:t xml:space="preserve"> </w:t>
      </w:r>
      <w:r w:rsidR="00BB4D57" w:rsidRPr="00BB4D57">
        <w:rPr>
          <w:rFonts w:ascii="Times New Roman" w:eastAsia="Times New Roman" w:hAnsi="Times New Roman" w:cs="Times New Roman"/>
          <w:kern w:val="0"/>
          <w:sz w:val="24"/>
          <w:szCs w:val="24"/>
          <w14:ligatures w14:val="none"/>
        </w:rPr>
        <w:t xml:space="preserve">Practically speaking, this research shows that </w:t>
      </w:r>
      <w:r w:rsidR="00BB4D57">
        <w:rPr>
          <w:rFonts w:ascii="Times New Roman" w:eastAsia="Times New Roman" w:hAnsi="Times New Roman" w:cs="Times New Roman"/>
          <w:kern w:val="0"/>
          <w:sz w:val="24"/>
          <w:szCs w:val="24"/>
          <w14:ligatures w14:val="none"/>
        </w:rPr>
        <w:t>for</w:t>
      </w:r>
      <w:r w:rsidR="00BB4D57" w:rsidRPr="00BB4D57">
        <w:rPr>
          <w:rFonts w:ascii="Times New Roman" w:eastAsia="Times New Roman" w:hAnsi="Times New Roman" w:cs="Times New Roman"/>
          <w:kern w:val="0"/>
          <w:sz w:val="24"/>
          <w:szCs w:val="24"/>
          <w14:ligatures w14:val="none"/>
        </w:rPr>
        <w:t xml:space="preserve"> the remanufacturing facility to be financially viable, it must manufacture and sell a minimum of 60 remanufactured EV batteries. Producing less than this causes losses, whereas producing more than 60 units results in </w:t>
      </w:r>
      <w:r w:rsidR="00BB4D57">
        <w:rPr>
          <w:rFonts w:ascii="Times New Roman" w:eastAsia="Times New Roman" w:hAnsi="Times New Roman" w:cs="Times New Roman"/>
          <w:kern w:val="0"/>
          <w:sz w:val="24"/>
          <w:szCs w:val="24"/>
          <w14:ligatures w14:val="none"/>
        </w:rPr>
        <w:t xml:space="preserve">a </w:t>
      </w:r>
      <w:r w:rsidR="00BB4D57" w:rsidRPr="00BB4D57">
        <w:rPr>
          <w:rFonts w:ascii="Times New Roman" w:eastAsia="Times New Roman" w:hAnsi="Times New Roman" w:cs="Times New Roman"/>
          <w:kern w:val="0"/>
          <w:sz w:val="24"/>
          <w:szCs w:val="24"/>
          <w14:ligatures w14:val="none"/>
        </w:rPr>
        <w:t>steady profit increase. The break-even point's location also emphasizes how crucial it is to optimize pricing and cost structures; for example, cutting variable costs or increasing manufacturing efficiency may reduce the break-even point and boost profitability even at lower production volumes.</w:t>
      </w:r>
      <w:r w:rsidR="00BB4D57">
        <w:rPr>
          <w:rFonts w:ascii="Times New Roman" w:eastAsia="Times New Roman" w:hAnsi="Times New Roman" w:cs="Times New Roman"/>
          <w:kern w:val="0"/>
          <w:sz w:val="24"/>
          <w:szCs w:val="24"/>
          <w14:ligatures w14:val="none"/>
        </w:rPr>
        <w:t xml:space="preserve"> </w:t>
      </w:r>
      <w:r w:rsidR="00BB4D57" w:rsidRPr="00BB4D57">
        <w:rPr>
          <w:rFonts w:ascii="Times New Roman" w:hAnsi="Times New Roman" w:cs="Times New Roman"/>
          <w:sz w:val="24"/>
          <w:szCs w:val="24"/>
        </w:rPr>
        <w:t>Reaching this level ensures full cost recovery and signals the start of profitability. Therefore, maintaining production and sales beyond this level is essential for long-term financial sustainability and business growth in the remanufacturing process.</w:t>
      </w:r>
    </w:p>
    <w:p w14:paraId="6C41DC95" w14:textId="77777777" w:rsidR="000E7FF4" w:rsidRDefault="000E7FF4" w:rsidP="006C1615">
      <w:pPr>
        <w:pStyle w:val="NormalWeb"/>
        <w:jc w:val="both"/>
      </w:pPr>
    </w:p>
    <w:p w14:paraId="64D5FBF1" w14:textId="7F9BBD1B" w:rsidR="006C5668" w:rsidRDefault="00EF0AF9" w:rsidP="0007093C">
      <w:pPr>
        <w:spacing w:after="0" w:line="240" w:lineRule="auto"/>
        <w:jc w:val="both"/>
      </w:pPr>
      <w:r>
        <w:rPr>
          <w:rFonts w:ascii="Times New Roman" w:eastAsia="Times New Roman" w:hAnsi="Times New Roman" w:cs="Times New Roman"/>
          <w:kern w:val="0"/>
          <w:sz w:val="24"/>
          <w:szCs w:val="24"/>
          <w14:ligatures w14:val="none"/>
        </w:rPr>
        <w:t>For the</w:t>
      </w:r>
      <w:r w:rsidRPr="00EF0AF9">
        <w:rPr>
          <w:rFonts w:ascii="Times New Roman" w:eastAsia="Times New Roman" w:hAnsi="Times New Roman" w:cs="Times New Roman"/>
          <w:kern w:val="0"/>
          <w:sz w:val="24"/>
          <w:szCs w:val="24"/>
          <w14:ligatures w14:val="none"/>
        </w:rPr>
        <w:t xml:space="preserve"> third analysis of break-even</w:t>
      </w:r>
      <w:r>
        <w:rPr>
          <w:rFonts w:ascii="Times New Roman" w:eastAsia="Times New Roman" w:hAnsi="Times New Roman" w:cs="Times New Roman"/>
          <w:kern w:val="0"/>
          <w:sz w:val="24"/>
          <w:szCs w:val="24"/>
          <w14:ligatures w14:val="none"/>
        </w:rPr>
        <w:t>,</w:t>
      </w:r>
      <w:r w:rsidRPr="00EF0AF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the</w:t>
      </w:r>
      <w:r w:rsidRPr="00EF0AF9">
        <w:rPr>
          <w:rFonts w:ascii="Times New Roman" w:eastAsia="Times New Roman" w:hAnsi="Times New Roman" w:cs="Times New Roman"/>
          <w:kern w:val="0"/>
          <w:sz w:val="24"/>
          <w:szCs w:val="24"/>
          <w14:ligatures w14:val="none"/>
        </w:rPr>
        <w:t xml:space="preserve"> relationship between production quantity, total cost (TC), and sales revenue (SP) for remanufactured electric vehicle (EV) batteries under updated financial data is shown in detail in </w:t>
      </w:r>
      <w:r w:rsidR="0007093C">
        <w:rPr>
          <w:rFonts w:ascii="Times New Roman" w:eastAsia="Times New Roman" w:hAnsi="Times New Roman" w:cs="Times New Roman"/>
          <w:kern w:val="0"/>
          <w:sz w:val="24"/>
          <w:szCs w:val="24"/>
          <w14:ligatures w14:val="none"/>
        </w:rPr>
        <w:t>Figure 3</w:t>
      </w:r>
      <w:r w:rsidRPr="00EF0AF9">
        <w:rPr>
          <w:rFonts w:ascii="Times New Roman" w:eastAsia="Times New Roman" w:hAnsi="Times New Roman" w:cs="Times New Roman"/>
          <w:kern w:val="0"/>
          <w:sz w:val="24"/>
          <w:szCs w:val="24"/>
          <w14:ligatures w14:val="none"/>
        </w:rPr>
        <w:t>. It makes the break-even point</w:t>
      </w:r>
      <w:r w:rsidR="0095418A">
        <w:rPr>
          <w:rFonts w:ascii="Times New Roman" w:eastAsia="Times New Roman" w:hAnsi="Times New Roman" w:cs="Times New Roman"/>
          <w:kern w:val="0"/>
          <w:sz w:val="24"/>
          <w:szCs w:val="24"/>
          <w14:ligatures w14:val="none"/>
        </w:rPr>
        <w:t xml:space="preserve"> </w:t>
      </w:r>
      <w:r w:rsidRPr="00EF0AF9">
        <w:rPr>
          <w:rFonts w:ascii="Times New Roman" w:eastAsia="Times New Roman" w:hAnsi="Times New Roman" w:cs="Times New Roman"/>
          <w:kern w:val="0"/>
          <w:sz w:val="24"/>
          <w:szCs w:val="24"/>
          <w14:ligatures w14:val="none"/>
        </w:rPr>
        <w:t>the moment at which a corporation stops losing money and starts making money</w:t>
      </w:r>
      <w:r w:rsidR="0095418A">
        <w:rPr>
          <w:rFonts w:ascii="Times New Roman" w:eastAsia="Times New Roman" w:hAnsi="Times New Roman" w:cs="Times New Roman"/>
          <w:kern w:val="0"/>
          <w:sz w:val="24"/>
          <w:szCs w:val="24"/>
          <w14:ligatures w14:val="none"/>
        </w:rPr>
        <w:t xml:space="preserve"> </w:t>
      </w:r>
      <w:r w:rsidRPr="00EF0AF9">
        <w:rPr>
          <w:rFonts w:ascii="Times New Roman" w:eastAsia="Times New Roman" w:hAnsi="Times New Roman" w:cs="Times New Roman"/>
          <w:kern w:val="0"/>
          <w:sz w:val="24"/>
          <w:szCs w:val="24"/>
          <w14:ligatures w14:val="none"/>
        </w:rPr>
        <w:t>clearly visible. Understanding price strategy, cost behavior, and the production volume necessary for financial viability all depend on this study.</w:t>
      </w:r>
      <w:r w:rsidR="00347A41">
        <w:rPr>
          <w:rFonts w:ascii="Times New Roman" w:eastAsia="Times New Roman" w:hAnsi="Times New Roman" w:cs="Times New Roman"/>
          <w:kern w:val="0"/>
          <w:sz w:val="24"/>
          <w:szCs w:val="24"/>
          <w14:ligatures w14:val="none"/>
        </w:rPr>
        <w:t xml:space="preserve"> </w:t>
      </w:r>
      <w:r w:rsidRPr="00EF0AF9">
        <w:rPr>
          <w:rFonts w:ascii="Times New Roman" w:eastAsia="Times New Roman" w:hAnsi="Times New Roman" w:cs="Times New Roman"/>
          <w:kern w:val="0"/>
          <w:sz w:val="24"/>
          <w:szCs w:val="24"/>
          <w14:ligatures w14:val="none"/>
        </w:rPr>
        <w:t>Plotting the data shows that the fixed cost of GHS 1,500,000, which represents inescapable expenses including equipment, facility maintenance, and administrative costs, starts the Total Cost (blue line) at a high level. Additional variable costs (materials, energy usage, and direct labor) lead the total cost to rise continuously as output increases. On the other hand, the sales revenue (orange line), which represents higher income from more units sold, begins lower and increases more steeply with rising output. The break-even point, where Total Cost (GHS 1,945,458) and Sales Revenue (GHS 1,957,800) are almost equal and produce a meager profit of GHS 12,342, is indicated by the intersection of these two lines at about 20 units.</w:t>
      </w:r>
      <w:r w:rsidR="00347A41">
        <w:rPr>
          <w:rFonts w:ascii="Times New Roman" w:eastAsia="Times New Roman" w:hAnsi="Times New Roman" w:cs="Times New Roman"/>
          <w:kern w:val="0"/>
          <w:sz w:val="24"/>
          <w:szCs w:val="24"/>
          <w14:ligatures w14:val="none"/>
        </w:rPr>
        <w:t xml:space="preserve"> </w:t>
      </w:r>
      <w:r w:rsidRPr="00EF0AF9">
        <w:rPr>
          <w:rFonts w:ascii="Times New Roman" w:eastAsia="Times New Roman" w:hAnsi="Times New Roman" w:cs="Times New Roman"/>
          <w:kern w:val="0"/>
          <w:sz w:val="24"/>
          <w:szCs w:val="24"/>
          <w14:ligatures w14:val="none"/>
        </w:rPr>
        <w:t xml:space="preserve">The total cost line stays above the sales income line when production levels fall below 20 units, meaning that the company is losing money because sales aren't enough to pay the high fixed costs. However, the revenue line overtakes the total cost line when manufacturing reaches 20 units, indicating that the business starts to turn a profit. Beyond this point, every extra unit </w:t>
      </w:r>
      <w:r w:rsidRPr="00EF0AF9">
        <w:rPr>
          <w:rFonts w:ascii="Times New Roman" w:eastAsia="Times New Roman" w:hAnsi="Times New Roman" w:cs="Times New Roman"/>
          <w:kern w:val="0"/>
          <w:sz w:val="24"/>
          <w:szCs w:val="24"/>
          <w14:ligatures w14:val="none"/>
        </w:rPr>
        <w:lastRenderedPageBreak/>
        <w:t>produced and sold directly boosts net profit and strengthens the company's financial situation.</w:t>
      </w:r>
      <w:r w:rsidR="00347A41">
        <w:rPr>
          <w:rFonts w:ascii="Times New Roman" w:eastAsia="Times New Roman" w:hAnsi="Times New Roman" w:cs="Times New Roman"/>
          <w:kern w:val="0"/>
          <w:sz w:val="24"/>
          <w:szCs w:val="24"/>
          <w14:ligatures w14:val="none"/>
        </w:rPr>
        <w:t xml:space="preserve"> </w:t>
      </w:r>
      <w:r w:rsidR="007F41B7">
        <w:rPr>
          <w:rFonts w:ascii="Times New Roman" w:eastAsia="Times New Roman" w:hAnsi="Times New Roman" w:cs="Times New Roman"/>
          <w:kern w:val="0"/>
          <w:sz w:val="24"/>
          <w:szCs w:val="24"/>
          <w14:ligatures w14:val="none"/>
        </w:rPr>
        <w:t>Figure 3</w:t>
      </w:r>
      <w:r w:rsidR="00347A41" w:rsidRPr="00347A41">
        <w:rPr>
          <w:rFonts w:ascii="Times New Roman" w:eastAsia="Times New Roman" w:hAnsi="Times New Roman" w:cs="Times New Roman"/>
          <w:kern w:val="0"/>
          <w:sz w:val="24"/>
          <w:szCs w:val="24"/>
          <w14:ligatures w14:val="none"/>
        </w:rPr>
        <w:t xml:space="preserve"> highlights that the minimum production level necessary for cost recovery in the operation of remanufactured EV batteries is represented by the break-even threshold of 20 units. Reaching this point guarantees that the company will be able to pay for both variable and fixed costs. While generating fewer units results in financial losses, operating above this barrier leads to profitability. This result emphasizes how crucial cost control, smart pricing, and manufacturing efficiency are to preserving financial stability.</w:t>
      </w:r>
      <w:r w:rsidR="00347A41">
        <w:rPr>
          <w:rFonts w:ascii="Times New Roman" w:eastAsia="Times New Roman" w:hAnsi="Times New Roman" w:cs="Times New Roman"/>
          <w:kern w:val="0"/>
          <w:sz w:val="24"/>
          <w:szCs w:val="24"/>
          <w14:ligatures w14:val="none"/>
        </w:rPr>
        <w:t xml:space="preserve"> </w:t>
      </w:r>
      <w:r w:rsidR="00347A41" w:rsidRPr="00347A41">
        <w:rPr>
          <w:rFonts w:ascii="Times New Roman" w:hAnsi="Times New Roman" w:cs="Times New Roman"/>
          <w:sz w:val="24"/>
          <w:szCs w:val="24"/>
        </w:rPr>
        <w:t>Producing and selling more than 20 units enables the business to generate sustainable profits, reinforcing the importance of achieving and maintaining production levels above the break-even point to ensure long-term financial success in the remanufacturing industry</w:t>
      </w:r>
      <w:r w:rsidR="00347A41">
        <w:t>.</w:t>
      </w:r>
    </w:p>
    <w:p w14:paraId="24D47CEA" w14:textId="77777777" w:rsidR="0007093C" w:rsidRPr="0007093C" w:rsidRDefault="0007093C" w:rsidP="0007093C">
      <w:pPr>
        <w:spacing w:after="0" w:line="240" w:lineRule="auto"/>
        <w:jc w:val="both"/>
        <w:rPr>
          <w:rFonts w:ascii="Times New Roman" w:eastAsia="Times New Roman" w:hAnsi="Times New Roman" w:cs="Times New Roman"/>
          <w:kern w:val="0"/>
          <w:sz w:val="24"/>
          <w:szCs w:val="24"/>
          <w14:ligatures w14:val="none"/>
        </w:rPr>
      </w:pPr>
    </w:p>
    <w:p w14:paraId="32A3F6A8" w14:textId="252E99FD" w:rsidR="00DC037D" w:rsidRDefault="002C0A64" w:rsidP="00DC037D">
      <w:pPr>
        <w:spacing w:after="0" w:line="240" w:lineRule="auto"/>
        <w:jc w:val="both"/>
        <w:rPr>
          <w:rFonts w:ascii="Times New Roman" w:hAnsi="Times New Roman" w:cs="Times New Roman"/>
          <w:sz w:val="24"/>
          <w:szCs w:val="24"/>
        </w:rPr>
      </w:pPr>
      <w:r w:rsidRPr="002C0A64">
        <w:rPr>
          <w:rFonts w:ascii="Times New Roman" w:eastAsia="Times New Roman" w:hAnsi="Times New Roman" w:cs="Times New Roman"/>
          <w:kern w:val="0"/>
          <w:sz w:val="24"/>
          <w:szCs w:val="24"/>
          <w14:ligatures w14:val="none"/>
        </w:rPr>
        <w:t>If production and sales volumes surpass the determined break-even limits, the refurbished EV battery operation shows promise for profitability in all three scenarios. The remanufacturing business's financial viability is confirmed by the constant intersection of total cost and sales revenue across all graphs. In both situations, once production exceeds the break-even point, profitability can be achieved. This indicates that remanufactured EV batteries can make enough money to pay for all of the fixed expenses (like rent, payroll, and equipment) and variable expenses (like materials, energy, testing, and logistics) and still turn a profit.</w:t>
      </w:r>
      <w:r w:rsidR="00DC037D">
        <w:rPr>
          <w:rFonts w:ascii="Times New Roman" w:eastAsia="Times New Roman" w:hAnsi="Times New Roman" w:cs="Times New Roman"/>
          <w:kern w:val="0"/>
          <w:sz w:val="24"/>
          <w:szCs w:val="24"/>
          <w14:ligatures w14:val="none"/>
        </w:rPr>
        <w:t xml:space="preserve"> </w:t>
      </w:r>
      <w:r w:rsidRPr="00DC037D">
        <w:rPr>
          <w:rFonts w:ascii="Times New Roman" w:hAnsi="Times New Roman" w:cs="Times New Roman"/>
          <w:sz w:val="24"/>
          <w:szCs w:val="24"/>
        </w:rPr>
        <w:t xml:space="preserve">However, the variation in break-even points emphasizes the importance of </w:t>
      </w:r>
      <w:r w:rsidRPr="00DC037D">
        <w:rPr>
          <w:rStyle w:val="Strong"/>
          <w:rFonts w:ascii="Times New Roman" w:hAnsi="Times New Roman" w:cs="Times New Roman"/>
          <w:b w:val="0"/>
          <w:bCs w:val="0"/>
          <w:sz w:val="24"/>
          <w:szCs w:val="24"/>
        </w:rPr>
        <w:t>operational efficiency</w:t>
      </w:r>
      <w:r w:rsidRPr="00DC037D">
        <w:rPr>
          <w:rFonts w:ascii="Times New Roman" w:hAnsi="Times New Roman" w:cs="Times New Roman"/>
          <w:b/>
          <w:bCs/>
          <w:sz w:val="24"/>
          <w:szCs w:val="24"/>
        </w:rPr>
        <w:t xml:space="preserve"> </w:t>
      </w:r>
      <w:r w:rsidRPr="00DC037D">
        <w:rPr>
          <w:rFonts w:ascii="Times New Roman" w:hAnsi="Times New Roman" w:cs="Times New Roman"/>
          <w:sz w:val="24"/>
          <w:szCs w:val="24"/>
        </w:rPr>
        <w:t xml:space="preserve">and </w:t>
      </w:r>
      <w:r w:rsidRPr="00DC037D">
        <w:rPr>
          <w:rStyle w:val="Strong"/>
          <w:rFonts w:ascii="Times New Roman" w:hAnsi="Times New Roman" w:cs="Times New Roman"/>
          <w:b w:val="0"/>
          <w:bCs w:val="0"/>
          <w:sz w:val="24"/>
          <w:szCs w:val="24"/>
        </w:rPr>
        <w:t>cost control</w:t>
      </w:r>
      <w:r w:rsidR="00DC037D" w:rsidRPr="00DC037D">
        <w:rPr>
          <w:rFonts w:ascii="Times New Roman" w:hAnsi="Times New Roman" w:cs="Times New Roman"/>
          <w:b/>
          <w:bCs/>
          <w:sz w:val="24"/>
          <w:szCs w:val="24"/>
        </w:rPr>
        <w:t xml:space="preserve"> </w:t>
      </w:r>
      <w:r w:rsidR="00DC037D" w:rsidRPr="00DC037D">
        <w:rPr>
          <w:rFonts w:ascii="Times New Roman" w:hAnsi="Times New Roman" w:cs="Times New Roman"/>
          <w:sz w:val="24"/>
          <w:szCs w:val="24"/>
        </w:rPr>
        <w:t xml:space="preserve">by </w:t>
      </w:r>
      <w:r w:rsidRPr="00DC037D">
        <w:rPr>
          <w:rFonts w:ascii="Times New Roman" w:hAnsi="Times New Roman" w:cs="Times New Roman"/>
          <w:sz w:val="24"/>
          <w:szCs w:val="24"/>
        </w:rPr>
        <w:t xml:space="preserve">Lowering </w:t>
      </w:r>
      <w:r w:rsidRPr="00DC037D">
        <w:rPr>
          <w:rStyle w:val="Strong"/>
          <w:rFonts w:ascii="Times New Roman" w:hAnsi="Times New Roman" w:cs="Times New Roman"/>
          <w:b w:val="0"/>
          <w:bCs w:val="0"/>
          <w:sz w:val="24"/>
          <w:szCs w:val="24"/>
        </w:rPr>
        <w:t>variable costs</w:t>
      </w:r>
      <w:r w:rsidRPr="00DC037D">
        <w:rPr>
          <w:rFonts w:ascii="Times New Roman" w:hAnsi="Times New Roman" w:cs="Times New Roman"/>
          <w:sz w:val="24"/>
          <w:szCs w:val="24"/>
        </w:rPr>
        <w:t xml:space="preserve"> (through improved production methods or supply chain optimization) reduces the break-even point</w:t>
      </w:r>
      <w:r w:rsidR="00DC037D" w:rsidRPr="00DC037D">
        <w:rPr>
          <w:rFonts w:ascii="Times New Roman" w:hAnsi="Times New Roman" w:cs="Times New Roman"/>
          <w:sz w:val="24"/>
          <w:szCs w:val="24"/>
        </w:rPr>
        <w:t xml:space="preserve">. </w:t>
      </w:r>
      <w:r w:rsidRPr="00DC037D">
        <w:rPr>
          <w:rFonts w:ascii="Times New Roman" w:hAnsi="Times New Roman" w:cs="Times New Roman"/>
          <w:sz w:val="24"/>
          <w:szCs w:val="24"/>
        </w:rPr>
        <w:t xml:space="preserve">Increasing the </w:t>
      </w:r>
      <w:r w:rsidRPr="00DC037D">
        <w:rPr>
          <w:rStyle w:val="Strong"/>
          <w:rFonts w:ascii="Times New Roman" w:hAnsi="Times New Roman" w:cs="Times New Roman"/>
          <w:b w:val="0"/>
          <w:bCs w:val="0"/>
          <w:sz w:val="24"/>
          <w:szCs w:val="24"/>
        </w:rPr>
        <w:t>selling price</w:t>
      </w:r>
      <w:r w:rsidRPr="00DC037D">
        <w:rPr>
          <w:rFonts w:ascii="Times New Roman" w:hAnsi="Times New Roman" w:cs="Times New Roman"/>
          <w:sz w:val="24"/>
          <w:szCs w:val="24"/>
        </w:rPr>
        <w:t xml:space="preserve"> (while maintaining competitive value) enhances profit margins</w:t>
      </w:r>
      <w:r w:rsidR="00DC037D" w:rsidRPr="00DC037D">
        <w:rPr>
          <w:rFonts w:ascii="Times New Roman" w:hAnsi="Times New Roman" w:cs="Times New Roman"/>
          <w:sz w:val="24"/>
          <w:szCs w:val="24"/>
        </w:rPr>
        <w:t>, and managing</w:t>
      </w:r>
      <w:r w:rsidRPr="00DC037D">
        <w:rPr>
          <w:rFonts w:ascii="Times New Roman" w:hAnsi="Times New Roman" w:cs="Times New Roman"/>
          <w:sz w:val="24"/>
          <w:szCs w:val="24"/>
        </w:rPr>
        <w:t xml:space="preserve"> </w:t>
      </w:r>
      <w:r w:rsidRPr="00DC037D">
        <w:rPr>
          <w:rStyle w:val="Strong"/>
          <w:rFonts w:ascii="Times New Roman" w:hAnsi="Times New Roman" w:cs="Times New Roman"/>
          <w:b w:val="0"/>
          <w:bCs w:val="0"/>
          <w:sz w:val="24"/>
          <w:szCs w:val="24"/>
        </w:rPr>
        <w:t>fixed costs</w:t>
      </w:r>
      <w:r w:rsidRPr="00DC037D">
        <w:rPr>
          <w:rFonts w:ascii="Times New Roman" w:hAnsi="Times New Roman" w:cs="Times New Roman"/>
          <w:sz w:val="24"/>
          <w:szCs w:val="24"/>
        </w:rPr>
        <w:t xml:space="preserve"> efficiently ensures sustainability even during lower production cycles</w:t>
      </w:r>
      <w:r w:rsidRPr="00DC037D">
        <w:rPr>
          <w:rFonts w:ascii="Times New Roman" w:hAnsi="Times New Roman" w:cs="Times New Roman"/>
        </w:rPr>
        <w:t>.</w:t>
      </w:r>
      <w:r w:rsidR="00DC037D">
        <w:rPr>
          <w:rFonts w:ascii="Times New Roman" w:hAnsi="Times New Roman" w:cs="Times New Roman"/>
        </w:rPr>
        <w:t xml:space="preserve"> </w:t>
      </w:r>
      <w:r w:rsidR="00DC037D" w:rsidRPr="00DC037D">
        <w:rPr>
          <w:rFonts w:ascii="Times New Roman" w:hAnsi="Times New Roman" w:cs="Times New Roman"/>
          <w:sz w:val="24"/>
          <w:szCs w:val="24"/>
        </w:rPr>
        <w:t xml:space="preserve">The study concluded that, based on all three break-even analyses, the </w:t>
      </w:r>
      <w:r w:rsidR="00DC037D" w:rsidRPr="00DC037D">
        <w:rPr>
          <w:rStyle w:val="Strong"/>
          <w:rFonts w:ascii="Times New Roman" w:hAnsi="Times New Roman" w:cs="Times New Roman"/>
          <w:b w:val="0"/>
          <w:bCs w:val="0"/>
          <w:sz w:val="24"/>
          <w:szCs w:val="24"/>
        </w:rPr>
        <w:t>remanufactured EV battery is profitable</w:t>
      </w:r>
      <w:r w:rsidR="00DC037D" w:rsidRPr="00DC037D">
        <w:rPr>
          <w:rFonts w:ascii="Times New Roman" w:hAnsi="Times New Roman" w:cs="Times New Roman"/>
          <w:sz w:val="24"/>
          <w:szCs w:val="24"/>
        </w:rPr>
        <w:t xml:space="preserve"> once production surpasses the identified break-even quantity in each scenario. Despite differences in cost structures, the trend across all graphs shows that the remanufactured battery operation moves from loss to profit as output increases.</w:t>
      </w:r>
      <w:r w:rsidR="0007093C">
        <w:rPr>
          <w:rFonts w:ascii="Times New Roman" w:hAnsi="Times New Roman" w:cs="Times New Roman"/>
          <w:sz w:val="24"/>
          <w:szCs w:val="24"/>
        </w:rPr>
        <w:fldChar w:fldCharType="begin"/>
      </w:r>
      <w:r w:rsidR="00826FF8">
        <w:rPr>
          <w:rFonts w:ascii="Times New Roman" w:hAnsi="Times New Roman" w:cs="Times New Roman"/>
          <w:sz w:val="24"/>
          <w:szCs w:val="24"/>
        </w:rPr>
        <w:instrText xml:space="preserve"> ADDIN EN.CITE &lt;EndNote&gt;&lt;Cite&gt;&lt;Author&gt;Oteri&lt;/Author&gt;&lt;Year&gt;2023&lt;/Year&gt;&lt;RecNum&gt;405&lt;/RecNum&gt;&lt;DisplayText&gt;[28]&lt;/DisplayText&gt;&lt;record&gt;&lt;rec-number&gt;405&lt;/rec-number&gt;&lt;foreign-keys&gt;&lt;key app="EN" db-id="sws5pt2e8stzr2e22v1petes0zazwptveaxd" timestamp="1761589797"&gt;405&lt;/key&gt;&lt;/foreign-keys&gt;&lt;ref-type name="Journal Article"&gt;17&lt;/ref-type&gt;&lt;contributors&gt;&lt;authors&gt;&lt;author&gt;Oteri, Omoezime Janet&lt;/author&gt;&lt;author&gt;Onukwulu, Ekene Cynthia&lt;/author&gt;&lt;author&gt;Igwe, Abbey Ngochindo&lt;/author&gt;&lt;author&gt;Ewim, Chikezie Paul-Mikki&lt;/author&gt;&lt;author&gt;Ibeh, Augustine Ifeanyi&lt;/author&gt;&lt;author&gt;Sobowale, Adedamola&lt;/author&gt;&lt;/authors&gt;&lt;/contributors&gt;&lt;titles&gt;&lt;title&gt;Cost optimization in logistics product management: strategies for operational efficiency and profitability&lt;/title&gt;&lt;secondary-title&gt;International Journal of Business and Management. Forthcoming&lt;/secondary-title&gt;&lt;/titles&gt;&lt;periodical&gt;&lt;full-title&gt;International Journal of Business and Management. Forthcoming&lt;/full-title&gt;&lt;/periodical&gt;&lt;dates&gt;&lt;year&gt;2023&lt;/year&gt;&lt;/dates&gt;&lt;urls&gt;&lt;/urls&gt;&lt;/record&gt;&lt;/Cite&gt;&lt;/EndNote&gt;</w:instrText>
      </w:r>
      <w:r w:rsidR="0007093C">
        <w:rPr>
          <w:rFonts w:ascii="Times New Roman" w:hAnsi="Times New Roman" w:cs="Times New Roman"/>
          <w:sz w:val="24"/>
          <w:szCs w:val="24"/>
        </w:rPr>
        <w:fldChar w:fldCharType="separate"/>
      </w:r>
      <w:r w:rsidR="00826FF8">
        <w:rPr>
          <w:rFonts w:ascii="Times New Roman" w:hAnsi="Times New Roman" w:cs="Times New Roman"/>
          <w:noProof/>
          <w:sz w:val="24"/>
          <w:szCs w:val="24"/>
        </w:rPr>
        <w:t>[28]</w:t>
      </w:r>
      <w:r w:rsidR="0007093C">
        <w:rPr>
          <w:rFonts w:ascii="Times New Roman" w:hAnsi="Times New Roman" w:cs="Times New Roman"/>
          <w:sz w:val="24"/>
          <w:szCs w:val="24"/>
        </w:rPr>
        <w:fldChar w:fldCharType="end"/>
      </w:r>
      <w:r w:rsidR="00DC037D" w:rsidRPr="00DC037D">
        <w:rPr>
          <w:rFonts w:ascii="Times New Roman" w:hAnsi="Times New Roman" w:cs="Times New Roman"/>
          <w:sz w:val="24"/>
          <w:szCs w:val="24"/>
        </w:rPr>
        <w:t xml:space="preserve"> Profitability improves with better efficiency and optimized pricing strategies. And the business becomes more sustainable when production is maintained above 30–60 units, depending on the scenario. Therefore, the </w:t>
      </w:r>
      <w:r w:rsidR="00DC037D" w:rsidRPr="00DC037D">
        <w:rPr>
          <w:rStyle w:val="Strong"/>
          <w:rFonts w:ascii="Times New Roman" w:hAnsi="Times New Roman" w:cs="Times New Roman"/>
          <w:b w:val="0"/>
          <w:bCs w:val="0"/>
          <w:sz w:val="24"/>
          <w:szCs w:val="24"/>
        </w:rPr>
        <w:t>remanufactured EV battery project is financially viable and profitable</w:t>
      </w:r>
      <w:r w:rsidR="00DC037D" w:rsidRPr="00DC037D">
        <w:rPr>
          <w:rFonts w:ascii="Times New Roman" w:hAnsi="Times New Roman" w:cs="Times New Roman"/>
          <w:sz w:val="24"/>
          <w:szCs w:val="24"/>
        </w:rPr>
        <w:t xml:space="preserve">, especially under the conditions reflected in the </w:t>
      </w:r>
      <w:r w:rsidR="00DC037D" w:rsidRPr="00DC037D">
        <w:rPr>
          <w:rStyle w:val="Strong"/>
          <w:rFonts w:ascii="Times New Roman" w:hAnsi="Times New Roman" w:cs="Times New Roman"/>
          <w:b w:val="0"/>
          <w:bCs w:val="0"/>
          <w:sz w:val="24"/>
          <w:szCs w:val="24"/>
        </w:rPr>
        <w:t>third analysis</w:t>
      </w:r>
      <w:r w:rsidR="00DC037D" w:rsidRPr="00DC037D">
        <w:rPr>
          <w:rFonts w:ascii="Times New Roman" w:hAnsi="Times New Roman" w:cs="Times New Roman"/>
          <w:sz w:val="24"/>
          <w:szCs w:val="24"/>
        </w:rPr>
        <w:t>, where cost reduction and revenue enhancement have significantly improved the break-even position. Continuous monitoring of production costs, pricing policies, and sales performance will be key to sustaining and expanding profitability in the long term.</w:t>
      </w:r>
    </w:p>
    <w:p w14:paraId="5D22891E" w14:textId="77777777" w:rsidR="0002484C" w:rsidRPr="00DC037D" w:rsidRDefault="0002484C" w:rsidP="00DC037D">
      <w:pPr>
        <w:spacing w:after="0" w:line="240" w:lineRule="auto"/>
        <w:jc w:val="both"/>
        <w:rPr>
          <w:rFonts w:ascii="Times New Roman" w:eastAsia="Times New Roman" w:hAnsi="Times New Roman" w:cs="Times New Roman"/>
          <w:kern w:val="0"/>
          <w:sz w:val="24"/>
          <w:szCs w:val="24"/>
          <w14:ligatures w14:val="none"/>
        </w:rPr>
      </w:pPr>
    </w:p>
    <w:bookmarkEnd w:id="2"/>
    <w:p w14:paraId="15FB2CEB" w14:textId="505BC37B" w:rsidR="00371157" w:rsidRPr="0002484C" w:rsidRDefault="0002484C" w:rsidP="00371157">
      <w:pPr>
        <w:rPr>
          <w:rFonts w:ascii="Times New Roman" w:hAnsi="Times New Roman" w:cs="Times New Roman"/>
          <w:b/>
          <w:bCs/>
        </w:rPr>
      </w:pPr>
      <w:r w:rsidRPr="0002484C">
        <w:rPr>
          <w:rFonts w:ascii="Times New Roman" w:hAnsi="Times New Roman" w:cs="Times New Roman"/>
          <w:b/>
          <w:bCs/>
        </w:rPr>
        <w:t>DISCLAIMER (ARTIFICIAL INTELLIGENCE)</w:t>
      </w:r>
    </w:p>
    <w:p w14:paraId="5FF6FF6C" w14:textId="651B3676" w:rsidR="00371157" w:rsidRDefault="00371157" w:rsidP="00BA593B">
      <w:pPr>
        <w:spacing w:line="240" w:lineRule="auto"/>
        <w:jc w:val="both"/>
        <w:rPr>
          <w:rFonts w:ascii="Times New Roman" w:hAnsi="Times New Roman" w:cs="Times New Roman"/>
          <w:sz w:val="24"/>
          <w:szCs w:val="24"/>
        </w:rPr>
      </w:pPr>
      <w:r w:rsidRPr="0002484C">
        <w:rPr>
          <w:rFonts w:ascii="Times New Roman" w:hAnsi="Times New Roman" w:cs="Times New Roman"/>
          <w:sz w:val="24"/>
          <w:szCs w:val="24"/>
        </w:rPr>
        <w:t xml:space="preserve">Author(s) hereby </w:t>
      </w:r>
      <w:r w:rsidR="0002484C" w:rsidRPr="0002484C">
        <w:rPr>
          <w:rFonts w:ascii="Times New Roman" w:hAnsi="Times New Roman" w:cs="Times New Roman"/>
          <w:sz w:val="24"/>
          <w:szCs w:val="24"/>
        </w:rPr>
        <w:t>declares</w:t>
      </w:r>
      <w:r w:rsidRPr="0002484C">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06661C95" w14:textId="77777777" w:rsidR="0002484C" w:rsidRPr="0002484C" w:rsidRDefault="0002484C" w:rsidP="00371157">
      <w:pPr>
        <w:rPr>
          <w:rFonts w:ascii="Times New Roman" w:hAnsi="Times New Roman" w:cs="Times New Roman"/>
          <w:sz w:val="24"/>
          <w:szCs w:val="24"/>
        </w:rPr>
      </w:pPr>
    </w:p>
    <w:p w14:paraId="21B1BA16" w14:textId="51AB7294" w:rsidR="00371157" w:rsidRPr="0002484C" w:rsidRDefault="0002484C" w:rsidP="00371157">
      <w:pPr>
        <w:rPr>
          <w:rFonts w:ascii="Times New Roman" w:hAnsi="Times New Roman" w:cs="Times New Roman"/>
          <w:b/>
          <w:bCs/>
          <w:sz w:val="24"/>
          <w:szCs w:val="24"/>
        </w:rPr>
      </w:pPr>
      <w:r w:rsidRPr="0002484C">
        <w:rPr>
          <w:rFonts w:ascii="Times New Roman" w:hAnsi="Times New Roman" w:cs="Times New Roman"/>
          <w:b/>
          <w:bCs/>
          <w:sz w:val="24"/>
          <w:szCs w:val="24"/>
        </w:rPr>
        <w:t>COMPETING INTEREST</w:t>
      </w:r>
      <w:r>
        <w:rPr>
          <w:rFonts w:ascii="Times New Roman" w:hAnsi="Times New Roman" w:cs="Times New Roman"/>
          <w:b/>
          <w:bCs/>
          <w:sz w:val="24"/>
          <w:szCs w:val="24"/>
        </w:rPr>
        <w:t>S</w:t>
      </w:r>
    </w:p>
    <w:p w14:paraId="33D31640" w14:textId="5872ECBB" w:rsidR="00371157" w:rsidRDefault="00371157" w:rsidP="00BA593B">
      <w:pPr>
        <w:jc w:val="both"/>
        <w:rPr>
          <w:rFonts w:ascii="Times New Roman" w:hAnsi="Times New Roman" w:cs="Times New Roman"/>
          <w:sz w:val="24"/>
          <w:szCs w:val="24"/>
        </w:rPr>
      </w:pPr>
      <w:r w:rsidRPr="0002484C">
        <w:rPr>
          <w:rFonts w:ascii="Times New Roman" w:hAnsi="Times New Roman" w:cs="Times New Roman"/>
          <w:sz w:val="24"/>
          <w:szCs w:val="24"/>
        </w:rPr>
        <w:t xml:space="preserve">Authors </w:t>
      </w:r>
      <w:r w:rsidR="0002484C" w:rsidRPr="0002484C">
        <w:rPr>
          <w:rFonts w:ascii="Times New Roman" w:hAnsi="Times New Roman" w:cs="Times New Roman"/>
          <w:sz w:val="24"/>
          <w:szCs w:val="24"/>
        </w:rPr>
        <w:t>have declared that no competing interest exists</w:t>
      </w:r>
    </w:p>
    <w:p w14:paraId="6A635C57" w14:textId="77777777" w:rsidR="0002484C" w:rsidRPr="0002484C" w:rsidRDefault="0002484C" w:rsidP="00371157">
      <w:pPr>
        <w:rPr>
          <w:rFonts w:ascii="Times New Roman" w:hAnsi="Times New Roman" w:cs="Times New Roman"/>
          <w:sz w:val="24"/>
          <w:szCs w:val="24"/>
        </w:rPr>
      </w:pPr>
    </w:p>
    <w:p w14:paraId="335D034B" w14:textId="516A4123" w:rsidR="00182AFD" w:rsidRDefault="00182AFD" w:rsidP="00182AFD">
      <w:pPr>
        <w:spacing w:after="0" w:line="240" w:lineRule="auto"/>
        <w:rPr>
          <w:rFonts w:ascii="Times New Roman" w:eastAsia="Times New Roman" w:hAnsi="Times New Roman" w:cs="Times New Roman"/>
          <w:kern w:val="0"/>
          <w:sz w:val="24"/>
          <w:szCs w:val="24"/>
          <w14:ligatures w14:val="none"/>
        </w:rPr>
      </w:pPr>
    </w:p>
    <w:p w14:paraId="4DE57103" w14:textId="77777777" w:rsidR="00BA593B" w:rsidRDefault="00BA593B" w:rsidP="00182AFD">
      <w:pPr>
        <w:spacing w:after="0" w:line="240" w:lineRule="auto"/>
        <w:rPr>
          <w:rFonts w:ascii="Times New Roman" w:eastAsia="Times New Roman" w:hAnsi="Times New Roman" w:cs="Times New Roman"/>
          <w:kern w:val="0"/>
          <w:sz w:val="24"/>
          <w:szCs w:val="24"/>
          <w14:ligatures w14:val="none"/>
        </w:rPr>
      </w:pPr>
    </w:p>
    <w:p w14:paraId="45BD272D" w14:textId="77777777" w:rsidR="00BA593B" w:rsidRPr="00182AFD" w:rsidRDefault="00BA593B" w:rsidP="00182AFD">
      <w:pPr>
        <w:spacing w:after="0" w:line="240" w:lineRule="auto"/>
        <w:rPr>
          <w:rFonts w:ascii="Times New Roman" w:eastAsia="Times New Roman" w:hAnsi="Times New Roman" w:cs="Times New Roman"/>
          <w:kern w:val="0"/>
          <w:sz w:val="24"/>
          <w:szCs w:val="24"/>
          <w14:ligatures w14:val="none"/>
        </w:rPr>
      </w:pPr>
    </w:p>
    <w:p w14:paraId="3FA24A22" w14:textId="77777777" w:rsidR="002D6CEF" w:rsidRDefault="002D6CEF" w:rsidP="00EC5C5F">
      <w:pPr>
        <w:spacing w:after="0" w:line="240" w:lineRule="auto"/>
        <w:jc w:val="both"/>
        <w:rPr>
          <w:rFonts w:ascii="Times New Roman" w:hAnsi="Times New Roman" w:cs="Times New Roman"/>
          <w:b/>
          <w:bCs/>
          <w:sz w:val="24"/>
          <w:szCs w:val="24"/>
        </w:rPr>
      </w:pPr>
    </w:p>
    <w:p w14:paraId="1725F264" w14:textId="5EF68C63" w:rsidR="002D6CEF" w:rsidRDefault="007D35E7" w:rsidP="00EC5C5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7ACC540F" w14:textId="77777777" w:rsidR="00826FF8" w:rsidRPr="00826FF8" w:rsidRDefault="002D6CEF" w:rsidP="00826FF8">
      <w:pPr>
        <w:pStyle w:val="EndNoteBibliography"/>
        <w:spacing w:after="0"/>
        <w:ind w:left="720" w:hanging="720"/>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ADDIN EN.REFLIST </w:instrText>
      </w:r>
      <w:r>
        <w:rPr>
          <w:rFonts w:ascii="Times New Roman" w:hAnsi="Times New Roman" w:cs="Times New Roman"/>
          <w:b/>
          <w:bCs/>
          <w:sz w:val="24"/>
          <w:szCs w:val="24"/>
        </w:rPr>
        <w:fldChar w:fldCharType="separate"/>
      </w:r>
      <w:r w:rsidR="00826FF8" w:rsidRPr="00826FF8">
        <w:t>1.</w:t>
      </w:r>
      <w:r w:rsidR="00826FF8" w:rsidRPr="00826FF8">
        <w:tab/>
        <w:t xml:space="preserve">Prenner, S., et al., </w:t>
      </w:r>
      <w:r w:rsidR="00826FF8" w:rsidRPr="00826FF8">
        <w:rPr>
          <w:i/>
        </w:rPr>
        <w:t>Barriers and framework conditions for the market entry of second-life lithium-ion batteries from electric vehicles.</w:t>
      </w:r>
      <w:r w:rsidR="00826FF8" w:rsidRPr="00826FF8">
        <w:t xml:space="preserve"> Heliyon, 2024. </w:t>
      </w:r>
      <w:r w:rsidR="00826FF8" w:rsidRPr="00826FF8">
        <w:rPr>
          <w:b/>
        </w:rPr>
        <w:t>10</w:t>
      </w:r>
      <w:r w:rsidR="00826FF8" w:rsidRPr="00826FF8">
        <w:t>(18).</w:t>
      </w:r>
    </w:p>
    <w:p w14:paraId="78E01320" w14:textId="77777777" w:rsidR="00826FF8" w:rsidRPr="00826FF8" w:rsidRDefault="00826FF8" w:rsidP="00826FF8">
      <w:pPr>
        <w:pStyle w:val="EndNoteBibliography"/>
        <w:spacing w:after="0"/>
        <w:ind w:left="720" w:hanging="720"/>
      </w:pPr>
      <w:r w:rsidRPr="00826FF8">
        <w:t>2.</w:t>
      </w:r>
      <w:r w:rsidRPr="00826FF8">
        <w:tab/>
        <w:t xml:space="preserve">Ipaki, B. and Z. Hosseini, </w:t>
      </w:r>
      <w:r w:rsidRPr="00826FF8">
        <w:rPr>
          <w:i/>
        </w:rPr>
        <w:t>Repair-oriented design and manufacturing strategies for circular electronic products, from mass customization/standardization to scalable repair economy.</w:t>
      </w:r>
      <w:r w:rsidRPr="00826FF8">
        <w:t xml:space="preserve"> Results in Engineering, 2025. </w:t>
      </w:r>
      <w:r w:rsidRPr="00826FF8">
        <w:rPr>
          <w:b/>
        </w:rPr>
        <w:t>25</w:t>
      </w:r>
      <w:r w:rsidRPr="00826FF8">
        <w:t>: p. 104169.</w:t>
      </w:r>
    </w:p>
    <w:p w14:paraId="7009DDDA" w14:textId="77777777" w:rsidR="00826FF8" w:rsidRPr="00826FF8" w:rsidRDefault="00826FF8" w:rsidP="00826FF8">
      <w:pPr>
        <w:pStyle w:val="EndNoteBibliography"/>
        <w:spacing w:after="0"/>
        <w:ind w:left="720" w:hanging="720"/>
      </w:pPr>
      <w:r w:rsidRPr="00826FF8">
        <w:t>3.</w:t>
      </w:r>
      <w:r w:rsidRPr="00826FF8">
        <w:tab/>
        <w:t xml:space="preserve">Shuker, S., </w:t>
      </w:r>
      <w:r w:rsidRPr="00826FF8">
        <w:rPr>
          <w:i/>
        </w:rPr>
        <w:t>The Role of Emerging Advanced Technologies in Facilitating the Remanufacture and Upgrade of End-of-use Electro-Mechanical and Mechanical Equipment, Tooling and Assets. How Successfully are These Emerging Advanced Technologies Contributing to the Adoption of Advanced Methods of Remanufacturing</w:t>
      </w:r>
      <w:r w:rsidRPr="00826FF8">
        <w:t>. 2024, University of Wales Trinity Saint David.</w:t>
      </w:r>
    </w:p>
    <w:p w14:paraId="6D2D5912" w14:textId="77777777" w:rsidR="00826FF8" w:rsidRPr="00826FF8" w:rsidRDefault="00826FF8" w:rsidP="00826FF8">
      <w:pPr>
        <w:pStyle w:val="EndNoteBibliography"/>
        <w:spacing w:after="0"/>
        <w:ind w:left="720" w:hanging="720"/>
      </w:pPr>
      <w:r w:rsidRPr="00826FF8">
        <w:t>4.</w:t>
      </w:r>
      <w:r w:rsidRPr="00826FF8">
        <w:tab/>
        <w:t xml:space="preserve">Sarker, M.T., et al., </w:t>
      </w:r>
      <w:r w:rsidRPr="00826FF8">
        <w:rPr>
          <w:i/>
        </w:rPr>
        <w:t>Second-Life EV Batteries for PV–SLB Hybrid Petrol Stations: A Roadmap for Malaysia’s Urban Energy Transition.</w:t>
      </w:r>
      <w:r w:rsidRPr="00826FF8">
        <w:t xml:space="preserve"> Urban Science, 2025. </w:t>
      </w:r>
      <w:r w:rsidRPr="00826FF8">
        <w:rPr>
          <w:b/>
        </w:rPr>
        <w:t>9</w:t>
      </w:r>
      <w:r w:rsidRPr="00826FF8">
        <w:t>(10): p. 422.</w:t>
      </w:r>
    </w:p>
    <w:p w14:paraId="62221D34" w14:textId="77777777" w:rsidR="00826FF8" w:rsidRPr="00826FF8" w:rsidRDefault="00826FF8" w:rsidP="00826FF8">
      <w:pPr>
        <w:pStyle w:val="EndNoteBibliography"/>
        <w:spacing w:after="0"/>
        <w:ind w:left="720" w:hanging="720"/>
      </w:pPr>
      <w:r w:rsidRPr="00826FF8">
        <w:t>5.</w:t>
      </w:r>
      <w:r w:rsidRPr="00826FF8">
        <w:tab/>
        <w:t xml:space="preserve">Hernández, V.L., et al., </w:t>
      </w:r>
      <w:r w:rsidRPr="00826FF8">
        <w:rPr>
          <w:i/>
        </w:rPr>
        <w:t>Recycling and Reuse of Lithium Batteries in Latin America and the Caribbean: Analytical Review of Global and Regional Practices.</w:t>
      </w:r>
      <w:r w:rsidRPr="00826FF8">
        <w:t xml:space="preserve"> 2024.</w:t>
      </w:r>
    </w:p>
    <w:p w14:paraId="61351079" w14:textId="77777777" w:rsidR="00826FF8" w:rsidRPr="00826FF8" w:rsidRDefault="00826FF8" w:rsidP="00826FF8">
      <w:pPr>
        <w:pStyle w:val="EndNoteBibliography"/>
        <w:spacing w:after="0"/>
        <w:ind w:left="720" w:hanging="720"/>
      </w:pPr>
      <w:r w:rsidRPr="00826FF8">
        <w:t>6.</w:t>
      </w:r>
      <w:r w:rsidRPr="00826FF8">
        <w:tab/>
        <w:t xml:space="preserve">Shelar, R., </w:t>
      </w:r>
      <w:r w:rsidRPr="00826FF8">
        <w:rPr>
          <w:i/>
        </w:rPr>
        <w:t>Accelerating the Shift to Electric: Challenges, Opportunities and Strategies</w:t>
      </w:r>
      <w:r w:rsidRPr="00826FF8">
        <w:t>. 2024, KTH Royal Institute of Technology Stockholm, Sweden.</w:t>
      </w:r>
    </w:p>
    <w:p w14:paraId="2AD7B8BD" w14:textId="77777777" w:rsidR="00826FF8" w:rsidRPr="00826FF8" w:rsidRDefault="00826FF8" w:rsidP="00826FF8">
      <w:pPr>
        <w:pStyle w:val="EndNoteBibliography"/>
        <w:spacing w:after="0"/>
        <w:ind w:left="720" w:hanging="720"/>
      </w:pPr>
      <w:r w:rsidRPr="00826FF8">
        <w:t>7.</w:t>
      </w:r>
      <w:r w:rsidRPr="00826FF8">
        <w:tab/>
        <w:t xml:space="preserve">Xu, J., et al., </w:t>
      </w:r>
      <w:r w:rsidRPr="00826FF8">
        <w:rPr>
          <w:i/>
        </w:rPr>
        <w:t>High‐energy lithium‐ion batteries: recent progress and a promising future in applications.</w:t>
      </w:r>
      <w:r w:rsidRPr="00826FF8">
        <w:t xml:space="preserve"> Energy &amp; Environmental Materials, 2023. </w:t>
      </w:r>
      <w:r w:rsidRPr="00826FF8">
        <w:rPr>
          <w:b/>
        </w:rPr>
        <w:t>6</w:t>
      </w:r>
      <w:r w:rsidRPr="00826FF8">
        <w:t>(5): p. e12450.</w:t>
      </w:r>
    </w:p>
    <w:p w14:paraId="2565C7F8" w14:textId="77777777" w:rsidR="00826FF8" w:rsidRPr="00826FF8" w:rsidRDefault="00826FF8" w:rsidP="00826FF8">
      <w:pPr>
        <w:pStyle w:val="EndNoteBibliography"/>
        <w:spacing w:after="0"/>
        <w:ind w:left="720" w:hanging="720"/>
      </w:pPr>
      <w:r w:rsidRPr="00826FF8">
        <w:t>8.</w:t>
      </w:r>
      <w:r w:rsidRPr="00826FF8">
        <w:tab/>
        <w:t xml:space="preserve">Gerolda, E., et al., </w:t>
      </w:r>
      <w:r w:rsidRPr="00826FF8">
        <w:rPr>
          <w:i/>
        </w:rPr>
        <w:t>Energy, Environment, and Resources| Circular Economy.</w:t>
      </w:r>
      <w:r w:rsidRPr="00826FF8">
        <w:t xml:space="preserve"> Encyclopedia of Electrochemical Power Sources, 2024: p. 57.</w:t>
      </w:r>
    </w:p>
    <w:p w14:paraId="5E2FABB5" w14:textId="77777777" w:rsidR="00826FF8" w:rsidRPr="00826FF8" w:rsidRDefault="00826FF8" w:rsidP="00826FF8">
      <w:pPr>
        <w:pStyle w:val="EndNoteBibliography"/>
        <w:spacing w:after="0"/>
        <w:ind w:left="720" w:hanging="720"/>
      </w:pPr>
      <w:r w:rsidRPr="00826FF8">
        <w:t>9.</w:t>
      </w:r>
      <w:r w:rsidRPr="00826FF8">
        <w:tab/>
        <w:t xml:space="preserve">Hagelüken, C. and D. Goldmann, </w:t>
      </w:r>
      <w:r w:rsidRPr="00826FF8">
        <w:rPr>
          <w:i/>
        </w:rPr>
        <w:t>Recycling and circular economy—towards a closed loop for metals in emerging clean technologies.</w:t>
      </w:r>
      <w:r w:rsidRPr="00826FF8">
        <w:t xml:space="preserve"> Mineral Economics, 2022. </w:t>
      </w:r>
      <w:r w:rsidRPr="00826FF8">
        <w:rPr>
          <w:b/>
        </w:rPr>
        <w:t>35</w:t>
      </w:r>
      <w:r w:rsidRPr="00826FF8">
        <w:t>(3): p. 539-562.</w:t>
      </w:r>
    </w:p>
    <w:p w14:paraId="2FAEC2B3" w14:textId="77777777" w:rsidR="00826FF8" w:rsidRPr="00826FF8" w:rsidRDefault="00826FF8" w:rsidP="00826FF8">
      <w:pPr>
        <w:pStyle w:val="EndNoteBibliography"/>
        <w:spacing w:after="0"/>
        <w:ind w:left="720" w:hanging="720"/>
      </w:pPr>
      <w:r w:rsidRPr="00826FF8">
        <w:t>10.</w:t>
      </w:r>
      <w:r w:rsidRPr="00826FF8">
        <w:tab/>
        <w:t xml:space="preserve">Nwankpa, C., et al., </w:t>
      </w:r>
      <w:r w:rsidRPr="00826FF8">
        <w:rPr>
          <w:i/>
        </w:rPr>
        <w:t>Achieving remanufacturing inspection using deep learning.</w:t>
      </w:r>
      <w:r w:rsidRPr="00826FF8">
        <w:t xml:space="preserve"> Journal of Remanufacturing, 2021. </w:t>
      </w:r>
      <w:r w:rsidRPr="00826FF8">
        <w:rPr>
          <w:b/>
        </w:rPr>
        <w:t>11</w:t>
      </w:r>
      <w:r w:rsidRPr="00826FF8">
        <w:t>(2): p. 89-105.</w:t>
      </w:r>
    </w:p>
    <w:p w14:paraId="0BBBB06D" w14:textId="77777777" w:rsidR="00826FF8" w:rsidRPr="00826FF8" w:rsidRDefault="00826FF8" w:rsidP="00826FF8">
      <w:pPr>
        <w:pStyle w:val="EndNoteBibliography"/>
        <w:spacing w:after="0"/>
        <w:ind w:left="720" w:hanging="720"/>
      </w:pPr>
      <w:r w:rsidRPr="00826FF8">
        <w:t>11.</w:t>
      </w:r>
      <w:r w:rsidRPr="00826FF8">
        <w:tab/>
        <w:t xml:space="preserve">Sahoo, S. and P. Timmann, </w:t>
      </w:r>
      <w:r w:rsidRPr="00826FF8">
        <w:rPr>
          <w:i/>
        </w:rPr>
        <w:t>Energy storage technologies for modern power systems: A detailed analysis of functionalities, potentials, and impacts.</w:t>
      </w:r>
      <w:r w:rsidRPr="00826FF8">
        <w:t xml:space="preserve"> IEEe Access, 2023. </w:t>
      </w:r>
      <w:r w:rsidRPr="00826FF8">
        <w:rPr>
          <w:b/>
        </w:rPr>
        <w:t>11</w:t>
      </w:r>
      <w:r w:rsidRPr="00826FF8">
        <w:t>: p. 49689-49729.</w:t>
      </w:r>
    </w:p>
    <w:p w14:paraId="20087B1D" w14:textId="77777777" w:rsidR="00826FF8" w:rsidRPr="00826FF8" w:rsidRDefault="00826FF8" w:rsidP="00826FF8">
      <w:pPr>
        <w:pStyle w:val="EndNoteBibliography"/>
        <w:spacing w:after="0"/>
        <w:ind w:left="720" w:hanging="720"/>
      </w:pPr>
      <w:r w:rsidRPr="00826FF8">
        <w:t>12.</w:t>
      </w:r>
      <w:r w:rsidRPr="00826FF8">
        <w:tab/>
        <w:t xml:space="preserve">Iqbal, H., et al., </w:t>
      </w:r>
      <w:r w:rsidRPr="00826FF8">
        <w:rPr>
          <w:i/>
        </w:rPr>
        <w:t>A survey of second-life batteries based on techno-economic perspective and applications-based analysis.</w:t>
      </w:r>
      <w:r w:rsidRPr="00826FF8">
        <w:t xml:space="preserve"> Carbon Neutrality, 2023. </w:t>
      </w:r>
      <w:r w:rsidRPr="00826FF8">
        <w:rPr>
          <w:b/>
        </w:rPr>
        <w:t>2</w:t>
      </w:r>
      <w:r w:rsidRPr="00826FF8">
        <w:t>(1): p. 8.</w:t>
      </w:r>
    </w:p>
    <w:p w14:paraId="364088D7" w14:textId="77777777" w:rsidR="00826FF8" w:rsidRPr="00826FF8" w:rsidRDefault="00826FF8" w:rsidP="00826FF8">
      <w:pPr>
        <w:pStyle w:val="EndNoteBibliography"/>
        <w:spacing w:after="0"/>
        <w:ind w:left="720" w:hanging="720"/>
      </w:pPr>
      <w:r w:rsidRPr="00826FF8">
        <w:t>13.</w:t>
      </w:r>
      <w:r w:rsidRPr="00826FF8">
        <w:tab/>
        <w:t xml:space="preserve">Psarommatis, F., G. May, and V. Azamfirei, </w:t>
      </w:r>
      <w:r w:rsidRPr="00826FF8">
        <w:rPr>
          <w:i/>
        </w:rPr>
        <w:t>Product reuse and repurpose in circular manufacturing: a critical review of key challenges, shortcomings and future directions.</w:t>
      </w:r>
      <w:r w:rsidRPr="00826FF8">
        <w:t xml:space="preserve"> Journal of Remanufacturing, 2025: p. 1-38.</w:t>
      </w:r>
    </w:p>
    <w:p w14:paraId="605FA821" w14:textId="77777777" w:rsidR="00826FF8" w:rsidRPr="00826FF8" w:rsidRDefault="00826FF8" w:rsidP="00826FF8">
      <w:pPr>
        <w:pStyle w:val="EndNoteBibliography"/>
        <w:spacing w:after="0"/>
        <w:ind w:left="720" w:hanging="720"/>
      </w:pPr>
      <w:r w:rsidRPr="00826FF8">
        <w:t>14.</w:t>
      </w:r>
      <w:r w:rsidRPr="00826FF8">
        <w:tab/>
        <w:t xml:space="preserve">Tuinman, R., </w:t>
      </w:r>
      <w:r w:rsidRPr="00826FF8">
        <w:rPr>
          <w:i/>
        </w:rPr>
        <w:t>From cell to cycle: local pretreatment in battery recycling.</w:t>
      </w:r>
      <w:r w:rsidRPr="00826FF8">
        <w:t xml:space="preserve"> 2025.</w:t>
      </w:r>
    </w:p>
    <w:p w14:paraId="65263747" w14:textId="77777777" w:rsidR="00826FF8" w:rsidRPr="00826FF8" w:rsidRDefault="00826FF8" w:rsidP="00826FF8">
      <w:pPr>
        <w:pStyle w:val="EndNoteBibliography"/>
        <w:spacing w:after="0"/>
        <w:ind w:left="720" w:hanging="720"/>
      </w:pPr>
      <w:r w:rsidRPr="00826FF8">
        <w:t>15.</w:t>
      </w:r>
      <w:r w:rsidRPr="00826FF8">
        <w:tab/>
        <w:t xml:space="preserve">Russell, J.D. and N.Z. Nasr, </w:t>
      </w:r>
      <w:r w:rsidRPr="00826FF8">
        <w:rPr>
          <w:i/>
        </w:rPr>
        <w:t>Value-retained vs. impacts avoided: the differentiated contributions of remanufacturing, refurbishment, repair, and reuse within a circular economy.</w:t>
      </w:r>
      <w:r w:rsidRPr="00826FF8">
        <w:t xml:space="preserve"> Journal of Remanufacturing, 2023. </w:t>
      </w:r>
      <w:r w:rsidRPr="00826FF8">
        <w:rPr>
          <w:b/>
        </w:rPr>
        <w:t>13</w:t>
      </w:r>
      <w:r w:rsidRPr="00826FF8">
        <w:t>(1): p. 25-51.</w:t>
      </w:r>
    </w:p>
    <w:p w14:paraId="23ABB1CC" w14:textId="77777777" w:rsidR="00826FF8" w:rsidRPr="00826FF8" w:rsidRDefault="00826FF8" w:rsidP="00826FF8">
      <w:pPr>
        <w:pStyle w:val="EndNoteBibliography"/>
        <w:spacing w:after="0"/>
        <w:ind w:left="720" w:hanging="720"/>
      </w:pPr>
      <w:r w:rsidRPr="00826FF8">
        <w:t>16.</w:t>
      </w:r>
      <w:r w:rsidRPr="00826FF8">
        <w:tab/>
        <w:t xml:space="preserve">McKnight, T., T. Ward, and K. Jenab, </w:t>
      </w:r>
      <w:r w:rsidRPr="00826FF8">
        <w:rPr>
          <w:i/>
        </w:rPr>
        <w:t>Data-driven quality improvement for sustainability in automotive packaging.</w:t>
      </w:r>
      <w:r w:rsidRPr="00826FF8">
        <w:t xml:space="preserve"> Applied Sciences, 2024. </w:t>
      </w:r>
      <w:r w:rsidRPr="00826FF8">
        <w:rPr>
          <w:b/>
        </w:rPr>
        <w:t>14</w:t>
      </w:r>
      <w:r w:rsidRPr="00826FF8">
        <w:t>(13): p. 5723.</w:t>
      </w:r>
    </w:p>
    <w:p w14:paraId="0193A037" w14:textId="77777777" w:rsidR="00826FF8" w:rsidRPr="00826FF8" w:rsidRDefault="00826FF8" w:rsidP="00826FF8">
      <w:pPr>
        <w:pStyle w:val="EndNoteBibliography"/>
        <w:spacing w:after="0"/>
        <w:ind w:left="720" w:hanging="720"/>
      </w:pPr>
      <w:r w:rsidRPr="00826FF8">
        <w:t>17.</w:t>
      </w:r>
      <w:r w:rsidRPr="00826FF8">
        <w:tab/>
        <w:t xml:space="preserve">Andaloro, A., et al., </w:t>
      </w:r>
      <w:r w:rsidRPr="00826FF8">
        <w:rPr>
          <w:i/>
        </w:rPr>
        <w:t>De-risking the energy efficient renovation of commercial office buildings through technical-financial risk assessment.</w:t>
      </w:r>
      <w:r w:rsidRPr="00826FF8">
        <w:t xml:space="preserve"> Sustainability, 2022. </w:t>
      </w:r>
      <w:r w:rsidRPr="00826FF8">
        <w:rPr>
          <w:b/>
        </w:rPr>
        <w:t>14</w:t>
      </w:r>
      <w:r w:rsidRPr="00826FF8">
        <w:t>(2): p. 1011.</w:t>
      </w:r>
    </w:p>
    <w:p w14:paraId="27AB05A0" w14:textId="77777777" w:rsidR="00826FF8" w:rsidRPr="00826FF8" w:rsidRDefault="00826FF8" w:rsidP="00826FF8">
      <w:pPr>
        <w:pStyle w:val="EndNoteBibliography"/>
        <w:spacing w:after="0"/>
        <w:ind w:left="720" w:hanging="720"/>
      </w:pPr>
      <w:r w:rsidRPr="00826FF8">
        <w:t>18.</w:t>
      </w:r>
      <w:r w:rsidRPr="00826FF8">
        <w:tab/>
        <w:t xml:space="preserve">Mohanty, N., N.K. Goyal, and V.A. Naikan, </w:t>
      </w:r>
      <w:r w:rsidRPr="00826FF8">
        <w:rPr>
          <w:i/>
        </w:rPr>
        <w:t>A comparative analysis of operational planning for battery swapping and fast charging in electric vehicles.</w:t>
      </w:r>
      <w:r w:rsidRPr="00826FF8">
        <w:t xml:space="preserve"> Life Cycle Reliability and Safety Engineering, 2025. </w:t>
      </w:r>
      <w:r w:rsidRPr="00826FF8">
        <w:rPr>
          <w:b/>
        </w:rPr>
        <w:t>14</w:t>
      </w:r>
      <w:r w:rsidRPr="00826FF8">
        <w:t>(1): p. 1-17.</w:t>
      </w:r>
    </w:p>
    <w:p w14:paraId="18A138D4" w14:textId="77777777" w:rsidR="00826FF8" w:rsidRPr="00826FF8" w:rsidRDefault="00826FF8" w:rsidP="00826FF8">
      <w:pPr>
        <w:pStyle w:val="EndNoteBibliography"/>
        <w:spacing w:after="0"/>
        <w:ind w:left="720" w:hanging="720"/>
      </w:pPr>
      <w:r w:rsidRPr="00826FF8">
        <w:t>19.</w:t>
      </w:r>
      <w:r w:rsidRPr="00826FF8">
        <w:tab/>
        <w:t xml:space="preserve">Pesaran, A., L. Roman, and J. Kincaide, </w:t>
      </w:r>
      <w:r w:rsidRPr="00826FF8">
        <w:rPr>
          <w:i/>
        </w:rPr>
        <w:t>Electric Vehicle Lithium-Ion Battery Life Cycle Management</w:t>
      </w:r>
      <w:r w:rsidRPr="00826FF8">
        <w:t>. 2023, National Renewable Energy Laboratory (NREL), Golden, CO (United States).</w:t>
      </w:r>
    </w:p>
    <w:p w14:paraId="59E9C844" w14:textId="77777777" w:rsidR="00826FF8" w:rsidRPr="00826FF8" w:rsidRDefault="00826FF8" w:rsidP="00826FF8">
      <w:pPr>
        <w:pStyle w:val="EndNoteBibliography"/>
        <w:spacing w:after="0"/>
        <w:ind w:left="720" w:hanging="720"/>
      </w:pPr>
      <w:r w:rsidRPr="00826FF8">
        <w:t>20.</w:t>
      </w:r>
      <w:r w:rsidRPr="00826FF8">
        <w:tab/>
        <w:t xml:space="preserve">Teng, J.-H., et al., </w:t>
      </w:r>
      <w:r w:rsidRPr="00826FF8">
        <w:rPr>
          <w:i/>
        </w:rPr>
        <w:t>Accurate and efficient SOH estimation for retired batteries.</w:t>
      </w:r>
      <w:r w:rsidRPr="00826FF8">
        <w:t xml:space="preserve"> Energies, 2023. </w:t>
      </w:r>
      <w:r w:rsidRPr="00826FF8">
        <w:rPr>
          <w:b/>
        </w:rPr>
        <w:t>16</w:t>
      </w:r>
      <w:r w:rsidRPr="00826FF8">
        <w:t>(3): p. 1240.</w:t>
      </w:r>
    </w:p>
    <w:p w14:paraId="4A44B945" w14:textId="77777777" w:rsidR="00826FF8" w:rsidRPr="00826FF8" w:rsidRDefault="00826FF8" w:rsidP="00826FF8">
      <w:pPr>
        <w:pStyle w:val="EndNoteBibliography"/>
        <w:spacing w:after="0"/>
        <w:ind w:left="720" w:hanging="720"/>
      </w:pPr>
      <w:r w:rsidRPr="00826FF8">
        <w:t>21.</w:t>
      </w:r>
      <w:r w:rsidRPr="00826FF8">
        <w:tab/>
        <w:t xml:space="preserve">Quijano-Ortiz, F. and C. Seepersad. </w:t>
      </w:r>
      <w:r w:rsidRPr="00826FF8">
        <w:rPr>
          <w:i/>
        </w:rPr>
        <w:t>Design Recommendations for Reducing the Environmental Impact of Battery Packs</w:t>
      </w:r>
      <w:r w:rsidRPr="00826FF8">
        <w:t xml:space="preserve">. in </w:t>
      </w:r>
      <w:r w:rsidRPr="00826FF8">
        <w:rPr>
          <w:i/>
        </w:rPr>
        <w:t>International Design Engineering Technical Conferences and Computers and Information in Engineering Conference</w:t>
      </w:r>
      <w:r w:rsidRPr="00826FF8">
        <w:t>. 2022. American Society of Mechanical Engineers.</w:t>
      </w:r>
    </w:p>
    <w:p w14:paraId="75AB3972" w14:textId="77777777" w:rsidR="00826FF8" w:rsidRPr="00826FF8" w:rsidRDefault="00826FF8" w:rsidP="00826FF8">
      <w:pPr>
        <w:pStyle w:val="EndNoteBibliography"/>
        <w:spacing w:after="0"/>
        <w:ind w:left="720" w:hanging="720"/>
      </w:pPr>
      <w:r w:rsidRPr="00826FF8">
        <w:lastRenderedPageBreak/>
        <w:t>22.</w:t>
      </w:r>
      <w:r w:rsidRPr="00826FF8">
        <w:tab/>
        <w:t xml:space="preserve">Kotak, Y., et al., </w:t>
      </w:r>
      <w:r w:rsidRPr="00826FF8">
        <w:rPr>
          <w:i/>
        </w:rPr>
        <w:t>End of electric vehicle batteries: Reuse vs. recycle.</w:t>
      </w:r>
      <w:r w:rsidRPr="00826FF8">
        <w:t xml:space="preserve"> Energies, 2021. </w:t>
      </w:r>
      <w:r w:rsidRPr="00826FF8">
        <w:rPr>
          <w:b/>
        </w:rPr>
        <w:t>14</w:t>
      </w:r>
      <w:r w:rsidRPr="00826FF8">
        <w:t>(8): p. 2217.</w:t>
      </w:r>
    </w:p>
    <w:p w14:paraId="27994B15" w14:textId="77777777" w:rsidR="00826FF8" w:rsidRPr="00826FF8" w:rsidRDefault="00826FF8" w:rsidP="00826FF8">
      <w:pPr>
        <w:pStyle w:val="EndNoteBibliography"/>
        <w:spacing w:after="0"/>
        <w:ind w:left="720" w:hanging="720"/>
      </w:pPr>
      <w:r w:rsidRPr="00826FF8">
        <w:t>23.</w:t>
      </w:r>
      <w:r w:rsidRPr="00826FF8">
        <w:tab/>
        <w:t xml:space="preserve">Oi, W., </w:t>
      </w:r>
      <w:r w:rsidRPr="00826FF8">
        <w:rPr>
          <w:i/>
        </w:rPr>
        <w:t>The fixed employment costs of specialized labor</w:t>
      </w:r>
      <w:r w:rsidRPr="00826FF8">
        <w:t xml:space="preserve">, in </w:t>
      </w:r>
      <w:r w:rsidRPr="00826FF8">
        <w:rPr>
          <w:i/>
        </w:rPr>
        <w:t>The measurement of labor cost</w:t>
      </w:r>
      <w:r w:rsidRPr="00826FF8">
        <w:t>. 1983, University of Chicago Press. p. 63-122.</w:t>
      </w:r>
    </w:p>
    <w:p w14:paraId="0416C639" w14:textId="77777777" w:rsidR="00826FF8" w:rsidRPr="00826FF8" w:rsidRDefault="00826FF8" w:rsidP="00826FF8">
      <w:pPr>
        <w:pStyle w:val="EndNoteBibliography"/>
        <w:spacing w:after="0"/>
        <w:ind w:left="720" w:hanging="720"/>
      </w:pPr>
      <w:r w:rsidRPr="00826FF8">
        <w:t>24.</w:t>
      </w:r>
      <w:r w:rsidRPr="00826FF8">
        <w:tab/>
        <w:t xml:space="preserve">Ganc, M. and M. Soliwoda, </w:t>
      </w:r>
      <w:r w:rsidRPr="00826FF8">
        <w:rPr>
          <w:i/>
        </w:rPr>
        <w:t>Usefullnes of variable costs accounting in dairy cooperatives in Poland.</w:t>
      </w:r>
      <w:r w:rsidRPr="00826FF8">
        <w:t xml:space="preserve"> Management and Production Engineering Review, 2011. </w:t>
      </w:r>
      <w:r w:rsidRPr="00826FF8">
        <w:rPr>
          <w:b/>
        </w:rPr>
        <w:t>2</w:t>
      </w:r>
      <w:r w:rsidRPr="00826FF8">
        <w:t>(2): p. 16-21.</w:t>
      </w:r>
    </w:p>
    <w:p w14:paraId="15A01F6F" w14:textId="77777777" w:rsidR="00826FF8" w:rsidRPr="00826FF8" w:rsidRDefault="00826FF8" w:rsidP="00826FF8">
      <w:pPr>
        <w:pStyle w:val="EndNoteBibliography"/>
        <w:spacing w:after="0"/>
        <w:ind w:left="720" w:hanging="720"/>
      </w:pPr>
      <w:r w:rsidRPr="00826FF8">
        <w:t>25.</w:t>
      </w:r>
      <w:r w:rsidRPr="00826FF8">
        <w:tab/>
        <w:t xml:space="preserve">Rallo, H., et al., </w:t>
      </w:r>
      <w:r w:rsidRPr="00826FF8">
        <w:rPr>
          <w:i/>
        </w:rPr>
        <w:t>Economic analysis of the disassembling activities to the reuse of electric vehicles Li-ion batteries.</w:t>
      </w:r>
      <w:r w:rsidRPr="00826FF8">
        <w:t xml:space="preserve"> Resources, conservation and recycling, 2020. </w:t>
      </w:r>
      <w:r w:rsidRPr="00826FF8">
        <w:rPr>
          <w:b/>
        </w:rPr>
        <w:t>159</w:t>
      </w:r>
      <w:r w:rsidRPr="00826FF8">
        <w:t>: p. 104785.</w:t>
      </w:r>
    </w:p>
    <w:p w14:paraId="483ED1F4" w14:textId="77777777" w:rsidR="00826FF8" w:rsidRPr="00826FF8" w:rsidRDefault="00826FF8" w:rsidP="00826FF8">
      <w:pPr>
        <w:pStyle w:val="EndNoteBibliography"/>
        <w:spacing w:after="0"/>
        <w:ind w:left="720" w:hanging="720"/>
      </w:pPr>
      <w:r w:rsidRPr="00826FF8">
        <w:t>26.</w:t>
      </w:r>
      <w:r w:rsidRPr="00826FF8">
        <w:tab/>
        <w:t xml:space="preserve">Oppusunggu, L.S., </w:t>
      </w:r>
      <w:r w:rsidRPr="00826FF8">
        <w:rPr>
          <w:i/>
        </w:rPr>
        <w:t>Importance of Break-EVEN analysis for the micro, small and medium enterprises.</w:t>
      </w:r>
      <w:r w:rsidRPr="00826FF8">
        <w:t xml:space="preserve"> International Journal of Research-GRANTHAALAYAH, 2020. </w:t>
      </w:r>
      <w:r w:rsidRPr="00826FF8">
        <w:rPr>
          <w:b/>
        </w:rPr>
        <w:t>8</w:t>
      </w:r>
      <w:r w:rsidRPr="00826FF8">
        <w:t>(6): p. 212-218.</w:t>
      </w:r>
    </w:p>
    <w:p w14:paraId="691D55F1" w14:textId="77777777" w:rsidR="00826FF8" w:rsidRPr="00826FF8" w:rsidRDefault="00826FF8" w:rsidP="00826FF8">
      <w:pPr>
        <w:pStyle w:val="EndNoteBibliography"/>
        <w:spacing w:after="0"/>
        <w:ind w:left="720" w:hanging="720"/>
      </w:pPr>
      <w:r w:rsidRPr="00826FF8">
        <w:t>27.</w:t>
      </w:r>
      <w:r w:rsidRPr="00826FF8">
        <w:tab/>
        <w:t xml:space="preserve">Mao, R. </w:t>
      </w:r>
      <w:r w:rsidRPr="00826FF8">
        <w:rPr>
          <w:i/>
        </w:rPr>
        <w:t>Verify the Relationship Between a Company’s Earning per Share, Return on Equity, Return on Asset, Sales Growth, Price to Earning Ratio, Current Ratio, Gross Profit Margin, Quick Ratio, Asset Turnover and Its Stock Price</w:t>
      </w:r>
      <w:r w:rsidRPr="00826FF8">
        <w:t xml:space="preserve">. in </w:t>
      </w:r>
      <w:r w:rsidRPr="00826FF8">
        <w:rPr>
          <w:i/>
        </w:rPr>
        <w:t>SHS Web of Conferences</w:t>
      </w:r>
      <w:r w:rsidRPr="00826FF8">
        <w:t>. 2023. EDP Sciences.</w:t>
      </w:r>
    </w:p>
    <w:p w14:paraId="75812EDB" w14:textId="77777777" w:rsidR="00826FF8" w:rsidRPr="00826FF8" w:rsidRDefault="00826FF8" w:rsidP="00826FF8">
      <w:pPr>
        <w:pStyle w:val="EndNoteBibliography"/>
        <w:ind w:left="720" w:hanging="720"/>
      </w:pPr>
      <w:r w:rsidRPr="00826FF8">
        <w:t>28.</w:t>
      </w:r>
      <w:r w:rsidRPr="00826FF8">
        <w:tab/>
        <w:t xml:space="preserve">Oteri, O.J., et al., </w:t>
      </w:r>
      <w:r w:rsidRPr="00826FF8">
        <w:rPr>
          <w:i/>
        </w:rPr>
        <w:t>Cost optimization in logistics product management: strategies for operational efficiency and profitability.</w:t>
      </w:r>
      <w:r w:rsidRPr="00826FF8">
        <w:t xml:space="preserve"> International Journal of Business and Management. Forthcoming, 2023.</w:t>
      </w:r>
    </w:p>
    <w:p w14:paraId="7B9D9F0F" w14:textId="5FB673B1" w:rsidR="00182AFD" w:rsidRDefault="002D6CEF" w:rsidP="00EC5C5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182AFD" w:rsidSect="00EF1818">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6DC3" w14:textId="77777777" w:rsidR="006E35EE" w:rsidRDefault="006E35EE" w:rsidP="00F95C51">
      <w:pPr>
        <w:spacing w:after="0" w:line="240" w:lineRule="auto"/>
      </w:pPr>
      <w:r>
        <w:separator/>
      </w:r>
    </w:p>
  </w:endnote>
  <w:endnote w:type="continuationSeparator" w:id="0">
    <w:p w14:paraId="3B10A68B" w14:textId="77777777" w:rsidR="006E35EE" w:rsidRDefault="006E35EE" w:rsidP="00F9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F867" w14:textId="77777777" w:rsidR="006E35EE" w:rsidRDefault="006E35EE" w:rsidP="00F95C51">
      <w:pPr>
        <w:spacing w:after="0" w:line="240" w:lineRule="auto"/>
      </w:pPr>
      <w:r>
        <w:separator/>
      </w:r>
    </w:p>
  </w:footnote>
  <w:footnote w:type="continuationSeparator" w:id="0">
    <w:p w14:paraId="2D041E1A" w14:textId="77777777" w:rsidR="006E35EE" w:rsidRDefault="006E35EE" w:rsidP="00F9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88D1" w14:textId="10229660" w:rsidR="00F95C51" w:rsidRDefault="00000000">
    <w:pPr>
      <w:pStyle w:val="Header"/>
    </w:pPr>
    <w:r>
      <w:rPr>
        <w:noProof/>
      </w:rPr>
      <w:pict w14:anchorId="1609C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23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6965" w14:textId="51CF86A8" w:rsidR="00F95C51" w:rsidRDefault="00000000">
    <w:pPr>
      <w:pStyle w:val="Header"/>
    </w:pPr>
    <w:r>
      <w:rPr>
        <w:noProof/>
      </w:rPr>
      <w:pict w14:anchorId="67235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23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B4F6" w14:textId="5603722A" w:rsidR="00F95C51" w:rsidRDefault="00000000">
    <w:pPr>
      <w:pStyle w:val="Header"/>
    </w:pPr>
    <w:r>
      <w:rPr>
        <w:noProof/>
      </w:rPr>
      <w:pict w14:anchorId="099FE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23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54F1B"/>
    <w:multiLevelType w:val="hybridMultilevel"/>
    <w:tmpl w:val="915860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C8315EC"/>
    <w:multiLevelType w:val="multilevel"/>
    <w:tmpl w:val="413ACC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00284B"/>
    <w:multiLevelType w:val="multilevel"/>
    <w:tmpl w:val="E8DE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C72BE"/>
    <w:multiLevelType w:val="multilevel"/>
    <w:tmpl w:val="6584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40C03"/>
    <w:multiLevelType w:val="multilevel"/>
    <w:tmpl w:val="0E62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817208">
    <w:abstractNumId w:val="0"/>
  </w:num>
  <w:num w:numId="2" w16cid:durableId="1569346139">
    <w:abstractNumId w:val="2"/>
  </w:num>
  <w:num w:numId="3" w16cid:durableId="1212230588">
    <w:abstractNumId w:val="1"/>
  </w:num>
  <w:num w:numId="4" w16cid:durableId="614485356">
    <w:abstractNumId w:val="4"/>
  </w:num>
  <w:num w:numId="5" w16cid:durableId="411783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s5pt2e8stzr2e22v1petes0zazwptveaxd&quot;&gt;INTRODUCTION&lt;record-ids&gt;&lt;item&gt;404&lt;/item&gt;&lt;item&gt;405&lt;/item&gt;&lt;item&gt;407&lt;/item&gt;&lt;item&gt;408&lt;/item&gt;&lt;item&gt;409&lt;/item&gt;&lt;item&gt;410&lt;/item&gt;&lt;item&gt;411&lt;/item&gt;&lt;/record-ids&gt;&lt;/item&gt;&lt;/Libraries&gt;"/>
  </w:docVars>
  <w:rsids>
    <w:rsidRoot w:val="00E44ED2"/>
    <w:rsid w:val="00011DF4"/>
    <w:rsid w:val="00014DA3"/>
    <w:rsid w:val="0002484C"/>
    <w:rsid w:val="00026AB0"/>
    <w:rsid w:val="0005258A"/>
    <w:rsid w:val="00057081"/>
    <w:rsid w:val="0007093C"/>
    <w:rsid w:val="00077494"/>
    <w:rsid w:val="00095DA1"/>
    <w:rsid w:val="000E006B"/>
    <w:rsid w:val="000E7FF4"/>
    <w:rsid w:val="000F48BC"/>
    <w:rsid w:val="00121E94"/>
    <w:rsid w:val="001241B1"/>
    <w:rsid w:val="00145E98"/>
    <w:rsid w:val="00153AC5"/>
    <w:rsid w:val="001648E2"/>
    <w:rsid w:val="00176F9F"/>
    <w:rsid w:val="00182AFD"/>
    <w:rsid w:val="001D76C0"/>
    <w:rsid w:val="00211929"/>
    <w:rsid w:val="00212D38"/>
    <w:rsid w:val="00212DB4"/>
    <w:rsid w:val="00223501"/>
    <w:rsid w:val="002244BE"/>
    <w:rsid w:val="00236B26"/>
    <w:rsid w:val="002746AF"/>
    <w:rsid w:val="0027474C"/>
    <w:rsid w:val="00275D7B"/>
    <w:rsid w:val="002C0A64"/>
    <w:rsid w:val="002D6CEF"/>
    <w:rsid w:val="002F43F7"/>
    <w:rsid w:val="00315169"/>
    <w:rsid w:val="003243AA"/>
    <w:rsid w:val="00343B96"/>
    <w:rsid w:val="00346C2B"/>
    <w:rsid w:val="00347A41"/>
    <w:rsid w:val="00371157"/>
    <w:rsid w:val="003900EF"/>
    <w:rsid w:val="003F3D5C"/>
    <w:rsid w:val="004030E3"/>
    <w:rsid w:val="0040315F"/>
    <w:rsid w:val="004064BF"/>
    <w:rsid w:val="00441C1B"/>
    <w:rsid w:val="00493DE5"/>
    <w:rsid w:val="004C4CF5"/>
    <w:rsid w:val="005225C6"/>
    <w:rsid w:val="00536911"/>
    <w:rsid w:val="00546E4A"/>
    <w:rsid w:val="00550ACE"/>
    <w:rsid w:val="00552A67"/>
    <w:rsid w:val="00553D9B"/>
    <w:rsid w:val="00554EE5"/>
    <w:rsid w:val="00556A64"/>
    <w:rsid w:val="00565185"/>
    <w:rsid w:val="00575CC3"/>
    <w:rsid w:val="005828FB"/>
    <w:rsid w:val="005905A1"/>
    <w:rsid w:val="005A5309"/>
    <w:rsid w:val="005B68BD"/>
    <w:rsid w:val="005C41C9"/>
    <w:rsid w:val="005C51CF"/>
    <w:rsid w:val="005C7DA5"/>
    <w:rsid w:val="005D6999"/>
    <w:rsid w:val="005D7583"/>
    <w:rsid w:val="005F1196"/>
    <w:rsid w:val="00636B3D"/>
    <w:rsid w:val="00646EE3"/>
    <w:rsid w:val="00647D18"/>
    <w:rsid w:val="00670DD4"/>
    <w:rsid w:val="00696446"/>
    <w:rsid w:val="006C14E1"/>
    <w:rsid w:val="006C1615"/>
    <w:rsid w:val="006C5668"/>
    <w:rsid w:val="006E35EE"/>
    <w:rsid w:val="006E4AA3"/>
    <w:rsid w:val="006E7667"/>
    <w:rsid w:val="00700EC2"/>
    <w:rsid w:val="00742864"/>
    <w:rsid w:val="0075531E"/>
    <w:rsid w:val="007751D9"/>
    <w:rsid w:val="0078709A"/>
    <w:rsid w:val="007B1653"/>
    <w:rsid w:val="007D35E7"/>
    <w:rsid w:val="007E0724"/>
    <w:rsid w:val="007F41B7"/>
    <w:rsid w:val="00811F98"/>
    <w:rsid w:val="00816580"/>
    <w:rsid w:val="008172D1"/>
    <w:rsid w:val="00824F6B"/>
    <w:rsid w:val="00826FF8"/>
    <w:rsid w:val="00831FBD"/>
    <w:rsid w:val="00842B9A"/>
    <w:rsid w:val="0088727E"/>
    <w:rsid w:val="008959D0"/>
    <w:rsid w:val="008A5AB4"/>
    <w:rsid w:val="008A5CB3"/>
    <w:rsid w:val="008B2942"/>
    <w:rsid w:val="008B2C9B"/>
    <w:rsid w:val="008C5457"/>
    <w:rsid w:val="008D0AD4"/>
    <w:rsid w:val="00906D55"/>
    <w:rsid w:val="009255A2"/>
    <w:rsid w:val="00931650"/>
    <w:rsid w:val="0095418A"/>
    <w:rsid w:val="0098738E"/>
    <w:rsid w:val="009A6A31"/>
    <w:rsid w:val="009E5902"/>
    <w:rsid w:val="009E7B9F"/>
    <w:rsid w:val="00A22ED0"/>
    <w:rsid w:val="00A549BB"/>
    <w:rsid w:val="00A65615"/>
    <w:rsid w:val="00A947E5"/>
    <w:rsid w:val="00A96E58"/>
    <w:rsid w:val="00AA2D23"/>
    <w:rsid w:val="00AB171F"/>
    <w:rsid w:val="00AF4BFB"/>
    <w:rsid w:val="00B10E66"/>
    <w:rsid w:val="00B147AC"/>
    <w:rsid w:val="00B161B9"/>
    <w:rsid w:val="00B26777"/>
    <w:rsid w:val="00B6666B"/>
    <w:rsid w:val="00BA16BC"/>
    <w:rsid w:val="00BA593B"/>
    <w:rsid w:val="00BB4D57"/>
    <w:rsid w:val="00BE0DE6"/>
    <w:rsid w:val="00BE7187"/>
    <w:rsid w:val="00BE7822"/>
    <w:rsid w:val="00C132F5"/>
    <w:rsid w:val="00C135A4"/>
    <w:rsid w:val="00C326C7"/>
    <w:rsid w:val="00C56581"/>
    <w:rsid w:val="00C57BF2"/>
    <w:rsid w:val="00C705B6"/>
    <w:rsid w:val="00C9368A"/>
    <w:rsid w:val="00C979B5"/>
    <w:rsid w:val="00CD1FB4"/>
    <w:rsid w:val="00CE52EF"/>
    <w:rsid w:val="00D3250F"/>
    <w:rsid w:val="00D51104"/>
    <w:rsid w:val="00D71602"/>
    <w:rsid w:val="00D724B2"/>
    <w:rsid w:val="00DC037D"/>
    <w:rsid w:val="00DE04FF"/>
    <w:rsid w:val="00DE230A"/>
    <w:rsid w:val="00DF2A56"/>
    <w:rsid w:val="00E049CA"/>
    <w:rsid w:val="00E142F7"/>
    <w:rsid w:val="00E149B1"/>
    <w:rsid w:val="00E31748"/>
    <w:rsid w:val="00E44ED2"/>
    <w:rsid w:val="00EA1A6C"/>
    <w:rsid w:val="00EC5C5F"/>
    <w:rsid w:val="00ED7844"/>
    <w:rsid w:val="00EE456E"/>
    <w:rsid w:val="00EF0AF9"/>
    <w:rsid w:val="00EF1818"/>
    <w:rsid w:val="00F25B43"/>
    <w:rsid w:val="00F27D72"/>
    <w:rsid w:val="00F315E8"/>
    <w:rsid w:val="00F57BDA"/>
    <w:rsid w:val="00F60B2B"/>
    <w:rsid w:val="00F71326"/>
    <w:rsid w:val="00F859F3"/>
    <w:rsid w:val="00F9069F"/>
    <w:rsid w:val="00F94C54"/>
    <w:rsid w:val="00F95C51"/>
    <w:rsid w:val="00FA0A02"/>
    <w:rsid w:val="00FF2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442A9"/>
  <w15:chartTrackingRefBased/>
  <w15:docId w15:val="{A58708BD-8A0A-42F6-AAF9-CBF7BC50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15F"/>
  </w:style>
  <w:style w:type="paragraph" w:styleId="Heading1">
    <w:name w:val="heading 1"/>
    <w:basedOn w:val="Normal"/>
    <w:next w:val="Normal"/>
    <w:link w:val="Heading1Char"/>
    <w:uiPriority w:val="9"/>
    <w:qFormat/>
    <w:rsid w:val="00E44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4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4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4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4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4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ED2"/>
    <w:rPr>
      <w:rFonts w:eastAsiaTheme="majorEastAsia" w:cstheme="majorBidi"/>
      <w:color w:val="272727" w:themeColor="text1" w:themeTint="D8"/>
    </w:rPr>
  </w:style>
  <w:style w:type="paragraph" w:styleId="Title">
    <w:name w:val="Title"/>
    <w:basedOn w:val="Normal"/>
    <w:next w:val="Normal"/>
    <w:link w:val="TitleChar"/>
    <w:uiPriority w:val="10"/>
    <w:qFormat/>
    <w:rsid w:val="00E44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ED2"/>
    <w:pPr>
      <w:spacing w:before="160"/>
      <w:jc w:val="center"/>
    </w:pPr>
    <w:rPr>
      <w:i/>
      <w:iCs/>
      <w:color w:val="404040" w:themeColor="text1" w:themeTint="BF"/>
    </w:rPr>
  </w:style>
  <w:style w:type="character" w:customStyle="1" w:styleId="QuoteChar">
    <w:name w:val="Quote Char"/>
    <w:basedOn w:val="DefaultParagraphFont"/>
    <w:link w:val="Quote"/>
    <w:uiPriority w:val="29"/>
    <w:rsid w:val="00E44ED2"/>
    <w:rPr>
      <w:i/>
      <w:iCs/>
      <w:color w:val="404040" w:themeColor="text1" w:themeTint="BF"/>
    </w:rPr>
  </w:style>
  <w:style w:type="paragraph" w:styleId="ListParagraph">
    <w:name w:val="List Paragraph"/>
    <w:basedOn w:val="Normal"/>
    <w:uiPriority w:val="34"/>
    <w:qFormat/>
    <w:rsid w:val="00E44ED2"/>
    <w:pPr>
      <w:ind w:left="720"/>
      <w:contextualSpacing/>
    </w:pPr>
  </w:style>
  <w:style w:type="character" w:styleId="IntenseEmphasis">
    <w:name w:val="Intense Emphasis"/>
    <w:basedOn w:val="DefaultParagraphFont"/>
    <w:uiPriority w:val="21"/>
    <w:qFormat/>
    <w:rsid w:val="00E44ED2"/>
    <w:rPr>
      <w:i/>
      <w:iCs/>
      <w:color w:val="2F5496" w:themeColor="accent1" w:themeShade="BF"/>
    </w:rPr>
  </w:style>
  <w:style w:type="paragraph" w:styleId="IntenseQuote">
    <w:name w:val="Intense Quote"/>
    <w:basedOn w:val="Normal"/>
    <w:next w:val="Normal"/>
    <w:link w:val="IntenseQuoteChar"/>
    <w:uiPriority w:val="30"/>
    <w:qFormat/>
    <w:rsid w:val="00E44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4ED2"/>
    <w:rPr>
      <w:i/>
      <w:iCs/>
      <w:color w:val="2F5496" w:themeColor="accent1" w:themeShade="BF"/>
    </w:rPr>
  </w:style>
  <w:style w:type="character" w:styleId="IntenseReference">
    <w:name w:val="Intense Reference"/>
    <w:basedOn w:val="DefaultParagraphFont"/>
    <w:uiPriority w:val="32"/>
    <w:qFormat/>
    <w:rsid w:val="00E44ED2"/>
    <w:rPr>
      <w:b/>
      <w:bCs/>
      <w:smallCaps/>
      <w:color w:val="2F5496" w:themeColor="accent1" w:themeShade="BF"/>
      <w:spacing w:val="5"/>
    </w:rPr>
  </w:style>
  <w:style w:type="character" w:styleId="Strong">
    <w:name w:val="Strong"/>
    <w:basedOn w:val="DefaultParagraphFont"/>
    <w:uiPriority w:val="22"/>
    <w:qFormat/>
    <w:rsid w:val="0040315F"/>
    <w:rPr>
      <w:b/>
      <w:bCs/>
    </w:rPr>
  </w:style>
  <w:style w:type="paragraph" w:customStyle="1" w:styleId="ds-markdown-paragraph">
    <w:name w:val="ds-markdown-paragraph"/>
    <w:basedOn w:val="Normal"/>
    <w:rsid w:val="004031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AF4B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554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D6CE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D6CEF"/>
    <w:rPr>
      <w:rFonts w:ascii="Calibri" w:hAnsi="Calibri" w:cs="Calibri"/>
      <w:noProof/>
    </w:rPr>
  </w:style>
  <w:style w:type="paragraph" w:customStyle="1" w:styleId="EndNoteBibliography">
    <w:name w:val="EndNote Bibliography"/>
    <w:basedOn w:val="Normal"/>
    <w:link w:val="EndNoteBibliographyChar"/>
    <w:rsid w:val="002D6CEF"/>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D6CEF"/>
    <w:rPr>
      <w:rFonts w:ascii="Calibri" w:hAnsi="Calibri" w:cs="Calibri"/>
      <w:noProof/>
    </w:rPr>
  </w:style>
  <w:style w:type="character" w:styleId="Hyperlink">
    <w:name w:val="Hyperlink"/>
    <w:basedOn w:val="DefaultParagraphFont"/>
    <w:uiPriority w:val="99"/>
    <w:unhideWhenUsed/>
    <w:rsid w:val="002244BE"/>
    <w:rPr>
      <w:color w:val="0563C1" w:themeColor="hyperlink"/>
      <w:u w:val="single"/>
    </w:rPr>
  </w:style>
  <w:style w:type="character" w:styleId="UnresolvedMention">
    <w:name w:val="Unresolved Mention"/>
    <w:basedOn w:val="DefaultParagraphFont"/>
    <w:uiPriority w:val="99"/>
    <w:semiHidden/>
    <w:unhideWhenUsed/>
    <w:rsid w:val="002244BE"/>
    <w:rPr>
      <w:color w:val="605E5C"/>
      <w:shd w:val="clear" w:color="auto" w:fill="E1DFDD"/>
    </w:rPr>
  </w:style>
  <w:style w:type="paragraph" w:styleId="Header">
    <w:name w:val="header"/>
    <w:basedOn w:val="Normal"/>
    <w:link w:val="HeaderChar"/>
    <w:uiPriority w:val="99"/>
    <w:unhideWhenUsed/>
    <w:rsid w:val="00F9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51"/>
  </w:style>
  <w:style w:type="paragraph" w:styleId="Footer">
    <w:name w:val="footer"/>
    <w:basedOn w:val="Normal"/>
    <w:link w:val="FooterChar"/>
    <w:uiPriority w:val="99"/>
    <w:unhideWhenUsed/>
    <w:rsid w:val="00F9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6049</TotalTime>
  <Pages>19</Pages>
  <Words>10009</Words>
  <Characters>57052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Editor GP 005</cp:lastModifiedBy>
  <cp:revision>90</cp:revision>
  <dcterms:created xsi:type="dcterms:W3CDTF">2025-10-22T22:19:00Z</dcterms:created>
  <dcterms:modified xsi:type="dcterms:W3CDTF">2025-11-07T08:40:00Z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4c1d12be-bc00-4648-bfab-34690c5e16c1</vt:lpwstr>
  </property>
</Properties>
</file>