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761C5" w14:textId="77777777" w:rsidR="008F6377" w:rsidRPr="006E2094" w:rsidRDefault="008F6377" w:rsidP="008F6377">
      <w:pPr>
        <w:spacing w:after="0" w:line="276" w:lineRule="auto"/>
        <w:jc w:val="right"/>
        <w:rPr>
          <w:rFonts w:ascii="Times New Roman" w:hAnsi="Times New Roman" w:cs="Times New Roman"/>
          <w:b/>
          <w:bCs/>
          <w:noProof/>
          <w:sz w:val="24"/>
          <w:szCs w:val="24"/>
        </w:rPr>
      </w:pPr>
      <w:bookmarkStart w:id="0" w:name="_Hlk165585398"/>
      <w:bookmarkStart w:id="1" w:name="_Hlk145644683"/>
      <w:r w:rsidRPr="006E2094">
        <w:rPr>
          <w:rFonts w:ascii="Times New Roman" w:hAnsi="Times New Roman" w:cs="Times New Roman"/>
          <w:b/>
          <w:bCs/>
          <w:noProof/>
          <w:sz w:val="24"/>
          <w:szCs w:val="24"/>
        </w:rPr>
        <w:t>TRADE TAXES, DOMESTIC TAXATION, AND NIGERIA’S GLOBAL VALUE CHAIN PARTICIPATION: TRENDS AND IMPLICATIONS (1995–2024)</w:t>
      </w:r>
    </w:p>
    <w:p w14:paraId="4E1E9B35" w14:textId="77777777" w:rsidR="008F6377" w:rsidRPr="006E2094" w:rsidRDefault="008F6377" w:rsidP="008F6377">
      <w:pPr>
        <w:spacing w:line="276" w:lineRule="auto"/>
        <w:jc w:val="both"/>
        <w:rPr>
          <w:rFonts w:ascii="Times New Roman" w:hAnsi="Times New Roman" w:cs="Times New Roman"/>
          <w:b/>
          <w:bCs/>
          <w:noProof/>
          <w:sz w:val="24"/>
          <w:szCs w:val="24"/>
        </w:rPr>
      </w:pPr>
    </w:p>
    <w:p w14:paraId="1CA0CBEF" w14:textId="2F5D290C" w:rsidR="008F6377" w:rsidRPr="006E2094" w:rsidRDefault="008F6377" w:rsidP="008F6377">
      <w:pPr>
        <w:spacing w:line="276" w:lineRule="auto"/>
        <w:jc w:val="center"/>
        <w:rPr>
          <w:rFonts w:ascii="Times New Roman" w:hAnsi="Times New Roman" w:cs="Times New Roman"/>
          <w:b/>
          <w:bCs/>
          <w:noProof/>
          <w:sz w:val="24"/>
          <w:szCs w:val="24"/>
        </w:rPr>
      </w:pPr>
    </w:p>
    <w:tbl>
      <w:tblPr>
        <w:tblStyle w:val="TableGrid"/>
        <w:tblW w:w="0" w:type="auto"/>
        <w:tblLook w:val="04A0" w:firstRow="1" w:lastRow="0" w:firstColumn="1" w:lastColumn="0" w:noHBand="0" w:noVBand="1"/>
      </w:tblPr>
      <w:tblGrid>
        <w:gridCol w:w="8920"/>
      </w:tblGrid>
      <w:tr w:rsidR="008F6377" w:rsidRPr="006E2094" w14:paraId="733651D9" w14:textId="77777777" w:rsidTr="008F6377">
        <w:tc>
          <w:tcPr>
            <w:tcW w:w="8920" w:type="dxa"/>
          </w:tcPr>
          <w:p w14:paraId="3C9B86D8" w14:textId="77777777" w:rsidR="008F6377" w:rsidRPr="006E2094" w:rsidRDefault="008F6377" w:rsidP="008F6377">
            <w:pPr>
              <w:spacing w:line="276" w:lineRule="auto"/>
              <w:jc w:val="center"/>
              <w:rPr>
                <w:rFonts w:ascii="Times New Roman" w:hAnsi="Times New Roman" w:cs="Times New Roman"/>
                <w:b/>
                <w:bCs/>
                <w:noProof/>
                <w:sz w:val="24"/>
                <w:szCs w:val="24"/>
              </w:rPr>
            </w:pPr>
            <w:r w:rsidRPr="006E2094">
              <w:rPr>
                <w:rFonts w:ascii="Times New Roman" w:hAnsi="Times New Roman" w:cs="Times New Roman"/>
                <w:b/>
                <w:bCs/>
                <w:noProof/>
                <w:sz w:val="24"/>
                <w:szCs w:val="24"/>
              </w:rPr>
              <w:t>ABSTRACT</w:t>
            </w:r>
          </w:p>
          <w:p w14:paraId="08C1820E" w14:textId="14E3BFB2"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Aims</w:t>
            </w:r>
            <w:r w:rsidRPr="006E2094">
              <w:rPr>
                <w:rFonts w:ascii="Times New Roman" w:hAnsi="Times New Roman" w:cs="Times New Roman"/>
                <w:i/>
                <w:iCs/>
                <w:noProof/>
                <w:sz w:val="24"/>
                <w:szCs w:val="24"/>
              </w:rPr>
              <w:t>: Considering the dynamics between taxes and participation in the Global Value Chain (GVC) can serve as an aid to understanding how both variables interact to modify revenue structure and determine trade trends. In Nigeria, there is a dearth of studies undertaking this assessment because of the scarcity of country-based data on trade in GVC  generated using the Intercounty Interindustry Input-Output (ICIO) tables. This paper empirically examines the impact of GVC participation on trade and domestic taxes in Nigeria</w:t>
            </w:r>
            <w:r w:rsidR="00AA0CF2">
              <w:rPr>
                <w:rFonts w:ascii="Times New Roman" w:hAnsi="Times New Roman" w:cs="Times New Roman"/>
                <w:i/>
                <w:iCs/>
                <w:noProof/>
                <w:sz w:val="24"/>
                <w:szCs w:val="24"/>
              </w:rPr>
              <w:t xml:space="preserve"> from 1995-2024</w:t>
            </w:r>
            <w:r w:rsidRPr="006E2094">
              <w:rPr>
                <w:rFonts w:ascii="Times New Roman" w:hAnsi="Times New Roman" w:cs="Times New Roman"/>
                <w:i/>
                <w:iCs/>
                <w:noProof/>
                <w:sz w:val="24"/>
                <w:szCs w:val="24"/>
              </w:rPr>
              <w:t xml:space="preserve">; while at the same time considering the reverse effect, that is, the impact of trade and domestic taxes on GVC participation. </w:t>
            </w:r>
          </w:p>
          <w:p w14:paraId="2F0F2186"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7710EDC6" w14:textId="7C3CB795"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Study design</w:t>
            </w:r>
            <w:r w:rsidRPr="006E2094">
              <w:rPr>
                <w:rFonts w:ascii="Times New Roman" w:hAnsi="Times New Roman" w:cs="Times New Roman"/>
                <w:i/>
                <w:iCs/>
                <w:noProof/>
                <w:sz w:val="24"/>
                <w:szCs w:val="24"/>
              </w:rPr>
              <w:t>:</w:t>
            </w:r>
            <w:r w:rsidRPr="006E2094">
              <w:rPr>
                <w:rFonts w:ascii="Times New Roman" w:hAnsi="Times New Roman" w:cs="Times New Roman"/>
              </w:rPr>
              <w:t xml:space="preserve"> </w:t>
            </w:r>
            <w:r w:rsidRPr="006E2094">
              <w:rPr>
                <w:rFonts w:ascii="Times New Roman" w:hAnsi="Times New Roman" w:cs="Times New Roman"/>
                <w:i/>
                <w:iCs/>
                <w:noProof/>
                <w:sz w:val="24"/>
                <w:szCs w:val="24"/>
              </w:rPr>
              <w:t xml:space="preserve">This study uses historical data </w:t>
            </w:r>
            <w:r w:rsidR="00AA0CF2">
              <w:rPr>
                <w:rFonts w:ascii="Times New Roman" w:hAnsi="Times New Roman" w:cs="Times New Roman"/>
                <w:i/>
                <w:iCs/>
                <w:noProof/>
                <w:sz w:val="24"/>
                <w:szCs w:val="24"/>
              </w:rPr>
              <w:t xml:space="preserve">from 1995-2024 </w:t>
            </w:r>
            <w:r w:rsidRPr="006E2094">
              <w:rPr>
                <w:rFonts w:ascii="Times New Roman" w:hAnsi="Times New Roman" w:cs="Times New Roman"/>
                <w:i/>
                <w:iCs/>
                <w:noProof/>
                <w:sz w:val="24"/>
                <w:szCs w:val="24"/>
              </w:rPr>
              <w:t xml:space="preserve">calibrated under an ex-post facto research design. The study drew data from several local sources and estimated an econometric model using the Autoregressive Distributed Lag (ARDL) Bound Testing approach combined with the Pairwise Granger causality tests. </w:t>
            </w:r>
          </w:p>
          <w:p w14:paraId="2603A0BC"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5953E523" w14:textId="77777777"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Result</w:t>
            </w:r>
            <w:r w:rsidRPr="006E2094">
              <w:rPr>
                <w:rFonts w:ascii="Times New Roman" w:hAnsi="Times New Roman" w:cs="Times New Roman"/>
                <w:i/>
                <w:iCs/>
                <w:noProof/>
                <w:sz w:val="24"/>
                <w:szCs w:val="24"/>
              </w:rPr>
              <w:t xml:space="preserve">: The result revealed that Nigeria’s participation in GVC does not necessarily drive trade and domestic taxes, though both taxes granger causes participation in GVC trade. It was further found that what is more likely to drive these taxes including GVC participation is the gross import of intermediate products transformed in the domestic economy. </w:t>
            </w:r>
          </w:p>
          <w:p w14:paraId="36172170" w14:textId="77777777" w:rsidR="008F6377" w:rsidRPr="006E2094" w:rsidRDefault="008F6377" w:rsidP="008F6377">
            <w:pPr>
              <w:spacing w:line="276" w:lineRule="auto"/>
              <w:jc w:val="both"/>
              <w:rPr>
                <w:rFonts w:ascii="Times New Roman" w:hAnsi="Times New Roman" w:cs="Times New Roman"/>
                <w:i/>
                <w:iCs/>
                <w:noProof/>
                <w:sz w:val="24"/>
                <w:szCs w:val="24"/>
              </w:rPr>
            </w:pPr>
          </w:p>
          <w:p w14:paraId="2C95359B" w14:textId="0A883C20" w:rsidR="008F6377" w:rsidRPr="006E2094" w:rsidRDefault="008F6377" w:rsidP="008F6377">
            <w:pPr>
              <w:spacing w:line="276" w:lineRule="auto"/>
              <w:jc w:val="both"/>
              <w:rPr>
                <w:rFonts w:ascii="Times New Roman" w:hAnsi="Times New Roman" w:cs="Times New Roman"/>
                <w:i/>
                <w:iCs/>
                <w:noProof/>
                <w:sz w:val="24"/>
                <w:szCs w:val="24"/>
              </w:rPr>
            </w:pPr>
            <w:r w:rsidRPr="006E2094">
              <w:rPr>
                <w:rFonts w:ascii="Times New Roman" w:hAnsi="Times New Roman" w:cs="Times New Roman"/>
                <w:b/>
                <w:bCs/>
                <w:i/>
                <w:iCs/>
                <w:noProof/>
                <w:sz w:val="24"/>
                <w:szCs w:val="24"/>
              </w:rPr>
              <w:t>Conclusion</w:t>
            </w:r>
            <w:r w:rsidRPr="006E2094">
              <w:rPr>
                <w:rFonts w:ascii="Times New Roman" w:hAnsi="Times New Roman" w:cs="Times New Roman"/>
                <w:i/>
                <w:iCs/>
                <w:noProof/>
                <w:sz w:val="24"/>
                <w:szCs w:val="24"/>
              </w:rPr>
              <w:t>:The conclusion is that policymakers should focus on tax reforms and value creation policies to attract or sustain engagement in global value chains, rather than assuming GVC involvement will independently enhance revenue or production structures.</w:t>
            </w:r>
          </w:p>
        </w:tc>
      </w:tr>
    </w:tbl>
    <w:p w14:paraId="5FBC4B2A" w14:textId="3A7B7E24" w:rsidR="008F6377" w:rsidRPr="006E2094" w:rsidRDefault="008F6377" w:rsidP="008F6377">
      <w:pPr>
        <w:spacing w:line="276" w:lineRule="auto"/>
        <w:jc w:val="both"/>
        <w:rPr>
          <w:rFonts w:ascii="Times New Roman" w:hAnsi="Times New Roman" w:cs="Times New Roman"/>
          <w:i/>
          <w:iCs/>
          <w:noProof/>
          <w:sz w:val="24"/>
          <w:szCs w:val="24"/>
        </w:rPr>
      </w:pPr>
    </w:p>
    <w:p w14:paraId="559C8510" w14:textId="77777777"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Keywords: GVC Participation, Trade,  Taxation, domestic tax, Trade in Value Added (TiVA)</w:t>
      </w:r>
    </w:p>
    <w:p w14:paraId="70A9ABD9" w14:textId="77777777"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JEL Codes: F1, F6, H2</w:t>
      </w:r>
    </w:p>
    <w:p w14:paraId="3F02701D" w14:textId="77777777" w:rsidR="008F6377" w:rsidRPr="006E2094" w:rsidRDefault="008F6377" w:rsidP="008F6377">
      <w:pPr>
        <w:spacing w:line="276" w:lineRule="auto"/>
        <w:jc w:val="both"/>
        <w:rPr>
          <w:rFonts w:ascii="Times New Roman" w:hAnsi="Times New Roman" w:cs="Times New Roman"/>
          <w:noProof/>
          <w:sz w:val="24"/>
          <w:szCs w:val="24"/>
        </w:rPr>
      </w:pPr>
    </w:p>
    <w:bookmarkEnd w:id="0"/>
    <w:p w14:paraId="64993E37" w14:textId="77300B55" w:rsidR="008F6377" w:rsidRPr="006E2094" w:rsidRDefault="008F6377" w:rsidP="008F6377">
      <w:pPr>
        <w:pStyle w:val="ListParagraph"/>
        <w:numPr>
          <w:ilvl w:val="0"/>
          <w:numId w:val="44"/>
        </w:numPr>
        <w:spacing w:line="276" w:lineRule="auto"/>
        <w:ind w:left="360"/>
        <w:rPr>
          <w:rFonts w:ascii="Times New Roman" w:hAnsi="Times New Roman" w:cs="Times New Roman"/>
          <w:b/>
          <w:bCs/>
          <w:noProof/>
        </w:rPr>
      </w:pPr>
      <w:r w:rsidRPr="006E2094">
        <w:rPr>
          <w:rFonts w:ascii="Times New Roman" w:hAnsi="Times New Roman" w:cs="Times New Roman"/>
          <w:b/>
          <w:bCs/>
          <w:noProof/>
        </w:rPr>
        <w:t xml:space="preserve">INTRODUCTION </w:t>
      </w:r>
    </w:p>
    <w:p w14:paraId="65F4BBB7" w14:textId="1808C14D"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study empirically examines the impact of Nigeria’s GVC participation on trade and domestic taxes as well as their reverse effect.  Countries participate in Global Value Chains(GVC) to derive maximum benefit in terms of increased production and trade. Such participation has provided an avenue for a country to source input for its domestic production while ensuring market access for domestic products used as final demand or as intermediate input. Studies have revealed that participation in GVC trade can have several effects on the attainment of a country's macroeconomic policy objectives, such as </w:t>
      </w:r>
      <w:r w:rsidRPr="006E2094">
        <w:rPr>
          <w:rFonts w:ascii="Times New Roman" w:hAnsi="Times New Roman" w:cs="Times New Roman"/>
          <w:i/>
          <w:iCs/>
          <w:noProof/>
          <w:sz w:val="20"/>
          <w:szCs w:val="20"/>
        </w:rPr>
        <w:t>on economic growth and development</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{"citationID":"FVDecN5i","properties":{"formattedCitation":"(Hang, T.B. et al., 2020)","plainCitation":"(Hang, T.B. et al., 2020)","dontUpdate":true,"noteIndex":0},"citationItems":[{"id":"cO4hWVQe/mlB4v4aF","uris":["http://zotero.org/users/9487949/items/ELEUSAV8"],"itemData":{"id":1165,"type":"article-journal","container-title":"IMF Working Papers","issue":"WP/20/117","title":"Global Value Chains and Productivity: Micro Evidence from Estonia","author":[{"family":"Hang, T.B.","given":""},{"family":"Philippe, W.","given":""},{"family":"Cheikh, A.G.","given":""}],"issued":{"date-parts":[["2020"]]}}}],"schema":"https://github.com/citation-style-language/schema/raw/master/csl-citation.json"}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Hang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{"citationID":"Nuh0PZIK","properties":{"formattedCitation":"(Jangam &amp; Rath, 2021)","plainCitation":"(Jangam &amp; Rath, 2021)","dontUpdate":true,"noteIndex":0},"citationItems":[{"id":"cO4hWVQe/1IRhnWDp","uris":["http://zotero.org/users/9487949/items/J3PEF6NX"],"itemData":{"id":1257,"type":"article-journal","abstract":"ABSTRACT This paper examines the link between trade and economic growth by emphasizing on recent progress of global value chains (GVCs) for a sample of 58 countries over the period 2005–2015. The findings show that trade and in particular trade linked to GVCs spurs economic growth. However, the impact of GVC engagement on economic growth is diverse as we broaden our analysis to sectoral level. The study also notes that the benefits associated with regional value chains are higher. Furthermore, functional specialization in trade also plays a key role in improving growth. Therefore, policies to promote the GVC engagement and strengthening the domestic fundamentals should be the aim for countries to further benefit from trade.","container-title":"Applied Economics","DOI":"10.1080/00036846.2021.1897076","ISSN":"0003-6846, 1466-4283","issue":"36","journalAbbreviation":"Applied Economics","language":"en","page":"4148-4165","source":"Semantic Scholar","title":"Do global value chains enhance or slog economic growth?","volume":"53","author":[{"family":"Jangam","given":"Bhushan Praveen"},{"family":"Rath","given":"Badri Narayan"}],"issued":{"date-parts":[["2021",8,2]]}}}],"schema":"https://github.com/citation-style-language/schema/raw/master/csl-citation.json"}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Jangam &amp; Rath,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{"citationID":"M00aB1w1","properties":{"formattedCitation":"(Mao, 2021)","plainCitation":"(Mao, 2021)","dontUpdate":true,"noteIndex":0},"citationItems":[{"id":"cO4hWVQe/Dm0Qsoil","uris":["http://zotero.org/users/9487949/items/K8YYAAFQ"],"itemData":{"id":1168,"type":"article-journal","abstract":"This study examines the relationship between economic growth and participation in global value chains (GVCs) and demonstrates that the U-shaped non-linear pattern of GVCs could be more effective than the simple linear pattern of GVCs in terms of economic growth in high-and middle-income economies. The U-shaped non-linear pattern expresses that there are decreasing foreign-dominated GVCs (increasing high value-added domestic value chains) for building local value chain and then raise the GVCs participation to benefit at a better position in GVCs. This paper investigates a panel of 63 advanced and emerging economies and obtained significant evidence by using systemic quantitative analysis. This research suggests that emerging markets should decrease foreign-dominated GVCs (increase high value-added domestic value chain) and then raise the participation of the GVC for economic growth.","container-title":"The Singapore Economic Review","DOI":"10.1142/S0217590821450028","issue":"03","journalAbbreviation":"The Singapore Economic Review","source":"ResearchGate","title":"Global Value Chains (GVCs) and Economic Growth: A Non- linear Analysis","title-short":"Global Value Chains (GVCs) and Economic Growth","volume":"67","author":[{"family":"Mao","given":"Zhuqing"}],"issued":{"date-parts":[["2021"]]}}}],"schema":"https://github.com/citation-style-language/schema/raw/master/csl-citation.json"}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Mao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{"citationID":"dk3RdFBX","properties":{"formattedCitation":"(Podikkalathil et al., 2022)","plainCitation":"(Podikkalathil et al., 2022)","dontUpdate":true,"noteIndex":0},"citationItems":[{"id":"cO4hWVQe/QjHBM2ik","uris":["http://zotero.org/users/9487949/items/GQR2EKAR"],"itemData":{"id":1153,"type":"article-journal","abstract":"We investigate the threshold effects of GVC participation and its disaggregated level (forward and backward participation) on economic growth for 62 economies for the period 2000–2018. Our paper is one of the first to analyse the multiple regime effects of GVC participation on economic growth. We find that GVC participation positively impacts economic growth in a country with higher economic growth in both the aggregate and disaggregate analysis. Contemporaneously, it is negatively associated with economic growth in countries with lower economic growth. The coefficient value of forward participation for lower growing economies is higher in the first and second regime than the backward participation, which implies that forward participation has more deleterious effects on economic growth in the less developed and developing economies. The growth effects of forward and backward participation indicate that both have different effects on economic growth in the moderate growing economies, which implies that the direction of GVC participation does matter in determining economic growth in the moderate growing economies.","container-title":"Applied Economics","DOI":"10.1080/00036846.2022.2106032","journalAbbreviation":"Applied Economics","page":"1-13","source":"ResearchGate","title":"Does global value chain participation induce economic growth? Evidence from panel threshold regression","title-short":"Does global value chain participation induce economic growth?","volume":"55","author":[{"family":"Podikkalathil","given":"Jithin"},{"family":"Ashraf","given":"Sania"},{"family":"Umar","given":"Zaghum"}],"issued":{"date-parts":[["2022",8,8]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Podikkalathil,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{"citationID":"sGOUhQ9Z","properties":{"formattedCitation":"(Essotanam, M., 2022)","plainCitation":"(Essotanam, M., 2022)","dontUpdate":true,"noteIndex":0},"citationItems":[{"id":"cO4hWVQe/8HtXRvxs","uris":["http://zotero.org/users/9487949/items/FHU4QRV4"],"itemData":{"id":1292,"type":"article-journal","container-title":"Research Square","DOI":"https://orcid.org/0000-0003-4516-8459","title":"Trade in global value chains as a driver for economic growth in ECOWAS: The complementary role of regional trade agreement Review of World Economics","author":[{"family":"Essotanam, M.","given":""}],"issued":{"date-parts":[["2022"]]}}}],"schema":"https://github.com/citation-style-language/schema/raw/master/csl-citation.json"}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Essotanam,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{"citationID":"lJgUw6pf","properties":{"formattedCitation":"(Asdiyanti, 2023)","plainCitation":"(Asdiyanti, 2023)","dontUpdate":true,"noteIndex":0},"citationItems":[{"id":"cO4hWVQe/oUAxXUYV","uris":["http://zotero.org/users/9487949/items/U9BD7AVJ"],"itemData":{"id":1363,"type":"article-journal","abstract":"This paper examines the effects of Global Value Chains on economic output and unemployment in ten ASEAN countries from 1999 to 2018. This study provides estimation using the system GMM and panel causality test to determine the effect of GVC thoroughly. The results indicate a positive and significant effect of global value chains on economic output in ASEAN countries. However, the findings also show that global value chains increase unemployment during the observation period. Heterogenous panel non-causality findings suggest that economic output does not affect the level of participation of GVC, but unemployment affects the level of participation in ten members of ASEAN countries.","container-title":"Bulletin of Monetary Economics and Banking","DOI":"10.59091/2460-9196.1795","journalAbbreviation":"Bulletin of Monetary Economics and Banking","page":"513","source":"ResearchGate","title":"How Global Value Chains Affect Economic Output and Unemployment: An Empirical Evidence from ASEAN Countries","title-short":"How Global Value Chains Affect Economic Output and Unemployment","volume":"3","author":[{"family":"Asdiyanti","given":"Sri Juli"}],"issued":{"date-parts":[["2023",9,30]]}}}],"schema":"https://github.com/citation-style-language/schema/raw/master/csl-citation.json"}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Asdiyanti,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i/>
          <w:iCs/>
          <w:noProof/>
          <w:sz w:val="20"/>
          <w:szCs w:val="20"/>
        </w:rPr>
        <w:t>optimum employment</w:t>
      </w:r>
      <w:r w:rsidRPr="006E2094">
        <w:rPr>
          <w:rFonts w:ascii="Times New Roman" w:hAnsi="Times New Roman" w:cs="Times New Roman"/>
          <w:noProof/>
          <w:sz w:val="20"/>
          <w:szCs w:val="20"/>
        </w:rPr>
        <w:t xml:space="preserve"> (Shepherd &amp; Stone, 2012; Banga, 2016; Bamber &amp; Staritz, 2016; Kumar, 2017; Meng, Xiao, &amp; Ye, </w:t>
      </w:r>
      <w:r w:rsidRPr="006E2094">
        <w:rPr>
          <w:rFonts w:ascii="Times New Roman" w:hAnsi="Times New Roman" w:cs="Times New Roman"/>
          <w:noProof/>
          <w:sz w:val="20"/>
          <w:szCs w:val="20"/>
        </w:rPr>
        <w:lastRenderedPageBreak/>
        <w:t xml:space="preserve">2018;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{"citationID":"PT3j47Ed","properties":{"formattedCitation":"(Guha-Khasnobis et al., 2023)","plainCitation":"(Guha-Khasnobis et al., 2023)","dontUpdate":true,"noteIndex":0},"citationItems":[{"id":"cO4hWVQe/yV4nmtTE","uris":["http://zotero.org/users/9487949/items/JIUWUCGP"],"itemData":{"id":1359,"type":"article-journal","abstract":"The paper examines the impact of GVC participation and position on overall employment creation and skill composition of the Indian workforce during 1990–2015. Arellano-Bond GMM dynamic panel estimation reveals that the expansion of size of a sector (in terms of higher value added) failed to generate employment opportunities, especially for the educated unemployed. However, stronger backward linkage is found to have labour displacing effect whereas stronger forward linkage has created employment opportunities but for the unskilled workers. Furthermore, the downstream sectors are found to generate more employment opportunities, whereas the upstream sectors are more skill intensive.","container-title":"International Journal of Economic Policy Studies","DOI":"10.1007/s42495-022-00092-7","ISSN":"1881-4387","issue":"1","journalAbbreviation":"IJEPS","language":"en","page":"75-94","source":"Springer Link","title":"Employment and global value chain participation: the Indian experience","title-short":"Employment and global value chain participation","volume":"17","author":[{"family":"Guha-Khasnobis","given":"Basudeb"},{"family":"Aditya","given":"Anwesha"},{"family":"Chandna","given":"Suvir"}],"issued":{"date-parts":[["2023",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Guha-Khasnobis,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w:t>
      </w:r>
      <w:r w:rsidRPr="006E2094">
        <w:rPr>
          <w:rFonts w:ascii="Times New Roman" w:hAnsi="Times New Roman" w:cs="Times New Roman"/>
          <w:i/>
          <w:iCs/>
          <w:noProof/>
          <w:sz w:val="20"/>
          <w:szCs w:val="20"/>
        </w:rPr>
        <w:t>exchange rate</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{"citationID":"bMaWeH9H","properties":{"formattedCitation":"(Gyasi et al., 2024)","plainCitation":"(Gyasi et al., 2024)","dontUpdate":true,"noteIndex":0},"citationItems":[{"id":"cO4hWVQe/MhZdLlaS","uris":["http://zotero.org/users/9487949/items/SA5FTGC2"],"itemData":{"id":1385,"type":"article-journal","abstract":"The study investigated GVC and exchange rate comovements from 1990 to 2018. The study employed a continuous wavelet coherence procedure to investigate the time-frequency dependence of global value chain (GVC) participation and exchange rates relationship in Africa. We find from the study that there is interdependency between exchange rates and global value chain participation only in the very short term for all selected countries. The study finds interdependent and well-governed networks continue to experience muted effects of exchange rate effects on GVC participation while independent firms in countries participating in GVC forward integration are negatively impacted. The use of continuous wavelet coherence technique to monitor global value chain (GVC) participation levels amidst extreme market volatility offers unprecedented insights for both countries and firms. By enabling the measurement of interdependency between exchange rates and African economies’ participation in GVCs, this approach facilitates informed decision-making and risk management strategies. It empowers stakeholders to gauge the impact of macroeconomic variables, particularly exchange rates, on GVC involvement, thereby fostering adaptability and resilience in an ever-changing economic landscape. Ultimately, this innovation enhances the ability of nations and businesses to navigate volatile market conditions and optimize their engagement in global value chains.","container-title":"Cogent Economics &amp; Finance","DOI":"10.1080/23322039.2024.2318974","ISSN":"null","issue":"1","note":"publisher: Cogent OA\n_eprint: https://doi.org/10.1080/23322039.2024.2318974","page":"2318974","source":"Taylor and Francis+NEJM","title":"Economic growth through global value chains; new insight from exchange rate effects on the African economy","volume":"12","author":[{"family":"Gyasi","given":"Genevieve"},{"family":"Frimpong","given":"Joseph Magnus"},{"family":"Mireku","given":"Kwame"}],"issued":{"date-parts":[["2024",12,31]]}}}],"schema":"https://github.com/citation-style-language/schema/raw/master/csl-citation.json"}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Gyasi,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{"citationID":"Q8BO9NXq","properties":{"formattedCitation":"(Kiyotaka &amp; Zhang, 2019)","plainCitation":"(Kiyotaka &amp; Zhang, 2019)","dontUpdate":true,"noteIndex":0},"citationItems":[{"id":"cO4hWVQe/4iL74rB8","uris":["http://zotero.org/users/9487949/items/CJ6R2H6F"],"itemData":{"id":1386,"type":"article-journal","abstract":"We empirically investigate whether global value chains (GVCs) can affect export responsiveness to real exchange rate volatility by constructing two measures of GVC participation at bilateral and sectoral levels from OECD Inter-Country Input-Output (ICIO) Tables. The 2016 edition covers 63 countries and 16 manufacturing sectors between 1995 and 2011. A panel estimation shows that the negative effect of exchange rate volatility on exports is significantly mitigated by GVC participation, which is supported by various robustness checks. Moreover, if regional value chains were better-developed and deepened, exchange rate fluctuations among regional countries would have less negative influence on regional trade.","collection-title":"Discussion papers","container-title":"Discussion papers","language":"en","note":"number: 19059\npublisher: Research Institute of Economy, Trade and Industry (RIETI)","source":"ideas.repec.org","title":"Do Exchange Rates Matter in Global Value Chains?","URL":"https://ideas.repec.org//p/eti/dpaper/19059.html","author":[{"family":"Kiyotaka","given":"Sato"},{"family":"Zhang","given":"Shajuan"}],"accessed":{"date-parts":[["2024",2,27]]},"issued":{"date-parts":[["2019",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Kiyotaka &amp; Zhang, 2019</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{"citationID":"ZeE3LvJ9","properties":{"formattedCitation":"(Adler et al., 2023)","plainCitation":"(Adler et al., 2023)","dontUpdate":true,"noteIndex":0},"citationItems":[{"id":"cO4hWVQe/8rhCk5Fk","uris":["http://zotero.org/users/9487949/items/56WBPNRR"],"itemData":{"id":1389,"type":"article-journal","abstract":"The exchange rate has traditionally been regarded as a key mechanism of external adjustment because its movement induces changes in exports and imports by affecting the price of tradable goods relative to domestic goods. However, the relevance of this mechanism has been questioned with the rise of global value chains (GVCs), because exporters increasingly use imported inputs, which implies that exchange rates affect both the price and production costs of exports. This paper studies how a country's trade balance responds to exchange rate changes in the presence of GVCs. It uses bilateral trade data for 37 economies over 2000–14, exploiting information in global input-output tables to measure countries' integration into GVCs. The results indicate that GVC integration dampens the exchange rate elasticity of export and import volumes but also leads to larger trade flows in proportion to output. Overall, the findings suggest that exchange rates remain relevant for external adjustment.","container-title":"Economic Modelling","DOI":"10.1016/j.econmod.2022.106073","ISSN":"0264-9993","journalAbbreviation":"Economic Modelling","page":"106073","source":"ScienceDirect","title":"Global value chains and external adjustment: Do exchange rates still matter?","title-short":"Global value chains and external adjustment","volume":"118","author":[{"family":"Adler","given":"Gustavo"},{"family":"Meleshchuk","given":"Sergii"},{"family":"Buitron","given":"Carolina Osorio"}],"issued":{"date-parts":[["2023",1,1]]}}}],"schema":"https://github.com/citation-style-language/schema/raw/master/csl-citation.json"}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noProof/>
          <w:sz w:val="20"/>
          <w:szCs w:val="20"/>
        </w:rPr>
        <w:t xml:space="preserve">Adler, </w:t>
      </w:r>
      <w:r w:rsidRPr="006E2094">
        <w:rPr>
          <w:rFonts w:ascii="Times New Roman" w:hAnsi="Times New Roman" w:cs="Times New Roman"/>
          <w:i/>
          <w:iCs/>
          <w:noProof/>
          <w:sz w:val="20"/>
          <w:szCs w:val="20"/>
        </w:rPr>
        <w:t>et al</w:t>
      </w:r>
      <w:r w:rsidRPr="006E2094">
        <w:rPr>
          <w:rFonts w:ascii="Times New Roman" w:hAnsi="Times New Roman" w:cs="Times New Roman"/>
          <w:noProof/>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in both developing and developed countries.</w:t>
      </w:r>
    </w:p>
    <w:p w14:paraId="7078515F" w14:textId="23DF359A"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A study conducted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{"citationID":"wgKufMBA","properties":{"formattedCitation":"(Lashkaripour, A., 2020)","plainCitation":"(Lashkaripour, A., 2020)","dontUpdate":true,"noteIndex":0},"citationItems":[{"id":"cO4hWVQe/sq3XXWHi","uris":["http://zotero.org/users/9487949/items/TXTN7EZY"],"itemData":{"id":1303,"type":"article-journal","DOI":"https://alashkar.pages.iu.edu/TARIFF_REVENUE_Lashkaripour.pdf","title":"Can Trade Taxes be a major Source of Goverenment Revenue?","author":[{"family":"Lashkaripour, A.","given":""}],"issued":{"date-parts":[["2020"]]}}}],"schema":"https://github.com/citation-style-language/schema/raw/master/csl-citation.json"}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Lashkaripour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noted that raising tariffs or trade taxes for revenue has resulted in recurring disputes in recent years, especially by countries with market power. Raising tariffs to generate revenue can result in bilateral retaliation, however, before retaliation, on average countries can only earn 16% of their tax revenues with the imposition of trade taxes. After retaliation at least half (50%) of the accrued tariff or trade taxes varnish, as a result, some countries are coerced to grow domestic taxes to mitigate their falling tax base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{"citationID":"T9YkzmVk","properties":{"formattedCitation":"(Lashkaripour, A., 2020)","plainCitation":"(Lashkaripour, A., 2020)","dontUpdate":true,"noteIndex":0},"citationItems":[{"id":"cO4hWVQe/sq3XXWHi","uris":["http://zotero.org/users/9487949/items/TXTN7EZY"],"itemData":{"id":1303,"type":"article-journal","DOI":"https://alashkar.pages.iu.edu/TARIFF_REVENUE_Lashkaripour.pdf","title":"Can Trade Taxes be a major Source of Goverenment Revenue?","author":[{"family":"Lashkaripour, A.","given":""}],"issued":{"date-parts":[["2020"]]}}}],"schema":"https://github.com/citation-style-language/schema/raw/master/csl-citation.json"}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Lashkaripour, 2020)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Despite its negative perception, trade taxes or tariffs are still viewed as a source of government revenue in many developing countries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{"citationID":"EkiobXYb","properties":{"formattedCitation":"(Teltscher, S., 2000)","plainCitation":"(Teltscher, S., 2000)","dontUpdate":true,"noteIndex":0},"citationItems":[{"id":"cO4hWVQe/eq7Kadgm","uris":["http://zotero.org/users/9487949/items/XLVC45XH"],"itemData":{"id":1306,"type":"report","event-place":"Geneva, Switzerland","genre":"Policy Isses in International Trade and Commodities Study Series","number":"5","publisher":"United Nations Conferenc on Trade and Development","publisher-place":"Geneva, Switzerland","title":"Tariffs, Taxes and Electronic Commerce: Revenue Implications for Developing Countries","author":[{"family":"Teltscher, S.","given":""}],"issued":{"date-parts":[["2000"]]}}}],"schema":"https://github.com/citation-style-language/schema/raw/master/csl-citation.json"}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(Teltscher, 2000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{"citationID":"34os1yaH","properties":{"formattedCitation":"(Keen &amp; Ligthart, 2002)","plainCitation":"(Keen &amp; Ligthart, 2002)","dontUpdate":true,"noteIndex":0},"citationItems":[{"id":1082,"uris":["http://zotero.org/users/9487949/items/LX9PNSUQ"],"itemData":{"id":1082,"type":"article-journal","abstract":"A key obstacle to fundamental tariff reform in many countries is the revenue loss that it ultimately implies. This paper establishes and explores a simple and practicable strategy for realizing the efficiency gains from tariff reform without reducing public revenue, showing that for a small economy a cut in import duties (respectively, export taxes) combined with a point-for-point increase in domestic consumption taxes (production taxes) increases both welfare and public revenue. Increasingly stringent conditions are required, however, to ensure unambiguously beneficial outcomes from this reform strategy when allowance is made for such important features of reality as non-tradeable final goods and tradeable intermediate inputs.","container-title":"Journal of International Economics","DOI":"10.1016/S0022-1996(01)00123-4","ISSN":"0022-1996","issue":"2","journalAbbreviation":"Journal of International Economics","page":"489-507","source":"ScienceDirect","title":"Coordinating tariff reduction and domestic tax reform","volume":"56","author":[{"family":"Keen","given":"Michael"},{"family":"Ligthart","given":"Jenny E."}],"issued":{"date-parts":[["2002"]]}}}],"schema":"https://github.com/citation-style-language/schema/raw/master/csl-citation.json"}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Keen &amp; Ligthart, 2002)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It is for this reason that “tariff revenue concerns emerged as an important issue in the framework of multilateral trade negotiations under the Doha Development Agenda (DDA)”</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{"citationID":"wCipRszw","properties":{"formattedCitation":"(Kowalski, P., 2005)","plainCitation":"(Kowalski, P., 2005)","dontUpdate":true,"noteIndex":0},"citationItems":[{"id":"cO4hWVQe/0v7Tg8dF","uris":["http://zotero.org/users/9487949/items/DCYHE9Z4"],"itemData":{"id":1305,"type":"article-journal","container-title":"OECD Trade Policy Wprking Papers","DOI":"http://dx.doi.org/10.1787/210755276421","title":"Impact of Changes in Tariffs on Developing Countries Revenue","volume":"No. 18","author":[{"family":"Kowalski, P.","given":""}],"issued":{"date-parts":[["2005"]]}}}],"schema":"https://github.com/citation-style-language/schema/raw/master/csl-citation.json"}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(Kowalski, 2005 p.1)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and indeed under several other Free Trade Arrangement (FTA). </w:t>
      </w:r>
    </w:p>
    <w:p w14:paraId="52D6903D"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It is against this backdrop that this study intends to examine the effect of trade and domestic taxes on Nigeria’s GVC trade and at the same time, determine whether certain GVC factors, such as domestic value-added contents of gross export, gross imports of intermediate products amongst other factors affect trade tax or domestic tax. This is even more important if policymakers are to properly design an effective tax expenditure system. For instance, in Nigeria, some programs offer import duty incentives (in the form of waivers, concessions, and reductions) to importers of intermediate inputs of national importance, which may serve as foreign value addition into production for export. What is not understood is whether the government's drive to earn more revenue through trade and domestic taxes promotes its competitiveness in a globalized intermediate trading system.</w:t>
      </w:r>
    </w:p>
    <w:p w14:paraId="67C4FC5D" w14:textId="7DCA59C5"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{"citationID":"8s6zDsCA","properties":{"formattedCitation":"(Yanikkaya et al., 2024)","plainCitation":"(Yanikkaya et al., 2024)","dontUpdate":true,"noteIndex":0},"citationItems":[{"id":1122,"uris":["http://zotero.org/users/9487949/items/289T9W34"],"itemData":{"id":1122,"type":"article-journal","abstract":"The trade of intermediates now accounts for a growing share of global trade. In this highly fragmented global production system, any change in tariff rates can generate a higher impact than that of initial direct tariffs. To assess the impact of tariffs on global value chain participation, this study uses value-added trade statistics and cumulative tariff rates for 12 sectors from 168 countries for the years 1990–2015. The visual inspection suggests that initial tariffs result in higher tariff rates (almost 14%) due to a knock-on impact along with supply chains. The main empirical finding is that both faced and imposed tariff rates have significant negative impacts on sectoral global value chain participation. The effect is also persistent in the analysis if we employ cumulative tariff rates. Apart from these policy determinants, sector- and country-level endowments, such as higher relative length, capital intensity, foreign direct investment stock, and human capital appear to be the major drivers for higher total, forward, and backward global value chains participation. Even if our main results are robust, there are also some distinctions in the effects of tariff rates depending on the country- and sector-level heterogeneities. In a policy-related debate, given the cascading impacts of these liberalization initiatives, autonomous, regional, and global liberalization efforts are critical for all sectors to reap the benefits from the global production system.","container-title":"World Trade Review","DOI":"10.1017/S1474745623000289","ISSN":"1474-7456, 1475-3138","issue":"1","language":"en","page":"1-19","source":"Cambridge University Press","title":"Do Lower Tariff Rates Promote Global Value Chain Participation?","volume":"23","author":[{"family":"Yanikkaya","given":"Halit"},{"family":"Tat","given":"Pınar"},{"family":"Altun","given":"Abdullah"}],"issued":{"date-parts":[["2024",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Yanikkaya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investigated the impact of tariffs or trade taxes on GVC since changes in tariffs can have a greater impact than expected. The researchers use value-added statistics and aggregate or cumulative tariffs from 168 economies and 12 sectors covering 26 years (1990-2015). The study found that higher customs duties in the form of tariffs negatively affect GVC participation by sectors. It further found that other predictors of GVC (either total, forward, or backward linkages), including several endowments at either country or sectoral level, are FDI stock, higher relative length, and human capital. The result revealed that heterogeneity amongst countries or at the sectoral level determines the actual effect of the tax imposed on goods. The conclusion is that trade liberalizations remain a core part of strengthening GVCs and are critical to benefit from the multilateral production network.</w:t>
      </w:r>
    </w:p>
    <w:p w14:paraId="0B1278EB"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In another review, researchers consider how domestic taxes can influence GVC positioning.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{"citationID":"RhcyYMJv","properties":{"formattedCitation":"(Li et al., 2023)","plainCitation":"(Li et al., 2023)","dontUpdate":true,"noteIndex":0},"citationItems":[{"id":1084,"uris":["http://zotero.org/users/9487949/items/FC6K2KV3"],"itemData":{"id":1084,"type":"article-journal","abstract":"Figuring out how government innovation incentive policies affect the GVC (global value chain) position at a micro level is essential for choosing anaccurate policy to encourage self-dependent innovation. We examined whether and how China’s preferential tax policies enhance the GVC position of firms via firm-level data using the method of difference in differences (DID), taking the tax reduction and exemption policy of high-technology enterprises as an example. In addition, the firm heterogeneity of different factor intensities and regions was also examined. The empirical results show that, firstly, the tax reduction and exemption policy of high-technology enterprises has a significant positive impact on the firm GVC position. Secondly, this positive effect is more prominent in labor-intensive firms, capital-intensity firms and eastern enterprises. Thirdly, analysis of the mechanism indicated that the tax reduction and exemption policy of high-technology enterprises improves the firm GVC position by stimulating growth in production efficiency.","container-title":"Sustainability","DOI":"10.3390/su15043570","ISSN":"2071-1050","issue":"4","language":"en","license":"http://creativecommons.org/licenses/by/3.0/","note":"number: 4\npublisher: Multidisciplinary Digital Publishing Institute","page":"3570","source":"www.mdpi.com","title":"Will the Tax Reduction and Exemption Policy for High Technology Enterprises Improve the GVC Position of Chinese Firms?","volume":"15","author":[{"family":"Li","given":"Muwu"},{"family":"Zhang","given":"Yabin"},{"family":"Wang","given":"Zhenguo"}],"issued":{"date-parts":[["2023",1]]}}}],"schema":"https://github.com/citation-style-language/schema/raw/master/csl-citation.json"}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Li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asked whether tax reduction and exempting highly productive technology companies will improve GVC positioning. The study drew on variables such as tax rate and GVC positioning using the difference in difference (DID) analytical approach. Included in the study is an examination of the heterogeneous nature of the firms based on different factor intensities and geography. The researchers found that if taxes are reduced and highly productive enterprises are exempted, this will have a significant positive effect on firms' GVC positions by stimulating growth and efficiency in production. Firms that employ more labour, and capital-intensive enterprises will benefit more. </w:t>
      </w:r>
    </w:p>
    <w:bookmarkStart w:id="2" w:name="_Hlk197015374"/>
    <w:p w14:paraId="765DBA00"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{"citationID":"crgqXtDR","properties":{"formattedCitation":"(Eugster et al., 2022)","plainCitation":"(Eugster et al., 2022)","dontUpdate":true,"noteIndex":0},"citationItems":[{"id":1098,"uris":["http://zotero.org/users/9487949/items/APW6JUER"],"itemData":{"id":1098,"type":"article-journal","abstract":"This paper empirically investigates the impact of tariffs when production is organized in global value chains. Using global input-output matrices, we construct four different tariff measures that capture the direct and indirect exposure to tariffs at different stages of the production chain for a broad set of countries and industries. Our results suggest that tariffs have significant effects on economic outcomes, including on countries and sectors not directly targeted. We find that tariffs higher up and further down in the value chain depress value added, employment, labor productivity and total factor productivity to varying degrees. We find no benefits for the sector that enjoys additional protection, yet there is some evidence of economic activity being diverted, i.e. positive effects on value added and employment from tariffs imposed on competitors. Our paper relates to recent innovations in theoretical gravity models and provides an empirical assessment of possible long-term effects of recent trade tensions.","container-title":"International Monetary Fund","language":"en","note":"ISBN: 9798400201158\nsection: IMF Working Papers","source":"www.elibrary.imf.org","title":"The Effect of Tariffs in Global Value Chains","URL":"https://www.elibrary.imf.org/view/journals/001/2022/040/article-A001-en.xml","author":[{"family":"Eugster","given":"Johannes"},{"family":"Jaumotte","given":"Florence"},{"family":"MacDonald","given":"Margaux"},{"family":"Piazza","given":"Roberto"}],"accessed":{"date-parts":[["2025",5,1]]},"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Eugster,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(2022)</w:t>
      </w:r>
      <w:r w:rsidRPr="006E2094">
        <w:rPr>
          <w:rFonts w:ascii="Times New Roman" w:hAnsi="Times New Roman" w:cs="Times New Roman"/>
          <w:noProof/>
          <w:sz w:val="20"/>
          <w:szCs w:val="20"/>
        </w:rPr>
        <w:fldChar w:fldCharType="end"/>
      </w:r>
      <w:bookmarkEnd w:id="2"/>
      <w:r w:rsidRPr="006E2094">
        <w:rPr>
          <w:rFonts w:ascii="Times New Roman" w:hAnsi="Times New Roman" w:cs="Times New Roman"/>
          <w:noProof/>
          <w:sz w:val="20"/>
          <w:szCs w:val="20"/>
        </w:rPr>
        <w:t xml:space="preserve"> investigated the effect of tariffs under a global supply chain. Drawing data for several countries and industries from the ICIO global input-output table and the gravity model, the researchers constructed four tariff measures that captured different stages of the production chain. The researchers found that tariffs affect economic outcomes significantly; too high or low tariffs can negatively impact value addition, the number of jobs available, labour, and total factor productivity. For protected sectors, the study found no benefits, rather tariffs result in a diversion of economic activities. </w:t>
      </w:r>
    </w:p>
    <w:p w14:paraId="03C35784"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Apart from the above studies, some other research has examined the impact of trade and domestic tax without considering its effect on gross trade or GVC by introducing interesting policy variables</w:t>
      </w:r>
      <w:r w:rsidRPr="006E2094">
        <w:rPr>
          <w:rFonts w:ascii="Times New Roman" w:hAnsi="Times New Roman" w:cs="Times New Roman"/>
          <w:b/>
          <w:bCs/>
          <w:noProof/>
          <w:sz w:val="20"/>
          <w:szCs w:val="20"/>
        </w:rPr>
        <w:t>.</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{"citationID":"nEXdGysH","properties":{"formattedCitation":"(Olaoye, O.C &amp; Ayeni, O.F., 2018)","plainCitation":"(Olaoye, O.C &amp; Ayeni, O.F., 2018)","dontUpdate":true,"noteIndex":0},"citationItems":[{"id":1093,"uris":["http://zotero.org/users/9487949/items/N9EGCQCL"],"itemData":{"id":1093,"type":"article-journal","abstract":"The study examined value added tax and customs duties on revenue generation in Nigeria. Secondary data was sourced from Federal Inland Revenue Service (FIRS) ranging from 2000 to 2016. Autoregressive Distributed Lag (ARDL) and Granger causality tests were used as the estimation techniques. The findings of the study revealed that the F-statistics value was 2.883868 which is lesser than both the lower bound and the upper bound values of 3.79 and 4.85 respectively at the 5percent level of significance which implies that there is no longrun relationship among value-added tax, customs duties and revenue generation. It was equally revealed that there is no causality among value-added tax, customs duties, and revenue generation. The study concluded that value-added tax and customs duties no significant effect on revenue generation and there is no long-run relationship among value-added tax, customs duties and revenue generation in Nigeria during the study period. Thus, it is recommended that the fiscal policy should discourage tax avoidance by emulating measures for compliance of value added tax and customs duties.","container-title":"European Journal of Accounting, Auditing and Finance Research","issue":"3","language":"en","source":"Zotero","title":"Effects of value added tax and custom duties on revenue generation in Nigeria (2000-2016)","volume":"6","author":[{"family":"Olaoye, O.C","given":""},{"family":"Ayeni, O.F.","given":""}],"issued":{"date-parts":[["2018"]]}}}],"schema":"https://github.com/citation-style-language/schema/raw/master/csl-citation.json"}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Olaoye &amp; Ayeni (2018)</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used secondary data sourced from the Federal Inland Revenue Service (FIRS) from 2000 to 2016 to examine the impact of VAT and customs duties in Nigeria. The ARDL approach and the Granger Causality test were employed in their study. The result is that there are no long-run relationships between VAT, Customs duties, and revenue generation in Nigeria, nor is there a causality between the three variables. Similarly,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{"citationID":"9rP1uHmC","properties":{"formattedCitation":"(Inyiama, O.I. &amp; Ubesie, M,C., 2016)","plainCitation":"(Inyiama, O.I. &amp; Ubesie, M,C., 2016)","dontUpdate":true,"noteIndex":0},"citationItems":[{"id":1110,"uris":["http://zotero.org/users/9487949/items/JQG2XWMT"],"itemData":{"id":1110,"type":"article-journal","abstract":"The study examines the effect of Value Added Tax and Customs and Excise Duties on Nigeria Economic Growth. Secondary sources were explored in data gathering while simple regression technique was employed in data analysis for test of the study hypotheses. Furthermore, correlation analysis was applied in the assessment of the relationship between the non-oil revenue sources and Nigeria Gross Domestic Product. The outcome reveals that all the non-oil tax revenue affects Nigeria Gross Domestic Product. On the side of the relationship among the variables studied, the strength of their relationship is very high for all the variables. The researcher concludes that Value Added Tax and Customs and Excise Duties are some of the major contributors to Nigeria Gross Domestic Product. The revenue sources could be used to predict the value and status of the nations’ Gross Domestic Product as indicated by the strength of the relationship between the variables. The federal, state and local authorities therefore could finance a reasonable proportion of their capital and recurrent budget through non-oil tax revenue.","container-title":"International Journal of Managerial Studies and Research","DOI":"10.20431/2349-0349.0410005","ISSN":"23490349","issue":"10","journalAbbreviation":"International Journal of Managerial Studies and Research","language":"en","source":"DOI.org (Crossref)","title":"Effect of Value Added Tax, Customs and Excise Duties on Nigeria Economic Growth","URL":"https://www.arcjournals.org/pdfs/ijmsr/v4-i10/5.pdf","volume":"4","author":[{"family":"Inyiama, O.I.","given":""},{"family":"Ubesie, M,C.","given":""}],"accessed":{"date-parts":[["2025",5,4]]},"issued":{"date-parts":[["2016"]]}}}],"schema":"https://github.com/citation-style-language/schema/raw/master/csl-citation.json"}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Inyiama and Ubesie (2016)</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examined the impact of VAT, customs, and excise duties on economic growth in Nigeria. The study adopted the </w:t>
      </w:r>
      <w:r w:rsidRPr="006E2094">
        <w:rPr>
          <w:rFonts w:ascii="Times New Roman" w:hAnsi="Times New Roman" w:cs="Times New Roman"/>
          <w:noProof/>
          <w:sz w:val="20"/>
          <w:szCs w:val="20"/>
        </w:rPr>
        <w:lastRenderedPageBreak/>
        <w:t xml:space="preserve">simple regression analysis and correlation approach to determine the relationship between the selected variables – GDP, VAT, and Customs duties. </w:t>
      </w:r>
    </w:p>
    <w:p w14:paraId="49D4A4FD" w14:textId="77777777" w:rsidR="006E2094" w:rsidRPr="006E2094" w:rsidRDefault="006E2094" w:rsidP="006E2094">
      <w:pPr>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Furthermore, some earlier studies have examined the impact of </w:t>
      </w:r>
      <w:r w:rsidRPr="006E2094">
        <w:rPr>
          <w:rFonts w:ascii="Times New Roman" w:hAnsi="Times New Roman" w:cs="Times New Roman"/>
          <w:noProof/>
          <w:sz w:val="20"/>
          <w:szCs w:val="20"/>
          <w:lang w:val="en-US"/>
        </w:rPr>
        <w:t>domestic taxes on international trade performance</w:t>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{"citationID":"JTp9Qdka","properties":{"formattedCitation":"(Michael, K. &amp; Murtaza, H.S., 2006)","plainCitation":"(Michael, K. &amp; Murtaza, H.S., 2006)","dontUpdate":true,"noteIndex":0},"citationItems":[{"id":1104,"uris":["http://zotero.org/users/9487949/items/DKJCU5S4"],"itemData":{"id":1104,"type":"article-journal","abstract":"The effects on trade performance of corporate taxes and the value-added tax (VAT) continue to excite controversy but have received little empirical attention. This paper uses panel data for OECD countries from 1967 to 2003 to examine the effects of these taxes on export performance, paying particular attention to the potentially complex dynamic effects to which theory points. It finds that increased reliance on VAT revenue tends to be associated with a sharp reduction in net exports, which quickly fades. This may reflect unrelated movements in consumption, and our preferred specifications point to no trade effects of the VAT in either the short or the long run. Our results also point, however, to powerful and complex effects from the corporate tax, the pattern of which is as theory would predict from a source-based tax of this kind. Increases in corporate taxation-whether measured by revenues or the statutory rate-are associated with sharp short-run increases in net exports (consistent with induced capital flows abroad); these are then subsequently and quickly reversed (consistent with increased income from investments abroad), leaving an increase in net exports that converges to zero.","container-title":"IMF Publication","language":"ENG","title":"Domestic Taxes and International Trade: Some Evidence","title-short":"Domestic Taxes and International Trade","URL":"https://www.imf.org/en/Publications/WP/Issues/2016/12/31/Domestic-Taxes-and-International-Trade-Some-Evidence-18788","author":[{"family":"Michael, K.","given":""},{"family":"Murtaza, H.S.","given":""}],"accessed":{"date-parts":[["2025",5,1]]},"issued":{"date-parts":[["2006"]]}}}],"schema":"https://github.com/citation-style-language/schema/raw/master/csl-citation.json"}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Michael &amp; Murtaza, 2006)</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lang w:val="en-US"/>
        </w:rPr>
        <w:t xml:space="preserve">, </w:t>
      </w:r>
      <w:r w:rsidRPr="006E2094">
        <w:rPr>
          <w:rFonts w:ascii="Times New Roman" w:hAnsi="Times New Roman" w:cs="Times New Roman"/>
          <w:noProof/>
          <w:sz w:val="20"/>
          <w:szCs w:val="20"/>
        </w:rPr>
        <w:t xml:space="preserve">international trade effects of value-added taxation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{"citationID":"0K3iZCgZ","properties":{"formattedCitation":"(Feldstein &amp; Krugman, 1990)","plainCitation":"(Feldstein &amp; Krugman, 1990)","noteIndex":0},"citationItems":[{"id":1105,"uris":["http://zotero.org/users/9487949/items/AL7KE2UT"],"itemData":{"id":1105,"type":"chapter","container-title":"Taxation in the Global Economy","page":"263-282","publisher":"University of Chicago Press","source":"National Bureau of Economic Research","title":"International Trade Effects of Value-Added Taxation","URL":"https://www.nber.org/books-and-chapters/taxation-global-economy/international-trade-effects-value-added-taxation","author":[{"family":"Feldstein","given":"Martin S."},{"family":"Krugman","given":"Paul R."}],"accessed":{"date-parts":[["2025",5,1]]},"issued":{"date-parts":[["1990"]]}}}],"schema":"https://github.com/citation-style-language/schema/raw/master/csl-citation.json"}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(Feldstein &amp; Krugman, 1990)</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trade taxes and gross trade on trade liberalization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{"citationID":"5wkmK5wh","properties":{"formattedCitation":"(Asghar &amp; Mehmood, 2017)","plainCitation":"(Asghar &amp; Mehmood, 2017)","dontUpdate":true,"noteIndex":0},"citationItems":[{"id":"cO4hWVQe/DKMlV4N7","uris":["http://zotero.org/users/9487949/items/95XZV7J7"],"itemData":{"id":1488,"type":"article-journal","abstract":"This research paper examines the relationship between the trade openness and tax revenue collection alongwith other non-tax determinants affecting the tax revenue of Pakistan, by using time series data from 1980 to 2015. ARDL bound testing approach has been used to estimate co-integration. The results indicate that trade openness is inversely linked with tax revenue performance. If the trade openness is followed by reduction in tariff, then there may be a situation of reduction in tax revenue otherwise the outcome of trade openness might be different. For policy implication, the study suggests that government should give proper emphasis on the overhauling of the entire tax system for internal tax revenue mobilization in the context of uncertainty in foreign aid and acceptance of worldwide policy of free trade. Further, it should improve the property tax revenue collection in urban areas and also revamp the system of capital value tax on the immovable property transactions.","container-title":"Pakistan Economic and Social Review","ISSN":"1011-002X","issue":"1","note":"publisher: Department of Economics, University of the Punjab","page":"187-212","source":"JSTOR","title":"Effects of Trade Liberalization on Tax Revenue in Pakistan: An Empirical Scrutiny Using Ardl Bound Testing","title-short":"Effects of Trade Liberalization on Tax Revenue in Pakistan","volume":"55","author":[{"family":"Asghar","given":"Faisal"},{"family":"Mehmood","given":"Bilal"}],"issued":{"date-parts":[["2017"]]}}}],"schema":"https://github.com/citation-style-language/schema/raw/master/csl-citation.json"}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Asghar &amp; MehmThatood, 2017</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{"citationID":"l9bdh9NF","properties":{"formattedCitation":"(Gaalya, 2015)","plainCitation":"(Gaalya, 2015)","dontUpdate":true,"noteIndex":0},"citationItems":[{"id":"cO4hWVQe/aHmdhF9i","uris":["http://zotero.org/users/9487949/items/QPTEDFZ3"],"itemData":{"id":1486,"type":"article-journal","abstract":"The study uses fixed and random effects models to establish the determinants of tax revenue performance. The data cover the period 1994 to 2012, with the results suggesting that exchange rates, trade openness and share of industry to GDP positively influence tax revenue performance while the agriculture share to GDP and foreign aid negatively influence tax revenue performance. Importantly the coefficient for trade openness that is used as a proxy for trade liberalization indicates a positive influence on tax revenue performance.","container-title":"Modern Economy","DOI":"10.4236/me.2015.62021","issue":"2","language":"en","license":"http://creativecommons.org/licenses/by/4.0/","note":"number: 2\npublisher: Scientific Research Publishing","page":"228-244","source":"www.scirp.org","title":"Trade Liberalization and Tax Revenue Performance in Uganda","volume":"6","author":[{"family":"Gaalya","given":"Micah Samuel"}],"issued":{"date-parts":[["2015",2,3]]}}}],"schema":"https://github.com/citation-style-language/schema/raw/master/csl-citation.json"}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Gaalya, 2015</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{"citationID":"QN2xj0lr","properties":{"formattedCitation":"(Suparerk, P., 2009)","plainCitation":"(Suparerk, P., 2009)","dontUpdate":true,"noteIndex":0},"citationItems":[{"id":"cO4hWVQe/nbIoK36z","uris":["http://zotero.org/users/9487949/items/YJ626MTI"],"itemData":{"id":1492,"type":"thesis","event-place":"UK","genre":"PhD Thesis","publisher":"University of Birmingham","publisher-place":"UK","title":"The affect of Trade Liberalization on Taxation and Government Revenue","URL":"https://etheses.bham.ac.uk/id/eprint/837/1/Pupongsak10PhD.pdf","author":[{"family":"Suparerk, P.","given":""}],"issued":{"date-parts":[["2009"]]}}}],"schema":"https://github.com/citation-style-language/schema/raw/master/csl-citation.json"}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Suparerk, 2009</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{"citationID":"MqxinO3n","properties":{"formattedCitation":"(Rabah, A. et al., 2021)","plainCitation":"(Rabah, A. et al., 2021)","dontUpdate":true,"noteIndex":0},"citationItems":[{"id":"cO4hWVQe/u8efy69Q","uris":["http://zotero.org/users/9487949/items/R4A823LH"],"itemData":{"id":1491,"type":"article-journal","container-title":"fondation pour les études et recherches sur le développement international","DOI":"https://ferdi.fr/dl/df-AiDb5xKjVnZMmQmMPPRJSKbs/ferdi-wp293-revisiting-the-relationship-between-trade-liberalization-and.pdf","title":"Revisiting the Relationship between Trade Liberalization and Taxation","author":[{"family":"Rabah, A.","given":""},{"family":"Gregoire, R.","given":""},{"family":"Alou, A.D.","given":""}],"issued":{"date-parts":[["2021"]]}}}],"schema":"https://github.com/citation-style-language/schema/raw/master/csl-citation.json"}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Rabah,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However, </w:t>
      </w:r>
      <w:r w:rsidRPr="006E2094">
        <w:rPr>
          <w:rFonts w:ascii="Times New Roman" w:hAnsi="Times New Roman" w:cs="Times New Roman"/>
          <w:noProof/>
          <w:sz w:val="20"/>
          <w:szCs w:val="20"/>
          <w:lang w:val="en-US"/>
        </w:rPr>
        <w:t xml:space="preserve">it is only recently that some studies </w:t>
      </w:r>
      <w:r w:rsidRPr="006E2094">
        <w:rPr>
          <w:rFonts w:ascii="Times New Roman" w:hAnsi="Times New Roman" w:cs="Times New Roman"/>
          <w:noProof/>
          <w:sz w:val="20"/>
          <w:szCs w:val="20"/>
        </w:rPr>
        <w:t xml:space="preserve">such as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{"citationID":"tGlEUC1r","properties":{"formattedCitation":"(Eugster et al., 2022)","plainCitation":"(Eugster et al., 2022)","dontUpdate":true,"noteIndex":0},"citationItems":[{"id":1098,"uris":["http://zotero.org/users/9487949/items/APW6JUER"],"itemData":{"id":1098,"type":"article-journal","abstract":"This paper empirically investigates the impact of tariffs when production is organized in global value chains. Using global input-output matrices, we construct four different tariff measures that capture the direct and indirect exposure to tariffs at different stages of the production chain for a broad set of countries and industries. Our results suggest that tariffs have significant effects on economic outcomes, including on countries and sectors not directly targeted. We find that tariffs higher up and further down in the value chain depress value added, employment, labor productivity and total factor productivity to varying degrees. We find no benefits for the sector that enjoys additional protection, yet there is some evidence of economic activity being diverted, i.e. positive effects on value added and employment from tariffs imposed on competitors. Our paper relates to recent innovations in theoretical gravity models and provides an empirical assessment of possible long-term effects of recent trade tensions.","container-title":"International Monetary Fund","language":"en","note":"ISBN: 9798400201158\nsection: IMF Working Papers","source":"www.elibrary.imf.org","title":"The Effect of Tariffs in Global Value Chains","URL":"https://www.elibrary.imf.org/view/journals/001/2022/040/article-A001-en.xml","author":[{"family":"Eugster","given":"Johannes"},{"family":"Jaumotte","given":"Florence"},{"family":"MacDonald","given":"Margaux"},{"family":"Piazza","given":"Roberto"}],"accessed":{"date-parts":[["2025",5,1]]},"issued":{"date-parts":[["2022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Eugster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{"citationID":"T4MfjLm4","properties":{"formattedCitation":"(Li et al., 2023)","plainCitation":"(Li et al., 2023)","dontUpdate":true,"noteIndex":0},"citationItems":[{"id":1084,"uris":["http://zotero.org/users/9487949/items/FC6K2KV3"],"itemData":{"id":1084,"type":"article-journal","abstract":"Figuring out how government innovation incentive policies affect the GVC (global value chain) position at a micro level is essential for choosing anaccurate policy to encourage self-dependent innovation. We examined whether and how China’s preferential tax policies enhance the GVC position of firms via firm-level data using the method of difference in differences (DID), taking the tax reduction and exemption policy of high-technology enterprises as an example. In addition, the firm heterogeneity of different factor intensities and regions was also examined. The empirical results show that, firstly, the tax reduction and exemption policy of high-technology enterprises has a significant positive impact on the firm GVC position. Secondly, this positive effect is more prominent in labor-intensive firms, capital-intensity firms and eastern enterprises. Thirdly, analysis of the mechanism indicated that the tax reduction and exemption policy of high-technology enterprises improves the firm GVC position by stimulating growth in production efficiency.","container-title":"Sustainability","DOI":"10.3390/su15043570","ISSN":"2071-1050","issue":"4","language":"en","license":"http://creativecommons.org/licenses/by/3.0/","note":"number: 4\npublisher: Multidisciplinary Digital Publishing Institute","page":"3570","source":"www.mdpi.com","title":"Will the Tax Reduction and Exemption Policy for High Technology Enterprises Improve the GVC Position of Chinese Firms?","volume":"15","author":[{"family":"Li","given":"Muwu"},{"family":"Zhang","given":"Yabin"},{"family":"Wang","given":"Zhenguo"}],"issued":{"date-parts":[["2023",1]]}}}],"schema":"https://github.com/citation-style-language/schema/raw/master/csl-citation.json"}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Li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have started examining the impact of trade taxes or tariffs on GVC or GVC positioning. To the best of the researcher’s knowledge, similar studies have not been conducted in Nigeria. Given the influence of taxes, whether before or after the border on trade, especially on GVC trade, this study aims to answer the following questions:</w:t>
      </w:r>
      <w:bookmarkStart w:id="3" w:name="_Hlk167417650"/>
      <w:r w:rsidRPr="006E2094">
        <w:rPr>
          <w:rFonts w:ascii="Times New Roman" w:hAnsi="Times New Roman" w:cs="Times New Roman"/>
          <w:noProof/>
          <w:sz w:val="20"/>
          <w:szCs w:val="20"/>
        </w:rPr>
        <w:t xml:space="preserve"> 1) What is the effect of  Nigeria’s GVC participation on trade and domestic taxes?  2) How can trade and domestic tax affect Nigeria’s GVC participation? and 3) What policy recommendations can improve both trade and domestic tax while ensuring that this does not stifle Nigeria’s ability to participate effectively in GVC?</w:t>
      </w:r>
      <w:bookmarkEnd w:id="3"/>
      <w:r w:rsidRPr="006E2094">
        <w:rPr>
          <w:rFonts w:ascii="Times New Roman" w:hAnsi="Times New Roman" w:cs="Times New Roman"/>
          <w:noProof/>
          <w:sz w:val="20"/>
          <w:szCs w:val="20"/>
        </w:rPr>
        <w:t xml:space="preserve">  </w:t>
      </w:r>
    </w:p>
    <w:p w14:paraId="0C4A7F68" w14:textId="77777777" w:rsidR="006E2094" w:rsidRPr="006E2094" w:rsidRDefault="006E2094" w:rsidP="006E2094">
      <w:pPr>
        <w:spacing w:line="276" w:lineRule="auto"/>
        <w:jc w:val="both"/>
        <w:rPr>
          <w:rFonts w:ascii="Times New Roman" w:hAnsi="Times New Roman" w:cs="Times New Roman"/>
          <w:noProof/>
          <w:sz w:val="20"/>
          <w:szCs w:val="20"/>
        </w:rPr>
      </w:pPr>
    </w:p>
    <w:p w14:paraId="58DE0992" w14:textId="592219F4" w:rsidR="006E2094" w:rsidRPr="006E2094" w:rsidRDefault="006E2094" w:rsidP="006E2094">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paper contains four sections. Following this introductory section, which is </w:t>
      </w:r>
      <w:r w:rsidRPr="006E2094">
        <w:rPr>
          <w:rFonts w:ascii="Times New Roman" w:hAnsi="Times New Roman" w:cs="Times New Roman"/>
          <w:i/>
          <w:iCs/>
          <w:noProof/>
          <w:sz w:val="20"/>
          <w:szCs w:val="20"/>
        </w:rPr>
        <w:t>Section One</w:t>
      </w:r>
      <w:r w:rsidRPr="006E2094">
        <w:rPr>
          <w:rFonts w:ascii="Times New Roman" w:hAnsi="Times New Roman" w:cs="Times New Roman"/>
          <w:noProof/>
          <w:sz w:val="20"/>
          <w:szCs w:val="20"/>
        </w:rPr>
        <w:t xml:space="preserve">, is </w:t>
      </w:r>
      <w:r w:rsidRPr="006E2094">
        <w:rPr>
          <w:rFonts w:ascii="Times New Roman" w:hAnsi="Times New Roman" w:cs="Times New Roman"/>
          <w:i/>
          <w:iCs/>
          <w:noProof/>
          <w:sz w:val="20"/>
          <w:szCs w:val="20"/>
        </w:rPr>
        <w:t>Section Two</w:t>
      </w:r>
      <w:r w:rsidRPr="006E2094">
        <w:rPr>
          <w:rFonts w:ascii="Times New Roman" w:hAnsi="Times New Roman" w:cs="Times New Roman"/>
          <w:noProof/>
          <w:sz w:val="20"/>
          <w:szCs w:val="20"/>
        </w:rPr>
        <w:t xml:space="preserve">, the material and methods. </w:t>
      </w:r>
      <w:r w:rsidRPr="006E2094">
        <w:rPr>
          <w:rFonts w:ascii="Times New Roman" w:hAnsi="Times New Roman" w:cs="Times New Roman"/>
          <w:i/>
          <w:iCs/>
          <w:noProof/>
          <w:sz w:val="20"/>
          <w:szCs w:val="20"/>
        </w:rPr>
        <w:t xml:space="preserve">Section four </w:t>
      </w:r>
      <w:r w:rsidRPr="006E2094">
        <w:rPr>
          <w:rFonts w:ascii="Times New Roman" w:hAnsi="Times New Roman" w:cs="Times New Roman"/>
          <w:noProof/>
          <w:sz w:val="20"/>
          <w:szCs w:val="20"/>
        </w:rPr>
        <w:t>introduces the study result and discussion</w:t>
      </w:r>
      <w:r w:rsidRPr="006E2094">
        <w:rPr>
          <w:rFonts w:ascii="Times New Roman" w:hAnsi="Times New Roman" w:cs="Times New Roman"/>
          <w:i/>
          <w:iCs/>
          <w:noProof/>
          <w:sz w:val="20"/>
          <w:szCs w:val="20"/>
        </w:rPr>
        <w:t>.  Section Four</w:t>
      </w:r>
      <w:r w:rsidRPr="006E2094">
        <w:rPr>
          <w:rFonts w:ascii="Times New Roman" w:hAnsi="Times New Roman" w:cs="Times New Roman"/>
          <w:noProof/>
          <w:sz w:val="20"/>
          <w:szCs w:val="20"/>
        </w:rPr>
        <w:t xml:space="preserve"> presents the  conclusion.</w:t>
      </w:r>
    </w:p>
    <w:p w14:paraId="4C433853" w14:textId="77777777" w:rsidR="006E2094" w:rsidRPr="006E2094" w:rsidRDefault="006E2094" w:rsidP="008F6377">
      <w:pPr>
        <w:spacing w:line="276" w:lineRule="auto"/>
        <w:jc w:val="both"/>
        <w:rPr>
          <w:rFonts w:ascii="Times New Roman" w:hAnsi="Times New Roman" w:cs="Times New Roman"/>
          <w:noProof/>
          <w:sz w:val="20"/>
          <w:szCs w:val="20"/>
        </w:rPr>
      </w:pPr>
    </w:p>
    <w:p w14:paraId="009293EC" w14:textId="7DCB2B6C" w:rsidR="008F6377" w:rsidRPr="006E2094" w:rsidRDefault="008F6377" w:rsidP="008F6377">
      <w:pPr>
        <w:spacing w:line="276" w:lineRule="auto"/>
        <w:jc w:val="both"/>
        <w:rPr>
          <w:rFonts w:ascii="Times New Roman" w:hAnsi="Times New Roman" w:cs="Times New Roman"/>
          <w:b/>
          <w:bCs/>
          <w:noProof/>
        </w:rPr>
      </w:pPr>
      <w:r w:rsidRPr="006E2094">
        <w:rPr>
          <w:rFonts w:ascii="Times New Roman" w:hAnsi="Times New Roman" w:cs="Times New Roman"/>
          <w:b/>
          <w:bCs/>
          <w:noProof/>
        </w:rPr>
        <w:t>2. MATERIAL AND METHODS</w:t>
      </w:r>
    </w:p>
    <w:p w14:paraId="40949AB3" w14:textId="4AD1FB65"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2.1 Theoretical Framework</w:t>
      </w:r>
    </w:p>
    <w:p w14:paraId="7B6342EA" w14:textId="204A14FB"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Given the impact of taxes on trade and indirectly on GVC trade, it is necessary to consider the theoretical relationships that will provide a solid foundation for model specification. One of </w:t>
      </w:r>
      <w:r w:rsidR="00690D7D">
        <w:rPr>
          <w:rFonts w:ascii="Times New Roman" w:hAnsi="Times New Roman" w:cs="Times New Roman"/>
          <w:noProof/>
          <w:sz w:val="20"/>
          <w:szCs w:val="20"/>
        </w:rPr>
        <w:t xml:space="preserve">such </w:t>
      </w:r>
      <w:r w:rsidRPr="006E2094">
        <w:rPr>
          <w:rFonts w:ascii="Times New Roman" w:hAnsi="Times New Roman" w:cs="Times New Roman"/>
          <w:noProof/>
          <w:sz w:val="20"/>
          <w:szCs w:val="20"/>
        </w:rPr>
        <w:t>important theory in this regard is the theory of trade tax revenue and fiscal adjustment which is established on the</w:t>
      </w:r>
      <w:r w:rsidRPr="006E2094">
        <w:rPr>
          <w:rFonts w:ascii="Times New Roman" w:hAnsi="Times New Roman" w:cs="Times New Roman"/>
          <w:b/>
          <w:bCs/>
          <w:i/>
          <w:iCs/>
          <w:noProof/>
          <w:sz w:val="20"/>
          <w:szCs w:val="20"/>
        </w:rPr>
        <w:t xml:space="preserve"> Compensatory Tax Hypothesis</w:t>
      </w:r>
      <w:r w:rsidRPr="006E2094">
        <w:rPr>
          <w:rFonts w:ascii="Times New Roman" w:hAnsi="Times New Roman" w:cs="Times New Roman"/>
          <w:noProof/>
          <w:sz w:val="20"/>
          <w:szCs w:val="20"/>
        </w:rPr>
        <w:t xml:space="preserve"> (CTH) within the context of the fiscal adjustment theory in trade liberalization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{"citationID":"tDvUmvBm","properties":{"formattedCitation":"(Bergh, 2021; Martin &amp; Steiner, 2013)","plainCitation":"(Bergh, 2021; Martin &amp; Steiner, 2013)","noteIndex":0},"citationItems":[{"id":1138,"uris":["http://zotero.org/users/9487949/items/33ZUQYJH"],"itemData":{"id":1138,"type":"article-journal","abstract":"This note describes how research on the link between economic openness and government size has changed over time. Early interpretations suggested that countries develop welfare states to compensate for volatility caused by economic openness (the compensation hypothesis). Recent findings have cast doubts on this interpretation. For example, more open economies are on average not more volatile, and economic openness does not unambiguously increase the social security demands from voters. Some recent studies suggest that economic openness is particularly beneficial for countries with high taxes and high-income equality. A re-interpretation of the compensation hypothesis is thus possible: Through trade, the citizens in large welfare states enjoy some of the benefits associated with cheap labour and high wage dispersion despite their domestic economy being characterized by high real wages, high taxes and a compressed wage distribution.","container-title":"Scandinavian Political Studies","DOI":"10.1111/1467-9477.12191","ISSN":"1467-9477","issue":"2","language":"en","license":"© 2020 The Authors. Scandinavian Political Studies published by John Wiley &amp; Sons Ltd on behalf of Nordic Political Science Association.","note":"_eprint: https://onlinelibrary.wiley.com/doi/pdf/10.1111/1467-9477.12191","page":"140-147","source":"Wiley Online Library","title":"The Compensation Hypothesis Revisited and Reversed","volume":"44","author":[{"family":"Bergh","given":"Andreas"}],"issued":{"date-parts":[["2021"]]}}},{"id":1140,"uris":["http://zotero.org/users/9487949/items/PN2KHKLD"],"itemData":{"id":1140,"type":"article-journal","abstract":"Despite a widespread fascination with the so called &amp;quot;compensation hypothesis&amp;quot; -i.e. the proposition that governments have to provide insurance against the risks of open markets to make integration into the international economy politically","container-title":"Paper prepared for presentation at the 71  st  Midwest Political Science  Association (MPSA) Annual Conference 2013 in Chicago, April 11-14","language":"en","source":"www.academia.edu","title":"Public Spending and Trade Liberalization: The Compensation Hypothesis Revisited","title-short":"Public Spending and Trade Liberalization","URL":"https://www.academia.edu/3682408/Public_Spending_and_Trade_Liberalization_The_Compensation_Hypothesis_Revisited","author":[{"family":"Martin","given":"Christian"},{"family":"Steiner","given":"Nils D."}],"accessed":{"date-parts":[["2025",5,11]]},"issued":{"date-parts":[["2013"]]}}}],"schema":"https://github.com/citation-style-language/schema/raw/master/csl-citation.json"}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(Bergh, 2021; Martin &amp; Steiner, 2013)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The hypothesis was first propounded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{"citationID":"1Uw5xxhb","properties":{"formattedCitation":"(Musgrave, R. A., 1962)","plainCitation":"(Musgrave, R. A., 1962)","dontUpdate":true,"noteIndex":0},"citationItems":[{"id":1142,"uris":["http://zotero.org/users/9487949/items/R9WBS5YW"],"itemData":{"id":1142,"type":"article-journal","container-title":"Proceedings of the Annual Conference on Taxation under the Auspices of the National Tax Association","ISSN":"2329-9045","note":"publisher: National Tax Association","source":"JSTOR","title":"The Tax Structure and the Functioning of the Economic System","URL":"https://www.jstor.org/stable/23405985","volume":"55","author":[{"family":"Musgrave, R. A.","given":""}],"accessed":{"date-parts":[["2025",5,11]]},"issued":{"date-parts":[["1962"]]}}}],"schema":"https://github.com/citation-style-language/schema/raw/master/csl-citation.json"}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Musgrave (1962)</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The main argument of the CTH is that liberalized trade resulting from the reduction in tariff causes a decrease in revenue accruable from trade taxes, which is the main source of government financing or income in several economies especially in the developing world. Therefore, to account for the decline in revenue, countries control their domestic tax, especially their VAT, corporate income taxes, or even excise duties. A poor domestic tax or a weak implementation will result in a decline in government revenue, which may result in macroeconomic instability. CTH is especially important in countries where the tax base is low with several trade liberalization agreements.</w:t>
      </w:r>
    </w:p>
    <w:p w14:paraId="2A0B17CD" w14:textId="41DAA79C"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Years later, another theory was propounded called the </w:t>
      </w:r>
      <w:r w:rsidRPr="006E2094">
        <w:rPr>
          <w:rFonts w:ascii="Times New Roman" w:hAnsi="Times New Roman" w:cs="Times New Roman"/>
          <w:i/>
          <w:iCs/>
          <w:noProof/>
          <w:sz w:val="20"/>
          <w:szCs w:val="20"/>
        </w:rPr>
        <w:t>Peacock &amp; Wiseman (1979) Hypothesis,</w:t>
      </w:r>
      <w:r w:rsidRPr="006E2094">
        <w:rPr>
          <w:rFonts w:ascii="Times New Roman" w:hAnsi="Times New Roman" w:cs="Times New Roman"/>
          <w:noProof/>
          <w:sz w:val="20"/>
          <w:szCs w:val="20"/>
        </w:rPr>
        <w:t xml:space="preserve"> also called the Spend-Revenue Hypothesis. This hypothesis stresses that it is government spending that drives revenue, in other words, as a government spends it finds ways to raise revenue and not the other way around </w:t>
      </w:r>
      <w:r w:rsidRPr="006E2094">
        <w:rPr>
          <w:rFonts w:ascii="Times New Roman" w:hAnsi="Times New Roman" w:cs="Times New Roman"/>
          <w:noProof/>
          <w:sz w:val="20"/>
          <w:szCs w:val="20"/>
        </w:rPr>
        <w:fldChar w:fldCharType="begin"/>
      </w:r>
      <w:r w:rsidRPr="006E2094">
        <w:rPr>
          <w:rFonts w:ascii="Times New Roman" w:hAnsi="Times New Roman" w:cs="Times New Roman"/>
          <w:noProof/>
          <w:sz w:val="20"/>
          <w:szCs w:val="20"/>
        </w:rPr>
        <w:instrText xml:space="preserve"> ADDIN ZOTERO_ITEM CSL_CITATION {"citationID":"Al019L2u","properties":{"formattedCitation":"(Rowley &amp; Tollison, 1994)","plainCitation":"(Rowley &amp; Tollison, 1994)","noteIndex":0},"citationItems":[{"id":1143,"uris":["http://zotero.org/users/9487949/items/MKWZQ2AF"],"itemData":{"id":1143,"type":"article-journal","container-title":"Public Choice","ISSN":"0048-5829","issue":"2","note":"publisher: Springer","page":"125-128","source":"JSTOR","title":"Editor's Note: Peacock and Wiseman on the Growth of Public Expenditure","title-short":"Editor's Note","volume":"78","author":[{"family":"Rowley","given":"Charles K."},{"family":"Tollison","given":"Robert D."}],"issued":{"date-parts":[["1994"]]}}}],"schema":"https://github.com/citation-style-language/schema/raw/master/csl-citation.json"}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(Rowley &amp; Tollison, 1994)</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 noted 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{"citationID":"VFltNiRl","properties":{"formattedCitation":"(Dada, M.A. &amp; Adesina, J.A., 2013)","plainCitation":"(Dada, M.A. &amp; Adesina, J.A., 2013)","dontUpdate":true,"noteIndex":0},"citationItems":[{"id":1137,"uris":["http://zotero.org/users/9487949/items/6D54FHIW"],"itemData":{"id":1137,"type":"article-journal","container-title":"Public Policy and Administration Research","issue":"6","title":"Empirical Investigation of the Validation of Peacock-Wiseman  Hypothesis; Implication for Fiscal Discipline in Nigeria","volume":"3","author":[{"family":"Dada, M.A.","given":""},{"family":"Adesina, J.A.","given":""}],"issued":{"date-parts":[["2013"]]}}}],"schema":"https://github.com/citation-style-language/schema/raw/master/csl-citation.json"}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Dada and Adesina (2013)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during times of </w:t>
      </w:r>
      <w:bookmarkStart w:id="4" w:name="_Hlk197802707"/>
      <w:r w:rsidRPr="006E2094">
        <w:rPr>
          <w:rFonts w:ascii="Times New Roman" w:hAnsi="Times New Roman" w:cs="Times New Roman"/>
          <w:noProof/>
          <w:sz w:val="20"/>
          <w:szCs w:val="20"/>
        </w:rPr>
        <w:t xml:space="preserve">social crisis or upheavals </w:t>
      </w:r>
      <w:bookmarkEnd w:id="4"/>
      <w:r w:rsidRPr="006E2094">
        <w:rPr>
          <w:rFonts w:ascii="Times New Roman" w:hAnsi="Times New Roman" w:cs="Times New Roman"/>
          <w:noProof/>
          <w:sz w:val="20"/>
          <w:szCs w:val="20"/>
        </w:rPr>
        <w:t xml:space="preserve">such as economic events, and natural or political crises, the government may spend more - which partly agrees with Keynes – and propel an increase in revenue through taxes or through borrowing to finance spending. Since greater spending leads to more tax, the suggestion is that to reduce spending tax reduction may result leading to a declining budget deficit. </w:t>
      </w:r>
    </w:p>
    <w:p w14:paraId="069CD2A4" w14:textId="77777777" w:rsidR="008F6377" w:rsidRPr="006E2094" w:rsidRDefault="008F6377" w:rsidP="008F6377">
      <w:pPr>
        <w:spacing w:line="276" w:lineRule="auto"/>
        <w:jc w:val="both"/>
        <w:rPr>
          <w:rFonts w:ascii="Times New Roman" w:eastAsiaTheme="minorEastAsia" w:hAnsi="Times New Roman" w:cs="Times New Roman"/>
          <w:noProof/>
          <w:sz w:val="20"/>
          <w:szCs w:val="20"/>
        </w:rPr>
      </w:pPr>
      <w:r w:rsidRPr="006E2094">
        <w:rPr>
          <w:rFonts w:ascii="Times New Roman" w:hAnsi="Times New Roman" w:cs="Times New Roman"/>
          <w:noProof/>
          <w:sz w:val="20"/>
          <w:szCs w:val="20"/>
        </w:rPr>
        <w:t xml:space="preserve">Following this analogy, it is necessary to specify a theoretical link between spending and revenue. Assuming that </w:t>
      </w:r>
      <w:bookmarkStart w:id="5" w:name="_Hlk197802971"/>
      <m:oMath>
        <m:sSub>
          <m:sSubPr>
            <m:ctrlPr>
              <w:rPr>
                <w:rFonts w:ascii="Cambria Math" w:hAnsi="Cambria Math" w:cs="Times New Roman"/>
                <w:i/>
                <w:noProof/>
                <w:sz w:val="20"/>
                <w:szCs w:val="20"/>
              </w:rPr>
            </m:ctrlPr>
          </m:sSubPr>
          <m:e>
            <m:r>
              <w:rPr>
                <w:rFonts w:ascii="Cambria Math" w:hAnsi="Cambria Math" w:cs="Times New Roman"/>
                <w:noProof/>
                <w:sz w:val="20"/>
                <w:szCs w:val="20"/>
              </w:rPr>
              <m:t>RE</m:t>
            </m:r>
          </m:e>
          <m:sub>
            <m:r>
              <w:rPr>
                <w:rFonts w:ascii="Cambria Math" w:hAnsi="Cambria Math" w:cs="Times New Roman"/>
                <w:noProof/>
                <w:sz w:val="20"/>
                <w:szCs w:val="20"/>
              </w:rPr>
              <m:t>t</m:t>
            </m:r>
          </m:sub>
        </m:sSub>
      </m:oMath>
      <w:bookmarkEnd w:id="5"/>
      <w:r w:rsidRPr="006E2094">
        <w:rPr>
          <w:rFonts w:ascii="Times New Roman" w:eastAsiaTheme="minorEastAsia" w:hAnsi="Times New Roman" w:cs="Times New Roman"/>
          <w:noProof/>
          <w:sz w:val="20"/>
          <w:szCs w:val="20"/>
        </w:rPr>
        <w:t xml:space="preserve"> represents government revenue,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GE</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represents government expenditure at time </w:t>
      </w:r>
      <m:oMath>
        <m:r>
          <w:rPr>
            <w:rFonts w:ascii="Cambria Math" w:eastAsiaTheme="minorEastAsia" w:hAnsi="Cambria Math" w:cs="Times New Roman"/>
            <w:noProof/>
            <w:sz w:val="20"/>
            <w:szCs w:val="20"/>
          </w:rPr>
          <m:t>t</m:t>
        </m:r>
      </m:oMath>
      <w:r w:rsidRPr="006E2094">
        <w:rPr>
          <w:rFonts w:ascii="Times New Roman" w:eastAsiaTheme="minorEastAsia" w:hAnsi="Times New Roman" w:cs="Times New Roman"/>
          <w:noProof/>
          <w:sz w:val="20"/>
          <w:szCs w:val="20"/>
        </w:rPr>
        <w:t xml:space="preserve">. Assume further that the government raises expenditure to cover infrastructure financing in other to encourage trade, including GVC trade, then the causal link between revenue and trade can be created. Let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be social crisis or upheavals  or shock variables such as economic displacement and </w:t>
      </w:r>
      <m:oMath>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noProof/>
          <w:sz w:val="20"/>
          <w:szCs w:val="20"/>
        </w:rPr>
        <w:t xml:space="preserve"> represent GDP or national income, then model 1 can be:</w:t>
      </w:r>
    </w:p>
    <w:p w14:paraId="494995C6" w14:textId="77777777" w:rsidR="008F6377" w:rsidRPr="006E2094" w:rsidRDefault="000B537E" w:rsidP="008F6377">
      <w:pPr>
        <w:spacing w:line="276" w:lineRule="auto"/>
        <w:jc w:val="center"/>
        <w:rPr>
          <w:rFonts w:ascii="Times New Roman" w:eastAsiaTheme="minorEastAsia" w:hAnsi="Times New Roman" w:cs="Times New Roman"/>
          <w:noProof/>
          <w:sz w:val="20"/>
          <w:szCs w:val="20"/>
        </w:rPr>
      </w:pPr>
      <m:oMath>
        <m:sSub>
          <m:sSubPr>
            <m:ctrlPr>
              <w:rPr>
                <w:rFonts w:ascii="Cambria Math" w:hAnsi="Cambria Math" w:cs="Times New Roman"/>
                <w:i/>
                <w:noProof/>
                <w:sz w:val="20"/>
                <w:szCs w:val="20"/>
              </w:rPr>
            </m:ctrlPr>
          </m:sSubPr>
          <m:e>
            <m:r>
              <w:rPr>
                <w:rFonts w:ascii="Cambria Math" w:hAnsi="Cambria Math" w:cs="Times New Roman"/>
                <w:noProof/>
                <w:sz w:val="20"/>
                <w:szCs w:val="20"/>
              </w:rPr>
              <m:t>RE</m:t>
            </m:r>
          </m:e>
          <m:sub>
            <m:r>
              <w:rPr>
                <w:rFonts w:ascii="Cambria Math"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GE</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+φ</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noProof/>
          <w:sz w:val="20"/>
          <w:szCs w:val="20"/>
        </w:rPr>
        <w:t xml:space="preserve"> -------------1</w:t>
      </w:r>
    </w:p>
    <w:p w14:paraId="2703AF9D" w14:textId="4793972F" w:rsidR="008F6377" w:rsidRDefault="008F6377" w:rsidP="008F6377">
      <w:pPr>
        <w:spacing w:line="276" w:lineRule="auto"/>
        <w:jc w:val="both"/>
        <w:rPr>
          <w:rFonts w:ascii="Times New Roman" w:hAnsi="Times New Roman" w:cs="Times New Roman"/>
          <w:noProof/>
          <w:sz w:val="20"/>
          <w:szCs w:val="20"/>
        </w:rPr>
      </w:pPr>
      <w:r w:rsidRPr="006E2094">
        <w:rPr>
          <w:rFonts w:ascii="Times New Roman" w:eastAsiaTheme="minorEastAsia" w:hAnsi="Times New Roman" w:cs="Times New Roman"/>
          <w:noProof/>
          <w:sz w:val="20"/>
          <w:szCs w:val="20"/>
        </w:rPr>
        <w:t xml:space="preserve">Equation  1 shows the relationship between government revenue, government expenditure, say expenditure on infrastructure which supports trade, and GDP growth. </w:t>
      </w:r>
      <w:r w:rsidRPr="006E2094">
        <w:rPr>
          <w:rFonts w:ascii="Times New Roman" w:hAnsi="Times New Roman" w:cs="Times New Roman"/>
          <w:noProof/>
          <w:sz w:val="20"/>
          <w:szCs w:val="20"/>
        </w:rPr>
        <w:t xml:space="preserve"> </w:t>
      </w:r>
    </w:p>
    <w:p w14:paraId="041BD007" w14:textId="77777777" w:rsidR="00F94BB8" w:rsidRPr="006E2094" w:rsidRDefault="00F94BB8" w:rsidP="008F6377">
      <w:pPr>
        <w:spacing w:line="276" w:lineRule="auto"/>
        <w:jc w:val="both"/>
        <w:rPr>
          <w:rFonts w:ascii="Times New Roman" w:hAnsi="Times New Roman" w:cs="Times New Roman"/>
          <w:noProof/>
          <w:sz w:val="20"/>
          <w:szCs w:val="20"/>
        </w:rPr>
      </w:pPr>
    </w:p>
    <w:p w14:paraId="5374D5FA" w14:textId="3979380A"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lastRenderedPageBreak/>
        <w:t>2.2 Procedure</w:t>
      </w:r>
    </w:p>
    <w:p w14:paraId="33ABFE13" w14:textId="59FF3BB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study uses historical data calibrated under an ex-post facto research design. This design illustrates the cause-and-effect relation that exists between two or more variables, in this case, the regressor and the regressant. A similar research design has been employed in several studies as cited in the literature review. </w:t>
      </w:r>
      <w:r w:rsidR="006E2094"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t xml:space="preserve">This study’s model specification follows the theoretical framework discussed in the preceding section and is in line with the model adopted </w:t>
      </w:r>
      <w:bookmarkStart w:id="6" w:name="_Hlk197871159"/>
      <w:r w:rsidRPr="006E2094">
        <w:rPr>
          <w:rFonts w:ascii="Times New Roman" w:hAnsi="Times New Roman" w:cs="Times New Roman"/>
          <w:noProof/>
          <w:sz w:val="20"/>
          <w:szCs w:val="20"/>
        </w:rPr>
        <w:t xml:space="preserve">by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{"citationID":"WYe0odMj","properties":{"formattedCitation":"(Rawan, F.S. &amp; Taled, A. W., 2018)","plainCitation":"(Rawan, F.S. &amp; Taled, A. W., 2018)","dontUpdate":true,"noteIndex":0},"citationItems":[{"id":1145,"uris":["http://zotero.org/users/9487949/items/GTB68JL3"],"itemData":{"id":1145,"type":"article-journal","container-title":"International journal of Economics and Financial Issues","issue":"1","page":"153-160","title":"The Effects of International Trade Openness on Government  Revenue: Empirical Evidence from Middle East and North  African Region Countries","volume":"8","author":[{"family":"Rawan, F.S.","given":""},{"family":"Taled, A. W.","given":""}],"issued":{"date-parts":[["2018"]]}}}],"schema":"https://github.com/citation-style-language/schema/raw/master/csl-citation.json"}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Rawan and Taled (2018)</w:t>
      </w:r>
      <w:r w:rsidRPr="006E2094">
        <w:rPr>
          <w:rFonts w:ascii="Times New Roman" w:hAnsi="Times New Roman" w:cs="Times New Roman"/>
          <w:noProof/>
          <w:sz w:val="20"/>
          <w:szCs w:val="20"/>
        </w:rPr>
        <w:fldChar w:fldCharType="end"/>
      </w:r>
      <w:bookmarkEnd w:id="6"/>
      <w:r w:rsidRPr="006E2094">
        <w:rPr>
          <w:rFonts w:ascii="Times New Roman" w:hAnsi="Times New Roman" w:cs="Times New Roman"/>
          <w:noProof/>
          <w:sz w:val="20"/>
          <w:szCs w:val="20"/>
        </w:rPr>
        <w:t>, which examined the effects of international trade openness on government revenue using empirical evidence from the Middle East and North African region countries. Their original model was specified as a panel double log function taking the form:</w:t>
      </w:r>
    </w:p>
    <w:bookmarkStart w:id="7" w:name="_Hlk197860392"/>
    <w:p w14:paraId="683EDC57" w14:textId="77777777" w:rsidR="008F6377" w:rsidRPr="006E2094" w:rsidRDefault="000B537E" w:rsidP="008F6377">
      <w:pPr>
        <w:spacing w:line="276" w:lineRule="auto"/>
        <w:jc w:val="both"/>
        <w:rPr>
          <w:rFonts w:ascii="Times New Roman" w:hAnsi="Times New Roman" w:cs="Times New Roman"/>
          <w:noProof/>
          <w:sz w:val="20"/>
          <w:szCs w:val="20"/>
        </w:rPr>
      </w:pPr>
      <m:oMath>
        <m:func>
          <m:funcPr>
            <m:ctrlPr>
              <w:rPr>
                <w:rFonts w:ascii="Cambria Math" w:hAnsi="Cambria Math" w:cs="Times New Roman"/>
                <w:i/>
                <w:noProof/>
                <w:sz w:val="20"/>
                <w:szCs w:val="20"/>
              </w:rPr>
            </m:ctrlPr>
          </m:funcPr>
          <m:fName>
            <m:r>
              <m:rPr>
                <m:sty m:val="p"/>
              </m:rPr>
              <w:rPr>
                <w:rFonts w:ascii="Cambria Math" w:hAnsi="Cambria Math" w:cs="Times New Roman"/>
                <w:noProof/>
                <w:sz w:val="20"/>
                <w:szCs w:val="20"/>
              </w:rPr>
              <m:t>log</m:t>
            </m:r>
          </m:fName>
          <m:e>
            <m:sSub>
              <m:sSubPr>
                <m:ctrlPr>
                  <w:rPr>
                    <w:rFonts w:ascii="Cambria Math" w:hAnsi="Cambria Math" w:cs="Times New Roman"/>
                    <w:i/>
                    <w:noProof/>
                    <w:sz w:val="20"/>
                    <w:szCs w:val="20"/>
                  </w:rPr>
                </m:ctrlPr>
              </m:sSubPr>
              <m:e>
                <m:r>
                  <w:rPr>
                    <w:rFonts w:ascii="Cambria Math" w:hAnsi="Cambria Math" w:cs="Times New Roman"/>
                    <w:noProof/>
                    <w:sz w:val="20"/>
                    <w:szCs w:val="20"/>
                  </w:rPr>
                  <m:t>Y</m:t>
                </m:r>
              </m:e>
              <m:sub>
                <m:r>
                  <w:rPr>
                    <w:rFonts w:ascii="Cambria Math" w:hAnsi="Cambria Math" w:cs="Times New Roman"/>
                    <w:noProof/>
                    <w:sz w:val="20"/>
                    <w:szCs w:val="20"/>
                  </w:rPr>
                  <m:t>1it</m:t>
                </m:r>
              </m:sub>
            </m:sSub>
          </m:e>
        </m:func>
        <w:bookmarkEnd w:id="7"/>
        <m:r>
          <w:rPr>
            <w:rFonts w:ascii="Cambria Math" w:hAnsi="Cambria Math" w:cs="Times New Roman"/>
            <w:noProof/>
            <w:sz w:val="20"/>
            <w:szCs w:val="20"/>
          </w:rPr>
          <m:t>=</m:t>
        </m:r>
        <w:bookmarkStart w:id="8" w:name="_Hlk197860988"/>
        <w:bookmarkStart w:id="9" w:name="_Hlk197860237"/>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0</m:t>
            </m:r>
          </m:sub>
        </m:sSub>
        <w:bookmarkEnd w:id="8"/>
        <m:r>
          <w:rPr>
            <w:rFonts w:ascii="Cambria Math" w:hAnsi="Cambria Math" w:cs="Times New Roman"/>
            <w:noProof/>
            <w:sz w:val="20"/>
            <w:szCs w:val="20"/>
          </w:rPr>
          <m:t>+</m:t>
        </m:r>
        <w:bookmarkStart w:id="10" w:name="_Hlk197860272"/>
        <w:bookmarkEnd w:id="9"/>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1</m:t>
            </m:r>
          </m:sub>
        </m:sSub>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1it</m:t>
            </m:r>
          </m:sub>
        </m:sSub>
        <m:r>
          <w:rPr>
            <w:rFonts w:ascii="Cambria Math" w:hAnsi="Cambria Math" w:cs="Times New Roman"/>
            <w:noProof/>
            <w:sz w:val="20"/>
            <w:szCs w:val="20"/>
          </w:rPr>
          <m:t>+</m:t>
        </m:r>
        <w:bookmarkEnd w:id="10"/>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2</m:t>
            </m:r>
          </m:sub>
        </m:sSub>
        <w:bookmarkStart w:id="11" w:name="_Hlk197860805"/>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2it</m:t>
            </m:r>
          </m:sub>
        </m:sSub>
        <w:bookmarkEnd w:id="11"/>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3</m:t>
            </m:r>
          </m:sub>
        </m:sSub>
        <w:bookmarkStart w:id="12" w:name="_Hlk197860870"/>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3it</m:t>
            </m:r>
          </m:sub>
        </m:sSub>
        <w:bookmarkEnd w:id="12"/>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4</m:t>
            </m:r>
          </m:sub>
        </m:sSub>
        <w:bookmarkStart w:id="13" w:name="_Hlk197860944"/>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4it</m:t>
            </m:r>
          </m:sub>
        </m:sSub>
        <w:bookmarkEnd w:id="13"/>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ε</m:t>
            </m:r>
          </m:e>
          <m:sub>
            <m:r>
              <w:rPr>
                <w:rFonts w:ascii="Cambria Math" w:hAnsi="Cambria Math" w:cs="Times New Roman"/>
                <w:noProof/>
                <w:sz w:val="20"/>
                <w:szCs w:val="20"/>
              </w:rPr>
              <m:t>it</m:t>
            </m:r>
          </m:sub>
        </m:sSub>
      </m:oMath>
      <w:r w:rsidR="008F6377" w:rsidRPr="006E2094">
        <w:rPr>
          <w:rFonts w:ascii="Times New Roman" w:eastAsiaTheme="minorEastAsia" w:hAnsi="Times New Roman" w:cs="Times New Roman"/>
          <w:noProof/>
          <w:sz w:val="20"/>
          <w:szCs w:val="20"/>
        </w:rPr>
        <w:t>…………………….(2)</w:t>
      </w:r>
    </w:p>
    <w:p w14:paraId="4E97F3B6"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Where:</w:t>
      </w:r>
    </w:p>
    <w:p w14:paraId="366D5B7E" w14:textId="77777777" w:rsidR="008F6377" w:rsidRPr="006E2094" w:rsidRDefault="000B537E" w:rsidP="008F6377">
      <w:pPr>
        <w:spacing w:line="276" w:lineRule="auto"/>
        <w:ind w:left="720"/>
        <w:jc w:val="both"/>
        <w:rPr>
          <w:rFonts w:ascii="Times New Roman" w:eastAsiaTheme="minorEastAsia" w:hAnsi="Times New Roman" w:cs="Times New Roman"/>
          <w:noProof/>
          <w:sz w:val="20"/>
          <w:szCs w:val="20"/>
        </w:rPr>
      </w:pPr>
      <m:oMath>
        <m:func>
          <m:funcPr>
            <m:ctrlPr>
              <w:rPr>
                <w:rFonts w:ascii="Cambria Math" w:hAnsi="Cambria Math" w:cs="Times New Roman"/>
                <w:i/>
                <w:noProof/>
                <w:sz w:val="20"/>
                <w:szCs w:val="20"/>
              </w:rPr>
            </m:ctrlPr>
          </m:funcPr>
          <m:fName>
            <m:r>
              <m:rPr>
                <m:sty m:val="p"/>
              </m:rPr>
              <w:rPr>
                <w:rFonts w:ascii="Cambria Math" w:hAnsi="Cambria Math" w:cs="Times New Roman"/>
                <w:noProof/>
                <w:sz w:val="20"/>
                <w:szCs w:val="20"/>
              </w:rPr>
              <m:t>log</m:t>
            </m:r>
          </m:fName>
          <m:e>
            <m:sSub>
              <m:sSubPr>
                <m:ctrlPr>
                  <w:rPr>
                    <w:rFonts w:ascii="Cambria Math" w:hAnsi="Cambria Math" w:cs="Times New Roman"/>
                    <w:i/>
                    <w:noProof/>
                    <w:sz w:val="20"/>
                    <w:szCs w:val="20"/>
                  </w:rPr>
                </m:ctrlPr>
              </m:sSubPr>
              <m:e>
                <m:r>
                  <w:rPr>
                    <w:rFonts w:ascii="Cambria Math" w:hAnsi="Cambria Math" w:cs="Times New Roman"/>
                    <w:noProof/>
                    <w:sz w:val="20"/>
                    <w:szCs w:val="20"/>
                  </w:rPr>
                  <m:t>Y</m:t>
                </m:r>
              </m:e>
              <m:sub>
                <m:r>
                  <w:rPr>
                    <w:rFonts w:ascii="Cambria Math" w:hAnsi="Cambria Math" w:cs="Times New Roman"/>
                    <w:noProof/>
                    <w:sz w:val="20"/>
                    <w:szCs w:val="20"/>
                  </w:rPr>
                  <m:t>1it</m:t>
                </m:r>
              </m:sub>
            </m:sSub>
          </m:e>
        </m:func>
        <m:r>
          <w:rPr>
            <w:rFonts w:ascii="Cambria Math" w:hAnsi="Cambria Math" w:cs="Times New Roman"/>
            <w:noProof/>
            <w:sz w:val="20"/>
            <w:szCs w:val="20"/>
          </w:rPr>
          <m:t>:</m:t>
        </m:r>
      </m:oMath>
      <w:r w:rsidR="008F6377" w:rsidRPr="006E2094">
        <w:rPr>
          <w:rFonts w:ascii="Times New Roman" w:eastAsiaTheme="minorEastAsia" w:hAnsi="Times New Roman" w:cs="Times New Roman"/>
          <w:noProof/>
          <w:sz w:val="20"/>
          <w:szCs w:val="20"/>
        </w:rPr>
        <w:t xml:space="preserve"> represents government public revenue as a share of GDP, but not including grants,</w:t>
      </w:r>
    </w:p>
    <w:p w14:paraId="1C5BCA77"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w:r w:rsidRPr="006E2094">
        <w:rPr>
          <w:rFonts w:ascii="Times New Roman" w:eastAsiaTheme="minorEastAsia" w:hAnsi="Times New Roman" w:cs="Times New Roman"/>
          <w:noProof/>
          <w:sz w:val="20"/>
          <w:szCs w:val="20"/>
        </w:rPr>
        <w:t xml:space="preserve">  </w:t>
      </w: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1it</m:t>
            </m:r>
          </m:sub>
        </m:sSub>
      </m:oMath>
      <w:r w:rsidRPr="006E2094">
        <w:rPr>
          <w:rFonts w:ascii="Times New Roman" w:eastAsiaTheme="minorEastAsia" w:hAnsi="Times New Roman" w:cs="Times New Roman"/>
          <w:noProof/>
          <w:sz w:val="20"/>
          <w:szCs w:val="20"/>
        </w:rPr>
        <w:t>: represents the international trade openness calculated as the addition of exports and imports of goods and services in dollar terms as a share of GDP,</w:t>
      </w:r>
    </w:p>
    <w:p w14:paraId="0872FAF8"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2it</m:t>
            </m:r>
          </m:sub>
        </m:sSub>
      </m:oMath>
      <w:r w:rsidRPr="006E2094">
        <w:rPr>
          <w:rFonts w:ascii="Times New Roman" w:eastAsiaTheme="minorEastAsia" w:hAnsi="Times New Roman" w:cs="Times New Roman"/>
          <w:noProof/>
          <w:sz w:val="20"/>
          <w:szCs w:val="20"/>
        </w:rPr>
        <w:t>: represents logarithms of real GDP per capita, measured in dollar terms</w:t>
      </w:r>
    </w:p>
    <w:p w14:paraId="3E12B75D"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3it</m:t>
            </m:r>
          </m:sub>
        </m:sSub>
      </m:oMath>
      <w:r w:rsidRPr="006E2094">
        <w:rPr>
          <w:rFonts w:ascii="Times New Roman" w:eastAsiaTheme="minorEastAsia" w:hAnsi="Times New Roman" w:cs="Times New Roman"/>
          <w:noProof/>
          <w:sz w:val="20"/>
          <w:szCs w:val="20"/>
        </w:rPr>
        <w:t>: is the logarithm of population,</w:t>
      </w:r>
    </w:p>
    <w:p w14:paraId="6F113842"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m:oMath>
        <m:r>
          <w:rPr>
            <w:rFonts w:ascii="Cambria Math" w:hAnsi="Cambria Math" w:cs="Times New Roman"/>
            <w:noProof/>
            <w:sz w:val="20"/>
            <w:szCs w:val="20"/>
          </w:rPr>
          <m:t>log</m:t>
        </m:r>
        <m:sSub>
          <m:sSubPr>
            <m:ctrlPr>
              <w:rPr>
                <w:rFonts w:ascii="Cambria Math" w:hAnsi="Cambria Math" w:cs="Times New Roman"/>
                <w:i/>
                <w:noProof/>
                <w:sz w:val="20"/>
                <w:szCs w:val="20"/>
              </w:rPr>
            </m:ctrlPr>
          </m:sSubPr>
          <m:e>
            <m:r>
              <w:rPr>
                <w:rFonts w:ascii="Cambria Math" w:hAnsi="Cambria Math" w:cs="Times New Roman"/>
                <w:noProof/>
                <w:sz w:val="20"/>
                <w:szCs w:val="20"/>
              </w:rPr>
              <m:t>x</m:t>
            </m:r>
          </m:e>
          <m:sub>
            <m:r>
              <w:rPr>
                <w:rFonts w:ascii="Cambria Math" w:hAnsi="Cambria Math" w:cs="Times New Roman"/>
                <w:noProof/>
                <w:sz w:val="20"/>
                <w:szCs w:val="20"/>
              </w:rPr>
              <m:t>4it</m:t>
            </m:r>
          </m:sub>
        </m:sSub>
      </m:oMath>
      <w:r w:rsidRPr="006E2094">
        <w:rPr>
          <w:rFonts w:ascii="Times New Roman" w:eastAsiaTheme="minorEastAsia" w:hAnsi="Times New Roman" w:cs="Times New Roman"/>
          <w:noProof/>
          <w:sz w:val="20"/>
          <w:szCs w:val="20"/>
        </w:rPr>
        <w:t>: is the logarithm of the corruption level.</w:t>
      </w:r>
    </w:p>
    <w:bookmarkStart w:id="14" w:name="_Hlk197861071"/>
    <w:p w14:paraId="02A83524" w14:textId="77777777" w:rsidR="008F6377" w:rsidRPr="006E2094" w:rsidRDefault="000B537E" w:rsidP="008F6377">
      <w:pPr>
        <w:spacing w:line="276" w:lineRule="auto"/>
        <w:ind w:left="720"/>
        <w:jc w:val="both"/>
        <w:rPr>
          <w:rFonts w:ascii="Times New Roman" w:eastAsiaTheme="minorEastAsia" w:hAnsi="Times New Roman" w:cs="Times New Roman"/>
          <w:noProof/>
          <w:sz w:val="20"/>
          <w:szCs w:val="20"/>
        </w:rPr>
      </w:pPr>
      <m:oMath>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0</m:t>
            </m:r>
          </m:sub>
        </m:sSub>
      </m:oMath>
      <w:r w:rsidR="008F6377" w:rsidRPr="006E2094">
        <w:rPr>
          <w:rFonts w:ascii="Times New Roman" w:eastAsiaTheme="minorEastAsia" w:hAnsi="Times New Roman" w:cs="Times New Roman"/>
          <w:noProof/>
          <w:sz w:val="20"/>
          <w:szCs w:val="20"/>
        </w:rPr>
        <w:t xml:space="preserve"> </w:t>
      </w:r>
      <w:bookmarkEnd w:id="14"/>
      <w:r w:rsidR="008F6377" w:rsidRPr="006E2094">
        <w:rPr>
          <w:rFonts w:ascii="Times New Roman" w:eastAsiaTheme="minorEastAsia" w:hAnsi="Times New Roman" w:cs="Times New Roman"/>
          <w:noProof/>
          <w:sz w:val="20"/>
          <w:szCs w:val="20"/>
        </w:rPr>
        <w:t xml:space="preserve">is the intercept, while </w:t>
      </w:r>
      <m:oMath>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1</m:t>
            </m:r>
          </m:sub>
        </m:sSub>
        <m:r>
          <w:rPr>
            <w:rFonts w:ascii="Cambria Math" w:hAnsi="Cambria Math" w:cs="Times New Roman"/>
            <w:noProof/>
            <w:sz w:val="20"/>
            <w:szCs w:val="20"/>
          </w:rPr>
          <m:t>…</m:t>
        </m:r>
        <m:sSub>
          <m:sSubPr>
            <m:ctrlPr>
              <w:rPr>
                <w:rFonts w:ascii="Cambria Math" w:hAnsi="Cambria Math" w:cs="Times New Roman"/>
                <w:i/>
                <w:noProof/>
                <w:sz w:val="20"/>
                <w:szCs w:val="20"/>
              </w:rPr>
            </m:ctrlPr>
          </m:sSubPr>
          <m:e>
            <m:r>
              <w:rPr>
                <w:rFonts w:ascii="Cambria Math" w:hAnsi="Cambria Math" w:cs="Times New Roman"/>
                <w:noProof/>
                <w:sz w:val="20"/>
                <w:szCs w:val="20"/>
              </w:rPr>
              <m:t>a</m:t>
            </m:r>
          </m:e>
          <m:sub>
            <m:r>
              <w:rPr>
                <w:rFonts w:ascii="Cambria Math" w:hAnsi="Cambria Math" w:cs="Times New Roman"/>
                <w:noProof/>
                <w:sz w:val="20"/>
                <w:szCs w:val="20"/>
              </w:rPr>
              <m:t>n</m:t>
            </m:r>
          </m:sub>
        </m:sSub>
      </m:oMath>
      <w:r w:rsidR="008F6377" w:rsidRPr="006E2094">
        <w:rPr>
          <w:rFonts w:ascii="Times New Roman" w:eastAsiaTheme="minorEastAsia" w:hAnsi="Times New Roman" w:cs="Times New Roman"/>
          <w:noProof/>
          <w:sz w:val="20"/>
          <w:szCs w:val="20"/>
        </w:rPr>
        <w:t xml:space="preserve"> are the estimated parameters for the independent variables </w:t>
      </w:r>
    </w:p>
    <w:p w14:paraId="0A0B4E9E" w14:textId="77777777" w:rsidR="008F6377" w:rsidRPr="006E2094" w:rsidRDefault="008F6377" w:rsidP="008F6377">
      <w:pPr>
        <w:spacing w:line="276" w:lineRule="auto"/>
        <w:ind w:left="720"/>
        <w:jc w:val="both"/>
        <w:rPr>
          <w:rFonts w:ascii="Times New Roman" w:eastAsiaTheme="minorEastAsia" w:hAnsi="Times New Roman" w:cs="Times New Roman"/>
          <w:noProof/>
          <w:sz w:val="20"/>
          <w:szCs w:val="20"/>
        </w:rPr>
      </w:pPr>
      <w:r w:rsidRPr="006E2094">
        <w:rPr>
          <w:rFonts w:ascii="Times New Roman" w:eastAsiaTheme="minorEastAsia" w:hAnsi="Times New Roman" w:cs="Times New Roman"/>
          <w:noProof/>
          <w:sz w:val="20"/>
          <w:szCs w:val="20"/>
        </w:rPr>
        <w:t xml:space="preserve"> </w:t>
      </w:r>
      <m:oMath>
        <m:sSub>
          <m:sSubPr>
            <m:ctrlPr>
              <w:rPr>
                <w:rFonts w:ascii="Cambria Math" w:hAnsi="Cambria Math" w:cs="Times New Roman"/>
                <w:i/>
                <w:noProof/>
                <w:sz w:val="20"/>
                <w:szCs w:val="20"/>
              </w:rPr>
            </m:ctrlPr>
          </m:sSubPr>
          <m:e>
            <m:r>
              <w:rPr>
                <w:rFonts w:ascii="Cambria Math" w:hAnsi="Cambria Math" w:cs="Times New Roman"/>
                <w:noProof/>
                <w:sz w:val="20"/>
                <w:szCs w:val="20"/>
              </w:rPr>
              <m:t>ε</m:t>
            </m:r>
          </m:e>
          <m:sub>
            <m:r>
              <w:rPr>
                <w:rFonts w:ascii="Cambria Math" w:hAnsi="Cambria Math" w:cs="Times New Roman"/>
                <w:noProof/>
                <w:sz w:val="20"/>
                <w:szCs w:val="20"/>
              </w:rPr>
              <m:t>it</m:t>
            </m:r>
          </m:sub>
        </m:sSub>
      </m:oMath>
      <w:r w:rsidRPr="006E2094">
        <w:rPr>
          <w:rFonts w:ascii="Times New Roman" w:eastAsiaTheme="minorEastAsia" w:hAnsi="Times New Roman" w:cs="Times New Roman"/>
          <w:noProof/>
          <w:sz w:val="20"/>
          <w:szCs w:val="20"/>
        </w:rPr>
        <w:t xml:space="preserve"> is referred to as the error term.</w:t>
      </w:r>
    </w:p>
    <w:p w14:paraId="6ED3C124"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eastAsiaTheme="minorEastAsia" w:hAnsi="Times New Roman" w:cs="Times New Roman"/>
          <w:noProof/>
          <w:sz w:val="20"/>
          <w:szCs w:val="20"/>
        </w:rPr>
        <w:t xml:space="preserve">However, the model was re-specified by including new dependent and independent variables as depicted in equation 3-5. The new dependent variables were GVC, domestic tax (DT), and trade tax (TR) as well as other independent variables measuring GVC such as domestic value added (DVA) and foreign value added (FVA) of gross export, gross imports of intermediate products, direct domestic added and indirect domestic content of gross exports. Earlier studies have centred on only trade and have failed to include GVC trade variables as explicitly explaining revenue either domestic or trade tax. </w:t>
      </w:r>
      <w:r w:rsidRPr="006E2094">
        <w:rPr>
          <w:rFonts w:ascii="Times New Roman" w:hAnsi="Times New Roman" w:cs="Times New Roman"/>
          <w:noProof/>
          <w:sz w:val="20"/>
          <w:szCs w:val="20"/>
        </w:rPr>
        <w:t xml:space="preserve">The study then employed the Autoregressive Distributed Lag (ARDL) and Pairwise Granger causality tests to determine the long-run relationship between Trade Taxes, Domestic Taxation, and Nigeria’s Global Value Chain Participation. </w:t>
      </w:r>
    </w:p>
    <w:p w14:paraId="4CA56653" w14:textId="77777777" w:rsidR="008F6377" w:rsidRPr="006E2094" w:rsidRDefault="008F6377" w:rsidP="008F6377">
      <w:pPr>
        <w:pStyle w:val="ListParagraph"/>
        <w:numPr>
          <w:ilvl w:val="0"/>
          <w:numId w:val="38"/>
        </w:numPr>
        <w:tabs>
          <w:tab w:val="left" w:pos="990"/>
          <w:tab w:val="left" w:pos="1530"/>
          <w:tab w:val="left" w:pos="1620"/>
        </w:tabs>
        <w:spacing w:line="276" w:lineRule="auto"/>
        <w:ind w:left="270" w:hanging="27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ARDL model specification</w:t>
      </w:r>
    </w:p>
    <w:p w14:paraId="00534A35"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w:bookmarkStart w:id="15" w:name="_Hlk200544131"/>
      <m:oMath>
        <m:r>
          <w:rPr>
            <w:rFonts w:ascii="Cambria Math" w:eastAsiaTheme="minorEastAsia" w:hAnsi="Cambria Math" w:cs="Times New Roman"/>
            <w:noProof/>
            <w:sz w:val="20"/>
            <w:szCs w:val="20"/>
          </w:rPr>
          <m:t>lnTT</m:t>
        </m:r>
        <w:bookmarkEnd w:id="15"/>
        <m:r>
          <w:rPr>
            <w:rFonts w:ascii="Cambria Math" w:eastAsiaTheme="minorEastAsia" w:hAnsi="Cambria Math" w:cs="Times New Roman"/>
            <w:noProof/>
            <w:sz w:val="20"/>
            <w:szCs w:val="20"/>
          </w:rPr>
          <m:t>=</m:t>
        </m:r>
        <w:bookmarkStart w:id="16" w:name="_Hlk200630555"/>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1</m:t>
            </m:r>
          </m:sub>
        </m:sSub>
        <w:bookmarkStart w:id="17" w:name="_Hlk200544175"/>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l_TT</m:t>
            </m:r>
          </m:e>
          <m:sub>
            <m:r>
              <w:rPr>
                <w:rFonts w:ascii="Cambria Math" w:eastAsiaTheme="minorEastAsia" w:hAnsi="Cambria Math" w:cs="Times New Roman"/>
                <w:noProof/>
                <w:sz w:val="20"/>
                <w:szCs w:val="20"/>
              </w:rPr>
              <m:t>t-1</m:t>
            </m:r>
          </m:sub>
        </m:sSub>
        <w:bookmarkEnd w:id="17"/>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2</m:t>
            </m:r>
          </m:sub>
        </m:sSub>
        <w:bookmarkStart w:id="18" w:name="_Hlk200544252"/>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t-1</m:t>
            </m:r>
          </m:sub>
        </m:sSub>
        <w:bookmarkEnd w:id="18"/>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3</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l_GVC</m:t>
            </m:r>
          </m:e>
          <m:sub>
            <m:r>
              <w:rPr>
                <w:rFonts w:ascii="Cambria Math" w:eastAsiaTheme="minorEastAsia" w:hAnsi="Cambria Math" w:cs="Times New Roman"/>
                <w:noProof/>
                <w:sz w:val="20"/>
                <w:szCs w:val="20"/>
              </w:rPr>
              <m:t>t-3</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5</m:t>
            </m:r>
          </m:sub>
        </m:sSub>
        <w:bookmarkStart w:id="19" w:name="_Hlk200545596"/>
        <m:r>
          <w:rPr>
            <w:rFonts w:ascii="Cambria Math" w:eastAsiaTheme="minorEastAsia" w:hAnsi="Cambria Math" w:cs="Times New Roman"/>
            <w:noProof/>
            <w:sz w:val="20"/>
            <w:szCs w:val="20"/>
          </w:rPr>
          <m:t xml:space="preserve"> IMGR_INT</m:t>
        </m:r>
        <w:bookmarkEnd w:id="19"/>
        <m:r>
          <w:rPr>
            <w:rFonts w:ascii="Cambria Math" w:eastAsiaTheme="minorEastAsia" w:hAnsi="Cambria Math" w:cs="Times New Roman"/>
            <w:noProof/>
            <w:sz w:val="20"/>
            <w:szCs w:val="20"/>
          </w:rPr>
          <m:t>+</m:t>
        </m:r>
        <w:bookmarkStart w:id="20" w:name="_Hlk200629273"/>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6</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7</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8</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t-3</m:t>
            </m:r>
          </m:sub>
        </m:sSub>
        <w:bookmarkStart w:id="21" w:name="_Hlk198860528"/>
        <w:bookmarkEnd w:id="20"/>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9</m:t>
            </m:r>
          </m:sub>
        </m:sSub>
        <w:bookmarkStart w:id="22" w:name="_Hlk200629603"/>
        <m:r>
          <w:rPr>
            <w:rFonts w:ascii="Cambria Math" w:eastAsiaTheme="minorEastAsia" w:hAnsi="Cambria Math" w:cs="Times New Roman"/>
            <w:noProof/>
            <w:sz w:val="20"/>
            <w:szCs w:val="20"/>
          </w:rPr>
          <m:t>EXGR_DDC</m:t>
        </m:r>
        <w:bookmarkEnd w:id="22"/>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8</m:t>
            </m:r>
          </m:sub>
        </m:sSub>
        <m:r>
          <w:rPr>
            <w:rFonts w:ascii="Cambria Math" w:eastAsiaTheme="minorEastAsia" w:hAnsi="Cambria Math" w:cs="Times New Roman"/>
            <w:noProof/>
            <w:sz w:val="20"/>
            <w:szCs w:val="20"/>
          </w:rPr>
          <m:t xml:space="preserve"> </m:t>
        </m:r>
        <w:bookmarkStart w:id="23" w:name="_Hlk198148661"/>
        <m:sSub>
          <m:sSubPr>
            <m:ctrlPr>
              <w:rPr>
                <w:rFonts w:ascii="Cambria Math" w:eastAsiaTheme="minorEastAsia" w:hAnsi="Cambria Math" w:cs="Times New Roman"/>
                <w:i/>
                <w:noProof/>
                <w:sz w:val="20"/>
                <w:szCs w:val="20"/>
              </w:rPr>
            </m:ctrlPr>
          </m:sSubPr>
          <m:e>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9</m:t>
                </m:r>
              </m:sub>
            </m:sSub>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t-2</m:t>
            </m:r>
          </m:sub>
        </m:sSub>
        <w:bookmarkEnd w:id="16"/>
        <w:bookmarkEnd w:id="21"/>
        <w:bookmarkEnd w:id="23"/>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θ</m:t>
            </m:r>
          </m:e>
          <m:sub>
            <m:r>
              <w:rPr>
                <w:rFonts w:ascii="Cambria Math" w:eastAsiaTheme="minorEastAsia" w:hAnsi="Cambria Math" w:cs="Times New Roman"/>
                <w:noProof/>
                <w:sz w:val="20"/>
                <w:szCs w:val="20"/>
              </w:rPr>
              <m:t>t</m:t>
            </m:r>
          </m:sub>
        </m:sSub>
      </m:oMath>
      <w:r w:rsidRPr="006E2094">
        <w:rPr>
          <w:rFonts w:ascii="Times New Roman" w:eastAsiaTheme="minorEastAsia" w:hAnsi="Times New Roman" w:cs="Times New Roman"/>
          <w:i/>
          <w:noProof/>
          <w:sz w:val="20"/>
          <w:szCs w:val="20"/>
        </w:rPr>
        <w:t>----------------------------------------------- (3)</w:t>
      </w:r>
    </w:p>
    <w:p w14:paraId="165294BE"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w:p>
    <w:p w14:paraId="79210D6B" w14:textId="77777777" w:rsidR="008F6377" w:rsidRPr="006E2094" w:rsidRDefault="008F6377" w:rsidP="008F6377">
      <w:pPr>
        <w:spacing w:line="276" w:lineRule="auto"/>
        <w:jc w:val="both"/>
        <w:rPr>
          <w:rFonts w:ascii="Times New Roman" w:eastAsiaTheme="minorEastAsia" w:hAnsi="Times New Roman" w:cs="Times New Roman"/>
          <w:i/>
          <w:noProof/>
          <w:sz w:val="20"/>
          <w:szCs w:val="20"/>
        </w:rPr>
      </w:pPr>
      <m:oMath>
        <m:r>
          <w:rPr>
            <w:rFonts w:ascii="Cambria Math" w:eastAsiaTheme="minorEastAsia" w:hAnsi="Cambria Math" w:cs="Times New Roman"/>
            <w:noProof/>
            <w:sz w:val="20"/>
            <w:szCs w:val="20"/>
          </w:rPr>
          <m:t>lnDT=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1</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2</m:t>
            </m:r>
          </m:sub>
        </m:sSub>
        <m:r>
          <w:rPr>
            <w:rFonts w:ascii="Cambria Math" w:eastAsiaTheme="minorEastAsia" w:hAnsi="Cambria Math" w:cs="Times New Roman"/>
            <w:noProof/>
            <w:sz w:val="20"/>
            <w:szCs w:val="20"/>
          </w:rPr>
          <m:t>GVC+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3</m:t>
            </m:r>
          </m:sub>
        </m:sSub>
        <m:r>
          <w:rPr>
            <w:rFonts w:ascii="Cambria Math" w:eastAsiaTheme="minorEastAsia" w:hAnsi="Cambria Math" w:cs="Times New Roman"/>
            <w:noProof/>
            <w:sz w:val="20"/>
            <w:szCs w:val="20"/>
          </w:rPr>
          <m:t xml:space="preserve"> IMGR_INT+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EXGR_DDC+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5</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6</m:t>
            </m:r>
          </m:sub>
        </m:sSub>
        <m:r>
          <w:rPr>
            <w:rFonts w:ascii="Cambria Math" w:eastAsiaTheme="minorEastAsia" w:hAnsi="Cambria Math" w:cs="Times New Roman"/>
            <w:noProof/>
            <w:sz w:val="20"/>
            <w:szCs w:val="20"/>
          </w:rPr>
          <m:t xml:space="preserve"> </m:t>
        </m:r>
        <w:bookmarkStart w:id="24" w:name="_Hlk200630221"/>
        <m:r>
          <w:rPr>
            <w:rFonts w:ascii="Cambria Math" w:eastAsiaTheme="minorEastAsia" w:hAnsi="Cambria Math" w:cs="Times New Roman"/>
            <w:noProof/>
            <w:sz w:val="20"/>
            <w:szCs w:val="20"/>
          </w:rPr>
          <m:t>AV_EXCH_RATE</m:t>
        </m:r>
        <w:bookmarkEnd w:id="24"/>
        <m:r>
          <w:rPr>
            <w:rFonts w:ascii="Cambria Math" w:eastAsiaTheme="minorEastAsia" w:hAnsi="Cambria Math" w:cs="Times New Roman"/>
            <w:noProof/>
            <w:sz w:val="20"/>
            <w:szCs w:val="20"/>
          </w:rPr>
          <m:t>+</m:t>
        </m:r>
        <w:bookmarkStart w:id="25" w:name="_Hlk200632212"/>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bookmarkEnd w:id="25"/>
      <w:r w:rsidRPr="006E2094">
        <w:rPr>
          <w:rFonts w:ascii="Times New Roman" w:eastAsiaTheme="minorEastAsia" w:hAnsi="Times New Roman" w:cs="Times New Roman"/>
          <w:i/>
          <w:noProof/>
          <w:sz w:val="20"/>
          <w:szCs w:val="20"/>
        </w:rPr>
        <w:t>……………………………………….. (4)</w:t>
      </w:r>
    </w:p>
    <w:p w14:paraId="040CCCA0" w14:textId="77777777" w:rsidR="008F6377" w:rsidRPr="006E2094" w:rsidRDefault="008F6377" w:rsidP="008F6377">
      <w:pPr>
        <w:spacing w:line="276" w:lineRule="auto"/>
        <w:jc w:val="both"/>
        <w:rPr>
          <w:rFonts w:ascii="Times New Roman" w:hAnsi="Times New Roman" w:cs="Times New Roman"/>
          <w:b/>
          <w:bCs/>
          <w:i/>
          <w:iCs/>
          <w:noProof/>
          <w:sz w:val="20"/>
          <w:szCs w:val="20"/>
        </w:rPr>
      </w:pPr>
    </w:p>
    <w:p w14:paraId="7A12BA76" w14:textId="77777777" w:rsidR="008F6377" w:rsidRPr="006E2094" w:rsidRDefault="008F6377" w:rsidP="008F6377">
      <w:pPr>
        <w:spacing w:line="276" w:lineRule="auto"/>
        <w:ind w:left="180"/>
        <w:jc w:val="both"/>
        <w:rPr>
          <w:rFonts w:ascii="Times New Roman" w:eastAsiaTheme="minorEastAsia" w:hAnsi="Times New Roman" w:cs="Times New Roman"/>
          <w:i/>
          <w:noProof/>
          <w:sz w:val="20"/>
          <w:szCs w:val="20"/>
        </w:rPr>
      </w:pPr>
      <m:oMath>
        <m:r>
          <w:rPr>
            <w:rFonts w:ascii="Cambria Math" w:eastAsiaTheme="minorEastAsia" w:hAnsi="Cambria Math" w:cs="Times New Roman"/>
            <w:noProof/>
            <w:sz w:val="20"/>
            <w:szCs w:val="20"/>
          </w:rPr>
          <m:t>lnGVC=</m:t>
        </m:r>
        <w:bookmarkStart w:id="26" w:name="_Hlk200631540"/>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m:t>
            </m:r>
          </m:sub>
        </m:sSub>
        <m:r>
          <w:rPr>
            <w:rFonts w:ascii="Cambria Math" w:eastAsiaTheme="minorEastAsia" w:hAnsi="Cambria Math" w:cs="Times New Roman"/>
            <w:noProof/>
            <w:sz w:val="20"/>
            <w:szCs w:val="20"/>
          </w:rPr>
          <m:t>InTT+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lnTT</m:t>
            </m:r>
          </m:e>
          <m:sub>
            <m:r>
              <w:rPr>
                <w:rFonts w:ascii="Cambria Math" w:eastAsiaTheme="minorEastAsia" w:hAnsi="Cambria Math" w:cs="Times New Roman"/>
                <w:noProof/>
                <w:sz w:val="20"/>
                <w:szCs w:val="20"/>
              </w:rPr>
              <m:t>t-1</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3</m:t>
                </m:r>
              </m:sub>
            </m:sSub>
            <m:r>
              <w:rPr>
                <w:rFonts w:ascii="Cambria Math" w:eastAsiaTheme="minorEastAsia" w:hAnsi="Cambria Math" w:cs="Times New Roman"/>
                <w:noProof/>
                <w:sz w:val="20"/>
                <w:szCs w:val="20"/>
              </w:rPr>
              <m:t>DT+ z</m:t>
            </m:r>
          </m:e>
          <m:sub>
            <m:r>
              <w:rPr>
                <w:rFonts w:ascii="Cambria Math" w:eastAsiaTheme="minorEastAsia" w:hAnsi="Cambria Math" w:cs="Times New Roman"/>
                <w:noProof/>
                <w:sz w:val="20"/>
                <w:szCs w:val="20"/>
              </w:rPr>
              <m:t>2</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l_DT</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3</m:t>
            </m:r>
          </m:sub>
        </m:sSub>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4</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t-2</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5</m:t>
            </m:r>
          </m:sub>
        </m:sSub>
        <m:r>
          <w:rPr>
            <w:rFonts w:ascii="Cambria Math" w:eastAsiaTheme="minorEastAsia" w:hAnsi="Cambria Math" w:cs="Times New Roman"/>
            <w:noProof/>
            <w:sz w:val="20"/>
            <w:szCs w:val="20"/>
          </w:rPr>
          <m:t xml:space="preserve"> IMGR_INT+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9</m:t>
            </m:r>
          </m:sub>
        </m:sSub>
        <m:r>
          <w:rPr>
            <w:rFonts w:ascii="Cambria Math" w:eastAsiaTheme="minorEastAsia" w:hAnsi="Cambria Math" w:cs="Times New Roman"/>
            <w:noProof/>
            <w:sz w:val="20"/>
            <w:szCs w:val="20"/>
          </w:rPr>
          <m:t>EXGR_DDC+</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10</m:t>
            </m:r>
          </m:sub>
        </m:sSub>
        <m: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
                <w:noProof/>
                <w:sz w:val="20"/>
                <w:szCs w:val="20"/>
              </w:rPr>
            </m:ctrlPr>
          </m:sSubPr>
          <m:e>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t-1</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z</m:t>
                </m:r>
              </m:e>
              <m:sub>
                <m:r>
                  <w:rPr>
                    <w:rFonts w:ascii="Cambria Math" w:eastAsiaTheme="minorEastAsia" w:hAnsi="Cambria Math" w:cs="Times New Roman"/>
                    <w:noProof/>
                    <w:sz w:val="20"/>
                    <w:szCs w:val="20"/>
                  </w:rPr>
                  <m:t>11</m:t>
                </m:r>
              </m:sub>
            </m:sSub>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t-2</m:t>
            </m:r>
          </m:sub>
        </m:sSub>
        <w:bookmarkEnd w:id="26"/>
        <m:r>
          <w:rPr>
            <w:rFonts w:ascii="Cambria Math" w:eastAsiaTheme="minorEastAsia" w:hAnsi="Cambria Math" w:cs="Times New Roman"/>
            <w:noProof/>
            <w:sz w:val="20"/>
            <w:szCs w:val="20"/>
          </w:rPr>
          <m:t>+</m:t>
        </m:r>
        <w:bookmarkStart w:id="27" w:name="_Hlk200632240"/>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μ</m:t>
            </m:r>
          </m:e>
          <m:sub>
            <m:r>
              <w:rPr>
                <w:rFonts w:ascii="Cambria Math" w:eastAsiaTheme="minorEastAsia" w:hAnsi="Cambria Math" w:cs="Times New Roman"/>
                <w:noProof/>
                <w:sz w:val="20"/>
                <w:szCs w:val="20"/>
              </w:rPr>
              <m:t>t</m:t>
            </m:r>
          </m:sub>
        </m:sSub>
      </m:oMath>
      <w:bookmarkEnd w:id="27"/>
      <w:r w:rsidRPr="006E2094">
        <w:rPr>
          <w:rFonts w:ascii="Times New Roman" w:eastAsiaTheme="minorEastAsia" w:hAnsi="Times New Roman" w:cs="Times New Roman"/>
          <w:i/>
          <w:noProof/>
          <w:sz w:val="20"/>
          <w:szCs w:val="20"/>
        </w:rPr>
        <w:t>…………………………………………………………………………………………..(5)</w:t>
      </w:r>
    </w:p>
    <w:p w14:paraId="3B8844BE" w14:textId="77777777" w:rsidR="008F6377" w:rsidRPr="006E2094" w:rsidRDefault="008F6377" w:rsidP="008F6377">
      <w:pPr>
        <w:pStyle w:val="ListParagraph"/>
        <w:numPr>
          <w:ilvl w:val="0"/>
          <w:numId w:val="38"/>
        </w:numPr>
        <w:tabs>
          <w:tab w:val="left" w:pos="990"/>
          <w:tab w:val="left" w:pos="1530"/>
          <w:tab w:val="left" w:pos="1620"/>
        </w:tabs>
        <w:spacing w:line="276" w:lineRule="auto"/>
        <w:ind w:left="270" w:hanging="27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 xml:space="preserve">The Granger Causality </w:t>
      </w:r>
    </w:p>
    <w:p w14:paraId="75C1FADF"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t>Generally, if X granger causes Y, the model becomes,</w:t>
      </w:r>
    </w:p>
    <w:p w14:paraId="2DC232A7" w14:textId="77777777" w:rsidR="008F6377" w:rsidRPr="006E2094" w:rsidRDefault="000B537E" w:rsidP="008F6377">
      <w:p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Y</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X</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noProof/>
          <w:sz w:val="20"/>
          <w:szCs w:val="20"/>
        </w:rPr>
        <w:t>……………………………………..(6)</w:t>
      </w:r>
    </w:p>
    <w:p w14:paraId="0E1DEB0A"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p w14:paraId="2CCEA537"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t>Specifying the variables within a Granger causality model framework following equation 6, gives equation 7-13,</w:t>
      </w:r>
    </w:p>
    <w:p w14:paraId="0EA50CDE"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p w14:paraId="6CEB6AFA"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p>
    <w:tbl>
      <w:tblPr>
        <w:tblStyle w:val="TableGrid"/>
        <w:tblW w:w="1007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5556"/>
      </w:tblGrid>
      <w:tr w:rsidR="008F6377" w:rsidRPr="006E2094" w14:paraId="14CD4DF1" w14:textId="77777777" w:rsidTr="000C35DE">
        <w:tc>
          <w:tcPr>
            <w:tcW w:w="4519" w:type="dxa"/>
          </w:tcPr>
          <w:p w14:paraId="1E73D9DB" w14:textId="77777777" w:rsidR="008F6377" w:rsidRPr="006E2094" w:rsidRDefault="008F6377" w:rsidP="000C35DE">
            <w:pPr>
              <w:jc w:val="center"/>
              <w:rPr>
                <w:rFonts w:ascii="Times New Roman" w:eastAsiaTheme="minorEastAsia" w:hAnsi="Times New Roman" w:cs="Times New Roman"/>
                <w:b/>
                <w:bCs/>
                <w:iCs/>
                <w:noProof/>
                <w:sz w:val="20"/>
                <w:szCs w:val="20"/>
              </w:rPr>
            </w:pPr>
            <w:r w:rsidRPr="006E2094">
              <w:rPr>
                <w:rFonts w:ascii="Times New Roman" w:eastAsiaTheme="minorEastAsia" w:hAnsi="Times New Roman" w:cs="Times New Roman"/>
                <w:b/>
                <w:bCs/>
                <w:iCs/>
                <w:noProof/>
                <w:sz w:val="20"/>
                <w:szCs w:val="20"/>
              </w:rPr>
              <w:t>(6)</w:t>
            </w:r>
          </w:p>
        </w:tc>
        <w:tc>
          <w:tcPr>
            <w:tcW w:w="5556" w:type="dxa"/>
          </w:tcPr>
          <w:p w14:paraId="5D7962B9" w14:textId="77777777" w:rsidR="008F6377" w:rsidRPr="006E2094" w:rsidRDefault="008F6377" w:rsidP="000C35DE">
            <w:pPr>
              <w:jc w:val="center"/>
              <w:rPr>
                <w:rFonts w:ascii="Times New Roman" w:eastAsiaTheme="minorEastAsia" w:hAnsi="Times New Roman" w:cs="Times New Roman"/>
                <w:b/>
                <w:bCs/>
                <w:iCs/>
                <w:noProof/>
                <w:sz w:val="20"/>
                <w:szCs w:val="20"/>
              </w:rPr>
            </w:pPr>
            <w:r w:rsidRPr="006E2094">
              <w:rPr>
                <w:rFonts w:ascii="Times New Roman" w:eastAsiaTheme="minorEastAsia" w:hAnsi="Times New Roman" w:cs="Times New Roman"/>
                <w:b/>
                <w:bCs/>
                <w:iCs/>
                <w:noProof/>
                <w:sz w:val="20"/>
                <w:szCs w:val="20"/>
              </w:rPr>
              <w:t>(7)</w:t>
            </w:r>
          </w:p>
        </w:tc>
      </w:tr>
      <w:tr w:rsidR="008F6377" w:rsidRPr="006E2094" w14:paraId="1DE8350B" w14:textId="77777777" w:rsidTr="000C35DE">
        <w:tc>
          <w:tcPr>
            <w:tcW w:w="4519" w:type="dxa"/>
          </w:tcPr>
          <w:p w14:paraId="2333DE42"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7E25D4D"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622205D9"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E473C7C"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21013459" w14:textId="77777777" w:rsidTr="000C35DE">
        <w:tc>
          <w:tcPr>
            <w:tcW w:w="4519" w:type="dxa"/>
          </w:tcPr>
          <w:p w14:paraId="7047B239"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γ</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γ</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TT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δ</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098D1CA3"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05904A4C"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IMGR_INT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0B7EF81D"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00CA93DE" w14:textId="77777777" w:rsidTr="000C35DE">
        <w:tc>
          <w:tcPr>
            <w:tcW w:w="4519" w:type="dxa"/>
          </w:tcPr>
          <w:p w14:paraId="4641FC92"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(8)</w:t>
            </w:r>
          </w:p>
        </w:tc>
        <w:tc>
          <w:tcPr>
            <w:tcW w:w="5556" w:type="dxa"/>
          </w:tcPr>
          <w:p w14:paraId="6C833664"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(9)</w:t>
            </w:r>
          </w:p>
        </w:tc>
      </w:tr>
      <w:tr w:rsidR="008F6377" w:rsidRPr="006E2094" w14:paraId="2AE90424" w14:textId="77777777" w:rsidTr="000C35DE">
        <w:tc>
          <w:tcPr>
            <w:tcW w:w="4519" w:type="dxa"/>
          </w:tcPr>
          <w:p w14:paraId="769750BC"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26013921"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17F97D89"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59519C60"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4777722E" w14:textId="77777777" w:rsidTr="000C35DE">
        <w:tc>
          <w:tcPr>
            <w:tcW w:w="4519" w:type="dxa"/>
          </w:tcPr>
          <w:p w14:paraId="485096D2"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DT</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56B6C38A" w14:textId="77777777" w:rsidR="008F6377" w:rsidRPr="006E2094" w:rsidRDefault="008F6377" w:rsidP="000C35DE">
            <w:pPr>
              <w:jc w:val="both"/>
              <w:rPr>
                <w:rFonts w:ascii="Times New Roman" w:eastAsiaTheme="minorEastAsia" w:hAnsi="Times New Roman" w:cs="Times New Roman"/>
                <w:iCs/>
                <w:noProof/>
                <w:sz w:val="20"/>
                <w:szCs w:val="20"/>
              </w:rPr>
            </w:pPr>
          </w:p>
        </w:tc>
        <w:tc>
          <w:tcPr>
            <w:tcW w:w="5556" w:type="dxa"/>
          </w:tcPr>
          <w:p w14:paraId="3C786963"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EXGR_DDC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726FD626" w14:textId="77777777" w:rsidR="008F6377" w:rsidRPr="006E2094" w:rsidRDefault="008F6377" w:rsidP="000C35DE">
            <w:pPr>
              <w:jc w:val="both"/>
              <w:rPr>
                <w:rFonts w:ascii="Times New Roman" w:eastAsiaTheme="minorEastAsia" w:hAnsi="Times New Roman" w:cs="Times New Roman"/>
                <w:iCs/>
                <w:noProof/>
                <w:sz w:val="20"/>
                <w:szCs w:val="20"/>
              </w:rPr>
            </w:pPr>
          </w:p>
        </w:tc>
      </w:tr>
      <w:tr w:rsidR="008F6377" w:rsidRPr="006E2094" w14:paraId="544F1185" w14:textId="77777777" w:rsidTr="000C35DE">
        <w:tc>
          <w:tcPr>
            <w:tcW w:w="4519" w:type="dxa"/>
          </w:tcPr>
          <w:p w14:paraId="4C642AA6"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(10)</w:t>
            </w:r>
          </w:p>
        </w:tc>
        <w:tc>
          <w:tcPr>
            <w:tcW w:w="5556" w:type="dxa"/>
          </w:tcPr>
          <w:p w14:paraId="39C4F746"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(11)</w:t>
            </w:r>
          </w:p>
        </w:tc>
      </w:tr>
      <w:tr w:rsidR="008F6377" w:rsidRPr="006E2094" w14:paraId="062857DD" w14:textId="77777777" w:rsidTr="000C35DE">
        <w:tc>
          <w:tcPr>
            <w:tcW w:w="4519" w:type="dxa"/>
          </w:tcPr>
          <w:p w14:paraId="785FF407"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421B325"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6BE25CFE" w14:textId="77777777" w:rsidR="008F6377" w:rsidRPr="006E2094" w:rsidRDefault="000B537E"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66167235" w14:textId="77777777" w:rsidR="008F6377" w:rsidRPr="006E2094" w:rsidRDefault="008F6377" w:rsidP="000C35DE">
            <w:pPr>
              <w:tabs>
                <w:tab w:val="left" w:pos="4390"/>
              </w:tabs>
              <w:jc w:val="both"/>
              <w:rPr>
                <w:rFonts w:ascii="Times New Roman" w:eastAsia="Times New Roman" w:hAnsi="Times New Roman" w:cs="Times New Roman"/>
                <w:iCs/>
                <w:noProof/>
                <w:sz w:val="20"/>
                <w:szCs w:val="20"/>
              </w:rPr>
            </w:pPr>
          </w:p>
        </w:tc>
      </w:tr>
      <w:tr w:rsidR="008F6377" w:rsidRPr="006E2094" w14:paraId="7F3C00CF" w14:textId="77777777" w:rsidTr="000C35DE">
        <w:tc>
          <w:tcPr>
            <w:tcW w:w="4519" w:type="dxa"/>
          </w:tcPr>
          <w:p w14:paraId="54BF6F62"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FDI</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F20E1FC"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3B8A6327"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EXGR_IDC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70AAA81" w14:textId="77777777" w:rsidR="008F6377" w:rsidRPr="006E2094" w:rsidRDefault="008F6377" w:rsidP="000C35DE">
            <w:pPr>
              <w:jc w:val="both"/>
              <w:rPr>
                <w:rFonts w:ascii="Times New Roman" w:eastAsia="Times New Roman" w:hAnsi="Times New Roman" w:cs="Times New Roman"/>
                <w:iCs/>
                <w:noProof/>
                <w:sz w:val="20"/>
                <w:szCs w:val="20"/>
              </w:rPr>
            </w:pPr>
          </w:p>
        </w:tc>
      </w:tr>
      <w:tr w:rsidR="008F6377" w:rsidRPr="006E2094" w14:paraId="3FDBCA95" w14:textId="77777777" w:rsidTr="000C35DE">
        <w:tc>
          <w:tcPr>
            <w:tcW w:w="4519" w:type="dxa"/>
          </w:tcPr>
          <w:p w14:paraId="3BF7FF42"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(12)</w:t>
            </w:r>
          </w:p>
        </w:tc>
        <w:tc>
          <w:tcPr>
            <w:tcW w:w="5556" w:type="dxa"/>
          </w:tcPr>
          <w:p w14:paraId="34085CC5" w14:textId="77777777" w:rsidR="008F6377" w:rsidRPr="006E2094" w:rsidRDefault="008F6377" w:rsidP="000C35DE">
            <w:pPr>
              <w:jc w:val="center"/>
              <w:rPr>
                <w:rFonts w:ascii="Times New Roman" w:eastAsia="Times New Roman" w:hAnsi="Times New Roman" w:cs="Times New Roman"/>
                <w:b/>
                <w:bCs/>
                <w:iCs/>
                <w:noProof/>
                <w:sz w:val="20"/>
                <w:szCs w:val="20"/>
              </w:rPr>
            </w:pPr>
            <w:r w:rsidRPr="006E2094">
              <w:rPr>
                <w:rFonts w:ascii="Times New Roman" w:eastAsia="Times New Roman" w:hAnsi="Times New Roman" w:cs="Times New Roman"/>
                <w:b/>
                <w:bCs/>
                <w:iCs/>
                <w:noProof/>
                <w:sz w:val="20"/>
                <w:szCs w:val="20"/>
              </w:rPr>
              <w:t>(13)</w:t>
            </w:r>
          </w:p>
        </w:tc>
      </w:tr>
      <w:tr w:rsidR="008F6377" w:rsidRPr="006E2094" w14:paraId="4E0F9819" w14:textId="77777777" w:rsidTr="000C35DE">
        <w:tc>
          <w:tcPr>
            <w:tcW w:w="4519" w:type="dxa"/>
          </w:tcPr>
          <w:p w14:paraId="6DF787E0" w14:textId="77777777" w:rsidR="008F6377" w:rsidRPr="006E2094" w:rsidRDefault="000B537E"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C247CBB"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2ED2028D" w14:textId="77777777" w:rsidR="008F6377" w:rsidRPr="006E2094" w:rsidRDefault="000B537E" w:rsidP="000C35DE">
            <w:pPr>
              <w:tabs>
                <w:tab w:val="left" w:pos="4390"/>
              </w:tabs>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49B8B549" w14:textId="77777777" w:rsidR="008F6377" w:rsidRPr="006E2094" w:rsidRDefault="008F6377" w:rsidP="000C35DE">
            <w:pPr>
              <w:jc w:val="both"/>
              <w:rPr>
                <w:rFonts w:ascii="Times New Roman" w:eastAsia="Times New Roman" w:hAnsi="Times New Roman" w:cs="Times New Roman"/>
                <w:iCs/>
                <w:noProof/>
                <w:sz w:val="20"/>
                <w:szCs w:val="20"/>
              </w:rPr>
            </w:pPr>
          </w:p>
        </w:tc>
      </w:tr>
      <w:tr w:rsidR="008F6377" w:rsidRPr="006E2094" w14:paraId="3487F746" w14:textId="77777777" w:rsidTr="000C35DE">
        <w:tc>
          <w:tcPr>
            <w:tcW w:w="4519" w:type="dxa"/>
          </w:tcPr>
          <w:p w14:paraId="474AC41C"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DVA</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1A523586" w14:textId="77777777" w:rsidR="008F6377" w:rsidRPr="006E2094" w:rsidRDefault="008F6377" w:rsidP="000C35DE">
            <w:pPr>
              <w:jc w:val="both"/>
              <w:rPr>
                <w:rFonts w:ascii="Times New Roman" w:eastAsia="Times New Roman" w:hAnsi="Times New Roman" w:cs="Times New Roman"/>
                <w:iCs/>
                <w:noProof/>
                <w:sz w:val="20"/>
                <w:szCs w:val="20"/>
              </w:rPr>
            </w:pPr>
          </w:p>
        </w:tc>
        <w:tc>
          <w:tcPr>
            <w:tcW w:w="5556" w:type="dxa"/>
          </w:tcPr>
          <w:p w14:paraId="5EDC16DE" w14:textId="77777777" w:rsidR="008F6377" w:rsidRPr="006E2094" w:rsidRDefault="000B537E" w:rsidP="000C35DE">
            <w:pPr>
              <w:jc w:val="both"/>
              <w:rPr>
                <w:rFonts w:ascii="Times New Roman" w:eastAsiaTheme="minorEastAsia" w:hAnsi="Times New Roman" w:cs="Times New Roman"/>
                <w:iCs/>
                <w:noProof/>
                <w:sz w:val="20"/>
                <w:szCs w:val="20"/>
              </w:rPr>
            </w:pPr>
            <m:oMathPara>
              <m:oMath>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m:t>
                    </m:r>
                  </m:sub>
                </m:sSub>
                <m:r>
                  <w:rPr>
                    <w:rFonts w:ascii="Cambria Math" w:eastAsiaTheme="minorEastAsia" w:hAnsi="Cambria Math" w:cs="Times New Roman"/>
                    <w:noProof/>
                    <w:sz w:val="20"/>
                    <w:szCs w:val="20"/>
                  </w:rPr>
                  <m:t>=</m:t>
                </m:r>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a</m:t>
                    </m:r>
                  </m:e>
                  <m:sub>
                    <m:r>
                      <w:rPr>
                        <w:rFonts w:ascii="Cambria Math" w:eastAsiaTheme="minorEastAsia" w:hAnsi="Cambria Math" w:cs="Times New Roman"/>
                        <w:noProof/>
                        <w:sz w:val="20"/>
                        <w:szCs w:val="20"/>
                      </w:rPr>
                      <m:t>0</m:t>
                    </m:r>
                  </m:sub>
                </m:sSub>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i=1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α</m:t>
                        </m:r>
                      </m:e>
                      <m:sub>
                        <m:r>
                          <w:rPr>
                            <w:rFonts w:ascii="Cambria Math" w:eastAsiaTheme="minorEastAsia" w:hAnsi="Cambria Math" w:cs="Times New Roman"/>
                            <w:noProof/>
                            <w:sz w:val="20"/>
                            <w:szCs w:val="20"/>
                          </w:rPr>
                          <m:t>i</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FVA</m:t>
                        </m:r>
                      </m:e>
                      <m:sub>
                        <m:r>
                          <w:rPr>
                            <w:rFonts w:ascii="Cambria Math" w:eastAsiaTheme="minorEastAsia" w:hAnsi="Cambria Math" w:cs="Times New Roman"/>
                            <w:noProof/>
                            <w:sz w:val="20"/>
                            <w:szCs w:val="20"/>
                          </w:rPr>
                          <m:t>t-i</m:t>
                        </m:r>
                      </m:sub>
                    </m:sSub>
                  </m:e>
                </m:nary>
                <m:r>
                  <w:rPr>
                    <w:rFonts w:ascii="Cambria Math" w:eastAsiaTheme="minorEastAsia" w:hAnsi="Cambria Math" w:cs="Times New Roman"/>
                    <w:noProof/>
                    <w:sz w:val="20"/>
                    <w:szCs w:val="20"/>
                  </w:rPr>
                  <m:t>+</m:t>
                </m:r>
                <m:nary>
                  <m:naryPr>
                    <m:chr m:val="∑"/>
                    <m:limLoc m:val="undOvr"/>
                    <m:ctrlPr>
                      <w:rPr>
                        <w:rFonts w:ascii="Cambria Math" w:eastAsiaTheme="minorEastAsia" w:hAnsi="Cambria Math" w:cs="Times New Roman"/>
                        <w:i/>
                        <w:iCs/>
                        <w:noProof/>
                        <w:sz w:val="20"/>
                        <w:szCs w:val="20"/>
                      </w:rPr>
                    </m:ctrlPr>
                  </m:naryPr>
                  <m:sub>
                    <m:r>
                      <w:rPr>
                        <w:rFonts w:ascii="Cambria Math" w:eastAsiaTheme="minorEastAsia" w:hAnsi="Cambria Math" w:cs="Times New Roman"/>
                        <w:noProof/>
                        <w:sz w:val="20"/>
                        <w:szCs w:val="20"/>
                      </w:rPr>
                      <m:t>j=1</m:t>
                    </m:r>
                  </m:sub>
                  <m:sup>
                    <m:r>
                      <w:rPr>
                        <w:rFonts w:ascii="Cambria Math" w:eastAsiaTheme="minorEastAsia" w:hAnsi="Cambria Math" w:cs="Times New Roman"/>
                        <w:noProof/>
                        <w:sz w:val="20"/>
                        <w:szCs w:val="20"/>
                      </w:rPr>
                      <m:t>p</m:t>
                    </m:r>
                  </m:sup>
                  <m:e>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β</m:t>
                        </m:r>
                      </m:e>
                      <m:sub>
                        <m:r>
                          <w:rPr>
                            <w:rFonts w:ascii="Cambria Math" w:eastAsiaTheme="minorEastAsia" w:hAnsi="Cambria Math" w:cs="Times New Roman"/>
                            <w:noProof/>
                            <w:sz w:val="20"/>
                            <w:szCs w:val="20"/>
                          </w:rPr>
                          <m:t>j</m:t>
                        </m:r>
                      </m:sub>
                    </m:sSub>
                    <m:sSub>
                      <m:sSubPr>
                        <m:ctrlPr>
                          <w:rPr>
                            <w:rFonts w:ascii="Cambria Math" w:eastAsiaTheme="minorEastAsia" w:hAnsi="Cambria Math" w:cs="Times New Roman"/>
                            <w:i/>
                            <w:iCs/>
                            <w:noProof/>
                            <w:sz w:val="20"/>
                            <w:szCs w:val="20"/>
                          </w:rPr>
                        </m:ctrlPr>
                      </m:sSubPr>
                      <m:e>
                        <m:r>
                          <w:rPr>
                            <w:rFonts w:ascii="Cambria Math" w:eastAsiaTheme="minorEastAsia" w:hAnsi="Cambria Math" w:cs="Times New Roman"/>
                            <w:noProof/>
                            <w:sz w:val="20"/>
                            <w:szCs w:val="20"/>
                          </w:rPr>
                          <m:t>GVC</m:t>
                        </m:r>
                      </m:e>
                      <m:sub>
                        <m:r>
                          <w:rPr>
                            <w:rFonts w:ascii="Cambria Math" w:eastAsiaTheme="minorEastAsia" w:hAnsi="Cambria Math" w:cs="Times New Roman"/>
                            <w:noProof/>
                            <w:sz w:val="20"/>
                            <w:szCs w:val="20"/>
                          </w:rPr>
                          <m:t>t-j</m:t>
                        </m:r>
                      </m:sub>
                    </m:sSub>
                  </m:e>
                </m:nary>
                <m:r>
                  <w:rPr>
                    <w:rFonts w:ascii="Cambria Math" w:eastAsiaTheme="minorEastAsia" w:hAnsi="Cambria Math" w:cs="Times New Roman"/>
                    <w:noProof/>
                    <w:sz w:val="20"/>
                    <w:szCs w:val="20"/>
                  </w:rPr>
                  <m:t>+</m:t>
                </m:r>
                <m:sSub>
                  <m:sSubPr>
                    <m:ctrlPr>
                      <w:rPr>
                        <w:rFonts w:ascii="Cambria Math" w:eastAsiaTheme="minorEastAsia" w:hAnsi="Cambria Math" w:cs="Times New Roman"/>
                        <w:i/>
                        <w:noProof/>
                        <w:sz w:val="20"/>
                        <w:szCs w:val="20"/>
                      </w:rPr>
                    </m:ctrlPr>
                  </m:sSubPr>
                  <m:e>
                    <m:r>
                      <w:rPr>
                        <w:rFonts w:ascii="Cambria Math" w:eastAsiaTheme="minorEastAsia" w:hAnsi="Cambria Math" w:cs="Times New Roman"/>
                        <w:noProof/>
                        <w:sz w:val="20"/>
                        <w:szCs w:val="20"/>
                      </w:rPr>
                      <m:t>ε</m:t>
                    </m:r>
                  </m:e>
                  <m:sub>
                    <m:r>
                      <w:rPr>
                        <w:rFonts w:ascii="Cambria Math" w:eastAsiaTheme="minorEastAsia" w:hAnsi="Cambria Math" w:cs="Times New Roman"/>
                        <w:noProof/>
                        <w:sz w:val="20"/>
                        <w:szCs w:val="20"/>
                      </w:rPr>
                      <m:t>t</m:t>
                    </m:r>
                  </m:sub>
                </m:sSub>
              </m:oMath>
            </m:oMathPara>
          </w:p>
          <w:p w14:paraId="3C661D89" w14:textId="77777777" w:rsidR="008F6377" w:rsidRPr="006E2094" w:rsidRDefault="008F6377" w:rsidP="000C35DE">
            <w:pPr>
              <w:jc w:val="both"/>
              <w:rPr>
                <w:rFonts w:ascii="Times New Roman" w:eastAsia="Times New Roman" w:hAnsi="Times New Roman" w:cs="Times New Roman"/>
                <w:iCs/>
                <w:noProof/>
                <w:sz w:val="20"/>
                <w:szCs w:val="20"/>
              </w:rPr>
            </w:pPr>
          </w:p>
        </w:tc>
      </w:tr>
    </w:tbl>
    <w:p w14:paraId="5F25FE7C" w14:textId="77777777" w:rsidR="008F6377" w:rsidRPr="006E2094" w:rsidRDefault="008F6377" w:rsidP="008F6377">
      <w:pPr>
        <w:spacing w:line="276" w:lineRule="auto"/>
        <w:jc w:val="both"/>
        <w:rPr>
          <w:rFonts w:ascii="Times New Roman" w:eastAsiaTheme="minorEastAsia" w:hAnsi="Times New Roman" w:cs="Times New Roman"/>
          <w:iCs/>
          <w:noProof/>
          <w:sz w:val="20"/>
          <w:szCs w:val="20"/>
        </w:rPr>
      </w:pPr>
      <w:r w:rsidRPr="006E2094">
        <w:rPr>
          <w:rFonts w:ascii="Times New Roman" w:hAnsi="Times New Roman" w:cs="Times New Roman"/>
          <w:b/>
          <w:bCs/>
          <w:i/>
          <w:iCs/>
          <w:noProof/>
          <w:sz w:val="20"/>
          <w:szCs w:val="20"/>
        </w:rPr>
        <w:t xml:space="preserve">Where: </w:t>
      </w:r>
    </w:p>
    <w:p w14:paraId="4FA0D4E1"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lnTT</m:t>
        </m:r>
      </m:oMath>
      <w:r w:rsidRPr="006E2094">
        <w:rPr>
          <w:rFonts w:ascii="Times New Roman" w:eastAsiaTheme="minorEastAsia" w:hAnsi="Times New Roman" w:cs="Times New Roman"/>
          <w:iCs/>
          <w:noProof/>
          <w:sz w:val="20"/>
          <w:szCs w:val="20"/>
        </w:rPr>
        <w:t>: log of trade tax as well as a dependent in model 3 and an independent variable in  model 5</w:t>
      </w:r>
    </w:p>
    <w:p w14:paraId="6813A2EA"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lnDT</m:t>
        </m:r>
      </m:oMath>
      <w:r w:rsidRPr="006E2094">
        <w:rPr>
          <w:rFonts w:ascii="Times New Roman" w:eastAsiaTheme="minorEastAsia" w:hAnsi="Times New Roman" w:cs="Times New Roman"/>
          <w:iCs/>
          <w:noProof/>
          <w:sz w:val="20"/>
          <w:szCs w:val="20"/>
        </w:rPr>
        <w:t xml:space="preserve">: </w:t>
      </w:r>
      <w:bookmarkStart w:id="28" w:name="_Hlk200628986"/>
      <w:r w:rsidRPr="006E2094">
        <w:rPr>
          <w:rFonts w:ascii="Times New Roman" w:eastAsiaTheme="minorEastAsia" w:hAnsi="Times New Roman" w:cs="Times New Roman"/>
          <w:iCs/>
          <w:noProof/>
          <w:sz w:val="20"/>
          <w:szCs w:val="20"/>
        </w:rPr>
        <w:t>log of domestic tax as well as a dependent in model 4 and an independent variable in model 5</w:t>
      </w:r>
      <w:bookmarkEnd w:id="28"/>
    </w:p>
    <w:p w14:paraId="545DC96B"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lnGVC</m:t>
        </m:r>
      </m:oMath>
      <w:r w:rsidRPr="006E2094">
        <w:rPr>
          <w:rFonts w:ascii="Times New Roman" w:eastAsiaTheme="minorEastAsia" w:hAnsi="Times New Roman" w:cs="Times New Roman"/>
          <w:iCs/>
          <w:noProof/>
          <w:sz w:val="20"/>
          <w:szCs w:val="20"/>
        </w:rPr>
        <w:t>: log of Global Value Chain (GVC) as well as a dependent variable in model 5 and an independent variable in models 3 and 4</w:t>
      </w:r>
    </w:p>
    <w:p w14:paraId="2D04E29E"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l_TT</m:t>
            </m:r>
          </m:e>
          <m:sub>
            <m:r>
              <m:rPr>
                <m:sty m:val="p"/>
              </m:rPr>
              <w:rPr>
                <w:rFonts w:ascii="Cambria Math" w:eastAsiaTheme="minorEastAsia" w:hAnsi="Cambria Math" w:cs="Times New Roman"/>
                <w:noProof/>
                <w:sz w:val="20"/>
                <w:szCs w:val="20"/>
              </w:rPr>
              <m:t>t-1</m:t>
            </m:r>
          </m:sub>
        </m:sSub>
      </m:oMath>
      <w:bookmarkStart w:id="29" w:name="_Hlk200628441"/>
      <w:r w:rsidR="008F6377" w:rsidRPr="006E2094">
        <w:rPr>
          <w:rFonts w:ascii="Times New Roman" w:eastAsiaTheme="minorEastAsia" w:hAnsi="Times New Roman" w:cs="Times New Roman"/>
          <w:iCs/>
          <w:noProof/>
          <w:sz w:val="20"/>
          <w:szCs w:val="20"/>
        </w:rPr>
        <w:t xml:space="preserve">: log of one period lag of trade tax, expected to be positive </w:t>
      </w:r>
      <w:bookmarkEnd w:id="29"/>
    </w:p>
    <w:p w14:paraId="2F768B96"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l_GVC</m:t>
            </m:r>
          </m:e>
          <m:sub>
            <m:r>
              <m:rPr>
                <m:sty m:val="p"/>
              </m:rPr>
              <w:rPr>
                <w:rFonts w:ascii="Cambria Math" w:eastAsiaTheme="minorEastAsia" w:hAnsi="Cambria Math" w:cs="Times New Roman"/>
                <w:noProof/>
                <w:sz w:val="20"/>
                <w:szCs w:val="20"/>
              </w:rPr>
              <m:t>t-1</m:t>
            </m:r>
          </m:sub>
        </m:sSub>
      </m:oMath>
      <w:r w:rsidR="008F6377" w:rsidRPr="006E2094">
        <w:rPr>
          <w:rFonts w:ascii="Times New Roman" w:eastAsiaTheme="minorEastAsia" w:hAnsi="Times New Roman" w:cs="Times New Roman"/>
          <w:iCs/>
          <w:noProof/>
          <w:sz w:val="20"/>
          <w:szCs w:val="20"/>
        </w:rPr>
        <w:t xml:space="preserve"> </w:t>
      </w:r>
      <w:bookmarkStart w:id="30" w:name="_Hlk200629207"/>
      <m:oMath>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l_GVC</m:t>
            </m:r>
          </m:e>
          <m:sub>
            <m:r>
              <m:rPr>
                <m:sty m:val="p"/>
              </m:rPr>
              <w:rPr>
                <w:rFonts w:ascii="Cambria Math" w:eastAsiaTheme="minorEastAsia" w:hAnsi="Cambria Math" w:cs="Times New Roman"/>
                <w:noProof/>
                <w:sz w:val="20"/>
                <w:szCs w:val="20"/>
              </w:rPr>
              <m:t>t-2</m:t>
            </m:r>
          </m:sub>
        </m:sSub>
        <m:r>
          <m:rPr>
            <m:sty m:val="p"/>
          </m:rPr>
          <w:rPr>
            <w:rFonts w:ascii="Cambria Math" w:eastAsiaTheme="minorEastAsia" w:hAnsi="Cambria Math" w:cs="Times New Roman"/>
            <w:noProof/>
            <w:sz w:val="20"/>
            <w:szCs w:val="20"/>
          </w:rPr>
          <m:t xml:space="preserve"> </m:t>
        </m:r>
      </m:oMath>
      <w:r w:rsidR="008F6377" w:rsidRPr="006E2094">
        <w:rPr>
          <w:rFonts w:ascii="Times New Roman" w:eastAsiaTheme="minorEastAsia" w:hAnsi="Times New Roman" w:cs="Times New Roman"/>
          <w:iCs/>
          <w:noProof/>
          <w:sz w:val="20"/>
          <w:szCs w:val="20"/>
        </w:rPr>
        <w:t>: log of one and two period lag of GVC, expected to be positive</w:t>
      </w:r>
      <w:bookmarkEnd w:id="30"/>
    </w:p>
    <w:p w14:paraId="71D5B834"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w:r w:rsidRPr="006E2094">
        <w:rPr>
          <w:rFonts w:ascii="Times New Roman" w:eastAsiaTheme="minorEastAsia" w:hAnsi="Times New Roman" w:cs="Times New Roman"/>
          <w:iCs/>
          <w:noProof/>
          <w:sz w:val="20"/>
          <w:szCs w:val="20"/>
        </w:rPr>
        <w:t>log of two-period lag of trade tax, expected to be positive</w:t>
      </w:r>
    </w:p>
    <w:p w14:paraId="2F08A45E"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IMGR_INT</m:t>
        </m:r>
      </m:oMath>
      <w:r w:rsidRPr="006E2094">
        <w:rPr>
          <w:rFonts w:ascii="Times New Roman" w:eastAsiaTheme="minorEastAsia" w:hAnsi="Times New Roman" w:cs="Times New Roman"/>
          <w:iCs/>
          <w:noProof/>
          <w:sz w:val="20"/>
          <w:szCs w:val="20"/>
        </w:rPr>
        <w:t xml:space="preserve">: </w:t>
      </w:r>
      <w:bookmarkStart w:id="31" w:name="_Hlk200629555"/>
      <w:r w:rsidRPr="006E2094">
        <w:rPr>
          <w:rFonts w:ascii="Times New Roman" w:eastAsiaTheme="minorEastAsia" w:hAnsi="Times New Roman" w:cs="Times New Roman"/>
          <w:iCs/>
          <w:noProof/>
          <w:sz w:val="20"/>
          <w:szCs w:val="20"/>
        </w:rPr>
        <w:t>import of intermediate goods</w:t>
      </w:r>
      <w:bookmarkEnd w:id="31"/>
    </w:p>
    <w:p w14:paraId="79967F30"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t-2</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IMGR_INT</m:t>
            </m:r>
          </m:e>
          <m:sub>
            <m:r>
              <m:rPr>
                <m:sty m:val="p"/>
              </m:rPr>
              <w:rPr>
                <w:rFonts w:ascii="Cambria Math" w:eastAsiaTheme="minorEastAsia" w:hAnsi="Cambria Math" w:cs="Times New Roman"/>
                <w:noProof/>
                <w:sz w:val="20"/>
                <w:szCs w:val="20"/>
              </w:rPr>
              <m:t>t-3</m:t>
            </m:r>
          </m:sub>
        </m:sSub>
      </m:oMath>
      <w:r w:rsidR="008F6377" w:rsidRPr="006E2094">
        <w:rPr>
          <w:rFonts w:ascii="Times New Roman" w:eastAsiaTheme="minorEastAsia" w:hAnsi="Times New Roman" w:cs="Times New Roman"/>
          <w:iCs/>
          <w:noProof/>
          <w:sz w:val="20"/>
          <w:szCs w:val="20"/>
        </w:rPr>
        <w:t>: One to three-period lag of import of intermediate goods are also expected to be positive.</w:t>
      </w:r>
    </w:p>
    <w:p w14:paraId="1D9A5ADC"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EXGR_DDC</m:t>
        </m:r>
      </m:oMath>
      <w:bookmarkStart w:id="32" w:name="_Hlk200630096"/>
      <w:r w:rsidRPr="006E2094">
        <w:rPr>
          <w:rFonts w:ascii="Times New Roman" w:eastAsiaTheme="minorEastAsia" w:hAnsi="Times New Roman" w:cs="Times New Roman"/>
          <w:iCs/>
          <w:noProof/>
          <w:sz w:val="20"/>
          <w:szCs w:val="20"/>
        </w:rPr>
        <w:t>:</w:t>
      </w:r>
      <w:r w:rsidRPr="006E2094">
        <w:rPr>
          <w:rFonts w:ascii="Times New Roman" w:hAnsi="Times New Roman" w:cs="Times New Roman"/>
          <w:iCs/>
          <w:sz w:val="20"/>
          <w:szCs w:val="20"/>
        </w:rPr>
        <w:t xml:space="preserve"> </w:t>
      </w:r>
      <w:r w:rsidRPr="006E2094">
        <w:rPr>
          <w:rFonts w:ascii="Times New Roman" w:eastAsiaTheme="minorEastAsia" w:hAnsi="Times New Roman" w:cs="Times New Roman"/>
          <w:iCs/>
          <w:noProof/>
          <w:sz w:val="20"/>
          <w:szCs w:val="20"/>
        </w:rPr>
        <w:t>Direct domestic value-added content of gross exports is expected to be positive</w:t>
      </w:r>
    </w:p>
    <w:bookmarkEnd w:id="32"/>
    <w:p w14:paraId="459C7EAA"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EXGR_DDC</m:t>
                </m:r>
              </m:e>
              <m:sub>
                <m:r>
                  <m:rPr>
                    <m:sty m:val="p"/>
                  </m:rPr>
                  <w:rPr>
                    <w:rFonts w:ascii="Cambria Math" w:eastAsiaTheme="minorEastAsia" w:hAnsi="Cambria Math" w:cs="Times New Roman"/>
                    <w:noProof/>
                    <w:sz w:val="20"/>
                    <w:szCs w:val="20"/>
                  </w:rPr>
                  <m:t>t-1</m:t>
                </m:r>
              </m:sub>
            </m:sSub>
            <m:r>
              <m:rPr>
                <m:sty m:val="p"/>
              </m:rPr>
              <w:rPr>
                <w:rFonts w:ascii="Cambria Math" w:eastAsiaTheme="minorEastAsia" w:hAnsi="Cambria Math" w:cs="Times New Roman"/>
                <w:noProof/>
                <w:sz w:val="20"/>
                <w:szCs w:val="20"/>
              </w:rPr>
              <m:t>,  EXGR_DDC</m:t>
            </m:r>
          </m:e>
          <m:sub>
            <m:r>
              <m:rPr>
                <m:sty m:val="p"/>
              </m:rPr>
              <w:rPr>
                <w:rFonts w:ascii="Cambria Math" w:eastAsiaTheme="minorEastAsia" w:hAnsi="Cambria Math" w:cs="Times New Roman"/>
                <w:noProof/>
                <w:sz w:val="20"/>
                <w:szCs w:val="20"/>
              </w:rPr>
              <m:t>t-2</m:t>
            </m:r>
          </m:sub>
        </m:sSub>
      </m:oMath>
      <w:r w:rsidR="008F6377" w:rsidRPr="006E2094">
        <w:rPr>
          <w:rFonts w:ascii="Times New Roman" w:eastAsiaTheme="minorEastAsia" w:hAnsi="Times New Roman" w:cs="Times New Roman"/>
          <w:iCs/>
          <w:noProof/>
          <w:sz w:val="20"/>
          <w:szCs w:val="20"/>
        </w:rPr>
        <w:t xml:space="preserve">: one and two period lags of </w:t>
      </w:r>
      <w:r w:rsidR="008F6377" w:rsidRPr="006E2094">
        <w:rPr>
          <w:rFonts w:ascii="Times New Roman" w:hAnsi="Times New Roman" w:cs="Times New Roman"/>
          <w:iCs/>
          <w:sz w:val="20"/>
          <w:szCs w:val="20"/>
        </w:rPr>
        <w:t>Direct</w:t>
      </w:r>
      <w:r w:rsidR="008F6377" w:rsidRPr="006E2094">
        <w:rPr>
          <w:rFonts w:ascii="Times New Roman" w:eastAsiaTheme="minorEastAsia" w:hAnsi="Times New Roman" w:cs="Times New Roman"/>
          <w:iCs/>
          <w:noProof/>
          <w:sz w:val="20"/>
          <w:szCs w:val="20"/>
        </w:rPr>
        <w:t xml:space="preserve"> domestic value-added content of gross exports is expected to be positive</w:t>
      </w:r>
    </w:p>
    <w:p w14:paraId="1FB42A4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AV_EXCH_RATE</m:t>
        </m:r>
      </m:oMath>
      <w:r w:rsidRPr="006E2094">
        <w:rPr>
          <w:rFonts w:ascii="Times New Roman" w:eastAsiaTheme="minorEastAsia" w:hAnsi="Times New Roman" w:cs="Times New Roman"/>
          <w:iCs/>
          <w:noProof/>
          <w:sz w:val="20"/>
          <w:szCs w:val="20"/>
        </w:rPr>
        <w:t xml:space="preserve">:  the average exchange rate is expected to be negative. </w:t>
      </w:r>
    </w:p>
    <w:p w14:paraId="5DC7D76A"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α</m:t>
            </m:r>
          </m:e>
          <m:sub>
            <m:r>
              <m:rPr>
                <m:sty m:val="p"/>
              </m:rPr>
              <w:rPr>
                <w:rFonts w:ascii="Cambria Math" w:eastAsiaTheme="minorEastAsia" w:hAnsi="Cambria Math" w:cs="Times New Roman"/>
                <w:noProof/>
                <w:sz w:val="20"/>
                <w:szCs w:val="20"/>
              </w:rPr>
              <m:t>0</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0</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0</m:t>
            </m:r>
          </m:sub>
        </m:sSub>
      </m:oMath>
      <w:r w:rsidR="008F6377" w:rsidRPr="006E2094">
        <w:rPr>
          <w:rFonts w:ascii="Times New Roman" w:eastAsiaTheme="minorEastAsia" w:hAnsi="Times New Roman" w:cs="Times New Roman"/>
          <w:iCs/>
          <w:noProof/>
          <w:sz w:val="20"/>
          <w:szCs w:val="20"/>
        </w:rPr>
        <w:t xml:space="preserve">: intercepts </w:t>
      </w:r>
    </w:p>
    <w:p w14:paraId="569FD89F"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7</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8</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a</m:t>
            </m:r>
          </m:e>
          <m:sub>
            <m:r>
              <m:rPr>
                <m:sty m:val="p"/>
              </m:rPr>
              <w:rPr>
                <w:rFonts w:ascii="Cambria Math" w:eastAsiaTheme="minorEastAsia" w:hAnsi="Cambria Math" w:cs="Times New Roman"/>
                <w:noProof/>
                <w:sz w:val="20"/>
                <w:szCs w:val="20"/>
              </w:rPr>
              <m:t>9</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β</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1</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2</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3</m:t>
                </m:r>
              </m:sub>
            </m:sSub>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4</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5</m:t>
            </m:r>
          </m:sub>
        </m:sSub>
        <m:r>
          <m:rPr>
            <m:sty m:val="p"/>
          </m:rPr>
          <w:rPr>
            <w:rFonts w:ascii="Cambria Math" w:eastAsiaTheme="minorEastAsia" w:hAnsi="Cambria Math" w:cs="Times New Roman"/>
            <w:noProof/>
            <w:sz w:val="20"/>
            <w:szCs w:val="20"/>
          </w:rPr>
          <m:t>,</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6</m:t>
            </m:r>
          </m:sub>
        </m:sSub>
        <m:r>
          <m:rPr>
            <m:sty m:val="p"/>
          </m:rPr>
          <w:rPr>
            <w:rFonts w:ascii="Cambria Math" w:eastAsiaTheme="minorEastAsia" w:hAnsi="Cambria Math" w:cs="Times New Roman"/>
            <w:noProof/>
            <w:sz w:val="20"/>
            <w:szCs w:val="20"/>
          </w:rPr>
          <m:t xml:space="preserve"> ,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7</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8</m:t>
            </m:r>
          </m:sub>
        </m:sSub>
        <m:r>
          <m:rPr>
            <m:sty m:val="p"/>
          </m:rPr>
          <w:rPr>
            <w:rFonts w:ascii="Cambria Math" w:eastAsiaTheme="minorEastAsia" w:hAnsi="Cambria Math" w:cs="Times New Roman"/>
            <w:noProof/>
            <w:sz w:val="20"/>
            <w:szCs w:val="20"/>
          </w:rPr>
          <m:t xml:space="preserve">, </m:t>
        </m:r>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z</m:t>
            </m:r>
          </m:e>
          <m:sub>
            <m:r>
              <m:rPr>
                <m:sty m:val="p"/>
              </m:rPr>
              <w:rPr>
                <w:rFonts w:ascii="Cambria Math" w:eastAsiaTheme="minorEastAsia" w:hAnsi="Cambria Math" w:cs="Times New Roman"/>
                <w:noProof/>
                <w:sz w:val="20"/>
                <w:szCs w:val="20"/>
              </w:rPr>
              <m:t>9</m:t>
            </m:r>
          </m:sub>
        </m:sSub>
        <m:r>
          <m:rPr>
            <m:sty m:val="p"/>
          </m:rPr>
          <w:rPr>
            <w:rFonts w:ascii="Cambria Math" w:eastAsiaTheme="minorEastAsia" w:hAnsi="Cambria Math" w:cs="Times New Roman"/>
            <w:noProof/>
            <w:sz w:val="20"/>
            <w:szCs w:val="20"/>
          </w:rPr>
          <m:t xml:space="preserve"> </m:t>
        </m:r>
      </m:oMath>
      <w:r w:rsidR="008F6377" w:rsidRPr="006E2094">
        <w:rPr>
          <w:rFonts w:ascii="Times New Roman" w:eastAsiaTheme="minorEastAsia" w:hAnsi="Times New Roman" w:cs="Times New Roman"/>
          <w:iCs/>
          <w:noProof/>
          <w:sz w:val="20"/>
          <w:szCs w:val="20"/>
        </w:rPr>
        <w:t>: Slope parameter</w:t>
      </w:r>
    </w:p>
    <w:p w14:paraId="4D4620CE"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θ</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w:t>
      </w: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ε</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and </w:t>
      </w: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μ</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xml:space="preserve"> are the error terms</w:t>
      </w:r>
    </w:p>
    <w:p w14:paraId="16655EE6"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Y</m:t>
            </m:r>
          </m:e>
          <m:sub>
            <m:r>
              <m:rPr>
                <m:sty m:val="p"/>
              </m:rPr>
              <w:rPr>
                <w:rFonts w:ascii="Cambria Math" w:eastAsiaTheme="minorEastAsia" w:hAnsi="Cambria Math" w:cs="Times New Roman"/>
                <w:noProof/>
                <w:sz w:val="20"/>
                <w:szCs w:val="20"/>
              </w:rPr>
              <m:t>t</m:t>
            </m:r>
          </m:sub>
        </m:sSub>
      </m:oMath>
      <w:r w:rsidR="008F6377" w:rsidRPr="006E2094">
        <w:rPr>
          <w:rFonts w:ascii="Times New Roman" w:eastAsiaTheme="minorEastAsia" w:hAnsi="Times New Roman" w:cs="Times New Roman"/>
          <w:iCs/>
          <w:noProof/>
          <w:sz w:val="20"/>
          <w:szCs w:val="20"/>
        </w:rPr>
        <w:t>: is the regressant,</w:t>
      </w:r>
    </w:p>
    <w:p w14:paraId="49F64BC9" w14:textId="77777777" w:rsidR="008F6377" w:rsidRPr="006E2094" w:rsidRDefault="000B537E"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sSub>
          <m:sSubPr>
            <m:ctrlPr>
              <w:rPr>
                <w:rFonts w:ascii="Cambria Math" w:eastAsiaTheme="minorEastAsia" w:hAnsi="Cambria Math" w:cs="Times New Roman"/>
                <w:iCs/>
                <w:noProof/>
                <w:sz w:val="20"/>
                <w:szCs w:val="20"/>
              </w:rPr>
            </m:ctrlPr>
          </m:sSubPr>
          <m:e>
            <m:r>
              <m:rPr>
                <m:sty m:val="p"/>
              </m:rPr>
              <w:rPr>
                <w:rFonts w:ascii="Cambria Math" w:eastAsiaTheme="minorEastAsia" w:hAnsi="Cambria Math" w:cs="Times New Roman"/>
                <w:noProof/>
                <w:sz w:val="20"/>
                <w:szCs w:val="20"/>
              </w:rPr>
              <m:t>Y</m:t>
            </m:r>
          </m:e>
          <m:sub>
            <m:r>
              <m:rPr>
                <m:sty m:val="p"/>
              </m:rPr>
              <w:rPr>
                <w:rFonts w:ascii="Cambria Math" w:eastAsiaTheme="minorEastAsia" w:hAnsi="Cambria Math" w:cs="Times New Roman"/>
                <w:noProof/>
                <w:sz w:val="20"/>
                <w:szCs w:val="20"/>
              </w:rPr>
              <m:t>t-j</m:t>
            </m:r>
          </m:sub>
        </m:sSub>
      </m:oMath>
      <w:r w:rsidR="008F6377" w:rsidRPr="006E2094">
        <w:rPr>
          <w:rFonts w:ascii="Times New Roman" w:eastAsiaTheme="minorEastAsia" w:hAnsi="Times New Roman" w:cs="Times New Roman"/>
          <w:iCs/>
          <w:noProof/>
          <w:sz w:val="20"/>
          <w:szCs w:val="20"/>
        </w:rPr>
        <w:t>: is the lagged regressant as regressor</w:t>
      </w:r>
    </w:p>
    <w:p w14:paraId="08C63AA2"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p</m:t>
        </m:r>
      </m:oMath>
      <w:r w:rsidRPr="006E2094">
        <w:rPr>
          <w:rFonts w:ascii="Times New Roman" w:eastAsiaTheme="minorEastAsia" w:hAnsi="Times New Roman" w:cs="Times New Roman"/>
          <w:iCs/>
          <w:noProof/>
          <w:sz w:val="20"/>
          <w:szCs w:val="20"/>
        </w:rPr>
        <w:t>: total lags</w:t>
      </w:r>
    </w:p>
    <w:p w14:paraId="37C41FC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t</m:t>
        </m:r>
      </m:oMath>
      <w:r w:rsidRPr="006E2094">
        <w:rPr>
          <w:rFonts w:ascii="Times New Roman" w:eastAsiaTheme="minorEastAsia" w:hAnsi="Times New Roman" w:cs="Times New Roman"/>
          <w:iCs/>
          <w:noProof/>
          <w:sz w:val="20"/>
          <w:szCs w:val="20"/>
        </w:rPr>
        <w:t>: time from 1995-2024</w:t>
      </w:r>
    </w:p>
    <w:p w14:paraId="7A05228F" w14:textId="77777777" w:rsidR="008F6377" w:rsidRPr="006E2094" w:rsidRDefault="008F6377" w:rsidP="008F6377">
      <w:pPr>
        <w:pStyle w:val="ListParagraph"/>
        <w:numPr>
          <w:ilvl w:val="0"/>
          <w:numId w:val="41"/>
        </w:numPr>
        <w:spacing w:line="276" w:lineRule="auto"/>
        <w:jc w:val="both"/>
        <w:rPr>
          <w:rFonts w:ascii="Times New Roman" w:eastAsiaTheme="minorEastAsia" w:hAnsi="Times New Roman" w:cs="Times New Roman"/>
          <w:iCs/>
          <w:noProof/>
          <w:sz w:val="20"/>
          <w:szCs w:val="20"/>
        </w:rPr>
      </w:pPr>
      <m:oMath>
        <m:r>
          <m:rPr>
            <m:sty m:val="p"/>
          </m:rPr>
          <w:rPr>
            <w:rFonts w:ascii="Cambria Math" w:eastAsiaTheme="minorEastAsia" w:hAnsi="Cambria Math" w:cs="Times New Roman"/>
            <w:noProof/>
            <w:sz w:val="20"/>
            <w:szCs w:val="20"/>
          </w:rPr>
          <m:t>i</m:t>
        </m:r>
      </m:oMath>
      <w:r w:rsidRPr="006E2094">
        <w:rPr>
          <w:rFonts w:ascii="Times New Roman" w:eastAsiaTheme="minorEastAsia" w:hAnsi="Times New Roman" w:cs="Times New Roman"/>
          <w:iCs/>
          <w:noProof/>
          <w:sz w:val="20"/>
          <w:szCs w:val="20"/>
        </w:rPr>
        <w:t>: number of lags</w:t>
      </w:r>
    </w:p>
    <w:p w14:paraId="320BCA67" w14:textId="05987938"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2.4 Data and Variable Description with Sources</w:t>
      </w:r>
    </w:p>
    <w:p w14:paraId="09608E0A"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Table 1 presents the variable employed, the status of these variables, the variable description, and their source. As shown in the table, the main data sources for this study were drawn from the OECD Trade in Value Added (TiVA) and the Central Bank of Nigeria (CBN) statistical Bulletin. Only the FDI data was drawn from the World Development Indicator produced by the World Bank. </w:t>
      </w:r>
    </w:p>
    <w:p w14:paraId="5835C716" w14:textId="77777777" w:rsidR="008F6377" w:rsidRPr="006E2094" w:rsidRDefault="008F6377" w:rsidP="008F6377">
      <w:pPr>
        <w:spacing w:line="276" w:lineRule="auto"/>
        <w:jc w:val="both"/>
        <w:rPr>
          <w:rFonts w:ascii="Times New Roman" w:hAnsi="Times New Roman" w:cs="Times New Roman"/>
          <w:noProof/>
          <w:sz w:val="20"/>
          <w:szCs w:val="20"/>
        </w:rPr>
      </w:pPr>
    </w:p>
    <w:p w14:paraId="22236C56" w14:textId="77777777" w:rsidR="008F6377" w:rsidRPr="006E2094" w:rsidRDefault="008F6377" w:rsidP="008F6377">
      <w:pPr>
        <w:spacing w:line="276" w:lineRule="auto"/>
        <w:jc w:val="center"/>
        <w:rPr>
          <w:rFonts w:ascii="Times New Roman" w:hAnsi="Times New Roman" w:cs="Times New Roman"/>
          <w:b/>
          <w:bCs/>
          <w:noProof/>
          <w:sz w:val="20"/>
          <w:szCs w:val="20"/>
        </w:rPr>
      </w:pPr>
      <w:r w:rsidRPr="006E2094">
        <w:rPr>
          <w:rFonts w:ascii="Times New Roman" w:hAnsi="Times New Roman" w:cs="Times New Roman"/>
          <w:b/>
          <w:bCs/>
          <w:noProof/>
          <w:sz w:val="20"/>
          <w:szCs w:val="20"/>
        </w:rPr>
        <w:t>Table 1: Variable Description</w:t>
      </w:r>
    </w:p>
    <w:tbl>
      <w:tblPr>
        <w:tblStyle w:val="PlainTable2"/>
        <w:tblW w:w="9967" w:type="dxa"/>
        <w:jc w:val="center"/>
        <w:tblBorders>
          <w:top w:val="none" w:sz="0" w:space="0" w:color="auto"/>
          <w:bottom w:val="none" w:sz="0" w:space="0" w:color="auto"/>
        </w:tblBorders>
        <w:tblLayout w:type="fixed"/>
        <w:tblLook w:val="04A0" w:firstRow="1" w:lastRow="0" w:firstColumn="1" w:lastColumn="0" w:noHBand="0" w:noVBand="1"/>
      </w:tblPr>
      <w:tblGrid>
        <w:gridCol w:w="1134"/>
        <w:gridCol w:w="1701"/>
        <w:gridCol w:w="1701"/>
        <w:gridCol w:w="2127"/>
        <w:gridCol w:w="3304"/>
      </w:tblGrid>
      <w:tr w:rsidR="008F6377" w:rsidRPr="006E2094" w14:paraId="4EC213C7" w14:textId="77777777" w:rsidTr="000C35DE">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bottom w:val="single" w:sz="12" w:space="0" w:color="auto"/>
            </w:tcBorders>
          </w:tcPr>
          <w:p w14:paraId="43FFF4CF"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S/N</w:t>
            </w:r>
          </w:p>
        </w:tc>
        <w:tc>
          <w:tcPr>
            <w:tcW w:w="1701" w:type="dxa"/>
            <w:tcBorders>
              <w:top w:val="single" w:sz="12" w:space="0" w:color="auto"/>
              <w:bottom w:val="single" w:sz="12" w:space="0" w:color="auto"/>
            </w:tcBorders>
            <w:noWrap/>
          </w:tcPr>
          <w:p w14:paraId="4D5F93A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Variable </w:t>
            </w:r>
          </w:p>
        </w:tc>
        <w:tc>
          <w:tcPr>
            <w:tcW w:w="1701" w:type="dxa"/>
            <w:tcBorders>
              <w:top w:val="single" w:sz="12" w:space="0" w:color="auto"/>
              <w:bottom w:val="single" w:sz="12" w:space="0" w:color="auto"/>
            </w:tcBorders>
          </w:tcPr>
          <w:p w14:paraId="66B10B98"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Status</w:t>
            </w:r>
          </w:p>
        </w:tc>
        <w:tc>
          <w:tcPr>
            <w:tcW w:w="2127" w:type="dxa"/>
            <w:tcBorders>
              <w:top w:val="single" w:sz="12" w:space="0" w:color="auto"/>
              <w:bottom w:val="single" w:sz="12" w:space="0" w:color="auto"/>
            </w:tcBorders>
            <w:noWrap/>
          </w:tcPr>
          <w:p w14:paraId="3116A574"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Variable Description</w:t>
            </w:r>
          </w:p>
        </w:tc>
        <w:tc>
          <w:tcPr>
            <w:tcW w:w="3304" w:type="dxa"/>
            <w:tcBorders>
              <w:top w:val="single" w:sz="12" w:space="0" w:color="auto"/>
              <w:bottom w:val="single" w:sz="12" w:space="0" w:color="auto"/>
            </w:tcBorders>
          </w:tcPr>
          <w:p w14:paraId="4CD627CF"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Source </w:t>
            </w:r>
          </w:p>
        </w:tc>
      </w:tr>
      <w:tr w:rsidR="008F6377" w:rsidRPr="006E2094" w14:paraId="34A9B74D"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12" w:space="0" w:color="auto"/>
            </w:tcBorders>
          </w:tcPr>
          <w:p w14:paraId="067DA27F" w14:textId="77777777" w:rsidR="008F6377" w:rsidRPr="006E2094" w:rsidRDefault="008F6377" w:rsidP="000C35DE">
            <w:pPr>
              <w:spacing w:line="276" w:lineRule="auto"/>
              <w:jc w:val="both"/>
              <w:rPr>
                <w:rFonts w:ascii="Times New Roman" w:hAnsi="Times New Roman" w:cs="Times New Roman"/>
                <w:sz w:val="20"/>
                <w:szCs w:val="20"/>
              </w:rPr>
            </w:pPr>
            <w:bookmarkStart w:id="33" w:name="_Hlk200632623"/>
            <w:r w:rsidRPr="006E2094">
              <w:rPr>
                <w:rFonts w:ascii="Times New Roman" w:hAnsi="Times New Roman" w:cs="Times New Roman"/>
                <w:sz w:val="20"/>
                <w:szCs w:val="20"/>
              </w:rPr>
              <w:t>1</w:t>
            </w:r>
          </w:p>
        </w:tc>
        <w:tc>
          <w:tcPr>
            <w:tcW w:w="1701" w:type="dxa"/>
            <w:tcBorders>
              <w:top w:val="single" w:sz="12" w:space="0" w:color="auto"/>
            </w:tcBorders>
            <w:noWrap/>
          </w:tcPr>
          <w:p w14:paraId="1CCF9684" w14:textId="10C7E735"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w:t>
            </w:r>
            <w:r w:rsidR="000C4E93">
              <w:rPr>
                <w:rFonts w:ascii="Times New Roman" w:hAnsi="Times New Roman" w:cs="Times New Roman"/>
                <w:sz w:val="20"/>
                <w:szCs w:val="20"/>
              </w:rPr>
              <w:t>T</w:t>
            </w:r>
          </w:p>
        </w:tc>
        <w:tc>
          <w:tcPr>
            <w:tcW w:w="1701" w:type="dxa"/>
            <w:tcBorders>
              <w:top w:val="single" w:sz="12" w:space="0" w:color="auto"/>
            </w:tcBorders>
          </w:tcPr>
          <w:p w14:paraId="62CDF827"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Dependent Variable and Independent </w:t>
            </w:r>
          </w:p>
        </w:tc>
        <w:tc>
          <w:tcPr>
            <w:tcW w:w="2127" w:type="dxa"/>
            <w:tcBorders>
              <w:top w:val="single" w:sz="12" w:space="0" w:color="auto"/>
            </w:tcBorders>
            <w:noWrap/>
          </w:tcPr>
          <w:p w14:paraId="12B5E4D6" w14:textId="5F6EE250"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 Tax</w:t>
            </w:r>
            <w:r w:rsidR="000C4E93">
              <w:rPr>
                <w:rFonts w:ascii="Times New Roman" w:hAnsi="Times New Roman" w:cs="Times New Roman"/>
                <w:sz w:val="20"/>
                <w:szCs w:val="20"/>
              </w:rPr>
              <w:t xml:space="preserve"> (TT)</w:t>
            </w:r>
          </w:p>
        </w:tc>
        <w:tc>
          <w:tcPr>
            <w:tcW w:w="3304" w:type="dxa"/>
            <w:tcBorders>
              <w:top w:val="single" w:sz="12" w:space="0" w:color="auto"/>
            </w:tcBorders>
          </w:tcPr>
          <w:p w14:paraId="67189219"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Central Bank of Nigeria (CBN) Statistical Bulletin, 2022</w:t>
            </w:r>
          </w:p>
        </w:tc>
      </w:tr>
      <w:tr w:rsidR="008F6377" w:rsidRPr="006E2094" w14:paraId="22B82B82"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6DE9E63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2</w:t>
            </w:r>
          </w:p>
        </w:tc>
        <w:tc>
          <w:tcPr>
            <w:tcW w:w="1701" w:type="dxa"/>
            <w:noWrap/>
          </w:tcPr>
          <w:p w14:paraId="4132366E"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DT</w:t>
            </w:r>
          </w:p>
        </w:tc>
        <w:tc>
          <w:tcPr>
            <w:tcW w:w="1701" w:type="dxa"/>
          </w:tcPr>
          <w:p w14:paraId="3E5F0170"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Dependent Variable and Independent Variable</w:t>
            </w:r>
          </w:p>
        </w:tc>
        <w:tc>
          <w:tcPr>
            <w:tcW w:w="2127" w:type="dxa"/>
            <w:noWrap/>
          </w:tcPr>
          <w:p w14:paraId="5DC6F99B" w14:textId="6400B92B"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Domestic Tax</w:t>
            </w:r>
          </w:p>
        </w:tc>
        <w:tc>
          <w:tcPr>
            <w:tcW w:w="3304" w:type="dxa"/>
          </w:tcPr>
          <w:p w14:paraId="356299EF"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Central Bank of Nigeria (CBN) Statistical Bulletin, 2022</w:t>
            </w:r>
          </w:p>
        </w:tc>
      </w:tr>
      <w:tr w:rsidR="008F6377" w:rsidRPr="006E2094" w14:paraId="7A153609"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0E69F139"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3</w:t>
            </w:r>
          </w:p>
        </w:tc>
        <w:tc>
          <w:tcPr>
            <w:tcW w:w="1701" w:type="dxa"/>
            <w:noWrap/>
            <w:hideMark/>
          </w:tcPr>
          <w:p w14:paraId="1157C6C4"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34" w:name="_Hlk155963309"/>
            <w:r w:rsidRPr="006E2094">
              <w:rPr>
                <w:rFonts w:ascii="Times New Roman" w:hAnsi="Times New Roman" w:cs="Times New Roman"/>
                <w:sz w:val="20"/>
                <w:szCs w:val="20"/>
              </w:rPr>
              <w:t>DVA of Gross Export</w:t>
            </w:r>
          </w:p>
        </w:tc>
        <w:tc>
          <w:tcPr>
            <w:tcW w:w="1701" w:type="dxa"/>
          </w:tcPr>
          <w:p w14:paraId="6F710360"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5D9B603A" w14:textId="27EC0738"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Domestic Value-Added</w:t>
            </w:r>
            <w:r w:rsidR="000C4E93">
              <w:rPr>
                <w:rFonts w:ascii="Times New Roman" w:hAnsi="Times New Roman" w:cs="Times New Roman"/>
                <w:sz w:val="20"/>
                <w:szCs w:val="20"/>
              </w:rPr>
              <w:t xml:space="preserve"> (DVA)</w:t>
            </w:r>
            <w:r w:rsidRPr="006E2094">
              <w:rPr>
                <w:rFonts w:ascii="Times New Roman" w:hAnsi="Times New Roman" w:cs="Times New Roman"/>
                <w:sz w:val="20"/>
                <w:szCs w:val="20"/>
              </w:rPr>
              <w:t xml:space="preserve"> Content of Gross Export</w:t>
            </w:r>
          </w:p>
        </w:tc>
        <w:tc>
          <w:tcPr>
            <w:tcW w:w="3304" w:type="dxa"/>
          </w:tcPr>
          <w:p w14:paraId="2CC76FB5"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Trade-in Value Added (TIVA) database of the OECD </w:t>
            </w:r>
          </w:p>
        </w:tc>
      </w:tr>
      <w:tr w:rsidR="008F6377" w:rsidRPr="006E2094" w14:paraId="2055EBF8"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1AC6FBD2"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4</w:t>
            </w:r>
          </w:p>
        </w:tc>
        <w:tc>
          <w:tcPr>
            <w:tcW w:w="1701" w:type="dxa"/>
            <w:shd w:val="clear" w:color="auto" w:fill="FFFFFF" w:themeFill="background1"/>
            <w:noWrap/>
            <w:hideMark/>
          </w:tcPr>
          <w:p w14:paraId="5EB76734"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FVA of Gross Export</w:t>
            </w:r>
          </w:p>
        </w:tc>
        <w:tc>
          <w:tcPr>
            <w:tcW w:w="1701" w:type="dxa"/>
            <w:shd w:val="clear" w:color="auto" w:fill="FFFFFF" w:themeFill="background1"/>
          </w:tcPr>
          <w:p w14:paraId="3CFF0D68"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shd w:val="clear" w:color="auto" w:fill="FFFFFF" w:themeFill="background1"/>
            <w:noWrap/>
            <w:hideMark/>
          </w:tcPr>
          <w:p w14:paraId="1FB22E9E" w14:textId="56BEDC0D"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Foreign Value-Added </w:t>
            </w:r>
            <w:r w:rsidR="000C4E93">
              <w:rPr>
                <w:rFonts w:ascii="Times New Roman" w:hAnsi="Times New Roman" w:cs="Times New Roman"/>
                <w:sz w:val="20"/>
                <w:szCs w:val="20"/>
              </w:rPr>
              <w:t xml:space="preserve">(FVA) </w:t>
            </w:r>
            <w:r w:rsidRPr="006E2094">
              <w:rPr>
                <w:rFonts w:ascii="Times New Roman" w:hAnsi="Times New Roman" w:cs="Times New Roman"/>
                <w:sz w:val="20"/>
                <w:szCs w:val="20"/>
              </w:rPr>
              <w:t xml:space="preserve">Content of Gross Export </w:t>
            </w:r>
          </w:p>
        </w:tc>
        <w:tc>
          <w:tcPr>
            <w:tcW w:w="3304" w:type="dxa"/>
            <w:shd w:val="clear" w:color="auto" w:fill="FFFFFF" w:themeFill="background1"/>
          </w:tcPr>
          <w:p w14:paraId="11B3231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2CAB4840"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1B4A4EEE"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5</w:t>
            </w:r>
          </w:p>
        </w:tc>
        <w:tc>
          <w:tcPr>
            <w:tcW w:w="1701" w:type="dxa"/>
            <w:noWrap/>
          </w:tcPr>
          <w:p w14:paraId="0CC2BF08"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GVC</w:t>
            </w:r>
          </w:p>
        </w:tc>
        <w:tc>
          <w:tcPr>
            <w:tcW w:w="1701" w:type="dxa"/>
          </w:tcPr>
          <w:p w14:paraId="26273CB9"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Dependent Variable and Independent Variable</w:t>
            </w:r>
          </w:p>
        </w:tc>
        <w:tc>
          <w:tcPr>
            <w:tcW w:w="2127" w:type="dxa"/>
            <w:noWrap/>
          </w:tcPr>
          <w:p w14:paraId="4A513C21" w14:textId="34F35D56"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Global Value </w:t>
            </w:r>
            <w:r w:rsidR="00C67C1E" w:rsidRPr="006E2094">
              <w:rPr>
                <w:rFonts w:ascii="Times New Roman" w:hAnsi="Times New Roman" w:cs="Times New Roman"/>
                <w:sz w:val="20"/>
                <w:szCs w:val="20"/>
              </w:rPr>
              <w:t>Chain</w:t>
            </w:r>
            <w:r w:rsidR="00C67C1E">
              <w:rPr>
                <w:rFonts w:ascii="Times New Roman" w:hAnsi="Times New Roman" w:cs="Times New Roman"/>
                <w:sz w:val="20"/>
                <w:szCs w:val="20"/>
              </w:rPr>
              <w:t xml:space="preserve"> (</w:t>
            </w:r>
            <w:r w:rsidR="000C4E93">
              <w:rPr>
                <w:rFonts w:ascii="Times New Roman" w:hAnsi="Times New Roman" w:cs="Times New Roman"/>
                <w:sz w:val="20"/>
                <w:szCs w:val="20"/>
              </w:rPr>
              <w:t>GVA)</w:t>
            </w:r>
          </w:p>
        </w:tc>
        <w:tc>
          <w:tcPr>
            <w:tcW w:w="3304" w:type="dxa"/>
          </w:tcPr>
          <w:p w14:paraId="297C9D4C"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Authors calculation: DVA of Gross Export + FVA of Gross Export</w:t>
            </w:r>
          </w:p>
        </w:tc>
      </w:tr>
      <w:tr w:rsidR="008F6377" w:rsidRPr="006E2094" w14:paraId="7B332978"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41FF7858"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6</w:t>
            </w:r>
          </w:p>
        </w:tc>
        <w:tc>
          <w:tcPr>
            <w:tcW w:w="1701" w:type="dxa"/>
            <w:noWrap/>
            <w:hideMark/>
          </w:tcPr>
          <w:p w14:paraId="00B8B18C"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IMGR_INT</w:t>
            </w:r>
          </w:p>
        </w:tc>
        <w:tc>
          <w:tcPr>
            <w:tcW w:w="1701" w:type="dxa"/>
          </w:tcPr>
          <w:p w14:paraId="487FF8B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70754870" w14:textId="5388F3C3"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35" w:name="_Hlk158401821"/>
            <w:r w:rsidRPr="006E2094">
              <w:rPr>
                <w:rFonts w:ascii="Times New Roman" w:hAnsi="Times New Roman" w:cs="Times New Roman"/>
                <w:sz w:val="20"/>
                <w:szCs w:val="20"/>
              </w:rPr>
              <w:t>Gross imports of intermediate products</w:t>
            </w:r>
            <w:bookmarkEnd w:id="35"/>
            <w:r w:rsidR="000C4E93">
              <w:rPr>
                <w:rFonts w:ascii="Times New Roman" w:hAnsi="Times New Roman" w:cs="Times New Roman"/>
                <w:sz w:val="20"/>
                <w:szCs w:val="20"/>
              </w:rPr>
              <w:t xml:space="preserve"> (IMGR_INT)</w:t>
            </w:r>
          </w:p>
        </w:tc>
        <w:tc>
          <w:tcPr>
            <w:tcW w:w="3304" w:type="dxa"/>
          </w:tcPr>
          <w:p w14:paraId="5E68F2B0"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0603011B"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74CAD122"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7</w:t>
            </w:r>
          </w:p>
        </w:tc>
        <w:tc>
          <w:tcPr>
            <w:tcW w:w="1701" w:type="dxa"/>
            <w:noWrap/>
            <w:hideMark/>
          </w:tcPr>
          <w:p w14:paraId="23C5FEF6"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EXGR_DDC</w:t>
            </w:r>
          </w:p>
        </w:tc>
        <w:tc>
          <w:tcPr>
            <w:tcW w:w="1701" w:type="dxa"/>
          </w:tcPr>
          <w:p w14:paraId="7DD2F5B6"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212938DC" w14:textId="600CB8E4"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bookmarkStart w:id="36" w:name="_Hlk200629647"/>
            <w:r w:rsidRPr="006E2094">
              <w:rPr>
                <w:rFonts w:ascii="Times New Roman" w:hAnsi="Times New Roman" w:cs="Times New Roman"/>
                <w:sz w:val="20"/>
                <w:szCs w:val="20"/>
              </w:rPr>
              <w:t>Direct domestic value-added content of gross exports</w:t>
            </w:r>
            <w:bookmarkEnd w:id="36"/>
            <w:r w:rsidR="00C67C1E">
              <w:rPr>
                <w:rFonts w:ascii="Times New Roman" w:hAnsi="Times New Roman" w:cs="Times New Roman"/>
                <w:sz w:val="20"/>
                <w:szCs w:val="20"/>
              </w:rPr>
              <w:t xml:space="preserve"> (EXGR_DDC)</w:t>
            </w:r>
          </w:p>
        </w:tc>
        <w:tc>
          <w:tcPr>
            <w:tcW w:w="3304" w:type="dxa"/>
          </w:tcPr>
          <w:p w14:paraId="45771F92"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Trade-in Value Added (TIVA) database of the OECD</w:t>
            </w:r>
          </w:p>
        </w:tc>
      </w:tr>
      <w:tr w:rsidR="008F6377" w:rsidRPr="006E2094" w14:paraId="0EC5E9DD"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3C4E0CD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8</w:t>
            </w:r>
          </w:p>
        </w:tc>
        <w:tc>
          <w:tcPr>
            <w:tcW w:w="1701" w:type="dxa"/>
            <w:noWrap/>
            <w:hideMark/>
          </w:tcPr>
          <w:p w14:paraId="194FC8D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EXGR_IDC</w:t>
            </w:r>
          </w:p>
        </w:tc>
        <w:tc>
          <w:tcPr>
            <w:tcW w:w="1701" w:type="dxa"/>
          </w:tcPr>
          <w:p w14:paraId="24D871B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1E8F4742" w14:textId="708AA4FC"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Indirect domestic value-added content of </w:t>
            </w:r>
            <w:r w:rsidRPr="006E2094">
              <w:rPr>
                <w:rFonts w:ascii="Times New Roman" w:hAnsi="Times New Roman" w:cs="Times New Roman"/>
                <w:sz w:val="20"/>
                <w:szCs w:val="20"/>
              </w:rPr>
              <w:lastRenderedPageBreak/>
              <w:t>gross exports</w:t>
            </w:r>
            <w:r w:rsidR="00C67C1E">
              <w:rPr>
                <w:rFonts w:ascii="Times New Roman" w:hAnsi="Times New Roman" w:cs="Times New Roman"/>
                <w:sz w:val="20"/>
                <w:szCs w:val="20"/>
              </w:rPr>
              <w:t xml:space="preserve"> (EXGR_IDC)</w:t>
            </w:r>
          </w:p>
        </w:tc>
        <w:tc>
          <w:tcPr>
            <w:tcW w:w="3304" w:type="dxa"/>
          </w:tcPr>
          <w:p w14:paraId="79AD7747"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lastRenderedPageBreak/>
              <w:t>Trade-in Value Added (TIVA) database of the OECD</w:t>
            </w:r>
          </w:p>
        </w:tc>
      </w:tr>
      <w:tr w:rsidR="008F6377" w:rsidRPr="006E2094" w14:paraId="2790D58C" w14:textId="77777777" w:rsidTr="000C35DE">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1134" w:type="dxa"/>
          </w:tcPr>
          <w:p w14:paraId="59A97B8E"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9</w:t>
            </w:r>
          </w:p>
        </w:tc>
        <w:tc>
          <w:tcPr>
            <w:tcW w:w="1701" w:type="dxa"/>
            <w:noWrap/>
            <w:hideMark/>
          </w:tcPr>
          <w:p w14:paraId="55F5E03C"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FDI</w:t>
            </w:r>
          </w:p>
        </w:tc>
        <w:tc>
          <w:tcPr>
            <w:tcW w:w="1701" w:type="dxa"/>
          </w:tcPr>
          <w:p w14:paraId="54A83BFB"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noWrap/>
            <w:hideMark/>
          </w:tcPr>
          <w:p w14:paraId="5511F263" w14:textId="26A8665D"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Foreign direct investment, net inflows (</w:t>
            </w:r>
            <w:proofErr w:type="spellStart"/>
            <w:r w:rsidRPr="006E2094">
              <w:rPr>
                <w:rFonts w:ascii="Times New Roman" w:hAnsi="Times New Roman" w:cs="Times New Roman"/>
                <w:sz w:val="20"/>
                <w:szCs w:val="20"/>
              </w:rPr>
              <w:t>BoP</w:t>
            </w:r>
            <w:proofErr w:type="spellEnd"/>
            <w:r w:rsidRPr="006E2094">
              <w:rPr>
                <w:rFonts w:ascii="Times New Roman" w:hAnsi="Times New Roman" w:cs="Times New Roman"/>
                <w:sz w:val="20"/>
                <w:szCs w:val="20"/>
              </w:rPr>
              <w:t>, current US$)</w:t>
            </w:r>
            <w:r w:rsidR="00C67C1E">
              <w:rPr>
                <w:rFonts w:ascii="Times New Roman" w:hAnsi="Times New Roman" w:cs="Times New Roman"/>
                <w:sz w:val="20"/>
                <w:szCs w:val="20"/>
              </w:rPr>
              <w:t xml:space="preserve"> (FDI)</w:t>
            </w:r>
          </w:p>
        </w:tc>
        <w:tc>
          <w:tcPr>
            <w:tcW w:w="3304" w:type="dxa"/>
          </w:tcPr>
          <w:p w14:paraId="2C8C9084" w14:textId="77777777" w:rsidR="008F6377" w:rsidRPr="006E2094" w:rsidRDefault="008F6377" w:rsidP="000C35DE">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World Development Indicators Database of the World Bank</w:t>
            </w:r>
          </w:p>
        </w:tc>
      </w:tr>
      <w:tr w:rsidR="008F6377" w:rsidRPr="006E2094" w14:paraId="6E579AD6" w14:textId="77777777" w:rsidTr="000C35DE">
        <w:trPr>
          <w:trHeight w:val="289"/>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18" w:space="0" w:color="auto"/>
            </w:tcBorders>
          </w:tcPr>
          <w:p w14:paraId="7A5D1B2C"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10</w:t>
            </w:r>
          </w:p>
        </w:tc>
        <w:tc>
          <w:tcPr>
            <w:tcW w:w="1701" w:type="dxa"/>
            <w:tcBorders>
              <w:bottom w:val="single" w:sz="18" w:space="0" w:color="auto"/>
            </w:tcBorders>
            <w:noWrap/>
          </w:tcPr>
          <w:p w14:paraId="60E8537B"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EXCH</w:t>
            </w:r>
          </w:p>
        </w:tc>
        <w:tc>
          <w:tcPr>
            <w:tcW w:w="1701" w:type="dxa"/>
            <w:tcBorders>
              <w:bottom w:val="single" w:sz="18" w:space="0" w:color="auto"/>
            </w:tcBorders>
          </w:tcPr>
          <w:p w14:paraId="4BD7701F"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Independent Variable</w:t>
            </w:r>
          </w:p>
        </w:tc>
        <w:tc>
          <w:tcPr>
            <w:tcW w:w="2127" w:type="dxa"/>
            <w:tcBorders>
              <w:bottom w:val="single" w:sz="18" w:space="0" w:color="auto"/>
            </w:tcBorders>
            <w:noWrap/>
          </w:tcPr>
          <w:p w14:paraId="22F53852" w14:textId="63249215"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 xml:space="preserve">Average Exchange Rate (Naira to </w:t>
            </w:r>
            <w:proofErr w:type="gramStart"/>
            <w:r w:rsidRPr="006E2094">
              <w:rPr>
                <w:rFonts w:ascii="Times New Roman" w:hAnsi="Times New Roman" w:cs="Times New Roman"/>
                <w:sz w:val="20"/>
                <w:szCs w:val="20"/>
              </w:rPr>
              <w:t>Dollar)</w:t>
            </w:r>
            <w:r w:rsidR="00C67C1E">
              <w:rPr>
                <w:rFonts w:ascii="Times New Roman" w:hAnsi="Times New Roman" w:cs="Times New Roman"/>
                <w:sz w:val="20"/>
                <w:szCs w:val="20"/>
              </w:rPr>
              <w:t>(</w:t>
            </w:r>
            <w:proofErr w:type="gramEnd"/>
            <w:r w:rsidR="00C67C1E">
              <w:rPr>
                <w:rFonts w:ascii="Times New Roman" w:hAnsi="Times New Roman" w:cs="Times New Roman"/>
                <w:sz w:val="20"/>
                <w:szCs w:val="20"/>
              </w:rPr>
              <w:t>EXCH)</w:t>
            </w:r>
          </w:p>
        </w:tc>
        <w:tc>
          <w:tcPr>
            <w:tcW w:w="3304" w:type="dxa"/>
            <w:tcBorders>
              <w:bottom w:val="single" w:sz="18" w:space="0" w:color="auto"/>
            </w:tcBorders>
          </w:tcPr>
          <w:p w14:paraId="347E5A36" w14:textId="77777777" w:rsidR="008F6377" w:rsidRPr="006E2094" w:rsidRDefault="008F6377" w:rsidP="000C35DE">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Calculated from Central Bank of Nigeria (CBN) Statistical Bulletin, 2022</w:t>
            </w:r>
          </w:p>
        </w:tc>
      </w:tr>
    </w:tbl>
    <w:bookmarkEnd w:id="33"/>
    <w:bookmarkEnd w:id="34"/>
    <w:p w14:paraId="31DC000D" w14:textId="77777777" w:rsidR="008F6377" w:rsidRPr="006E2094" w:rsidRDefault="008F6377" w:rsidP="008F6377">
      <w:pPr>
        <w:spacing w:line="276" w:lineRule="auto"/>
        <w:jc w:val="both"/>
        <w:rPr>
          <w:rFonts w:ascii="Times New Roman" w:hAnsi="Times New Roman" w:cs="Times New Roman"/>
          <w:b/>
          <w:noProof/>
          <w:sz w:val="20"/>
          <w:szCs w:val="20"/>
        </w:rPr>
      </w:pPr>
      <w:r w:rsidRPr="006E2094">
        <w:rPr>
          <w:rFonts w:ascii="Times New Roman" w:hAnsi="Times New Roman" w:cs="Times New Roman"/>
          <w:b/>
          <w:noProof/>
          <w:sz w:val="20"/>
          <w:szCs w:val="20"/>
        </w:rPr>
        <w:t xml:space="preserve">Source: Author’s Descritption from Several Sources </w:t>
      </w:r>
    </w:p>
    <w:p w14:paraId="0F1510CE" w14:textId="580A739F" w:rsidR="008F6377" w:rsidRPr="006E2094" w:rsidRDefault="008F6377" w:rsidP="008F6377">
      <w:pPr>
        <w:spacing w:line="276" w:lineRule="auto"/>
        <w:jc w:val="both"/>
        <w:rPr>
          <w:rFonts w:ascii="Times New Roman" w:hAnsi="Times New Roman" w:cs="Times New Roman"/>
          <w:b/>
          <w:bCs/>
          <w:noProof/>
          <w:sz w:val="24"/>
          <w:szCs w:val="24"/>
        </w:rPr>
      </w:pPr>
      <w:r w:rsidRPr="006E2094">
        <w:rPr>
          <w:rFonts w:ascii="Times New Roman" w:hAnsi="Times New Roman" w:cs="Times New Roman"/>
          <w:b/>
          <w:bCs/>
          <w:noProof/>
          <w:sz w:val="24"/>
          <w:szCs w:val="24"/>
        </w:rPr>
        <w:t xml:space="preserve">3. RESULT AND DISCUSSION </w:t>
      </w:r>
    </w:p>
    <w:p w14:paraId="48741E18" w14:textId="77777777" w:rsidR="006E2094" w:rsidRPr="006E2094" w:rsidRDefault="006E2094" w:rsidP="008F6377">
      <w:pPr>
        <w:spacing w:line="276" w:lineRule="auto"/>
        <w:jc w:val="both"/>
        <w:rPr>
          <w:rFonts w:ascii="Times New Roman" w:hAnsi="Times New Roman" w:cs="Times New Roman"/>
          <w:b/>
          <w:bCs/>
          <w:noProof/>
          <w:sz w:val="20"/>
          <w:szCs w:val="20"/>
        </w:rPr>
      </w:pPr>
    </w:p>
    <w:p w14:paraId="45CA2A8B" w14:textId="2F937ECC" w:rsidR="008F6377" w:rsidRPr="006E2094" w:rsidRDefault="008F6377" w:rsidP="008F6377">
      <w:pPr>
        <w:spacing w:line="276" w:lineRule="auto"/>
        <w:jc w:val="both"/>
        <w:rPr>
          <w:rFonts w:ascii="Times New Roman" w:hAnsi="Times New Roman" w:cs="Times New Roman"/>
          <w:b/>
          <w:bCs/>
          <w:noProof/>
          <w:sz w:val="20"/>
          <w:szCs w:val="20"/>
        </w:rPr>
      </w:pPr>
      <w:r w:rsidRPr="006E2094">
        <w:rPr>
          <w:rFonts w:ascii="Times New Roman" w:hAnsi="Times New Roman" w:cs="Times New Roman"/>
          <w:noProof/>
          <w:sz w:val="20"/>
          <w:szCs w:val="20"/>
        </w:rPr>
        <w:t xml:space="preserve">This section begins with a descriptive analysis of the dependent and independent variables. As presented in the variable description table above, there are two dependent variables, which are </w:t>
      </w:r>
      <w:r w:rsidRPr="006E2094">
        <w:rPr>
          <w:rFonts w:ascii="Times New Roman" w:hAnsi="Times New Roman" w:cs="Times New Roman"/>
          <w:i/>
          <w:iCs/>
          <w:noProof/>
          <w:sz w:val="20"/>
          <w:szCs w:val="20"/>
        </w:rPr>
        <w:t>trade and domestic tax revenue</w:t>
      </w:r>
      <w:r w:rsidRPr="006E2094">
        <w:rPr>
          <w:rFonts w:ascii="Times New Roman" w:hAnsi="Times New Roman" w:cs="Times New Roman"/>
          <w:noProof/>
          <w:sz w:val="20"/>
          <w:szCs w:val="20"/>
        </w:rPr>
        <w:t xml:space="preserve">; and 6 independent variables examining the relationship between GVC and international trade and domestic tax revenue. Table </w:t>
      </w:r>
      <w:r w:rsidR="006E2094" w:rsidRPr="006E2094">
        <w:rPr>
          <w:rFonts w:ascii="Times New Roman" w:hAnsi="Times New Roman" w:cs="Times New Roman"/>
          <w:noProof/>
          <w:sz w:val="20"/>
          <w:szCs w:val="20"/>
        </w:rPr>
        <w:t>2</w:t>
      </w:r>
      <w:r w:rsidRPr="006E2094">
        <w:rPr>
          <w:rFonts w:ascii="Times New Roman" w:hAnsi="Times New Roman" w:cs="Times New Roman"/>
          <w:noProof/>
          <w:sz w:val="20"/>
          <w:szCs w:val="20"/>
        </w:rPr>
        <w:t xml:space="preserve"> presents the summary</w:t>
      </w:r>
      <w:r w:rsidR="006E2094" w:rsidRPr="006E2094">
        <w:rPr>
          <w:rFonts w:ascii="Times New Roman" w:hAnsi="Times New Roman" w:cs="Times New Roman"/>
          <w:noProof/>
          <w:sz w:val="20"/>
          <w:szCs w:val="20"/>
        </w:rPr>
        <w:t xml:space="preserve"> begins with the  Trade Tax  (TTR) and Domestic Tax Revenue (DT) earn by Nigeria between 1995 to 2020.  These taxes which are key non-oil revenue collected by the FGN makes up 99.9% of the total tax revenue collected by the FGN. Between 1995 to 2020, the average DT collected by the FGN was $6.5 billion. The minimum collection was $1.8 billion and the maximum was $12.6 billion with a Standard deviation of $2.9 billion. However, within the same period, international trade taxes, collected by the NCS, averaged $1.9 billion with a minimum value of  $0.5 billion and a maximum value of $3.5 billion</w:t>
      </w:r>
      <w:r w:rsidR="006E2094" w:rsidRPr="006E2094">
        <w:rPr>
          <w:rFonts w:ascii="Times New Roman" w:hAnsi="Times New Roman" w:cs="Times New Roman"/>
          <w:b/>
          <w:bCs/>
          <w:noProof/>
          <w:sz w:val="20"/>
          <w:szCs w:val="20"/>
        </w:rPr>
        <w:t>.</w:t>
      </w:r>
      <w:r w:rsidR="006E2094" w:rsidRPr="006E2094">
        <w:rPr>
          <w:rFonts w:ascii="Times New Roman" w:hAnsi="Times New Roman" w:cs="Times New Roman"/>
          <w:noProof/>
          <w:sz w:val="20"/>
          <w:szCs w:val="20"/>
        </w:rPr>
        <w:t xml:space="preserve"> </w:t>
      </w:r>
    </w:p>
    <w:p w14:paraId="77CF0337" w14:textId="46B4D181" w:rsidR="008F6377" w:rsidRPr="006E2094" w:rsidRDefault="008F6377" w:rsidP="008F6377">
      <w:pPr>
        <w:autoSpaceDE w:val="0"/>
        <w:autoSpaceDN w:val="0"/>
        <w:adjustRightInd w:val="0"/>
        <w:spacing w:after="0" w:line="276"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 xml:space="preserve">Table </w:t>
      </w:r>
      <w:r w:rsidR="006E2094" w:rsidRPr="006E2094">
        <w:rPr>
          <w:rFonts w:ascii="Times New Roman" w:hAnsi="Times New Roman" w:cs="Times New Roman"/>
          <w:b/>
          <w:bCs/>
          <w:kern w:val="0"/>
          <w:sz w:val="20"/>
          <w:szCs w:val="20"/>
        </w:rPr>
        <w:t>2</w:t>
      </w:r>
      <w:r w:rsidRPr="006E2094">
        <w:rPr>
          <w:rFonts w:ascii="Times New Roman" w:hAnsi="Times New Roman" w:cs="Times New Roman"/>
          <w:b/>
          <w:bCs/>
          <w:kern w:val="0"/>
          <w:sz w:val="20"/>
          <w:szCs w:val="20"/>
        </w:rPr>
        <w:t>: Summary Statistics (1995 – 2020)</w:t>
      </w:r>
    </w:p>
    <w:tbl>
      <w:tblPr>
        <w:tblStyle w:val="PlainTable2"/>
        <w:tblW w:w="9199" w:type="dxa"/>
        <w:jc w:val="center"/>
        <w:tblLayout w:type="fixed"/>
        <w:tblLook w:val="04A0" w:firstRow="1" w:lastRow="0" w:firstColumn="1" w:lastColumn="0" w:noHBand="0" w:noVBand="1"/>
      </w:tblPr>
      <w:tblGrid>
        <w:gridCol w:w="469"/>
        <w:gridCol w:w="1580"/>
        <w:gridCol w:w="1547"/>
        <w:gridCol w:w="1548"/>
        <w:gridCol w:w="1548"/>
        <w:gridCol w:w="1548"/>
        <w:gridCol w:w="959"/>
      </w:tblGrid>
      <w:tr w:rsidR="008F6377" w:rsidRPr="006E2094" w14:paraId="1B31F9FA" w14:textId="77777777" w:rsidTr="006E2094">
        <w:trPr>
          <w:gridBefore w:val="1"/>
          <w:cnfStyle w:val="100000000000" w:firstRow="1" w:lastRow="0" w:firstColumn="0" w:lastColumn="0" w:oddVBand="0" w:evenVBand="0" w:oddHBand="0" w:evenHBand="0" w:firstRowFirstColumn="0" w:firstRowLastColumn="0" w:lastRowFirstColumn="0" w:lastRowLastColumn="0"/>
          <w:wBefore w:w="469" w:type="dxa"/>
          <w:trHeight w:val="207"/>
          <w:jc w:val="center"/>
        </w:trPr>
        <w:tc>
          <w:tcPr>
            <w:cnfStyle w:val="001000000000" w:firstRow="0" w:lastRow="0" w:firstColumn="1" w:lastColumn="0" w:oddVBand="0" w:evenVBand="0" w:oddHBand="0" w:evenHBand="0" w:firstRowFirstColumn="0" w:firstRowLastColumn="0" w:lastRowFirstColumn="0" w:lastRowLastColumn="0"/>
            <w:tcW w:w="1580" w:type="dxa"/>
          </w:tcPr>
          <w:p w14:paraId="5BBB4453" w14:textId="77777777" w:rsidR="008F6377" w:rsidRPr="006E2094" w:rsidRDefault="008F6377" w:rsidP="000C35DE">
            <w:pPr>
              <w:autoSpaceDE w:val="0"/>
              <w:autoSpaceDN w:val="0"/>
              <w:adjustRightInd w:val="0"/>
              <w:spacing w:line="276" w:lineRule="auto"/>
              <w:jc w:val="both"/>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Variable</w:t>
            </w:r>
          </w:p>
        </w:tc>
        <w:tc>
          <w:tcPr>
            <w:tcW w:w="1547" w:type="dxa"/>
          </w:tcPr>
          <w:p w14:paraId="3A38FAF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Mean</w:t>
            </w:r>
          </w:p>
          <w:p w14:paraId="3701D01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 xml:space="preserve">$ </w:t>
            </w:r>
          </w:p>
        </w:tc>
        <w:tc>
          <w:tcPr>
            <w:tcW w:w="1548" w:type="dxa"/>
          </w:tcPr>
          <w:p w14:paraId="5B99F3AD"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Median</w:t>
            </w:r>
          </w:p>
          <w:p w14:paraId="3C261973"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1548" w:type="dxa"/>
          </w:tcPr>
          <w:p w14:paraId="1CAB364F" w14:textId="2B768C94"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Min</w:t>
            </w:r>
            <w:r w:rsidR="006E2094" w:rsidRPr="006E2094">
              <w:rPr>
                <w:rFonts w:ascii="Times New Roman" w:hAnsi="Times New Roman" w:cs="Times New Roman"/>
                <w:kern w:val="0"/>
                <w:sz w:val="20"/>
                <w:szCs w:val="20"/>
              </w:rPr>
              <w:t>.</w:t>
            </w:r>
          </w:p>
          <w:p w14:paraId="6F4F2CE5"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1548" w:type="dxa"/>
          </w:tcPr>
          <w:p w14:paraId="4B7A2FDF" w14:textId="577F4F24"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Max</w:t>
            </w:r>
            <w:r w:rsidR="006E2094" w:rsidRPr="006E2094">
              <w:rPr>
                <w:rFonts w:ascii="Times New Roman" w:hAnsi="Times New Roman" w:cs="Times New Roman"/>
                <w:kern w:val="0"/>
                <w:sz w:val="20"/>
                <w:szCs w:val="20"/>
              </w:rPr>
              <w:t>.</w:t>
            </w:r>
          </w:p>
          <w:p w14:paraId="298B6065"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c>
          <w:tcPr>
            <w:tcW w:w="959" w:type="dxa"/>
          </w:tcPr>
          <w:p w14:paraId="62FDC91F"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Std. Dev.</w:t>
            </w:r>
          </w:p>
          <w:p w14:paraId="3D19A093" w14:textId="77777777" w:rsidR="008F6377" w:rsidRPr="006E2094" w:rsidRDefault="008F6377" w:rsidP="000C35DE">
            <w:pPr>
              <w:autoSpaceDE w:val="0"/>
              <w:autoSpaceDN w:val="0"/>
              <w:adjustRightInd w:val="0"/>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kern w:val="0"/>
                <w:sz w:val="20"/>
                <w:szCs w:val="20"/>
              </w:rPr>
            </w:pPr>
            <w:r w:rsidRPr="006E2094">
              <w:rPr>
                <w:rFonts w:ascii="Times New Roman" w:hAnsi="Times New Roman" w:cs="Times New Roman"/>
                <w:kern w:val="0"/>
                <w:sz w:val="20"/>
                <w:szCs w:val="20"/>
              </w:rPr>
              <w:t>$</w:t>
            </w:r>
          </w:p>
        </w:tc>
      </w:tr>
      <w:tr w:rsidR="008F6377" w:rsidRPr="006E2094" w14:paraId="22C8343B"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674FA5BD" w14:textId="47235D8E"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DT</w:t>
            </w:r>
          </w:p>
        </w:tc>
        <w:tc>
          <w:tcPr>
            <w:tcW w:w="1547" w:type="dxa"/>
          </w:tcPr>
          <w:p w14:paraId="75962D28"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6.5542</w:t>
            </w:r>
          </w:p>
        </w:tc>
        <w:tc>
          <w:tcPr>
            <w:tcW w:w="1548" w:type="dxa"/>
          </w:tcPr>
          <w:p w14:paraId="1D4F4E2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7.0870</w:t>
            </w:r>
          </w:p>
        </w:tc>
        <w:tc>
          <w:tcPr>
            <w:tcW w:w="1548" w:type="dxa"/>
          </w:tcPr>
          <w:p w14:paraId="0675A99A"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1.8672</w:t>
            </w:r>
          </w:p>
        </w:tc>
        <w:tc>
          <w:tcPr>
            <w:tcW w:w="1548" w:type="dxa"/>
          </w:tcPr>
          <w:p w14:paraId="6AF82959"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12.624</w:t>
            </w:r>
          </w:p>
        </w:tc>
        <w:tc>
          <w:tcPr>
            <w:tcW w:w="959" w:type="dxa"/>
          </w:tcPr>
          <w:p w14:paraId="4D57223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2.9351</w:t>
            </w:r>
          </w:p>
        </w:tc>
      </w:tr>
      <w:tr w:rsidR="008F6377" w:rsidRPr="006E2094" w14:paraId="1CCCEA37"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5888144" w14:textId="63098FEB"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TT</w:t>
            </w:r>
          </w:p>
        </w:tc>
        <w:tc>
          <w:tcPr>
            <w:tcW w:w="1547" w:type="dxa"/>
          </w:tcPr>
          <w:p w14:paraId="10D3F2A2"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1.9113</w:t>
            </w:r>
          </w:p>
        </w:tc>
        <w:tc>
          <w:tcPr>
            <w:tcW w:w="1548" w:type="dxa"/>
          </w:tcPr>
          <w:p w14:paraId="2E0FFE1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2.0555</w:t>
            </w:r>
          </w:p>
        </w:tc>
        <w:tc>
          <w:tcPr>
            <w:tcW w:w="1548" w:type="dxa"/>
          </w:tcPr>
          <w:p w14:paraId="36940FB3"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0.55773</w:t>
            </w:r>
          </w:p>
        </w:tc>
        <w:tc>
          <w:tcPr>
            <w:tcW w:w="1548" w:type="dxa"/>
          </w:tcPr>
          <w:p w14:paraId="692B213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3.5714</w:t>
            </w:r>
          </w:p>
        </w:tc>
        <w:tc>
          <w:tcPr>
            <w:tcW w:w="959" w:type="dxa"/>
          </w:tcPr>
          <w:p w14:paraId="36A616FE"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0.82514</w:t>
            </w:r>
          </w:p>
        </w:tc>
      </w:tr>
      <w:tr w:rsidR="008F6377" w:rsidRPr="006E2094" w14:paraId="6237EC26"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C41EE95"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FDI</w:t>
            </w:r>
          </w:p>
        </w:tc>
        <w:tc>
          <w:tcPr>
            <w:tcW w:w="1547" w:type="dxa"/>
          </w:tcPr>
          <w:p w14:paraId="086AC996"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3.4579</w:t>
            </w:r>
          </w:p>
        </w:tc>
        <w:tc>
          <w:tcPr>
            <w:tcW w:w="1548" w:type="dxa"/>
          </w:tcPr>
          <w:p w14:paraId="03C431EC"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2.3991</w:t>
            </w:r>
          </w:p>
        </w:tc>
        <w:tc>
          <w:tcPr>
            <w:tcW w:w="1548" w:type="dxa"/>
          </w:tcPr>
          <w:p w14:paraId="18BBE794"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0.29957</w:t>
            </w:r>
          </w:p>
        </w:tc>
        <w:tc>
          <w:tcPr>
            <w:tcW w:w="1548" w:type="dxa"/>
          </w:tcPr>
          <w:p w14:paraId="7BAFDF1F"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8.8411</w:t>
            </w:r>
          </w:p>
        </w:tc>
        <w:tc>
          <w:tcPr>
            <w:tcW w:w="959" w:type="dxa"/>
          </w:tcPr>
          <w:p w14:paraId="250F979B"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2.7270</w:t>
            </w:r>
          </w:p>
        </w:tc>
      </w:tr>
      <w:tr w:rsidR="008F6377" w:rsidRPr="006E2094" w14:paraId="19E0809A"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166B5BA7"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DVA</w:t>
            </w:r>
          </w:p>
        </w:tc>
        <w:tc>
          <w:tcPr>
            <w:tcW w:w="1547" w:type="dxa"/>
          </w:tcPr>
          <w:p w14:paraId="2FA7D41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2.5658</w:t>
            </w:r>
          </w:p>
        </w:tc>
        <w:tc>
          <w:tcPr>
            <w:tcW w:w="1548" w:type="dxa"/>
          </w:tcPr>
          <w:p w14:paraId="54800F3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1.9300</w:t>
            </w:r>
          </w:p>
        </w:tc>
        <w:tc>
          <w:tcPr>
            <w:tcW w:w="1548" w:type="dxa"/>
          </w:tcPr>
          <w:p w14:paraId="4FD52FF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0.27053</w:t>
            </w:r>
          </w:p>
        </w:tc>
        <w:tc>
          <w:tcPr>
            <w:tcW w:w="1548" w:type="dxa"/>
          </w:tcPr>
          <w:p w14:paraId="409DCEED"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5.8669</w:t>
            </w:r>
          </w:p>
        </w:tc>
        <w:tc>
          <w:tcPr>
            <w:tcW w:w="959" w:type="dxa"/>
          </w:tcPr>
          <w:p w14:paraId="01183CC8"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1.9811</w:t>
            </w:r>
          </w:p>
        </w:tc>
      </w:tr>
      <w:tr w:rsidR="008F6377" w:rsidRPr="006E2094" w14:paraId="49588D09"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54B25369"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FVA</w:t>
            </w:r>
          </w:p>
        </w:tc>
        <w:tc>
          <w:tcPr>
            <w:tcW w:w="1547" w:type="dxa"/>
          </w:tcPr>
          <w:p w14:paraId="5836C2B7"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3.6618</w:t>
            </w:r>
          </w:p>
        </w:tc>
        <w:tc>
          <w:tcPr>
            <w:tcW w:w="1548" w:type="dxa"/>
          </w:tcPr>
          <w:p w14:paraId="47D8C74A"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2.7210</w:t>
            </w:r>
          </w:p>
        </w:tc>
        <w:tc>
          <w:tcPr>
            <w:tcW w:w="1548" w:type="dxa"/>
          </w:tcPr>
          <w:p w14:paraId="62622F6F"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0.77402</w:t>
            </w:r>
          </w:p>
        </w:tc>
        <w:tc>
          <w:tcPr>
            <w:tcW w:w="1548" w:type="dxa"/>
          </w:tcPr>
          <w:p w14:paraId="6BC28F16"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10.377</w:t>
            </w:r>
          </w:p>
        </w:tc>
        <w:tc>
          <w:tcPr>
            <w:tcW w:w="959" w:type="dxa"/>
          </w:tcPr>
          <w:p w14:paraId="21F83010"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2.6800</w:t>
            </w:r>
          </w:p>
        </w:tc>
      </w:tr>
      <w:tr w:rsidR="008F6377" w:rsidRPr="006E2094" w14:paraId="58A10CA1"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65276716"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EXGR_DDC</w:t>
            </w:r>
          </w:p>
        </w:tc>
        <w:tc>
          <w:tcPr>
            <w:tcW w:w="1547" w:type="dxa"/>
          </w:tcPr>
          <w:p w14:paraId="33AAA882"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33.792</w:t>
            </w:r>
          </w:p>
        </w:tc>
        <w:tc>
          <w:tcPr>
            <w:tcW w:w="1548" w:type="dxa"/>
          </w:tcPr>
          <w:p w14:paraId="350F642F"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29.544</w:t>
            </w:r>
          </w:p>
        </w:tc>
        <w:tc>
          <w:tcPr>
            <w:tcW w:w="1548" w:type="dxa"/>
          </w:tcPr>
          <w:p w14:paraId="2A833A90"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6.0334</w:t>
            </w:r>
          </w:p>
        </w:tc>
        <w:tc>
          <w:tcPr>
            <w:tcW w:w="1548" w:type="dxa"/>
          </w:tcPr>
          <w:p w14:paraId="076A77D7"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88.837</w:t>
            </w:r>
          </w:p>
        </w:tc>
        <w:tc>
          <w:tcPr>
            <w:tcW w:w="959" w:type="dxa"/>
          </w:tcPr>
          <w:p w14:paraId="1A841833"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23.727</w:t>
            </w:r>
          </w:p>
        </w:tc>
      </w:tr>
      <w:tr w:rsidR="008F6377" w:rsidRPr="006E2094" w14:paraId="4AD566F3" w14:textId="77777777" w:rsidTr="006E2094">
        <w:trPr>
          <w:cnfStyle w:val="000000100000" w:firstRow="0" w:lastRow="0" w:firstColumn="0" w:lastColumn="0" w:oddVBand="0" w:evenVBand="0" w:oddHBand="1" w:evenHBand="0" w:firstRowFirstColumn="0" w:firstRowLastColumn="0" w:lastRowFirstColumn="0" w:lastRowLastColumn="0"/>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356E6DDB"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EXGR_IDC</w:t>
            </w:r>
          </w:p>
        </w:tc>
        <w:tc>
          <w:tcPr>
            <w:tcW w:w="1547" w:type="dxa"/>
          </w:tcPr>
          <w:p w14:paraId="68793D94"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14.384</w:t>
            </w:r>
          </w:p>
        </w:tc>
        <w:tc>
          <w:tcPr>
            <w:tcW w:w="1548" w:type="dxa"/>
          </w:tcPr>
          <w:p w14:paraId="0E3C3A80"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12.092</w:t>
            </w:r>
          </w:p>
        </w:tc>
        <w:tc>
          <w:tcPr>
            <w:tcW w:w="1548" w:type="dxa"/>
          </w:tcPr>
          <w:p w14:paraId="379CEAE9"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1.5031</w:t>
            </w:r>
          </w:p>
        </w:tc>
        <w:tc>
          <w:tcPr>
            <w:tcW w:w="1548" w:type="dxa"/>
          </w:tcPr>
          <w:p w14:paraId="19ECBF2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42.751</w:t>
            </w:r>
          </w:p>
        </w:tc>
        <w:tc>
          <w:tcPr>
            <w:tcW w:w="959" w:type="dxa"/>
          </w:tcPr>
          <w:p w14:paraId="2A6DA165" w14:textId="77777777" w:rsidR="008F6377" w:rsidRPr="006E2094" w:rsidRDefault="008F6377" w:rsidP="000C35DE">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11.021</w:t>
            </w:r>
          </w:p>
        </w:tc>
      </w:tr>
      <w:tr w:rsidR="008F6377" w:rsidRPr="006E2094" w14:paraId="39657001" w14:textId="77777777" w:rsidTr="006E2094">
        <w:trPr>
          <w:trHeight w:val="207"/>
          <w:jc w:val="center"/>
        </w:trPr>
        <w:tc>
          <w:tcPr>
            <w:cnfStyle w:val="001000000000" w:firstRow="0" w:lastRow="0" w:firstColumn="1" w:lastColumn="0" w:oddVBand="0" w:evenVBand="0" w:oddHBand="0" w:evenHBand="0" w:firstRowFirstColumn="0" w:firstRowLastColumn="0" w:lastRowFirstColumn="0" w:lastRowLastColumn="0"/>
            <w:tcW w:w="2049" w:type="dxa"/>
            <w:gridSpan w:val="2"/>
          </w:tcPr>
          <w:p w14:paraId="77DB4826" w14:textId="77777777" w:rsidR="008F6377" w:rsidRPr="006E2094" w:rsidRDefault="008F6377" w:rsidP="000C35DE">
            <w:pPr>
              <w:autoSpaceDE w:val="0"/>
              <w:autoSpaceDN w:val="0"/>
              <w:adjustRightInd w:val="0"/>
              <w:spacing w:line="276" w:lineRule="auto"/>
              <w:ind w:left="-110"/>
              <w:jc w:val="both"/>
              <w:rPr>
                <w:rFonts w:ascii="Times New Roman" w:hAnsi="Times New Roman" w:cs="Times New Roman"/>
                <w:kern w:val="0"/>
                <w:sz w:val="20"/>
                <w:szCs w:val="20"/>
              </w:rPr>
            </w:pPr>
            <w:r w:rsidRPr="006E2094">
              <w:rPr>
                <w:rFonts w:ascii="Times New Roman" w:hAnsi="Times New Roman" w:cs="Times New Roman"/>
                <w:kern w:val="0"/>
                <w:sz w:val="20"/>
                <w:szCs w:val="20"/>
              </w:rPr>
              <w:t>IMGR_INT</w:t>
            </w:r>
          </w:p>
        </w:tc>
        <w:tc>
          <w:tcPr>
            <w:tcW w:w="1547" w:type="dxa"/>
          </w:tcPr>
          <w:p w14:paraId="326BCBC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12.841</w:t>
            </w:r>
          </w:p>
        </w:tc>
        <w:tc>
          <w:tcPr>
            <w:tcW w:w="1548" w:type="dxa"/>
          </w:tcPr>
          <w:p w14:paraId="6C75290B"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14.255</w:t>
            </w:r>
          </w:p>
        </w:tc>
        <w:tc>
          <w:tcPr>
            <w:tcW w:w="1548" w:type="dxa"/>
          </w:tcPr>
          <w:p w14:paraId="65B47B16"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2.6224</w:t>
            </w:r>
          </w:p>
        </w:tc>
        <w:tc>
          <w:tcPr>
            <w:tcW w:w="1548" w:type="dxa"/>
          </w:tcPr>
          <w:p w14:paraId="57E2F101"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28.591</w:t>
            </w:r>
          </w:p>
        </w:tc>
        <w:tc>
          <w:tcPr>
            <w:tcW w:w="959" w:type="dxa"/>
          </w:tcPr>
          <w:p w14:paraId="3844906D" w14:textId="77777777" w:rsidR="008F6377" w:rsidRPr="006E2094" w:rsidRDefault="008F6377" w:rsidP="000C35DE">
            <w:p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0"/>
                <w:sz w:val="20"/>
                <w:szCs w:val="20"/>
              </w:rPr>
            </w:pPr>
            <w:r w:rsidRPr="006E2094">
              <w:rPr>
                <w:rFonts w:ascii="Times New Roman" w:hAnsi="Times New Roman" w:cs="Times New Roman"/>
                <w:kern w:val="0"/>
                <w:sz w:val="20"/>
                <w:szCs w:val="20"/>
              </w:rPr>
              <w:t>8.2689</w:t>
            </w:r>
          </w:p>
        </w:tc>
      </w:tr>
    </w:tbl>
    <w:p w14:paraId="3F024E30" w14:textId="328BAB3F" w:rsidR="006E2094" w:rsidRPr="006E2094" w:rsidRDefault="008F6377" w:rsidP="008F6377">
      <w:pPr>
        <w:spacing w:line="276" w:lineRule="auto"/>
        <w:jc w:val="both"/>
        <w:rPr>
          <w:rFonts w:ascii="Times New Roman" w:hAnsi="Times New Roman" w:cs="Times New Roman"/>
          <w:b/>
          <w:bCs/>
          <w:noProof/>
          <w:sz w:val="20"/>
          <w:szCs w:val="20"/>
        </w:rPr>
      </w:pPr>
      <w:r w:rsidRPr="006E2094">
        <w:rPr>
          <w:rFonts w:ascii="Times New Roman" w:hAnsi="Times New Roman" w:cs="Times New Roman"/>
          <w:b/>
          <w:bCs/>
          <w:noProof/>
          <w:sz w:val="20"/>
          <w:szCs w:val="20"/>
        </w:rPr>
        <w:t xml:space="preserve">     Source: Author’s calculation</w:t>
      </w:r>
      <w:bookmarkEnd w:id="1"/>
    </w:p>
    <w:p w14:paraId="5BDA254D" w14:textId="77777777" w:rsidR="008F6377" w:rsidRPr="006E2094" w:rsidRDefault="008F6377" w:rsidP="008F6377">
      <w:pPr>
        <w:spacing w:line="276" w:lineRule="auto"/>
        <w:jc w:val="both"/>
        <w:rPr>
          <w:rFonts w:ascii="Times New Roman" w:hAnsi="Times New Roman" w:cs="Times New Roman"/>
          <w:b/>
          <w:bCs/>
          <w:i/>
          <w:iCs/>
          <w:sz w:val="20"/>
          <w:szCs w:val="20"/>
        </w:rPr>
      </w:pPr>
      <w:r w:rsidRPr="006E2094">
        <w:rPr>
          <w:rFonts w:ascii="Times New Roman" w:hAnsi="Times New Roman" w:cs="Times New Roman"/>
          <w:b/>
          <w:bCs/>
          <w:i/>
          <w:iCs/>
          <w:sz w:val="20"/>
          <w:szCs w:val="20"/>
        </w:rPr>
        <w:t xml:space="preserve">Test for Stationarity </w:t>
      </w:r>
    </w:p>
    <w:p w14:paraId="71F72A25" w14:textId="7673CC1F" w:rsidR="006E2094"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sz w:val="20"/>
          <w:szCs w:val="20"/>
        </w:rPr>
        <w:t xml:space="preserve">This section begins with the test for stationarity of the primary GVC variables. </w:t>
      </w:r>
      <w:r w:rsidR="006E2094" w:rsidRPr="006E2094">
        <w:rPr>
          <w:rFonts w:ascii="Times New Roman" w:hAnsi="Times New Roman" w:cs="Times New Roman"/>
          <w:noProof/>
          <w:sz w:val="20"/>
          <w:szCs w:val="20"/>
        </w:rPr>
        <w:t>Since the unit root test has shown that the variables are individually nonstationary except after their first difference, there is a possibility any regression result may be spurious.</w:t>
      </w:r>
    </w:p>
    <w:p w14:paraId="05C7C4FE" w14:textId="77777777" w:rsidR="007119A4" w:rsidRDefault="007119A4" w:rsidP="006E2094">
      <w:pPr>
        <w:spacing w:line="276" w:lineRule="auto"/>
        <w:jc w:val="center"/>
        <w:rPr>
          <w:rFonts w:ascii="Times New Roman" w:hAnsi="Times New Roman" w:cs="Times New Roman"/>
          <w:b/>
          <w:bCs/>
          <w:sz w:val="20"/>
          <w:szCs w:val="20"/>
        </w:rPr>
      </w:pPr>
    </w:p>
    <w:p w14:paraId="480507D1" w14:textId="77777777" w:rsidR="007119A4" w:rsidRDefault="007119A4" w:rsidP="006E2094">
      <w:pPr>
        <w:spacing w:line="276" w:lineRule="auto"/>
        <w:jc w:val="center"/>
        <w:rPr>
          <w:rFonts w:ascii="Times New Roman" w:hAnsi="Times New Roman" w:cs="Times New Roman"/>
          <w:b/>
          <w:bCs/>
          <w:sz w:val="20"/>
          <w:szCs w:val="20"/>
        </w:rPr>
      </w:pPr>
    </w:p>
    <w:p w14:paraId="04BDC2FB" w14:textId="77777777" w:rsidR="007119A4" w:rsidRDefault="007119A4" w:rsidP="006E2094">
      <w:pPr>
        <w:spacing w:line="276" w:lineRule="auto"/>
        <w:jc w:val="center"/>
        <w:rPr>
          <w:rFonts w:ascii="Times New Roman" w:hAnsi="Times New Roman" w:cs="Times New Roman"/>
          <w:b/>
          <w:bCs/>
          <w:sz w:val="20"/>
          <w:szCs w:val="20"/>
        </w:rPr>
      </w:pPr>
    </w:p>
    <w:p w14:paraId="041FC016" w14:textId="77777777" w:rsidR="007119A4" w:rsidRDefault="007119A4" w:rsidP="006E2094">
      <w:pPr>
        <w:spacing w:line="276" w:lineRule="auto"/>
        <w:jc w:val="center"/>
        <w:rPr>
          <w:rFonts w:ascii="Times New Roman" w:hAnsi="Times New Roman" w:cs="Times New Roman"/>
          <w:b/>
          <w:bCs/>
          <w:sz w:val="20"/>
          <w:szCs w:val="20"/>
        </w:rPr>
      </w:pPr>
    </w:p>
    <w:p w14:paraId="3E8A23DA" w14:textId="77777777" w:rsidR="007119A4" w:rsidRDefault="007119A4" w:rsidP="006E2094">
      <w:pPr>
        <w:spacing w:line="276" w:lineRule="auto"/>
        <w:jc w:val="center"/>
        <w:rPr>
          <w:rFonts w:ascii="Times New Roman" w:hAnsi="Times New Roman" w:cs="Times New Roman"/>
          <w:b/>
          <w:bCs/>
          <w:sz w:val="20"/>
          <w:szCs w:val="20"/>
        </w:rPr>
      </w:pPr>
    </w:p>
    <w:p w14:paraId="6DC4CC68" w14:textId="77777777" w:rsidR="007119A4" w:rsidRDefault="007119A4" w:rsidP="006E2094">
      <w:pPr>
        <w:spacing w:line="276" w:lineRule="auto"/>
        <w:jc w:val="center"/>
        <w:rPr>
          <w:rFonts w:ascii="Times New Roman" w:hAnsi="Times New Roman" w:cs="Times New Roman"/>
          <w:b/>
          <w:bCs/>
          <w:sz w:val="20"/>
          <w:szCs w:val="20"/>
        </w:rPr>
      </w:pPr>
    </w:p>
    <w:p w14:paraId="5FCA6E31" w14:textId="77777777" w:rsidR="007119A4" w:rsidRDefault="007119A4" w:rsidP="006E2094">
      <w:pPr>
        <w:spacing w:line="276" w:lineRule="auto"/>
        <w:jc w:val="center"/>
        <w:rPr>
          <w:rFonts w:ascii="Times New Roman" w:hAnsi="Times New Roman" w:cs="Times New Roman"/>
          <w:b/>
          <w:bCs/>
          <w:sz w:val="20"/>
          <w:szCs w:val="20"/>
        </w:rPr>
      </w:pPr>
    </w:p>
    <w:p w14:paraId="7E1B7725" w14:textId="77777777" w:rsidR="007119A4" w:rsidRDefault="007119A4" w:rsidP="007119A4">
      <w:pPr>
        <w:spacing w:line="276" w:lineRule="auto"/>
        <w:rPr>
          <w:rFonts w:ascii="Times New Roman" w:hAnsi="Times New Roman" w:cs="Times New Roman"/>
          <w:b/>
          <w:bCs/>
          <w:sz w:val="20"/>
          <w:szCs w:val="20"/>
        </w:rPr>
      </w:pPr>
    </w:p>
    <w:p w14:paraId="3F941FEB" w14:textId="0F02EBC4" w:rsidR="008F6377" w:rsidRPr="006E2094" w:rsidRDefault="008F6377" w:rsidP="006E2094">
      <w:pPr>
        <w:spacing w:line="276" w:lineRule="auto"/>
        <w:jc w:val="center"/>
        <w:rPr>
          <w:rFonts w:ascii="Times New Roman" w:hAnsi="Times New Roman" w:cs="Times New Roman"/>
          <w:b/>
          <w:bCs/>
          <w:sz w:val="20"/>
          <w:szCs w:val="20"/>
        </w:rPr>
      </w:pPr>
      <w:r w:rsidRPr="006E2094">
        <w:rPr>
          <w:rFonts w:ascii="Times New Roman" w:hAnsi="Times New Roman" w:cs="Times New Roman"/>
          <w:b/>
          <w:bCs/>
          <w:sz w:val="20"/>
          <w:szCs w:val="20"/>
        </w:rPr>
        <w:t>Table 3: Unit Root Test (test with constant) using Augmented Dickey Fuller (ADF)</w:t>
      </w:r>
    </w:p>
    <w:tbl>
      <w:tblPr>
        <w:tblStyle w:val="PlainTable2"/>
        <w:tblpPr w:leftFromText="180" w:rightFromText="180" w:vertAnchor="text" w:horzAnchor="margin" w:tblpY="-52"/>
        <w:tblW w:w="9188" w:type="dxa"/>
        <w:tblBorders>
          <w:top w:val="none" w:sz="0" w:space="0" w:color="auto"/>
          <w:bottom w:val="none" w:sz="0" w:space="0" w:color="auto"/>
        </w:tblBorders>
        <w:tblLayout w:type="fixed"/>
        <w:tblLook w:val="04A0" w:firstRow="1" w:lastRow="0" w:firstColumn="1" w:lastColumn="0" w:noHBand="0" w:noVBand="1"/>
      </w:tblPr>
      <w:tblGrid>
        <w:gridCol w:w="2034"/>
        <w:gridCol w:w="1150"/>
        <w:gridCol w:w="1160"/>
        <w:gridCol w:w="966"/>
        <w:gridCol w:w="1319"/>
        <w:gridCol w:w="1160"/>
        <w:gridCol w:w="1399"/>
      </w:tblGrid>
      <w:tr w:rsidR="008F6377" w:rsidRPr="006E2094" w14:paraId="5BA28C0A" w14:textId="77777777" w:rsidTr="000C35DE">
        <w:trPr>
          <w:cnfStyle w:val="100000000000" w:firstRow="1" w:lastRow="0" w:firstColumn="0" w:lastColumn="0" w:oddVBand="0" w:evenVBand="0" w:oddHBand="0"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2034" w:type="dxa"/>
            <w:tcBorders>
              <w:top w:val="single" w:sz="18" w:space="0" w:color="auto"/>
              <w:bottom w:val="single" w:sz="18" w:space="0" w:color="auto"/>
            </w:tcBorders>
          </w:tcPr>
          <w:p w14:paraId="309948AC"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 xml:space="preserve">Variable </w:t>
            </w:r>
          </w:p>
        </w:tc>
        <w:tc>
          <w:tcPr>
            <w:tcW w:w="1150" w:type="dxa"/>
            <w:tcBorders>
              <w:top w:val="single" w:sz="18" w:space="0" w:color="auto"/>
              <w:bottom w:val="single" w:sz="18" w:space="0" w:color="auto"/>
            </w:tcBorders>
          </w:tcPr>
          <w:p w14:paraId="0385C13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Level (ADF)</w:t>
            </w:r>
          </w:p>
        </w:tc>
        <w:tc>
          <w:tcPr>
            <w:tcW w:w="1160" w:type="dxa"/>
            <w:tcBorders>
              <w:top w:val="single" w:sz="18" w:space="0" w:color="auto"/>
              <w:bottom w:val="single" w:sz="18" w:space="0" w:color="auto"/>
            </w:tcBorders>
          </w:tcPr>
          <w:p w14:paraId="3D51D61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p-value</w:t>
            </w:r>
          </w:p>
          <w:p w14:paraId="078FD16F"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966" w:type="dxa"/>
            <w:tcBorders>
              <w:top w:val="single" w:sz="18" w:space="0" w:color="auto"/>
              <w:bottom w:val="single" w:sz="18" w:space="0" w:color="auto"/>
            </w:tcBorders>
          </w:tcPr>
          <w:p w14:paraId="336239F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Status</w:t>
            </w:r>
          </w:p>
        </w:tc>
        <w:tc>
          <w:tcPr>
            <w:tcW w:w="1319" w:type="dxa"/>
            <w:tcBorders>
              <w:top w:val="single" w:sz="18" w:space="0" w:color="auto"/>
              <w:bottom w:val="single" w:sz="18" w:space="0" w:color="auto"/>
            </w:tcBorders>
          </w:tcPr>
          <w:p w14:paraId="5A565367"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w:t>
            </w:r>
            <w:r w:rsidRPr="006E2094">
              <w:rPr>
                <w:rFonts w:ascii="Times New Roman" w:hAnsi="Times New Roman" w:cs="Times New Roman"/>
                <w:sz w:val="20"/>
                <w:szCs w:val="20"/>
                <w:vertAlign w:val="superscript"/>
              </w:rPr>
              <w:t xml:space="preserve">st </w:t>
            </w:r>
            <w:r w:rsidRPr="006E2094">
              <w:rPr>
                <w:rFonts w:ascii="Times New Roman" w:hAnsi="Times New Roman" w:cs="Times New Roman"/>
                <w:sz w:val="20"/>
                <w:szCs w:val="20"/>
              </w:rPr>
              <w:t xml:space="preserve">Diff. </w:t>
            </w:r>
          </w:p>
          <w:p w14:paraId="3CCA89BC"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1160" w:type="dxa"/>
            <w:tcBorders>
              <w:top w:val="single" w:sz="18" w:space="0" w:color="auto"/>
              <w:bottom w:val="single" w:sz="18" w:space="0" w:color="auto"/>
            </w:tcBorders>
          </w:tcPr>
          <w:p w14:paraId="4112B9AE"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p-value</w:t>
            </w:r>
          </w:p>
          <w:p w14:paraId="066A0D86"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(ADF)</w:t>
            </w:r>
          </w:p>
        </w:tc>
        <w:tc>
          <w:tcPr>
            <w:tcW w:w="1399" w:type="dxa"/>
            <w:tcBorders>
              <w:top w:val="single" w:sz="18" w:space="0" w:color="auto"/>
              <w:bottom w:val="single" w:sz="18" w:space="0" w:color="auto"/>
            </w:tcBorders>
          </w:tcPr>
          <w:p w14:paraId="2D9581D5" w14:textId="77777777" w:rsidR="008F6377" w:rsidRPr="006E2094" w:rsidRDefault="008F6377" w:rsidP="000C35DE">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6E2094">
              <w:rPr>
                <w:rFonts w:ascii="Times New Roman" w:hAnsi="Times New Roman" w:cs="Times New Roman"/>
                <w:sz w:val="20"/>
                <w:szCs w:val="20"/>
              </w:rPr>
              <w:t>Status</w:t>
            </w:r>
          </w:p>
        </w:tc>
      </w:tr>
      <w:tr w:rsidR="008F6377" w:rsidRPr="006E2094" w14:paraId="4A40557C"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Borders>
              <w:top w:val="single" w:sz="18" w:space="0" w:color="auto"/>
            </w:tcBorders>
          </w:tcPr>
          <w:p w14:paraId="05E3364D"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TT</w:t>
            </w:r>
          </w:p>
        </w:tc>
        <w:tc>
          <w:tcPr>
            <w:tcW w:w="1150" w:type="dxa"/>
            <w:tcBorders>
              <w:top w:val="single" w:sz="18" w:space="0" w:color="auto"/>
            </w:tcBorders>
          </w:tcPr>
          <w:p w14:paraId="78A6D33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2.146</w:t>
            </w:r>
          </w:p>
        </w:tc>
        <w:tc>
          <w:tcPr>
            <w:tcW w:w="1160" w:type="dxa"/>
            <w:tcBorders>
              <w:top w:val="single" w:sz="18" w:space="0" w:color="auto"/>
            </w:tcBorders>
          </w:tcPr>
          <w:p w14:paraId="33016AAD"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0.999</w:t>
            </w:r>
          </w:p>
        </w:tc>
        <w:tc>
          <w:tcPr>
            <w:tcW w:w="966" w:type="dxa"/>
            <w:tcBorders>
              <w:top w:val="single" w:sz="18" w:space="0" w:color="auto"/>
            </w:tcBorders>
          </w:tcPr>
          <w:p w14:paraId="5866413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Borders>
              <w:top w:val="single" w:sz="18" w:space="0" w:color="auto"/>
            </w:tcBorders>
          </w:tcPr>
          <w:p w14:paraId="65DFE68A"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-7.140</w:t>
            </w:r>
          </w:p>
        </w:tc>
        <w:tc>
          <w:tcPr>
            <w:tcW w:w="1160" w:type="dxa"/>
            <w:tcBorders>
              <w:top w:val="single" w:sz="18" w:space="0" w:color="auto"/>
            </w:tcBorders>
          </w:tcPr>
          <w:p w14:paraId="599C31F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Borders>
              <w:top w:val="single" w:sz="18" w:space="0" w:color="auto"/>
            </w:tcBorders>
          </w:tcPr>
          <w:p w14:paraId="5836D2C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165FB144" w14:textId="77777777" w:rsidTr="000C35DE">
        <w:trPr>
          <w:trHeight w:val="180"/>
        </w:trPr>
        <w:tc>
          <w:tcPr>
            <w:cnfStyle w:val="001000000000" w:firstRow="0" w:lastRow="0" w:firstColumn="1" w:lastColumn="0" w:oddVBand="0" w:evenVBand="0" w:oddHBand="0" w:evenHBand="0" w:firstRowFirstColumn="0" w:firstRowLastColumn="0" w:lastRowFirstColumn="0" w:lastRowLastColumn="0"/>
            <w:tcW w:w="2034" w:type="dxa"/>
          </w:tcPr>
          <w:p w14:paraId="211C5D4D"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 xml:space="preserve">DT </w:t>
            </w:r>
          </w:p>
        </w:tc>
        <w:tc>
          <w:tcPr>
            <w:tcW w:w="1150" w:type="dxa"/>
          </w:tcPr>
          <w:p w14:paraId="583411FC"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2.309</w:t>
            </w:r>
          </w:p>
        </w:tc>
        <w:tc>
          <w:tcPr>
            <w:tcW w:w="1160" w:type="dxa"/>
          </w:tcPr>
          <w:p w14:paraId="60A2E78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0.999</w:t>
            </w:r>
          </w:p>
        </w:tc>
        <w:tc>
          <w:tcPr>
            <w:tcW w:w="966" w:type="dxa"/>
          </w:tcPr>
          <w:p w14:paraId="64993754"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4EC731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-5.003</w:t>
            </w:r>
          </w:p>
        </w:tc>
        <w:tc>
          <w:tcPr>
            <w:tcW w:w="1160" w:type="dxa"/>
          </w:tcPr>
          <w:p w14:paraId="5E076669"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5CF0A10F"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67BFE2D4"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702037FF"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FDI</w:t>
            </w:r>
          </w:p>
        </w:tc>
        <w:tc>
          <w:tcPr>
            <w:tcW w:w="1150" w:type="dxa"/>
          </w:tcPr>
          <w:p w14:paraId="1F11179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-2.963</w:t>
            </w:r>
          </w:p>
        </w:tc>
        <w:tc>
          <w:tcPr>
            <w:tcW w:w="1160" w:type="dxa"/>
          </w:tcPr>
          <w:p w14:paraId="6DC3C41D"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0.052</w:t>
            </w:r>
          </w:p>
        </w:tc>
        <w:tc>
          <w:tcPr>
            <w:tcW w:w="966" w:type="dxa"/>
          </w:tcPr>
          <w:p w14:paraId="0A4783D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
        </w:tc>
        <w:tc>
          <w:tcPr>
            <w:tcW w:w="1319" w:type="dxa"/>
          </w:tcPr>
          <w:p w14:paraId="7498EFB8"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-2.868</w:t>
            </w:r>
          </w:p>
        </w:tc>
        <w:tc>
          <w:tcPr>
            <w:tcW w:w="1160" w:type="dxa"/>
          </w:tcPr>
          <w:p w14:paraId="2A315D48"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0.065</w:t>
            </w:r>
          </w:p>
        </w:tc>
        <w:tc>
          <w:tcPr>
            <w:tcW w:w="1399" w:type="dxa"/>
          </w:tcPr>
          <w:p w14:paraId="42D45B50"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0)</w:t>
            </w:r>
          </w:p>
        </w:tc>
      </w:tr>
      <w:tr w:rsidR="008F6377" w:rsidRPr="006E2094" w14:paraId="172374FE" w14:textId="77777777" w:rsidTr="000C35DE">
        <w:trPr>
          <w:trHeight w:val="45"/>
        </w:trPr>
        <w:tc>
          <w:tcPr>
            <w:cnfStyle w:val="001000000000" w:firstRow="0" w:lastRow="0" w:firstColumn="1" w:lastColumn="0" w:oddVBand="0" w:evenVBand="0" w:oddHBand="0" w:evenHBand="0" w:firstRowFirstColumn="0" w:firstRowLastColumn="0" w:lastRowFirstColumn="0" w:lastRowLastColumn="0"/>
            <w:tcW w:w="2034" w:type="dxa"/>
          </w:tcPr>
          <w:p w14:paraId="476DC5E4"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 xml:space="preserve">DVA  </w:t>
            </w:r>
          </w:p>
        </w:tc>
        <w:tc>
          <w:tcPr>
            <w:tcW w:w="1150" w:type="dxa"/>
          </w:tcPr>
          <w:p w14:paraId="594DA4B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-1.419</w:t>
            </w:r>
          </w:p>
        </w:tc>
        <w:tc>
          <w:tcPr>
            <w:tcW w:w="1160" w:type="dxa"/>
          </w:tcPr>
          <w:p w14:paraId="12B558C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0.559</w:t>
            </w:r>
          </w:p>
        </w:tc>
        <w:tc>
          <w:tcPr>
            <w:tcW w:w="966" w:type="dxa"/>
          </w:tcPr>
          <w:p w14:paraId="521C732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287AB8B3"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-6.425</w:t>
            </w:r>
          </w:p>
        </w:tc>
        <w:tc>
          <w:tcPr>
            <w:tcW w:w="1160" w:type="dxa"/>
          </w:tcPr>
          <w:p w14:paraId="070C657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Pr>
          <w:p w14:paraId="019DA083"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45AC7B2F" w14:textId="77777777" w:rsidTr="000C35DE">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2034" w:type="dxa"/>
          </w:tcPr>
          <w:p w14:paraId="464BFEF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FVA</w:t>
            </w:r>
          </w:p>
        </w:tc>
        <w:tc>
          <w:tcPr>
            <w:tcW w:w="1150" w:type="dxa"/>
          </w:tcPr>
          <w:p w14:paraId="6C81A5D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-1.561</w:t>
            </w:r>
          </w:p>
        </w:tc>
        <w:tc>
          <w:tcPr>
            <w:tcW w:w="1160" w:type="dxa"/>
          </w:tcPr>
          <w:p w14:paraId="44C3B8D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0.488</w:t>
            </w:r>
          </w:p>
        </w:tc>
        <w:tc>
          <w:tcPr>
            <w:tcW w:w="966" w:type="dxa"/>
          </w:tcPr>
          <w:p w14:paraId="2396EFA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707430C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-5.732</w:t>
            </w:r>
          </w:p>
        </w:tc>
        <w:tc>
          <w:tcPr>
            <w:tcW w:w="1160" w:type="dxa"/>
          </w:tcPr>
          <w:p w14:paraId="347F5593"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0.0001</w:t>
            </w:r>
          </w:p>
        </w:tc>
        <w:tc>
          <w:tcPr>
            <w:tcW w:w="1399" w:type="dxa"/>
          </w:tcPr>
          <w:p w14:paraId="1402ACD1"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w:t>
            </w:r>
            <w:proofErr w:type="gramStart"/>
            <w:r w:rsidRPr="006E2094">
              <w:rPr>
                <w:rFonts w:ascii="Times New Roman" w:hAnsi="Times New Roman" w:cs="Times New Roman"/>
                <w:sz w:val="20"/>
                <w:szCs w:val="20"/>
              </w:rPr>
              <w:t>I(</w:t>
            </w:r>
            <w:proofErr w:type="gramEnd"/>
            <w:r w:rsidRPr="006E2094">
              <w:rPr>
                <w:rFonts w:ascii="Times New Roman" w:hAnsi="Times New Roman" w:cs="Times New Roman"/>
                <w:sz w:val="20"/>
                <w:szCs w:val="20"/>
              </w:rPr>
              <w:t>1)</w:t>
            </w:r>
          </w:p>
        </w:tc>
      </w:tr>
      <w:tr w:rsidR="008F6377" w:rsidRPr="006E2094" w14:paraId="5C678CFB" w14:textId="77777777" w:rsidTr="000C35DE">
        <w:trPr>
          <w:trHeight w:val="64"/>
        </w:trPr>
        <w:tc>
          <w:tcPr>
            <w:cnfStyle w:val="001000000000" w:firstRow="0" w:lastRow="0" w:firstColumn="1" w:lastColumn="0" w:oddVBand="0" w:evenVBand="0" w:oddHBand="0" w:evenHBand="0" w:firstRowFirstColumn="0" w:firstRowLastColumn="0" w:lastRowFirstColumn="0" w:lastRowLastColumn="0"/>
            <w:tcW w:w="2034" w:type="dxa"/>
          </w:tcPr>
          <w:p w14:paraId="04FE88D4"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EXGR_DDC</w:t>
            </w:r>
          </w:p>
        </w:tc>
        <w:tc>
          <w:tcPr>
            <w:tcW w:w="1150" w:type="dxa"/>
          </w:tcPr>
          <w:p w14:paraId="33D3DCD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-1.625</w:t>
            </w:r>
          </w:p>
        </w:tc>
        <w:tc>
          <w:tcPr>
            <w:tcW w:w="1160" w:type="dxa"/>
          </w:tcPr>
          <w:p w14:paraId="61CB39C8"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0.457</w:t>
            </w:r>
          </w:p>
        </w:tc>
        <w:tc>
          <w:tcPr>
            <w:tcW w:w="966" w:type="dxa"/>
          </w:tcPr>
          <w:p w14:paraId="4C749129"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2EF1B42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-5.027</w:t>
            </w:r>
          </w:p>
        </w:tc>
        <w:tc>
          <w:tcPr>
            <w:tcW w:w="1160" w:type="dxa"/>
          </w:tcPr>
          <w:p w14:paraId="09980E7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2970833D"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S@I(1)</w:t>
            </w:r>
          </w:p>
        </w:tc>
      </w:tr>
      <w:tr w:rsidR="008F6377" w:rsidRPr="006E2094" w14:paraId="190094A2"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0B986083"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EXGR_IDC</w:t>
            </w:r>
          </w:p>
        </w:tc>
        <w:tc>
          <w:tcPr>
            <w:tcW w:w="1150" w:type="dxa"/>
          </w:tcPr>
          <w:p w14:paraId="6FBB4792"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-1.822</w:t>
            </w:r>
          </w:p>
        </w:tc>
        <w:tc>
          <w:tcPr>
            <w:tcW w:w="1160" w:type="dxa"/>
          </w:tcPr>
          <w:p w14:paraId="7EB59EE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0.362</w:t>
            </w:r>
          </w:p>
        </w:tc>
        <w:tc>
          <w:tcPr>
            <w:tcW w:w="966" w:type="dxa"/>
          </w:tcPr>
          <w:p w14:paraId="189DEF4B"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7DF1CEF5"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-7.523</w:t>
            </w:r>
          </w:p>
        </w:tc>
        <w:tc>
          <w:tcPr>
            <w:tcW w:w="1160" w:type="dxa"/>
          </w:tcPr>
          <w:p w14:paraId="409D8E7B"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w:t>
            </w:r>
          </w:p>
        </w:tc>
        <w:tc>
          <w:tcPr>
            <w:tcW w:w="1399" w:type="dxa"/>
          </w:tcPr>
          <w:p w14:paraId="776FD9B9"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S@I(1)</w:t>
            </w:r>
          </w:p>
        </w:tc>
      </w:tr>
      <w:tr w:rsidR="008F6377" w:rsidRPr="006E2094" w14:paraId="5F38EF18" w14:textId="77777777" w:rsidTr="000C35DE">
        <w:trPr>
          <w:trHeight w:val="48"/>
        </w:trPr>
        <w:tc>
          <w:tcPr>
            <w:cnfStyle w:val="001000000000" w:firstRow="0" w:lastRow="0" w:firstColumn="1" w:lastColumn="0" w:oddVBand="0" w:evenVBand="0" w:oddHBand="0" w:evenHBand="0" w:firstRowFirstColumn="0" w:firstRowLastColumn="0" w:lastRowFirstColumn="0" w:lastRowLastColumn="0"/>
            <w:tcW w:w="2034" w:type="dxa"/>
          </w:tcPr>
          <w:p w14:paraId="4652B93B"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IMGR_INT</w:t>
            </w:r>
          </w:p>
        </w:tc>
        <w:tc>
          <w:tcPr>
            <w:tcW w:w="1150" w:type="dxa"/>
          </w:tcPr>
          <w:p w14:paraId="6E98F6FB"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-1.667</w:t>
            </w:r>
          </w:p>
        </w:tc>
        <w:tc>
          <w:tcPr>
            <w:tcW w:w="1160" w:type="dxa"/>
          </w:tcPr>
          <w:p w14:paraId="7D47E042"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0.436</w:t>
            </w:r>
          </w:p>
        </w:tc>
        <w:tc>
          <w:tcPr>
            <w:tcW w:w="966" w:type="dxa"/>
          </w:tcPr>
          <w:p w14:paraId="49734587"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63F2821"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-4.999</w:t>
            </w:r>
          </w:p>
        </w:tc>
        <w:tc>
          <w:tcPr>
            <w:tcW w:w="1160" w:type="dxa"/>
          </w:tcPr>
          <w:p w14:paraId="1FF35CE5"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563F8E0A"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S@I(1)</w:t>
            </w:r>
          </w:p>
        </w:tc>
      </w:tr>
      <w:tr w:rsidR="008F6377" w:rsidRPr="006E2094" w14:paraId="3DAC28C8" w14:textId="77777777" w:rsidTr="000C35DE">
        <w:trPr>
          <w:cnfStyle w:val="000000100000" w:firstRow="0" w:lastRow="0" w:firstColumn="0" w:lastColumn="0" w:oddVBand="0" w:evenVBand="0" w:oddHBand="1" w:evenHBand="0" w:firstRowFirstColumn="0" w:firstRowLastColumn="0" w:lastRowFirstColumn="0" w:lastRowLastColumn="0"/>
          <w:trHeight w:val="45"/>
        </w:trPr>
        <w:tc>
          <w:tcPr>
            <w:cnfStyle w:val="001000000000" w:firstRow="0" w:lastRow="0" w:firstColumn="1" w:lastColumn="0" w:oddVBand="0" w:evenVBand="0" w:oddHBand="0" w:evenHBand="0" w:firstRowFirstColumn="0" w:firstRowLastColumn="0" w:lastRowFirstColumn="0" w:lastRowLastColumn="0"/>
            <w:tcW w:w="2034" w:type="dxa"/>
          </w:tcPr>
          <w:p w14:paraId="26396747"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GVC</w:t>
            </w:r>
          </w:p>
        </w:tc>
        <w:tc>
          <w:tcPr>
            <w:tcW w:w="1150" w:type="dxa"/>
          </w:tcPr>
          <w:p w14:paraId="033BD66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0.250</w:t>
            </w:r>
          </w:p>
        </w:tc>
        <w:tc>
          <w:tcPr>
            <w:tcW w:w="1160" w:type="dxa"/>
          </w:tcPr>
          <w:p w14:paraId="299DDFF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0.9704</w:t>
            </w:r>
          </w:p>
        </w:tc>
        <w:tc>
          <w:tcPr>
            <w:tcW w:w="966" w:type="dxa"/>
          </w:tcPr>
          <w:p w14:paraId="28A54AA4"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Pr>
          <w:p w14:paraId="682D4C7E"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-5.047</w:t>
            </w:r>
          </w:p>
        </w:tc>
        <w:tc>
          <w:tcPr>
            <w:tcW w:w="1160" w:type="dxa"/>
          </w:tcPr>
          <w:p w14:paraId="2CDC729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0.0004</w:t>
            </w:r>
          </w:p>
        </w:tc>
        <w:tc>
          <w:tcPr>
            <w:tcW w:w="1399" w:type="dxa"/>
          </w:tcPr>
          <w:p w14:paraId="2024C527" w14:textId="77777777" w:rsidR="008F6377" w:rsidRPr="006E2094" w:rsidRDefault="008F6377" w:rsidP="000C35DE">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S@I(1)</w:t>
            </w:r>
          </w:p>
        </w:tc>
      </w:tr>
      <w:tr w:rsidR="008F6377" w:rsidRPr="006E2094" w14:paraId="4DE6BBA5" w14:textId="77777777" w:rsidTr="000C35DE">
        <w:trPr>
          <w:trHeight w:val="60"/>
        </w:trPr>
        <w:tc>
          <w:tcPr>
            <w:cnfStyle w:val="001000000000" w:firstRow="0" w:lastRow="0" w:firstColumn="1" w:lastColumn="0" w:oddVBand="0" w:evenVBand="0" w:oddHBand="0" w:evenHBand="0" w:firstRowFirstColumn="0" w:firstRowLastColumn="0" w:lastRowFirstColumn="0" w:lastRowLastColumn="0"/>
            <w:tcW w:w="2034" w:type="dxa"/>
            <w:tcBorders>
              <w:bottom w:val="single" w:sz="18" w:space="0" w:color="auto"/>
            </w:tcBorders>
          </w:tcPr>
          <w:p w14:paraId="10A562AA" w14:textId="77777777" w:rsidR="008F6377" w:rsidRPr="006E2094" w:rsidRDefault="008F6377" w:rsidP="000C35DE">
            <w:pPr>
              <w:spacing w:line="276" w:lineRule="auto"/>
              <w:jc w:val="both"/>
              <w:rPr>
                <w:rFonts w:ascii="Times New Roman" w:hAnsi="Times New Roman" w:cs="Times New Roman"/>
                <w:sz w:val="20"/>
                <w:szCs w:val="20"/>
              </w:rPr>
            </w:pPr>
            <w:r w:rsidRPr="006E2094">
              <w:rPr>
                <w:rFonts w:ascii="Times New Roman" w:hAnsi="Times New Roman" w:cs="Times New Roman"/>
                <w:sz w:val="20"/>
                <w:szCs w:val="20"/>
              </w:rPr>
              <w:t>EXCH</w:t>
            </w:r>
          </w:p>
        </w:tc>
        <w:tc>
          <w:tcPr>
            <w:tcW w:w="1150" w:type="dxa"/>
            <w:tcBorders>
              <w:bottom w:val="single" w:sz="18" w:space="0" w:color="auto"/>
            </w:tcBorders>
          </w:tcPr>
          <w:p w14:paraId="33C6DDB7"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-2.583</w:t>
            </w:r>
          </w:p>
        </w:tc>
        <w:tc>
          <w:tcPr>
            <w:tcW w:w="1160" w:type="dxa"/>
            <w:tcBorders>
              <w:bottom w:val="single" w:sz="18" w:space="0" w:color="auto"/>
            </w:tcBorders>
          </w:tcPr>
          <w:p w14:paraId="6F3473AB"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0.1077</w:t>
            </w:r>
          </w:p>
        </w:tc>
        <w:tc>
          <w:tcPr>
            <w:tcW w:w="966" w:type="dxa"/>
            <w:tcBorders>
              <w:bottom w:val="single" w:sz="18" w:space="0" w:color="auto"/>
            </w:tcBorders>
          </w:tcPr>
          <w:p w14:paraId="4A465E2F"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NS</w:t>
            </w:r>
          </w:p>
        </w:tc>
        <w:tc>
          <w:tcPr>
            <w:tcW w:w="1319" w:type="dxa"/>
            <w:tcBorders>
              <w:bottom w:val="single" w:sz="18" w:space="0" w:color="auto"/>
            </w:tcBorders>
          </w:tcPr>
          <w:p w14:paraId="0897FCAE"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-5.250</w:t>
            </w:r>
          </w:p>
        </w:tc>
        <w:tc>
          <w:tcPr>
            <w:tcW w:w="1160" w:type="dxa"/>
            <w:tcBorders>
              <w:bottom w:val="single" w:sz="18" w:space="0" w:color="auto"/>
            </w:tcBorders>
          </w:tcPr>
          <w:p w14:paraId="49C55D4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0.002</w:t>
            </w:r>
          </w:p>
        </w:tc>
        <w:tc>
          <w:tcPr>
            <w:tcW w:w="1399" w:type="dxa"/>
            <w:tcBorders>
              <w:bottom w:val="single" w:sz="18" w:space="0" w:color="auto"/>
            </w:tcBorders>
          </w:tcPr>
          <w:p w14:paraId="33974960" w14:textId="77777777" w:rsidR="008F6377" w:rsidRPr="006E2094" w:rsidRDefault="008F6377" w:rsidP="000C35D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E2094">
              <w:rPr>
                <w:rFonts w:ascii="Times New Roman" w:hAnsi="Times New Roman" w:cs="Times New Roman"/>
                <w:sz w:val="20"/>
                <w:szCs w:val="20"/>
              </w:rPr>
              <w:t>S@I(1)</w:t>
            </w:r>
          </w:p>
        </w:tc>
      </w:tr>
    </w:tbl>
    <w:p w14:paraId="27B985A1" w14:textId="77777777" w:rsidR="008F6377" w:rsidRPr="006E2094" w:rsidRDefault="008F6377" w:rsidP="008F6377">
      <w:pPr>
        <w:spacing w:line="276" w:lineRule="auto"/>
        <w:jc w:val="both"/>
        <w:rPr>
          <w:rFonts w:ascii="Times New Roman" w:hAnsi="Times New Roman" w:cs="Times New Roman"/>
          <w:i/>
          <w:iCs/>
          <w:sz w:val="20"/>
          <w:szCs w:val="20"/>
        </w:rPr>
      </w:pPr>
      <w:r w:rsidRPr="006E2094">
        <w:rPr>
          <w:rFonts w:ascii="Times New Roman" w:hAnsi="Times New Roman" w:cs="Times New Roman"/>
          <w:i/>
          <w:iCs/>
          <w:sz w:val="20"/>
          <w:szCs w:val="20"/>
        </w:rPr>
        <w:t>Key: NS – Non-Stationary; S – Stationary, S @I(1) – Stationary at order One</w:t>
      </w:r>
      <w:r w:rsidRPr="006E2094">
        <w:rPr>
          <w:rFonts w:ascii="Times New Roman" w:hAnsi="Times New Roman" w:cs="Times New Roman"/>
          <w:sz w:val="20"/>
          <w:szCs w:val="20"/>
        </w:rPr>
        <w:t xml:space="preserve">. </w:t>
      </w:r>
      <w:r w:rsidRPr="006E2094">
        <w:rPr>
          <w:rFonts w:ascii="Times New Roman" w:hAnsi="Times New Roman" w:cs="Times New Roman"/>
          <w:i/>
          <w:iCs/>
          <w:sz w:val="20"/>
          <w:szCs w:val="20"/>
        </w:rPr>
        <w:t xml:space="preserve">Author’s calculation using EVIEWS Software.   </w:t>
      </w:r>
    </w:p>
    <w:p w14:paraId="13483F6B" w14:textId="30341D0A"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However, the cointegration literature presumes that a linear combination of these variables is stationary in the long run. A simple cointegration analysis using the cointegrating regression was performed. This regression, alternatively called the Fully Modified Ordinary Least Square (FMOLS), invoked the Engle-Granger (EG) cointegration test preceding the </w:t>
      </w:r>
      <w:r w:rsidRPr="006E2094">
        <w:rPr>
          <w:rFonts w:ascii="Times New Roman" w:hAnsi="Times New Roman" w:cs="Times New Roman"/>
          <w:i/>
          <w:iCs/>
          <w:noProof/>
          <w:sz w:val="20"/>
          <w:szCs w:val="20"/>
        </w:rPr>
        <w:t>test for a unit root in the residuals</w:t>
      </w:r>
      <w:r w:rsidRPr="006E2094">
        <w:rPr>
          <w:rFonts w:ascii="Times New Roman" w:hAnsi="Times New Roman" w:cs="Times New Roman"/>
          <w:noProof/>
          <w:sz w:val="20"/>
          <w:szCs w:val="20"/>
        </w:rPr>
        <w:t xml:space="preserve">. </w:t>
      </w:r>
      <w:bookmarkStart w:id="37" w:name="_Hlk198382188"/>
      <w:r w:rsidRPr="006E2094">
        <w:rPr>
          <w:rFonts w:ascii="Times New Roman" w:hAnsi="Times New Roman" w:cs="Times New Roman"/>
          <w:noProof/>
          <w:sz w:val="20"/>
          <w:szCs w:val="20"/>
        </w:rPr>
        <w:t xml:space="preserve">Table </w:t>
      </w:r>
      <w:r w:rsidR="006E2094" w:rsidRPr="006E2094">
        <w:rPr>
          <w:rFonts w:ascii="Times New Roman" w:hAnsi="Times New Roman" w:cs="Times New Roman"/>
          <w:noProof/>
          <w:sz w:val="20"/>
          <w:szCs w:val="20"/>
        </w:rPr>
        <w:t>4</w:t>
      </w:r>
      <w:r w:rsidRPr="006E2094">
        <w:rPr>
          <w:rFonts w:ascii="Times New Roman" w:hAnsi="Times New Roman" w:cs="Times New Roman"/>
          <w:noProof/>
          <w:sz w:val="20"/>
          <w:szCs w:val="20"/>
        </w:rPr>
        <w:t xml:space="preserve"> presents the result of the Engle-Granger cointegration test</w:t>
      </w:r>
      <w:r w:rsidRPr="006E2094">
        <w:rPr>
          <w:rFonts w:ascii="Times New Roman" w:hAnsi="Times New Roman" w:cs="Times New Roman"/>
          <w:b/>
          <w:bCs/>
          <w:i/>
          <w:iCs/>
          <w:noProof/>
          <w:sz w:val="20"/>
          <w:szCs w:val="20"/>
        </w:rPr>
        <w:t xml:space="preserve"> </w:t>
      </w:r>
      <w:r w:rsidRPr="006E2094">
        <w:rPr>
          <w:rFonts w:ascii="Times New Roman" w:hAnsi="Times New Roman" w:cs="Times New Roman"/>
          <w:noProof/>
          <w:sz w:val="20"/>
          <w:szCs w:val="20"/>
        </w:rPr>
        <w:t xml:space="preserve">for trade tax(tt), domestic tax, and GVC, for the three main dependent variables with the first differences of their residuals. Based on the specification of the cointegrating regression (equ. 1-3), the null hypothesis was rejected that the series are not cointegrated following the Engle-Granger </w:t>
      </w:r>
      <w:r w:rsidRPr="006E2094">
        <w:rPr>
          <w:rFonts w:ascii="Times New Roman" w:hAnsi="Times New Roman" w:cs="Times New Roman"/>
          <w:i/>
          <w:iCs/>
          <w:noProof/>
          <w:sz w:val="20"/>
          <w:szCs w:val="20"/>
        </w:rPr>
        <w:t>z</w:t>
      </w:r>
      <w:r w:rsidRPr="006E2094">
        <w:rPr>
          <w:rFonts w:ascii="Times New Roman" w:hAnsi="Times New Roman" w:cs="Times New Roman"/>
          <w:noProof/>
          <w:sz w:val="20"/>
          <w:szCs w:val="20"/>
        </w:rPr>
        <w:t xml:space="preserve">-statistic of -78.9 with a p-value less than one percent for trade tax model, a </w:t>
      </w:r>
      <w:r w:rsidRPr="006E2094">
        <w:rPr>
          <w:rFonts w:ascii="Times New Roman" w:hAnsi="Times New Roman" w:cs="Times New Roman"/>
          <w:i/>
          <w:iCs/>
          <w:noProof/>
          <w:sz w:val="20"/>
          <w:szCs w:val="20"/>
        </w:rPr>
        <w:t>z</w:t>
      </w:r>
      <w:r w:rsidRPr="006E2094">
        <w:rPr>
          <w:rFonts w:ascii="Times New Roman" w:hAnsi="Times New Roman" w:cs="Times New Roman"/>
          <w:noProof/>
          <w:sz w:val="20"/>
          <w:szCs w:val="20"/>
        </w:rPr>
        <w:t>-statistics of -116.4 for domestic tax and -27.3 for  GVC model. The coefficients for RESID(-1) are all significant since they satisfy the condition for stationarity in residuals, as the large negative t-statistic exceeds typical Engle-Granger critical values at 1% significance.</w:t>
      </w:r>
    </w:p>
    <w:p w14:paraId="55B59BC0" w14:textId="77777777" w:rsidR="008F6377" w:rsidRPr="006E2094" w:rsidRDefault="008F6377" w:rsidP="008F6377">
      <w:pPr>
        <w:spacing w:line="276" w:lineRule="auto"/>
        <w:jc w:val="center"/>
        <w:rPr>
          <w:rFonts w:ascii="Times New Roman" w:hAnsi="Times New Roman" w:cs="Times New Roman"/>
          <w:b/>
          <w:bCs/>
          <w:noProof/>
          <w:sz w:val="20"/>
          <w:szCs w:val="20"/>
        </w:rPr>
      </w:pPr>
      <w:r w:rsidRPr="006E2094">
        <w:rPr>
          <w:rFonts w:ascii="Times New Roman" w:hAnsi="Times New Roman" w:cs="Times New Roman"/>
          <w:b/>
          <w:bCs/>
          <w:noProof/>
          <w:sz w:val="20"/>
          <w:szCs w:val="20"/>
        </w:rPr>
        <w:t>Table 4: Granger Causality Cointegration Test for Residuals</w:t>
      </w:r>
    </w:p>
    <w:tbl>
      <w:tblPr>
        <w:tblW w:w="8911" w:type="dxa"/>
        <w:tblLayout w:type="fixed"/>
        <w:tblCellMar>
          <w:left w:w="0" w:type="dxa"/>
          <w:right w:w="0" w:type="dxa"/>
        </w:tblCellMar>
        <w:tblLook w:val="0000" w:firstRow="0" w:lastRow="0" w:firstColumn="0" w:lastColumn="0" w:noHBand="0" w:noVBand="0"/>
      </w:tblPr>
      <w:tblGrid>
        <w:gridCol w:w="1475"/>
        <w:gridCol w:w="1360"/>
        <w:gridCol w:w="1360"/>
        <w:gridCol w:w="907"/>
        <w:gridCol w:w="1511"/>
        <w:gridCol w:w="2298"/>
      </w:tblGrid>
      <w:tr w:rsidR="008F6377" w:rsidRPr="006E2094" w14:paraId="48924A79" w14:textId="77777777" w:rsidTr="000C35DE">
        <w:trPr>
          <w:trHeight w:val="197"/>
        </w:trPr>
        <w:tc>
          <w:tcPr>
            <w:tcW w:w="1475" w:type="dxa"/>
            <w:tcBorders>
              <w:top w:val="single" w:sz="12" w:space="0" w:color="auto"/>
              <w:bottom w:val="single" w:sz="12" w:space="0" w:color="auto"/>
            </w:tcBorders>
          </w:tcPr>
          <w:bookmarkEnd w:id="37"/>
          <w:p w14:paraId="3324F13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Model</w:t>
            </w:r>
          </w:p>
        </w:tc>
        <w:tc>
          <w:tcPr>
            <w:tcW w:w="1360" w:type="dxa"/>
            <w:tcBorders>
              <w:top w:val="single" w:sz="12" w:space="0" w:color="auto"/>
              <w:bottom w:val="single" w:sz="12" w:space="0" w:color="auto"/>
            </w:tcBorders>
          </w:tcPr>
          <w:p w14:paraId="2B468401"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Engle-Granger Test Statistics</w:t>
            </w:r>
          </w:p>
        </w:tc>
        <w:tc>
          <w:tcPr>
            <w:tcW w:w="1360" w:type="dxa"/>
            <w:tcBorders>
              <w:top w:val="single" w:sz="12" w:space="0" w:color="auto"/>
              <w:bottom w:val="single" w:sz="12" w:space="0" w:color="auto"/>
            </w:tcBorders>
          </w:tcPr>
          <w:p w14:paraId="4B42D69B"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Value</w:t>
            </w:r>
          </w:p>
        </w:tc>
        <w:tc>
          <w:tcPr>
            <w:tcW w:w="907" w:type="dxa"/>
            <w:tcBorders>
              <w:top w:val="single" w:sz="12" w:space="0" w:color="auto"/>
              <w:bottom w:val="single" w:sz="12" w:space="0" w:color="auto"/>
            </w:tcBorders>
          </w:tcPr>
          <w:p w14:paraId="5E2FD3A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Prob.*</w:t>
            </w:r>
          </w:p>
        </w:tc>
        <w:tc>
          <w:tcPr>
            <w:tcW w:w="1511" w:type="dxa"/>
            <w:tcBorders>
              <w:top w:val="single" w:sz="12" w:space="0" w:color="auto"/>
              <w:bottom w:val="single" w:sz="12" w:space="0" w:color="auto"/>
            </w:tcBorders>
          </w:tcPr>
          <w:p w14:paraId="6BD74AE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Residuals</w:t>
            </w:r>
          </w:p>
        </w:tc>
        <w:tc>
          <w:tcPr>
            <w:tcW w:w="2298" w:type="dxa"/>
            <w:tcBorders>
              <w:top w:val="single" w:sz="12" w:space="0" w:color="auto"/>
              <w:bottom w:val="single" w:sz="12" w:space="0" w:color="auto"/>
            </w:tcBorders>
          </w:tcPr>
          <w:p w14:paraId="3D60E08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Prob.</w:t>
            </w:r>
          </w:p>
        </w:tc>
      </w:tr>
      <w:tr w:rsidR="008F6377" w:rsidRPr="006E2094" w14:paraId="2E5D2F78" w14:textId="77777777" w:rsidTr="000C35DE">
        <w:trPr>
          <w:trHeight w:val="197"/>
        </w:trPr>
        <w:tc>
          <w:tcPr>
            <w:tcW w:w="1475" w:type="dxa"/>
            <w:vMerge w:val="restart"/>
            <w:tcBorders>
              <w:top w:val="single" w:sz="12" w:space="0" w:color="auto"/>
            </w:tcBorders>
            <w:vAlign w:val="center"/>
          </w:tcPr>
          <w:p w14:paraId="2F3FDCF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Trade Tax</w:t>
            </w:r>
          </w:p>
        </w:tc>
        <w:tc>
          <w:tcPr>
            <w:tcW w:w="1360" w:type="dxa"/>
            <w:tcBorders>
              <w:top w:val="single" w:sz="12" w:space="0" w:color="auto"/>
            </w:tcBorders>
            <w:vAlign w:val="bottom"/>
          </w:tcPr>
          <w:p w14:paraId="400D0E3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tcBorders>
              <w:top w:val="single" w:sz="12" w:space="0" w:color="auto"/>
            </w:tcBorders>
            <w:vAlign w:val="bottom"/>
          </w:tcPr>
          <w:p w14:paraId="4FE6C13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-4.244997</w:t>
            </w:r>
          </w:p>
        </w:tc>
        <w:tc>
          <w:tcPr>
            <w:tcW w:w="907" w:type="dxa"/>
            <w:tcBorders>
              <w:top w:val="single" w:sz="12" w:space="0" w:color="auto"/>
            </w:tcBorders>
            <w:vAlign w:val="bottom"/>
          </w:tcPr>
          <w:p w14:paraId="62907E5A"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0.1555</w:t>
            </w:r>
          </w:p>
        </w:tc>
        <w:tc>
          <w:tcPr>
            <w:tcW w:w="1511" w:type="dxa"/>
            <w:vMerge w:val="restart"/>
            <w:tcBorders>
              <w:top w:val="single" w:sz="12" w:space="0" w:color="auto"/>
            </w:tcBorders>
            <w:vAlign w:val="center"/>
          </w:tcPr>
          <w:p w14:paraId="5C4C352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Resid(-1)</w:t>
            </w:r>
          </w:p>
        </w:tc>
        <w:tc>
          <w:tcPr>
            <w:tcW w:w="2298" w:type="dxa"/>
            <w:vMerge w:val="restart"/>
            <w:tcBorders>
              <w:top w:val="single" w:sz="12" w:space="0" w:color="auto"/>
            </w:tcBorders>
            <w:vAlign w:val="center"/>
          </w:tcPr>
          <w:p w14:paraId="72A13AE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r>
      <w:tr w:rsidR="008F6377" w:rsidRPr="006E2094" w14:paraId="1D7FE44B" w14:textId="77777777" w:rsidTr="000C35DE">
        <w:trPr>
          <w:trHeight w:val="197"/>
        </w:trPr>
        <w:tc>
          <w:tcPr>
            <w:tcW w:w="1475" w:type="dxa"/>
            <w:vMerge/>
          </w:tcPr>
          <w:p w14:paraId="47F2E52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1360" w:type="dxa"/>
            <w:vAlign w:val="bottom"/>
          </w:tcPr>
          <w:p w14:paraId="4C4D41B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vAlign w:val="bottom"/>
          </w:tcPr>
          <w:p w14:paraId="4ADDCBD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bookmarkStart w:id="38" w:name="_Hlk198381753"/>
            <w:r w:rsidRPr="006E2094">
              <w:rPr>
                <w:rFonts w:ascii="Times New Roman" w:hAnsi="Times New Roman" w:cs="Times New Roman"/>
                <w:kern w:val="0"/>
                <w:sz w:val="20"/>
                <w:szCs w:val="20"/>
              </w:rPr>
              <w:t>-78.9</w:t>
            </w:r>
            <w:bookmarkEnd w:id="38"/>
            <w:r w:rsidRPr="006E2094">
              <w:rPr>
                <w:rFonts w:ascii="Times New Roman" w:hAnsi="Times New Roman" w:cs="Times New Roman"/>
                <w:kern w:val="0"/>
                <w:sz w:val="20"/>
                <w:szCs w:val="20"/>
              </w:rPr>
              <w:t>8278</w:t>
            </w:r>
          </w:p>
        </w:tc>
        <w:tc>
          <w:tcPr>
            <w:tcW w:w="907" w:type="dxa"/>
            <w:vAlign w:val="bottom"/>
          </w:tcPr>
          <w:p w14:paraId="39E1B4D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c>
          <w:tcPr>
            <w:tcW w:w="1511" w:type="dxa"/>
            <w:vMerge/>
          </w:tcPr>
          <w:p w14:paraId="22E3B616"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2298" w:type="dxa"/>
            <w:vMerge/>
          </w:tcPr>
          <w:p w14:paraId="14CD27E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r>
      <w:tr w:rsidR="008F6377" w:rsidRPr="006E2094" w14:paraId="151052CB" w14:textId="77777777" w:rsidTr="000C35DE">
        <w:trPr>
          <w:trHeight w:val="197"/>
        </w:trPr>
        <w:tc>
          <w:tcPr>
            <w:tcW w:w="1475" w:type="dxa"/>
            <w:vMerge w:val="restart"/>
            <w:vAlign w:val="center"/>
          </w:tcPr>
          <w:p w14:paraId="4E65C6E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Domestic Tax</w:t>
            </w:r>
          </w:p>
        </w:tc>
        <w:tc>
          <w:tcPr>
            <w:tcW w:w="1360" w:type="dxa"/>
            <w:vAlign w:val="bottom"/>
          </w:tcPr>
          <w:p w14:paraId="318C1B21"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vAlign w:val="bottom"/>
          </w:tcPr>
          <w:p w14:paraId="66F995F4"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-4.475143</w:t>
            </w:r>
          </w:p>
        </w:tc>
        <w:tc>
          <w:tcPr>
            <w:tcW w:w="907" w:type="dxa"/>
            <w:vAlign w:val="bottom"/>
          </w:tcPr>
          <w:p w14:paraId="0FFAB11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0.1892</w:t>
            </w:r>
          </w:p>
        </w:tc>
        <w:tc>
          <w:tcPr>
            <w:tcW w:w="1511" w:type="dxa"/>
            <w:vMerge w:val="restart"/>
            <w:vAlign w:val="center"/>
          </w:tcPr>
          <w:p w14:paraId="1F68BE7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Resid(-1)</w:t>
            </w:r>
          </w:p>
        </w:tc>
        <w:tc>
          <w:tcPr>
            <w:tcW w:w="2298" w:type="dxa"/>
            <w:vMerge w:val="restart"/>
            <w:vAlign w:val="center"/>
          </w:tcPr>
          <w:p w14:paraId="105E8490"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0.0002</w:t>
            </w:r>
          </w:p>
        </w:tc>
      </w:tr>
      <w:tr w:rsidR="008F6377" w:rsidRPr="006E2094" w14:paraId="5984CA5E" w14:textId="77777777" w:rsidTr="000C35DE">
        <w:trPr>
          <w:trHeight w:val="197"/>
        </w:trPr>
        <w:tc>
          <w:tcPr>
            <w:tcW w:w="1475" w:type="dxa"/>
            <w:vMerge/>
          </w:tcPr>
          <w:p w14:paraId="2E44FE5A"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1360" w:type="dxa"/>
            <w:vAlign w:val="bottom"/>
          </w:tcPr>
          <w:p w14:paraId="27DE9CE9"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vAlign w:val="bottom"/>
          </w:tcPr>
          <w:p w14:paraId="223664CC"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-116.425</w:t>
            </w:r>
          </w:p>
        </w:tc>
        <w:tc>
          <w:tcPr>
            <w:tcW w:w="907" w:type="dxa"/>
            <w:vAlign w:val="bottom"/>
          </w:tcPr>
          <w:p w14:paraId="1BC5AAE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c>
          <w:tcPr>
            <w:tcW w:w="1511" w:type="dxa"/>
            <w:vMerge/>
          </w:tcPr>
          <w:p w14:paraId="0939E34B"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c>
          <w:tcPr>
            <w:tcW w:w="2298" w:type="dxa"/>
            <w:vMerge/>
          </w:tcPr>
          <w:p w14:paraId="0CD16E6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p>
        </w:tc>
      </w:tr>
      <w:tr w:rsidR="008F6377" w:rsidRPr="006E2094" w14:paraId="1BDDFBC8" w14:textId="77777777" w:rsidTr="000C35DE">
        <w:trPr>
          <w:trHeight w:val="197"/>
        </w:trPr>
        <w:tc>
          <w:tcPr>
            <w:tcW w:w="1475" w:type="dxa"/>
            <w:vMerge w:val="restart"/>
            <w:vAlign w:val="center"/>
          </w:tcPr>
          <w:p w14:paraId="56546265"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GVC</w:t>
            </w:r>
          </w:p>
        </w:tc>
        <w:tc>
          <w:tcPr>
            <w:tcW w:w="1360" w:type="dxa"/>
            <w:vAlign w:val="bottom"/>
          </w:tcPr>
          <w:p w14:paraId="7E4FAC42"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tau-statistic</w:t>
            </w:r>
          </w:p>
        </w:tc>
        <w:tc>
          <w:tcPr>
            <w:tcW w:w="1360" w:type="dxa"/>
            <w:vAlign w:val="bottom"/>
          </w:tcPr>
          <w:p w14:paraId="51904B9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-5.094361</w:t>
            </w:r>
          </w:p>
        </w:tc>
        <w:tc>
          <w:tcPr>
            <w:tcW w:w="907" w:type="dxa"/>
            <w:vAlign w:val="bottom"/>
          </w:tcPr>
          <w:p w14:paraId="27B019F3"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0.3808</w:t>
            </w:r>
          </w:p>
        </w:tc>
        <w:tc>
          <w:tcPr>
            <w:tcW w:w="1511" w:type="dxa"/>
            <w:vMerge w:val="restart"/>
            <w:vAlign w:val="center"/>
          </w:tcPr>
          <w:p w14:paraId="29E0470F"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Resid(-1)</w:t>
            </w:r>
          </w:p>
        </w:tc>
        <w:tc>
          <w:tcPr>
            <w:tcW w:w="2298" w:type="dxa"/>
            <w:vMerge w:val="restart"/>
            <w:vAlign w:val="center"/>
          </w:tcPr>
          <w:p w14:paraId="1C12E4BE" w14:textId="77777777" w:rsidR="008F6377" w:rsidRPr="006E2094" w:rsidRDefault="008F6377" w:rsidP="000C35DE">
            <w:pPr>
              <w:autoSpaceDE w:val="0"/>
              <w:autoSpaceDN w:val="0"/>
              <w:adjustRightInd w:val="0"/>
              <w:spacing w:after="0" w:line="276"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0.0000</w:t>
            </w:r>
          </w:p>
        </w:tc>
      </w:tr>
      <w:tr w:rsidR="008F6377" w:rsidRPr="006E2094" w14:paraId="6C7229BF" w14:textId="77777777" w:rsidTr="000C35DE">
        <w:trPr>
          <w:trHeight w:val="159"/>
        </w:trPr>
        <w:tc>
          <w:tcPr>
            <w:tcW w:w="1475" w:type="dxa"/>
            <w:vMerge/>
            <w:tcBorders>
              <w:bottom w:val="single" w:sz="12" w:space="0" w:color="auto"/>
            </w:tcBorders>
          </w:tcPr>
          <w:p w14:paraId="2E10E85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c>
          <w:tcPr>
            <w:tcW w:w="1360" w:type="dxa"/>
            <w:tcBorders>
              <w:bottom w:val="single" w:sz="12" w:space="0" w:color="auto"/>
            </w:tcBorders>
            <w:vAlign w:val="bottom"/>
          </w:tcPr>
          <w:p w14:paraId="59AD624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z-statistic</w:t>
            </w:r>
          </w:p>
        </w:tc>
        <w:tc>
          <w:tcPr>
            <w:tcW w:w="1360" w:type="dxa"/>
            <w:tcBorders>
              <w:bottom w:val="single" w:sz="12" w:space="0" w:color="auto"/>
            </w:tcBorders>
            <w:vAlign w:val="bottom"/>
          </w:tcPr>
          <w:p w14:paraId="6B9F815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-27.31892</w:t>
            </w:r>
          </w:p>
        </w:tc>
        <w:tc>
          <w:tcPr>
            <w:tcW w:w="907" w:type="dxa"/>
            <w:tcBorders>
              <w:bottom w:val="single" w:sz="12" w:space="0" w:color="auto"/>
            </w:tcBorders>
            <w:vAlign w:val="bottom"/>
          </w:tcPr>
          <w:p w14:paraId="613136F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0.4087</w:t>
            </w:r>
          </w:p>
        </w:tc>
        <w:tc>
          <w:tcPr>
            <w:tcW w:w="1511" w:type="dxa"/>
            <w:vMerge/>
            <w:tcBorders>
              <w:bottom w:val="single" w:sz="12" w:space="0" w:color="auto"/>
            </w:tcBorders>
          </w:tcPr>
          <w:p w14:paraId="3815F46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c>
          <w:tcPr>
            <w:tcW w:w="2298" w:type="dxa"/>
            <w:vMerge/>
            <w:tcBorders>
              <w:bottom w:val="single" w:sz="12" w:space="0" w:color="auto"/>
            </w:tcBorders>
          </w:tcPr>
          <w:p w14:paraId="3D4DCB0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rPr>
            </w:pPr>
          </w:p>
        </w:tc>
      </w:tr>
    </w:tbl>
    <w:p w14:paraId="72B887A9" w14:textId="77777777" w:rsidR="008F6377" w:rsidRPr="006E2094" w:rsidRDefault="008F6377" w:rsidP="008F6377">
      <w:pPr>
        <w:spacing w:line="276" w:lineRule="auto"/>
        <w:jc w:val="both"/>
        <w:rPr>
          <w:rFonts w:ascii="Times New Roman" w:hAnsi="Times New Roman" w:cs="Times New Roman"/>
          <w:kern w:val="0"/>
          <w:sz w:val="20"/>
          <w:szCs w:val="20"/>
        </w:rPr>
      </w:pPr>
      <w:r w:rsidRPr="006E2094">
        <w:rPr>
          <w:rFonts w:ascii="Times New Roman" w:hAnsi="Times New Roman" w:cs="Times New Roman"/>
          <w:kern w:val="0"/>
          <w:sz w:val="20"/>
          <w:szCs w:val="20"/>
        </w:rPr>
        <w:t>*MacKinnon (1996) p-values. Sources: Author’s calculation using EVIEWS Software.</w:t>
      </w:r>
    </w:p>
    <w:p w14:paraId="2C39413A" w14:textId="2A260E3F" w:rsidR="008F6377" w:rsidRPr="006E2094" w:rsidRDefault="008F6377" w:rsidP="008F6377">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hAnsi="Times New Roman" w:cs="Times New Roman"/>
          <w:sz w:val="20"/>
          <w:szCs w:val="20"/>
          <w:lang w:val="en-US"/>
        </w:rPr>
        <w:t xml:space="preserve">Table 5, presents the ARDL Bound Test for long-run relation. Since the F-statistics is above the higher bound in the case of domestic and trade tax, the null hypothesis is rejected that there is no </w:t>
      </w:r>
      <w:r w:rsidRPr="000C4E93">
        <w:rPr>
          <w:rFonts w:ascii="Times New Roman" w:eastAsia="Times New Roman" w:hAnsi="Times New Roman" w:cs="Times New Roman"/>
          <w:kern w:val="0"/>
          <w:sz w:val="20"/>
          <w:szCs w:val="20"/>
          <w:lang w:val="en-US"/>
          <w14:ligatures w14:val="none"/>
        </w:rPr>
        <w:t>long-run (cointegrating) relationship</w:t>
      </w:r>
      <w:r w:rsidRPr="006E2094">
        <w:rPr>
          <w:rFonts w:ascii="Times New Roman" w:eastAsia="Times New Roman" w:hAnsi="Times New Roman" w:cs="Times New Roman"/>
          <w:kern w:val="0"/>
          <w:sz w:val="20"/>
          <w:szCs w:val="20"/>
          <w:lang w:val="en-US"/>
          <w14:ligatures w14:val="none"/>
        </w:rPr>
        <w:t xml:space="preserve"> between both taxes and the explanatory variables, especially GVC. For GVC, the F-stat falls in the middle, showing that a long-run relationship may still exist.</w:t>
      </w:r>
    </w:p>
    <w:p w14:paraId="40BD7E81" w14:textId="29B34B39"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5E598EA4" w14:textId="2CC2079D"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2AAAEA4D" w14:textId="79EB64C2"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5685700B" w14:textId="582842B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1B9455D4" w14:textId="7777777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7801E000" w14:textId="77777777" w:rsidR="006E2094" w:rsidRPr="006E2094" w:rsidRDefault="006E2094" w:rsidP="008F6377">
      <w:pPr>
        <w:spacing w:line="276" w:lineRule="auto"/>
        <w:jc w:val="both"/>
        <w:rPr>
          <w:rFonts w:ascii="Times New Roman" w:eastAsia="Times New Roman" w:hAnsi="Times New Roman" w:cs="Times New Roman"/>
          <w:kern w:val="0"/>
          <w:sz w:val="20"/>
          <w:szCs w:val="20"/>
          <w:lang w:val="en-US"/>
          <w14:ligatures w14:val="none"/>
        </w:rPr>
      </w:pPr>
    </w:p>
    <w:p w14:paraId="2B881807" w14:textId="77777777" w:rsidR="008F6377" w:rsidRPr="006E2094" w:rsidRDefault="008F6377" w:rsidP="008F6377">
      <w:pPr>
        <w:spacing w:line="276" w:lineRule="auto"/>
        <w:jc w:val="center"/>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Table 5: ARDL Bound Test Result</w:t>
      </w:r>
    </w:p>
    <w:tbl>
      <w:tblPr>
        <w:tblStyle w:val="TableGrid"/>
        <w:tblW w:w="8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7"/>
        <w:gridCol w:w="2113"/>
        <w:gridCol w:w="1827"/>
        <w:gridCol w:w="1827"/>
      </w:tblGrid>
      <w:tr w:rsidR="008F6377" w:rsidRPr="006E2094" w14:paraId="7C669B8B" w14:textId="77777777" w:rsidTr="000C35DE">
        <w:trPr>
          <w:trHeight w:val="486"/>
        </w:trPr>
        <w:tc>
          <w:tcPr>
            <w:tcW w:w="2877" w:type="dxa"/>
            <w:tcBorders>
              <w:top w:val="single" w:sz="4" w:space="0" w:color="auto"/>
              <w:bottom w:val="single" w:sz="4" w:space="0" w:color="auto"/>
            </w:tcBorders>
            <w:hideMark/>
          </w:tcPr>
          <w:p w14:paraId="1F0E82BC"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Statistic</w:t>
            </w:r>
          </w:p>
        </w:tc>
        <w:tc>
          <w:tcPr>
            <w:tcW w:w="2113" w:type="dxa"/>
            <w:tcBorders>
              <w:top w:val="single" w:sz="4" w:space="0" w:color="auto"/>
              <w:bottom w:val="single" w:sz="4" w:space="0" w:color="auto"/>
            </w:tcBorders>
            <w:hideMark/>
          </w:tcPr>
          <w:p w14:paraId="0ABA3700"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Value-Domestic Tax</w:t>
            </w:r>
          </w:p>
        </w:tc>
        <w:tc>
          <w:tcPr>
            <w:tcW w:w="1827" w:type="dxa"/>
            <w:tcBorders>
              <w:top w:val="single" w:sz="4" w:space="0" w:color="auto"/>
              <w:bottom w:val="single" w:sz="4" w:space="0" w:color="auto"/>
            </w:tcBorders>
            <w:hideMark/>
          </w:tcPr>
          <w:p w14:paraId="24DCA02B"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GVC</w:t>
            </w:r>
          </w:p>
        </w:tc>
        <w:tc>
          <w:tcPr>
            <w:tcW w:w="1827" w:type="dxa"/>
            <w:tcBorders>
              <w:top w:val="single" w:sz="4" w:space="0" w:color="auto"/>
              <w:bottom w:val="single" w:sz="4" w:space="0" w:color="auto"/>
            </w:tcBorders>
          </w:tcPr>
          <w:p w14:paraId="3EF948B2" w14:textId="77777777" w:rsidR="008F6377" w:rsidRPr="006E2094" w:rsidRDefault="008F6377" w:rsidP="000C35DE">
            <w:pPr>
              <w:spacing w:line="276" w:lineRule="auto"/>
              <w:jc w:val="both"/>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Trade Tax</w:t>
            </w:r>
          </w:p>
        </w:tc>
      </w:tr>
      <w:tr w:rsidR="008F6377" w:rsidRPr="006E2094" w14:paraId="437C6F4E" w14:textId="77777777" w:rsidTr="000C35DE">
        <w:trPr>
          <w:trHeight w:val="246"/>
        </w:trPr>
        <w:tc>
          <w:tcPr>
            <w:tcW w:w="2877" w:type="dxa"/>
            <w:tcBorders>
              <w:top w:val="single" w:sz="4" w:space="0" w:color="auto"/>
            </w:tcBorders>
            <w:hideMark/>
          </w:tcPr>
          <w:p w14:paraId="076A1D42"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F-statistic</w:t>
            </w:r>
          </w:p>
        </w:tc>
        <w:tc>
          <w:tcPr>
            <w:tcW w:w="2113" w:type="dxa"/>
            <w:tcBorders>
              <w:top w:val="single" w:sz="4" w:space="0" w:color="auto"/>
            </w:tcBorders>
            <w:hideMark/>
          </w:tcPr>
          <w:p w14:paraId="0CF126E6"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6.63</w:t>
            </w:r>
          </w:p>
        </w:tc>
        <w:tc>
          <w:tcPr>
            <w:tcW w:w="1827" w:type="dxa"/>
            <w:tcBorders>
              <w:top w:val="single" w:sz="4" w:space="0" w:color="auto"/>
            </w:tcBorders>
            <w:hideMark/>
          </w:tcPr>
          <w:p w14:paraId="1A6E08B1"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3.52</w:t>
            </w:r>
          </w:p>
        </w:tc>
        <w:tc>
          <w:tcPr>
            <w:tcW w:w="1827" w:type="dxa"/>
            <w:tcBorders>
              <w:top w:val="single" w:sz="4" w:space="0" w:color="auto"/>
            </w:tcBorders>
          </w:tcPr>
          <w:p w14:paraId="0A503E8D"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8.71</w:t>
            </w:r>
          </w:p>
        </w:tc>
      </w:tr>
      <w:tr w:rsidR="008F6377" w:rsidRPr="006E2094" w14:paraId="753F9B2F" w14:textId="77777777" w:rsidTr="000C35DE">
        <w:trPr>
          <w:trHeight w:val="486"/>
        </w:trPr>
        <w:tc>
          <w:tcPr>
            <w:tcW w:w="2877" w:type="dxa"/>
            <w:tcBorders>
              <w:bottom w:val="single" w:sz="4" w:space="0" w:color="auto"/>
            </w:tcBorders>
          </w:tcPr>
          <w:p w14:paraId="17C6D323" w14:textId="77777777" w:rsidR="008F6377" w:rsidRPr="006E2094" w:rsidRDefault="008F6377" w:rsidP="000C35DE">
            <w:pPr>
              <w:spacing w:line="276" w:lineRule="auto"/>
              <w:rPr>
                <w:rFonts w:ascii="Times New Roman" w:eastAsia="Times New Roman" w:hAnsi="Times New Roman" w:cs="Times New Roman"/>
                <w:b/>
                <w:bCs/>
                <w:kern w:val="0"/>
                <w:sz w:val="20"/>
                <w:szCs w:val="20"/>
                <w:lang w:val="en-US"/>
                <w14:ligatures w14:val="none"/>
              </w:rPr>
            </w:pPr>
            <w:r w:rsidRPr="006E2094">
              <w:rPr>
                <w:rFonts w:ascii="Times New Roman" w:eastAsia="Times New Roman" w:hAnsi="Times New Roman" w:cs="Times New Roman"/>
                <w:b/>
                <w:bCs/>
                <w:kern w:val="0"/>
                <w:sz w:val="20"/>
                <w:szCs w:val="20"/>
                <w:lang w:val="en-US"/>
                <w14:ligatures w14:val="none"/>
              </w:rPr>
              <w:t>Critical Values (finite sample n=30)</w:t>
            </w:r>
          </w:p>
        </w:tc>
        <w:tc>
          <w:tcPr>
            <w:tcW w:w="2113" w:type="dxa"/>
            <w:tcBorders>
              <w:bottom w:val="single" w:sz="4" w:space="0" w:color="auto"/>
            </w:tcBorders>
          </w:tcPr>
          <w:p w14:paraId="419EAA59"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 xml:space="preserve">5% level: </w:t>
            </w:r>
          </w:p>
          <w:p w14:paraId="7EFA00DA"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I(0)=3.058,</w:t>
            </w:r>
          </w:p>
          <w:p w14:paraId="57FFBA4F"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I(1)=4.223</w:t>
            </w:r>
          </w:p>
        </w:tc>
        <w:tc>
          <w:tcPr>
            <w:tcW w:w="1827" w:type="dxa"/>
            <w:tcBorders>
              <w:bottom w:val="single" w:sz="4" w:space="0" w:color="auto"/>
            </w:tcBorders>
          </w:tcPr>
          <w:p w14:paraId="089B4025"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5%</w:t>
            </w:r>
          </w:p>
          <w:p w14:paraId="46F87DF1"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I(0)=3.05</w:t>
            </w:r>
          </w:p>
          <w:p w14:paraId="460470B9"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I(1) =4.22</w:t>
            </w:r>
          </w:p>
          <w:p w14:paraId="336551CF"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p>
        </w:tc>
        <w:tc>
          <w:tcPr>
            <w:tcW w:w="1827" w:type="dxa"/>
            <w:tcBorders>
              <w:bottom w:val="single" w:sz="4" w:space="0" w:color="auto"/>
            </w:tcBorders>
          </w:tcPr>
          <w:p w14:paraId="51003B8E"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5%</w:t>
            </w:r>
          </w:p>
          <w:p w14:paraId="10F989C2"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I(0) = 3.27</w:t>
            </w:r>
          </w:p>
          <w:p w14:paraId="5026A2C7" w14:textId="77777777" w:rsidR="008F6377" w:rsidRPr="006E2094" w:rsidRDefault="008F6377" w:rsidP="000C35DE">
            <w:pPr>
              <w:spacing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kern w:val="0"/>
                <w:sz w:val="20"/>
                <w:szCs w:val="20"/>
                <w:lang w:val="en-US"/>
                <w14:ligatures w14:val="none"/>
              </w:rPr>
              <w:t>I(1) = 4.30</w:t>
            </w:r>
          </w:p>
        </w:tc>
      </w:tr>
    </w:tbl>
    <w:p w14:paraId="243153AF" w14:textId="77777777"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Source: Authour’s Calculation.</w:t>
      </w:r>
    </w:p>
    <w:p w14:paraId="2EB025ED" w14:textId="77777777" w:rsidR="008F6377" w:rsidRPr="006E2094" w:rsidRDefault="008F6377" w:rsidP="008F6377">
      <w:pPr>
        <w:spacing w:line="276" w:lineRule="auto"/>
        <w:jc w:val="both"/>
        <w:rPr>
          <w:rFonts w:ascii="Times New Roman" w:hAnsi="Times New Roman" w:cs="Times New Roman"/>
          <w:b/>
          <w:bCs/>
          <w:i/>
          <w:iCs/>
          <w:noProof/>
          <w:sz w:val="20"/>
          <w:szCs w:val="20"/>
          <w:u w:val="single"/>
        </w:rPr>
      </w:pPr>
      <w:bookmarkStart w:id="39" w:name="_Hlk200637866"/>
      <w:r w:rsidRPr="006E2094">
        <w:rPr>
          <w:rFonts w:ascii="Times New Roman" w:hAnsi="Times New Roman" w:cs="Times New Roman"/>
          <w:b/>
          <w:bCs/>
          <w:i/>
          <w:iCs/>
          <w:noProof/>
          <w:sz w:val="20"/>
          <w:szCs w:val="20"/>
          <w:u w:val="single"/>
        </w:rPr>
        <w:t xml:space="preserve">Short-Run </w:t>
      </w:r>
      <w:bookmarkEnd w:id="39"/>
      <w:r w:rsidRPr="006E2094">
        <w:rPr>
          <w:rFonts w:ascii="Times New Roman" w:hAnsi="Times New Roman" w:cs="Times New Roman"/>
          <w:b/>
          <w:bCs/>
          <w:i/>
          <w:iCs/>
          <w:noProof/>
          <w:sz w:val="20"/>
          <w:szCs w:val="20"/>
          <w:u w:val="single"/>
        </w:rPr>
        <w:t>and Long-Run  Dyanamics</w:t>
      </w:r>
      <w:bookmarkStart w:id="40" w:name="_Hlk200632450"/>
    </w:p>
    <w:p w14:paraId="36ABBD8E" w14:textId="77777777" w:rsidR="008F6377" w:rsidRPr="006E2094" w:rsidRDefault="008F6377" w:rsidP="008F6377">
      <w:pPr>
        <w:pStyle w:val="ListParagraph"/>
        <w:numPr>
          <w:ilvl w:val="0"/>
          <w:numId w:val="42"/>
        </w:numPr>
        <w:spacing w:line="276" w:lineRule="auto"/>
        <w:ind w:left="360" w:hanging="360"/>
        <w:jc w:val="both"/>
        <w:rPr>
          <w:rFonts w:ascii="Times New Roman" w:hAnsi="Times New Roman" w:cs="Times New Roman"/>
          <w:noProof/>
          <w:sz w:val="20"/>
          <w:szCs w:val="20"/>
        </w:rPr>
      </w:pPr>
      <w:r w:rsidRPr="006E2094">
        <w:rPr>
          <w:rFonts w:ascii="Times New Roman" w:hAnsi="Times New Roman" w:cs="Times New Roman"/>
          <w:b/>
          <w:bCs/>
          <w:i/>
          <w:iCs/>
          <w:noProof/>
          <w:sz w:val="20"/>
          <w:szCs w:val="20"/>
        </w:rPr>
        <w:t>Short-Run</w:t>
      </w:r>
    </w:p>
    <w:p w14:paraId="7593BCDC" w14:textId="35A5E582"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Table </w:t>
      </w:r>
      <w:r w:rsidR="009D6BBF">
        <w:rPr>
          <w:rFonts w:ascii="Times New Roman" w:hAnsi="Times New Roman" w:cs="Times New Roman"/>
          <w:noProof/>
          <w:sz w:val="20"/>
          <w:szCs w:val="20"/>
        </w:rPr>
        <w:t>six</w:t>
      </w:r>
      <w:r w:rsidRPr="006E2094">
        <w:rPr>
          <w:rFonts w:ascii="Times New Roman" w:hAnsi="Times New Roman" w:cs="Times New Roman"/>
          <w:noProof/>
          <w:sz w:val="20"/>
          <w:szCs w:val="20"/>
        </w:rPr>
        <w:t xml:space="preserve"> present the dynamic interaction among trade-related variables via a conditional error correction model (ECM) that shows how shocks in the system develop over time. The regression result explains short-run oscillations and how quickly the system converges to a long-run equilibrium once it has been struck by a shock. In the context of this research, three models are taken into consideration: the domestic tax model, the trade tax model, and the global value chain (GVC) model. </w:t>
      </w:r>
    </w:p>
    <w:p w14:paraId="3FC140AE"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The error correction terms, denoted with an asterisk (*), are accounts for the speed of adjustment. In the trade tax model, the coefficient of the previous level of trade tax (LOGTT(-1)) is -0.4391. This suggests that approximately 44% of any deviation from the long-run equilibrium is corrected within a year. The negative sign indicates a return to equilibrium, and the t-statistic and p-value indicate this adjustment to be statistically significant. The estimate suggests a reasonably high speed of adjustment in the trade tax regime. For comparison, the GVC model adjusts much more quickly—at about 76.7%—indicating a highly responsive system. The domestic tax model adjusts at a slower pace of 40.4%, but this is also statistically significant. Together, these error correction terms corroborate the view that trade and taxation regimes have fairly rapid adjustments when disturbed.</w:t>
      </w:r>
    </w:p>
    <w:p w14:paraId="73DB1751"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Still examining the short-run coefficients, the GVC variable is present in both the domestic tax and GVC models. In the case of the domestic tax approach, current GVC levels (LOGGVC) have a negative and significant impact on the dependent variable with a coefficient of -0.2438. This suggests that a rise in GVC participation is associated with a fall in domestic tax revenue in the short run. In addition, its lagged term (LOGGVC(-1)) is also negative and significant, and it reinforces this impact over time. Similarly, in the GVC model, all GVC variables have consistently negative effects, though their significance levels vary to some extent. The short-run change in GVC (D(LOGGVC(-1))) also appears to have a negative effect, but with a slightly higher p-value indicating marginal significance.</w:t>
      </w:r>
    </w:p>
    <w:p w14:paraId="4350584D" w14:textId="7510FE5C" w:rsidR="008F6377" w:rsidRPr="006E2094" w:rsidRDefault="008F6377" w:rsidP="0097172D">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Interestingly, the IMGR_INT (imports of intermediate goods) variable has a statistically significant positive short-run effect in both the GVC and domestic tax models. For instance, in the domestic tax model, it has a coefficient of 0.0239 with a p-value close to 0.05, suggesting that increased imports of intermediates are positively associated with domestic tax revenues, perhaps due to value addition processes. However, its lag effect is not significant, suggesting the effect might be short-lived.</w:t>
      </w:r>
    </w:p>
    <w:p w14:paraId="27FB1432" w14:textId="333563CF" w:rsidR="006E2094" w:rsidRPr="006E2094" w:rsidRDefault="006E2094" w:rsidP="0097172D">
      <w:pPr>
        <w:spacing w:line="276" w:lineRule="auto"/>
        <w:jc w:val="both"/>
        <w:rPr>
          <w:rFonts w:ascii="Times New Roman" w:hAnsi="Times New Roman" w:cs="Times New Roman"/>
          <w:noProof/>
          <w:sz w:val="20"/>
          <w:szCs w:val="20"/>
        </w:rPr>
      </w:pPr>
    </w:p>
    <w:p w14:paraId="2242C076" w14:textId="6516FF79" w:rsidR="006E2094" w:rsidRPr="006E2094" w:rsidRDefault="006E2094" w:rsidP="0097172D">
      <w:pPr>
        <w:spacing w:line="276" w:lineRule="auto"/>
        <w:jc w:val="both"/>
        <w:rPr>
          <w:rFonts w:ascii="Times New Roman" w:hAnsi="Times New Roman" w:cs="Times New Roman"/>
          <w:noProof/>
          <w:sz w:val="20"/>
          <w:szCs w:val="20"/>
        </w:rPr>
      </w:pPr>
    </w:p>
    <w:p w14:paraId="3E53A876" w14:textId="2A72991A" w:rsidR="006E2094" w:rsidRPr="006E2094" w:rsidRDefault="006E2094" w:rsidP="0097172D">
      <w:pPr>
        <w:spacing w:line="276" w:lineRule="auto"/>
        <w:jc w:val="both"/>
        <w:rPr>
          <w:rFonts w:ascii="Times New Roman" w:hAnsi="Times New Roman" w:cs="Times New Roman"/>
          <w:noProof/>
          <w:sz w:val="20"/>
          <w:szCs w:val="20"/>
        </w:rPr>
      </w:pPr>
    </w:p>
    <w:p w14:paraId="096832F2" w14:textId="7D771FBD" w:rsidR="006E2094" w:rsidRPr="006E2094" w:rsidRDefault="006E2094" w:rsidP="0097172D">
      <w:pPr>
        <w:spacing w:line="276" w:lineRule="auto"/>
        <w:jc w:val="both"/>
        <w:rPr>
          <w:rFonts w:ascii="Times New Roman" w:hAnsi="Times New Roman" w:cs="Times New Roman"/>
          <w:noProof/>
          <w:sz w:val="20"/>
          <w:szCs w:val="20"/>
        </w:rPr>
      </w:pPr>
    </w:p>
    <w:p w14:paraId="5E098DD8" w14:textId="77777777" w:rsidR="006E2094" w:rsidRPr="006E2094" w:rsidRDefault="006E2094" w:rsidP="0097172D">
      <w:pPr>
        <w:spacing w:line="276" w:lineRule="auto"/>
        <w:jc w:val="both"/>
        <w:rPr>
          <w:rFonts w:ascii="Times New Roman" w:hAnsi="Times New Roman" w:cs="Times New Roman"/>
          <w:noProof/>
          <w:sz w:val="20"/>
          <w:szCs w:val="20"/>
        </w:rPr>
      </w:pPr>
    </w:p>
    <w:p w14:paraId="23A42CD5" w14:textId="6C58A617" w:rsidR="006E2094" w:rsidRPr="006E2094" w:rsidRDefault="006E2094" w:rsidP="0097172D">
      <w:pPr>
        <w:spacing w:line="276" w:lineRule="auto"/>
        <w:jc w:val="both"/>
        <w:rPr>
          <w:rFonts w:ascii="Times New Roman" w:hAnsi="Times New Roman" w:cs="Times New Roman"/>
          <w:noProof/>
          <w:sz w:val="20"/>
          <w:szCs w:val="20"/>
        </w:rPr>
      </w:pPr>
    </w:p>
    <w:p w14:paraId="04E159B9" w14:textId="77777777" w:rsidR="006E2094" w:rsidRPr="006E2094" w:rsidRDefault="006E2094" w:rsidP="0097172D">
      <w:pPr>
        <w:spacing w:line="276" w:lineRule="auto"/>
        <w:jc w:val="both"/>
        <w:rPr>
          <w:rFonts w:ascii="Times New Roman" w:hAnsi="Times New Roman" w:cs="Times New Roman"/>
          <w:noProof/>
          <w:sz w:val="20"/>
          <w:szCs w:val="20"/>
        </w:rPr>
      </w:pPr>
    </w:p>
    <w:p w14:paraId="7C586B2B" w14:textId="2A2683BD" w:rsidR="008F6377" w:rsidRPr="006E2094" w:rsidRDefault="008F6377" w:rsidP="008F6377">
      <w:pPr>
        <w:rPr>
          <w:rFonts w:ascii="Times New Roman" w:hAnsi="Times New Roman" w:cs="Times New Roman"/>
          <w:b/>
          <w:bCs/>
          <w:sz w:val="20"/>
          <w:szCs w:val="20"/>
        </w:rPr>
      </w:pPr>
      <w:r w:rsidRPr="006E2094">
        <w:rPr>
          <w:rFonts w:ascii="Times New Roman" w:hAnsi="Times New Roman" w:cs="Times New Roman"/>
          <w:kern w:val="0"/>
          <w:sz w:val="20"/>
          <w:szCs w:val="20"/>
        </w:rPr>
        <w:t xml:space="preserve">                                                                  </w:t>
      </w:r>
      <w:r w:rsidRPr="006E2094">
        <w:rPr>
          <w:rFonts w:ascii="Times New Roman" w:hAnsi="Times New Roman" w:cs="Times New Roman"/>
          <w:b/>
          <w:bCs/>
          <w:kern w:val="0"/>
          <w:sz w:val="20"/>
          <w:szCs w:val="20"/>
        </w:rPr>
        <w:t xml:space="preserve">Table </w:t>
      </w:r>
      <w:r w:rsidR="00EF555E">
        <w:rPr>
          <w:rFonts w:ascii="Times New Roman" w:hAnsi="Times New Roman" w:cs="Times New Roman"/>
          <w:b/>
          <w:bCs/>
          <w:kern w:val="0"/>
          <w:sz w:val="20"/>
          <w:szCs w:val="20"/>
        </w:rPr>
        <w:t>6</w:t>
      </w:r>
      <w:r w:rsidRPr="006E2094">
        <w:rPr>
          <w:rFonts w:ascii="Times New Roman" w:hAnsi="Times New Roman" w:cs="Times New Roman"/>
          <w:b/>
          <w:bCs/>
          <w:kern w:val="0"/>
          <w:sz w:val="20"/>
          <w:szCs w:val="20"/>
        </w:rPr>
        <w:t>: Conditional Error Correction Regression</w:t>
      </w:r>
    </w:p>
    <w:tbl>
      <w:tblPr>
        <w:tblW w:w="0" w:type="auto"/>
        <w:tblInd w:w="30" w:type="dxa"/>
        <w:tblLayout w:type="fixed"/>
        <w:tblCellMar>
          <w:left w:w="0" w:type="dxa"/>
          <w:right w:w="0" w:type="dxa"/>
        </w:tblCellMar>
        <w:tblLook w:val="0000" w:firstRow="0" w:lastRow="0" w:firstColumn="0" w:lastColumn="0" w:noHBand="0" w:noVBand="0"/>
      </w:tblPr>
      <w:tblGrid>
        <w:gridCol w:w="3146"/>
        <w:gridCol w:w="1558"/>
        <w:gridCol w:w="1707"/>
        <w:gridCol w:w="1708"/>
      </w:tblGrid>
      <w:tr w:rsidR="008F6377" w:rsidRPr="006E2094" w14:paraId="5C30A019" w14:textId="77777777" w:rsidTr="000C35DE">
        <w:trPr>
          <w:trHeight w:val="59"/>
        </w:trPr>
        <w:tc>
          <w:tcPr>
            <w:tcW w:w="3146" w:type="dxa"/>
            <w:vMerge w:val="restart"/>
            <w:tcBorders>
              <w:top w:val="single" w:sz="4" w:space="0" w:color="auto"/>
            </w:tcBorders>
            <w:vAlign w:val="center"/>
          </w:tcPr>
          <w:p w14:paraId="671451B8"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Variables</w:t>
            </w:r>
          </w:p>
        </w:tc>
        <w:tc>
          <w:tcPr>
            <w:tcW w:w="4973" w:type="dxa"/>
            <w:gridSpan w:val="3"/>
            <w:tcBorders>
              <w:top w:val="single" w:sz="4" w:space="0" w:color="auto"/>
              <w:bottom w:val="single" w:sz="4" w:space="0" w:color="auto"/>
            </w:tcBorders>
            <w:vAlign w:val="bottom"/>
          </w:tcPr>
          <w:p w14:paraId="118FFED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Dependent Variables</w:t>
            </w:r>
          </w:p>
        </w:tc>
      </w:tr>
      <w:tr w:rsidR="008F6377" w:rsidRPr="006E2094" w14:paraId="47DCC6F2" w14:textId="77777777" w:rsidTr="000C35DE">
        <w:trPr>
          <w:trHeight w:val="215"/>
        </w:trPr>
        <w:tc>
          <w:tcPr>
            <w:tcW w:w="3146" w:type="dxa"/>
            <w:vMerge/>
            <w:tcBorders>
              <w:bottom w:val="single" w:sz="4" w:space="0" w:color="auto"/>
            </w:tcBorders>
            <w:vAlign w:val="bottom"/>
          </w:tcPr>
          <w:p w14:paraId="507AD40B"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
        </w:tc>
        <w:tc>
          <w:tcPr>
            <w:tcW w:w="1558" w:type="dxa"/>
            <w:tcBorders>
              <w:top w:val="single" w:sz="4" w:space="0" w:color="auto"/>
              <w:bottom w:val="single" w:sz="4" w:space="0" w:color="auto"/>
            </w:tcBorders>
            <w:vAlign w:val="center"/>
          </w:tcPr>
          <w:p w14:paraId="132598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Domestic Tax</w:t>
            </w:r>
          </w:p>
        </w:tc>
        <w:tc>
          <w:tcPr>
            <w:tcW w:w="1707" w:type="dxa"/>
            <w:tcBorders>
              <w:top w:val="single" w:sz="4" w:space="0" w:color="auto"/>
              <w:bottom w:val="single" w:sz="4" w:space="0" w:color="auto"/>
            </w:tcBorders>
            <w:vAlign w:val="center"/>
          </w:tcPr>
          <w:p w14:paraId="245BB6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Trade Tax</w:t>
            </w:r>
          </w:p>
        </w:tc>
        <w:tc>
          <w:tcPr>
            <w:tcW w:w="1708" w:type="dxa"/>
            <w:tcBorders>
              <w:top w:val="single" w:sz="4" w:space="0" w:color="auto"/>
              <w:bottom w:val="single" w:sz="4" w:space="0" w:color="auto"/>
            </w:tcBorders>
            <w:vAlign w:val="center"/>
          </w:tcPr>
          <w:p w14:paraId="6D78A19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GVC</w:t>
            </w:r>
          </w:p>
        </w:tc>
      </w:tr>
      <w:tr w:rsidR="008F6377" w:rsidRPr="006E2094" w14:paraId="7D309E68" w14:textId="77777777" w:rsidTr="000C35DE">
        <w:trPr>
          <w:trHeight w:val="215"/>
        </w:trPr>
        <w:tc>
          <w:tcPr>
            <w:tcW w:w="3146" w:type="dxa"/>
            <w:tcBorders>
              <w:top w:val="single" w:sz="4" w:space="0" w:color="auto"/>
            </w:tcBorders>
            <w:vAlign w:val="center"/>
          </w:tcPr>
          <w:p w14:paraId="7BC913B1"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D(LOGC)</w:t>
            </w:r>
          </w:p>
        </w:tc>
        <w:tc>
          <w:tcPr>
            <w:tcW w:w="1558" w:type="dxa"/>
            <w:tcBorders>
              <w:top w:val="single" w:sz="4" w:space="0" w:color="auto"/>
            </w:tcBorders>
            <w:vAlign w:val="center"/>
          </w:tcPr>
          <w:p w14:paraId="6C056F1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tcBorders>
              <w:top w:val="single" w:sz="4" w:space="0" w:color="auto"/>
            </w:tcBorders>
            <w:vAlign w:val="center"/>
          </w:tcPr>
          <w:p w14:paraId="27831CD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tcBorders>
              <w:top w:val="single" w:sz="4" w:space="0" w:color="auto"/>
            </w:tcBorders>
            <w:vAlign w:val="center"/>
          </w:tcPr>
          <w:p w14:paraId="6BF573E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4.530305</w:t>
            </w:r>
          </w:p>
          <w:p w14:paraId="426D9B4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(2.4747)</w:t>
            </w:r>
          </w:p>
          <w:p w14:paraId="01E9B0C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[0.0686]</w:t>
            </w:r>
          </w:p>
        </w:tc>
      </w:tr>
      <w:tr w:rsidR="008F6377" w:rsidRPr="006E2094" w14:paraId="55BA1869" w14:textId="77777777" w:rsidTr="000C35DE">
        <w:trPr>
          <w:trHeight w:val="215"/>
        </w:trPr>
        <w:tc>
          <w:tcPr>
            <w:tcW w:w="3146" w:type="dxa"/>
            <w:vAlign w:val="center"/>
          </w:tcPr>
          <w:p w14:paraId="4D39F83D"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LOGTT(-1)*</w:t>
            </w:r>
          </w:p>
        </w:tc>
        <w:tc>
          <w:tcPr>
            <w:tcW w:w="1558" w:type="dxa"/>
            <w:vAlign w:val="center"/>
          </w:tcPr>
          <w:p w14:paraId="43F521B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2E1A3B8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-0.4391</w:t>
            </w:r>
          </w:p>
          <w:p w14:paraId="3F6959D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(-3.6810)</w:t>
            </w:r>
          </w:p>
          <w:p w14:paraId="47A7893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[0.0051]</w:t>
            </w:r>
          </w:p>
        </w:tc>
        <w:tc>
          <w:tcPr>
            <w:tcW w:w="1708" w:type="dxa"/>
            <w:vAlign w:val="center"/>
          </w:tcPr>
          <w:p w14:paraId="0148824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66323CAD" w14:textId="77777777" w:rsidTr="000C35DE">
        <w:trPr>
          <w:trHeight w:val="215"/>
        </w:trPr>
        <w:tc>
          <w:tcPr>
            <w:tcW w:w="3146" w:type="dxa"/>
            <w:vAlign w:val="center"/>
          </w:tcPr>
          <w:p w14:paraId="5F474657"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D(LOGTT(-1))</w:t>
            </w:r>
          </w:p>
        </w:tc>
        <w:tc>
          <w:tcPr>
            <w:tcW w:w="1558" w:type="dxa"/>
            <w:vAlign w:val="center"/>
          </w:tcPr>
          <w:p w14:paraId="4C6266E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76116F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15DFF61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-1.5699</w:t>
            </w:r>
          </w:p>
          <w:p w14:paraId="4BF17CE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(-0.3281)</w:t>
            </w:r>
          </w:p>
          <w:p w14:paraId="0A5126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[0.7593]</w:t>
            </w:r>
          </w:p>
        </w:tc>
      </w:tr>
      <w:tr w:rsidR="008F6377" w:rsidRPr="006E2094" w14:paraId="21AF2805" w14:textId="77777777" w:rsidTr="000C35DE">
        <w:trPr>
          <w:trHeight w:val="215"/>
        </w:trPr>
        <w:tc>
          <w:tcPr>
            <w:tcW w:w="3146" w:type="dxa"/>
            <w:vAlign w:val="center"/>
          </w:tcPr>
          <w:p w14:paraId="304E98C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D(LOGTT(-2))</w:t>
            </w:r>
          </w:p>
        </w:tc>
        <w:tc>
          <w:tcPr>
            <w:tcW w:w="1558" w:type="dxa"/>
            <w:vAlign w:val="center"/>
          </w:tcPr>
          <w:p w14:paraId="5247112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0B692A3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5C84F97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-0.3988</w:t>
            </w:r>
          </w:p>
          <w:p w14:paraId="7463054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(-0.1468)</w:t>
            </w:r>
          </w:p>
          <w:p w14:paraId="15CE2D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[0.8903]</w:t>
            </w:r>
          </w:p>
        </w:tc>
      </w:tr>
      <w:tr w:rsidR="008F6377" w:rsidRPr="006E2094" w14:paraId="60C766E7" w14:textId="77777777" w:rsidTr="000C35DE">
        <w:trPr>
          <w:trHeight w:val="215"/>
        </w:trPr>
        <w:tc>
          <w:tcPr>
            <w:tcW w:w="3146" w:type="dxa"/>
            <w:vAlign w:val="center"/>
          </w:tcPr>
          <w:p w14:paraId="579F1C7C"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LOGDT(-1)*</w:t>
            </w:r>
          </w:p>
        </w:tc>
        <w:tc>
          <w:tcPr>
            <w:tcW w:w="1558" w:type="dxa"/>
          </w:tcPr>
          <w:p w14:paraId="0E14A4A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p w14:paraId="48FC775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-0.404564</w:t>
            </w:r>
          </w:p>
          <w:p w14:paraId="187A85E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(-4.3345)</w:t>
            </w:r>
          </w:p>
          <w:p w14:paraId="2F6F546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c>
          <w:tcPr>
            <w:tcW w:w="1707" w:type="dxa"/>
            <w:vAlign w:val="center"/>
          </w:tcPr>
          <w:p w14:paraId="5D0574F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356606F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-14.976</w:t>
            </w:r>
          </w:p>
          <w:p w14:paraId="26272C7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(-1.6054)</w:t>
            </w:r>
          </w:p>
          <w:p w14:paraId="47E2BF0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[0.1837]</w:t>
            </w:r>
          </w:p>
        </w:tc>
      </w:tr>
      <w:tr w:rsidR="008F6377" w:rsidRPr="006E2094" w14:paraId="330E9439" w14:textId="77777777" w:rsidTr="000C35DE">
        <w:trPr>
          <w:trHeight w:val="215"/>
        </w:trPr>
        <w:tc>
          <w:tcPr>
            <w:tcW w:w="3146" w:type="dxa"/>
            <w:vAlign w:val="center"/>
          </w:tcPr>
          <w:p w14:paraId="5CC39351"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D(LOGDT)</w:t>
            </w:r>
          </w:p>
        </w:tc>
        <w:tc>
          <w:tcPr>
            <w:tcW w:w="1558" w:type="dxa"/>
            <w:vAlign w:val="center"/>
          </w:tcPr>
          <w:p w14:paraId="55F77D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129FAA6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12591D1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-5.7908</w:t>
            </w:r>
          </w:p>
          <w:p w14:paraId="7FBDD5D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(-2.5774)</w:t>
            </w:r>
          </w:p>
          <w:p w14:paraId="30C28FA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[0.0615]</w:t>
            </w:r>
          </w:p>
        </w:tc>
      </w:tr>
      <w:tr w:rsidR="008F6377" w:rsidRPr="006E2094" w14:paraId="02D4FB5F" w14:textId="77777777" w:rsidTr="000C35DE">
        <w:trPr>
          <w:trHeight w:val="215"/>
        </w:trPr>
        <w:tc>
          <w:tcPr>
            <w:tcW w:w="3146" w:type="dxa"/>
            <w:vAlign w:val="center"/>
          </w:tcPr>
          <w:p w14:paraId="5159274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D(LOGDT(-1))</w:t>
            </w:r>
          </w:p>
        </w:tc>
        <w:tc>
          <w:tcPr>
            <w:tcW w:w="1558" w:type="dxa"/>
            <w:vAlign w:val="center"/>
          </w:tcPr>
          <w:p w14:paraId="644476B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7" w:type="dxa"/>
            <w:vAlign w:val="center"/>
          </w:tcPr>
          <w:p w14:paraId="318BB6A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57EB12E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1.6437</w:t>
            </w:r>
          </w:p>
          <w:p w14:paraId="70406FB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(0.3536)</w:t>
            </w:r>
          </w:p>
          <w:p w14:paraId="730ADD3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[0.7414]</w:t>
            </w:r>
          </w:p>
        </w:tc>
      </w:tr>
      <w:tr w:rsidR="008F6377" w:rsidRPr="006E2094" w14:paraId="6660592F" w14:textId="77777777" w:rsidTr="000C35DE">
        <w:trPr>
          <w:trHeight w:val="215"/>
        </w:trPr>
        <w:tc>
          <w:tcPr>
            <w:tcW w:w="3146" w:type="dxa"/>
            <w:vAlign w:val="center"/>
          </w:tcPr>
          <w:p w14:paraId="3FBC1925"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D(LOGDT(-2))</w:t>
            </w:r>
          </w:p>
        </w:tc>
        <w:tc>
          <w:tcPr>
            <w:tcW w:w="1558" w:type="dxa"/>
            <w:vAlign w:val="center"/>
          </w:tcPr>
          <w:p w14:paraId="2E1D6BA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39B87E0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08" w:type="dxa"/>
            <w:vAlign w:val="center"/>
          </w:tcPr>
          <w:p w14:paraId="75C8870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0.893416</w:t>
            </w:r>
          </w:p>
          <w:p w14:paraId="28F0C3E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(0.36020)</w:t>
            </w:r>
          </w:p>
          <w:p w14:paraId="37983CC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[0.7369]</w:t>
            </w:r>
          </w:p>
        </w:tc>
      </w:tr>
      <w:tr w:rsidR="008F6377" w:rsidRPr="006E2094" w14:paraId="4C2F60E2" w14:textId="77777777" w:rsidTr="000C35DE">
        <w:trPr>
          <w:trHeight w:val="215"/>
        </w:trPr>
        <w:tc>
          <w:tcPr>
            <w:tcW w:w="3146" w:type="dxa"/>
            <w:vAlign w:val="center"/>
          </w:tcPr>
          <w:p w14:paraId="194A5770"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LOGGVC</w:t>
            </w:r>
          </w:p>
        </w:tc>
        <w:tc>
          <w:tcPr>
            <w:tcW w:w="1558" w:type="dxa"/>
            <w:vAlign w:val="center"/>
          </w:tcPr>
          <w:p w14:paraId="540924B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-0.243833</w:t>
            </w:r>
          </w:p>
          <w:p w14:paraId="7DD2C08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(-2.6086)</w:t>
            </w:r>
          </w:p>
          <w:p w14:paraId="19309D1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[0.0160]</w:t>
            </w:r>
          </w:p>
        </w:tc>
        <w:tc>
          <w:tcPr>
            <w:tcW w:w="1707" w:type="dxa"/>
            <w:vAlign w:val="center"/>
          </w:tcPr>
          <w:p w14:paraId="7906344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7E10238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530560F0" w14:textId="77777777" w:rsidTr="000C35DE">
        <w:trPr>
          <w:trHeight w:val="215"/>
        </w:trPr>
        <w:tc>
          <w:tcPr>
            <w:tcW w:w="3146" w:type="dxa"/>
            <w:vAlign w:val="center"/>
          </w:tcPr>
          <w:p w14:paraId="50A4A78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LOGGVC(-1)*</w:t>
            </w:r>
          </w:p>
        </w:tc>
        <w:tc>
          <w:tcPr>
            <w:tcW w:w="1558" w:type="dxa"/>
            <w:vAlign w:val="center"/>
          </w:tcPr>
          <w:p w14:paraId="57BBAF5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5641CF5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-0.595036</w:t>
            </w:r>
          </w:p>
          <w:p w14:paraId="35BCA57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(-3.2721)</w:t>
            </w:r>
          </w:p>
          <w:p w14:paraId="21254E3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[0.0096]</w:t>
            </w:r>
          </w:p>
        </w:tc>
        <w:tc>
          <w:tcPr>
            <w:tcW w:w="1708" w:type="dxa"/>
            <w:vAlign w:val="center"/>
          </w:tcPr>
          <w:p w14:paraId="2F35F7A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-0.7671</w:t>
            </w:r>
          </w:p>
          <w:p w14:paraId="446ACEE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(-2.4931)</w:t>
            </w:r>
          </w:p>
          <w:p w14:paraId="5090832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[0.0673]</w:t>
            </w:r>
          </w:p>
        </w:tc>
      </w:tr>
      <w:tr w:rsidR="008F6377" w:rsidRPr="006E2094" w14:paraId="68D53AC9" w14:textId="77777777" w:rsidTr="000C35DE">
        <w:trPr>
          <w:trHeight w:val="215"/>
        </w:trPr>
        <w:tc>
          <w:tcPr>
            <w:tcW w:w="3146" w:type="dxa"/>
            <w:vAlign w:val="center"/>
          </w:tcPr>
          <w:p w14:paraId="1064C03D"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D(LOGGVC(-1))</w:t>
            </w:r>
          </w:p>
        </w:tc>
        <w:tc>
          <w:tcPr>
            <w:tcW w:w="1558" w:type="dxa"/>
            <w:vAlign w:val="center"/>
          </w:tcPr>
          <w:p w14:paraId="042FB0F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34A4AE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0.167111</w:t>
            </w:r>
          </w:p>
          <w:p w14:paraId="2CBAC1E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(0.7454)</w:t>
            </w:r>
          </w:p>
          <w:p w14:paraId="13AD6E5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[0.4750]</w:t>
            </w:r>
          </w:p>
        </w:tc>
        <w:tc>
          <w:tcPr>
            <w:tcW w:w="1708" w:type="dxa"/>
            <w:vAlign w:val="center"/>
          </w:tcPr>
          <w:p w14:paraId="7F6E0A7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-0.504831</w:t>
            </w:r>
          </w:p>
          <w:p w14:paraId="3B95614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(-2.5338)</w:t>
            </w:r>
          </w:p>
          <w:p w14:paraId="6CC1FB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[0.0644]</w:t>
            </w:r>
          </w:p>
        </w:tc>
      </w:tr>
      <w:tr w:rsidR="008F6377" w:rsidRPr="006E2094" w14:paraId="7876CE2E" w14:textId="77777777" w:rsidTr="000C35DE">
        <w:trPr>
          <w:trHeight w:val="215"/>
        </w:trPr>
        <w:tc>
          <w:tcPr>
            <w:tcW w:w="3146" w:type="dxa"/>
            <w:vAlign w:val="center"/>
          </w:tcPr>
          <w:p w14:paraId="573D11C0"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IMGR_INT</w:t>
            </w:r>
          </w:p>
        </w:tc>
        <w:tc>
          <w:tcPr>
            <w:tcW w:w="1558" w:type="dxa"/>
            <w:vAlign w:val="center"/>
          </w:tcPr>
          <w:p w14:paraId="5CDEDFB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0.023930</w:t>
            </w:r>
          </w:p>
          <w:p w14:paraId="6D388D8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(2.0348)</w:t>
            </w:r>
          </w:p>
          <w:p w14:paraId="2D9B248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[0.0541]</w:t>
            </w:r>
          </w:p>
        </w:tc>
        <w:tc>
          <w:tcPr>
            <w:tcW w:w="1707" w:type="dxa"/>
            <w:vAlign w:val="center"/>
          </w:tcPr>
          <w:p w14:paraId="33D6164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37209E1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0.107760</w:t>
            </w:r>
          </w:p>
          <w:p w14:paraId="795CE5F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(1.9664)</w:t>
            </w:r>
          </w:p>
          <w:p w14:paraId="7BEE1A6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[0.1207]</w:t>
            </w:r>
          </w:p>
        </w:tc>
      </w:tr>
      <w:tr w:rsidR="008F6377" w:rsidRPr="006E2094" w14:paraId="67E5A134" w14:textId="77777777" w:rsidTr="000C35DE">
        <w:trPr>
          <w:trHeight w:val="215"/>
        </w:trPr>
        <w:tc>
          <w:tcPr>
            <w:tcW w:w="3146" w:type="dxa"/>
            <w:vAlign w:val="center"/>
          </w:tcPr>
          <w:p w14:paraId="00D0BDEA"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IMGR_INT(-1)</w:t>
            </w:r>
          </w:p>
        </w:tc>
        <w:tc>
          <w:tcPr>
            <w:tcW w:w="1558" w:type="dxa"/>
            <w:vAlign w:val="center"/>
          </w:tcPr>
          <w:p w14:paraId="63126F9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7" w:type="dxa"/>
            <w:vAlign w:val="center"/>
          </w:tcPr>
          <w:p w14:paraId="554F7C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-0.0076</w:t>
            </w:r>
          </w:p>
          <w:p w14:paraId="6558AFA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(-0.3454)</w:t>
            </w:r>
          </w:p>
          <w:p w14:paraId="1656D0E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[0.7377]</w:t>
            </w:r>
          </w:p>
        </w:tc>
        <w:tc>
          <w:tcPr>
            <w:tcW w:w="1708" w:type="dxa"/>
            <w:vAlign w:val="center"/>
          </w:tcPr>
          <w:p w14:paraId="1B996C8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74E393EC" w14:textId="77777777" w:rsidTr="000C35DE">
        <w:trPr>
          <w:trHeight w:val="215"/>
        </w:trPr>
        <w:tc>
          <w:tcPr>
            <w:tcW w:w="3146" w:type="dxa"/>
            <w:vAlign w:val="center"/>
          </w:tcPr>
          <w:p w14:paraId="6F66352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LOGEXGR_DDC(-1)</w:t>
            </w:r>
          </w:p>
        </w:tc>
        <w:tc>
          <w:tcPr>
            <w:tcW w:w="1558" w:type="dxa"/>
            <w:vAlign w:val="center"/>
          </w:tcPr>
          <w:p w14:paraId="3F11531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0.0173</w:t>
            </w:r>
          </w:p>
          <w:p w14:paraId="16AE397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(0.1596)</w:t>
            </w:r>
          </w:p>
          <w:p w14:paraId="34DF00A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[0.8746]</w:t>
            </w:r>
          </w:p>
        </w:tc>
        <w:tc>
          <w:tcPr>
            <w:tcW w:w="1707" w:type="dxa"/>
            <w:vAlign w:val="center"/>
          </w:tcPr>
          <w:p w14:paraId="6A2863D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0.256710</w:t>
            </w:r>
          </w:p>
          <w:p w14:paraId="2A8A841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(1.3920)</w:t>
            </w:r>
          </w:p>
          <w:p w14:paraId="1EFA82E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[0.1973]</w:t>
            </w:r>
          </w:p>
        </w:tc>
        <w:tc>
          <w:tcPr>
            <w:tcW w:w="1708" w:type="dxa"/>
            <w:vAlign w:val="center"/>
          </w:tcPr>
          <w:p w14:paraId="0B7BDC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0.201614</w:t>
            </w:r>
          </w:p>
          <w:p w14:paraId="29D000D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(1.1573)</w:t>
            </w:r>
          </w:p>
          <w:p w14:paraId="2BBC610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[0.3115]</w:t>
            </w:r>
          </w:p>
        </w:tc>
      </w:tr>
      <w:tr w:rsidR="008F6377" w:rsidRPr="006E2094" w14:paraId="5175E4F2" w14:textId="77777777" w:rsidTr="000C35DE">
        <w:trPr>
          <w:trHeight w:val="215"/>
        </w:trPr>
        <w:tc>
          <w:tcPr>
            <w:tcW w:w="3146" w:type="dxa"/>
            <w:vAlign w:val="center"/>
          </w:tcPr>
          <w:p w14:paraId="59AEB60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AV__EXCH_RATE</w:t>
            </w:r>
          </w:p>
        </w:tc>
        <w:tc>
          <w:tcPr>
            <w:tcW w:w="1558" w:type="dxa"/>
            <w:vAlign w:val="center"/>
          </w:tcPr>
          <w:p w14:paraId="1E89F69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-16.365</w:t>
            </w:r>
          </w:p>
          <w:p w14:paraId="2DC60D12"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(-4.0634)</w:t>
            </w:r>
          </w:p>
          <w:p w14:paraId="21F03BF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[0.0005]</w:t>
            </w:r>
          </w:p>
        </w:tc>
        <w:tc>
          <w:tcPr>
            <w:tcW w:w="1707" w:type="dxa"/>
            <w:vAlign w:val="center"/>
          </w:tcPr>
          <w:p w14:paraId="18383C35"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08" w:type="dxa"/>
            <w:vAlign w:val="center"/>
          </w:tcPr>
          <w:p w14:paraId="406A84D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0457E4EC" w14:textId="77777777" w:rsidTr="000C35DE">
        <w:trPr>
          <w:trHeight w:val="215"/>
        </w:trPr>
        <w:tc>
          <w:tcPr>
            <w:tcW w:w="3146" w:type="dxa"/>
            <w:tcBorders>
              <w:bottom w:val="single" w:sz="4" w:space="0" w:color="auto"/>
            </w:tcBorders>
            <w:vAlign w:val="center"/>
          </w:tcPr>
          <w:p w14:paraId="32DCF96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r w:rsidRPr="006E2094">
              <w:rPr>
                <w:rFonts w:ascii="Times New Roman" w:hAnsi="Times New Roman" w:cs="Times New Roman"/>
                <w:kern w:val="0"/>
                <w:sz w:val="20"/>
                <w:szCs w:val="20"/>
              </w:rPr>
              <w:t>D(LOGEXGR_DDC)</w:t>
            </w:r>
          </w:p>
        </w:tc>
        <w:tc>
          <w:tcPr>
            <w:tcW w:w="1558" w:type="dxa"/>
            <w:tcBorders>
              <w:bottom w:val="single" w:sz="4" w:space="0" w:color="auto"/>
            </w:tcBorders>
            <w:vAlign w:val="center"/>
          </w:tcPr>
          <w:p w14:paraId="62587D9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-0.220285</w:t>
            </w:r>
          </w:p>
          <w:p w14:paraId="77D70B4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(-1.7836)</w:t>
            </w:r>
          </w:p>
          <w:p w14:paraId="0FD7B10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[0.0883]</w:t>
            </w:r>
          </w:p>
        </w:tc>
        <w:tc>
          <w:tcPr>
            <w:tcW w:w="1707" w:type="dxa"/>
            <w:tcBorders>
              <w:bottom w:val="single" w:sz="4" w:space="0" w:color="auto"/>
            </w:tcBorders>
            <w:vAlign w:val="center"/>
          </w:tcPr>
          <w:p w14:paraId="60B0240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-0.450668</w:t>
            </w:r>
          </w:p>
          <w:p w14:paraId="6063E8E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(-2.3990)</w:t>
            </w:r>
          </w:p>
          <w:p w14:paraId="73E9D7A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[0.0400]</w:t>
            </w:r>
          </w:p>
        </w:tc>
        <w:tc>
          <w:tcPr>
            <w:tcW w:w="1708" w:type="dxa"/>
            <w:tcBorders>
              <w:bottom w:val="single" w:sz="4" w:space="0" w:color="auto"/>
            </w:tcBorders>
            <w:vAlign w:val="center"/>
          </w:tcPr>
          <w:p w14:paraId="6D0217C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bl>
    <w:bookmarkEnd w:id="40"/>
    <w:p w14:paraId="3AF5F64B" w14:textId="77777777"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 xml:space="preserve">Source: Authors estimation using EVIEWS Software application. Note: t-statistics in parentheses; p-values in brackets; </w:t>
      </w:r>
    </w:p>
    <w:p w14:paraId="08F67CCE" w14:textId="77777777" w:rsidR="008F6377" w:rsidRPr="006E2094" w:rsidRDefault="008F6377" w:rsidP="008F6377">
      <w:pPr>
        <w:spacing w:line="276" w:lineRule="auto"/>
        <w:jc w:val="both"/>
        <w:rPr>
          <w:rFonts w:ascii="Times New Roman" w:hAnsi="Times New Roman" w:cs="Times New Roman"/>
          <w:noProof/>
          <w:sz w:val="20"/>
          <w:szCs w:val="20"/>
        </w:rPr>
      </w:pPr>
    </w:p>
    <w:p w14:paraId="731EB157"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lastRenderedPageBreak/>
        <w:t>The average exchange rate (AV__EXCH_RATE) has a strong negative effect in the domestic tax model, with a large coefficient of -16.365 and very significant p-value. This implies that exchange rate depreciation may significantly reduce domestic tax revenues, possibly by raising the price of imports or affecting competitiveness and, through it, taxable activity.</w:t>
      </w:r>
    </w:p>
    <w:p w14:paraId="6B4CF9EA"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Finally, the direct domestic content of gross export, an export-oriented variable LOGEXGR_DDC(-1), positively but insignificantly affects all models. Its short-term changes (D(LOGEXGR_DDC)) negatively and statistically significantly affect only the trade tax and GVC models, implying that sudden increases in this variable can temporarily slow down trade tax and GVC activity.</w:t>
      </w:r>
    </w:p>
    <w:p w14:paraId="031C66BF"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Taken together, the conditional ECM results suggest that while each model responds differently to shocks, there are reasonably strong correction mechanisms in the systems under investigation. </w:t>
      </w:r>
      <w:bookmarkStart w:id="41" w:name="_Hlk200638618"/>
      <w:r w:rsidRPr="006E2094">
        <w:rPr>
          <w:rFonts w:ascii="Times New Roman" w:hAnsi="Times New Roman" w:cs="Times New Roman"/>
          <w:noProof/>
          <w:sz w:val="20"/>
          <w:szCs w:val="20"/>
        </w:rPr>
        <w:t>Intermediate import and global value chain dynamics have a powerful influence on both trade and tax performance, while exchange rates are a dominant influence on fiscal outcomes.</w:t>
      </w:r>
    </w:p>
    <w:bookmarkEnd w:id="41"/>
    <w:p w14:paraId="739E4DAE" w14:textId="77777777" w:rsidR="008F6377" w:rsidRPr="006E2094" w:rsidRDefault="008F6377" w:rsidP="008F6377">
      <w:pPr>
        <w:pStyle w:val="ListParagraph"/>
        <w:numPr>
          <w:ilvl w:val="0"/>
          <w:numId w:val="42"/>
        </w:numPr>
        <w:spacing w:line="276" w:lineRule="auto"/>
        <w:ind w:left="360" w:hanging="360"/>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Long-run</w:t>
      </w:r>
    </w:p>
    <w:p w14:paraId="1B16F112" w14:textId="12726941"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Table s</w:t>
      </w:r>
      <w:r w:rsidR="009D6BBF">
        <w:rPr>
          <w:rFonts w:ascii="Times New Roman" w:hAnsi="Times New Roman" w:cs="Times New Roman"/>
          <w:noProof/>
          <w:sz w:val="20"/>
          <w:szCs w:val="20"/>
        </w:rPr>
        <w:t>even</w:t>
      </w:r>
      <w:r w:rsidRPr="006E2094">
        <w:rPr>
          <w:rFonts w:ascii="Times New Roman" w:hAnsi="Times New Roman" w:cs="Times New Roman"/>
          <w:noProof/>
          <w:sz w:val="20"/>
          <w:szCs w:val="20"/>
        </w:rPr>
        <w:t xml:space="preserve"> presents the long-run coefficients of three econometric models, Domestic Tax, Trade Tax, and Global Value Chain (GVC), that capture an estimate of the impact of some important variables on the dependent variables of interest in the long run. Starting with the Domestic Tax model, a very small number of variables are listed. The coefficient on LOGGVC is -0.6027, and it shows that a percentage point increase in global value chain participation is related to a 0.6 percentage point reduction in domestic tax collection in the long run. This is statistically significant as evidenced by the t-statistic of -3.9456 and an extremely small p-value of 0.0007. </w:t>
      </w:r>
      <w:r w:rsidRPr="006E2094">
        <w:rPr>
          <w:rFonts w:ascii="Times New Roman" w:hAnsi="Times New Roman" w:cs="Times New Roman"/>
          <w:i/>
          <w:iCs/>
          <w:noProof/>
          <w:sz w:val="20"/>
          <w:szCs w:val="20"/>
        </w:rPr>
        <w:t>It suggests that higher GVC integration can decrease tax collection in the country of origin, maybe because of loss of the tax base or creation of value overseas</w:t>
      </w:r>
      <w:r w:rsidRPr="006E2094">
        <w:rPr>
          <w:rFonts w:ascii="Times New Roman" w:hAnsi="Times New Roman" w:cs="Times New Roman"/>
          <w:noProof/>
          <w:sz w:val="20"/>
          <w:szCs w:val="20"/>
        </w:rPr>
        <w:t>. IMGR_INT (intermediate goods imports) contributes 0.0591 to domestic tax in the long run, which is positive, i.e., a 1% rise in these imports raises domestic tax collection by about 0.06%, maybe because of higher production or value addition. This result is statistically significant at a p-value of 0.0197. LOGEXGR_DDC (presumably capturing export demand or export dynamics) and AV__EXCH_RATE (average exchange rate) are other variables in the model. While LOGEXGR_DDC is not significantly impacting anything (p = 0.8744), the exchange rate variable has a large and statistically significant negative coefficient (-40.45), suggesting that exchange rate depreciation is significantly associated with long-term domestic tax revenue decreases.</w:t>
      </w:r>
    </w:p>
    <w:p w14:paraId="5A2AF676"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Under the Trade Tax model, the coefficient for LOGGVC is -1.3549, i.e., greater GVC engagement reduces trade tax collection markedly, and this is highly significant (p = 0.0003). Interestingly, IMGR_INT has a statistically insignificant adverse effect (-0.0174, p = 0.7459), suggesting that import of intermediate goods does not affect long-run trade tax collection significantly. LOGEXGR_DDC is 0.5845 and positive, which indicates a potential boost to trade tax receipts due to expansion in exports, but statistically insignificant at p = 0.1904. None of the domestic tax and average exchange rate (LOGDT) appear in this long-run equation, implying they were omitted or proved to contribute nothing significant.</w:t>
      </w:r>
    </w:p>
    <w:p w14:paraId="3D3DEC2D" w14:textId="543BC5E1"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Three explanatory variables stand out as particularly dominant in the GVC model. Second, LOGDT (domestic tax) has a very high negative coefficient (-19.52), suggesting that more domestic taxation equates to less GVC participation in the long term. However, the latter is not statistically significant (p = 0.1435). LOGTT (trade tax) also has a positive coefficient (18.12) pointing out that rising trade taxes might be propelling GVC participation, possibly because of tax distortions or strategic integration, though the observation is statistically insignificant (p = 0.1579). This contrasts with the positive and slightly significant (0.1405, p = 0.0658) effect of IMGR_INT, where there is evidence that greater intermediate good imports contribute to GVC integration. The LOGEXGR_DDC variable also has a positive but insignificant effect. As with the domestic tax model, the exchange rate does not appear to be a determining factor in GVC participation in this instance.</w:t>
      </w:r>
    </w:p>
    <w:p w14:paraId="14232102" w14:textId="22B5FC28" w:rsidR="006E2094" w:rsidRPr="006E2094" w:rsidRDefault="006E2094" w:rsidP="008F6377">
      <w:pPr>
        <w:spacing w:line="276" w:lineRule="auto"/>
        <w:jc w:val="both"/>
        <w:rPr>
          <w:rFonts w:ascii="Times New Roman" w:hAnsi="Times New Roman" w:cs="Times New Roman"/>
          <w:noProof/>
          <w:sz w:val="20"/>
          <w:szCs w:val="20"/>
        </w:rPr>
      </w:pPr>
    </w:p>
    <w:p w14:paraId="3A974760" w14:textId="5899F43B" w:rsidR="006E2094" w:rsidRPr="006E2094" w:rsidRDefault="006E2094" w:rsidP="008F6377">
      <w:pPr>
        <w:spacing w:line="276" w:lineRule="auto"/>
        <w:jc w:val="both"/>
        <w:rPr>
          <w:rFonts w:ascii="Times New Roman" w:hAnsi="Times New Roman" w:cs="Times New Roman"/>
          <w:noProof/>
          <w:sz w:val="20"/>
          <w:szCs w:val="20"/>
        </w:rPr>
      </w:pPr>
    </w:p>
    <w:p w14:paraId="253B6AC7" w14:textId="4A3C9CE9" w:rsidR="006E2094" w:rsidRDefault="006E2094" w:rsidP="008F6377">
      <w:pPr>
        <w:spacing w:line="276" w:lineRule="auto"/>
        <w:jc w:val="both"/>
        <w:rPr>
          <w:rFonts w:ascii="Times New Roman" w:hAnsi="Times New Roman" w:cs="Times New Roman"/>
          <w:noProof/>
          <w:sz w:val="20"/>
          <w:szCs w:val="20"/>
        </w:rPr>
      </w:pPr>
    </w:p>
    <w:p w14:paraId="125C63EB" w14:textId="7D71E464" w:rsidR="009D6BBF" w:rsidRDefault="009D6BBF" w:rsidP="008F6377">
      <w:pPr>
        <w:spacing w:line="276" w:lineRule="auto"/>
        <w:jc w:val="both"/>
        <w:rPr>
          <w:rFonts w:ascii="Times New Roman" w:hAnsi="Times New Roman" w:cs="Times New Roman"/>
          <w:noProof/>
          <w:sz w:val="20"/>
          <w:szCs w:val="20"/>
        </w:rPr>
      </w:pPr>
    </w:p>
    <w:p w14:paraId="1553CF1C" w14:textId="77777777" w:rsidR="009D6BBF" w:rsidRPr="006E2094" w:rsidRDefault="009D6BBF" w:rsidP="008F6377">
      <w:pPr>
        <w:spacing w:line="276" w:lineRule="auto"/>
        <w:jc w:val="both"/>
        <w:rPr>
          <w:rFonts w:ascii="Times New Roman" w:hAnsi="Times New Roman" w:cs="Times New Roman"/>
          <w:noProof/>
          <w:sz w:val="20"/>
          <w:szCs w:val="20"/>
        </w:rPr>
      </w:pPr>
    </w:p>
    <w:p w14:paraId="7D89E574" w14:textId="77777777" w:rsidR="006E2094" w:rsidRPr="006E2094" w:rsidRDefault="006E2094" w:rsidP="008F6377">
      <w:pPr>
        <w:spacing w:line="276" w:lineRule="auto"/>
        <w:jc w:val="both"/>
        <w:rPr>
          <w:rFonts w:ascii="Times New Roman" w:hAnsi="Times New Roman" w:cs="Times New Roman"/>
          <w:noProof/>
          <w:sz w:val="20"/>
          <w:szCs w:val="20"/>
        </w:rPr>
      </w:pPr>
    </w:p>
    <w:p w14:paraId="0B9A55FD" w14:textId="59D5D411" w:rsidR="008F6377" w:rsidRPr="006E2094" w:rsidRDefault="008F6377" w:rsidP="008F6377">
      <w:pPr>
        <w:jc w:val="center"/>
        <w:rPr>
          <w:rFonts w:ascii="Times New Roman" w:hAnsi="Times New Roman" w:cs="Times New Roman"/>
          <w:b/>
          <w:bCs/>
          <w:sz w:val="20"/>
          <w:szCs w:val="20"/>
        </w:rPr>
      </w:pPr>
      <w:r w:rsidRPr="006E2094">
        <w:rPr>
          <w:rFonts w:ascii="Times New Roman" w:hAnsi="Times New Roman" w:cs="Times New Roman"/>
          <w:b/>
          <w:bCs/>
          <w:sz w:val="20"/>
          <w:szCs w:val="20"/>
        </w:rPr>
        <w:t xml:space="preserve">Table </w:t>
      </w:r>
      <w:r w:rsidR="00EF555E">
        <w:rPr>
          <w:rFonts w:ascii="Times New Roman" w:hAnsi="Times New Roman" w:cs="Times New Roman"/>
          <w:b/>
          <w:bCs/>
          <w:sz w:val="20"/>
          <w:szCs w:val="20"/>
        </w:rPr>
        <w:t>7</w:t>
      </w:r>
      <w:r w:rsidRPr="006E2094">
        <w:rPr>
          <w:rFonts w:ascii="Times New Roman" w:hAnsi="Times New Roman" w:cs="Times New Roman"/>
          <w:b/>
          <w:bCs/>
          <w:sz w:val="20"/>
          <w:szCs w:val="20"/>
        </w:rPr>
        <w:t>: Long-Run</w:t>
      </w:r>
    </w:p>
    <w:tbl>
      <w:tblPr>
        <w:tblW w:w="0" w:type="auto"/>
        <w:tblInd w:w="30" w:type="dxa"/>
        <w:tblLayout w:type="fixed"/>
        <w:tblCellMar>
          <w:left w:w="0" w:type="dxa"/>
          <w:right w:w="0" w:type="dxa"/>
        </w:tblCellMar>
        <w:tblLook w:val="0000" w:firstRow="0" w:lastRow="0" w:firstColumn="0" w:lastColumn="0" w:noHBand="0" w:noVBand="0"/>
      </w:tblPr>
      <w:tblGrid>
        <w:gridCol w:w="3154"/>
        <w:gridCol w:w="1562"/>
        <w:gridCol w:w="1711"/>
        <w:gridCol w:w="1711"/>
      </w:tblGrid>
      <w:tr w:rsidR="008F6377" w:rsidRPr="006E2094" w14:paraId="23456B33" w14:textId="77777777" w:rsidTr="000C35DE">
        <w:trPr>
          <w:trHeight w:val="197"/>
        </w:trPr>
        <w:tc>
          <w:tcPr>
            <w:tcW w:w="3154" w:type="dxa"/>
            <w:tcBorders>
              <w:top w:val="single" w:sz="4" w:space="0" w:color="auto"/>
              <w:bottom w:val="single" w:sz="4" w:space="0" w:color="auto"/>
            </w:tcBorders>
          </w:tcPr>
          <w:p w14:paraId="3AE18402"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kern w:val="0"/>
                <w:sz w:val="20"/>
                <w:szCs w:val="20"/>
              </w:rPr>
            </w:pPr>
          </w:p>
        </w:tc>
        <w:tc>
          <w:tcPr>
            <w:tcW w:w="1562" w:type="dxa"/>
            <w:tcBorders>
              <w:top w:val="single" w:sz="4" w:space="0" w:color="auto"/>
              <w:bottom w:val="single" w:sz="4" w:space="0" w:color="auto"/>
            </w:tcBorders>
          </w:tcPr>
          <w:p w14:paraId="789203E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Domestic Tax</w:t>
            </w:r>
          </w:p>
        </w:tc>
        <w:tc>
          <w:tcPr>
            <w:tcW w:w="1711" w:type="dxa"/>
            <w:tcBorders>
              <w:top w:val="single" w:sz="4" w:space="0" w:color="auto"/>
              <w:bottom w:val="single" w:sz="4" w:space="0" w:color="auto"/>
            </w:tcBorders>
          </w:tcPr>
          <w:p w14:paraId="14ADE56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Trade Tax</w:t>
            </w:r>
          </w:p>
        </w:tc>
        <w:tc>
          <w:tcPr>
            <w:tcW w:w="1711" w:type="dxa"/>
            <w:tcBorders>
              <w:top w:val="single" w:sz="4" w:space="0" w:color="auto"/>
              <w:bottom w:val="single" w:sz="4" w:space="0" w:color="auto"/>
            </w:tcBorders>
          </w:tcPr>
          <w:p w14:paraId="6E468AB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GVC</w:t>
            </w:r>
          </w:p>
        </w:tc>
      </w:tr>
      <w:tr w:rsidR="008F6377" w:rsidRPr="006E2094" w14:paraId="247653C4" w14:textId="77777777" w:rsidTr="000C35DE">
        <w:trPr>
          <w:trHeight w:val="197"/>
        </w:trPr>
        <w:tc>
          <w:tcPr>
            <w:tcW w:w="3154" w:type="dxa"/>
            <w:tcBorders>
              <w:top w:val="single" w:sz="4" w:space="0" w:color="auto"/>
            </w:tcBorders>
          </w:tcPr>
          <w:p w14:paraId="392E44CA"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LOGDT</w:t>
            </w:r>
          </w:p>
        </w:tc>
        <w:tc>
          <w:tcPr>
            <w:tcW w:w="1562" w:type="dxa"/>
            <w:tcBorders>
              <w:top w:val="single" w:sz="4" w:space="0" w:color="auto"/>
            </w:tcBorders>
            <w:vAlign w:val="center"/>
          </w:tcPr>
          <w:p w14:paraId="3F11DB3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Borders>
              <w:top w:val="single" w:sz="4" w:space="0" w:color="auto"/>
            </w:tcBorders>
            <w:vAlign w:val="center"/>
          </w:tcPr>
          <w:p w14:paraId="2B14958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Borders>
              <w:top w:val="single" w:sz="4" w:space="0" w:color="auto"/>
            </w:tcBorders>
          </w:tcPr>
          <w:p w14:paraId="4FB9BBE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-19.52316</w:t>
            </w:r>
          </w:p>
          <w:p w14:paraId="236B696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-1.816435</w:t>
            </w:r>
          </w:p>
          <w:p w14:paraId="6AB7B3B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[0.1435]</w:t>
            </w:r>
          </w:p>
        </w:tc>
      </w:tr>
      <w:tr w:rsidR="008F6377" w:rsidRPr="006E2094" w14:paraId="5BC4EA85" w14:textId="77777777" w:rsidTr="000C35DE">
        <w:trPr>
          <w:trHeight w:val="120"/>
        </w:trPr>
        <w:tc>
          <w:tcPr>
            <w:tcW w:w="3154" w:type="dxa"/>
          </w:tcPr>
          <w:p w14:paraId="6A784956"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LOGTT</w:t>
            </w:r>
          </w:p>
        </w:tc>
        <w:tc>
          <w:tcPr>
            <w:tcW w:w="1562" w:type="dxa"/>
            <w:vAlign w:val="center"/>
          </w:tcPr>
          <w:p w14:paraId="23A25ED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vAlign w:val="center"/>
          </w:tcPr>
          <w:p w14:paraId="271DBFA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w:t>
            </w:r>
          </w:p>
        </w:tc>
        <w:tc>
          <w:tcPr>
            <w:tcW w:w="1711" w:type="dxa"/>
          </w:tcPr>
          <w:p w14:paraId="3B4DC66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18.12456</w:t>
            </w:r>
          </w:p>
          <w:p w14:paraId="31C03BE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(1.7344)</w:t>
            </w:r>
          </w:p>
          <w:p w14:paraId="36C5C28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[0.1579]</w:t>
            </w:r>
          </w:p>
        </w:tc>
      </w:tr>
      <w:tr w:rsidR="008F6377" w:rsidRPr="006E2094" w14:paraId="20322275" w14:textId="77777777" w:rsidTr="000C35DE">
        <w:trPr>
          <w:trHeight w:val="197"/>
        </w:trPr>
        <w:tc>
          <w:tcPr>
            <w:tcW w:w="3154" w:type="dxa"/>
          </w:tcPr>
          <w:p w14:paraId="2C65C79C"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LOGGVC</w:t>
            </w:r>
          </w:p>
        </w:tc>
        <w:tc>
          <w:tcPr>
            <w:tcW w:w="1562" w:type="dxa"/>
          </w:tcPr>
          <w:p w14:paraId="57A7769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-0.6027</w:t>
            </w:r>
          </w:p>
          <w:p w14:paraId="4E7DBDF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(-3.9456)</w:t>
            </w:r>
          </w:p>
          <w:p w14:paraId="48EEC77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[0.0007]</w:t>
            </w:r>
          </w:p>
        </w:tc>
        <w:tc>
          <w:tcPr>
            <w:tcW w:w="1711" w:type="dxa"/>
          </w:tcPr>
          <w:p w14:paraId="0B67D6D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-1.3549</w:t>
            </w:r>
          </w:p>
          <w:p w14:paraId="29A8993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(-5.5957)</w:t>
            </w:r>
          </w:p>
          <w:p w14:paraId="440AC0E6"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[0.0003]</w:t>
            </w:r>
          </w:p>
        </w:tc>
        <w:tc>
          <w:tcPr>
            <w:tcW w:w="1711" w:type="dxa"/>
          </w:tcPr>
          <w:p w14:paraId="6B97234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r w:rsidR="008F6377" w:rsidRPr="006E2094" w14:paraId="318AA5B0" w14:textId="77777777" w:rsidTr="000C35DE">
        <w:trPr>
          <w:trHeight w:val="197"/>
        </w:trPr>
        <w:tc>
          <w:tcPr>
            <w:tcW w:w="3154" w:type="dxa"/>
          </w:tcPr>
          <w:p w14:paraId="3E60A21E"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IMGR_INT</w:t>
            </w:r>
          </w:p>
        </w:tc>
        <w:tc>
          <w:tcPr>
            <w:tcW w:w="1562" w:type="dxa"/>
          </w:tcPr>
          <w:p w14:paraId="1C383AE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0.0591</w:t>
            </w:r>
          </w:p>
          <w:p w14:paraId="3438A03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(2.5143)</w:t>
            </w:r>
          </w:p>
          <w:p w14:paraId="7B68025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[0.0197]</w:t>
            </w:r>
          </w:p>
        </w:tc>
        <w:tc>
          <w:tcPr>
            <w:tcW w:w="1711" w:type="dxa"/>
          </w:tcPr>
          <w:p w14:paraId="602F076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-0.017417</w:t>
            </w:r>
          </w:p>
          <w:p w14:paraId="073B794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(-0.3341)</w:t>
            </w:r>
          </w:p>
          <w:p w14:paraId="0FA916A7"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[0.7459]</w:t>
            </w:r>
          </w:p>
        </w:tc>
        <w:tc>
          <w:tcPr>
            <w:tcW w:w="1711" w:type="dxa"/>
          </w:tcPr>
          <w:p w14:paraId="64D6C76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0.140475</w:t>
            </w:r>
          </w:p>
          <w:p w14:paraId="1EAD9ABC"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(2.5138)</w:t>
            </w:r>
          </w:p>
          <w:p w14:paraId="0515D4A0"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[0.0658]</w:t>
            </w:r>
          </w:p>
        </w:tc>
      </w:tr>
      <w:tr w:rsidR="008F6377" w:rsidRPr="006E2094" w14:paraId="0153B9E8" w14:textId="77777777" w:rsidTr="000C35DE">
        <w:trPr>
          <w:trHeight w:val="197"/>
        </w:trPr>
        <w:tc>
          <w:tcPr>
            <w:tcW w:w="3154" w:type="dxa"/>
          </w:tcPr>
          <w:p w14:paraId="2F03272E"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LOGEXGR_DDC</w:t>
            </w:r>
          </w:p>
        </w:tc>
        <w:tc>
          <w:tcPr>
            <w:tcW w:w="1562" w:type="dxa"/>
          </w:tcPr>
          <w:p w14:paraId="2702EC2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0.042791</w:t>
            </w:r>
          </w:p>
          <w:p w14:paraId="362B335E"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(0.1598)</w:t>
            </w:r>
          </w:p>
          <w:p w14:paraId="325E7FC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[0.8744]</w:t>
            </w:r>
          </w:p>
        </w:tc>
        <w:tc>
          <w:tcPr>
            <w:tcW w:w="1711" w:type="dxa"/>
          </w:tcPr>
          <w:p w14:paraId="6E57EA73"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0.5845</w:t>
            </w:r>
          </w:p>
          <w:p w14:paraId="3DCA27BA"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(1.4160)</w:t>
            </w:r>
          </w:p>
          <w:p w14:paraId="0F62DE6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[0.1904]</w:t>
            </w:r>
          </w:p>
        </w:tc>
        <w:tc>
          <w:tcPr>
            <w:tcW w:w="1711" w:type="dxa"/>
          </w:tcPr>
          <w:p w14:paraId="5EFB6C29"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0.2628</w:t>
            </w:r>
          </w:p>
          <w:p w14:paraId="6E71510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(1.0862)</w:t>
            </w:r>
          </w:p>
          <w:p w14:paraId="0C3FA96F"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[0.3384]</w:t>
            </w:r>
          </w:p>
        </w:tc>
      </w:tr>
      <w:tr w:rsidR="008F6377" w:rsidRPr="006E2094" w14:paraId="554696E3" w14:textId="77777777" w:rsidTr="000C35DE">
        <w:trPr>
          <w:trHeight w:val="197"/>
        </w:trPr>
        <w:tc>
          <w:tcPr>
            <w:tcW w:w="3154" w:type="dxa"/>
            <w:tcBorders>
              <w:bottom w:val="single" w:sz="4" w:space="0" w:color="auto"/>
            </w:tcBorders>
          </w:tcPr>
          <w:p w14:paraId="040F9DB3" w14:textId="77777777" w:rsidR="008F6377" w:rsidRPr="006E2094" w:rsidRDefault="008F6377" w:rsidP="000C35DE">
            <w:pPr>
              <w:autoSpaceDE w:val="0"/>
              <w:autoSpaceDN w:val="0"/>
              <w:adjustRightInd w:val="0"/>
              <w:spacing w:after="0" w:line="240" w:lineRule="auto"/>
              <w:jc w:val="center"/>
              <w:rPr>
                <w:rFonts w:ascii="Times New Roman" w:hAnsi="Times New Roman" w:cs="Times New Roman"/>
                <w:b/>
                <w:bCs/>
                <w:kern w:val="0"/>
                <w:sz w:val="20"/>
                <w:szCs w:val="20"/>
              </w:rPr>
            </w:pPr>
            <w:r w:rsidRPr="006E2094">
              <w:rPr>
                <w:rFonts w:ascii="Times New Roman" w:hAnsi="Times New Roman" w:cs="Times New Roman"/>
                <w:b/>
                <w:bCs/>
                <w:kern w:val="0"/>
                <w:sz w:val="20"/>
                <w:szCs w:val="20"/>
              </w:rPr>
              <w:t>AV__EXCH_RATE</w:t>
            </w:r>
          </w:p>
        </w:tc>
        <w:tc>
          <w:tcPr>
            <w:tcW w:w="1562" w:type="dxa"/>
            <w:tcBorders>
              <w:bottom w:val="single" w:sz="4" w:space="0" w:color="auto"/>
            </w:tcBorders>
          </w:tcPr>
          <w:p w14:paraId="66219A24"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-40.45233</w:t>
            </w:r>
          </w:p>
          <w:p w14:paraId="322352AB"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(-4.7888)</w:t>
            </w:r>
          </w:p>
          <w:p w14:paraId="102740D1"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r w:rsidRPr="006E2094">
              <w:rPr>
                <w:rFonts w:ascii="Times New Roman" w:hAnsi="Times New Roman" w:cs="Times New Roman"/>
                <w:kern w:val="0"/>
                <w:sz w:val="20"/>
                <w:szCs w:val="20"/>
              </w:rPr>
              <w:t>[0.0001]</w:t>
            </w:r>
          </w:p>
        </w:tc>
        <w:tc>
          <w:tcPr>
            <w:tcW w:w="1711" w:type="dxa"/>
            <w:tcBorders>
              <w:bottom w:val="single" w:sz="4" w:space="0" w:color="auto"/>
            </w:tcBorders>
          </w:tcPr>
          <w:p w14:paraId="4CEE4B78"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c>
          <w:tcPr>
            <w:tcW w:w="1711" w:type="dxa"/>
            <w:tcBorders>
              <w:bottom w:val="single" w:sz="4" w:space="0" w:color="auto"/>
            </w:tcBorders>
          </w:tcPr>
          <w:p w14:paraId="6CD2279D" w14:textId="77777777" w:rsidR="008F6377" w:rsidRPr="006E2094" w:rsidRDefault="008F6377" w:rsidP="000C35DE">
            <w:pPr>
              <w:autoSpaceDE w:val="0"/>
              <w:autoSpaceDN w:val="0"/>
              <w:adjustRightInd w:val="0"/>
              <w:spacing w:after="0" w:line="240" w:lineRule="auto"/>
              <w:ind w:right="20"/>
              <w:jc w:val="center"/>
              <w:rPr>
                <w:rFonts w:ascii="Times New Roman" w:hAnsi="Times New Roman" w:cs="Times New Roman"/>
                <w:kern w:val="0"/>
                <w:sz w:val="20"/>
                <w:szCs w:val="20"/>
              </w:rPr>
            </w:pPr>
          </w:p>
        </w:tc>
      </w:tr>
    </w:tbl>
    <w:p w14:paraId="6E114D6A" w14:textId="59B849B8" w:rsidR="008F6377" w:rsidRPr="006E2094" w:rsidRDefault="008F6377" w:rsidP="008F6377">
      <w:pPr>
        <w:spacing w:line="276" w:lineRule="auto"/>
        <w:jc w:val="both"/>
        <w:rPr>
          <w:rFonts w:ascii="Times New Roman" w:hAnsi="Times New Roman" w:cs="Times New Roman"/>
          <w:i/>
          <w:iCs/>
          <w:noProof/>
          <w:sz w:val="20"/>
          <w:szCs w:val="20"/>
        </w:rPr>
      </w:pPr>
      <w:r w:rsidRPr="006E2094">
        <w:rPr>
          <w:rFonts w:ascii="Times New Roman" w:hAnsi="Times New Roman" w:cs="Times New Roman"/>
          <w:i/>
          <w:iCs/>
          <w:noProof/>
          <w:sz w:val="20"/>
          <w:szCs w:val="20"/>
        </w:rPr>
        <w:t>Source: Authors estimation using EVIEWS Software application. Note: t-statistics in parentheses; p-values in brackets</w:t>
      </w:r>
      <w:r w:rsidR="009D6BBF">
        <w:rPr>
          <w:rFonts w:ascii="Times New Roman" w:hAnsi="Times New Roman" w:cs="Times New Roman"/>
          <w:i/>
          <w:iCs/>
          <w:noProof/>
          <w:sz w:val="20"/>
          <w:szCs w:val="20"/>
        </w:rPr>
        <w:t>.</w:t>
      </w:r>
    </w:p>
    <w:p w14:paraId="28D3D891"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In total, LOGGVC consistently maintains a robust negative coefficient with both domestic and trade tax revenues, meaning increased access to global value chains could lower conventional tax bases. Imports of intermediates (IMGR_INT) are, however, more complex in their role—increasing domestic tax and GVC involvement but not actually affecting the collections of trade tax. Exchange rate is an important determinant for domestic tax in particular, with depreciation having a negative effect on it. A number of the other relationships within the GVC structure suggest that budget and trade policy variables have indirect or zero long-run effects on participation in the value chain.</w:t>
      </w:r>
    </w:p>
    <w:p w14:paraId="6227EC4B" w14:textId="77777777" w:rsidR="008F6377" w:rsidRPr="006E2094" w:rsidRDefault="008F6377" w:rsidP="008F6377">
      <w:pPr>
        <w:pStyle w:val="ListParagraph"/>
        <w:numPr>
          <w:ilvl w:val="0"/>
          <w:numId w:val="30"/>
        </w:numPr>
        <w:spacing w:line="276" w:lineRule="auto"/>
        <w:jc w:val="both"/>
        <w:rPr>
          <w:rFonts w:ascii="Times New Roman" w:hAnsi="Times New Roman" w:cs="Times New Roman"/>
          <w:b/>
          <w:bCs/>
          <w:i/>
          <w:iCs/>
          <w:sz w:val="20"/>
          <w:szCs w:val="20"/>
        </w:rPr>
      </w:pPr>
      <w:r w:rsidRPr="006E2094">
        <w:rPr>
          <w:rFonts w:ascii="Times New Roman" w:hAnsi="Times New Roman" w:cs="Times New Roman"/>
          <w:b/>
          <w:bCs/>
          <w:i/>
          <w:iCs/>
          <w:sz w:val="20"/>
          <w:szCs w:val="20"/>
        </w:rPr>
        <w:t xml:space="preserve">Granger Causality Test </w:t>
      </w:r>
    </w:p>
    <w:p w14:paraId="30A0ED3D" w14:textId="3EF13842"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The Granger causality test shows a causality between GVC vs (TT vs DT) compared to GVC vs (FDI vs IMGR_INT vs</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EXGR_DDC). As presented in Table </w:t>
      </w:r>
      <w:r w:rsidR="00EF555E">
        <w:rPr>
          <w:rFonts w:ascii="Times New Roman" w:hAnsi="Times New Roman" w:cs="Times New Roman"/>
          <w:noProof/>
          <w:sz w:val="20"/>
          <w:szCs w:val="20"/>
        </w:rPr>
        <w:t>7</w:t>
      </w:r>
      <w:r w:rsidRPr="006E2094">
        <w:rPr>
          <w:rFonts w:ascii="Times New Roman" w:hAnsi="Times New Roman" w:cs="Times New Roman"/>
          <w:noProof/>
          <w:sz w:val="20"/>
          <w:szCs w:val="20"/>
        </w:rPr>
        <w:t xml:space="preserve">, TT is found to granger cause GVC which is significant at 1 percent alpha level but GVC does not granger cause TTs. Similarly, domestic tax (DT) was also found to granger cause GVC significantly at a 5% alpha level,  while at the same time, GVC does not granger cause  DT. DVA was found to granger cause GVC which is significant at 5%.  However, this is different in the case of variables such as foreign direct investment (FDI), import of intermediate commodities (IMGR_INT), and foreign value added (FVA). Table </w:t>
      </w:r>
      <w:r w:rsidR="00EF555E">
        <w:rPr>
          <w:rFonts w:ascii="Times New Roman" w:hAnsi="Times New Roman" w:cs="Times New Roman"/>
          <w:noProof/>
          <w:sz w:val="20"/>
          <w:szCs w:val="20"/>
        </w:rPr>
        <w:t>7</w:t>
      </w:r>
      <w:r w:rsidRPr="006E2094">
        <w:rPr>
          <w:rFonts w:ascii="Times New Roman" w:hAnsi="Times New Roman" w:cs="Times New Roman"/>
          <w:noProof/>
          <w:sz w:val="20"/>
          <w:szCs w:val="20"/>
        </w:rPr>
        <w:t xml:space="preserve"> shows that if jointly examined, none of these variables granger causes GVC directly. Neither do these variables granger cause GVC.</w:t>
      </w:r>
    </w:p>
    <w:p w14:paraId="2F2589D3" w14:textId="4E2530D4" w:rsidR="006E2094" w:rsidRPr="006E2094" w:rsidRDefault="006E2094" w:rsidP="008F6377">
      <w:pPr>
        <w:spacing w:line="276" w:lineRule="auto"/>
        <w:jc w:val="both"/>
        <w:rPr>
          <w:rFonts w:ascii="Times New Roman" w:hAnsi="Times New Roman" w:cs="Times New Roman"/>
          <w:noProof/>
          <w:sz w:val="20"/>
          <w:szCs w:val="20"/>
        </w:rPr>
      </w:pPr>
    </w:p>
    <w:p w14:paraId="03CF124E" w14:textId="39FDF348" w:rsidR="006E2094" w:rsidRPr="006E2094" w:rsidRDefault="006E2094" w:rsidP="008F6377">
      <w:pPr>
        <w:spacing w:line="276" w:lineRule="auto"/>
        <w:jc w:val="both"/>
        <w:rPr>
          <w:rFonts w:ascii="Times New Roman" w:hAnsi="Times New Roman" w:cs="Times New Roman"/>
          <w:noProof/>
          <w:sz w:val="20"/>
          <w:szCs w:val="20"/>
        </w:rPr>
      </w:pPr>
    </w:p>
    <w:p w14:paraId="5E6AECCB" w14:textId="470B0734" w:rsidR="006E2094" w:rsidRPr="006E2094" w:rsidRDefault="006E2094" w:rsidP="008F6377">
      <w:pPr>
        <w:spacing w:line="276" w:lineRule="auto"/>
        <w:jc w:val="both"/>
        <w:rPr>
          <w:rFonts w:ascii="Times New Roman" w:hAnsi="Times New Roman" w:cs="Times New Roman"/>
          <w:noProof/>
          <w:sz w:val="20"/>
          <w:szCs w:val="20"/>
        </w:rPr>
      </w:pPr>
    </w:p>
    <w:p w14:paraId="0D203F78" w14:textId="292F8F73" w:rsidR="006E2094" w:rsidRPr="006E2094" w:rsidRDefault="006E2094" w:rsidP="008F6377">
      <w:pPr>
        <w:spacing w:line="276" w:lineRule="auto"/>
        <w:jc w:val="both"/>
        <w:rPr>
          <w:rFonts w:ascii="Times New Roman" w:hAnsi="Times New Roman" w:cs="Times New Roman"/>
          <w:noProof/>
          <w:sz w:val="20"/>
          <w:szCs w:val="20"/>
        </w:rPr>
      </w:pPr>
    </w:p>
    <w:p w14:paraId="209EF2BD" w14:textId="0CD30CD6" w:rsidR="006E2094" w:rsidRPr="006E2094" w:rsidRDefault="006E2094" w:rsidP="008F6377">
      <w:pPr>
        <w:spacing w:line="276" w:lineRule="auto"/>
        <w:jc w:val="both"/>
        <w:rPr>
          <w:rFonts w:ascii="Times New Roman" w:hAnsi="Times New Roman" w:cs="Times New Roman"/>
          <w:noProof/>
          <w:sz w:val="20"/>
          <w:szCs w:val="20"/>
        </w:rPr>
      </w:pPr>
    </w:p>
    <w:p w14:paraId="17A02EDC" w14:textId="77325B7A" w:rsidR="006E2094" w:rsidRPr="006E2094" w:rsidRDefault="006E2094" w:rsidP="008F6377">
      <w:pPr>
        <w:spacing w:line="276" w:lineRule="auto"/>
        <w:jc w:val="both"/>
        <w:rPr>
          <w:rFonts w:ascii="Times New Roman" w:hAnsi="Times New Roman" w:cs="Times New Roman"/>
          <w:noProof/>
          <w:sz w:val="20"/>
          <w:szCs w:val="20"/>
        </w:rPr>
      </w:pPr>
    </w:p>
    <w:p w14:paraId="61EC41F1" w14:textId="3FAAA6AC" w:rsidR="006E2094" w:rsidRPr="006E2094" w:rsidRDefault="006E2094" w:rsidP="008F6377">
      <w:pPr>
        <w:spacing w:line="276" w:lineRule="auto"/>
        <w:jc w:val="both"/>
        <w:rPr>
          <w:rFonts w:ascii="Times New Roman" w:hAnsi="Times New Roman" w:cs="Times New Roman"/>
          <w:noProof/>
          <w:sz w:val="20"/>
          <w:szCs w:val="20"/>
        </w:rPr>
      </w:pPr>
    </w:p>
    <w:p w14:paraId="10C8F273" w14:textId="0DF0EBB1" w:rsidR="006E2094" w:rsidRDefault="006E2094" w:rsidP="008F6377">
      <w:pPr>
        <w:spacing w:line="276" w:lineRule="auto"/>
        <w:jc w:val="both"/>
        <w:rPr>
          <w:rFonts w:ascii="Times New Roman" w:hAnsi="Times New Roman" w:cs="Times New Roman"/>
          <w:noProof/>
          <w:sz w:val="20"/>
          <w:szCs w:val="20"/>
        </w:rPr>
      </w:pPr>
    </w:p>
    <w:p w14:paraId="6E8EA297" w14:textId="77777777" w:rsidR="009D6BBF" w:rsidRPr="006E2094" w:rsidRDefault="009D6BBF" w:rsidP="008F6377">
      <w:pPr>
        <w:spacing w:line="276" w:lineRule="auto"/>
        <w:jc w:val="both"/>
        <w:rPr>
          <w:rFonts w:ascii="Times New Roman" w:hAnsi="Times New Roman" w:cs="Times New Roman"/>
          <w:noProof/>
          <w:sz w:val="20"/>
          <w:szCs w:val="20"/>
        </w:rPr>
      </w:pPr>
    </w:p>
    <w:p w14:paraId="28B9F788" w14:textId="1E44ED10" w:rsidR="008F6377" w:rsidRPr="006E2094" w:rsidRDefault="006E2094" w:rsidP="008F6377">
      <w:pPr>
        <w:autoSpaceDE w:val="0"/>
        <w:autoSpaceDN w:val="0"/>
        <w:adjustRightInd w:val="0"/>
        <w:spacing w:after="0" w:line="276" w:lineRule="auto"/>
        <w:jc w:val="center"/>
        <w:rPr>
          <w:rFonts w:ascii="Times New Roman" w:hAnsi="Times New Roman" w:cs="Times New Roman"/>
          <w:b/>
          <w:bCs/>
          <w:kern w:val="0"/>
          <w:sz w:val="20"/>
          <w:szCs w:val="20"/>
          <w:lang w:val="en-US"/>
        </w:rPr>
      </w:pPr>
      <w:r w:rsidRPr="006E2094">
        <w:rPr>
          <w:rFonts w:ascii="Times New Roman" w:hAnsi="Times New Roman" w:cs="Times New Roman"/>
          <w:b/>
          <w:bCs/>
          <w:kern w:val="0"/>
          <w:sz w:val="20"/>
          <w:szCs w:val="20"/>
          <w:lang w:val="en-US"/>
        </w:rPr>
        <w:t xml:space="preserve">Table </w:t>
      </w:r>
      <w:r w:rsidR="00EF555E">
        <w:rPr>
          <w:rFonts w:ascii="Times New Roman" w:hAnsi="Times New Roman" w:cs="Times New Roman"/>
          <w:b/>
          <w:bCs/>
          <w:kern w:val="0"/>
          <w:sz w:val="20"/>
          <w:szCs w:val="20"/>
          <w:lang w:val="en-US"/>
        </w:rPr>
        <w:t>8</w:t>
      </w:r>
      <w:r w:rsidRPr="006E2094">
        <w:rPr>
          <w:rFonts w:ascii="Times New Roman" w:hAnsi="Times New Roman" w:cs="Times New Roman"/>
          <w:b/>
          <w:bCs/>
          <w:kern w:val="0"/>
          <w:sz w:val="20"/>
          <w:szCs w:val="20"/>
          <w:lang w:val="en-US"/>
        </w:rPr>
        <w:t xml:space="preserve">: </w:t>
      </w:r>
      <w:r w:rsidR="008F6377" w:rsidRPr="006E2094">
        <w:rPr>
          <w:rFonts w:ascii="Times New Roman" w:hAnsi="Times New Roman" w:cs="Times New Roman"/>
          <w:b/>
          <w:bCs/>
          <w:kern w:val="0"/>
          <w:sz w:val="20"/>
          <w:szCs w:val="20"/>
          <w:lang w:val="en-US"/>
        </w:rPr>
        <w:t>Causality GVC and other variables Relation</w:t>
      </w:r>
    </w:p>
    <w:tbl>
      <w:tblPr>
        <w:tblW w:w="0" w:type="auto"/>
        <w:jc w:val="center"/>
        <w:tblLayout w:type="fixed"/>
        <w:tblCellMar>
          <w:left w:w="0" w:type="dxa"/>
          <w:right w:w="0" w:type="dxa"/>
        </w:tblCellMar>
        <w:tblLook w:val="0000" w:firstRow="0" w:lastRow="0" w:firstColumn="0" w:lastColumn="0" w:noHBand="0" w:noVBand="0"/>
      </w:tblPr>
      <w:tblGrid>
        <w:gridCol w:w="4878"/>
        <w:gridCol w:w="854"/>
        <w:gridCol w:w="1082"/>
        <w:gridCol w:w="968"/>
      </w:tblGrid>
      <w:tr w:rsidR="008F6377" w:rsidRPr="006E2094" w14:paraId="167C2763" w14:textId="77777777" w:rsidTr="000C35DE">
        <w:trPr>
          <w:trHeight w:val="311"/>
          <w:jc w:val="center"/>
        </w:trPr>
        <w:tc>
          <w:tcPr>
            <w:tcW w:w="4878" w:type="dxa"/>
            <w:tcBorders>
              <w:top w:val="single" w:sz="12" w:space="0" w:color="auto"/>
              <w:bottom w:val="single" w:sz="12" w:space="0" w:color="auto"/>
            </w:tcBorders>
            <w:vAlign w:val="bottom"/>
          </w:tcPr>
          <w:p w14:paraId="0159E2F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Null Hypothesis:</w:t>
            </w:r>
          </w:p>
        </w:tc>
        <w:tc>
          <w:tcPr>
            <w:tcW w:w="854" w:type="dxa"/>
            <w:tcBorders>
              <w:top w:val="single" w:sz="12" w:space="0" w:color="auto"/>
              <w:bottom w:val="single" w:sz="12" w:space="0" w:color="auto"/>
            </w:tcBorders>
            <w:vAlign w:val="bottom"/>
          </w:tcPr>
          <w:p w14:paraId="7065E1C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roofErr w:type="spellStart"/>
            <w:r w:rsidRPr="006E2094">
              <w:rPr>
                <w:rFonts w:ascii="Times New Roman" w:hAnsi="Times New Roman" w:cs="Times New Roman"/>
                <w:kern w:val="0"/>
                <w:sz w:val="20"/>
                <w:szCs w:val="20"/>
                <w:lang w:val="en-US"/>
              </w:rPr>
              <w:t>Obs</w:t>
            </w:r>
            <w:proofErr w:type="spellEnd"/>
          </w:p>
        </w:tc>
        <w:tc>
          <w:tcPr>
            <w:tcW w:w="1082" w:type="dxa"/>
            <w:tcBorders>
              <w:top w:val="single" w:sz="12" w:space="0" w:color="auto"/>
              <w:bottom w:val="single" w:sz="12" w:space="0" w:color="auto"/>
            </w:tcBorders>
            <w:vAlign w:val="bottom"/>
          </w:tcPr>
          <w:p w14:paraId="0F94197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F-Statistic</w:t>
            </w:r>
          </w:p>
        </w:tc>
        <w:tc>
          <w:tcPr>
            <w:tcW w:w="968" w:type="dxa"/>
            <w:tcBorders>
              <w:top w:val="single" w:sz="12" w:space="0" w:color="auto"/>
              <w:bottom w:val="single" w:sz="12" w:space="0" w:color="auto"/>
            </w:tcBorders>
            <w:vAlign w:val="bottom"/>
          </w:tcPr>
          <w:p w14:paraId="3FA0CA42"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Prob. </w:t>
            </w:r>
          </w:p>
        </w:tc>
      </w:tr>
      <w:tr w:rsidR="008F6377" w:rsidRPr="006E2094" w14:paraId="170C2AEB" w14:textId="77777777" w:rsidTr="000C35DE">
        <w:trPr>
          <w:trHeight w:hRule="exact" w:val="124"/>
          <w:jc w:val="center"/>
        </w:trPr>
        <w:tc>
          <w:tcPr>
            <w:tcW w:w="4878" w:type="dxa"/>
            <w:tcBorders>
              <w:top w:val="single" w:sz="12" w:space="0" w:color="auto"/>
            </w:tcBorders>
            <w:vAlign w:val="bottom"/>
          </w:tcPr>
          <w:p w14:paraId="33FFB98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tcBorders>
              <w:top w:val="single" w:sz="12" w:space="0" w:color="auto"/>
            </w:tcBorders>
            <w:vAlign w:val="bottom"/>
          </w:tcPr>
          <w:p w14:paraId="747D9BE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tcBorders>
              <w:top w:val="single" w:sz="12" w:space="0" w:color="auto"/>
            </w:tcBorders>
            <w:vAlign w:val="bottom"/>
          </w:tcPr>
          <w:p w14:paraId="11D3C72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tcBorders>
              <w:top w:val="single" w:sz="12" w:space="0" w:color="auto"/>
            </w:tcBorders>
            <w:vAlign w:val="bottom"/>
          </w:tcPr>
          <w:p w14:paraId="048C57A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252EAF57" w14:textId="77777777" w:rsidTr="000C35DE">
        <w:trPr>
          <w:trHeight w:hRule="exact" w:val="186"/>
          <w:jc w:val="center"/>
        </w:trPr>
        <w:tc>
          <w:tcPr>
            <w:tcW w:w="4878" w:type="dxa"/>
            <w:vAlign w:val="bottom"/>
          </w:tcPr>
          <w:p w14:paraId="48D72D2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01EBD1F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EE39FD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0D76E4A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4F48C50" w14:textId="77777777" w:rsidTr="000C35DE">
        <w:trPr>
          <w:trHeight w:val="311"/>
          <w:jc w:val="center"/>
        </w:trPr>
        <w:tc>
          <w:tcPr>
            <w:tcW w:w="4878" w:type="dxa"/>
            <w:vAlign w:val="bottom"/>
          </w:tcPr>
          <w:p w14:paraId="0B0959D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TT does not Granger Cause GVC</w:t>
            </w:r>
          </w:p>
        </w:tc>
        <w:tc>
          <w:tcPr>
            <w:tcW w:w="854" w:type="dxa"/>
            <w:vAlign w:val="bottom"/>
          </w:tcPr>
          <w:p w14:paraId="00C7B67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8B0B42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12.5490</w:t>
            </w:r>
          </w:p>
        </w:tc>
        <w:tc>
          <w:tcPr>
            <w:tcW w:w="968" w:type="dxa"/>
            <w:vAlign w:val="bottom"/>
          </w:tcPr>
          <w:p w14:paraId="7DFBEE5E"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0.0002</w:t>
            </w:r>
          </w:p>
        </w:tc>
      </w:tr>
      <w:tr w:rsidR="008F6377" w:rsidRPr="006E2094" w14:paraId="3A5526CB" w14:textId="77777777" w:rsidTr="000C35DE">
        <w:trPr>
          <w:trHeight w:val="311"/>
          <w:jc w:val="center"/>
        </w:trPr>
        <w:tc>
          <w:tcPr>
            <w:tcW w:w="5732" w:type="dxa"/>
            <w:gridSpan w:val="2"/>
            <w:vAlign w:val="bottom"/>
          </w:tcPr>
          <w:p w14:paraId="74B7BA8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CUSTOMS</w:t>
            </w:r>
          </w:p>
        </w:tc>
        <w:tc>
          <w:tcPr>
            <w:tcW w:w="1082" w:type="dxa"/>
            <w:vAlign w:val="bottom"/>
          </w:tcPr>
          <w:p w14:paraId="477C4C6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1.40646</w:t>
            </w:r>
          </w:p>
        </w:tc>
        <w:tc>
          <w:tcPr>
            <w:tcW w:w="968" w:type="dxa"/>
            <w:vAlign w:val="bottom"/>
          </w:tcPr>
          <w:p w14:paraId="068BC01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0.2653</w:t>
            </w:r>
          </w:p>
        </w:tc>
      </w:tr>
      <w:tr w:rsidR="008F6377" w:rsidRPr="006E2094" w14:paraId="34DA9EF4" w14:textId="77777777" w:rsidTr="000C35DE">
        <w:trPr>
          <w:trHeight w:hRule="exact" w:val="124"/>
          <w:jc w:val="center"/>
        </w:trPr>
        <w:tc>
          <w:tcPr>
            <w:tcW w:w="4878" w:type="dxa"/>
            <w:vAlign w:val="bottom"/>
          </w:tcPr>
          <w:p w14:paraId="6FBE1DE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B8EE15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6366C08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7F6099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64539D6A" w14:textId="77777777" w:rsidTr="000C35DE">
        <w:trPr>
          <w:trHeight w:hRule="exact" w:val="186"/>
          <w:jc w:val="center"/>
        </w:trPr>
        <w:tc>
          <w:tcPr>
            <w:tcW w:w="4878" w:type="dxa"/>
            <w:vAlign w:val="bottom"/>
          </w:tcPr>
          <w:p w14:paraId="4210BA0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16BC772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733F53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F54692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E403542" w14:textId="77777777" w:rsidTr="000C35DE">
        <w:trPr>
          <w:trHeight w:val="311"/>
          <w:jc w:val="center"/>
        </w:trPr>
        <w:tc>
          <w:tcPr>
            <w:tcW w:w="4878" w:type="dxa"/>
            <w:vAlign w:val="bottom"/>
          </w:tcPr>
          <w:p w14:paraId="76CAE30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DT does not Granger Cause GVC</w:t>
            </w:r>
          </w:p>
        </w:tc>
        <w:tc>
          <w:tcPr>
            <w:tcW w:w="854" w:type="dxa"/>
            <w:vAlign w:val="bottom"/>
          </w:tcPr>
          <w:p w14:paraId="607405C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5E0F019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11.3868</w:t>
            </w:r>
          </w:p>
        </w:tc>
        <w:tc>
          <w:tcPr>
            <w:tcW w:w="968" w:type="dxa"/>
            <w:vAlign w:val="bottom"/>
          </w:tcPr>
          <w:p w14:paraId="00BD6E61"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0.0004</w:t>
            </w:r>
          </w:p>
        </w:tc>
      </w:tr>
      <w:tr w:rsidR="008F6377" w:rsidRPr="006E2094" w14:paraId="193DB332" w14:textId="77777777" w:rsidTr="000C35DE">
        <w:trPr>
          <w:trHeight w:val="311"/>
          <w:jc w:val="center"/>
        </w:trPr>
        <w:tc>
          <w:tcPr>
            <w:tcW w:w="5732" w:type="dxa"/>
            <w:gridSpan w:val="2"/>
            <w:vAlign w:val="bottom"/>
          </w:tcPr>
          <w:p w14:paraId="004823C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FIRS</w:t>
            </w:r>
          </w:p>
        </w:tc>
        <w:tc>
          <w:tcPr>
            <w:tcW w:w="1082" w:type="dxa"/>
            <w:vAlign w:val="bottom"/>
          </w:tcPr>
          <w:p w14:paraId="6A90956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1.06437</w:t>
            </w:r>
          </w:p>
        </w:tc>
        <w:tc>
          <w:tcPr>
            <w:tcW w:w="968" w:type="dxa"/>
            <w:vAlign w:val="bottom"/>
          </w:tcPr>
          <w:p w14:paraId="47BF8427"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0.3613</w:t>
            </w:r>
          </w:p>
        </w:tc>
      </w:tr>
      <w:tr w:rsidR="008F6377" w:rsidRPr="006E2094" w14:paraId="0D488649" w14:textId="77777777" w:rsidTr="000C35DE">
        <w:trPr>
          <w:trHeight w:hRule="exact" w:val="124"/>
          <w:jc w:val="center"/>
        </w:trPr>
        <w:tc>
          <w:tcPr>
            <w:tcW w:w="4878" w:type="dxa"/>
            <w:vAlign w:val="bottom"/>
          </w:tcPr>
          <w:p w14:paraId="6F1055A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0B22B3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2E302D6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094A952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90D25A8" w14:textId="77777777" w:rsidTr="000C35DE">
        <w:trPr>
          <w:trHeight w:hRule="exact" w:val="186"/>
          <w:jc w:val="center"/>
        </w:trPr>
        <w:tc>
          <w:tcPr>
            <w:tcW w:w="4878" w:type="dxa"/>
            <w:vAlign w:val="bottom"/>
          </w:tcPr>
          <w:p w14:paraId="325449D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6A1236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ED81B0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5390E77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5CE50692" w14:textId="77777777" w:rsidTr="000C35DE">
        <w:trPr>
          <w:trHeight w:val="311"/>
          <w:jc w:val="center"/>
        </w:trPr>
        <w:tc>
          <w:tcPr>
            <w:tcW w:w="4878" w:type="dxa"/>
            <w:vAlign w:val="bottom"/>
          </w:tcPr>
          <w:p w14:paraId="086AA54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FDI does not Granger Cause GVC</w:t>
            </w:r>
          </w:p>
        </w:tc>
        <w:tc>
          <w:tcPr>
            <w:tcW w:w="854" w:type="dxa"/>
            <w:vAlign w:val="bottom"/>
          </w:tcPr>
          <w:p w14:paraId="7E53696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60FED79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0.12714</w:t>
            </w:r>
          </w:p>
        </w:tc>
        <w:tc>
          <w:tcPr>
            <w:tcW w:w="968" w:type="dxa"/>
            <w:vAlign w:val="bottom"/>
          </w:tcPr>
          <w:p w14:paraId="2BA10FB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0.8812</w:t>
            </w:r>
          </w:p>
        </w:tc>
      </w:tr>
      <w:tr w:rsidR="008F6377" w:rsidRPr="006E2094" w14:paraId="32A2F614" w14:textId="77777777" w:rsidTr="000C35DE">
        <w:trPr>
          <w:trHeight w:val="311"/>
          <w:jc w:val="center"/>
        </w:trPr>
        <w:tc>
          <w:tcPr>
            <w:tcW w:w="5732" w:type="dxa"/>
            <w:gridSpan w:val="2"/>
            <w:vAlign w:val="bottom"/>
          </w:tcPr>
          <w:p w14:paraId="5939EB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FDI</w:t>
            </w:r>
          </w:p>
        </w:tc>
        <w:tc>
          <w:tcPr>
            <w:tcW w:w="1082" w:type="dxa"/>
            <w:vAlign w:val="bottom"/>
          </w:tcPr>
          <w:p w14:paraId="1DFE0D8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0.50010</w:t>
            </w:r>
          </w:p>
        </w:tc>
        <w:tc>
          <w:tcPr>
            <w:tcW w:w="968" w:type="dxa"/>
            <w:vAlign w:val="bottom"/>
          </w:tcPr>
          <w:p w14:paraId="3659EB41"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0.6129</w:t>
            </w:r>
          </w:p>
        </w:tc>
      </w:tr>
      <w:tr w:rsidR="008F6377" w:rsidRPr="006E2094" w14:paraId="780FFFDC" w14:textId="77777777" w:rsidTr="000C35DE">
        <w:trPr>
          <w:trHeight w:hRule="exact" w:val="124"/>
          <w:jc w:val="center"/>
        </w:trPr>
        <w:tc>
          <w:tcPr>
            <w:tcW w:w="4878" w:type="dxa"/>
            <w:vAlign w:val="bottom"/>
          </w:tcPr>
          <w:p w14:paraId="30C7327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4E7A07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25051AD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4FE3FA8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E49BF62" w14:textId="77777777" w:rsidTr="000C35DE">
        <w:trPr>
          <w:trHeight w:hRule="exact" w:val="186"/>
          <w:jc w:val="center"/>
        </w:trPr>
        <w:tc>
          <w:tcPr>
            <w:tcW w:w="4878" w:type="dxa"/>
            <w:vAlign w:val="bottom"/>
          </w:tcPr>
          <w:p w14:paraId="18D798C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20DD04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06FD266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8B68CF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AD20436" w14:textId="77777777" w:rsidTr="000C35DE">
        <w:trPr>
          <w:trHeight w:val="311"/>
          <w:jc w:val="center"/>
        </w:trPr>
        <w:tc>
          <w:tcPr>
            <w:tcW w:w="4878" w:type="dxa"/>
            <w:vAlign w:val="bottom"/>
          </w:tcPr>
          <w:p w14:paraId="7E3FF78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IMGR_INT does not Granger Cause GVC</w:t>
            </w:r>
          </w:p>
        </w:tc>
        <w:tc>
          <w:tcPr>
            <w:tcW w:w="854" w:type="dxa"/>
            <w:vAlign w:val="bottom"/>
          </w:tcPr>
          <w:p w14:paraId="7707E99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598D69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2.50442</w:t>
            </w:r>
          </w:p>
        </w:tc>
        <w:tc>
          <w:tcPr>
            <w:tcW w:w="968" w:type="dxa"/>
            <w:vAlign w:val="bottom"/>
          </w:tcPr>
          <w:p w14:paraId="536C3FA2"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0.1037</w:t>
            </w:r>
          </w:p>
        </w:tc>
      </w:tr>
      <w:tr w:rsidR="008F6377" w:rsidRPr="006E2094" w14:paraId="6891D6AC" w14:textId="77777777" w:rsidTr="000C35DE">
        <w:trPr>
          <w:trHeight w:val="311"/>
          <w:jc w:val="center"/>
        </w:trPr>
        <w:tc>
          <w:tcPr>
            <w:tcW w:w="5732" w:type="dxa"/>
            <w:gridSpan w:val="2"/>
            <w:vAlign w:val="bottom"/>
          </w:tcPr>
          <w:p w14:paraId="65F88E1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IMGR_INT</w:t>
            </w:r>
          </w:p>
        </w:tc>
        <w:tc>
          <w:tcPr>
            <w:tcW w:w="1082" w:type="dxa"/>
            <w:vAlign w:val="bottom"/>
          </w:tcPr>
          <w:p w14:paraId="0B6F052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1.14954</w:t>
            </w:r>
          </w:p>
        </w:tc>
        <w:tc>
          <w:tcPr>
            <w:tcW w:w="968" w:type="dxa"/>
            <w:vAlign w:val="bottom"/>
          </w:tcPr>
          <w:p w14:paraId="3D25A75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0.3343</w:t>
            </w:r>
          </w:p>
        </w:tc>
      </w:tr>
      <w:tr w:rsidR="008F6377" w:rsidRPr="006E2094" w14:paraId="75487E5A" w14:textId="77777777" w:rsidTr="000C35DE">
        <w:trPr>
          <w:trHeight w:hRule="exact" w:val="124"/>
          <w:jc w:val="center"/>
        </w:trPr>
        <w:tc>
          <w:tcPr>
            <w:tcW w:w="4878" w:type="dxa"/>
            <w:vAlign w:val="bottom"/>
          </w:tcPr>
          <w:p w14:paraId="3DE5806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87C4CF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3A2174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C64777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0B2DB17C" w14:textId="77777777" w:rsidTr="000C35DE">
        <w:trPr>
          <w:trHeight w:hRule="exact" w:val="186"/>
          <w:jc w:val="center"/>
        </w:trPr>
        <w:tc>
          <w:tcPr>
            <w:tcW w:w="4878" w:type="dxa"/>
            <w:vAlign w:val="bottom"/>
          </w:tcPr>
          <w:p w14:paraId="79242646"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ADD34B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133BBF2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621D678"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58009807" w14:textId="77777777" w:rsidTr="000C35DE">
        <w:trPr>
          <w:trHeight w:val="311"/>
          <w:jc w:val="center"/>
        </w:trPr>
        <w:tc>
          <w:tcPr>
            <w:tcW w:w="4878" w:type="dxa"/>
            <w:vAlign w:val="bottom"/>
          </w:tcPr>
          <w:p w14:paraId="72FE872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EXGR_DDC does not Granger Cause GVC</w:t>
            </w:r>
          </w:p>
        </w:tc>
        <w:tc>
          <w:tcPr>
            <w:tcW w:w="854" w:type="dxa"/>
            <w:vAlign w:val="bottom"/>
          </w:tcPr>
          <w:p w14:paraId="2993202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0C46763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0.71022</w:t>
            </w:r>
          </w:p>
        </w:tc>
        <w:tc>
          <w:tcPr>
            <w:tcW w:w="968" w:type="dxa"/>
            <w:vAlign w:val="bottom"/>
          </w:tcPr>
          <w:p w14:paraId="06327008"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0.5020</w:t>
            </w:r>
          </w:p>
        </w:tc>
      </w:tr>
      <w:tr w:rsidR="008F6377" w:rsidRPr="006E2094" w14:paraId="746304F8" w14:textId="77777777" w:rsidTr="000C35DE">
        <w:trPr>
          <w:trHeight w:val="311"/>
          <w:jc w:val="center"/>
        </w:trPr>
        <w:tc>
          <w:tcPr>
            <w:tcW w:w="5732" w:type="dxa"/>
            <w:gridSpan w:val="2"/>
            <w:vAlign w:val="bottom"/>
          </w:tcPr>
          <w:p w14:paraId="29D53C6E"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EXGR_DDC</w:t>
            </w:r>
          </w:p>
        </w:tc>
        <w:tc>
          <w:tcPr>
            <w:tcW w:w="1082" w:type="dxa"/>
            <w:vAlign w:val="bottom"/>
          </w:tcPr>
          <w:p w14:paraId="747C136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0.20651</w:t>
            </w:r>
          </w:p>
        </w:tc>
        <w:tc>
          <w:tcPr>
            <w:tcW w:w="968" w:type="dxa"/>
            <w:vAlign w:val="bottom"/>
          </w:tcPr>
          <w:p w14:paraId="57019FF9"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0.8149</w:t>
            </w:r>
          </w:p>
        </w:tc>
      </w:tr>
      <w:tr w:rsidR="008F6377" w:rsidRPr="006E2094" w14:paraId="3DB0AB35" w14:textId="77777777" w:rsidTr="000C35DE">
        <w:trPr>
          <w:trHeight w:hRule="exact" w:val="124"/>
          <w:jc w:val="center"/>
        </w:trPr>
        <w:tc>
          <w:tcPr>
            <w:tcW w:w="4878" w:type="dxa"/>
            <w:vAlign w:val="bottom"/>
          </w:tcPr>
          <w:p w14:paraId="15C2A56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750AF2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1D5BFDE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6D284A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DB44C6A" w14:textId="77777777" w:rsidTr="000C35DE">
        <w:trPr>
          <w:trHeight w:hRule="exact" w:val="186"/>
          <w:jc w:val="center"/>
        </w:trPr>
        <w:tc>
          <w:tcPr>
            <w:tcW w:w="4878" w:type="dxa"/>
            <w:vAlign w:val="bottom"/>
          </w:tcPr>
          <w:p w14:paraId="3DA4D43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76E1227"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4BB49A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300512F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400A67BB" w14:textId="77777777" w:rsidTr="000C35DE">
        <w:trPr>
          <w:trHeight w:val="311"/>
          <w:jc w:val="center"/>
        </w:trPr>
        <w:tc>
          <w:tcPr>
            <w:tcW w:w="4878" w:type="dxa"/>
            <w:vAlign w:val="bottom"/>
          </w:tcPr>
          <w:p w14:paraId="18E4667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bookmarkStart w:id="42" w:name="_Hlk198871255"/>
            <w:r w:rsidRPr="006E2094">
              <w:rPr>
                <w:rFonts w:ascii="Times New Roman" w:hAnsi="Times New Roman" w:cs="Times New Roman"/>
                <w:kern w:val="0"/>
                <w:sz w:val="20"/>
                <w:szCs w:val="20"/>
                <w:lang w:val="en-US"/>
              </w:rPr>
              <w:t> EXGR_IDC does not Granger Cause GVC</w:t>
            </w:r>
          </w:p>
        </w:tc>
        <w:tc>
          <w:tcPr>
            <w:tcW w:w="854" w:type="dxa"/>
            <w:vAlign w:val="bottom"/>
          </w:tcPr>
          <w:p w14:paraId="0D3A87B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1974633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0.53083</w:t>
            </w:r>
          </w:p>
        </w:tc>
        <w:tc>
          <w:tcPr>
            <w:tcW w:w="968" w:type="dxa"/>
            <w:vAlign w:val="bottom"/>
          </w:tcPr>
          <w:p w14:paraId="210E6376"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0.5951</w:t>
            </w:r>
          </w:p>
        </w:tc>
      </w:tr>
      <w:tr w:rsidR="008F6377" w:rsidRPr="006E2094" w14:paraId="225B2E64" w14:textId="77777777" w:rsidTr="000C35DE">
        <w:trPr>
          <w:trHeight w:val="311"/>
          <w:jc w:val="center"/>
        </w:trPr>
        <w:tc>
          <w:tcPr>
            <w:tcW w:w="5732" w:type="dxa"/>
            <w:gridSpan w:val="2"/>
            <w:vAlign w:val="bottom"/>
          </w:tcPr>
          <w:p w14:paraId="6A3A3DC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EXGR_IDC</w:t>
            </w:r>
          </w:p>
        </w:tc>
        <w:tc>
          <w:tcPr>
            <w:tcW w:w="1082" w:type="dxa"/>
            <w:vAlign w:val="bottom"/>
          </w:tcPr>
          <w:p w14:paraId="576215F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0.18385</w:t>
            </w:r>
          </w:p>
        </w:tc>
        <w:tc>
          <w:tcPr>
            <w:tcW w:w="968" w:type="dxa"/>
            <w:vAlign w:val="bottom"/>
          </w:tcPr>
          <w:p w14:paraId="68F1E13F"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0.8333</w:t>
            </w:r>
          </w:p>
        </w:tc>
      </w:tr>
      <w:tr w:rsidR="008F6377" w:rsidRPr="006E2094" w14:paraId="6DD98FEC" w14:textId="77777777" w:rsidTr="000C35DE">
        <w:trPr>
          <w:trHeight w:hRule="exact" w:val="124"/>
          <w:jc w:val="center"/>
        </w:trPr>
        <w:tc>
          <w:tcPr>
            <w:tcW w:w="4878" w:type="dxa"/>
            <w:vAlign w:val="bottom"/>
          </w:tcPr>
          <w:p w14:paraId="1F0F798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2FB55F7F"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5C1D5AD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6D338DF3"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7CCC6A3B" w14:textId="77777777" w:rsidTr="000C35DE">
        <w:trPr>
          <w:trHeight w:hRule="exact" w:val="186"/>
          <w:jc w:val="center"/>
        </w:trPr>
        <w:tc>
          <w:tcPr>
            <w:tcW w:w="4878" w:type="dxa"/>
            <w:vAlign w:val="bottom"/>
          </w:tcPr>
          <w:p w14:paraId="4E73394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356881C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054873B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478CBA1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6B2429A2" w14:textId="77777777" w:rsidTr="000C35DE">
        <w:trPr>
          <w:trHeight w:val="311"/>
          <w:jc w:val="center"/>
        </w:trPr>
        <w:tc>
          <w:tcPr>
            <w:tcW w:w="4878" w:type="dxa"/>
            <w:vAlign w:val="bottom"/>
          </w:tcPr>
          <w:p w14:paraId="4914642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DVA does not Granger Cause GVC</w:t>
            </w:r>
          </w:p>
        </w:tc>
        <w:tc>
          <w:tcPr>
            <w:tcW w:w="854" w:type="dxa"/>
            <w:vAlign w:val="bottom"/>
          </w:tcPr>
          <w:p w14:paraId="2E5201DB"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1B1E0D6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3.42633</w:t>
            </w:r>
          </w:p>
        </w:tc>
        <w:tc>
          <w:tcPr>
            <w:tcW w:w="968" w:type="dxa"/>
            <w:vAlign w:val="bottom"/>
          </w:tcPr>
          <w:p w14:paraId="6AF59A0F"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0.0498</w:t>
            </w:r>
          </w:p>
        </w:tc>
      </w:tr>
      <w:tr w:rsidR="008F6377" w:rsidRPr="006E2094" w14:paraId="02476E73" w14:textId="77777777" w:rsidTr="000C35DE">
        <w:trPr>
          <w:trHeight w:val="311"/>
          <w:jc w:val="center"/>
        </w:trPr>
        <w:tc>
          <w:tcPr>
            <w:tcW w:w="5732" w:type="dxa"/>
            <w:gridSpan w:val="2"/>
            <w:vAlign w:val="bottom"/>
          </w:tcPr>
          <w:p w14:paraId="655E132D"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DVA</w:t>
            </w:r>
          </w:p>
        </w:tc>
        <w:tc>
          <w:tcPr>
            <w:tcW w:w="1082" w:type="dxa"/>
            <w:vAlign w:val="bottom"/>
          </w:tcPr>
          <w:p w14:paraId="651291C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0.03064</w:t>
            </w:r>
          </w:p>
        </w:tc>
        <w:tc>
          <w:tcPr>
            <w:tcW w:w="968" w:type="dxa"/>
            <w:vAlign w:val="bottom"/>
          </w:tcPr>
          <w:p w14:paraId="146F060A"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0.9699</w:t>
            </w:r>
          </w:p>
        </w:tc>
      </w:tr>
      <w:tr w:rsidR="008F6377" w:rsidRPr="006E2094" w14:paraId="098DEC65" w14:textId="77777777" w:rsidTr="000C35DE">
        <w:trPr>
          <w:trHeight w:hRule="exact" w:val="124"/>
          <w:jc w:val="center"/>
        </w:trPr>
        <w:tc>
          <w:tcPr>
            <w:tcW w:w="4878" w:type="dxa"/>
            <w:vAlign w:val="bottom"/>
          </w:tcPr>
          <w:p w14:paraId="0964E9D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7F6B186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4A93DC3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2574B69A"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12C5D829" w14:textId="77777777" w:rsidTr="000C35DE">
        <w:trPr>
          <w:trHeight w:hRule="exact" w:val="186"/>
          <w:jc w:val="center"/>
        </w:trPr>
        <w:tc>
          <w:tcPr>
            <w:tcW w:w="4878" w:type="dxa"/>
            <w:vAlign w:val="bottom"/>
          </w:tcPr>
          <w:p w14:paraId="24B285E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854" w:type="dxa"/>
            <w:vAlign w:val="bottom"/>
          </w:tcPr>
          <w:p w14:paraId="6FC6E280"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1082" w:type="dxa"/>
            <w:vAlign w:val="bottom"/>
          </w:tcPr>
          <w:p w14:paraId="3BEC399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c>
          <w:tcPr>
            <w:tcW w:w="968" w:type="dxa"/>
            <w:vAlign w:val="bottom"/>
          </w:tcPr>
          <w:p w14:paraId="70694D42"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p>
        </w:tc>
      </w:tr>
      <w:tr w:rsidR="008F6377" w:rsidRPr="006E2094" w14:paraId="1D77FDDD" w14:textId="77777777" w:rsidTr="000C35DE">
        <w:trPr>
          <w:trHeight w:val="311"/>
          <w:jc w:val="center"/>
        </w:trPr>
        <w:tc>
          <w:tcPr>
            <w:tcW w:w="4878" w:type="dxa"/>
            <w:vAlign w:val="bottom"/>
          </w:tcPr>
          <w:p w14:paraId="4B02680C"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FVA does not Granger Cause GVC</w:t>
            </w:r>
          </w:p>
        </w:tc>
        <w:tc>
          <w:tcPr>
            <w:tcW w:w="854" w:type="dxa"/>
            <w:vAlign w:val="bottom"/>
          </w:tcPr>
          <w:p w14:paraId="365E7551"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28</w:t>
            </w:r>
          </w:p>
        </w:tc>
        <w:tc>
          <w:tcPr>
            <w:tcW w:w="1082" w:type="dxa"/>
            <w:vAlign w:val="bottom"/>
          </w:tcPr>
          <w:p w14:paraId="60C77FE9"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0.35924</w:t>
            </w:r>
          </w:p>
        </w:tc>
        <w:tc>
          <w:tcPr>
            <w:tcW w:w="968" w:type="dxa"/>
            <w:vAlign w:val="bottom"/>
          </w:tcPr>
          <w:p w14:paraId="60830587"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0.7021</w:t>
            </w:r>
          </w:p>
        </w:tc>
      </w:tr>
      <w:tr w:rsidR="008F6377" w:rsidRPr="006E2094" w14:paraId="1302204A" w14:textId="77777777" w:rsidTr="000C35DE">
        <w:trPr>
          <w:trHeight w:val="311"/>
          <w:jc w:val="center"/>
        </w:trPr>
        <w:tc>
          <w:tcPr>
            <w:tcW w:w="5732" w:type="dxa"/>
            <w:gridSpan w:val="2"/>
            <w:tcBorders>
              <w:bottom w:val="single" w:sz="12" w:space="0" w:color="auto"/>
            </w:tcBorders>
            <w:vAlign w:val="bottom"/>
          </w:tcPr>
          <w:p w14:paraId="1F52B764"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GVC does not Granger Cause FVA</w:t>
            </w:r>
          </w:p>
        </w:tc>
        <w:tc>
          <w:tcPr>
            <w:tcW w:w="1082" w:type="dxa"/>
            <w:tcBorders>
              <w:bottom w:val="single" w:sz="12" w:space="0" w:color="auto"/>
            </w:tcBorders>
            <w:vAlign w:val="bottom"/>
          </w:tcPr>
          <w:p w14:paraId="43524255" w14:textId="77777777" w:rsidR="008F6377" w:rsidRPr="006E2094" w:rsidRDefault="008F6377" w:rsidP="000C35DE">
            <w:pPr>
              <w:autoSpaceDE w:val="0"/>
              <w:autoSpaceDN w:val="0"/>
              <w:adjustRightInd w:val="0"/>
              <w:spacing w:after="0" w:line="276" w:lineRule="auto"/>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 0.20157</w:t>
            </w:r>
          </w:p>
        </w:tc>
        <w:tc>
          <w:tcPr>
            <w:tcW w:w="968" w:type="dxa"/>
            <w:tcBorders>
              <w:bottom w:val="single" w:sz="12" w:space="0" w:color="auto"/>
            </w:tcBorders>
            <w:vAlign w:val="bottom"/>
          </w:tcPr>
          <w:p w14:paraId="45C789E6" w14:textId="77777777" w:rsidR="008F6377" w:rsidRPr="006E2094" w:rsidRDefault="008F6377" w:rsidP="000C35DE">
            <w:pPr>
              <w:autoSpaceDE w:val="0"/>
              <w:autoSpaceDN w:val="0"/>
              <w:adjustRightInd w:val="0"/>
              <w:spacing w:after="0" w:line="276" w:lineRule="auto"/>
              <w:ind w:right="20"/>
              <w:jc w:val="both"/>
              <w:rPr>
                <w:rFonts w:ascii="Times New Roman" w:hAnsi="Times New Roman" w:cs="Times New Roman"/>
                <w:kern w:val="0"/>
                <w:sz w:val="20"/>
                <w:szCs w:val="20"/>
                <w:lang w:val="en-US"/>
              </w:rPr>
            </w:pPr>
            <w:r w:rsidRPr="006E2094">
              <w:rPr>
                <w:rFonts w:ascii="Times New Roman" w:hAnsi="Times New Roman" w:cs="Times New Roman"/>
                <w:kern w:val="0"/>
                <w:sz w:val="20"/>
                <w:szCs w:val="20"/>
                <w:lang w:val="en-US"/>
              </w:rPr>
              <w:t>0.8189</w:t>
            </w:r>
          </w:p>
        </w:tc>
      </w:tr>
    </w:tbl>
    <w:bookmarkEnd w:id="42"/>
    <w:p w14:paraId="539D614B" w14:textId="77777777"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                 Source: Authors’ calcufrom EVIEWS 15</w:t>
      </w:r>
    </w:p>
    <w:p w14:paraId="57AA4CBE" w14:textId="0B9FD9EF" w:rsidR="008F6377" w:rsidRPr="006E2094" w:rsidRDefault="008F6377" w:rsidP="008F6377">
      <w:pPr>
        <w:spacing w:line="276" w:lineRule="auto"/>
        <w:jc w:val="both"/>
        <w:rPr>
          <w:rFonts w:ascii="Times New Roman" w:hAnsi="Times New Roman" w:cs="Times New Roman"/>
          <w:b/>
          <w:bCs/>
          <w:i/>
          <w:iCs/>
          <w:noProof/>
          <w:sz w:val="20"/>
          <w:szCs w:val="20"/>
        </w:rPr>
      </w:pPr>
      <w:r w:rsidRPr="006E2094">
        <w:rPr>
          <w:rFonts w:ascii="Times New Roman" w:hAnsi="Times New Roman" w:cs="Times New Roman"/>
          <w:b/>
          <w:bCs/>
          <w:i/>
          <w:iCs/>
          <w:noProof/>
          <w:sz w:val="20"/>
          <w:szCs w:val="20"/>
        </w:rPr>
        <w:t xml:space="preserve">3.1 Discussion </w:t>
      </w:r>
    </w:p>
    <w:p w14:paraId="5E1A46DC" w14:textId="63FEA57C" w:rsidR="008F6377" w:rsidRPr="006E2094" w:rsidRDefault="008F6377" w:rsidP="008F6377">
      <w:pPr>
        <w:autoSpaceDE w:val="0"/>
        <w:autoSpaceDN w:val="0"/>
        <w:adjustRightInd w:val="0"/>
        <w:spacing w:after="0" w:line="276" w:lineRule="auto"/>
        <w:jc w:val="both"/>
        <w:rPr>
          <w:rFonts w:ascii="Times New Roman" w:hAnsi="Times New Roman" w:cs="Times New Roman"/>
          <w:sz w:val="20"/>
          <w:szCs w:val="20"/>
        </w:rPr>
      </w:pPr>
      <w:r w:rsidRPr="006E2094">
        <w:rPr>
          <w:rFonts w:ascii="Times New Roman" w:hAnsi="Times New Roman" w:cs="Times New Roman"/>
          <w:noProof/>
          <w:sz w:val="20"/>
          <w:szCs w:val="20"/>
        </w:rPr>
        <w:t xml:space="preserve">A summary of the result reveals that 1) </w:t>
      </w:r>
      <w:r w:rsidR="006E2094" w:rsidRPr="006E2094">
        <w:rPr>
          <w:rFonts w:ascii="Times New Roman" w:hAnsi="Times New Roman" w:cs="Times New Roman"/>
          <w:noProof/>
          <w:sz w:val="20"/>
          <w:szCs w:val="20"/>
        </w:rPr>
        <w:t xml:space="preserve">in the long run, an increase in </w:t>
      </w:r>
      <w:r w:rsidR="006E2094" w:rsidRPr="006E2094">
        <w:rPr>
          <w:rFonts w:ascii="Times New Roman" w:hAnsi="Times New Roman" w:cs="Times New Roman"/>
          <w:i/>
          <w:iCs/>
          <w:noProof/>
          <w:sz w:val="20"/>
          <w:szCs w:val="20"/>
        </w:rPr>
        <w:t>c</w:t>
      </w:r>
      <w:r w:rsidRPr="006E2094">
        <w:rPr>
          <w:rFonts w:ascii="Times New Roman" w:hAnsi="Times New Roman" w:cs="Times New Roman"/>
          <w:i/>
          <w:iCs/>
          <w:noProof/>
          <w:sz w:val="20"/>
          <w:szCs w:val="20"/>
        </w:rPr>
        <w:t xml:space="preserve">urrent GVC is shown to decrease trade taxes by </w:t>
      </w:r>
      <w:r w:rsidR="006E2094" w:rsidRPr="006E2094">
        <w:rPr>
          <w:rFonts w:ascii="Times New Roman" w:hAnsi="Times New Roman" w:cs="Times New Roman"/>
          <w:i/>
          <w:iCs/>
          <w:noProof/>
          <w:sz w:val="20"/>
          <w:szCs w:val="20"/>
        </w:rPr>
        <w:t>1</w:t>
      </w:r>
      <w:r w:rsidRPr="006E2094">
        <w:rPr>
          <w:rFonts w:ascii="Times New Roman" w:hAnsi="Times New Roman" w:cs="Times New Roman"/>
          <w:i/>
          <w:iCs/>
          <w:noProof/>
          <w:sz w:val="20"/>
          <w:szCs w:val="20"/>
        </w:rPr>
        <w:t xml:space="preserve">.3%; while an increase in </w:t>
      </w:r>
      <w:r w:rsidR="006E2094" w:rsidRPr="006E2094">
        <w:rPr>
          <w:rFonts w:ascii="Times New Roman" w:hAnsi="Times New Roman" w:cs="Times New Roman"/>
          <w:i/>
          <w:iCs/>
          <w:noProof/>
          <w:sz w:val="20"/>
          <w:szCs w:val="20"/>
        </w:rPr>
        <w:t>trade taxes</w:t>
      </w:r>
      <w:r w:rsidRPr="006E2094">
        <w:rPr>
          <w:rFonts w:ascii="Times New Roman" w:hAnsi="Times New Roman" w:cs="Times New Roman"/>
          <w:i/>
          <w:iCs/>
          <w:noProof/>
          <w:sz w:val="20"/>
          <w:szCs w:val="20"/>
        </w:rPr>
        <w:t xml:space="preserve"> leads to a </w:t>
      </w:r>
      <w:r w:rsidR="006E2094" w:rsidRPr="006E2094">
        <w:rPr>
          <w:rFonts w:ascii="Times New Roman" w:hAnsi="Times New Roman" w:cs="Times New Roman"/>
          <w:i/>
          <w:iCs/>
          <w:noProof/>
          <w:sz w:val="20"/>
          <w:szCs w:val="20"/>
        </w:rPr>
        <w:t>18</w:t>
      </w:r>
      <w:r w:rsidRPr="006E2094">
        <w:rPr>
          <w:rFonts w:ascii="Times New Roman" w:hAnsi="Times New Roman" w:cs="Times New Roman"/>
          <w:i/>
          <w:iCs/>
          <w:noProof/>
          <w:sz w:val="20"/>
          <w:szCs w:val="20"/>
        </w:rPr>
        <w:t>.</w:t>
      </w:r>
      <w:r w:rsidR="006E2094" w:rsidRPr="006E2094">
        <w:rPr>
          <w:rFonts w:ascii="Times New Roman" w:hAnsi="Times New Roman" w:cs="Times New Roman"/>
          <w:i/>
          <w:iCs/>
          <w:noProof/>
          <w:sz w:val="20"/>
          <w:szCs w:val="20"/>
        </w:rPr>
        <w:t>1</w:t>
      </w:r>
      <w:r w:rsidRPr="006E2094">
        <w:rPr>
          <w:rFonts w:ascii="Times New Roman" w:hAnsi="Times New Roman" w:cs="Times New Roman"/>
          <w:i/>
          <w:iCs/>
          <w:noProof/>
          <w:sz w:val="20"/>
          <w:szCs w:val="20"/>
        </w:rPr>
        <w:t xml:space="preserve">% </w:t>
      </w:r>
      <w:r w:rsidR="006E2094" w:rsidRPr="006E2094">
        <w:rPr>
          <w:rFonts w:ascii="Times New Roman" w:hAnsi="Times New Roman" w:cs="Times New Roman"/>
          <w:i/>
          <w:iCs/>
          <w:noProof/>
          <w:sz w:val="20"/>
          <w:szCs w:val="20"/>
        </w:rPr>
        <w:t xml:space="preserve"> incerease in </w:t>
      </w:r>
      <w:r w:rsidRPr="006E2094">
        <w:rPr>
          <w:rFonts w:ascii="Times New Roman" w:hAnsi="Times New Roman" w:cs="Times New Roman"/>
          <w:i/>
          <w:iCs/>
          <w:noProof/>
          <w:sz w:val="20"/>
          <w:szCs w:val="20"/>
        </w:rPr>
        <w:t xml:space="preserve"> </w:t>
      </w:r>
      <w:r w:rsidR="006E2094" w:rsidRPr="006E2094">
        <w:rPr>
          <w:rFonts w:ascii="Times New Roman" w:hAnsi="Times New Roman" w:cs="Times New Roman"/>
          <w:i/>
          <w:iCs/>
          <w:noProof/>
          <w:sz w:val="20"/>
          <w:szCs w:val="20"/>
        </w:rPr>
        <w:t>GVC</w:t>
      </w:r>
      <w:r w:rsidRPr="006E2094">
        <w:rPr>
          <w:rFonts w:ascii="Times New Roman" w:hAnsi="Times New Roman" w:cs="Times New Roman"/>
          <w:i/>
          <w:iCs/>
          <w:noProof/>
          <w:sz w:val="20"/>
          <w:szCs w:val="20"/>
        </w:rPr>
        <w:t xml:space="preserve">. 2) In the reverse, if DT increases by a percentage point so does GVC decrease by </w:t>
      </w:r>
      <w:r w:rsidR="006E2094" w:rsidRPr="006E2094">
        <w:rPr>
          <w:rFonts w:ascii="Times New Roman" w:hAnsi="Times New Roman" w:cs="Times New Roman"/>
          <w:i/>
          <w:iCs/>
          <w:noProof/>
          <w:sz w:val="20"/>
          <w:szCs w:val="20"/>
        </w:rPr>
        <w:t>19</w:t>
      </w:r>
      <w:r w:rsidRPr="006E2094">
        <w:rPr>
          <w:rFonts w:ascii="Times New Roman" w:hAnsi="Times New Roman" w:cs="Times New Roman"/>
          <w:i/>
          <w:iCs/>
          <w:noProof/>
          <w:sz w:val="20"/>
          <w:szCs w:val="20"/>
        </w:rPr>
        <w:t>.</w:t>
      </w:r>
      <w:r w:rsidR="006E2094" w:rsidRPr="006E2094">
        <w:rPr>
          <w:rFonts w:ascii="Times New Roman" w:hAnsi="Times New Roman" w:cs="Times New Roman"/>
          <w:i/>
          <w:iCs/>
          <w:noProof/>
          <w:sz w:val="20"/>
          <w:szCs w:val="20"/>
        </w:rPr>
        <w:t>5</w:t>
      </w:r>
      <w:r w:rsidRPr="006E2094">
        <w:rPr>
          <w:rFonts w:ascii="Times New Roman" w:hAnsi="Times New Roman" w:cs="Times New Roman"/>
          <w:i/>
          <w:iCs/>
          <w:noProof/>
          <w:sz w:val="20"/>
          <w:szCs w:val="20"/>
        </w:rPr>
        <w:t>% while</w:t>
      </w:r>
      <w:r w:rsidR="006E2094" w:rsidRPr="006E2094">
        <w:rPr>
          <w:rFonts w:ascii="Times New Roman" w:hAnsi="Times New Roman" w:cs="Times New Roman"/>
          <w:i/>
          <w:iCs/>
          <w:noProof/>
          <w:sz w:val="20"/>
          <w:szCs w:val="20"/>
        </w:rPr>
        <w:t xml:space="preserve"> an increase in GVC leads </w:t>
      </w:r>
      <w:r w:rsidRPr="006E2094">
        <w:rPr>
          <w:rFonts w:ascii="Times New Roman" w:hAnsi="Times New Roman" w:cs="Times New Roman"/>
          <w:i/>
          <w:iCs/>
          <w:noProof/>
          <w:sz w:val="20"/>
          <w:szCs w:val="20"/>
        </w:rPr>
        <w:t xml:space="preserve"> </w:t>
      </w:r>
      <w:r w:rsidRPr="006E2094">
        <w:rPr>
          <w:rFonts w:ascii="Times New Roman" w:hAnsi="Times New Roman" w:cs="Times New Roman"/>
          <w:noProof/>
          <w:sz w:val="20"/>
          <w:szCs w:val="20"/>
        </w:rPr>
        <w:t>(</w:t>
      </w:r>
      <w:r w:rsidR="006E2094" w:rsidRPr="006E2094">
        <w:rPr>
          <w:rFonts w:ascii="Times New Roman" w:hAnsi="Times New Roman" w:cs="Times New Roman"/>
          <w:noProof/>
          <w:sz w:val="20"/>
          <w:szCs w:val="20"/>
        </w:rPr>
        <w:t>3</w:t>
      </w:r>
      <w:r w:rsidRPr="006E2094">
        <w:rPr>
          <w:rFonts w:ascii="Times New Roman" w:hAnsi="Times New Roman" w:cs="Times New Roman"/>
          <w:noProof/>
          <w:sz w:val="20"/>
          <w:szCs w:val="20"/>
        </w:rPr>
        <w:t>) Exchange rate has a negative impact on domestic taxes, import of intermediate inputs has a positive impact on domestic and trade tax as well as on GVC itself</w:t>
      </w:r>
      <w:r w:rsidR="006E2094" w:rsidRPr="006E2094">
        <w:rPr>
          <w:rFonts w:ascii="Times New Roman" w:hAnsi="Times New Roman" w:cs="Times New Roman"/>
          <w:noProof/>
          <w:sz w:val="20"/>
          <w:szCs w:val="20"/>
        </w:rPr>
        <w:t xml:space="preserve"> </w:t>
      </w:r>
      <w:r w:rsidRPr="006E2094">
        <w:rPr>
          <w:rFonts w:ascii="Times New Roman" w:hAnsi="Times New Roman" w:cs="Times New Roman"/>
          <w:noProof/>
          <w:sz w:val="20"/>
          <w:szCs w:val="20"/>
        </w:rPr>
        <w:t>(</w:t>
      </w:r>
      <w:r w:rsidR="006E2094" w:rsidRPr="006E2094">
        <w:rPr>
          <w:rFonts w:ascii="Times New Roman" w:hAnsi="Times New Roman" w:cs="Times New Roman"/>
          <w:noProof/>
          <w:sz w:val="20"/>
          <w:szCs w:val="20"/>
        </w:rPr>
        <w:t>4</w:t>
      </w:r>
      <w:r w:rsidRPr="006E2094">
        <w:rPr>
          <w:rFonts w:ascii="Times New Roman" w:hAnsi="Times New Roman" w:cs="Times New Roman"/>
          <w:noProof/>
          <w:sz w:val="20"/>
          <w:szCs w:val="20"/>
        </w:rPr>
        <w:t>)</w:t>
      </w:r>
      <w:r w:rsidRPr="006E2094">
        <w:rPr>
          <w:rFonts w:ascii="Times New Roman" w:hAnsi="Times New Roman" w:cs="Times New Roman"/>
          <w:sz w:val="20"/>
          <w:szCs w:val="20"/>
        </w:rPr>
        <w:t xml:space="preserve"> In the short-run model, </w:t>
      </w:r>
      <w:r w:rsidR="006E2094" w:rsidRPr="006E2094">
        <w:rPr>
          <w:rFonts w:ascii="Times New Roman" w:hAnsi="Times New Roman" w:cs="Times New Roman"/>
          <w:sz w:val="20"/>
          <w:szCs w:val="20"/>
        </w:rPr>
        <w:t>i</w:t>
      </w:r>
      <w:r w:rsidRPr="006E2094">
        <w:rPr>
          <w:rFonts w:ascii="Times New Roman" w:hAnsi="Times New Roman" w:cs="Times New Roman"/>
          <w:sz w:val="20"/>
          <w:szCs w:val="20"/>
        </w:rPr>
        <w:t>ntermediate import and global value chain dynamics have a powerful influence on both trade and tax performance, while exchange rates are a dominant influence on fiscal outcomes. (</w:t>
      </w:r>
      <w:r w:rsidR="006E2094" w:rsidRPr="006E2094">
        <w:rPr>
          <w:rFonts w:ascii="Times New Roman" w:hAnsi="Times New Roman" w:cs="Times New Roman"/>
          <w:sz w:val="20"/>
          <w:szCs w:val="20"/>
        </w:rPr>
        <w:t>5</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The result of the Granger causality suggests that fiscal and domestic production variables (taxes, value addition) are stronger drivers of GVC participation than vice versa. </w:t>
      </w:r>
    </w:p>
    <w:p w14:paraId="311D5C29"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4E655C7F" w14:textId="1F0FCEE5"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The findings from the analysis have shown that GVC trade in whatever way may not necessarily increase both domestic and international trade taxes earned by the government. In Nigeria, there are several domestic taxes, with the major taxes including corporate income Tax(CIT), Personal Income Tax (PIT), and VAT. These taxes make up more than half of the total taxes generated by the revenue authorities. Although a country's participation in GVC is expected to boost taxes, this may not always be the case. Nigeria, like every other country, has had to reduce </w:t>
      </w:r>
      <w:r w:rsidRPr="006E2094">
        <w:rPr>
          <w:rFonts w:ascii="Times New Roman" w:hAnsi="Times New Roman" w:cs="Times New Roman"/>
          <w:noProof/>
          <w:sz w:val="20"/>
          <w:szCs w:val="20"/>
        </w:rPr>
        <w:lastRenderedPageBreak/>
        <w:t xml:space="preserve">and/or even eliminate tariffs and taxes on inputs used in production to encourage export to participate in GC. As Nigerian domestic firms integrate into global production, they may have to import more intermediate goods using duty-free incentives such as tax exemption, holidays, or rebates. This may reduce the domestic tax base especially VAT on imports and other import waivers even if trade volumes or value increases. Furthermore, integration into GVC may occur in industries or sectors with </w:t>
      </w:r>
      <w:r w:rsidRPr="006E2094">
        <w:rPr>
          <w:rFonts w:ascii="Times New Roman" w:hAnsi="Times New Roman" w:cs="Times New Roman"/>
          <w:i/>
          <w:iCs/>
          <w:noProof/>
          <w:sz w:val="20"/>
          <w:szCs w:val="20"/>
        </w:rPr>
        <w:t>fairer tax optimization strategies</w:t>
      </w:r>
      <w:r w:rsidRPr="006E2094">
        <w:rPr>
          <w:rFonts w:ascii="Times New Roman" w:hAnsi="Times New Roman" w:cs="Times New Roman"/>
          <w:noProof/>
          <w:sz w:val="20"/>
          <w:szCs w:val="20"/>
        </w:rPr>
        <w:t xml:space="preserve"> or those industries located in free trade zones, where taxes are usually not collected efficiently with this tax may decrease. Another reason GVC participation may not boost taxes is that transnational cooperation involved in global production and trade may shift gains to jurisdictions with lower taxes using transfer pricing, thereby </w:t>
      </w:r>
      <w:r w:rsidRPr="006E2094">
        <w:rPr>
          <w:rFonts w:ascii="Times New Roman" w:eastAsia="Times New Roman" w:hAnsi="Times New Roman" w:cs="Times New Roman"/>
          <w:kern w:val="0"/>
          <w:sz w:val="20"/>
          <w:szCs w:val="20"/>
          <w:lang w:val="en-US"/>
          <w14:ligatures w14:val="none"/>
        </w:rPr>
        <w:t>reducing corporate income tax in the host country.</w:t>
      </w:r>
    </w:p>
    <w:p w14:paraId="219A588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39438F42" w14:textId="5822B46B"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The finding that the country’s GVC trade can be impacted negatively by increasing domestic taxes may also infer that GVC trade may only increase if domestic taxes are decreasing. This aligns with the study of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{"citationID":"EVGPCS1b","properties":{"formattedCitation":"(Mario, H. et al., 2021)","plainCitation":"(Mario, H. et al., 2021)","dontUpdate":true,"noteIndex":0},"citationItems":[{"id":"cO4hWVQe/9j4rlxRR","uris":["http://zotero.org/users/9487949/items/GCMZNISI"],"itemData":{"id":1494,"type":"report","event-place":"Austria","genre":"Working Paper 212","publisher":"The Vienna Institute for International Economic Studies","publisher-place":"Austria","title":"How do Corporate Taxes affect International  Trade?","author":[{"family":"Mario, H.","given":""},{"family":"Branimir, J.","given":""},{"family":"Goran, V.","given":""}],"issued":{"date-parts":[["2021"]]}}}],"schema":"https://github.com/citation-style-language/schema/raw/master/csl-citation.json"}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 xml:space="preserve">Mario </w:t>
      </w:r>
      <w:r w:rsidRPr="006E2094">
        <w:rPr>
          <w:rFonts w:ascii="Times New Roman" w:hAnsi="Times New Roman" w:cs="Times New Roman"/>
          <w:i/>
          <w:iCs/>
          <w:sz w:val="20"/>
          <w:szCs w:val="20"/>
        </w:rPr>
        <w:t>et al</w:t>
      </w:r>
      <w:r w:rsidRPr="006E2094">
        <w:rPr>
          <w:rFonts w:ascii="Times New Roman" w:hAnsi="Times New Roman" w:cs="Times New Roman"/>
          <w:sz w:val="20"/>
          <w:szCs w:val="20"/>
        </w:rPr>
        <w:t>., (2021)</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that “corporate income taxes reduce exports and imports, including trade in intermediate goods and services”. Although Transnational Cooperations (TNCs) scale down their operation in countries with large corporate taxes, however, on a global scale, the increment in corporate taxes does not affect the behavior of TNCs, as international trade is still likely to increase. This then calls into question the nature of the environment businesses operate in in Nigeria; as a hostile environment is likely to chase off investors out of an economy.  As shown in the result, with a favourable environment, Foreign Direct Investment (FDI) flow will increase, which either directly or indirectly boosts both trade and domestic taxes. As Nigeria participates in GVC trade, this can attract FDI into the economy, since GVC trade is likely to interest TNCs, who can invest in the local economy by bringing in capital including knowledge transfer. This investment can create extra income for the government as it taxes through CIT, property taxes, and other levies.  </w:t>
      </w:r>
    </w:p>
    <w:p w14:paraId="6FDBAABE"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59323E12" w14:textId="154BD9E2"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kern w:val="0"/>
          <w:sz w:val="20"/>
          <w:szCs w:val="20"/>
        </w:rPr>
        <w:t xml:space="preserve">The result also clearly pointed out that Nigeria’s participation in </w:t>
      </w:r>
      <w:r w:rsidRPr="006E2094">
        <w:rPr>
          <w:rFonts w:ascii="Times New Roman" w:hAnsi="Times New Roman" w:cs="Times New Roman"/>
          <w:noProof/>
          <w:sz w:val="20"/>
          <w:szCs w:val="20"/>
        </w:rPr>
        <w:t xml:space="preserve">GVC participation may not necessarily impact positively on tax revenue mobilization. The reasoning behind this may not be farfetched.  First, this calls into question the </w:t>
      </w:r>
      <w:r w:rsidRPr="006E2094">
        <w:rPr>
          <w:rFonts w:ascii="Times New Roman" w:hAnsi="Times New Roman" w:cs="Times New Roman"/>
          <w:i/>
          <w:iCs/>
          <w:noProof/>
          <w:sz w:val="20"/>
          <w:szCs w:val="20"/>
        </w:rPr>
        <w:t>form or type of goods that are traded</w:t>
      </w:r>
      <w:r w:rsidRPr="006E2094">
        <w:rPr>
          <w:rFonts w:ascii="Times New Roman" w:hAnsi="Times New Roman" w:cs="Times New Roman"/>
          <w:noProof/>
          <w:sz w:val="20"/>
          <w:szCs w:val="20"/>
        </w:rPr>
        <w:t xml:space="preserve"> by the country, and the amount of value addition before export. Nigeria trades mainly primary raw materials with little or no value addition; while the country’s mainstay remains oil and gas export, its progression into the non-oil space is still evolving and is not as expansive as expected. As a policy target, the government launched the </w:t>
      </w:r>
      <w:r w:rsidRPr="006E2094">
        <w:rPr>
          <w:rFonts w:ascii="Times New Roman" w:hAnsi="Times New Roman" w:cs="Times New Roman"/>
          <w:i/>
          <w:iCs/>
          <w:noProof/>
          <w:sz w:val="20"/>
          <w:szCs w:val="20"/>
        </w:rPr>
        <w:t>one product per Local Government Area (OPPLGA)</w:t>
      </w:r>
      <w:r w:rsidRPr="006E2094">
        <w:rPr>
          <w:rFonts w:ascii="Times New Roman" w:hAnsi="Times New Roman" w:cs="Times New Roman"/>
          <w:noProof/>
          <w:sz w:val="20"/>
          <w:szCs w:val="20"/>
        </w:rPr>
        <w:t xml:space="preserve"> non-oil program, that is an LGA to produce or provide a particular product for export as well as the Zero Oil Policy. However, an examination of the </w:t>
      </w:r>
      <w:r w:rsidRPr="006E2094">
        <w:rPr>
          <w:rFonts w:ascii="Times New Roman" w:hAnsi="Times New Roman" w:cs="Times New Roman"/>
          <w:i/>
          <w:iCs/>
          <w:noProof/>
          <w:sz w:val="20"/>
          <w:szCs w:val="20"/>
        </w:rPr>
        <w:t>OPPLGA</w:t>
      </w:r>
      <w:r w:rsidRPr="006E2094">
        <w:rPr>
          <w:rFonts w:ascii="Times New Roman" w:hAnsi="Times New Roman" w:cs="Times New Roman"/>
          <w:noProof/>
          <w:sz w:val="20"/>
          <w:szCs w:val="20"/>
        </w:rPr>
        <w:t xml:space="preserve"> indicates that they are principally primary products exported to Europe, China, or the US. Exporting primary products without value addition is depressing, especially for low-income economies such as Nigeria. Policymakers must consider increasing the exportation of light manufactured goods that can help to grow national income and improve the country's competitiveness within its production value chain.</w:t>
      </w:r>
    </w:p>
    <w:p w14:paraId="77842CE6"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24BB7721" w14:textId="6643C72D"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Second, another reason why Nigeria’s GVC participation may not yield a positive impact on trade tax  may be connected to the huge tax incentives in the form of waivers, concessions, and rebates issued to importers by the Nigerian authorities. In 13 years between 2010 to 2022, it is estimated that the total amount of tax incentives issued to imported items into the country represented around 88% of total customs revenue. Within this period, Nigeria Customs collected a gross which is a little above one-tenth (12%) and one-quarter (26%) of total federal collected revenue (oil plus non-oil) and non-oil revenue respectively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{"citationID":"ow3deVZu","properties":{"formattedCitation":"(Federal Ministry of Finance, Budget and National Planning, 2023)","plainCitation":"(Federal Ministry of Finance, Budget and National Planning, 2023)","noteIndex":0},"citationItems":[{"id":"cO4hWVQe/bzIvyeGM","uris":["http://zotero.org/users/9487949/items/EIUEGBYH"],"itemData":{"id":1495,"type":"report","event-place":"Abuja","genre":"World Bank Support","publisher-place":"Abuja","title":"Nigeria Trade Taxation and Customs Policy Study","author":[{"family":"Federal Ministry of Finance, Budget and National Planning","given":""}],"issued":{"date-parts":[["2023"]]}}}],"schema":"https://github.com/citation-style-language/schema/raw/master/csl-citation.json"}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(Federal Ministry of Finance, Budget and National Planning,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Tax incentives if not checked can reduce the trade taxes accruable to the government.</w:t>
      </w:r>
    </w:p>
    <w:p w14:paraId="15962784" w14:textId="362B1841"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  </w:t>
      </w:r>
    </w:p>
    <w:p w14:paraId="3C76B9B0" w14:textId="6A57AAD3"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On the other hand, from the ARDL result, the study further finds a differential impact between trade and domestic taxes and GVC participation. Specifically, it was found that increases in trade taxes increase GVC participation compared to increases in domestic taxes which reduce GVC trade. This must, however, be done with caution. According to the information from the Nigeria Customs Service, trade taxes primarily include the 1% Comprehensive Import Supervision Scheme (CISS), import duty, Economic Community of West African States (ECOWAS) Trade Liberalization Scheme (ETLS), Excise, Iron Levy and other Levies, the National Automobile Council (NAC) Levy, Surcharge and VAT on import. While some of these charges are fixed and cannot vary arbitrarily, the government has attempted to vary others such as the  NAC levy. </w:t>
      </w:r>
    </w:p>
    <w:p w14:paraId="31BE5A66"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6E9EBD24" w14:textId="461A2DBF"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lastRenderedPageBreak/>
        <w:t xml:space="preserve">Nevertheless, it is important to note that trade taxes (tariffs) do not increase arbitrarily given several trade agreements Nigeria has signed. Nigeria as a member of the ECOWAS Customs Union signed up to the regional free trade agreement, the ETLS, and is therefore bound by the Common External Tariff (CET) policy. The CET ensures that all imported goods entering the region are charged at the same rate across the 15 ECOWAS Member States. Thus, while it is unlikely that the government unilaterally increases all of the trade taxes, the study proves that an increase in levies such as the NAC levy may not reduce participation in GVC trade.  Still, several stakeholders have called for a suspension of the NAC levy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{"citationID":"Gj94cIPD","properties":{"formattedCitation":"(Adaku, O., 2023; Egole, 2023; Jeremiah, 2023; Portnews, 2023)","plainCitation":"(Adaku, O., 2023; Egole, 2023; Jeremiah, 2023; Portnews, 2023)","dontUpdate":true,"noteIndex":0},"citationItems":[{"id":"cO4hWVQe/Q1VBeNCw","uris":["http://zotero.org/users/9487949/items/YBS8MAE8"],"itemData":{"id":1501,"type":"webpage","abstract":"Stakeholders in the maritime and automotive industry have urged the Federal Government to suspend the 15 per cent National Automated Council (NAC) levy imposed on imported vehicles, saying it has failed to achieve its purpose.","container-title":"The Guardian Nigeria News - Nigeria and World News","language":"en-US","title":"Stakeholders seek removal of NAC levy on imported vehicles","URL":"https://guardian.ng/business-services/stakeholders-seek-removal-of-nac-levy-on-imported-vehicles/","author":[{"family":"Adaku, O.","given":"Guardian"}],"accessed":{"date-parts":[["2024",5,24]]},"issued":{"date-parts":[["2023",8,2]]}},"label":"page"},{"id":"cO4hWVQe/TLguAcex","uris":["http://zotero.org/users/9487949/items/6Y5YYPZ7"],"itemData":{"id":1499,"type":"post-weblog","abstract":"The Association of Nigerian Licensed Customs Agents has said that the 15 per cent National Automobile Levy imposed on imported vehicles was inimical to the freight forwarding in the country.","container-title":"Punch Newspapers","language":"en-US","title":"15% NAC levy unfavourable to freight forwarding, say agents","URL":"https://punchng.com/15-nac-levy-unfavourable-to-freight-forwarding-say-agents/","author":[{"family":"Egole","given":"Anozie"}],"accessed":{"date-parts":[["2024",5,24]]},"issued":{"date-parts":[["2023",9,27]]}},"label":"page"},{"id":"cO4hWVQe/M9J6gqo1","uris":["http://zotero.org/users/9487949/items/9JAL6TB8"],"itemData":{"id":1497,"type":"post-weblog","abstract":"THE Nigeria Customs Service, NCS, and the National Automotive Council, NAC, are currently in talks over a possible downward review of the NAC levy paid by vehicle importers.","container-title":"Vanguard News","language":"en-GB","title":"Customs approaches NAC to review levy on imported vehicles","URL":"https://www.vanguardngr.com/2023/10/customs-approaches-nac-to-review-levy-on-imported-vehicles/","author":[{"family":"Jeremiah","given":"Urowayino"}],"accessed":{"date-parts":[["2024",5,24]]},"issued":{"date-parts":[["2023",10,10]]}},"label":"page"},{"id":"cO4hWVQe/0yUaYyg1","uris":["http://zotero.org/users/9487949/items/7MAR34QW"],"itemData":{"id":1503,"type":"post-weblog","language":"en-US","title":"Customs will engage government on 15% NAC levy on vehicles – Adeniyi – PortNews","URL":"https://portnews.com.ng/customs-will-engage-government-on-15-nac-levy-on-vehicles-adeniyi/","author":[{"literal":"Portnews"}],"accessed":{"date-parts":[["2024",5,24]]},"issued":{"date-parts":[["2023"]]}},"label":"page"}],"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(Adaku, 2023; Egole, 2023; Jeremiah, 2023; Portnews,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xml:space="preserve">, as its original purpose, which is to aid the growth of the automobile industry in the country and discourage importation of fully built automobiles have not been fulfilled. </w:t>
      </w:r>
    </w:p>
    <w:p w14:paraId="5ACAEFDC"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p>
    <w:p w14:paraId="3660A669" w14:textId="6E35F8E9"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Rather than trade taxes having an effect, domestic taxes are found to be more inimical to GVC trade. When domestic taxes increase, the profit of companies reduces, forcing them to reduce their level of imports. Nigeria participates more in forward than backward integration, hence with an increase in domestic taxes forward GVC may decline. While consumer welfare declines, regionally this may also result in reduced welfare within the ECOWAS region as most finished goods produced in Nigeria are exported to the region. At the moment, Nigeria spends a lot on tax expenditure meant to cover companies importing intermediate goods for further transformation. Finally, the study finds that import of intermediate goods, have a positive impact on GVC participation by Nigeria. Importantly, the continuous depreciation of the country’s currency affects the country’s ability to import intermediate input for local production and export. The import of intermediate goods has been seen as a key driver for GVC participation. Hence, if a country aims to participate in  GVC of any form, it is necessary to consider this. </w:t>
      </w:r>
    </w:p>
    <w:p w14:paraId="34DCDBA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noProof/>
          <w:sz w:val="24"/>
          <w:szCs w:val="24"/>
        </w:rPr>
      </w:pPr>
    </w:p>
    <w:p w14:paraId="17E3FA94" w14:textId="18229785" w:rsidR="008F6377" w:rsidRPr="006E2094" w:rsidRDefault="008F6377" w:rsidP="008F6377">
      <w:pPr>
        <w:spacing w:line="276" w:lineRule="auto"/>
        <w:jc w:val="both"/>
        <w:rPr>
          <w:rFonts w:ascii="Times New Roman" w:hAnsi="Times New Roman" w:cs="Times New Roman"/>
          <w:b/>
          <w:bCs/>
          <w:noProof/>
        </w:rPr>
      </w:pPr>
      <w:r w:rsidRPr="006E2094">
        <w:rPr>
          <w:rFonts w:ascii="Times New Roman" w:hAnsi="Times New Roman" w:cs="Times New Roman"/>
          <w:b/>
          <w:bCs/>
          <w:noProof/>
        </w:rPr>
        <w:t xml:space="preserve">4. CONCLUSION </w:t>
      </w:r>
    </w:p>
    <w:p w14:paraId="66277179" w14:textId="2644F5B8" w:rsidR="008F6377" w:rsidRPr="006E2094" w:rsidRDefault="008F6377" w:rsidP="008F6377">
      <w:pPr>
        <w:spacing w:line="276" w:lineRule="auto"/>
        <w:jc w:val="both"/>
        <w:rPr>
          <w:rFonts w:ascii="Times New Roman" w:hAnsi="Times New Roman" w:cs="Times New Roman"/>
          <w:noProof/>
          <w:sz w:val="20"/>
          <w:szCs w:val="20"/>
        </w:rPr>
      </w:pPr>
      <w:r w:rsidRPr="006E2094">
        <w:rPr>
          <w:rFonts w:ascii="Times New Roman" w:hAnsi="Times New Roman" w:cs="Times New Roman"/>
          <w:noProof/>
          <w:sz w:val="20"/>
          <w:szCs w:val="20"/>
        </w:rPr>
        <w:t xml:space="preserve">This study has examined the impact of trade and domestic taxes on GVC participation and in contrast the effect of GVC participation on these taxes. </w:t>
      </w:r>
      <w:r w:rsidR="006E2094" w:rsidRPr="006E2094">
        <w:rPr>
          <w:rFonts w:ascii="Times New Roman" w:hAnsi="Times New Roman" w:cs="Times New Roman"/>
          <w:noProof/>
          <w:sz w:val="20"/>
          <w:szCs w:val="20"/>
        </w:rPr>
        <w:t>I</w:t>
      </w:r>
      <w:r w:rsidRPr="006E2094">
        <w:rPr>
          <w:rFonts w:ascii="Times New Roman" w:hAnsi="Times New Roman" w:cs="Times New Roman"/>
          <w:noProof/>
          <w:sz w:val="20"/>
          <w:szCs w:val="20"/>
        </w:rPr>
        <w:t xml:space="preserve">t is important to note that the amount of taxes charged at the border and in the domestic economy matters greatly. According to  </w:t>
      </w:r>
      <w:r w:rsidRPr="006E2094">
        <w:rPr>
          <w:rFonts w:ascii="Times New Roman" w:hAnsi="Times New Roman" w:cs="Times New Roman"/>
          <w:noProof/>
          <w:sz w:val="20"/>
          <w:szCs w:val="20"/>
        </w:rPr>
        <w:fldChar w:fldCharType="begin"/>
      </w:r>
      <w:r w:rsidR="0006660D" w:rsidRPr="006E2094">
        <w:rPr>
          <w:rFonts w:ascii="Times New Roman" w:hAnsi="Times New Roman" w:cs="Times New Roman"/>
          <w:noProof/>
          <w:sz w:val="20"/>
          <w:szCs w:val="20"/>
        </w:rPr>
        <w:instrText xml:space="preserve"> ADDIN ZOTERO_ITEM CSL_CITATION {"citationID":"KGw2z8O4","properties":{"formattedCitation":"(Antonio, L. M., 2023)","plainCitation":"(Antonio, L. M., 2023)","dontUpdate":true,"noteIndex":0},"citationItems":[{"id":"cO4hWVQe/9NF39ikt","uris":["http://zotero.org/users/9487949/items/SSXMRPGR"],"itemData":{"id":1507,"type":"webpage","title":"TAXES IN INTERNATIONAL TRADE THEORIES AND TRADE POLICY INSTRUMENTS","URL":"https://www.researchgate.net/publication/368601779_TAXES_IN_INTERNATIONAL_TRADE_THEORIES_AND_TRADE_POLICY_INSTRUMENTS","author":[{"family":"Antonio, L. M.","given":""}],"accessed":{"date-parts":[["2024",5,24]]},"issued":{"date-parts":[["2023"]]}}}],"schema":"https://github.com/citation-style-language/schema/raw/master/csl-citation.json"} </w:instrText>
      </w:r>
      <w:r w:rsidRPr="006E2094">
        <w:rPr>
          <w:rFonts w:ascii="Times New Roman" w:hAnsi="Times New Roman" w:cs="Times New Roman"/>
          <w:noProof/>
          <w:sz w:val="20"/>
          <w:szCs w:val="20"/>
        </w:rPr>
        <w:fldChar w:fldCharType="separate"/>
      </w:r>
      <w:r w:rsidRPr="006E2094">
        <w:rPr>
          <w:rFonts w:ascii="Times New Roman" w:hAnsi="Times New Roman" w:cs="Times New Roman"/>
          <w:sz w:val="20"/>
          <w:szCs w:val="20"/>
        </w:rPr>
        <w:t>Antonio (2023)</w:t>
      </w:r>
      <w:r w:rsidRPr="006E2094">
        <w:rPr>
          <w:rFonts w:ascii="Times New Roman" w:hAnsi="Times New Roman" w:cs="Times New Roman"/>
          <w:noProof/>
          <w:sz w:val="20"/>
          <w:szCs w:val="20"/>
        </w:rPr>
        <w:fldChar w:fldCharType="end"/>
      </w:r>
      <w:r w:rsidRPr="006E2094">
        <w:rPr>
          <w:rFonts w:ascii="Times New Roman" w:hAnsi="Times New Roman" w:cs="Times New Roman"/>
          <w:noProof/>
          <w:sz w:val="20"/>
          <w:szCs w:val="20"/>
        </w:rPr>
        <w:t>, a very high import tax may be effective from the protectionist (</w:t>
      </w:r>
      <w:r w:rsidRPr="006E2094">
        <w:rPr>
          <w:rFonts w:ascii="Times New Roman" w:hAnsi="Times New Roman" w:cs="Times New Roman"/>
          <w:i/>
          <w:iCs/>
          <w:noProof/>
          <w:sz w:val="20"/>
          <w:szCs w:val="20"/>
        </w:rPr>
        <w:t>revenue</w:t>
      </w:r>
      <w:r w:rsidRPr="006E2094">
        <w:rPr>
          <w:rFonts w:ascii="Times New Roman" w:hAnsi="Times New Roman" w:cs="Times New Roman"/>
          <w:noProof/>
          <w:sz w:val="20"/>
          <w:szCs w:val="20"/>
        </w:rPr>
        <w:t>) point of view, reducing imports. Still, it may provide lower public revenue collected by the government. In the limit, if the tax is so prohibitive that it prevents imports altogether, the revenue collected</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 xml:space="preserve">from this tax may disappear. Therefore, in the context of price-elasticity greater than one, only with the reduction of import taxes would the volume of imports increase, and in the longterm revenue will rise’. Therefore based on the study findings and conclusion, the following policy recommendations are made to benefit optimally from the trade taxation environment in Nigeria and at the same time n: </w:t>
      </w:r>
    </w:p>
    <w:p w14:paraId="123912B1"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hAnsi="Times New Roman" w:cs="Times New Roman"/>
          <w:b/>
          <w:bCs/>
          <w:i/>
          <w:iCs/>
          <w:noProof/>
          <w:sz w:val="20"/>
          <w:szCs w:val="20"/>
        </w:rPr>
        <w:t>Undertake continuous tax reform, including revising tax waivers and concessions</w:t>
      </w:r>
      <w:r w:rsidRPr="006E2094">
        <w:rPr>
          <w:rFonts w:ascii="Times New Roman" w:hAnsi="Times New Roman" w:cs="Times New Roman"/>
          <w:noProof/>
          <w:sz w:val="20"/>
          <w:szCs w:val="20"/>
        </w:rPr>
        <w:t xml:space="preserve">: Policies supporting trade and domestic taxes such as the Finance Act which are regularly reviewed should frequently examine the impact assessment of these tax policies on trade, especially GVC trade. Policymakers can adjust this Act to always </w:t>
      </w:r>
      <w:r w:rsidRPr="006E2094">
        <w:rPr>
          <w:rFonts w:ascii="Times New Roman" w:eastAsia="Times New Roman" w:hAnsi="Times New Roman" w:cs="Times New Roman"/>
          <w:kern w:val="0"/>
          <w:sz w:val="20"/>
          <w:szCs w:val="20"/>
          <w:lang w:val="en-US"/>
          <w14:ligatures w14:val="none"/>
        </w:rPr>
        <w:t xml:space="preserve">align domestic tax policies to increase GVC participation. Importantly, reducing taxes that are overbearing such as the </w:t>
      </w:r>
      <w:r w:rsidRPr="006E2094">
        <w:rPr>
          <w:rFonts w:ascii="Times New Roman" w:eastAsia="Times New Roman" w:hAnsi="Times New Roman" w:cs="Times New Roman"/>
          <w:i/>
          <w:iCs/>
          <w:kern w:val="0"/>
          <w:sz w:val="20"/>
          <w:szCs w:val="20"/>
          <w:lang w:val="en-US"/>
          <w14:ligatures w14:val="none"/>
        </w:rPr>
        <w:t>80 plus unwarranted taxes</w:t>
      </w:r>
      <w:r w:rsidRPr="006E2094">
        <w:rPr>
          <w:rFonts w:ascii="Times New Roman" w:eastAsia="Times New Roman" w:hAnsi="Times New Roman" w:cs="Times New Roman"/>
          <w:kern w:val="0"/>
          <w:sz w:val="20"/>
          <w:szCs w:val="20"/>
          <w:lang w:val="en-US"/>
          <w14:ligatures w14:val="none"/>
        </w:rPr>
        <w:t xml:space="preserve"> charged at most subnational levels in Nigeria can make Nigeria more attractive to multinational enterprises (MNEs) and support local businesses involved in GVCs.</w:t>
      </w:r>
      <w:r w:rsidRPr="006E2094">
        <w:rPr>
          <w:rFonts w:ascii="Times New Roman" w:eastAsia="Times New Roman" w:hAnsi="Times New Roman" w:cs="Times New Roman"/>
          <w:b/>
          <w:bCs/>
          <w:i/>
          <w:iCs/>
          <w:kern w:val="0"/>
          <w:sz w:val="20"/>
          <w:szCs w:val="20"/>
          <w:lang w:val="en-US"/>
          <w14:ligatures w14:val="none"/>
        </w:rPr>
        <w:t xml:space="preserve"> </w:t>
      </w:r>
      <w:r w:rsidRPr="006E2094">
        <w:rPr>
          <w:rFonts w:ascii="Times New Roman" w:eastAsia="Times New Roman" w:hAnsi="Times New Roman" w:cs="Times New Roman"/>
          <w:kern w:val="0"/>
          <w:sz w:val="20"/>
          <w:szCs w:val="20"/>
          <w:lang w:val="en-US"/>
          <w14:ligatures w14:val="none"/>
        </w:rPr>
        <w:t>Importantly, the Government of Nigeria (</w:t>
      </w:r>
      <w:proofErr w:type="spellStart"/>
      <w:r w:rsidRPr="006E2094">
        <w:rPr>
          <w:rFonts w:ascii="Times New Roman" w:eastAsia="Times New Roman" w:hAnsi="Times New Roman" w:cs="Times New Roman"/>
          <w:kern w:val="0"/>
          <w:sz w:val="20"/>
          <w:szCs w:val="20"/>
          <w:lang w:val="en-US"/>
          <w14:ligatures w14:val="none"/>
        </w:rPr>
        <w:t>GoN</w:t>
      </w:r>
      <w:proofErr w:type="spellEnd"/>
      <w:r w:rsidRPr="006E2094">
        <w:rPr>
          <w:rFonts w:ascii="Times New Roman" w:eastAsia="Times New Roman" w:hAnsi="Times New Roman" w:cs="Times New Roman"/>
          <w:kern w:val="0"/>
          <w:sz w:val="20"/>
          <w:szCs w:val="20"/>
          <w:lang w:val="en-US"/>
          <w14:ligatures w14:val="none"/>
        </w:rPr>
        <w:t>) should</w:t>
      </w:r>
      <w:r w:rsidRPr="006E2094">
        <w:rPr>
          <w:rFonts w:ascii="Times New Roman" w:eastAsia="Times New Roman" w:hAnsi="Times New Roman" w:cs="Times New Roman"/>
          <w:b/>
          <w:bCs/>
          <w:i/>
          <w:iCs/>
          <w:kern w:val="0"/>
          <w:sz w:val="20"/>
          <w:szCs w:val="20"/>
          <w:lang w:val="en-US"/>
          <w14:ligatures w14:val="none"/>
        </w:rPr>
        <w:t xml:space="preserve"> </w:t>
      </w:r>
      <w:r w:rsidRPr="006E2094">
        <w:rPr>
          <w:rFonts w:ascii="Times New Roman" w:eastAsia="Times New Roman" w:hAnsi="Times New Roman" w:cs="Times New Roman"/>
          <w:kern w:val="0"/>
          <w:sz w:val="20"/>
          <w:szCs w:val="20"/>
          <w:lang w:val="en-US"/>
          <w14:ligatures w14:val="none"/>
        </w:rPr>
        <w:t>review and optimize the tax waiver and concession policies to ensure they are not excessively reducing potential tax revenues, especially for industries that can significantly contribute to the economy without needing such incentives.</w:t>
      </w:r>
      <w:r w:rsidRPr="006E2094">
        <w:rPr>
          <w:rFonts w:ascii="Times New Roman" w:hAnsi="Times New Roman" w:cs="Times New Roman"/>
          <w:sz w:val="20"/>
          <w:szCs w:val="20"/>
        </w:rPr>
        <w:t xml:space="preserve"> </w:t>
      </w:r>
      <w:r w:rsidRPr="006E2094">
        <w:rPr>
          <w:rFonts w:ascii="Times New Roman" w:eastAsia="Times New Roman" w:hAnsi="Times New Roman" w:cs="Times New Roman"/>
          <w:kern w:val="0"/>
          <w:sz w:val="20"/>
          <w:szCs w:val="20"/>
          <w:lang w:val="en-US"/>
          <w14:ligatures w14:val="none"/>
        </w:rPr>
        <w:t>Policymakers should focus on tax reforms and value creation policies to attract or sustain engagement in global value chains, rather than assuming GVC involvement will independently enhance revenue or production structures.</w:t>
      </w:r>
    </w:p>
    <w:p w14:paraId="289DAA9D"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t>Enhance Currency Stability and Support the Importation of Intermediate Goods</w:t>
      </w:r>
      <w:r w:rsidRPr="006E2094">
        <w:rPr>
          <w:rFonts w:ascii="Times New Roman" w:eastAsia="Times New Roman" w:hAnsi="Times New Roman" w:cs="Times New Roman"/>
          <w:kern w:val="0"/>
          <w:sz w:val="20"/>
          <w:szCs w:val="20"/>
          <w:lang w:val="en-US"/>
          <w14:ligatures w14:val="none"/>
        </w:rPr>
        <w:t xml:space="preserve">: </w:t>
      </w:r>
      <w:r w:rsidRPr="006E2094">
        <w:rPr>
          <w:rFonts w:ascii="Times New Roman" w:hAnsi="Times New Roman" w:cs="Times New Roman"/>
          <w:noProof/>
          <w:sz w:val="20"/>
          <w:szCs w:val="20"/>
        </w:rPr>
        <w:t>GVC trade is suitable under a predictable exchange rate framework as this bolsters intermediate import for further production and supports price competitiveness.</w:t>
      </w:r>
      <w:r w:rsidRPr="006E2094">
        <w:rPr>
          <w:rFonts w:ascii="Times New Roman" w:hAnsi="Times New Roman" w:cs="Times New Roman"/>
          <w:sz w:val="20"/>
          <w:szCs w:val="20"/>
        </w:rPr>
        <w:t xml:space="preserve"> </w:t>
      </w:r>
      <w:r w:rsidRPr="006E2094">
        <w:rPr>
          <w:rFonts w:ascii="Times New Roman" w:hAnsi="Times New Roman" w:cs="Times New Roman"/>
          <w:noProof/>
          <w:sz w:val="20"/>
          <w:szCs w:val="20"/>
        </w:rPr>
        <w:t>Implement policies to stabilize the national currency to make the import of intermediate goods more predictable and affordable, thus supporting GVC participation and local production.</w:t>
      </w:r>
      <w:r w:rsidRPr="006E2094">
        <w:rPr>
          <w:rFonts w:ascii="Times New Roman" w:eastAsia="Times New Roman" w:hAnsi="Times New Roman" w:cs="Times New Roman"/>
          <w:kern w:val="0"/>
          <w:sz w:val="20"/>
          <w:szCs w:val="20"/>
          <w:lang w:val="en-US"/>
          <w14:ligatures w14:val="none"/>
        </w:rPr>
        <w:t xml:space="preserve"> There is also a need to facilitate the importation of intermediate goods necessary for </w:t>
      </w:r>
      <w:r w:rsidRPr="006E2094">
        <w:rPr>
          <w:rFonts w:ascii="Times New Roman" w:eastAsia="Times New Roman" w:hAnsi="Times New Roman" w:cs="Times New Roman"/>
          <w:kern w:val="0"/>
          <w:sz w:val="20"/>
          <w:szCs w:val="20"/>
          <w:lang w:val="en-US"/>
          <w14:ligatures w14:val="none"/>
        </w:rPr>
        <w:lastRenderedPageBreak/>
        <w:t>local production and export by reducing tariffs and improving customs processes. This will help local industries integrate better into GVCs.</w:t>
      </w:r>
    </w:p>
    <w:p w14:paraId="43A7225A" w14:textId="77777777" w:rsidR="008F6377" w:rsidRPr="006E2094" w:rsidRDefault="008F6377" w:rsidP="008F6377">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t>Enhance Value Addition in Exports and Promote Indirect Value Addition</w:t>
      </w:r>
      <w:r w:rsidRPr="006E2094">
        <w:rPr>
          <w:rFonts w:ascii="Times New Roman" w:eastAsia="Times New Roman" w:hAnsi="Times New Roman" w:cs="Times New Roman"/>
          <w:kern w:val="0"/>
          <w:sz w:val="20"/>
          <w:szCs w:val="20"/>
          <w:lang w:val="en-US"/>
          <w14:ligatures w14:val="none"/>
        </w:rPr>
        <w:t>: Encourage and incentivize industries to add value to primary products before exporting. This can be achieved through tax breaks, subsidies, and support for industries involved in processing raw materials. There is a need to develop policies that support industries contributing indirectly to exports. Provide incentives for inter-industrial collaboration and supply chain integration to broaden the tax base and enhance economic stability.</w:t>
      </w:r>
    </w:p>
    <w:p w14:paraId="00A3D852" w14:textId="2CC8E2F7" w:rsidR="008F6377" w:rsidRDefault="008F6377" w:rsidP="0097172D">
      <w:pPr>
        <w:pStyle w:val="ListParagraph"/>
        <w:numPr>
          <w:ilvl w:val="0"/>
          <w:numId w:val="21"/>
        </w:numPr>
        <w:spacing w:before="100" w:beforeAutospacing="1" w:after="100" w:afterAutospacing="1" w:line="276" w:lineRule="auto"/>
        <w:jc w:val="both"/>
        <w:rPr>
          <w:rFonts w:ascii="Times New Roman" w:eastAsia="Times New Roman" w:hAnsi="Times New Roman" w:cs="Times New Roman"/>
          <w:kern w:val="0"/>
          <w:sz w:val="20"/>
          <w:szCs w:val="20"/>
          <w:lang w:val="en-US"/>
          <w14:ligatures w14:val="none"/>
        </w:rPr>
      </w:pPr>
      <w:r w:rsidRPr="006E2094">
        <w:rPr>
          <w:rFonts w:ascii="Times New Roman" w:eastAsia="Times New Roman" w:hAnsi="Times New Roman" w:cs="Times New Roman"/>
          <w:b/>
          <w:bCs/>
          <w:i/>
          <w:iCs/>
          <w:kern w:val="0"/>
          <w:sz w:val="20"/>
          <w:szCs w:val="20"/>
          <w:lang w:val="en-US"/>
          <w14:ligatures w14:val="none"/>
        </w:rPr>
        <w:t>Diversify the Export Base and Strengthen Forward and Backward Linkages</w:t>
      </w:r>
      <w:r w:rsidRPr="006E2094">
        <w:rPr>
          <w:rFonts w:ascii="Times New Roman" w:eastAsia="Times New Roman" w:hAnsi="Times New Roman" w:cs="Times New Roman"/>
          <w:kern w:val="0"/>
          <w:sz w:val="20"/>
          <w:szCs w:val="20"/>
          <w:lang w:val="en-US"/>
          <w14:ligatures w14:val="none"/>
        </w:rPr>
        <w:t>: The government should put into place strategies to improve both forward and backward production linkages in GVCs. It is expedient to encourage the import of intermediate goods for further processing and subsequent export to create a more integrated and resilient supply chain. Nigeria must continue to implement policies that reduce dependency on oil and gas by promoting the production and export of non-oil products. Implementing and expanding programs such as the one product per Local Government Area (LGA) initiative will certainly diversify the export base.</w:t>
      </w:r>
    </w:p>
    <w:p w14:paraId="31B7FA45" w14:textId="77777777" w:rsidR="009D6BBF" w:rsidRPr="009D6BBF" w:rsidRDefault="009D6BBF" w:rsidP="009D6BBF">
      <w:pPr>
        <w:spacing w:before="100" w:beforeAutospacing="1" w:after="100" w:afterAutospacing="1" w:line="276" w:lineRule="auto"/>
        <w:ind w:left="360"/>
        <w:jc w:val="both"/>
        <w:rPr>
          <w:rFonts w:ascii="Times New Roman" w:eastAsia="Times New Roman" w:hAnsi="Times New Roman" w:cs="Times New Roman"/>
          <w:kern w:val="0"/>
          <w:sz w:val="20"/>
          <w:szCs w:val="20"/>
          <w:lang w:val="en-US"/>
          <w14:ligatures w14:val="none"/>
        </w:rPr>
      </w:pPr>
    </w:p>
    <w:p w14:paraId="08C9691E" w14:textId="77777777" w:rsidR="000F5241" w:rsidRPr="009D6BBF" w:rsidRDefault="000F5241" w:rsidP="009D6BBF">
      <w:pPr>
        <w:jc w:val="both"/>
        <w:outlineLvl w:val="0"/>
        <w:rPr>
          <w:rFonts w:ascii="Arial" w:hAnsi="Arial" w:cs="Arial"/>
        </w:rPr>
      </w:pPr>
      <w:r w:rsidRPr="009D6BBF">
        <w:rPr>
          <w:rFonts w:ascii="Arial" w:hAnsi="Arial" w:cs="Arial"/>
          <w:b/>
          <w:bCs/>
        </w:rPr>
        <w:t>COMPETING INTERESTS DISCLAIMER:</w:t>
      </w:r>
    </w:p>
    <w:p w14:paraId="596BF82F" w14:textId="72943C3F" w:rsidR="00D04851" w:rsidRPr="009D6BBF" w:rsidRDefault="000F5241" w:rsidP="009D6BBF">
      <w:r w:rsidRPr="00A10EDE">
        <w:t>Authors have declared that they have no known competing financial interests OR non-financial interests OR personal relationships that could have appeared to influence the work reported in this paper.</w:t>
      </w:r>
    </w:p>
    <w:p w14:paraId="316E5817" w14:textId="77777777" w:rsidR="00D04851" w:rsidRPr="009D6BBF" w:rsidRDefault="00D04851" w:rsidP="00D04851">
      <w:pPr>
        <w:rPr>
          <w:rFonts w:ascii="Calibri" w:eastAsia="Calibri" w:hAnsi="Calibri" w:cs="Times New Roman"/>
          <w:b/>
          <w:bCs/>
          <w:lang w:val="en-US"/>
        </w:rPr>
      </w:pPr>
      <w:bookmarkStart w:id="43" w:name="_Hlk201835975"/>
      <w:bookmarkStart w:id="44" w:name="_Hlk193540946"/>
      <w:bookmarkStart w:id="45" w:name="_Hlk180402183"/>
      <w:bookmarkStart w:id="46" w:name="_Hlk183680988"/>
      <w:bookmarkStart w:id="47" w:name="_Hlk197173371"/>
      <w:r w:rsidRPr="009D6BBF">
        <w:rPr>
          <w:rFonts w:ascii="Calibri" w:eastAsia="Calibri" w:hAnsi="Calibri" w:cs="Times New Roman"/>
          <w:b/>
          <w:bCs/>
          <w:lang w:val="en-US"/>
        </w:rPr>
        <w:t>Disclaimer (Artificial intelligence)</w:t>
      </w:r>
    </w:p>
    <w:p w14:paraId="20FAF22A" w14:textId="6754B5EE" w:rsidR="00D04851" w:rsidRPr="009D6BBF" w:rsidRDefault="00D04851" w:rsidP="00D04851">
      <w:pPr>
        <w:rPr>
          <w:rFonts w:ascii="Calibri" w:eastAsia="Calibri" w:hAnsi="Calibri" w:cs="Times New Roman"/>
          <w:lang w:val="en-US"/>
        </w:rPr>
      </w:pPr>
      <w:r w:rsidRPr="009D6BBF">
        <w:rPr>
          <w:rFonts w:ascii="Calibri" w:eastAsia="Calibri" w:hAnsi="Calibri" w:cs="Times New Roman"/>
          <w:lang w:val="en-US"/>
        </w:rPr>
        <w:t xml:space="preserve">Author(s) hereby declare that generative AI technologies such as Large Language Models, etc. have been used during the writing or editing of manuscripts. This explanation </w:t>
      </w:r>
      <w:r w:rsidR="009D6BBF" w:rsidRPr="009D6BBF">
        <w:rPr>
          <w:rFonts w:ascii="Calibri" w:eastAsia="Calibri" w:hAnsi="Calibri" w:cs="Times New Roman"/>
          <w:lang w:val="en-US"/>
        </w:rPr>
        <w:t xml:space="preserve">below </w:t>
      </w:r>
      <w:proofErr w:type="gramStart"/>
      <w:r w:rsidRPr="009D6BBF">
        <w:rPr>
          <w:rFonts w:ascii="Calibri" w:eastAsia="Calibri" w:hAnsi="Calibri" w:cs="Times New Roman"/>
          <w:lang w:val="en-US"/>
        </w:rPr>
        <w:t>include</w:t>
      </w:r>
      <w:proofErr w:type="gramEnd"/>
      <w:r w:rsidRPr="009D6BBF">
        <w:rPr>
          <w:rFonts w:ascii="Calibri" w:eastAsia="Calibri" w:hAnsi="Calibri" w:cs="Times New Roman"/>
          <w:lang w:val="en-US"/>
        </w:rPr>
        <w:t xml:space="preserve"> the name, version, model, and source of the generative AI technology and as well as all input prompts provided to the generative AI technology</w:t>
      </w:r>
    </w:p>
    <w:p w14:paraId="5628F5C5" w14:textId="77777777" w:rsidR="00D04851" w:rsidRPr="009D6BBF" w:rsidRDefault="00D04851" w:rsidP="00D04851">
      <w:pPr>
        <w:rPr>
          <w:rFonts w:ascii="Calibri" w:eastAsia="Calibri" w:hAnsi="Calibri" w:cs="Times New Roman"/>
          <w:lang w:val="en-US"/>
        </w:rPr>
      </w:pPr>
      <w:r w:rsidRPr="009D6BBF">
        <w:rPr>
          <w:rFonts w:ascii="Calibri" w:eastAsia="Calibri" w:hAnsi="Calibri" w:cs="Times New Roman"/>
          <w:lang w:val="en-US"/>
        </w:rPr>
        <w:t>Details of the AI usage are given below:</w:t>
      </w:r>
    </w:p>
    <w:p w14:paraId="7C696F76" w14:textId="184D74DA" w:rsidR="00D04851" w:rsidRPr="009D6BBF" w:rsidRDefault="00D04851" w:rsidP="00D04851">
      <w:pPr>
        <w:rPr>
          <w:rFonts w:ascii="Calibri" w:eastAsia="Calibri" w:hAnsi="Calibri" w:cs="Times New Roman"/>
          <w:lang w:val="en-US"/>
        </w:rPr>
      </w:pPr>
      <w:r w:rsidRPr="009D6BBF">
        <w:rPr>
          <w:rFonts w:ascii="Calibri" w:eastAsia="Calibri" w:hAnsi="Calibri" w:cs="Times New Roman"/>
          <w:lang w:val="en-US"/>
        </w:rPr>
        <w:t>1.</w:t>
      </w:r>
      <w:r w:rsidR="009D6BBF" w:rsidRPr="009D6BBF">
        <w:rPr>
          <w:rFonts w:ascii="Calibri" w:eastAsia="Calibri" w:hAnsi="Calibri" w:cs="Times New Roman"/>
          <w:lang w:val="en-US"/>
        </w:rPr>
        <w:t>Perplexity AI, recent (latest) version.</w:t>
      </w:r>
    </w:p>
    <w:p w14:paraId="5B406F94" w14:textId="4C8392A8" w:rsidR="00E42FC3" w:rsidRDefault="00D04851" w:rsidP="009D6BBF">
      <w:pPr>
        <w:rPr>
          <w:rFonts w:ascii="Calibri" w:eastAsia="Calibri" w:hAnsi="Calibri" w:cs="Times New Roman"/>
          <w:lang w:val="en-US"/>
        </w:rPr>
      </w:pPr>
      <w:r w:rsidRPr="009D6BBF">
        <w:rPr>
          <w:rFonts w:ascii="Calibri" w:eastAsia="Calibri" w:hAnsi="Calibri" w:cs="Times New Roman"/>
          <w:lang w:val="en-US"/>
        </w:rPr>
        <w:t>2.</w:t>
      </w:r>
      <w:bookmarkEnd w:id="43"/>
      <w:r w:rsidR="009D6BBF" w:rsidRPr="009D6BBF">
        <w:rPr>
          <w:rFonts w:ascii="Calibri" w:eastAsia="Calibri" w:hAnsi="Calibri" w:cs="Times New Roman"/>
          <w:lang w:val="en-US"/>
        </w:rPr>
        <w:t xml:space="preserve"> Input supplier include “please clean up this statement … en</w:t>
      </w:r>
      <w:r w:rsidR="009D6BBF">
        <w:rPr>
          <w:rFonts w:ascii="Calibri" w:eastAsia="Calibri" w:hAnsi="Calibri" w:cs="Times New Roman"/>
          <w:lang w:val="en-US"/>
        </w:rPr>
        <w:t>sure</w:t>
      </w:r>
      <w:r w:rsidR="009D6BBF" w:rsidRPr="009D6BBF">
        <w:rPr>
          <w:rFonts w:ascii="Calibri" w:eastAsia="Calibri" w:hAnsi="Calibri" w:cs="Times New Roman"/>
          <w:lang w:val="en-US"/>
        </w:rPr>
        <w:t xml:space="preserve"> it is clear”</w:t>
      </w:r>
      <w:bookmarkEnd w:id="44"/>
      <w:bookmarkEnd w:id="45"/>
      <w:bookmarkEnd w:id="46"/>
      <w:bookmarkEnd w:id="47"/>
      <w:r w:rsidR="00E42FC3">
        <w:rPr>
          <w:rFonts w:ascii="Calibri" w:eastAsia="Calibri" w:hAnsi="Calibri" w:cs="Times New Roman"/>
          <w:lang w:val="en-US"/>
        </w:rPr>
        <w:t xml:space="preserve"> and “</w:t>
      </w:r>
      <w:r w:rsidR="00E42FC3" w:rsidRPr="00E42FC3">
        <w:rPr>
          <w:rFonts w:ascii="Calibri" w:eastAsia="Calibri" w:hAnsi="Calibri" w:cs="Times New Roman"/>
          <w:lang w:val="en-US"/>
        </w:rPr>
        <w:t>Clean this reference, ensure it aligns with APA 7</w:t>
      </w:r>
      <w:r w:rsidR="00E42FC3">
        <w:rPr>
          <w:rFonts w:ascii="Calibri" w:eastAsia="Calibri" w:hAnsi="Calibri" w:cs="Times New Roman"/>
          <w:lang w:val="en-US"/>
        </w:rPr>
        <w:t>”</w:t>
      </w:r>
    </w:p>
    <w:p w14:paraId="494902F5" w14:textId="77777777" w:rsidR="009D6BBF" w:rsidRPr="009D6BBF" w:rsidRDefault="009D6BBF" w:rsidP="009D6BBF">
      <w:pPr>
        <w:rPr>
          <w:rFonts w:ascii="Calibri" w:eastAsia="Calibri" w:hAnsi="Calibri" w:cs="Times New Roman"/>
          <w:lang w:val="en-US"/>
        </w:rPr>
      </w:pPr>
    </w:p>
    <w:p w14:paraId="6339B8B4" w14:textId="77777777" w:rsidR="008F6377" w:rsidRPr="006E2094" w:rsidRDefault="008F6377" w:rsidP="008F6377">
      <w:pPr>
        <w:spacing w:before="100" w:beforeAutospacing="1" w:after="100" w:afterAutospacing="1" w:line="276" w:lineRule="auto"/>
        <w:jc w:val="both"/>
        <w:rPr>
          <w:rFonts w:ascii="Times New Roman" w:eastAsia="Times New Roman" w:hAnsi="Times New Roman" w:cs="Times New Roman"/>
          <w:kern w:val="0"/>
          <w:sz w:val="24"/>
          <w:szCs w:val="24"/>
          <w:lang w:val="en-US"/>
          <w14:ligatures w14:val="none"/>
        </w:rPr>
      </w:pPr>
      <w:r w:rsidRPr="006E2094">
        <w:rPr>
          <w:rFonts w:ascii="Times New Roman" w:hAnsi="Times New Roman" w:cs="Times New Roman"/>
          <w:b/>
          <w:bCs/>
          <w:noProof/>
          <w:sz w:val="24"/>
          <w:szCs w:val="24"/>
        </w:rPr>
        <w:t>REFERENCES</w:t>
      </w:r>
    </w:p>
    <w:p w14:paraId="54570721"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Adaku</w:t>
      </w:r>
      <w:proofErr w:type="spellEnd"/>
      <w:r w:rsidRPr="00EA091F">
        <w:rPr>
          <w:rFonts w:ascii="Times New Roman" w:eastAsia="Times New Roman" w:hAnsi="Times New Roman" w:cs="Times New Roman"/>
          <w:kern w:val="0"/>
          <w:sz w:val="24"/>
          <w:szCs w:val="24"/>
          <w:lang w:val="en-US"/>
          <w14:ligatures w14:val="none"/>
        </w:rPr>
        <w:t xml:space="preserve">, O. G. (2023, August 2). Stakeholders seek removal of NAC levy on imported vehicles. </w:t>
      </w:r>
      <w:r w:rsidRPr="00EA091F">
        <w:rPr>
          <w:rFonts w:ascii="Times New Roman" w:eastAsia="Times New Roman" w:hAnsi="Times New Roman" w:cs="Times New Roman"/>
          <w:i/>
          <w:iCs/>
          <w:kern w:val="0"/>
          <w:sz w:val="24"/>
          <w:szCs w:val="24"/>
          <w:lang w:val="en-US"/>
          <w14:ligatures w14:val="none"/>
        </w:rPr>
        <w:t>The Guardian Nigeria News – Nigeria and World News</w:t>
      </w:r>
      <w:r w:rsidRPr="00EA091F">
        <w:rPr>
          <w:rFonts w:ascii="Times New Roman" w:eastAsia="Times New Roman" w:hAnsi="Times New Roman" w:cs="Times New Roman"/>
          <w:kern w:val="0"/>
          <w:sz w:val="24"/>
          <w:szCs w:val="24"/>
          <w:lang w:val="en-US"/>
          <w14:ligatures w14:val="none"/>
        </w:rPr>
        <w:t xml:space="preserve">. </w:t>
      </w:r>
      <w:hyperlink r:id="rId8" w:tgtFrame="_blank" w:history="1">
        <w:r w:rsidRPr="00EA091F">
          <w:rPr>
            <w:rFonts w:ascii="Times New Roman" w:eastAsia="Times New Roman" w:hAnsi="Times New Roman" w:cs="Times New Roman"/>
            <w:color w:val="0000FF"/>
            <w:kern w:val="0"/>
            <w:sz w:val="24"/>
            <w:szCs w:val="24"/>
            <w:u w:val="single"/>
            <w:lang w:val="en-US"/>
            <w14:ligatures w14:val="none"/>
          </w:rPr>
          <w:t>https://guardian.ng/business-services/stakeholders-seek-removal-of-nac-levy-on-imported-vehicles/</w:t>
        </w:r>
      </w:hyperlink>
    </w:p>
    <w:p w14:paraId="29B9679D"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Adler, G., </w:t>
      </w:r>
      <w:proofErr w:type="spellStart"/>
      <w:r w:rsidRPr="00EA091F">
        <w:rPr>
          <w:rFonts w:ascii="Times New Roman" w:eastAsia="Times New Roman" w:hAnsi="Times New Roman" w:cs="Times New Roman"/>
          <w:kern w:val="0"/>
          <w:sz w:val="24"/>
          <w:szCs w:val="24"/>
          <w:lang w:val="en-US"/>
          <w14:ligatures w14:val="none"/>
        </w:rPr>
        <w:t>Meleshchuk</w:t>
      </w:r>
      <w:proofErr w:type="spellEnd"/>
      <w:r w:rsidRPr="00EA091F">
        <w:rPr>
          <w:rFonts w:ascii="Times New Roman" w:eastAsia="Times New Roman" w:hAnsi="Times New Roman" w:cs="Times New Roman"/>
          <w:kern w:val="0"/>
          <w:sz w:val="24"/>
          <w:szCs w:val="24"/>
          <w:lang w:val="en-US"/>
          <w14:ligatures w14:val="none"/>
        </w:rPr>
        <w:t xml:space="preserve">, S., &amp; </w:t>
      </w:r>
      <w:proofErr w:type="spellStart"/>
      <w:r w:rsidRPr="00EA091F">
        <w:rPr>
          <w:rFonts w:ascii="Times New Roman" w:eastAsia="Times New Roman" w:hAnsi="Times New Roman" w:cs="Times New Roman"/>
          <w:kern w:val="0"/>
          <w:sz w:val="24"/>
          <w:szCs w:val="24"/>
          <w:lang w:val="en-US"/>
          <w14:ligatures w14:val="none"/>
        </w:rPr>
        <w:t>Buitron</w:t>
      </w:r>
      <w:proofErr w:type="spellEnd"/>
      <w:r w:rsidRPr="00EA091F">
        <w:rPr>
          <w:rFonts w:ascii="Times New Roman" w:eastAsia="Times New Roman" w:hAnsi="Times New Roman" w:cs="Times New Roman"/>
          <w:kern w:val="0"/>
          <w:sz w:val="24"/>
          <w:szCs w:val="24"/>
          <w:lang w:val="en-US"/>
          <w14:ligatures w14:val="none"/>
        </w:rPr>
        <w:t xml:space="preserve">, C. O. (2023). Global value chains and external adjustment: Do exchange rates still matter? </w:t>
      </w:r>
      <w:r w:rsidRPr="00EA091F">
        <w:rPr>
          <w:rFonts w:ascii="Times New Roman" w:eastAsia="Times New Roman" w:hAnsi="Times New Roman" w:cs="Times New Roman"/>
          <w:i/>
          <w:iCs/>
          <w:kern w:val="0"/>
          <w:sz w:val="24"/>
          <w:szCs w:val="24"/>
          <w:lang w:val="en-US"/>
          <w14:ligatures w14:val="none"/>
        </w:rPr>
        <w:t>Economic Modelling, 118</w:t>
      </w:r>
      <w:r w:rsidRPr="00EA091F">
        <w:rPr>
          <w:rFonts w:ascii="Times New Roman" w:eastAsia="Times New Roman" w:hAnsi="Times New Roman" w:cs="Times New Roman"/>
          <w:kern w:val="0"/>
          <w:sz w:val="24"/>
          <w:szCs w:val="24"/>
          <w:lang w:val="en-US"/>
          <w14:ligatures w14:val="none"/>
        </w:rPr>
        <w:t xml:space="preserve">, Article 106073. </w:t>
      </w:r>
      <w:hyperlink r:id="rId9" w:tgtFrame="_blank" w:history="1">
        <w:r w:rsidRPr="00EA091F">
          <w:rPr>
            <w:rFonts w:ascii="Times New Roman" w:eastAsia="Times New Roman" w:hAnsi="Times New Roman" w:cs="Times New Roman"/>
            <w:color w:val="0000FF"/>
            <w:kern w:val="0"/>
            <w:sz w:val="24"/>
            <w:szCs w:val="24"/>
            <w:u w:val="single"/>
            <w:lang w:val="en-US"/>
            <w14:ligatures w14:val="none"/>
          </w:rPr>
          <w:t>https://doi.org/10.1016/j.econmod.2022.106073</w:t>
        </w:r>
      </w:hyperlink>
    </w:p>
    <w:p w14:paraId="48C8B7B8"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Antonio, L. M. (2023). Taxes in international trade theories and trade policy instruments. </w:t>
      </w:r>
      <w:hyperlink r:id="rId10" w:tgtFrame="_blank" w:history="1">
        <w:r w:rsidRPr="00EA091F">
          <w:rPr>
            <w:rFonts w:ascii="Times New Roman" w:eastAsia="Times New Roman" w:hAnsi="Times New Roman" w:cs="Times New Roman"/>
            <w:color w:val="0000FF"/>
            <w:kern w:val="0"/>
            <w:sz w:val="24"/>
            <w:szCs w:val="24"/>
            <w:u w:val="single"/>
            <w:lang w:val="en-US"/>
            <w14:ligatures w14:val="none"/>
          </w:rPr>
          <w:t>https://www.researchgate.net/publication/368601779_taxes_in_international_trade_theories_and_trade_policy_instruments</w:t>
        </w:r>
      </w:hyperlink>
    </w:p>
    <w:p w14:paraId="573CE4D6"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lastRenderedPageBreak/>
        <w:t>Asdiyanti</w:t>
      </w:r>
      <w:proofErr w:type="spellEnd"/>
      <w:r w:rsidRPr="00EA091F">
        <w:rPr>
          <w:rFonts w:ascii="Times New Roman" w:eastAsia="Times New Roman" w:hAnsi="Times New Roman" w:cs="Times New Roman"/>
          <w:kern w:val="0"/>
          <w:sz w:val="24"/>
          <w:szCs w:val="24"/>
          <w:lang w:val="en-US"/>
          <w14:ligatures w14:val="none"/>
        </w:rPr>
        <w:t xml:space="preserve">, S. J. (2023). How global value chains affect economic output and unemployment: </w:t>
      </w:r>
      <w:proofErr w:type="gramStart"/>
      <w:r w:rsidRPr="00EA091F">
        <w:rPr>
          <w:rFonts w:ascii="Times New Roman" w:eastAsia="Times New Roman" w:hAnsi="Times New Roman" w:cs="Times New Roman"/>
          <w:kern w:val="0"/>
          <w:sz w:val="24"/>
          <w:szCs w:val="24"/>
          <w:lang w:val="en-US"/>
          <w14:ligatures w14:val="none"/>
        </w:rPr>
        <w:t>An empirical evidence</w:t>
      </w:r>
      <w:proofErr w:type="gramEnd"/>
      <w:r w:rsidRPr="00EA091F">
        <w:rPr>
          <w:rFonts w:ascii="Times New Roman" w:eastAsia="Times New Roman" w:hAnsi="Times New Roman" w:cs="Times New Roman"/>
          <w:kern w:val="0"/>
          <w:sz w:val="24"/>
          <w:szCs w:val="24"/>
          <w:lang w:val="en-US"/>
          <w14:ligatures w14:val="none"/>
        </w:rPr>
        <w:t xml:space="preserve"> from ASEAN countries. </w:t>
      </w:r>
      <w:r w:rsidRPr="00EA091F">
        <w:rPr>
          <w:rFonts w:ascii="Times New Roman" w:eastAsia="Times New Roman" w:hAnsi="Times New Roman" w:cs="Times New Roman"/>
          <w:i/>
          <w:iCs/>
          <w:kern w:val="0"/>
          <w:sz w:val="24"/>
          <w:szCs w:val="24"/>
          <w:lang w:val="en-US"/>
          <w14:ligatures w14:val="none"/>
        </w:rPr>
        <w:t>Bulletin of Monetary Economics and Banking, 3</w:t>
      </w:r>
      <w:r w:rsidRPr="00EA091F">
        <w:rPr>
          <w:rFonts w:ascii="Times New Roman" w:eastAsia="Times New Roman" w:hAnsi="Times New Roman" w:cs="Times New Roman"/>
          <w:kern w:val="0"/>
          <w:sz w:val="24"/>
          <w:szCs w:val="24"/>
          <w:lang w:val="en-US"/>
          <w14:ligatures w14:val="none"/>
        </w:rPr>
        <w:t xml:space="preserve">, 513. </w:t>
      </w:r>
      <w:hyperlink r:id="rId11" w:tgtFrame="_blank" w:history="1">
        <w:r w:rsidRPr="00EA091F">
          <w:rPr>
            <w:rFonts w:ascii="Times New Roman" w:eastAsia="Times New Roman" w:hAnsi="Times New Roman" w:cs="Times New Roman"/>
            <w:color w:val="0000FF"/>
            <w:kern w:val="0"/>
            <w:sz w:val="24"/>
            <w:szCs w:val="24"/>
            <w:u w:val="single"/>
            <w:lang w:val="en-US"/>
            <w14:ligatures w14:val="none"/>
          </w:rPr>
          <w:t>https://doi.org/10.59091/2460-9196.1795</w:t>
        </w:r>
      </w:hyperlink>
    </w:p>
    <w:p w14:paraId="5623BB29"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Asghar, F., &amp; Mehmood, B. (2017). Effects of trade liberalization on tax revenue in Pakistan: An empirical scrutiny using ARDL bound testing. </w:t>
      </w:r>
      <w:r w:rsidRPr="00EA091F">
        <w:rPr>
          <w:rFonts w:ascii="Times New Roman" w:eastAsia="Times New Roman" w:hAnsi="Times New Roman" w:cs="Times New Roman"/>
          <w:i/>
          <w:iCs/>
          <w:kern w:val="0"/>
          <w:sz w:val="24"/>
          <w:szCs w:val="24"/>
          <w:lang w:val="en-US"/>
          <w14:ligatures w14:val="none"/>
        </w:rPr>
        <w:t>Pakistan Economic and Social Review, 55</w:t>
      </w:r>
      <w:r w:rsidRPr="00EA091F">
        <w:rPr>
          <w:rFonts w:ascii="Times New Roman" w:eastAsia="Times New Roman" w:hAnsi="Times New Roman" w:cs="Times New Roman"/>
          <w:kern w:val="0"/>
          <w:sz w:val="24"/>
          <w:szCs w:val="24"/>
          <w:lang w:val="en-US"/>
          <w14:ligatures w14:val="none"/>
        </w:rPr>
        <w:t>(1), 187–212.</w:t>
      </w:r>
    </w:p>
    <w:p w14:paraId="33CFF06F"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Banga, K. (2016). Impact of global value chains on employment in India. </w:t>
      </w:r>
      <w:r w:rsidRPr="00EA091F">
        <w:rPr>
          <w:rFonts w:ascii="Times New Roman" w:eastAsia="Times New Roman" w:hAnsi="Times New Roman" w:cs="Times New Roman"/>
          <w:i/>
          <w:iCs/>
          <w:kern w:val="0"/>
          <w:sz w:val="24"/>
          <w:szCs w:val="24"/>
          <w:lang w:val="en-US"/>
          <w14:ligatures w14:val="none"/>
        </w:rPr>
        <w:t>Journal of Economic Integration, 31</w:t>
      </w:r>
      <w:r w:rsidRPr="00EA091F">
        <w:rPr>
          <w:rFonts w:ascii="Times New Roman" w:eastAsia="Times New Roman" w:hAnsi="Times New Roman" w:cs="Times New Roman"/>
          <w:kern w:val="0"/>
          <w:sz w:val="24"/>
          <w:szCs w:val="24"/>
          <w:lang w:val="en-US"/>
          <w14:ligatures w14:val="none"/>
        </w:rPr>
        <w:t xml:space="preserve">(3), 631–673. </w:t>
      </w:r>
      <w:hyperlink r:id="rId12" w:tgtFrame="_blank" w:history="1">
        <w:r w:rsidRPr="00EA091F">
          <w:rPr>
            <w:rFonts w:ascii="Times New Roman" w:eastAsia="Times New Roman" w:hAnsi="Times New Roman" w:cs="Times New Roman"/>
            <w:color w:val="0000FF"/>
            <w:kern w:val="0"/>
            <w:sz w:val="24"/>
            <w:szCs w:val="24"/>
            <w:u w:val="single"/>
            <w:lang w:val="en-US"/>
            <w14:ligatures w14:val="none"/>
          </w:rPr>
          <w:t>https://doi.org/10.11130/jei.2016.31.3.631</w:t>
        </w:r>
      </w:hyperlink>
    </w:p>
    <w:p w14:paraId="4B479250"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Bamber, P., &amp; </w:t>
      </w:r>
      <w:proofErr w:type="spellStart"/>
      <w:r w:rsidRPr="00EA091F">
        <w:rPr>
          <w:rFonts w:ascii="Times New Roman" w:eastAsia="Times New Roman" w:hAnsi="Times New Roman" w:cs="Times New Roman"/>
          <w:kern w:val="0"/>
          <w:sz w:val="24"/>
          <w:szCs w:val="24"/>
          <w:lang w:val="en-US"/>
          <w14:ligatures w14:val="none"/>
        </w:rPr>
        <w:t>Staritz</w:t>
      </w:r>
      <w:proofErr w:type="spellEnd"/>
      <w:r w:rsidRPr="00EA091F">
        <w:rPr>
          <w:rFonts w:ascii="Times New Roman" w:eastAsia="Times New Roman" w:hAnsi="Times New Roman" w:cs="Times New Roman"/>
          <w:kern w:val="0"/>
          <w:sz w:val="24"/>
          <w:szCs w:val="24"/>
          <w:lang w:val="en-US"/>
          <w14:ligatures w14:val="none"/>
        </w:rPr>
        <w:t xml:space="preserve">, C. (2016, July 4). The gender dimensions of global value chains. </w:t>
      </w:r>
      <w:r w:rsidRPr="00EA091F">
        <w:rPr>
          <w:rFonts w:ascii="Times New Roman" w:eastAsia="Times New Roman" w:hAnsi="Times New Roman" w:cs="Times New Roman"/>
          <w:i/>
          <w:iCs/>
          <w:kern w:val="0"/>
          <w:sz w:val="24"/>
          <w:szCs w:val="24"/>
          <w:lang w:val="en-US"/>
          <w14:ligatures w14:val="none"/>
        </w:rPr>
        <w:t>Global Value Chains – GVC</w:t>
      </w:r>
      <w:r w:rsidRPr="00EA091F">
        <w:rPr>
          <w:rFonts w:ascii="Times New Roman" w:eastAsia="Times New Roman" w:hAnsi="Times New Roman" w:cs="Times New Roman"/>
          <w:kern w:val="0"/>
          <w:sz w:val="24"/>
          <w:szCs w:val="24"/>
          <w:lang w:val="en-US"/>
          <w14:ligatures w14:val="none"/>
        </w:rPr>
        <w:t xml:space="preserve">. </w:t>
      </w:r>
      <w:hyperlink r:id="rId13" w:tgtFrame="_blank" w:history="1">
        <w:r w:rsidRPr="00EA091F">
          <w:rPr>
            <w:rFonts w:ascii="Times New Roman" w:eastAsia="Times New Roman" w:hAnsi="Times New Roman" w:cs="Times New Roman"/>
            <w:color w:val="0000FF"/>
            <w:kern w:val="0"/>
            <w:sz w:val="24"/>
            <w:szCs w:val="24"/>
            <w:u w:val="single"/>
            <w:lang w:val="en-US"/>
            <w14:ligatures w14:val="none"/>
          </w:rPr>
          <w:t>https://www.globalvaluechains.org/cggclisting/the-gender-dimensions-of-global-value-chains/</w:t>
        </w:r>
      </w:hyperlink>
    </w:p>
    <w:p w14:paraId="13C4E58D"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Bergh, A. (2021). The compensation hypothesis revisited and reversed. </w:t>
      </w:r>
      <w:r w:rsidRPr="00EA091F">
        <w:rPr>
          <w:rFonts w:ascii="Times New Roman" w:eastAsia="Times New Roman" w:hAnsi="Times New Roman" w:cs="Times New Roman"/>
          <w:i/>
          <w:iCs/>
          <w:kern w:val="0"/>
          <w:sz w:val="24"/>
          <w:szCs w:val="24"/>
          <w:lang w:val="en-US"/>
          <w14:ligatures w14:val="none"/>
        </w:rPr>
        <w:t>Scandinavian Political Studies, 44</w:t>
      </w:r>
      <w:r w:rsidRPr="00EA091F">
        <w:rPr>
          <w:rFonts w:ascii="Times New Roman" w:eastAsia="Times New Roman" w:hAnsi="Times New Roman" w:cs="Times New Roman"/>
          <w:kern w:val="0"/>
          <w:sz w:val="24"/>
          <w:szCs w:val="24"/>
          <w:lang w:val="en-US"/>
          <w14:ligatures w14:val="none"/>
        </w:rPr>
        <w:t xml:space="preserve">(2), 140–147. </w:t>
      </w:r>
      <w:hyperlink r:id="rId14" w:tgtFrame="_blank" w:history="1">
        <w:r w:rsidRPr="00EA091F">
          <w:rPr>
            <w:rFonts w:ascii="Times New Roman" w:eastAsia="Times New Roman" w:hAnsi="Times New Roman" w:cs="Times New Roman"/>
            <w:color w:val="0000FF"/>
            <w:kern w:val="0"/>
            <w:sz w:val="24"/>
            <w:szCs w:val="24"/>
            <w:u w:val="single"/>
            <w:lang w:val="en-US"/>
            <w14:ligatures w14:val="none"/>
          </w:rPr>
          <w:t>https://doi.org/10.1111/1467-9477.12191</w:t>
        </w:r>
      </w:hyperlink>
    </w:p>
    <w:p w14:paraId="03A70793"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Dada, M. A., &amp; Adesina, J. A. (2013). Empirical investigation of the validation of Peacock-Wiseman hypothesis; implication for fiscal discipline in Nigeria. </w:t>
      </w:r>
      <w:r w:rsidRPr="00EA091F">
        <w:rPr>
          <w:rFonts w:ascii="Times New Roman" w:eastAsia="Times New Roman" w:hAnsi="Times New Roman" w:cs="Times New Roman"/>
          <w:i/>
          <w:iCs/>
          <w:kern w:val="0"/>
          <w:sz w:val="24"/>
          <w:szCs w:val="24"/>
          <w:lang w:val="en-US"/>
          <w14:ligatures w14:val="none"/>
        </w:rPr>
        <w:t>Public Policy and Administration Research, 3</w:t>
      </w:r>
      <w:r w:rsidRPr="00EA091F">
        <w:rPr>
          <w:rFonts w:ascii="Times New Roman" w:eastAsia="Times New Roman" w:hAnsi="Times New Roman" w:cs="Times New Roman"/>
          <w:kern w:val="0"/>
          <w:sz w:val="24"/>
          <w:szCs w:val="24"/>
          <w:lang w:val="en-US"/>
          <w14:ligatures w14:val="none"/>
        </w:rPr>
        <w:t>(6).</w:t>
      </w:r>
    </w:p>
    <w:p w14:paraId="39DA5277"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Egole</w:t>
      </w:r>
      <w:proofErr w:type="spellEnd"/>
      <w:r w:rsidRPr="00EA091F">
        <w:rPr>
          <w:rFonts w:ascii="Times New Roman" w:eastAsia="Times New Roman" w:hAnsi="Times New Roman" w:cs="Times New Roman"/>
          <w:kern w:val="0"/>
          <w:sz w:val="24"/>
          <w:szCs w:val="24"/>
          <w:lang w:val="en-US"/>
          <w14:ligatures w14:val="none"/>
        </w:rPr>
        <w:t xml:space="preserve">, A. (2023, September 27). 15% NAC levy </w:t>
      </w:r>
      <w:proofErr w:type="spellStart"/>
      <w:r w:rsidRPr="00EA091F">
        <w:rPr>
          <w:rFonts w:ascii="Times New Roman" w:eastAsia="Times New Roman" w:hAnsi="Times New Roman" w:cs="Times New Roman"/>
          <w:kern w:val="0"/>
          <w:sz w:val="24"/>
          <w:szCs w:val="24"/>
          <w:lang w:val="en-US"/>
          <w14:ligatures w14:val="none"/>
        </w:rPr>
        <w:t>unfavourable</w:t>
      </w:r>
      <w:proofErr w:type="spellEnd"/>
      <w:r w:rsidRPr="00EA091F">
        <w:rPr>
          <w:rFonts w:ascii="Times New Roman" w:eastAsia="Times New Roman" w:hAnsi="Times New Roman" w:cs="Times New Roman"/>
          <w:kern w:val="0"/>
          <w:sz w:val="24"/>
          <w:szCs w:val="24"/>
          <w:lang w:val="en-US"/>
          <w14:ligatures w14:val="none"/>
        </w:rPr>
        <w:t xml:space="preserve"> to freight forwarding, say agents. </w:t>
      </w:r>
      <w:r w:rsidRPr="00EA091F">
        <w:rPr>
          <w:rFonts w:ascii="Times New Roman" w:eastAsia="Times New Roman" w:hAnsi="Times New Roman" w:cs="Times New Roman"/>
          <w:i/>
          <w:iCs/>
          <w:kern w:val="0"/>
          <w:sz w:val="24"/>
          <w:szCs w:val="24"/>
          <w:lang w:val="en-US"/>
          <w14:ligatures w14:val="none"/>
        </w:rPr>
        <w:t>Punch Newspapers</w:t>
      </w:r>
      <w:r w:rsidRPr="00EA091F">
        <w:rPr>
          <w:rFonts w:ascii="Times New Roman" w:eastAsia="Times New Roman" w:hAnsi="Times New Roman" w:cs="Times New Roman"/>
          <w:kern w:val="0"/>
          <w:sz w:val="24"/>
          <w:szCs w:val="24"/>
          <w:lang w:val="en-US"/>
          <w14:ligatures w14:val="none"/>
        </w:rPr>
        <w:t xml:space="preserve">. </w:t>
      </w:r>
      <w:hyperlink r:id="rId15" w:tgtFrame="_blank" w:history="1">
        <w:r w:rsidRPr="00EA091F">
          <w:rPr>
            <w:rFonts w:ascii="Times New Roman" w:eastAsia="Times New Roman" w:hAnsi="Times New Roman" w:cs="Times New Roman"/>
            <w:color w:val="0000FF"/>
            <w:kern w:val="0"/>
            <w:sz w:val="24"/>
            <w:szCs w:val="24"/>
            <w:u w:val="single"/>
            <w:lang w:val="en-US"/>
            <w14:ligatures w14:val="none"/>
          </w:rPr>
          <w:t>https://punchng.com/15-nac-levy-unfavourable-to-freight-forwarding-say-agents/</w:t>
        </w:r>
      </w:hyperlink>
    </w:p>
    <w:p w14:paraId="079A84B0"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Essotanam</w:t>
      </w:r>
      <w:proofErr w:type="spellEnd"/>
      <w:r w:rsidRPr="00EA091F">
        <w:rPr>
          <w:rFonts w:ascii="Times New Roman" w:eastAsia="Times New Roman" w:hAnsi="Times New Roman" w:cs="Times New Roman"/>
          <w:kern w:val="0"/>
          <w:sz w:val="24"/>
          <w:szCs w:val="24"/>
          <w:lang w:val="en-US"/>
          <w14:ligatures w14:val="none"/>
        </w:rPr>
        <w:t xml:space="preserve">, M. (2022). Trade in global value chains as a driver for economic growth in ECOWAS: The complementary role of regional trade agreement. </w:t>
      </w:r>
      <w:r w:rsidRPr="00EA091F">
        <w:rPr>
          <w:rFonts w:ascii="Times New Roman" w:eastAsia="Times New Roman" w:hAnsi="Times New Roman" w:cs="Times New Roman"/>
          <w:i/>
          <w:iCs/>
          <w:kern w:val="0"/>
          <w:sz w:val="24"/>
          <w:szCs w:val="24"/>
          <w:lang w:val="en-US"/>
          <w14:ligatures w14:val="none"/>
        </w:rPr>
        <w:t>Review of World Economics</w:t>
      </w:r>
      <w:r w:rsidRPr="00EA091F">
        <w:rPr>
          <w:rFonts w:ascii="Times New Roman" w:eastAsia="Times New Roman" w:hAnsi="Times New Roman" w:cs="Times New Roman"/>
          <w:kern w:val="0"/>
          <w:sz w:val="24"/>
          <w:szCs w:val="24"/>
          <w:lang w:val="en-US"/>
          <w14:ligatures w14:val="none"/>
        </w:rPr>
        <w:t xml:space="preserve">. Research Square. </w:t>
      </w:r>
      <w:hyperlink r:id="rId16" w:tgtFrame="_blank" w:history="1">
        <w:r w:rsidRPr="00EA091F">
          <w:rPr>
            <w:rFonts w:ascii="Times New Roman" w:eastAsia="Times New Roman" w:hAnsi="Times New Roman" w:cs="Times New Roman"/>
            <w:color w:val="0000FF"/>
            <w:kern w:val="0"/>
            <w:sz w:val="24"/>
            <w:szCs w:val="24"/>
            <w:u w:val="single"/>
            <w:lang w:val="en-US"/>
            <w14:ligatures w14:val="none"/>
          </w:rPr>
          <w:t>https://orcid.org/0000-0003-4516-8459</w:t>
        </w:r>
      </w:hyperlink>
    </w:p>
    <w:p w14:paraId="4DE1052A"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Eugster</w:t>
      </w:r>
      <w:proofErr w:type="spellEnd"/>
      <w:r w:rsidRPr="00EA091F">
        <w:rPr>
          <w:rFonts w:ascii="Times New Roman" w:eastAsia="Times New Roman" w:hAnsi="Times New Roman" w:cs="Times New Roman"/>
          <w:kern w:val="0"/>
          <w:sz w:val="24"/>
          <w:szCs w:val="24"/>
          <w:lang w:val="en-US"/>
          <w14:ligatures w14:val="none"/>
        </w:rPr>
        <w:t xml:space="preserve">, J., </w:t>
      </w:r>
      <w:proofErr w:type="spellStart"/>
      <w:r w:rsidRPr="00EA091F">
        <w:rPr>
          <w:rFonts w:ascii="Times New Roman" w:eastAsia="Times New Roman" w:hAnsi="Times New Roman" w:cs="Times New Roman"/>
          <w:kern w:val="0"/>
          <w:sz w:val="24"/>
          <w:szCs w:val="24"/>
          <w:lang w:val="en-US"/>
          <w14:ligatures w14:val="none"/>
        </w:rPr>
        <w:t>Jaumotte</w:t>
      </w:r>
      <w:proofErr w:type="spellEnd"/>
      <w:r w:rsidRPr="00EA091F">
        <w:rPr>
          <w:rFonts w:ascii="Times New Roman" w:eastAsia="Times New Roman" w:hAnsi="Times New Roman" w:cs="Times New Roman"/>
          <w:kern w:val="0"/>
          <w:sz w:val="24"/>
          <w:szCs w:val="24"/>
          <w:lang w:val="en-US"/>
          <w14:ligatures w14:val="none"/>
        </w:rPr>
        <w:t xml:space="preserve">, F., MacDonald, M., &amp; Piazza, R. (2022). The effect of tariffs in global value chains. </w:t>
      </w:r>
      <w:r w:rsidRPr="00EA091F">
        <w:rPr>
          <w:rFonts w:ascii="Times New Roman" w:eastAsia="Times New Roman" w:hAnsi="Times New Roman" w:cs="Times New Roman"/>
          <w:i/>
          <w:iCs/>
          <w:kern w:val="0"/>
          <w:sz w:val="24"/>
          <w:szCs w:val="24"/>
          <w:lang w:val="en-US"/>
          <w14:ligatures w14:val="none"/>
        </w:rPr>
        <w:t>International Monetary Fund</w:t>
      </w:r>
      <w:r w:rsidRPr="00EA091F">
        <w:rPr>
          <w:rFonts w:ascii="Times New Roman" w:eastAsia="Times New Roman" w:hAnsi="Times New Roman" w:cs="Times New Roman"/>
          <w:kern w:val="0"/>
          <w:sz w:val="24"/>
          <w:szCs w:val="24"/>
          <w:lang w:val="en-US"/>
          <w14:ligatures w14:val="none"/>
        </w:rPr>
        <w:t xml:space="preserve">. </w:t>
      </w:r>
      <w:hyperlink r:id="rId17" w:tgtFrame="_blank" w:history="1">
        <w:r w:rsidRPr="00EA091F">
          <w:rPr>
            <w:rFonts w:ascii="Times New Roman" w:eastAsia="Times New Roman" w:hAnsi="Times New Roman" w:cs="Times New Roman"/>
            <w:color w:val="0000FF"/>
            <w:kern w:val="0"/>
            <w:sz w:val="24"/>
            <w:szCs w:val="24"/>
            <w:u w:val="single"/>
            <w:lang w:val="en-US"/>
            <w14:ligatures w14:val="none"/>
          </w:rPr>
          <w:t>https://www.elibrary.imf.org/view/journals/001/2022/040/article-A001-en.xml</w:t>
        </w:r>
      </w:hyperlink>
    </w:p>
    <w:p w14:paraId="4C90030F"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Federal Ministry of Finance, Budget and National Planning. (2023). </w:t>
      </w:r>
      <w:r w:rsidRPr="00EA091F">
        <w:rPr>
          <w:rFonts w:ascii="Times New Roman" w:eastAsia="Times New Roman" w:hAnsi="Times New Roman" w:cs="Times New Roman"/>
          <w:i/>
          <w:iCs/>
          <w:kern w:val="0"/>
          <w:sz w:val="24"/>
          <w:szCs w:val="24"/>
          <w:lang w:val="en-US"/>
          <w14:ligatures w14:val="none"/>
        </w:rPr>
        <w:t>Nigeria trade taxation and customs policy study</w:t>
      </w:r>
      <w:r w:rsidRPr="00EA091F">
        <w:rPr>
          <w:rFonts w:ascii="Times New Roman" w:eastAsia="Times New Roman" w:hAnsi="Times New Roman" w:cs="Times New Roman"/>
          <w:kern w:val="0"/>
          <w:sz w:val="24"/>
          <w:szCs w:val="24"/>
          <w:lang w:val="en-US"/>
          <w14:ligatures w14:val="none"/>
        </w:rPr>
        <w:t xml:space="preserve"> [World Bank Support].</w:t>
      </w:r>
    </w:p>
    <w:p w14:paraId="4BD23861"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Feldstein, M. S., &amp; Krugman, P. R. (1990). International trade effects of value-added taxation. In </w:t>
      </w:r>
      <w:r w:rsidRPr="00EA091F">
        <w:rPr>
          <w:rFonts w:ascii="Times New Roman" w:eastAsia="Times New Roman" w:hAnsi="Times New Roman" w:cs="Times New Roman"/>
          <w:i/>
          <w:iCs/>
          <w:kern w:val="0"/>
          <w:sz w:val="24"/>
          <w:szCs w:val="24"/>
          <w:lang w:val="en-US"/>
          <w14:ligatures w14:val="none"/>
        </w:rPr>
        <w:t>Taxation in the global economy</w:t>
      </w:r>
      <w:r w:rsidRPr="00EA091F">
        <w:rPr>
          <w:rFonts w:ascii="Times New Roman" w:eastAsia="Times New Roman" w:hAnsi="Times New Roman" w:cs="Times New Roman"/>
          <w:kern w:val="0"/>
          <w:sz w:val="24"/>
          <w:szCs w:val="24"/>
          <w:lang w:val="en-US"/>
          <w14:ligatures w14:val="none"/>
        </w:rPr>
        <w:t xml:space="preserve"> (pp. 263–282). University of Chicago Press. </w:t>
      </w:r>
      <w:hyperlink r:id="rId18" w:tgtFrame="_blank" w:history="1">
        <w:r w:rsidRPr="00EA091F">
          <w:rPr>
            <w:rFonts w:ascii="Times New Roman" w:eastAsia="Times New Roman" w:hAnsi="Times New Roman" w:cs="Times New Roman"/>
            <w:color w:val="0000FF"/>
            <w:kern w:val="0"/>
            <w:sz w:val="24"/>
            <w:szCs w:val="24"/>
            <w:u w:val="single"/>
            <w:lang w:val="en-US"/>
            <w14:ligatures w14:val="none"/>
          </w:rPr>
          <w:t>https://www.nber.org/books-and-chapters/taxation-global-economy/international-trade-effects-value-added-taxation</w:t>
        </w:r>
      </w:hyperlink>
    </w:p>
    <w:p w14:paraId="5AC9CA96"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Gaalya</w:t>
      </w:r>
      <w:proofErr w:type="spellEnd"/>
      <w:r w:rsidRPr="00EA091F">
        <w:rPr>
          <w:rFonts w:ascii="Times New Roman" w:eastAsia="Times New Roman" w:hAnsi="Times New Roman" w:cs="Times New Roman"/>
          <w:kern w:val="0"/>
          <w:sz w:val="24"/>
          <w:szCs w:val="24"/>
          <w:lang w:val="en-US"/>
          <w14:ligatures w14:val="none"/>
        </w:rPr>
        <w:t xml:space="preserve">, M. S. (2015). Trade liberalization and tax revenue performance in Uganda. </w:t>
      </w:r>
      <w:r w:rsidRPr="00EA091F">
        <w:rPr>
          <w:rFonts w:ascii="Times New Roman" w:eastAsia="Times New Roman" w:hAnsi="Times New Roman" w:cs="Times New Roman"/>
          <w:i/>
          <w:iCs/>
          <w:kern w:val="0"/>
          <w:sz w:val="24"/>
          <w:szCs w:val="24"/>
          <w:lang w:val="en-US"/>
          <w14:ligatures w14:val="none"/>
        </w:rPr>
        <w:t>Modern Economy, 6</w:t>
      </w:r>
      <w:r w:rsidRPr="00EA091F">
        <w:rPr>
          <w:rFonts w:ascii="Times New Roman" w:eastAsia="Times New Roman" w:hAnsi="Times New Roman" w:cs="Times New Roman"/>
          <w:kern w:val="0"/>
          <w:sz w:val="24"/>
          <w:szCs w:val="24"/>
          <w:lang w:val="en-US"/>
          <w14:ligatures w14:val="none"/>
        </w:rPr>
        <w:t xml:space="preserve">(2), Article 2. </w:t>
      </w:r>
      <w:hyperlink r:id="rId19" w:tgtFrame="_blank" w:history="1">
        <w:r w:rsidRPr="00EA091F">
          <w:rPr>
            <w:rFonts w:ascii="Times New Roman" w:eastAsia="Times New Roman" w:hAnsi="Times New Roman" w:cs="Times New Roman"/>
            <w:color w:val="0000FF"/>
            <w:kern w:val="0"/>
            <w:sz w:val="24"/>
            <w:szCs w:val="24"/>
            <w:u w:val="single"/>
            <w:lang w:val="en-US"/>
            <w14:ligatures w14:val="none"/>
          </w:rPr>
          <w:t>https://doi.org/10.4236/me.2015.62021</w:t>
        </w:r>
      </w:hyperlink>
    </w:p>
    <w:p w14:paraId="0A6DC52C"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Guha-</w:t>
      </w:r>
      <w:proofErr w:type="spellStart"/>
      <w:r w:rsidRPr="00EA091F">
        <w:rPr>
          <w:rFonts w:ascii="Times New Roman" w:eastAsia="Times New Roman" w:hAnsi="Times New Roman" w:cs="Times New Roman"/>
          <w:kern w:val="0"/>
          <w:sz w:val="24"/>
          <w:szCs w:val="24"/>
          <w:lang w:val="en-US"/>
          <w14:ligatures w14:val="none"/>
        </w:rPr>
        <w:t>Khasnobis</w:t>
      </w:r>
      <w:proofErr w:type="spellEnd"/>
      <w:r w:rsidRPr="00EA091F">
        <w:rPr>
          <w:rFonts w:ascii="Times New Roman" w:eastAsia="Times New Roman" w:hAnsi="Times New Roman" w:cs="Times New Roman"/>
          <w:kern w:val="0"/>
          <w:sz w:val="24"/>
          <w:szCs w:val="24"/>
          <w:lang w:val="en-US"/>
          <w14:ligatures w14:val="none"/>
        </w:rPr>
        <w:t xml:space="preserve">, B., Aditya, A., &amp; </w:t>
      </w:r>
      <w:proofErr w:type="spellStart"/>
      <w:r w:rsidRPr="00EA091F">
        <w:rPr>
          <w:rFonts w:ascii="Times New Roman" w:eastAsia="Times New Roman" w:hAnsi="Times New Roman" w:cs="Times New Roman"/>
          <w:kern w:val="0"/>
          <w:sz w:val="24"/>
          <w:szCs w:val="24"/>
          <w:lang w:val="en-US"/>
          <w14:ligatures w14:val="none"/>
        </w:rPr>
        <w:t>Chandna</w:t>
      </w:r>
      <w:proofErr w:type="spellEnd"/>
      <w:r w:rsidRPr="00EA091F">
        <w:rPr>
          <w:rFonts w:ascii="Times New Roman" w:eastAsia="Times New Roman" w:hAnsi="Times New Roman" w:cs="Times New Roman"/>
          <w:kern w:val="0"/>
          <w:sz w:val="24"/>
          <w:szCs w:val="24"/>
          <w:lang w:val="en-US"/>
          <w14:ligatures w14:val="none"/>
        </w:rPr>
        <w:t xml:space="preserve">, S. (2023). Employment and global value chain participation: The Indian experience. </w:t>
      </w:r>
      <w:r w:rsidRPr="00EA091F">
        <w:rPr>
          <w:rFonts w:ascii="Times New Roman" w:eastAsia="Times New Roman" w:hAnsi="Times New Roman" w:cs="Times New Roman"/>
          <w:i/>
          <w:iCs/>
          <w:kern w:val="0"/>
          <w:sz w:val="24"/>
          <w:szCs w:val="24"/>
          <w:lang w:val="en-US"/>
          <w14:ligatures w14:val="none"/>
        </w:rPr>
        <w:t>International Journal of Economic Policy Studies, 17</w:t>
      </w:r>
      <w:r w:rsidRPr="00EA091F">
        <w:rPr>
          <w:rFonts w:ascii="Times New Roman" w:eastAsia="Times New Roman" w:hAnsi="Times New Roman" w:cs="Times New Roman"/>
          <w:kern w:val="0"/>
          <w:sz w:val="24"/>
          <w:szCs w:val="24"/>
          <w:lang w:val="en-US"/>
          <w14:ligatures w14:val="none"/>
        </w:rPr>
        <w:t xml:space="preserve">(1), 75–94. </w:t>
      </w:r>
      <w:hyperlink r:id="rId20" w:tgtFrame="_blank" w:history="1">
        <w:r w:rsidRPr="00EA091F">
          <w:rPr>
            <w:rFonts w:ascii="Times New Roman" w:eastAsia="Times New Roman" w:hAnsi="Times New Roman" w:cs="Times New Roman"/>
            <w:color w:val="0000FF"/>
            <w:kern w:val="0"/>
            <w:sz w:val="24"/>
            <w:szCs w:val="24"/>
            <w:u w:val="single"/>
            <w:lang w:val="en-US"/>
            <w14:ligatures w14:val="none"/>
          </w:rPr>
          <w:t>https://doi.org/10.1007/s42495-022-00092-7</w:t>
        </w:r>
      </w:hyperlink>
    </w:p>
    <w:p w14:paraId="3031D2F2"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lastRenderedPageBreak/>
        <w:t xml:space="preserve">Gyasi, G., Frimpong, J. M., &amp; </w:t>
      </w:r>
      <w:proofErr w:type="spellStart"/>
      <w:r w:rsidRPr="00EA091F">
        <w:rPr>
          <w:rFonts w:ascii="Times New Roman" w:eastAsia="Times New Roman" w:hAnsi="Times New Roman" w:cs="Times New Roman"/>
          <w:kern w:val="0"/>
          <w:sz w:val="24"/>
          <w:szCs w:val="24"/>
          <w:lang w:val="en-US"/>
          <w14:ligatures w14:val="none"/>
        </w:rPr>
        <w:t>Mireku</w:t>
      </w:r>
      <w:proofErr w:type="spellEnd"/>
      <w:r w:rsidRPr="00EA091F">
        <w:rPr>
          <w:rFonts w:ascii="Times New Roman" w:eastAsia="Times New Roman" w:hAnsi="Times New Roman" w:cs="Times New Roman"/>
          <w:kern w:val="0"/>
          <w:sz w:val="24"/>
          <w:szCs w:val="24"/>
          <w:lang w:val="en-US"/>
          <w14:ligatures w14:val="none"/>
        </w:rPr>
        <w:t xml:space="preserve">, K. (2024). Economic growth through global value chains: </w:t>
      </w:r>
      <w:proofErr w:type="gramStart"/>
      <w:r w:rsidRPr="00EA091F">
        <w:rPr>
          <w:rFonts w:ascii="Times New Roman" w:eastAsia="Times New Roman" w:hAnsi="Times New Roman" w:cs="Times New Roman"/>
          <w:kern w:val="0"/>
          <w:sz w:val="24"/>
          <w:szCs w:val="24"/>
          <w:lang w:val="en-US"/>
          <w14:ligatures w14:val="none"/>
        </w:rPr>
        <w:t>New</w:t>
      </w:r>
      <w:proofErr w:type="gramEnd"/>
      <w:r w:rsidRPr="00EA091F">
        <w:rPr>
          <w:rFonts w:ascii="Times New Roman" w:eastAsia="Times New Roman" w:hAnsi="Times New Roman" w:cs="Times New Roman"/>
          <w:kern w:val="0"/>
          <w:sz w:val="24"/>
          <w:szCs w:val="24"/>
          <w:lang w:val="en-US"/>
          <w14:ligatures w14:val="none"/>
        </w:rPr>
        <w:t xml:space="preserve"> insight from exchange rate effects on the African economy. </w:t>
      </w:r>
      <w:r w:rsidRPr="00EA091F">
        <w:rPr>
          <w:rFonts w:ascii="Times New Roman" w:eastAsia="Times New Roman" w:hAnsi="Times New Roman" w:cs="Times New Roman"/>
          <w:i/>
          <w:iCs/>
          <w:kern w:val="0"/>
          <w:sz w:val="24"/>
          <w:szCs w:val="24"/>
          <w:lang w:val="en-US"/>
          <w14:ligatures w14:val="none"/>
        </w:rPr>
        <w:t>Cogent Economics &amp; Finance, 12</w:t>
      </w:r>
      <w:r w:rsidRPr="00EA091F">
        <w:rPr>
          <w:rFonts w:ascii="Times New Roman" w:eastAsia="Times New Roman" w:hAnsi="Times New Roman" w:cs="Times New Roman"/>
          <w:kern w:val="0"/>
          <w:sz w:val="24"/>
          <w:szCs w:val="24"/>
          <w:lang w:val="en-US"/>
          <w14:ligatures w14:val="none"/>
        </w:rPr>
        <w:t xml:space="preserve">(1), Article 2318974. </w:t>
      </w:r>
      <w:hyperlink r:id="rId21" w:tgtFrame="_blank" w:history="1">
        <w:r w:rsidRPr="00EA091F">
          <w:rPr>
            <w:rFonts w:ascii="Times New Roman" w:eastAsia="Times New Roman" w:hAnsi="Times New Roman" w:cs="Times New Roman"/>
            <w:color w:val="0000FF"/>
            <w:kern w:val="0"/>
            <w:sz w:val="24"/>
            <w:szCs w:val="24"/>
            <w:u w:val="single"/>
            <w:lang w:val="en-US"/>
            <w14:ligatures w14:val="none"/>
          </w:rPr>
          <w:t>https://doi.org/10.1080/23322039.2024.2318974</w:t>
        </w:r>
      </w:hyperlink>
    </w:p>
    <w:p w14:paraId="02765CF8"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Hang, T. B., Philippe, W., &amp; Cheikh, A. G. (2020). Global value chains and productivity: Micro evidence from Estonia. </w:t>
      </w:r>
      <w:r w:rsidRPr="00EA091F">
        <w:rPr>
          <w:rFonts w:ascii="Times New Roman" w:eastAsia="Times New Roman" w:hAnsi="Times New Roman" w:cs="Times New Roman"/>
          <w:i/>
          <w:iCs/>
          <w:kern w:val="0"/>
          <w:sz w:val="24"/>
          <w:szCs w:val="24"/>
          <w:lang w:val="en-US"/>
          <w14:ligatures w14:val="none"/>
        </w:rPr>
        <w:t>IMF Working Papers</w:t>
      </w:r>
      <w:r w:rsidRPr="00EA091F">
        <w:rPr>
          <w:rFonts w:ascii="Times New Roman" w:eastAsia="Times New Roman" w:hAnsi="Times New Roman" w:cs="Times New Roman"/>
          <w:kern w:val="0"/>
          <w:sz w:val="24"/>
          <w:szCs w:val="24"/>
          <w:lang w:val="en-US"/>
          <w14:ligatures w14:val="none"/>
        </w:rPr>
        <w:t>, WP/20/117.</w:t>
      </w:r>
    </w:p>
    <w:p w14:paraId="11D93B69"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Inyiama</w:t>
      </w:r>
      <w:proofErr w:type="spellEnd"/>
      <w:r w:rsidRPr="00EA091F">
        <w:rPr>
          <w:rFonts w:ascii="Times New Roman" w:eastAsia="Times New Roman" w:hAnsi="Times New Roman" w:cs="Times New Roman"/>
          <w:kern w:val="0"/>
          <w:sz w:val="24"/>
          <w:szCs w:val="24"/>
          <w:lang w:val="en-US"/>
          <w14:ligatures w14:val="none"/>
        </w:rPr>
        <w:t xml:space="preserve">, O. I., &amp; </w:t>
      </w:r>
      <w:proofErr w:type="spellStart"/>
      <w:r w:rsidRPr="00EA091F">
        <w:rPr>
          <w:rFonts w:ascii="Times New Roman" w:eastAsia="Times New Roman" w:hAnsi="Times New Roman" w:cs="Times New Roman"/>
          <w:kern w:val="0"/>
          <w:sz w:val="24"/>
          <w:szCs w:val="24"/>
          <w:lang w:val="en-US"/>
          <w14:ligatures w14:val="none"/>
        </w:rPr>
        <w:t>Ubesie</w:t>
      </w:r>
      <w:proofErr w:type="spellEnd"/>
      <w:r w:rsidRPr="00EA091F">
        <w:rPr>
          <w:rFonts w:ascii="Times New Roman" w:eastAsia="Times New Roman" w:hAnsi="Times New Roman" w:cs="Times New Roman"/>
          <w:kern w:val="0"/>
          <w:sz w:val="24"/>
          <w:szCs w:val="24"/>
          <w:lang w:val="en-US"/>
          <w14:ligatures w14:val="none"/>
        </w:rPr>
        <w:t xml:space="preserve">, M. C. (2016). Effect of value added tax, customs and excise duties on Nigeria economic growth. </w:t>
      </w:r>
      <w:r w:rsidRPr="00EA091F">
        <w:rPr>
          <w:rFonts w:ascii="Times New Roman" w:eastAsia="Times New Roman" w:hAnsi="Times New Roman" w:cs="Times New Roman"/>
          <w:i/>
          <w:iCs/>
          <w:kern w:val="0"/>
          <w:sz w:val="24"/>
          <w:szCs w:val="24"/>
          <w:lang w:val="en-US"/>
          <w14:ligatures w14:val="none"/>
        </w:rPr>
        <w:t>International Journal of Managerial Studies and Research, 4</w:t>
      </w:r>
      <w:r w:rsidRPr="00EA091F">
        <w:rPr>
          <w:rFonts w:ascii="Times New Roman" w:eastAsia="Times New Roman" w:hAnsi="Times New Roman" w:cs="Times New Roman"/>
          <w:kern w:val="0"/>
          <w:sz w:val="24"/>
          <w:szCs w:val="24"/>
          <w:lang w:val="en-US"/>
          <w14:ligatures w14:val="none"/>
        </w:rPr>
        <w:t xml:space="preserve">(10). </w:t>
      </w:r>
      <w:hyperlink r:id="rId22" w:tgtFrame="_blank" w:history="1">
        <w:r w:rsidRPr="00EA091F">
          <w:rPr>
            <w:rFonts w:ascii="Times New Roman" w:eastAsia="Times New Roman" w:hAnsi="Times New Roman" w:cs="Times New Roman"/>
            <w:color w:val="0000FF"/>
            <w:kern w:val="0"/>
            <w:sz w:val="24"/>
            <w:szCs w:val="24"/>
            <w:u w:val="single"/>
            <w:lang w:val="en-US"/>
            <w14:ligatures w14:val="none"/>
          </w:rPr>
          <w:t>https://doi.org/10.20431/2349-0349.0410005</w:t>
        </w:r>
      </w:hyperlink>
    </w:p>
    <w:p w14:paraId="55C8F028"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Jangam</w:t>
      </w:r>
      <w:proofErr w:type="spellEnd"/>
      <w:r w:rsidRPr="00EA091F">
        <w:rPr>
          <w:rFonts w:ascii="Times New Roman" w:eastAsia="Times New Roman" w:hAnsi="Times New Roman" w:cs="Times New Roman"/>
          <w:kern w:val="0"/>
          <w:sz w:val="24"/>
          <w:szCs w:val="24"/>
          <w:lang w:val="en-US"/>
          <w14:ligatures w14:val="none"/>
        </w:rPr>
        <w:t xml:space="preserve">, B. P., &amp; Rath, B. N. (2021). Do global value chains enhance or slog economic growth? </w:t>
      </w:r>
      <w:r w:rsidRPr="00EA091F">
        <w:rPr>
          <w:rFonts w:ascii="Times New Roman" w:eastAsia="Times New Roman" w:hAnsi="Times New Roman" w:cs="Times New Roman"/>
          <w:i/>
          <w:iCs/>
          <w:kern w:val="0"/>
          <w:sz w:val="24"/>
          <w:szCs w:val="24"/>
          <w:lang w:val="en-US"/>
          <w14:ligatures w14:val="none"/>
        </w:rPr>
        <w:t>Applied Economics, 53</w:t>
      </w:r>
      <w:r w:rsidRPr="00EA091F">
        <w:rPr>
          <w:rFonts w:ascii="Times New Roman" w:eastAsia="Times New Roman" w:hAnsi="Times New Roman" w:cs="Times New Roman"/>
          <w:kern w:val="0"/>
          <w:sz w:val="24"/>
          <w:szCs w:val="24"/>
          <w:lang w:val="en-US"/>
          <w14:ligatures w14:val="none"/>
        </w:rPr>
        <w:t xml:space="preserve">(36), 4148–4165. </w:t>
      </w:r>
      <w:hyperlink r:id="rId23" w:tgtFrame="_blank" w:history="1">
        <w:r w:rsidRPr="00EA091F">
          <w:rPr>
            <w:rFonts w:ascii="Times New Roman" w:eastAsia="Times New Roman" w:hAnsi="Times New Roman" w:cs="Times New Roman"/>
            <w:color w:val="0000FF"/>
            <w:kern w:val="0"/>
            <w:sz w:val="24"/>
            <w:szCs w:val="24"/>
            <w:u w:val="single"/>
            <w:lang w:val="en-US"/>
            <w14:ligatures w14:val="none"/>
          </w:rPr>
          <w:t>https://doi.org/10.1080/00036846.2021.1897076</w:t>
        </w:r>
      </w:hyperlink>
    </w:p>
    <w:p w14:paraId="18B2042D"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Jeremiah, U. (2023, October 10). Customs approaches NAC to review levy on imported vehicles. </w:t>
      </w:r>
      <w:r w:rsidRPr="00EA091F">
        <w:rPr>
          <w:rFonts w:ascii="Times New Roman" w:eastAsia="Times New Roman" w:hAnsi="Times New Roman" w:cs="Times New Roman"/>
          <w:i/>
          <w:iCs/>
          <w:kern w:val="0"/>
          <w:sz w:val="24"/>
          <w:szCs w:val="24"/>
          <w:lang w:val="en-US"/>
          <w14:ligatures w14:val="none"/>
        </w:rPr>
        <w:t>Vanguard News</w:t>
      </w:r>
      <w:r w:rsidRPr="00EA091F">
        <w:rPr>
          <w:rFonts w:ascii="Times New Roman" w:eastAsia="Times New Roman" w:hAnsi="Times New Roman" w:cs="Times New Roman"/>
          <w:kern w:val="0"/>
          <w:sz w:val="24"/>
          <w:szCs w:val="24"/>
          <w:lang w:val="en-US"/>
          <w14:ligatures w14:val="none"/>
        </w:rPr>
        <w:t xml:space="preserve">. </w:t>
      </w:r>
      <w:hyperlink r:id="rId24" w:tgtFrame="_blank" w:history="1">
        <w:r w:rsidRPr="00EA091F">
          <w:rPr>
            <w:rFonts w:ascii="Times New Roman" w:eastAsia="Times New Roman" w:hAnsi="Times New Roman" w:cs="Times New Roman"/>
            <w:color w:val="0000FF"/>
            <w:kern w:val="0"/>
            <w:sz w:val="24"/>
            <w:szCs w:val="24"/>
            <w:u w:val="single"/>
            <w:lang w:val="en-US"/>
            <w14:ligatures w14:val="none"/>
          </w:rPr>
          <w:t>https://www.vanguardngr.com/2023/10/customs-approaches-nac-to-review-levy-on-imported-vehicles/</w:t>
        </w:r>
      </w:hyperlink>
    </w:p>
    <w:p w14:paraId="0056FD6E"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Keen, M., &amp; </w:t>
      </w:r>
      <w:proofErr w:type="spellStart"/>
      <w:r w:rsidRPr="00EA091F">
        <w:rPr>
          <w:rFonts w:ascii="Times New Roman" w:eastAsia="Times New Roman" w:hAnsi="Times New Roman" w:cs="Times New Roman"/>
          <w:kern w:val="0"/>
          <w:sz w:val="24"/>
          <w:szCs w:val="24"/>
          <w:lang w:val="en-US"/>
          <w14:ligatures w14:val="none"/>
        </w:rPr>
        <w:t>Ligthart</w:t>
      </w:r>
      <w:proofErr w:type="spellEnd"/>
      <w:r w:rsidRPr="00EA091F">
        <w:rPr>
          <w:rFonts w:ascii="Times New Roman" w:eastAsia="Times New Roman" w:hAnsi="Times New Roman" w:cs="Times New Roman"/>
          <w:kern w:val="0"/>
          <w:sz w:val="24"/>
          <w:szCs w:val="24"/>
          <w:lang w:val="en-US"/>
          <w14:ligatures w14:val="none"/>
        </w:rPr>
        <w:t xml:space="preserve">, J. E. (2002). Coordinating tariff reduction and domestic tax reform. </w:t>
      </w:r>
      <w:r w:rsidRPr="00EA091F">
        <w:rPr>
          <w:rFonts w:ascii="Times New Roman" w:eastAsia="Times New Roman" w:hAnsi="Times New Roman" w:cs="Times New Roman"/>
          <w:i/>
          <w:iCs/>
          <w:kern w:val="0"/>
          <w:sz w:val="24"/>
          <w:szCs w:val="24"/>
          <w:lang w:val="en-US"/>
          <w14:ligatures w14:val="none"/>
        </w:rPr>
        <w:t>Journal of International Economics, 56</w:t>
      </w:r>
      <w:r w:rsidRPr="00EA091F">
        <w:rPr>
          <w:rFonts w:ascii="Times New Roman" w:eastAsia="Times New Roman" w:hAnsi="Times New Roman" w:cs="Times New Roman"/>
          <w:kern w:val="0"/>
          <w:sz w:val="24"/>
          <w:szCs w:val="24"/>
          <w:lang w:val="en-US"/>
          <w14:ligatures w14:val="none"/>
        </w:rPr>
        <w:t xml:space="preserve">(2), 489–507. </w:t>
      </w:r>
      <w:hyperlink r:id="rId25" w:tgtFrame="_blank" w:history="1">
        <w:r w:rsidRPr="00EA091F">
          <w:rPr>
            <w:rFonts w:ascii="Times New Roman" w:eastAsia="Times New Roman" w:hAnsi="Times New Roman" w:cs="Times New Roman"/>
            <w:color w:val="0000FF"/>
            <w:kern w:val="0"/>
            <w:sz w:val="24"/>
            <w:szCs w:val="24"/>
            <w:u w:val="single"/>
            <w:lang w:val="en-US"/>
            <w14:ligatures w14:val="none"/>
          </w:rPr>
          <w:t>https://doi.org/10.1016/S0022-1996(01)00123-4</w:t>
        </w:r>
      </w:hyperlink>
    </w:p>
    <w:p w14:paraId="24451897"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Kiyotaka</w:t>
      </w:r>
      <w:proofErr w:type="spellEnd"/>
      <w:r w:rsidRPr="00EA091F">
        <w:rPr>
          <w:rFonts w:ascii="Times New Roman" w:eastAsia="Times New Roman" w:hAnsi="Times New Roman" w:cs="Times New Roman"/>
          <w:kern w:val="0"/>
          <w:sz w:val="24"/>
          <w:szCs w:val="24"/>
          <w:lang w:val="en-US"/>
          <w14:ligatures w14:val="none"/>
        </w:rPr>
        <w:t xml:space="preserve">, S., &amp; Zhang, S. (2019). Do exchange rates matter in global value chains? </w:t>
      </w:r>
      <w:r w:rsidRPr="00EA091F">
        <w:rPr>
          <w:rFonts w:ascii="Times New Roman" w:eastAsia="Times New Roman" w:hAnsi="Times New Roman" w:cs="Times New Roman"/>
          <w:i/>
          <w:iCs/>
          <w:kern w:val="0"/>
          <w:sz w:val="24"/>
          <w:szCs w:val="24"/>
          <w:lang w:val="en-US"/>
          <w14:ligatures w14:val="none"/>
        </w:rPr>
        <w:t>Discussion Papers</w:t>
      </w:r>
      <w:r w:rsidRPr="00EA091F">
        <w:rPr>
          <w:rFonts w:ascii="Times New Roman" w:eastAsia="Times New Roman" w:hAnsi="Times New Roman" w:cs="Times New Roman"/>
          <w:kern w:val="0"/>
          <w:sz w:val="24"/>
          <w:szCs w:val="24"/>
          <w:lang w:val="en-US"/>
          <w14:ligatures w14:val="none"/>
        </w:rPr>
        <w:t xml:space="preserve">, Article 19059. </w:t>
      </w:r>
      <w:hyperlink r:id="rId26" w:tgtFrame="_blank" w:history="1">
        <w:r w:rsidRPr="00EA091F">
          <w:rPr>
            <w:rFonts w:ascii="Times New Roman" w:eastAsia="Times New Roman" w:hAnsi="Times New Roman" w:cs="Times New Roman"/>
            <w:color w:val="0000FF"/>
            <w:kern w:val="0"/>
            <w:sz w:val="24"/>
            <w:szCs w:val="24"/>
            <w:u w:val="single"/>
            <w:lang w:val="en-US"/>
            <w14:ligatures w14:val="none"/>
          </w:rPr>
          <w:t>https://ideas.repec.org/p/eti/dpaper/19059.html</w:t>
        </w:r>
      </w:hyperlink>
    </w:p>
    <w:p w14:paraId="09CD121B"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Kowalski, P. (2005). Impact of changes in tariffs on developing countries revenue. </w:t>
      </w:r>
      <w:r w:rsidRPr="00EA091F">
        <w:rPr>
          <w:rFonts w:ascii="Times New Roman" w:eastAsia="Times New Roman" w:hAnsi="Times New Roman" w:cs="Times New Roman"/>
          <w:i/>
          <w:iCs/>
          <w:kern w:val="0"/>
          <w:sz w:val="24"/>
          <w:szCs w:val="24"/>
          <w:lang w:val="en-US"/>
          <w14:ligatures w14:val="none"/>
        </w:rPr>
        <w:t>OECD Trade Policy Working Papers</w:t>
      </w:r>
      <w:r w:rsidRPr="00EA091F">
        <w:rPr>
          <w:rFonts w:ascii="Times New Roman" w:eastAsia="Times New Roman" w:hAnsi="Times New Roman" w:cs="Times New Roman"/>
          <w:kern w:val="0"/>
          <w:sz w:val="24"/>
          <w:szCs w:val="24"/>
          <w:lang w:val="en-US"/>
          <w14:ligatures w14:val="none"/>
        </w:rPr>
        <w:t xml:space="preserve">, No. 18. </w:t>
      </w:r>
      <w:hyperlink r:id="rId27" w:tgtFrame="_blank" w:history="1">
        <w:r w:rsidRPr="00EA091F">
          <w:rPr>
            <w:rFonts w:ascii="Times New Roman" w:eastAsia="Times New Roman" w:hAnsi="Times New Roman" w:cs="Times New Roman"/>
            <w:color w:val="0000FF"/>
            <w:kern w:val="0"/>
            <w:sz w:val="24"/>
            <w:szCs w:val="24"/>
            <w:u w:val="single"/>
            <w:lang w:val="en-US"/>
            <w14:ligatures w14:val="none"/>
          </w:rPr>
          <w:t>http://dx.doi.org/10.1787/210755276421</w:t>
        </w:r>
      </w:hyperlink>
    </w:p>
    <w:p w14:paraId="1B3C4EFB"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Kumar, R. (2017). Global value chains: A way to create more, better and inclusive jobs. </w:t>
      </w:r>
      <w:r w:rsidRPr="00EA091F">
        <w:rPr>
          <w:rFonts w:ascii="Times New Roman" w:eastAsia="Times New Roman" w:hAnsi="Times New Roman" w:cs="Times New Roman"/>
          <w:i/>
          <w:iCs/>
          <w:kern w:val="0"/>
          <w:sz w:val="24"/>
          <w:szCs w:val="24"/>
          <w:lang w:val="en-US"/>
          <w14:ligatures w14:val="none"/>
        </w:rPr>
        <w:t>World Bank Blogs</w:t>
      </w:r>
      <w:r w:rsidRPr="00EA091F">
        <w:rPr>
          <w:rFonts w:ascii="Times New Roman" w:eastAsia="Times New Roman" w:hAnsi="Times New Roman" w:cs="Times New Roman"/>
          <w:kern w:val="0"/>
          <w:sz w:val="24"/>
          <w:szCs w:val="24"/>
          <w:lang w:val="en-US"/>
          <w14:ligatures w14:val="none"/>
        </w:rPr>
        <w:t xml:space="preserve">. </w:t>
      </w:r>
      <w:hyperlink r:id="rId28" w:tgtFrame="_blank" w:history="1">
        <w:r w:rsidRPr="00EA091F">
          <w:rPr>
            <w:rFonts w:ascii="Times New Roman" w:eastAsia="Times New Roman" w:hAnsi="Times New Roman" w:cs="Times New Roman"/>
            <w:color w:val="0000FF"/>
            <w:kern w:val="0"/>
            <w:sz w:val="24"/>
            <w:szCs w:val="24"/>
            <w:u w:val="single"/>
            <w:lang w:val="en-US"/>
            <w14:ligatures w14:val="none"/>
          </w:rPr>
          <w:t>https://blogs.worldbank.org/en/jobs/global-value-chains-way-create-more-better-and-inclusive-job</w:t>
        </w:r>
      </w:hyperlink>
    </w:p>
    <w:p w14:paraId="73AEBD5C"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Lashkaripour</w:t>
      </w:r>
      <w:proofErr w:type="spellEnd"/>
      <w:r w:rsidRPr="00EA091F">
        <w:rPr>
          <w:rFonts w:ascii="Times New Roman" w:eastAsia="Times New Roman" w:hAnsi="Times New Roman" w:cs="Times New Roman"/>
          <w:kern w:val="0"/>
          <w:sz w:val="24"/>
          <w:szCs w:val="24"/>
          <w:lang w:val="en-US"/>
          <w14:ligatures w14:val="none"/>
        </w:rPr>
        <w:t xml:space="preserve">, A. (2020). Can trade taxes be a major source of government revenue? </w:t>
      </w:r>
      <w:hyperlink r:id="rId29" w:tgtFrame="_blank" w:history="1">
        <w:r w:rsidRPr="00EA091F">
          <w:rPr>
            <w:rFonts w:ascii="Times New Roman" w:eastAsia="Times New Roman" w:hAnsi="Times New Roman" w:cs="Times New Roman"/>
            <w:color w:val="0000FF"/>
            <w:kern w:val="0"/>
            <w:sz w:val="24"/>
            <w:szCs w:val="24"/>
            <w:u w:val="single"/>
            <w:lang w:val="en-US"/>
            <w14:ligatures w14:val="none"/>
          </w:rPr>
          <w:t>https://alashkar.pages.iu.edu/tariff_revenue_Lashkaripour.pdf</w:t>
        </w:r>
      </w:hyperlink>
    </w:p>
    <w:p w14:paraId="11A36BE2"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Li, M., Zhang, Y., &amp; Wang, Z. (2023). Will the tax reduction and exemption policy for high technology enterprises improve the GVC position of Chinese firms? </w:t>
      </w:r>
      <w:r w:rsidRPr="00EA091F">
        <w:rPr>
          <w:rFonts w:ascii="Times New Roman" w:eastAsia="Times New Roman" w:hAnsi="Times New Roman" w:cs="Times New Roman"/>
          <w:i/>
          <w:iCs/>
          <w:kern w:val="0"/>
          <w:sz w:val="24"/>
          <w:szCs w:val="24"/>
          <w:lang w:val="en-US"/>
          <w14:ligatures w14:val="none"/>
        </w:rPr>
        <w:t>Sustainability, 15</w:t>
      </w:r>
      <w:r w:rsidRPr="00EA091F">
        <w:rPr>
          <w:rFonts w:ascii="Times New Roman" w:eastAsia="Times New Roman" w:hAnsi="Times New Roman" w:cs="Times New Roman"/>
          <w:kern w:val="0"/>
          <w:sz w:val="24"/>
          <w:szCs w:val="24"/>
          <w:lang w:val="en-US"/>
          <w14:ligatures w14:val="none"/>
        </w:rPr>
        <w:t xml:space="preserve">(4), Article 4. </w:t>
      </w:r>
      <w:hyperlink r:id="rId30" w:tgtFrame="_blank" w:history="1">
        <w:r w:rsidRPr="00EA091F">
          <w:rPr>
            <w:rFonts w:ascii="Times New Roman" w:eastAsia="Times New Roman" w:hAnsi="Times New Roman" w:cs="Times New Roman"/>
            <w:color w:val="0000FF"/>
            <w:kern w:val="0"/>
            <w:sz w:val="24"/>
            <w:szCs w:val="24"/>
            <w:u w:val="single"/>
            <w:lang w:val="en-US"/>
            <w14:ligatures w14:val="none"/>
          </w:rPr>
          <w:t>https://doi.org/10.3390/su15043570</w:t>
        </w:r>
      </w:hyperlink>
    </w:p>
    <w:p w14:paraId="456E8183"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Mao, Z. (2021). Global value chains (GVCs) and economic growth: A non-linear analysis. </w:t>
      </w:r>
      <w:r w:rsidRPr="00EA091F">
        <w:rPr>
          <w:rFonts w:ascii="Times New Roman" w:eastAsia="Times New Roman" w:hAnsi="Times New Roman" w:cs="Times New Roman"/>
          <w:i/>
          <w:iCs/>
          <w:kern w:val="0"/>
          <w:sz w:val="24"/>
          <w:szCs w:val="24"/>
          <w:lang w:val="en-US"/>
          <w14:ligatures w14:val="none"/>
        </w:rPr>
        <w:t>The Singapore Economic Review, 67</w:t>
      </w:r>
      <w:r w:rsidRPr="00EA091F">
        <w:rPr>
          <w:rFonts w:ascii="Times New Roman" w:eastAsia="Times New Roman" w:hAnsi="Times New Roman" w:cs="Times New Roman"/>
          <w:kern w:val="0"/>
          <w:sz w:val="24"/>
          <w:szCs w:val="24"/>
          <w:lang w:val="en-US"/>
          <w14:ligatures w14:val="none"/>
        </w:rPr>
        <w:t xml:space="preserve">(03). </w:t>
      </w:r>
      <w:hyperlink r:id="rId31" w:tgtFrame="_blank" w:history="1">
        <w:r w:rsidRPr="00EA091F">
          <w:rPr>
            <w:rFonts w:ascii="Times New Roman" w:eastAsia="Times New Roman" w:hAnsi="Times New Roman" w:cs="Times New Roman"/>
            <w:color w:val="0000FF"/>
            <w:kern w:val="0"/>
            <w:sz w:val="24"/>
            <w:szCs w:val="24"/>
            <w:u w:val="single"/>
            <w:lang w:val="en-US"/>
            <w14:ligatures w14:val="none"/>
          </w:rPr>
          <w:t>https://doi.org/10.1142/S0217590821450028</w:t>
        </w:r>
      </w:hyperlink>
    </w:p>
    <w:p w14:paraId="3B6B5236"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Mario, H., </w:t>
      </w:r>
      <w:proofErr w:type="spellStart"/>
      <w:r w:rsidRPr="00EA091F">
        <w:rPr>
          <w:rFonts w:ascii="Times New Roman" w:eastAsia="Times New Roman" w:hAnsi="Times New Roman" w:cs="Times New Roman"/>
          <w:kern w:val="0"/>
          <w:sz w:val="24"/>
          <w:szCs w:val="24"/>
          <w:lang w:val="en-US"/>
          <w14:ligatures w14:val="none"/>
        </w:rPr>
        <w:t>Branimir</w:t>
      </w:r>
      <w:proofErr w:type="spellEnd"/>
      <w:r w:rsidRPr="00EA091F">
        <w:rPr>
          <w:rFonts w:ascii="Times New Roman" w:eastAsia="Times New Roman" w:hAnsi="Times New Roman" w:cs="Times New Roman"/>
          <w:kern w:val="0"/>
          <w:sz w:val="24"/>
          <w:szCs w:val="24"/>
          <w:lang w:val="en-US"/>
          <w14:ligatures w14:val="none"/>
        </w:rPr>
        <w:t>, J., &amp; Goran, V. (2021). How do corporate taxes affect international trade? [Working Paper 212]. The Vienna Institute for International Economic Studies.</w:t>
      </w:r>
    </w:p>
    <w:p w14:paraId="1F3DB05F"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Martin, C., &amp; Steiner, N. D. (2013). Public spending and trade liberalization: The compensation hypothesis revisited. Paper presented at the 71st Midwest Political Science Association (MPSA) Annual Conference, Chicago, April 11–14. </w:t>
      </w:r>
      <w:hyperlink r:id="rId32" w:tgtFrame="_blank" w:history="1">
        <w:r w:rsidRPr="00EA091F">
          <w:rPr>
            <w:rFonts w:ascii="Times New Roman" w:eastAsia="Times New Roman" w:hAnsi="Times New Roman" w:cs="Times New Roman"/>
            <w:color w:val="0000FF"/>
            <w:kern w:val="0"/>
            <w:sz w:val="24"/>
            <w:szCs w:val="24"/>
            <w:u w:val="single"/>
            <w:lang w:val="en-US"/>
            <w14:ligatures w14:val="none"/>
          </w:rPr>
          <w:t>https://www.academia.edu/3682408/Public_Spending_and_Trade_Liberalization_The_Compensation_Hypothesis_Revisited</w:t>
        </w:r>
      </w:hyperlink>
    </w:p>
    <w:p w14:paraId="1CA3DC52"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Meng, B., Xiao, H., &amp; Ye, J. (2018). A global value </w:t>
      </w:r>
      <w:proofErr w:type="gramStart"/>
      <w:r w:rsidRPr="00EA091F">
        <w:rPr>
          <w:rFonts w:ascii="Times New Roman" w:eastAsia="Times New Roman" w:hAnsi="Times New Roman" w:cs="Times New Roman"/>
          <w:kern w:val="0"/>
          <w:sz w:val="24"/>
          <w:szCs w:val="24"/>
          <w:lang w:val="en-US"/>
          <w14:ligatures w14:val="none"/>
        </w:rPr>
        <w:t>chain based</w:t>
      </w:r>
      <w:proofErr w:type="gramEnd"/>
      <w:r w:rsidRPr="00EA091F">
        <w:rPr>
          <w:rFonts w:ascii="Times New Roman" w:eastAsia="Times New Roman" w:hAnsi="Times New Roman" w:cs="Times New Roman"/>
          <w:kern w:val="0"/>
          <w:sz w:val="24"/>
          <w:szCs w:val="24"/>
          <w:lang w:val="en-US"/>
          <w14:ligatures w14:val="none"/>
        </w:rPr>
        <w:t xml:space="preserve"> structure decomposition analysis on the change of employment. Mimeo.</w:t>
      </w:r>
    </w:p>
    <w:p w14:paraId="5547E4EB"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Michael, K., &amp; Murtaza, H. S. (2006). Domestic taxes and international trade: Some evidence. </w:t>
      </w:r>
      <w:r w:rsidRPr="00EA091F">
        <w:rPr>
          <w:rFonts w:ascii="Times New Roman" w:eastAsia="Times New Roman" w:hAnsi="Times New Roman" w:cs="Times New Roman"/>
          <w:i/>
          <w:iCs/>
          <w:kern w:val="0"/>
          <w:sz w:val="24"/>
          <w:szCs w:val="24"/>
          <w:lang w:val="en-US"/>
          <w14:ligatures w14:val="none"/>
        </w:rPr>
        <w:t>IMF Publication</w:t>
      </w:r>
      <w:r w:rsidRPr="00EA091F">
        <w:rPr>
          <w:rFonts w:ascii="Times New Roman" w:eastAsia="Times New Roman" w:hAnsi="Times New Roman" w:cs="Times New Roman"/>
          <w:kern w:val="0"/>
          <w:sz w:val="24"/>
          <w:szCs w:val="24"/>
          <w:lang w:val="en-US"/>
          <w14:ligatures w14:val="none"/>
        </w:rPr>
        <w:t xml:space="preserve">. </w:t>
      </w:r>
      <w:hyperlink r:id="rId33" w:tgtFrame="_blank" w:history="1">
        <w:r w:rsidRPr="00EA091F">
          <w:rPr>
            <w:rFonts w:ascii="Times New Roman" w:eastAsia="Times New Roman" w:hAnsi="Times New Roman" w:cs="Times New Roman"/>
            <w:color w:val="0000FF"/>
            <w:kern w:val="0"/>
            <w:sz w:val="24"/>
            <w:szCs w:val="24"/>
            <w:u w:val="single"/>
            <w:lang w:val="en-US"/>
            <w14:ligatures w14:val="none"/>
          </w:rPr>
          <w:t>https://www.imf.org/en/Publications/WP/Issues/2016/12/31/Domestic-Taxes-and-International-Trade-Some-Evidence-18788</w:t>
        </w:r>
      </w:hyperlink>
    </w:p>
    <w:p w14:paraId="4225EEE0"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Musgrave, R. A. (1962). The tax structure and the functioning of the economic system. </w:t>
      </w:r>
      <w:r w:rsidRPr="00EA091F">
        <w:rPr>
          <w:rFonts w:ascii="Times New Roman" w:eastAsia="Times New Roman" w:hAnsi="Times New Roman" w:cs="Times New Roman"/>
          <w:i/>
          <w:iCs/>
          <w:kern w:val="0"/>
          <w:sz w:val="24"/>
          <w:szCs w:val="24"/>
          <w:lang w:val="en-US"/>
          <w14:ligatures w14:val="none"/>
        </w:rPr>
        <w:t>Proceedings of the Annual Conference on Taxation under the Auspices of the National Tax Association, 55</w:t>
      </w:r>
      <w:r w:rsidRPr="00EA091F">
        <w:rPr>
          <w:rFonts w:ascii="Times New Roman" w:eastAsia="Times New Roman" w:hAnsi="Times New Roman" w:cs="Times New Roman"/>
          <w:kern w:val="0"/>
          <w:sz w:val="24"/>
          <w:szCs w:val="24"/>
          <w:lang w:val="en-US"/>
          <w14:ligatures w14:val="none"/>
        </w:rPr>
        <w:t xml:space="preserve">. </w:t>
      </w:r>
      <w:hyperlink r:id="rId34" w:tgtFrame="_blank" w:history="1">
        <w:r w:rsidRPr="00EA091F">
          <w:rPr>
            <w:rFonts w:ascii="Times New Roman" w:eastAsia="Times New Roman" w:hAnsi="Times New Roman" w:cs="Times New Roman"/>
            <w:color w:val="0000FF"/>
            <w:kern w:val="0"/>
            <w:sz w:val="24"/>
            <w:szCs w:val="24"/>
            <w:u w:val="single"/>
            <w:lang w:val="en-US"/>
            <w14:ligatures w14:val="none"/>
          </w:rPr>
          <w:t>https://www.jstor.org/stable/23405985</w:t>
        </w:r>
      </w:hyperlink>
    </w:p>
    <w:p w14:paraId="4449E99B"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Olaoye</w:t>
      </w:r>
      <w:proofErr w:type="spellEnd"/>
      <w:r w:rsidRPr="00EA091F">
        <w:rPr>
          <w:rFonts w:ascii="Times New Roman" w:eastAsia="Times New Roman" w:hAnsi="Times New Roman" w:cs="Times New Roman"/>
          <w:kern w:val="0"/>
          <w:sz w:val="24"/>
          <w:szCs w:val="24"/>
          <w:lang w:val="en-US"/>
          <w14:ligatures w14:val="none"/>
        </w:rPr>
        <w:t xml:space="preserve">, O. C., &amp; Ayeni, O. F. (2018). Effects of value added tax and custom duties on revenue generation in Nigeria (2000–2016). </w:t>
      </w:r>
      <w:r w:rsidRPr="00EA091F">
        <w:rPr>
          <w:rFonts w:ascii="Times New Roman" w:eastAsia="Times New Roman" w:hAnsi="Times New Roman" w:cs="Times New Roman"/>
          <w:i/>
          <w:iCs/>
          <w:kern w:val="0"/>
          <w:sz w:val="24"/>
          <w:szCs w:val="24"/>
          <w:lang w:val="en-US"/>
          <w14:ligatures w14:val="none"/>
        </w:rPr>
        <w:t>European Journal of Accounting, Auditing and Finance Research, 6</w:t>
      </w:r>
      <w:r w:rsidRPr="00EA091F">
        <w:rPr>
          <w:rFonts w:ascii="Times New Roman" w:eastAsia="Times New Roman" w:hAnsi="Times New Roman" w:cs="Times New Roman"/>
          <w:kern w:val="0"/>
          <w:sz w:val="24"/>
          <w:szCs w:val="24"/>
          <w:lang w:val="en-US"/>
          <w14:ligatures w14:val="none"/>
        </w:rPr>
        <w:t>(3).</w:t>
      </w:r>
    </w:p>
    <w:p w14:paraId="6293BE2B"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Podikkalathil</w:t>
      </w:r>
      <w:proofErr w:type="spellEnd"/>
      <w:r w:rsidRPr="00EA091F">
        <w:rPr>
          <w:rFonts w:ascii="Times New Roman" w:eastAsia="Times New Roman" w:hAnsi="Times New Roman" w:cs="Times New Roman"/>
          <w:kern w:val="0"/>
          <w:sz w:val="24"/>
          <w:szCs w:val="24"/>
          <w:lang w:val="en-US"/>
          <w14:ligatures w14:val="none"/>
        </w:rPr>
        <w:t xml:space="preserve">, J., Ashraf, S., &amp; Umar, Z. (2022). Does global value chain participation induce economic growth? Evidence from panel threshold regression. </w:t>
      </w:r>
      <w:r w:rsidRPr="00EA091F">
        <w:rPr>
          <w:rFonts w:ascii="Times New Roman" w:eastAsia="Times New Roman" w:hAnsi="Times New Roman" w:cs="Times New Roman"/>
          <w:i/>
          <w:iCs/>
          <w:kern w:val="0"/>
          <w:sz w:val="24"/>
          <w:szCs w:val="24"/>
          <w:lang w:val="en-US"/>
          <w14:ligatures w14:val="none"/>
        </w:rPr>
        <w:t>Applied Economics, 55</w:t>
      </w:r>
      <w:r w:rsidRPr="00EA091F">
        <w:rPr>
          <w:rFonts w:ascii="Times New Roman" w:eastAsia="Times New Roman" w:hAnsi="Times New Roman" w:cs="Times New Roman"/>
          <w:kern w:val="0"/>
          <w:sz w:val="24"/>
          <w:szCs w:val="24"/>
          <w:lang w:val="en-US"/>
          <w14:ligatures w14:val="none"/>
        </w:rPr>
        <w:t xml:space="preserve">, 1–13. </w:t>
      </w:r>
      <w:hyperlink r:id="rId35" w:tgtFrame="_blank" w:history="1">
        <w:r w:rsidRPr="00EA091F">
          <w:rPr>
            <w:rFonts w:ascii="Times New Roman" w:eastAsia="Times New Roman" w:hAnsi="Times New Roman" w:cs="Times New Roman"/>
            <w:color w:val="0000FF"/>
            <w:kern w:val="0"/>
            <w:sz w:val="24"/>
            <w:szCs w:val="24"/>
            <w:u w:val="single"/>
            <w:lang w:val="en-US"/>
            <w14:ligatures w14:val="none"/>
          </w:rPr>
          <w:t>https://doi.org/10.1080/00036846.2022.2106032</w:t>
        </w:r>
      </w:hyperlink>
    </w:p>
    <w:p w14:paraId="58F34FCF"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PortNews</w:t>
      </w:r>
      <w:proofErr w:type="spellEnd"/>
      <w:r w:rsidRPr="00EA091F">
        <w:rPr>
          <w:rFonts w:ascii="Times New Roman" w:eastAsia="Times New Roman" w:hAnsi="Times New Roman" w:cs="Times New Roman"/>
          <w:kern w:val="0"/>
          <w:sz w:val="24"/>
          <w:szCs w:val="24"/>
          <w:lang w:val="en-US"/>
          <w14:ligatures w14:val="none"/>
        </w:rPr>
        <w:t xml:space="preserve">. (2023). Customs will engage government on 15% NAC levy on vehicles – Adeniyi. </w:t>
      </w:r>
      <w:proofErr w:type="spellStart"/>
      <w:r w:rsidRPr="00EA091F">
        <w:rPr>
          <w:rFonts w:ascii="Times New Roman" w:eastAsia="Times New Roman" w:hAnsi="Times New Roman" w:cs="Times New Roman"/>
          <w:i/>
          <w:iCs/>
          <w:kern w:val="0"/>
          <w:sz w:val="24"/>
          <w:szCs w:val="24"/>
          <w:lang w:val="en-US"/>
          <w14:ligatures w14:val="none"/>
        </w:rPr>
        <w:t>PortNews</w:t>
      </w:r>
      <w:proofErr w:type="spellEnd"/>
      <w:r w:rsidRPr="00EA091F">
        <w:rPr>
          <w:rFonts w:ascii="Times New Roman" w:eastAsia="Times New Roman" w:hAnsi="Times New Roman" w:cs="Times New Roman"/>
          <w:kern w:val="0"/>
          <w:sz w:val="24"/>
          <w:szCs w:val="24"/>
          <w:lang w:val="en-US"/>
          <w14:ligatures w14:val="none"/>
        </w:rPr>
        <w:t xml:space="preserve">. </w:t>
      </w:r>
      <w:hyperlink r:id="rId36" w:tgtFrame="_blank" w:history="1">
        <w:r w:rsidRPr="00EA091F">
          <w:rPr>
            <w:rFonts w:ascii="Times New Roman" w:eastAsia="Times New Roman" w:hAnsi="Times New Roman" w:cs="Times New Roman"/>
            <w:color w:val="0000FF"/>
            <w:kern w:val="0"/>
            <w:sz w:val="24"/>
            <w:szCs w:val="24"/>
            <w:u w:val="single"/>
            <w:lang w:val="en-US"/>
            <w14:ligatures w14:val="none"/>
          </w:rPr>
          <w:t>https://portnews.com.ng/customs-will-engage-government-on-15-nac-levy-on-vehicles-adeniyi/</w:t>
        </w:r>
      </w:hyperlink>
    </w:p>
    <w:p w14:paraId="0949B063"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Rabah, A., Gregoire, R., &amp; Alou, A. D. (2021). Revisiting the relationship between trade liberalization and taxation. </w:t>
      </w:r>
      <w:proofErr w:type="spellStart"/>
      <w:r w:rsidRPr="00EA091F">
        <w:rPr>
          <w:rFonts w:ascii="Times New Roman" w:eastAsia="Times New Roman" w:hAnsi="Times New Roman" w:cs="Times New Roman"/>
          <w:i/>
          <w:iCs/>
          <w:kern w:val="0"/>
          <w:sz w:val="24"/>
          <w:szCs w:val="24"/>
          <w:lang w:val="en-US"/>
          <w14:ligatures w14:val="none"/>
        </w:rPr>
        <w:t>Fondation</w:t>
      </w:r>
      <w:proofErr w:type="spellEnd"/>
      <w:r w:rsidRPr="00EA091F">
        <w:rPr>
          <w:rFonts w:ascii="Times New Roman" w:eastAsia="Times New Roman" w:hAnsi="Times New Roman" w:cs="Times New Roman"/>
          <w:i/>
          <w:iCs/>
          <w:kern w:val="0"/>
          <w:sz w:val="24"/>
          <w:szCs w:val="24"/>
          <w:lang w:val="en-US"/>
          <w14:ligatures w14:val="none"/>
        </w:rPr>
        <w:t xml:space="preserve"> Pour Les Études et </w:t>
      </w:r>
      <w:proofErr w:type="spellStart"/>
      <w:r w:rsidRPr="00EA091F">
        <w:rPr>
          <w:rFonts w:ascii="Times New Roman" w:eastAsia="Times New Roman" w:hAnsi="Times New Roman" w:cs="Times New Roman"/>
          <w:i/>
          <w:iCs/>
          <w:kern w:val="0"/>
          <w:sz w:val="24"/>
          <w:szCs w:val="24"/>
          <w:lang w:val="en-US"/>
          <w14:ligatures w14:val="none"/>
        </w:rPr>
        <w:t>Recherches</w:t>
      </w:r>
      <w:proofErr w:type="spellEnd"/>
      <w:r w:rsidRPr="00EA091F">
        <w:rPr>
          <w:rFonts w:ascii="Times New Roman" w:eastAsia="Times New Roman" w:hAnsi="Times New Roman" w:cs="Times New Roman"/>
          <w:i/>
          <w:iCs/>
          <w:kern w:val="0"/>
          <w:sz w:val="24"/>
          <w:szCs w:val="24"/>
          <w:lang w:val="en-US"/>
          <w14:ligatures w14:val="none"/>
        </w:rPr>
        <w:t xml:space="preserve"> Sur Le </w:t>
      </w:r>
      <w:proofErr w:type="spellStart"/>
      <w:r w:rsidRPr="00EA091F">
        <w:rPr>
          <w:rFonts w:ascii="Times New Roman" w:eastAsia="Times New Roman" w:hAnsi="Times New Roman" w:cs="Times New Roman"/>
          <w:i/>
          <w:iCs/>
          <w:kern w:val="0"/>
          <w:sz w:val="24"/>
          <w:szCs w:val="24"/>
          <w:lang w:val="en-US"/>
          <w14:ligatures w14:val="none"/>
        </w:rPr>
        <w:t>Développement</w:t>
      </w:r>
      <w:proofErr w:type="spellEnd"/>
      <w:r w:rsidRPr="00EA091F">
        <w:rPr>
          <w:rFonts w:ascii="Times New Roman" w:eastAsia="Times New Roman" w:hAnsi="Times New Roman" w:cs="Times New Roman"/>
          <w:i/>
          <w:iCs/>
          <w:kern w:val="0"/>
          <w:sz w:val="24"/>
          <w:szCs w:val="24"/>
          <w:lang w:val="en-US"/>
          <w14:ligatures w14:val="none"/>
        </w:rPr>
        <w:t xml:space="preserve"> International</w:t>
      </w:r>
      <w:r w:rsidRPr="00EA091F">
        <w:rPr>
          <w:rFonts w:ascii="Times New Roman" w:eastAsia="Times New Roman" w:hAnsi="Times New Roman" w:cs="Times New Roman"/>
          <w:kern w:val="0"/>
          <w:sz w:val="24"/>
          <w:szCs w:val="24"/>
          <w:lang w:val="en-US"/>
          <w14:ligatures w14:val="none"/>
        </w:rPr>
        <w:t xml:space="preserve">. </w:t>
      </w:r>
      <w:hyperlink r:id="rId37" w:tgtFrame="_blank" w:history="1">
        <w:r w:rsidRPr="00EA091F">
          <w:rPr>
            <w:rFonts w:ascii="Times New Roman" w:eastAsia="Times New Roman" w:hAnsi="Times New Roman" w:cs="Times New Roman"/>
            <w:color w:val="0000FF"/>
            <w:kern w:val="0"/>
            <w:sz w:val="24"/>
            <w:szCs w:val="24"/>
            <w:u w:val="single"/>
            <w:lang w:val="en-US"/>
            <w14:ligatures w14:val="none"/>
          </w:rPr>
          <w:t>https://ferdi.fr/dl/df-AiDb5xKjVnZMmQmMPPRJSKbs/ferdi-wp293-revisiting-the-relationship-between-trade-liberalization-and.pdf</w:t>
        </w:r>
      </w:hyperlink>
    </w:p>
    <w:p w14:paraId="6B0086ED"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Rawan, F. S., &amp; </w:t>
      </w:r>
      <w:proofErr w:type="spellStart"/>
      <w:r w:rsidRPr="00EA091F">
        <w:rPr>
          <w:rFonts w:ascii="Times New Roman" w:eastAsia="Times New Roman" w:hAnsi="Times New Roman" w:cs="Times New Roman"/>
          <w:kern w:val="0"/>
          <w:sz w:val="24"/>
          <w:szCs w:val="24"/>
          <w:lang w:val="en-US"/>
          <w14:ligatures w14:val="none"/>
        </w:rPr>
        <w:t>Taled</w:t>
      </w:r>
      <w:proofErr w:type="spellEnd"/>
      <w:r w:rsidRPr="00EA091F">
        <w:rPr>
          <w:rFonts w:ascii="Times New Roman" w:eastAsia="Times New Roman" w:hAnsi="Times New Roman" w:cs="Times New Roman"/>
          <w:kern w:val="0"/>
          <w:sz w:val="24"/>
          <w:szCs w:val="24"/>
          <w:lang w:val="en-US"/>
          <w14:ligatures w14:val="none"/>
        </w:rPr>
        <w:t xml:space="preserve">, A. W. (2018). The effects of international trade openness on government revenue: Empirical evidence from Middle East and North African region countries. </w:t>
      </w:r>
      <w:r w:rsidRPr="00EA091F">
        <w:rPr>
          <w:rFonts w:ascii="Times New Roman" w:eastAsia="Times New Roman" w:hAnsi="Times New Roman" w:cs="Times New Roman"/>
          <w:i/>
          <w:iCs/>
          <w:kern w:val="0"/>
          <w:sz w:val="24"/>
          <w:szCs w:val="24"/>
          <w:lang w:val="en-US"/>
          <w14:ligatures w14:val="none"/>
        </w:rPr>
        <w:t>International Journal of Economics and Financial Issues, 8</w:t>
      </w:r>
      <w:r w:rsidRPr="00EA091F">
        <w:rPr>
          <w:rFonts w:ascii="Times New Roman" w:eastAsia="Times New Roman" w:hAnsi="Times New Roman" w:cs="Times New Roman"/>
          <w:kern w:val="0"/>
          <w:sz w:val="24"/>
          <w:szCs w:val="24"/>
          <w:lang w:val="en-US"/>
          <w14:ligatures w14:val="none"/>
        </w:rPr>
        <w:t>(1), 153–160.</w:t>
      </w:r>
    </w:p>
    <w:p w14:paraId="0E451E73"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Rowley, C. K., &amp; </w:t>
      </w:r>
      <w:proofErr w:type="spellStart"/>
      <w:r w:rsidRPr="00EA091F">
        <w:rPr>
          <w:rFonts w:ascii="Times New Roman" w:eastAsia="Times New Roman" w:hAnsi="Times New Roman" w:cs="Times New Roman"/>
          <w:kern w:val="0"/>
          <w:sz w:val="24"/>
          <w:szCs w:val="24"/>
          <w:lang w:val="en-US"/>
          <w14:ligatures w14:val="none"/>
        </w:rPr>
        <w:t>Tollison</w:t>
      </w:r>
      <w:proofErr w:type="spellEnd"/>
      <w:r w:rsidRPr="00EA091F">
        <w:rPr>
          <w:rFonts w:ascii="Times New Roman" w:eastAsia="Times New Roman" w:hAnsi="Times New Roman" w:cs="Times New Roman"/>
          <w:kern w:val="0"/>
          <w:sz w:val="24"/>
          <w:szCs w:val="24"/>
          <w:lang w:val="en-US"/>
          <w14:ligatures w14:val="none"/>
        </w:rPr>
        <w:t xml:space="preserve">, R. D. (1994). Editor’s note: Peacock and Wiseman on the growth of public expenditure. </w:t>
      </w:r>
      <w:r w:rsidRPr="00EA091F">
        <w:rPr>
          <w:rFonts w:ascii="Times New Roman" w:eastAsia="Times New Roman" w:hAnsi="Times New Roman" w:cs="Times New Roman"/>
          <w:i/>
          <w:iCs/>
          <w:kern w:val="0"/>
          <w:sz w:val="24"/>
          <w:szCs w:val="24"/>
          <w:lang w:val="en-US"/>
          <w14:ligatures w14:val="none"/>
        </w:rPr>
        <w:t>Public Choice, 78</w:t>
      </w:r>
      <w:r w:rsidRPr="00EA091F">
        <w:rPr>
          <w:rFonts w:ascii="Times New Roman" w:eastAsia="Times New Roman" w:hAnsi="Times New Roman" w:cs="Times New Roman"/>
          <w:kern w:val="0"/>
          <w:sz w:val="24"/>
          <w:szCs w:val="24"/>
          <w:lang w:val="en-US"/>
          <w14:ligatures w14:val="none"/>
        </w:rPr>
        <w:t>(2), 125–128.</w:t>
      </w:r>
    </w:p>
    <w:p w14:paraId="0CADC812"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r w:rsidRPr="00EA091F">
        <w:rPr>
          <w:rFonts w:ascii="Times New Roman" w:eastAsia="Times New Roman" w:hAnsi="Times New Roman" w:cs="Times New Roman"/>
          <w:kern w:val="0"/>
          <w:sz w:val="24"/>
          <w:szCs w:val="24"/>
          <w:lang w:val="en-US"/>
          <w14:ligatures w14:val="none"/>
        </w:rPr>
        <w:t xml:space="preserve">Shepherd, B., &amp; Stone, S. (2012). Global production networks and employment: A developing country perspective. </w:t>
      </w:r>
      <w:r w:rsidRPr="00EA091F">
        <w:rPr>
          <w:rFonts w:ascii="Times New Roman" w:eastAsia="Times New Roman" w:hAnsi="Times New Roman" w:cs="Times New Roman"/>
          <w:i/>
          <w:iCs/>
          <w:kern w:val="0"/>
          <w:sz w:val="24"/>
          <w:szCs w:val="24"/>
          <w:lang w:val="en-US"/>
          <w14:ligatures w14:val="none"/>
        </w:rPr>
        <w:t>Working Paper TAD/TC/</w:t>
      </w:r>
      <w:proofErr w:type="gramStart"/>
      <w:r w:rsidRPr="00EA091F">
        <w:rPr>
          <w:rFonts w:ascii="Times New Roman" w:eastAsia="Times New Roman" w:hAnsi="Times New Roman" w:cs="Times New Roman"/>
          <w:i/>
          <w:iCs/>
          <w:kern w:val="0"/>
          <w:sz w:val="24"/>
          <w:szCs w:val="24"/>
          <w:lang w:val="en-US"/>
          <w14:ligatures w14:val="none"/>
        </w:rPr>
        <w:t>WP(</w:t>
      </w:r>
      <w:proofErr w:type="gramEnd"/>
      <w:r w:rsidRPr="00EA091F">
        <w:rPr>
          <w:rFonts w:ascii="Times New Roman" w:eastAsia="Times New Roman" w:hAnsi="Times New Roman" w:cs="Times New Roman"/>
          <w:i/>
          <w:iCs/>
          <w:kern w:val="0"/>
          <w:sz w:val="24"/>
          <w:szCs w:val="24"/>
          <w:lang w:val="en-US"/>
          <w14:ligatures w14:val="none"/>
        </w:rPr>
        <w:t xml:space="preserve">29), Trade and Agriculture Directorate, Trade Committee, </w:t>
      </w:r>
      <w:proofErr w:type="spellStart"/>
      <w:r w:rsidRPr="00EA091F">
        <w:rPr>
          <w:rFonts w:ascii="Times New Roman" w:eastAsia="Times New Roman" w:hAnsi="Times New Roman" w:cs="Times New Roman"/>
          <w:i/>
          <w:iCs/>
          <w:kern w:val="0"/>
          <w:sz w:val="24"/>
          <w:szCs w:val="24"/>
          <w:lang w:val="en-US"/>
          <w14:ligatures w14:val="none"/>
        </w:rPr>
        <w:t>Organisation</w:t>
      </w:r>
      <w:proofErr w:type="spellEnd"/>
      <w:r w:rsidRPr="00EA091F">
        <w:rPr>
          <w:rFonts w:ascii="Times New Roman" w:eastAsia="Times New Roman" w:hAnsi="Times New Roman" w:cs="Times New Roman"/>
          <w:i/>
          <w:iCs/>
          <w:kern w:val="0"/>
          <w:sz w:val="24"/>
          <w:szCs w:val="24"/>
          <w:lang w:val="en-US"/>
          <w14:ligatures w14:val="none"/>
        </w:rPr>
        <w:t xml:space="preserve"> for Economic Co-Operation and Development, Paris</w:t>
      </w:r>
      <w:r w:rsidRPr="00EA091F">
        <w:rPr>
          <w:rFonts w:ascii="Times New Roman" w:eastAsia="Times New Roman" w:hAnsi="Times New Roman" w:cs="Times New Roman"/>
          <w:kern w:val="0"/>
          <w:sz w:val="24"/>
          <w:szCs w:val="24"/>
          <w:lang w:val="en-US"/>
          <w14:ligatures w14:val="none"/>
        </w:rPr>
        <w:t>.</w:t>
      </w:r>
    </w:p>
    <w:p w14:paraId="01E1070D"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Suparerk</w:t>
      </w:r>
      <w:proofErr w:type="spellEnd"/>
      <w:r w:rsidRPr="00EA091F">
        <w:rPr>
          <w:rFonts w:ascii="Times New Roman" w:eastAsia="Times New Roman" w:hAnsi="Times New Roman" w:cs="Times New Roman"/>
          <w:kern w:val="0"/>
          <w:sz w:val="24"/>
          <w:szCs w:val="24"/>
          <w:lang w:val="en-US"/>
          <w14:ligatures w14:val="none"/>
        </w:rPr>
        <w:t xml:space="preserve">, P. (2009). The </w:t>
      </w:r>
      <w:proofErr w:type="spellStart"/>
      <w:r w:rsidRPr="00EA091F">
        <w:rPr>
          <w:rFonts w:ascii="Times New Roman" w:eastAsia="Times New Roman" w:hAnsi="Times New Roman" w:cs="Times New Roman"/>
          <w:kern w:val="0"/>
          <w:sz w:val="24"/>
          <w:szCs w:val="24"/>
          <w:lang w:val="en-US"/>
          <w14:ligatures w14:val="none"/>
        </w:rPr>
        <w:t>affect</w:t>
      </w:r>
      <w:proofErr w:type="spellEnd"/>
      <w:r w:rsidRPr="00EA091F">
        <w:rPr>
          <w:rFonts w:ascii="Times New Roman" w:eastAsia="Times New Roman" w:hAnsi="Times New Roman" w:cs="Times New Roman"/>
          <w:kern w:val="0"/>
          <w:sz w:val="24"/>
          <w:szCs w:val="24"/>
          <w:lang w:val="en-US"/>
          <w14:ligatures w14:val="none"/>
        </w:rPr>
        <w:t xml:space="preserve"> of trade liberalization on taxation and government revenue (PhD thesis, University of Birmingham). </w:t>
      </w:r>
      <w:hyperlink r:id="rId38" w:tgtFrame="_blank" w:history="1">
        <w:r w:rsidRPr="00EA091F">
          <w:rPr>
            <w:rFonts w:ascii="Times New Roman" w:eastAsia="Times New Roman" w:hAnsi="Times New Roman" w:cs="Times New Roman"/>
            <w:color w:val="0000FF"/>
            <w:kern w:val="0"/>
            <w:sz w:val="24"/>
            <w:szCs w:val="24"/>
            <w:u w:val="single"/>
            <w:lang w:val="en-US"/>
            <w14:ligatures w14:val="none"/>
          </w:rPr>
          <w:t>https://etheses.bham.ac.uk/id/eprint/837/1/Pupongsak10PhD.pdf</w:t>
        </w:r>
      </w:hyperlink>
    </w:p>
    <w:p w14:paraId="30D82D27"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lastRenderedPageBreak/>
        <w:t>Teltscher</w:t>
      </w:r>
      <w:proofErr w:type="spellEnd"/>
      <w:r w:rsidRPr="00EA091F">
        <w:rPr>
          <w:rFonts w:ascii="Times New Roman" w:eastAsia="Times New Roman" w:hAnsi="Times New Roman" w:cs="Times New Roman"/>
          <w:kern w:val="0"/>
          <w:sz w:val="24"/>
          <w:szCs w:val="24"/>
          <w:lang w:val="en-US"/>
          <w14:ligatures w14:val="none"/>
        </w:rPr>
        <w:t>, S. (2000). Tariffs, taxes and electronic commerce: Revenue implications for developing countries (Policy Issues in International Trade and Commodities Study Series No. 5). United Nations Conference on Trade and Development.</w:t>
      </w:r>
    </w:p>
    <w:p w14:paraId="70490A2F" w14:textId="77777777" w:rsidR="00EA091F" w:rsidRPr="00EA091F" w:rsidRDefault="00EA091F" w:rsidP="00EA091F">
      <w:pPr>
        <w:spacing w:before="100" w:beforeAutospacing="1" w:after="100" w:afterAutospacing="1" w:line="240" w:lineRule="auto"/>
        <w:rPr>
          <w:rFonts w:ascii="Times New Roman" w:eastAsia="Times New Roman" w:hAnsi="Times New Roman" w:cs="Times New Roman"/>
          <w:kern w:val="0"/>
          <w:sz w:val="24"/>
          <w:szCs w:val="24"/>
          <w:lang w:val="en-US"/>
          <w14:ligatures w14:val="none"/>
        </w:rPr>
      </w:pPr>
      <w:proofErr w:type="spellStart"/>
      <w:r w:rsidRPr="00EA091F">
        <w:rPr>
          <w:rFonts w:ascii="Times New Roman" w:eastAsia="Times New Roman" w:hAnsi="Times New Roman" w:cs="Times New Roman"/>
          <w:kern w:val="0"/>
          <w:sz w:val="24"/>
          <w:szCs w:val="24"/>
          <w:lang w:val="en-US"/>
          <w14:ligatures w14:val="none"/>
        </w:rPr>
        <w:t>Yanikkaya</w:t>
      </w:r>
      <w:proofErr w:type="spellEnd"/>
      <w:r w:rsidRPr="00EA091F">
        <w:rPr>
          <w:rFonts w:ascii="Times New Roman" w:eastAsia="Times New Roman" w:hAnsi="Times New Roman" w:cs="Times New Roman"/>
          <w:kern w:val="0"/>
          <w:sz w:val="24"/>
          <w:szCs w:val="24"/>
          <w:lang w:val="en-US"/>
          <w14:ligatures w14:val="none"/>
        </w:rPr>
        <w:t xml:space="preserve">, H., Tat, P., &amp; </w:t>
      </w:r>
      <w:proofErr w:type="spellStart"/>
      <w:r w:rsidRPr="00EA091F">
        <w:rPr>
          <w:rFonts w:ascii="Times New Roman" w:eastAsia="Times New Roman" w:hAnsi="Times New Roman" w:cs="Times New Roman"/>
          <w:kern w:val="0"/>
          <w:sz w:val="24"/>
          <w:szCs w:val="24"/>
          <w:lang w:val="en-US"/>
          <w14:ligatures w14:val="none"/>
        </w:rPr>
        <w:t>Altun</w:t>
      </w:r>
      <w:proofErr w:type="spellEnd"/>
      <w:r w:rsidRPr="00EA091F">
        <w:rPr>
          <w:rFonts w:ascii="Times New Roman" w:eastAsia="Times New Roman" w:hAnsi="Times New Roman" w:cs="Times New Roman"/>
          <w:kern w:val="0"/>
          <w:sz w:val="24"/>
          <w:szCs w:val="24"/>
          <w:lang w:val="en-US"/>
          <w14:ligatures w14:val="none"/>
        </w:rPr>
        <w:t xml:space="preserve">, A. (2024). Do lower tariff rates promote global value chain participation? </w:t>
      </w:r>
      <w:r w:rsidRPr="00EA091F">
        <w:rPr>
          <w:rFonts w:ascii="Times New Roman" w:eastAsia="Times New Roman" w:hAnsi="Times New Roman" w:cs="Times New Roman"/>
          <w:i/>
          <w:iCs/>
          <w:kern w:val="0"/>
          <w:sz w:val="24"/>
          <w:szCs w:val="24"/>
          <w:lang w:val="en-US"/>
          <w14:ligatures w14:val="none"/>
        </w:rPr>
        <w:t>World Trade Review, 23</w:t>
      </w:r>
      <w:r w:rsidRPr="00EA091F">
        <w:rPr>
          <w:rFonts w:ascii="Times New Roman" w:eastAsia="Times New Roman" w:hAnsi="Times New Roman" w:cs="Times New Roman"/>
          <w:kern w:val="0"/>
          <w:sz w:val="24"/>
          <w:szCs w:val="24"/>
          <w:lang w:val="en-US"/>
          <w14:ligatures w14:val="none"/>
        </w:rPr>
        <w:t xml:space="preserve">(1), 1–19. </w:t>
      </w:r>
      <w:hyperlink r:id="rId39" w:tgtFrame="_blank" w:history="1">
        <w:r w:rsidRPr="00EA091F">
          <w:rPr>
            <w:rFonts w:ascii="Times New Roman" w:eastAsia="Times New Roman" w:hAnsi="Times New Roman" w:cs="Times New Roman"/>
            <w:color w:val="0000FF"/>
            <w:kern w:val="0"/>
            <w:sz w:val="24"/>
            <w:szCs w:val="24"/>
            <w:u w:val="single"/>
            <w:lang w:val="en-US"/>
            <w14:ligatures w14:val="none"/>
          </w:rPr>
          <w:t>https://doi.org/10.1017/S1474745623000289</w:t>
        </w:r>
      </w:hyperlink>
    </w:p>
    <w:p w14:paraId="271ED8C1"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56E2E37"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4EEFE678"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469786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D3D46C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72D16369"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65DF9D8A"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4EABB4A3"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C3DB492"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5645195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3E9B8F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86A4CA0"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110A6EFE"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5850CA1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2E65703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048F50CB"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091B288F"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71EF9AE3"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1015E55D"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p>
    <w:p w14:paraId="330CCDAB" w14:textId="77777777" w:rsidR="008F6377" w:rsidRPr="006E2094" w:rsidRDefault="008F6377" w:rsidP="008F6377">
      <w:pPr>
        <w:autoSpaceDE w:val="0"/>
        <w:autoSpaceDN w:val="0"/>
        <w:adjustRightInd w:val="0"/>
        <w:spacing w:after="0" w:line="276" w:lineRule="auto"/>
        <w:jc w:val="both"/>
        <w:rPr>
          <w:rFonts w:ascii="Times New Roman" w:hAnsi="Times New Roman" w:cs="Times New Roman"/>
          <w:kern w:val="0"/>
          <w:sz w:val="24"/>
          <w:szCs w:val="24"/>
          <w:lang w:val="en-US"/>
        </w:rPr>
      </w:pPr>
    </w:p>
    <w:p w14:paraId="0D3AEB65" w14:textId="77777777" w:rsidR="008F6377" w:rsidRPr="006E2094" w:rsidRDefault="008F6377" w:rsidP="008F6377">
      <w:pPr>
        <w:tabs>
          <w:tab w:val="left" w:pos="2423"/>
        </w:tabs>
        <w:spacing w:line="276" w:lineRule="auto"/>
        <w:jc w:val="both"/>
        <w:rPr>
          <w:rFonts w:ascii="Times New Roman" w:hAnsi="Times New Roman" w:cs="Times New Roman"/>
          <w:sz w:val="24"/>
          <w:szCs w:val="24"/>
        </w:rPr>
      </w:pPr>
      <w:r w:rsidRPr="006E2094">
        <w:rPr>
          <w:rFonts w:ascii="Times New Roman" w:hAnsi="Times New Roman" w:cs="Times New Roman"/>
          <w:kern w:val="0"/>
          <w:sz w:val="24"/>
          <w:szCs w:val="24"/>
          <w:lang w:val="en-US"/>
        </w:rPr>
        <w:br/>
      </w:r>
    </w:p>
    <w:p w14:paraId="2835330F" w14:textId="77777777" w:rsidR="00397112" w:rsidRPr="006E2094" w:rsidRDefault="00397112">
      <w:pPr>
        <w:rPr>
          <w:rFonts w:ascii="Times New Roman" w:hAnsi="Times New Roman" w:cs="Times New Roman"/>
        </w:rPr>
      </w:pPr>
    </w:p>
    <w:sectPr w:rsidR="00397112" w:rsidRPr="006E2094" w:rsidSect="001D547B">
      <w:headerReference w:type="even" r:id="rId40"/>
      <w:headerReference w:type="default" r:id="rId41"/>
      <w:footerReference w:type="even" r:id="rId42"/>
      <w:footerReference w:type="default" r:id="rId43"/>
      <w:headerReference w:type="first" r:id="rId44"/>
      <w:footerReference w:type="first" r:id="rId45"/>
      <w:pgSz w:w="11906" w:h="16838" w:code="9"/>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885F" w14:textId="77777777" w:rsidR="000B537E" w:rsidRDefault="000B537E" w:rsidP="008F6377">
      <w:pPr>
        <w:spacing w:after="0" w:line="240" w:lineRule="auto"/>
      </w:pPr>
      <w:r>
        <w:separator/>
      </w:r>
    </w:p>
  </w:endnote>
  <w:endnote w:type="continuationSeparator" w:id="0">
    <w:p w14:paraId="659A2806" w14:textId="77777777" w:rsidR="000B537E" w:rsidRDefault="000B537E" w:rsidP="008F6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3C17" w14:textId="77777777" w:rsidR="00EC466F" w:rsidRDefault="00EC4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002776"/>
      <w:docPartObj>
        <w:docPartGallery w:val="Page Numbers (Bottom of Page)"/>
        <w:docPartUnique/>
      </w:docPartObj>
    </w:sdtPr>
    <w:sdtEndPr>
      <w:rPr>
        <w:noProof/>
      </w:rPr>
    </w:sdtEndPr>
    <w:sdtContent>
      <w:p w14:paraId="5896DB1B" w14:textId="77777777" w:rsidR="00D83262" w:rsidRDefault="00114A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08270" w14:textId="77777777" w:rsidR="00D83262" w:rsidRDefault="00D83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0349" w14:textId="77777777" w:rsidR="00EC466F" w:rsidRDefault="00EC4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92956" w14:textId="77777777" w:rsidR="000B537E" w:rsidRDefault="000B537E" w:rsidP="008F6377">
      <w:pPr>
        <w:spacing w:after="0" w:line="240" w:lineRule="auto"/>
      </w:pPr>
      <w:r>
        <w:separator/>
      </w:r>
    </w:p>
  </w:footnote>
  <w:footnote w:type="continuationSeparator" w:id="0">
    <w:p w14:paraId="1C83807E" w14:textId="77777777" w:rsidR="000B537E" w:rsidRDefault="000B537E" w:rsidP="008F6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D147" w14:textId="348CF08A" w:rsidR="00EC466F" w:rsidRDefault="000B537E">
    <w:pPr>
      <w:pStyle w:val="Header"/>
    </w:pPr>
    <w:r>
      <w:rPr>
        <w:noProof/>
      </w:rPr>
      <w:pict w14:anchorId="683AD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7" o:spid="_x0000_s2050" type="#_x0000_t136" style="position:absolute;margin-left:0;margin-top:0;width:537.1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B176" w14:textId="2F459BFB" w:rsidR="00D83262" w:rsidRDefault="000B537E" w:rsidP="00C05896">
    <w:pPr>
      <w:pStyle w:val="Header"/>
      <w:jc w:val="center"/>
    </w:pPr>
    <w:r>
      <w:rPr>
        <w:noProof/>
      </w:rPr>
      <w:pict w14:anchorId="66D5B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8" o:spid="_x0000_s2051" type="#_x0000_t136" style="position:absolute;left:0;text-align:left;margin-left:0;margin-top:0;width:537.1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09F7" w14:textId="059F5622" w:rsidR="00EC466F" w:rsidRDefault="000B537E">
    <w:pPr>
      <w:pStyle w:val="Header"/>
    </w:pPr>
    <w:r>
      <w:rPr>
        <w:noProof/>
      </w:rPr>
      <w:pict w14:anchorId="5762D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456796" o:spid="_x0000_s2049" type="#_x0000_t136" style="position:absolute;margin-left:0;margin-top:0;width:537.1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B61"/>
    <w:multiLevelType w:val="hybridMultilevel"/>
    <w:tmpl w:val="5588CD6C"/>
    <w:lvl w:ilvl="0" w:tplc="08090017">
      <w:start w:val="1"/>
      <w:numFmt w:val="lowerLetter"/>
      <w:lvlText w:val="%1)"/>
      <w:lvlJc w:val="left"/>
      <w:pPr>
        <w:ind w:left="61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80FF0"/>
    <w:multiLevelType w:val="hybridMultilevel"/>
    <w:tmpl w:val="B6DC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1373F"/>
    <w:multiLevelType w:val="multilevel"/>
    <w:tmpl w:val="364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F400CA"/>
    <w:multiLevelType w:val="multilevel"/>
    <w:tmpl w:val="EF6A355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2F0877"/>
    <w:multiLevelType w:val="hybridMultilevel"/>
    <w:tmpl w:val="16D08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06052"/>
    <w:multiLevelType w:val="hybridMultilevel"/>
    <w:tmpl w:val="EB3AB88A"/>
    <w:lvl w:ilvl="0" w:tplc="05EC80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A0D90"/>
    <w:multiLevelType w:val="hybridMultilevel"/>
    <w:tmpl w:val="B81C8E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86FC2"/>
    <w:multiLevelType w:val="multilevel"/>
    <w:tmpl w:val="9E70C9B0"/>
    <w:lvl w:ilvl="0">
      <w:start w:val="1"/>
      <w:numFmt w:val="bullet"/>
      <w:lvlText w:val="o"/>
      <w:lvlJc w:val="left"/>
      <w:pPr>
        <w:ind w:left="720" w:hanging="360"/>
      </w:pPr>
      <w:rPr>
        <w:rFonts w:ascii="Courier New" w:hAnsi="Courier New" w:cs="Courier New" w:hint="default"/>
      </w:rPr>
    </w:lvl>
    <w:lvl w:ilvl="1">
      <w:start w:val="4"/>
      <w:numFmt w:val="decimal"/>
      <w:isLgl/>
      <w:lvlText w:val="%1.%2"/>
      <w:lvlJc w:val="left"/>
      <w:pPr>
        <w:ind w:left="1140" w:hanging="6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8" w15:restartNumberingAfterBreak="0">
    <w:nsid w:val="10E437D6"/>
    <w:multiLevelType w:val="hybridMultilevel"/>
    <w:tmpl w:val="B81C8E8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8E6428"/>
    <w:multiLevelType w:val="hybridMultilevel"/>
    <w:tmpl w:val="B81C8E80"/>
    <w:lvl w:ilvl="0" w:tplc="A72243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BB7692"/>
    <w:multiLevelType w:val="hybridMultilevel"/>
    <w:tmpl w:val="CBAC1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371D97"/>
    <w:multiLevelType w:val="multilevel"/>
    <w:tmpl w:val="C25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E3C88"/>
    <w:multiLevelType w:val="hybridMultilevel"/>
    <w:tmpl w:val="A96C31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C04770"/>
    <w:multiLevelType w:val="hybridMultilevel"/>
    <w:tmpl w:val="A9E645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012EE"/>
    <w:multiLevelType w:val="hybridMultilevel"/>
    <w:tmpl w:val="3E2C74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973D28"/>
    <w:multiLevelType w:val="hybridMultilevel"/>
    <w:tmpl w:val="8A402B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F28AC"/>
    <w:multiLevelType w:val="hybridMultilevel"/>
    <w:tmpl w:val="EFDC7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B173B9"/>
    <w:multiLevelType w:val="multilevel"/>
    <w:tmpl w:val="89DC4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054CE"/>
    <w:multiLevelType w:val="multilevel"/>
    <w:tmpl w:val="78F8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4568EF"/>
    <w:multiLevelType w:val="hybridMultilevel"/>
    <w:tmpl w:val="4E269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2F7635"/>
    <w:multiLevelType w:val="hybridMultilevel"/>
    <w:tmpl w:val="CA84A514"/>
    <w:lvl w:ilvl="0" w:tplc="5EA2F2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B4242"/>
    <w:multiLevelType w:val="hybridMultilevel"/>
    <w:tmpl w:val="1A3009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591A92"/>
    <w:multiLevelType w:val="multilevel"/>
    <w:tmpl w:val="0FCA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2237FC"/>
    <w:multiLevelType w:val="multilevel"/>
    <w:tmpl w:val="1D98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D5C6E"/>
    <w:multiLevelType w:val="multilevel"/>
    <w:tmpl w:val="56B018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464E7E"/>
    <w:multiLevelType w:val="hybridMultilevel"/>
    <w:tmpl w:val="AACAA1CA"/>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D2301D7"/>
    <w:multiLevelType w:val="hybridMultilevel"/>
    <w:tmpl w:val="3E0CA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76201"/>
    <w:multiLevelType w:val="hybridMultilevel"/>
    <w:tmpl w:val="E5ACA408"/>
    <w:lvl w:ilvl="0" w:tplc="97A2A100">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97990"/>
    <w:multiLevelType w:val="multilevel"/>
    <w:tmpl w:val="4738A0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558E66D8"/>
    <w:multiLevelType w:val="multilevel"/>
    <w:tmpl w:val="7CA4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17DBA"/>
    <w:multiLevelType w:val="multilevel"/>
    <w:tmpl w:val="E042E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7378C8"/>
    <w:multiLevelType w:val="multilevel"/>
    <w:tmpl w:val="D168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9A07B2"/>
    <w:multiLevelType w:val="hybridMultilevel"/>
    <w:tmpl w:val="45CE51C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702667"/>
    <w:multiLevelType w:val="hybridMultilevel"/>
    <w:tmpl w:val="71AEB9DA"/>
    <w:lvl w:ilvl="0" w:tplc="EE140B2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9106FA"/>
    <w:multiLevelType w:val="hybridMultilevel"/>
    <w:tmpl w:val="999E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421F1"/>
    <w:multiLevelType w:val="hybridMultilevel"/>
    <w:tmpl w:val="7408E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320CC8"/>
    <w:multiLevelType w:val="hybridMultilevel"/>
    <w:tmpl w:val="54500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E79A5"/>
    <w:multiLevelType w:val="multilevel"/>
    <w:tmpl w:val="1F98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AA5581"/>
    <w:multiLevelType w:val="hybridMultilevel"/>
    <w:tmpl w:val="D848D4F0"/>
    <w:lvl w:ilvl="0" w:tplc="4ED4A1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DE5CE7"/>
    <w:multiLevelType w:val="multilevel"/>
    <w:tmpl w:val="9C16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7B642E"/>
    <w:multiLevelType w:val="hybridMultilevel"/>
    <w:tmpl w:val="01DA4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3460660"/>
    <w:multiLevelType w:val="multilevel"/>
    <w:tmpl w:val="5E344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7E52B8"/>
    <w:multiLevelType w:val="hybridMultilevel"/>
    <w:tmpl w:val="CEEA6A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F82821"/>
    <w:multiLevelType w:val="multilevel"/>
    <w:tmpl w:val="5DC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D00410"/>
    <w:multiLevelType w:val="hybridMultilevel"/>
    <w:tmpl w:val="30E63310"/>
    <w:lvl w:ilvl="0" w:tplc="C37E5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D23E7"/>
    <w:multiLevelType w:val="hybridMultilevel"/>
    <w:tmpl w:val="F0EE8120"/>
    <w:lvl w:ilvl="0" w:tplc="DE34049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22596F"/>
    <w:multiLevelType w:val="hybridMultilevel"/>
    <w:tmpl w:val="B6A2F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25"/>
  </w:num>
  <w:num w:numId="3">
    <w:abstractNumId w:val="42"/>
  </w:num>
  <w:num w:numId="4">
    <w:abstractNumId w:val="7"/>
  </w:num>
  <w:num w:numId="5">
    <w:abstractNumId w:val="10"/>
  </w:num>
  <w:num w:numId="6">
    <w:abstractNumId w:val="21"/>
  </w:num>
  <w:num w:numId="7">
    <w:abstractNumId w:val="9"/>
  </w:num>
  <w:num w:numId="8">
    <w:abstractNumId w:val="6"/>
  </w:num>
  <w:num w:numId="9">
    <w:abstractNumId w:val="8"/>
  </w:num>
  <w:num w:numId="10">
    <w:abstractNumId w:val="15"/>
  </w:num>
  <w:num w:numId="11">
    <w:abstractNumId w:val="35"/>
  </w:num>
  <w:num w:numId="12">
    <w:abstractNumId w:val="28"/>
  </w:num>
  <w:num w:numId="13">
    <w:abstractNumId w:val="12"/>
  </w:num>
  <w:num w:numId="14">
    <w:abstractNumId w:val="0"/>
  </w:num>
  <w:num w:numId="15">
    <w:abstractNumId w:val="32"/>
  </w:num>
  <w:num w:numId="16">
    <w:abstractNumId w:val="38"/>
  </w:num>
  <w:num w:numId="17">
    <w:abstractNumId w:val="41"/>
  </w:num>
  <w:num w:numId="18">
    <w:abstractNumId w:val="24"/>
  </w:num>
  <w:num w:numId="19">
    <w:abstractNumId w:val="39"/>
  </w:num>
  <w:num w:numId="20">
    <w:abstractNumId w:val="33"/>
  </w:num>
  <w:num w:numId="21">
    <w:abstractNumId w:val="13"/>
  </w:num>
  <w:num w:numId="22">
    <w:abstractNumId w:val="16"/>
  </w:num>
  <w:num w:numId="23">
    <w:abstractNumId w:val="14"/>
  </w:num>
  <w:num w:numId="24">
    <w:abstractNumId w:val="19"/>
  </w:num>
  <w:num w:numId="25">
    <w:abstractNumId w:val="43"/>
  </w:num>
  <w:num w:numId="26">
    <w:abstractNumId w:val="31"/>
  </w:num>
  <w:num w:numId="27">
    <w:abstractNumId w:val="46"/>
  </w:num>
  <w:num w:numId="28">
    <w:abstractNumId w:val="36"/>
  </w:num>
  <w:num w:numId="29">
    <w:abstractNumId w:val="20"/>
  </w:num>
  <w:num w:numId="30">
    <w:abstractNumId w:val="26"/>
  </w:num>
  <w:num w:numId="31">
    <w:abstractNumId w:val="34"/>
  </w:num>
  <w:num w:numId="32">
    <w:abstractNumId w:val="1"/>
  </w:num>
  <w:num w:numId="33">
    <w:abstractNumId w:val="17"/>
  </w:num>
  <w:num w:numId="34">
    <w:abstractNumId w:val="11"/>
  </w:num>
  <w:num w:numId="35">
    <w:abstractNumId w:val="18"/>
  </w:num>
  <w:num w:numId="36">
    <w:abstractNumId w:val="22"/>
  </w:num>
  <w:num w:numId="37">
    <w:abstractNumId w:val="37"/>
  </w:num>
  <w:num w:numId="38">
    <w:abstractNumId w:val="5"/>
  </w:num>
  <w:num w:numId="39">
    <w:abstractNumId w:val="23"/>
  </w:num>
  <w:num w:numId="40">
    <w:abstractNumId w:val="44"/>
  </w:num>
  <w:num w:numId="41">
    <w:abstractNumId w:val="40"/>
  </w:num>
  <w:num w:numId="42">
    <w:abstractNumId w:val="27"/>
  </w:num>
  <w:num w:numId="43">
    <w:abstractNumId w:val="3"/>
  </w:num>
  <w:num w:numId="44">
    <w:abstractNumId w:val="4"/>
  </w:num>
  <w:num w:numId="45">
    <w:abstractNumId w:val="2"/>
  </w:num>
  <w:num w:numId="46">
    <w:abstractNumId w:val="29"/>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EwNDK2NLUwMDIwMDZW0lEKTi0uzszPAykwrgUAlqMQPCwAAAA="/>
  </w:docVars>
  <w:rsids>
    <w:rsidRoot w:val="008F6377"/>
    <w:rsid w:val="0006660D"/>
    <w:rsid w:val="000B537E"/>
    <w:rsid w:val="000C4E93"/>
    <w:rsid w:val="000F5241"/>
    <w:rsid w:val="00114A6C"/>
    <w:rsid w:val="0011594F"/>
    <w:rsid w:val="00223348"/>
    <w:rsid w:val="00236F96"/>
    <w:rsid w:val="00291315"/>
    <w:rsid w:val="00307C12"/>
    <w:rsid w:val="00335FFF"/>
    <w:rsid w:val="00397112"/>
    <w:rsid w:val="003E789C"/>
    <w:rsid w:val="00467314"/>
    <w:rsid w:val="005D5C41"/>
    <w:rsid w:val="00690D7D"/>
    <w:rsid w:val="006C4D23"/>
    <w:rsid w:val="006E2094"/>
    <w:rsid w:val="007119A4"/>
    <w:rsid w:val="00793C0D"/>
    <w:rsid w:val="0080785C"/>
    <w:rsid w:val="008A7796"/>
    <w:rsid w:val="008D2C3C"/>
    <w:rsid w:val="008F3EB8"/>
    <w:rsid w:val="008F6377"/>
    <w:rsid w:val="00961609"/>
    <w:rsid w:val="009678AB"/>
    <w:rsid w:val="0097172D"/>
    <w:rsid w:val="009D2620"/>
    <w:rsid w:val="009D6BBF"/>
    <w:rsid w:val="00A35FCB"/>
    <w:rsid w:val="00A5012F"/>
    <w:rsid w:val="00A55A1E"/>
    <w:rsid w:val="00A6133B"/>
    <w:rsid w:val="00A9460C"/>
    <w:rsid w:val="00AA0CF2"/>
    <w:rsid w:val="00AA163B"/>
    <w:rsid w:val="00AB220B"/>
    <w:rsid w:val="00AC1449"/>
    <w:rsid w:val="00B02FFE"/>
    <w:rsid w:val="00B93BBC"/>
    <w:rsid w:val="00BA19AC"/>
    <w:rsid w:val="00C67C1E"/>
    <w:rsid w:val="00CC7B90"/>
    <w:rsid w:val="00D04851"/>
    <w:rsid w:val="00D83262"/>
    <w:rsid w:val="00DD3991"/>
    <w:rsid w:val="00E42FC3"/>
    <w:rsid w:val="00E63CDE"/>
    <w:rsid w:val="00EA091F"/>
    <w:rsid w:val="00EB7E6B"/>
    <w:rsid w:val="00EC466F"/>
    <w:rsid w:val="00EF555E"/>
    <w:rsid w:val="00F94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35A59"/>
  <w15:chartTrackingRefBased/>
  <w15:docId w15:val="{83ED0CAA-C587-466F-A9F9-29A9A544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377"/>
    <w:pPr>
      <w:spacing w:line="259" w:lineRule="auto"/>
    </w:pPr>
    <w:rPr>
      <w:sz w:val="22"/>
      <w:szCs w:val="22"/>
      <w:lang w:val="en-GB"/>
    </w:rPr>
  </w:style>
  <w:style w:type="paragraph" w:styleId="Heading1">
    <w:name w:val="heading 1"/>
    <w:basedOn w:val="Normal"/>
    <w:next w:val="Normal"/>
    <w:link w:val="Heading1Char"/>
    <w:uiPriority w:val="9"/>
    <w:qFormat/>
    <w:rsid w:val="008F6377"/>
    <w:pPr>
      <w:keepNext/>
      <w:keepLines/>
      <w:spacing w:before="240" w:after="0" w:line="240" w:lineRule="auto"/>
      <w:outlineLvl w:val="0"/>
    </w:pPr>
    <w:rPr>
      <w:rFonts w:asciiTheme="majorHAnsi" w:eastAsiaTheme="majorEastAsia" w:hAnsiTheme="majorHAnsi" w:cstheme="majorBidi"/>
      <w:color w:val="0F4761" w:themeColor="accent1" w:themeShade="BF"/>
      <w:kern w:val="0"/>
      <w:sz w:val="32"/>
      <w:szCs w:val="32"/>
      <w:lang w:val="en-US"/>
      <w14:ligatures w14:val="none"/>
    </w:rPr>
  </w:style>
  <w:style w:type="paragraph" w:styleId="Heading2">
    <w:name w:val="heading 2"/>
    <w:basedOn w:val="Normal"/>
    <w:next w:val="Normal"/>
    <w:link w:val="Heading2Char"/>
    <w:uiPriority w:val="9"/>
    <w:semiHidden/>
    <w:unhideWhenUsed/>
    <w:qFormat/>
    <w:rsid w:val="008F637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8F637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8F6377"/>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77"/>
    <w:rPr>
      <w:rFonts w:asciiTheme="majorHAnsi" w:eastAsiaTheme="majorEastAsia" w:hAnsiTheme="majorHAnsi" w:cstheme="majorBidi"/>
      <w:color w:val="0F4761"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8F6377"/>
    <w:rPr>
      <w:rFonts w:asciiTheme="majorHAnsi" w:eastAsiaTheme="majorEastAsia" w:hAnsiTheme="majorHAnsi" w:cstheme="majorBidi"/>
      <w:color w:val="0F4761" w:themeColor="accent1" w:themeShade="BF"/>
      <w:sz w:val="26"/>
      <w:szCs w:val="26"/>
      <w:lang w:val="en-GB"/>
    </w:rPr>
  </w:style>
  <w:style w:type="character" w:customStyle="1" w:styleId="Heading3Char">
    <w:name w:val="Heading 3 Char"/>
    <w:basedOn w:val="DefaultParagraphFont"/>
    <w:link w:val="Heading3"/>
    <w:uiPriority w:val="9"/>
    <w:semiHidden/>
    <w:rsid w:val="008F6377"/>
    <w:rPr>
      <w:rFonts w:asciiTheme="majorHAnsi" w:eastAsiaTheme="majorEastAsia" w:hAnsiTheme="majorHAnsi" w:cstheme="majorBidi"/>
      <w:color w:val="0A2F40" w:themeColor="accent1" w:themeShade="7F"/>
      <w:lang w:val="en-GB"/>
    </w:rPr>
  </w:style>
  <w:style w:type="character" w:customStyle="1" w:styleId="Heading4Char">
    <w:name w:val="Heading 4 Char"/>
    <w:basedOn w:val="DefaultParagraphFont"/>
    <w:link w:val="Heading4"/>
    <w:uiPriority w:val="9"/>
    <w:semiHidden/>
    <w:rsid w:val="008F6377"/>
    <w:rPr>
      <w:rFonts w:asciiTheme="majorHAnsi" w:eastAsiaTheme="majorEastAsia" w:hAnsiTheme="majorHAnsi" w:cstheme="majorBidi"/>
      <w:i/>
      <w:iCs/>
      <w:color w:val="0F4761" w:themeColor="accent1" w:themeShade="BF"/>
      <w:sz w:val="22"/>
      <w:szCs w:val="22"/>
      <w:lang w:val="en-GB"/>
    </w:rPr>
  </w:style>
  <w:style w:type="table" w:styleId="TableGrid">
    <w:name w:val="Table Grid"/>
    <w:basedOn w:val="TableNormal"/>
    <w:uiPriority w:val="39"/>
    <w:rsid w:val="008F6377"/>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F63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377"/>
    <w:rPr>
      <w:sz w:val="20"/>
      <w:szCs w:val="20"/>
      <w:lang w:val="en-GB"/>
    </w:rPr>
  </w:style>
  <w:style w:type="character" w:styleId="FootnoteReference">
    <w:name w:val="footnote reference"/>
    <w:basedOn w:val="DefaultParagraphFont"/>
    <w:uiPriority w:val="99"/>
    <w:semiHidden/>
    <w:unhideWhenUsed/>
    <w:rsid w:val="008F6377"/>
    <w:rPr>
      <w:vertAlign w:val="superscript"/>
    </w:rPr>
  </w:style>
  <w:style w:type="character" w:styleId="PlaceholderText">
    <w:name w:val="Placeholder Text"/>
    <w:basedOn w:val="DefaultParagraphFont"/>
    <w:uiPriority w:val="99"/>
    <w:semiHidden/>
    <w:rsid w:val="008F6377"/>
    <w:rPr>
      <w:color w:val="808080"/>
    </w:rPr>
  </w:style>
  <w:style w:type="paragraph" w:styleId="ListParagraph">
    <w:name w:val="List Paragraph"/>
    <w:aliases w:val="Citation List,본문(내용),List Paragraph (numbered (a)),Colorful List - Accent 11,Casella di testo,Bullets,References,Numbered List Paragraph,List Paragraph nowy,Liste 1,Main numbered paragraph,List Paragraph Char Char Char,List Paragraph2"/>
    <w:basedOn w:val="Normal"/>
    <w:link w:val="ListParagraphChar"/>
    <w:uiPriority w:val="34"/>
    <w:qFormat/>
    <w:rsid w:val="008F6377"/>
    <w:pPr>
      <w:ind w:left="720"/>
      <w:contextualSpacing/>
    </w:pPr>
  </w:style>
  <w:style w:type="character" w:customStyle="1" w:styleId="ListParagraphChar">
    <w:name w:val="List Paragraph Char"/>
    <w:aliases w:val="Citation List Char,본문(내용) Char,List Paragraph (numbered (a)) Char,Colorful List - Accent 11 Char,Casella di testo Char,Bullets Char,References Char,Numbered List Paragraph Char,List Paragraph nowy Char,Liste 1 Char"/>
    <w:basedOn w:val="DefaultParagraphFont"/>
    <w:link w:val="ListParagraph"/>
    <w:uiPriority w:val="34"/>
    <w:qFormat/>
    <w:rsid w:val="008F6377"/>
    <w:rPr>
      <w:sz w:val="22"/>
      <w:szCs w:val="22"/>
      <w:lang w:val="en-GB"/>
    </w:rPr>
  </w:style>
  <w:style w:type="table" w:styleId="PlainTable2">
    <w:name w:val="Plain Table 2"/>
    <w:basedOn w:val="TableNormal"/>
    <w:uiPriority w:val="42"/>
    <w:rsid w:val="008F6377"/>
    <w:pPr>
      <w:spacing w:after="0" w:line="240" w:lineRule="auto"/>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F6377"/>
    <w:rPr>
      <w:color w:val="467886" w:themeColor="hyperlink"/>
      <w:u w:val="single"/>
    </w:rPr>
  </w:style>
  <w:style w:type="character" w:styleId="UnresolvedMention">
    <w:name w:val="Unresolved Mention"/>
    <w:basedOn w:val="DefaultParagraphFont"/>
    <w:uiPriority w:val="99"/>
    <w:semiHidden/>
    <w:unhideWhenUsed/>
    <w:rsid w:val="008F6377"/>
    <w:rPr>
      <w:color w:val="605E5C"/>
      <w:shd w:val="clear" w:color="auto" w:fill="E1DFDD"/>
    </w:rPr>
  </w:style>
  <w:style w:type="paragraph" w:styleId="Header">
    <w:name w:val="header"/>
    <w:basedOn w:val="Normal"/>
    <w:link w:val="HeaderChar"/>
    <w:uiPriority w:val="99"/>
    <w:unhideWhenUsed/>
    <w:rsid w:val="008F6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377"/>
    <w:rPr>
      <w:sz w:val="22"/>
      <w:szCs w:val="22"/>
      <w:lang w:val="en-GB"/>
    </w:rPr>
  </w:style>
  <w:style w:type="paragraph" w:styleId="Footer">
    <w:name w:val="footer"/>
    <w:basedOn w:val="Normal"/>
    <w:link w:val="FooterChar"/>
    <w:uiPriority w:val="99"/>
    <w:unhideWhenUsed/>
    <w:rsid w:val="008F6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377"/>
    <w:rPr>
      <w:sz w:val="22"/>
      <w:szCs w:val="22"/>
      <w:lang w:val="en-GB"/>
    </w:rPr>
  </w:style>
  <w:style w:type="character" w:styleId="EndnoteReference">
    <w:name w:val="endnote reference"/>
    <w:basedOn w:val="DefaultParagraphFont"/>
    <w:uiPriority w:val="99"/>
    <w:semiHidden/>
    <w:unhideWhenUsed/>
    <w:rsid w:val="008F6377"/>
    <w:rPr>
      <w:vertAlign w:val="superscript"/>
    </w:rPr>
  </w:style>
  <w:style w:type="table" w:styleId="PlainTable1">
    <w:name w:val="Plain Table 1"/>
    <w:basedOn w:val="TableNormal"/>
    <w:uiPriority w:val="41"/>
    <w:rsid w:val="008F6377"/>
    <w:pPr>
      <w:spacing w:after="0" w:line="240" w:lineRule="auto"/>
    </w:pPr>
    <w:rPr>
      <w:sz w:val="22"/>
      <w:szCs w:val="22"/>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ibliography">
    <w:name w:val="Bibliography"/>
    <w:basedOn w:val="Normal"/>
    <w:next w:val="Normal"/>
    <w:uiPriority w:val="37"/>
    <w:unhideWhenUsed/>
    <w:rsid w:val="008F6377"/>
    <w:pPr>
      <w:spacing w:after="0" w:line="480" w:lineRule="auto"/>
      <w:ind w:left="720" w:hanging="720"/>
    </w:pPr>
  </w:style>
  <w:style w:type="character" w:styleId="CommentReference">
    <w:name w:val="annotation reference"/>
    <w:basedOn w:val="DefaultParagraphFont"/>
    <w:uiPriority w:val="99"/>
    <w:semiHidden/>
    <w:unhideWhenUsed/>
    <w:rsid w:val="008F6377"/>
    <w:rPr>
      <w:sz w:val="16"/>
      <w:szCs w:val="16"/>
    </w:rPr>
  </w:style>
  <w:style w:type="paragraph" w:styleId="CommentText">
    <w:name w:val="annotation text"/>
    <w:basedOn w:val="Normal"/>
    <w:link w:val="CommentTextChar"/>
    <w:uiPriority w:val="99"/>
    <w:semiHidden/>
    <w:unhideWhenUsed/>
    <w:rsid w:val="008F6377"/>
    <w:pPr>
      <w:spacing w:line="240" w:lineRule="auto"/>
    </w:pPr>
    <w:rPr>
      <w:sz w:val="20"/>
      <w:szCs w:val="20"/>
    </w:rPr>
  </w:style>
  <w:style w:type="character" w:customStyle="1" w:styleId="CommentTextChar">
    <w:name w:val="Comment Text Char"/>
    <w:basedOn w:val="DefaultParagraphFont"/>
    <w:link w:val="CommentText"/>
    <w:uiPriority w:val="99"/>
    <w:semiHidden/>
    <w:rsid w:val="008F6377"/>
    <w:rPr>
      <w:sz w:val="20"/>
      <w:szCs w:val="20"/>
      <w:lang w:val="en-GB"/>
    </w:rPr>
  </w:style>
  <w:style w:type="paragraph" w:styleId="CommentSubject">
    <w:name w:val="annotation subject"/>
    <w:basedOn w:val="CommentText"/>
    <w:next w:val="CommentText"/>
    <w:link w:val="CommentSubjectChar"/>
    <w:uiPriority w:val="99"/>
    <w:semiHidden/>
    <w:unhideWhenUsed/>
    <w:rsid w:val="008F6377"/>
    <w:rPr>
      <w:b/>
      <w:bCs/>
    </w:rPr>
  </w:style>
  <w:style w:type="character" w:customStyle="1" w:styleId="CommentSubjectChar">
    <w:name w:val="Comment Subject Char"/>
    <w:basedOn w:val="CommentTextChar"/>
    <w:link w:val="CommentSubject"/>
    <w:uiPriority w:val="99"/>
    <w:semiHidden/>
    <w:rsid w:val="008F6377"/>
    <w:rPr>
      <w:b/>
      <w:bCs/>
      <w:sz w:val="20"/>
      <w:szCs w:val="20"/>
      <w:lang w:val="en-GB"/>
    </w:rPr>
  </w:style>
  <w:style w:type="paragraph" w:styleId="NormalWeb">
    <w:name w:val="Normal (Web)"/>
    <w:basedOn w:val="Normal"/>
    <w:uiPriority w:val="99"/>
    <w:semiHidden/>
    <w:unhideWhenUsed/>
    <w:rsid w:val="008F6377"/>
    <w:rPr>
      <w:rFonts w:ascii="Times New Roman" w:hAnsi="Times New Roman" w:cs="Times New Roman"/>
      <w:sz w:val="24"/>
      <w:szCs w:val="24"/>
    </w:rPr>
  </w:style>
  <w:style w:type="character" w:styleId="Strong">
    <w:name w:val="Strong"/>
    <w:basedOn w:val="DefaultParagraphFont"/>
    <w:uiPriority w:val="22"/>
    <w:qFormat/>
    <w:rsid w:val="008F6377"/>
    <w:rPr>
      <w:b/>
      <w:bCs/>
    </w:rPr>
  </w:style>
  <w:style w:type="paragraph" w:styleId="Revision">
    <w:name w:val="Revision"/>
    <w:hidden/>
    <w:uiPriority w:val="99"/>
    <w:semiHidden/>
    <w:rsid w:val="008F6377"/>
    <w:pPr>
      <w:spacing w:after="0" w:line="240" w:lineRule="auto"/>
    </w:pPr>
    <w:rPr>
      <w:sz w:val="22"/>
      <w:szCs w:val="22"/>
      <w:lang w:val="en-GB"/>
    </w:rPr>
  </w:style>
  <w:style w:type="paragraph" w:styleId="NoSpacing">
    <w:name w:val="No Spacing"/>
    <w:link w:val="NoSpacingChar"/>
    <w:uiPriority w:val="1"/>
    <w:qFormat/>
    <w:rsid w:val="008F6377"/>
    <w:pPr>
      <w:spacing w:after="0" w:line="240" w:lineRule="auto"/>
    </w:pPr>
    <w:rPr>
      <w:sz w:val="22"/>
      <w:szCs w:val="22"/>
    </w:rPr>
  </w:style>
  <w:style w:type="character" w:customStyle="1" w:styleId="NoSpacingChar">
    <w:name w:val="No Spacing Char"/>
    <w:link w:val="NoSpacing"/>
    <w:uiPriority w:val="1"/>
    <w:qFormat/>
    <w:rsid w:val="008F6377"/>
    <w:rPr>
      <w:sz w:val="22"/>
      <w:szCs w:val="22"/>
    </w:rPr>
  </w:style>
  <w:style w:type="character" w:styleId="LineNumber">
    <w:name w:val="line number"/>
    <w:basedOn w:val="DefaultParagraphFont"/>
    <w:uiPriority w:val="99"/>
    <w:semiHidden/>
    <w:unhideWhenUsed/>
    <w:rsid w:val="008F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513503">
      <w:bodyDiv w:val="1"/>
      <w:marLeft w:val="0"/>
      <w:marRight w:val="0"/>
      <w:marTop w:val="0"/>
      <w:marBottom w:val="0"/>
      <w:divBdr>
        <w:top w:val="none" w:sz="0" w:space="0" w:color="auto"/>
        <w:left w:val="none" w:sz="0" w:space="0" w:color="auto"/>
        <w:bottom w:val="none" w:sz="0" w:space="0" w:color="auto"/>
        <w:right w:val="none" w:sz="0" w:space="0" w:color="auto"/>
      </w:divBdr>
      <w:divsChild>
        <w:div w:id="1565752247">
          <w:marLeft w:val="0"/>
          <w:marRight w:val="0"/>
          <w:marTop w:val="0"/>
          <w:marBottom w:val="0"/>
          <w:divBdr>
            <w:top w:val="none" w:sz="0" w:space="0" w:color="auto"/>
            <w:left w:val="none" w:sz="0" w:space="0" w:color="auto"/>
            <w:bottom w:val="none" w:sz="0" w:space="0" w:color="auto"/>
            <w:right w:val="none" w:sz="0" w:space="0" w:color="auto"/>
          </w:divBdr>
          <w:divsChild>
            <w:div w:id="14244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obalvaluechains.org/cggclisting/the-gender-dimensions-of-global-value-chains/" TargetMode="External"/><Relationship Id="rId18" Type="http://schemas.openxmlformats.org/officeDocument/2006/relationships/hyperlink" Target="https://www.nber.org/books-and-chapters/taxation-global-economy/international-trade-effects-value-added-taxation" TargetMode="External"/><Relationship Id="rId26" Type="http://schemas.openxmlformats.org/officeDocument/2006/relationships/hyperlink" Target="https://ideas.repec.org/p/eti/dpaper/19059.html" TargetMode="External"/><Relationship Id="rId39" Type="http://schemas.openxmlformats.org/officeDocument/2006/relationships/hyperlink" Target="https://doi.org/10.1017/S1474745623000289" TargetMode="External"/><Relationship Id="rId21" Type="http://schemas.openxmlformats.org/officeDocument/2006/relationships/hyperlink" Target="https://doi.org/10.1080/23322039.2024.2318974" TargetMode="External"/><Relationship Id="rId34" Type="http://schemas.openxmlformats.org/officeDocument/2006/relationships/hyperlink" Target="https://www.jstor.org/stable/2340598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3-4516-8459" TargetMode="External"/><Relationship Id="rId29" Type="http://schemas.openxmlformats.org/officeDocument/2006/relationships/hyperlink" Target="https://alashkar.pages.iu.edu/tariff_revenue_Lashkaripou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091/2460-9196.1795" TargetMode="External"/><Relationship Id="rId24" Type="http://schemas.openxmlformats.org/officeDocument/2006/relationships/hyperlink" Target="https://www.vanguardngr.com/2023/10/customs-approaches-nac-to-review-levy-on-imported-vehicles/" TargetMode="External"/><Relationship Id="rId32" Type="http://schemas.openxmlformats.org/officeDocument/2006/relationships/hyperlink" Target="https://www.academia.edu/3682408/Public_Spending_and_Trade_Liberalization_The_Compensation_Hypothesis_Revisited" TargetMode="External"/><Relationship Id="rId37" Type="http://schemas.openxmlformats.org/officeDocument/2006/relationships/hyperlink" Target="https://ferdi.fr/dl/df-AiDb5xKjVnZMmQmMPPRJSKbs/ferdi-wp293-revisiting-the-relationship-between-trade-liberalization-and.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unchng.com/15-nac-levy-unfavourable-to-freight-forwarding-say-agents/" TargetMode="External"/><Relationship Id="rId23" Type="http://schemas.openxmlformats.org/officeDocument/2006/relationships/hyperlink" Target="https://doi.org/10.1080/00036846.2021.1897076" TargetMode="External"/><Relationship Id="rId28" Type="http://schemas.openxmlformats.org/officeDocument/2006/relationships/hyperlink" Target="https://blogs.worldbank.org/en/jobs/global-value-chains-way-create-more-better-and-inclusive-job" TargetMode="External"/><Relationship Id="rId36" Type="http://schemas.openxmlformats.org/officeDocument/2006/relationships/hyperlink" Target="https://portnews.com.ng/customs-will-engage-government-on-15-nac-levy-on-vehicles-adeniyi/" TargetMode="External"/><Relationship Id="rId10" Type="http://schemas.openxmlformats.org/officeDocument/2006/relationships/hyperlink" Target="https://www.researchgate.net/publication/368601779_taxes_in_international_trade_theories_and_trade_policy_instruments" TargetMode="External"/><Relationship Id="rId19" Type="http://schemas.openxmlformats.org/officeDocument/2006/relationships/hyperlink" Target="https://doi.org/10.4236/me.2015.62021" TargetMode="External"/><Relationship Id="rId31" Type="http://schemas.openxmlformats.org/officeDocument/2006/relationships/hyperlink" Target="https://doi.org/10.1142/S0217590821450028"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econmod.2022.106073" TargetMode="External"/><Relationship Id="rId14" Type="http://schemas.openxmlformats.org/officeDocument/2006/relationships/hyperlink" Target="https://doi.org/10.1111/1467-9477.12191" TargetMode="External"/><Relationship Id="rId22" Type="http://schemas.openxmlformats.org/officeDocument/2006/relationships/hyperlink" Target="https://doi.org/10.20431/2349-0349.0410005" TargetMode="External"/><Relationship Id="rId27" Type="http://schemas.openxmlformats.org/officeDocument/2006/relationships/hyperlink" Target="http://dx.doi.org/10.1787/210755276421" TargetMode="External"/><Relationship Id="rId30" Type="http://schemas.openxmlformats.org/officeDocument/2006/relationships/hyperlink" Target="https://doi.org/10.3390/su15043570" TargetMode="External"/><Relationship Id="rId35" Type="http://schemas.openxmlformats.org/officeDocument/2006/relationships/hyperlink" Target="https://doi.org/10.1080/00036846.2022.2106032" TargetMode="External"/><Relationship Id="rId43" Type="http://schemas.openxmlformats.org/officeDocument/2006/relationships/footer" Target="footer2.xml"/><Relationship Id="rId8" Type="http://schemas.openxmlformats.org/officeDocument/2006/relationships/hyperlink" Target="https://guardian.ng/business-services/stakeholders-seek-removal-of-nac-levy-on-imported-vehicles/" TargetMode="External"/><Relationship Id="rId3" Type="http://schemas.openxmlformats.org/officeDocument/2006/relationships/styles" Target="styles.xml"/><Relationship Id="rId12" Type="http://schemas.openxmlformats.org/officeDocument/2006/relationships/hyperlink" Target="https://doi.org/10.11130/jei.2016.31.3.631" TargetMode="External"/><Relationship Id="rId17" Type="http://schemas.openxmlformats.org/officeDocument/2006/relationships/hyperlink" Target="https://www.elibrary.imf.org/view/journals/001/2022/040/article-A001-en.xml" TargetMode="External"/><Relationship Id="rId25" Type="http://schemas.openxmlformats.org/officeDocument/2006/relationships/hyperlink" Target="https://doi.org/10.1016/S0022-1996(01)00123-4" TargetMode="External"/><Relationship Id="rId33" Type="http://schemas.openxmlformats.org/officeDocument/2006/relationships/hyperlink" Target="https://www.imf.org/en/Publications/WP/Issues/2016/12/31/Domestic-Taxes-and-International-Trade-Some-Evidence-18788" TargetMode="External"/><Relationship Id="rId38" Type="http://schemas.openxmlformats.org/officeDocument/2006/relationships/hyperlink" Target="https://etheses.bham.ac.uk/id/eprint/837/1/Pupongsak10PhD.pdf" TargetMode="External"/><Relationship Id="rId46" Type="http://schemas.openxmlformats.org/officeDocument/2006/relationships/fontTable" Target="fontTable.xml"/><Relationship Id="rId20" Type="http://schemas.openxmlformats.org/officeDocument/2006/relationships/hyperlink" Target="https://doi.org/10.1007/s42495-022-00092-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D139-477E-40A7-804F-E7F24C6AF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17458</Words>
  <Characters>99511</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 chukwuyem</dc:creator>
  <cp:keywords/>
  <dc:description/>
  <cp:lastModifiedBy>obi chukwuyem</cp:lastModifiedBy>
  <cp:revision>2</cp:revision>
  <dcterms:created xsi:type="dcterms:W3CDTF">2025-07-01T15:18:00Z</dcterms:created>
  <dcterms:modified xsi:type="dcterms:W3CDTF">2025-07-01T15:18:00Z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id="cO4hWVQe"/&gt;&lt;style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