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9EF5F" w14:textId="7B8B13D0" w:rsidR="00314E36" w:rsidRDefault="00314E36" w:rsidP="00314E36">
      <w:pPr>
        <w:spacing w:after="0" w:line="240" w:lineRule="auto"/>
        <w:contextualSpacing/>
        <w:jc w:val="right"/>
        <w:rPr>
          <w:rFonts w:ascii="Arial" w:eastAsia="Calibri" w:hAnsi="Arial" w:cs="Arial"/>
          <w:b/>
          <w:kern w:val="0"/>
          <w:sz w:val="32"/>
          <w:szCs w:val="24"/>
          <w14:ligatures w14:val="none"/>
        </w:rPr>
      </w:pPr>
      <w:r w:rsidRPr="0028064C">
        <w:rPr>
          <w:rFonts w:ascii="Arial" w:eastAsia="Calibri" w:hAnsi="Arial" w:cs="Arial"/>
          <w:b/>
          <w:kern w:val="0"/>
          <w:sz w:val="32"/>
          <w:szCs w:val="24"/>
          <w14:ligatures w14:val="none"/>
        </w:rPr>
        <w:t xml:space="preserve">Effects of </w:t>
      </w:r>
      <w:proofErr w:type="spellStart"/>
      <w:r w:rsidRPr="0028064C">
        <w:rPr>
          <w:rFonts w:ascii="Arial" w:eastAsia="Calibri" w:hAnsi="Arial" w:cs="Arial"/>
          <w:b/>
          <w:kern w:val="0"/>
          <w:sz w:val="32"/>
          <w:szCs w:val="24"/>
          <w14:ligatures w14:val="none"/>
        </w:rPr>
        <w:t>Brassinolide</w:t>
      </w:r>
      <w:proofErr w:type="spellEnd"/>
      <w:r w:rsidRPr="0028064C">
        <w:rPr>
          <w:rFonts w:ascii="Arial" w:eastAsia="Calibri" w:hAnsi="Arial" w:cs="Arial"/>
          <w:b/>
          <w:kern w:val="0"/>
          <w:sz w:val="32"/>
          <w:szCs w:val="24"/>
          <w14:ligatures w14:val="none"/>
        </w:rPr>
        <w:t xml:space="preserve"> </w:t>
      </w:r>
      <w:r w:rsidR="00CB4E4E">
        <w:rPr>
          <w:rFonts w:ascii="Arial" w:eastAsia="Calibri" w:hAnsi="Arial" w:cs="Arial"/>
          <w:b/>
          <w:kern w:val="0"/>
          <w:sz w:val="32"/>
          <w:szCs w:val="24"/>
          <w14:ligatures w14:val="none"/>
        </w:rPr>
        <w:t>a</w:t>
      </w:r>
      <w:r w:rsidRPr="0028064C">
        <w:rPr>
          <w:rFonts w:ascii="Arial" w:eastAsia="Calibri" w:hAnsi="Arial" w:cs="Arial"/>
          <w:b/>
          <w:kern w:val="0"/>
          <w:sz w:val="32"/>
          <w:szCs w:val="24"/>
          <w14:ligatures w14:val="none"/>
        </w:rPr>
        <w:t xml:space="preserve">nd </w:t>
      </w:r>
      <w:proofErr w:type="spellStart"/>
      <w:r w:rsidRPr="0028064C">
        <w:rPr>
          <w:rFonts w:ascii="Arial" w:eastAsia="Calibri" w:hAnsi="Arial" w:cs="Arial"/>
          <w:b/>
          <w:kern w:val="0"/>
          <w:sz w:val="32"/>
          <w:szCs w:val="24"/>
          <w14:ligatures w14:val="none"/>
        </w:rPr>
        <w:t>Humic</w:t>
      </w:r>
      <w:proofErr w:type="spellEnd"/>
      <w:r w:rsidRPr="0028064C">
        <w:rPr>
          <w:rFonts w:ascii="Arial" w:eastAsia="Calibri" w:hAnsi="Arial" w:cs="Arial"/>
          <w:b/>
          <w:kern w:val="0"/>
          <w:sz w:val="32"/>
          <w:szCs w:val="24"/>
          <w14:ligatures w14:val="none"/>
        </w:rPr>
        <w:t xml:space="preserve"> Acid on </w:t>
      </w:r>
      <w:r w:rsidR="00F95781">
        <w:rPr>
          <w:rFonts w:ascii="Arial" w:eastAsia="Calibri" w:hAnsi="Arial" w:cs="Arial"/>
          <w:b/>
          <w:kern w:val="0"/>
          <w:sz w:val="32"/>
          <w:szCs w:val="24"/>
          <w14:ligatures w14:val="none"/>
        </w:rPr>
        <w:t>Chemical properties</w:t>
      </w:r>
      <w:r w:rsidRPr="0028064C">
        <w:rPr>
          <w:rFonts w:ascii="Arial" w:eastAsia="Calibri" w:hAnsi="Arial" w:cs="Arial"/>
          <w:b/>
          <w:kern w:val="0"/>
          <w:sz w:val="32"/>
          <w:szCs w:val="24"/>
          <w14:ligatures w14:val="none"/>
        </w:rPr>
        <w:t xml:space="preserve"> and </w:t>
      </w:r>
      <w:r w:rsidR="00F95781">
        <w:rPr>
          <w:rFonts w:ascii="Arial" w:eastAsia="Calibri" w:hAnsi="Arial" w:cs="Arial"/>
          <w:b/>
          <w:kern w:val="0"/>
          <w:sz w:val="32"/>
          <w:szCs w:val="24"/>
          <w14:ligatures w14:val="none"/>
        </w:rPr>
        <w:t>NPK</w:t>
      </w:r>
      <w:r w:rsidRPr="0028064C">
        <w:rPr>
          <w:rFonts w:ascii="Arial" w:eastAsia="Calibri" w:hAnsi="Arial" w:cs="Arial"/>
          <w:b/>
          <w:kern w:val="0"/>
          <w:sz w:val="32"/>
          <w:szCs w:val="24"/>
          <w14:ligatures w14:val="none"/>
        </w:rPr>
        <w:t xml:space="preserve"> of </w:t>
      </w:r>
      <w:r w:rsidR="00F95781">
        <w:rPr>
          <w:rFonts w:ascii="Arial" w:eastAsia="Calibri" w:hAnsi="Arial" w:cs="Arial"/>
          <w:b/>
          <w:kern w:val="0"/>
          <w:sz w:val="32"/>
          <w:szCs w:val="24"/>
          <w14:ligatures w14:val="none"/>
        </w:rPr>
        <w:t xml:space="preserve">Soil of </w:t>
      </w:r>
      <w:r w:rsidRPr="0028064C">
        <w:rPr>
          <w:rFonts w:ascii="Arial" w:eastAsia="Calibri" w:hAnsi="Arial" w:cs="Arial"/>
          <w:b/>
          <w:kern w:val="0"/>
          <w:sz w:val="32"/>
          <w:szCs w:val="24"/>
          <w14:ligatures w14:val="none"/>
        </w:rPr>
        <w:t>Black Gram (</w:t>
      </w:r>
      <w:r w:rsidRPr="0028064C">
        <w:rPr>
          <w:rFonts w:ascii="Arial" w:eastAsia="Calibri" w:hAnsi="Arial" w:cs="Arial"/>
          <w:b/>
          <w:i/>
          <w:kern w:val="0"/>
          <w:sz w:val="32"/>
          <w:szCs w:val="24"/>
          <w14:ligatures w14:val="none"/>
        </w:rPr>
        <w:t>Vigna mungo</w:t>
      </w:r>
      <w:r w:rsidRPr="0028064C">
        <w:rPr>
          <w:rFonts w:ascii="Arial" w:eastAsia="Calibri" w:hAnsi="Arial" w:cs="Arial"/>
          <w:b/>
          <w:kern w:val="0"/>
          <w:sz w:val="32"/>
          <w:szCs w:val="24"/>
          <w14:ligatures w14:val="none"/>
        </w:rPr>
        <w:t xml:space="preserve"> L.)</w:t>
      </w:r>
    </w:p>
    <w:p w14:paraId="06193EEE" w14:textId="77777777" w:rsidR="00743F5E" w:rsidRDefault="00743F5E" w:rsidP="00985A7B">
      <w:pPr>
        <w:pStyle w:val="NoSpacing"/>
        <w:jc w:val="right"/>
        <w:rPr>
          <w:rFonts w:ascii="Arial" w:hAnsi="Arial" w:cs="Arial"/>
          <w:b/>
          <w:sz w:val="24"/>
          <w:highlight w:val="yellow"/>
        </w:rPr>
      </w:pPr>
    </w:p>
    <w:p w14:paraId="150804B6" w14:textId="559A5DD7" w:rsidR="00985A7B" w:rsidRDefault="00985A7B" w:rsidP="00985A7B">
      <w:pPr>
        <w:pStyle w:val="NoSpacing"/>
        <w:jc w:val="right"/>
        <w:rPr>
          <w:rFonts w:ascii="Arial" w:eastAsia="Calibri" w:hAnsi="Arial" w:cs="Arial"/>
          <w:i/>
          <w:kern w:val="0"/>
          <w:sz w:val="28"/>
          <w:szCs w:val="24"/>
          <w14:ligatures w14:val="none"/>
        </w:rPr>
      </w:pPr>
      <w:r>
        <w:rPr>
          <w:rFonts w:ascii="Arial" w:hAnsi="Arial" w:cs="Arial"/>
          <w:i/>
          <w:sz w:val="20"/>
        </w:rPr>
        <w:t xml:space="preserve"> </w:t>
      </w:r>
    </w:p>
    <w:p w14:paraId="4660CED3" w14:textId="77777777" w:rsidR="00314E36" w:rsidRDefault="00314E36" w:rsidP="00314E36">
      <w:pPr>
        <w:pStyle w:val="Default"/>
      </w:pPr>
    </w:p>
    <w:p w14:paraId="0D65B3A8" w14:textId="77777777" w:rsidR="00314E36" w:rsidRPr="00AB575B" w:rsidRDefault="00314E36" w:rsidP="00314E36">
      <w:pPr>
        <w:spacing w:line="240" w:lineRule="auto"/>
        <w:jc w:val="center"/>
        <w:rPr>
          <w:rFonts w:ascii="Arial" w:hAnsi="Arial" w:cs="Arial"/>
          <w:b/>
          <w:bCs/>
          <w:kern w:val="0"/>
          <w:sz w:val="24"/>
          <w:szCs w:val="24"/>
          <w14:ligatures w14:val="none"/>
        </w:rPr>
      </w:pPr>
      <w:r w:rsidRPr="00AB575B">
        <w:rPr>
          <w:rFonts w:ascii="Arial" w:hAnsi="Arial" w:cs="Arial"/>
          <w:b/>
          <w:bCs/>
          <w:kern w:val="0"/>
          <w:sz w:val="24"/>
          <w:szCs w:val="24"/>
          <w14:ligatures w14:val="none"/>
        </w:rPr>
        <w:t>ABSTRACT</w:t>
      </w:r>
    </w:p>
    <w:p w14:paraId="38F496DB" w14:textId="16EA480B" w:rsidR="00314E36" w:rsidRPr="002A7439" w:rsidRDefault="00314E36" w:rsidP="002A7439">
      <w:pPr>
        <w:spacing w:after="0" w:line="240" w:lineRule="auto"/>
        <w:jc w:val="both"/>
        <w:rPr>
          <w:rFonts w:ascii="Arial" w:hAnsi="Arial" w:cs="Arial"/>
          <w:kern w:val="0"/>
          <w:sz w:val="20"/>
          <w:szCs w:val="20"/>
          <w14:ligatures w14:val="none"/>
        </w:rPr>
      </w:pPr>
      <w:r w:rsidRPr="002A7439">
        <w:rPr>
          <w:rFonts w:ascii="Arial" w:hAnsi="Arial" w:cs="Arial"/>
          <w:kern w:val="0"/>
          <w:sz w:val="20"/>
          <w:szCs w:val="20"/>
          <w14:ligatures w14:val="none"/>
        </w:rPr>
        <w:t xml:space="preserve">The field experiment was conducted during the </w:t>
      </w:r>
      <w:r w:rsidRPr="00743F5E">
        <w:rPr>
          <w:rFonts w:ascii="Arial" w:hAnsi="Arial" w:cs="Arial"/>
          <w:i/>
          <w:iCs/>
          <w:kern w:val="0"/>
          <w:sz w:val="20"/>
          <w:szCs w:val="20"/>
          <w:highlight w:val="yellow"/>
          <w14:ligatures w14:val="none"/>
        </w:rPr>
        <w:t xml:space="preserve">Kharif </w:t>
      </w:r>
      <w:r w:rsidRPr="00743F5E">
        <w:rPr>
          <w:rFonts w:ascii="Arial" w:hAnsi="Arial" w:cs="Arial"/>
          <w:kern w:val="0"/>
          <w:sz w:val="20"/>
          <w:szCs w:val="20"/>
          <w:highlight w:val="yellow"/>
          <w14:ligatures w14:val="none"/>
        </w:rPr>
        <w:t>season of 2022-23</w:t>
      </w:r>
      <w:r w:rsidRPr="002A7439">
        <w:rPr>
          <w:rFonts w:ascii="Arial" w:hAnsi="Arial" w:cs="Arial"/>
          <w:kern w:val="0"/>
          <w:sz w:val="20"/>
          <w:szCs w:val="20"/>
          <w14:ligatures w14:val="none"/>
        </w:rPr>
        <w:t xml:space="preserve"> at the Lovely Professional University, Jalandhar, Punjab. To study the effect of </w:t>
      </w:r>
      <w:proofErr w:type="spellStart"/>
      <w:r w:rsidRPr="002A7439">
        <w:rPr>
          <w:rFonts w:ascii="Arial" w:hAnsi="Arial" w:cs="Arial"/>
          <w:kern w:val="0"/>
          <w:sz w:val="20"/>
          <w:szCs w:val="20"/>
          <w14:ligatures w14:val="none"/>
        </w:rPr>
        <w:t>brassinolide</w:t>
      </w:r>
      <w:proofErr w:type="spellEnd"/>
      <w:r w:rsidRPr="002A7439">
        <w:rPr>
          <w:rFonts w:ascii="Arial" w:hAnsi="Arial" w:cs="Arial"/>
          <w:kern w:val="0"/>
          <w:sz w:val="20"/>
          <w:szCs w:val="20"/>
          <w14:ligatures w14:val="none"/>
        </w:rPr>
        <w:t xml:space="preserve"> and </w:t>
      </w:r>
      <w:proofErr w:type="spellStart"/>
      <w:r w:rsidRPr="002A7439">
        <w:rPr>
          <w:rFonts w:ascii="Arial" w:hAnsi="Arial" w:cs="Arial"/>
          <w:kern w:val="0"/>
          <w:sz w:val="20"/>
          <w:szCs w:val="20"/>
          <w14:ligatures w14:val="none"/>
        </w:rPr>
        <w:t>humic</w:t>
      </w:r>
      <w:proofErr w:type="spellEnd"/>
      <w:r w:rsidRPr="002A7439">
        <w:rPr>
          <w:rFonts w:ascii="Arial" w:hAnsi="Arial" w:cs="Arial"/>
          <w:kern w:val="0"/>
          <w:sz w:val="20"/>
          <w:szCs w:val="20"/>
          <w14:ligatures w14:val="none"/>
        </w:rPr>
        <w:t xml:space="preserve"> acid on </w:t>
      </w:r>
      <w:bookmarkStart w:id="0" w:name="_Hlk140929607"/>
      <w:r w:rsidRPr="002A7439">
        <w:rPr>
          <w:rFonts w:ascii="Arial" w:hAnsi="Arial" w:cs="Arial"/>
          <w:kern w:val="0"/>
          <w:sz w:val="20"/>
          <w:szCs w:val="20"/>
          <w14:ligatures w14:val="none"/>
        </w:rPr>
        <w:t>growth and yield of black gram</w:t>
      </w:r>
      <w:bookmarkEnd w:id="0"/>
      <w:r w:rsidRPr="002A7439">
        <w:rPr>
          <w:rFonts w:ascii="Arial" w:hAnsi="Arial" w:cs="Arial"/>
          <w:kern w:val="0"/>
          <w:sz w:val="20"/>
          <w:szCs w:val="20"/>
          <w14:ligatures w14:val="none"/>
        </w:rPr>
        <w:t>.</w:t>
      </w:r>
      <w:r w:rsidRPr="002A7439">
        <w:rPr>
          <w:rFonts w:ascii="Arial" w:hAnsi="Arial" w:cs="Arial"/>
          <w:kern w:val="0"/>
          <w:sz w:val="20"/>
          <w:szCs w:val="20"/>
          <w:lang w:val="en-US"/>
          <w14:ligatures w14:val="none"/>
        </w:rPr>
        <w:t xml:space="preserve"> </w:t>
      </w:r>
      <w:r w:rsidRPr="002A7439">
        <w:rPr>
          <w:rFonts w:ascii="Arial" w:hAnsi="Arial" w:cs="Arial"/>
          <w:kern w:val="0"/>
          <w:sz w:val="20"/>
          <w:szCs w:val="20"/>
          <w14:ligatures w14:val="none"/>
        </w:rPr>
        <w:t xml:space="preserve">The experiment was laid out in a Randomized Block Design (RBD) having </w:t>
      </w:r>
      <w:r w:rsidRPr="00743F5E">
        <w:rPr>
          <w:rFonts w:ascii="Arial" w:hAnsi="Arial" w:cs="Arial"/>
          <w:kern w:val="0"/>
          <w:sz w:val="20"/>
          <w:szCs w:val="20"/>
          <w:highlight w:val="yellow"/>
          <w14:ligatures w14:val="none"/>
        </w:rPr>
        <w:t>three replication</w:t>
      </w:r>
      <w:r w:rsidR="00743F5E" w:rsidRPr="00743F5E">
        <w:rPr>
          <w:rFonts w:ascii="Arial" w:hAnsi="Arial" w:cs="Arial"/>
          <w:kern w:val="0"/>
          <w:sz w:val="20"/>
          <w:szCs w:val="20"/>
          <w:highlight w:val="yellow"/>
          <w14:ligatures w14:val="none"/>
        </w:rPr>
        <w:t>s</w:t>
      </w:r>
      <w:r w:rsidRPr="002A7439">
        <w:rPr>
          <w:rFonts w:ascii="Arial" w:hAnsi="Arial" w:cs="Arial"/>
          <w:kern w:val="0"/>
          <w:sz w:val="20"/>
          <w:szCs w:val="20"/>
          <w14:ligatures w14:val="none"/>
        </w:rPr>
        <w:t xml:space="preserve"> and eight treatments by using MASH-114 variety. The treatments were: T</w:t>
      </w:r>
      <w:r w:rsidRPr="002A7439">
        <w:rPr>
          <w:rFonts w:ascii="Arial" w:hAnsi="Arial" w:cs="Arial"/>
          <w:kern w:val="0"/>
          <w:sz w:val="20"/>
          <w:szCs w:val="20"/>
          <w:vertAlign w:val="subscript"/>
          <w14:ligatures w14:val="none"/>
        </w:rPr>
        <w:t>0</w:t>
      </w:r>
      <w:r w:rsidRPr="002A7439">
        <w:rPr>
          <w:rFonts w:ascii="Arial" w:hAnsi="Arial" w:cs="Arial"/>
          <w:kern w:val="0"/>
          <w:sz w:val="20"/>
          <w:szCs w:val="20"/>
          <w14:ligatures w14:val="none"/>
        </w:rPr>
        <w:t>-Control T</w:t>
      </w:r>
      <w:r w:rsidRPr="002A7439">
        <w:rPr>
          <w:rFonts w:ascii="Arial" w:hAnsi="Arial" w:cs="Arial"/>
          <w:kern w:val="0"/>
          <w:sz w:val="20"/>
          <w:szCs w:val="20"/>
          <w:vertAlign w:val="subscript"/>
          <w14:ligatures w14:val="none"/>
        </w:rPr>
        <w:t>1</w:t>
      </w:r>
      <w:r w:rsidRPr="002A7439">
        <w:rPr>
          <w:rFonts w:ascii="Arial" w:hAnsi="Arial" w:cs="Arial"/>
          <w:kern w:val="0"/>
          <w:sz w:val="20"/>
          <w:szCs w:val="20"/>
          <w14:ligatures w14:val="none"/>
        </w:rPr>
        <w:t>-(100% RDF), T</w:t>
      </w:r>
      <w:r w:rsidRPr="002A7439">
        <w:rPr>
          <w:rFonts w:ascii="Arial" w:hAnsi="Arial" w:cs="Arial"/>
          <w:kern w:val="0"/>
          <w:sz w:val="20"/>
          <w:szCs w:val="20"/>
          <w:vertAlign w:val="subscript"/>
          <w14:ligatures w14:val="none"/>
        </w:rPr>
        <w:t>2</w:t>
      </w:r>
      <w:r w:rsidRPr="002A7439">
        <w:rPr>
          <w:rFonts w:ascii="Arial" w:hAnsi="Arial" w:cs="Arial"/>
          <w:kern w:val="0"/>
          <w:sz w:val="20"/>
          <w:szCs w:val="20"/>
          <w14:ligatures w14:val="none"/>
        </w:rPr>
        <w:t>-</w:t>
      </w:r>
      <w:r w:rsidRPr="00743F5E">
        <w:rPr>
          <w:rFonts w:ascii="Arial" w:hAnsi="Arial" w:cs="Arial"/>
          <w:kern w:val="0"/>
          <w:sz w:val="20"/>
          <w:szCs w:val="20"/>
          <w:highlight w:val="yellow"/>
          <w14:ligatures w14:val="none"/>
        </w:rPr>
        <w:t>RDF</w:t>
      </w:r>
      <w:r w:rsidR="00743F5E" w:rsidRPr="00743F5E">
        <w:rPr>
          <w:rFonts w:ascii="Arial" w:hAnsi="Arial" w:cs="Arial"/>
          <w:kern w:val="0"/>
          <w:sz w:val="20"/>
          <w:szCs w:val="20"/>
          <w:highlight w:val="yellow"/>
          <w14:ligatures w14:val="none"/>
        </w:rPr>
        <w:t xml:space="preserve"> (Recommended dose of fertilizers)</w:t>
      </w:r>
      <w:r w:rsidRPr="002A7439">
        <w:rPr>
          <w:rFonts w:ascii="Arial" w:hAnsi="Arial" w:cs="Arial"/>
          <w:kern w:val="0"/>
          <w:sz w:val="20"/>
          <w:szCs w:val="20"/>
          <w14:ligatures w14:val="none"/>
        </w:rPr>
        <w:t xml:space="preserve"> + Humic acid 20kg ha</w:t>
      </w:r>
      <w:r w:rsidRPr="002A7439">
        <w:rPr>
          <w:rFonts w:ascii="Arial" w:hAnsi="Arial" w:cs="Arial"/>
          <w:kern w:val="0"/>
          <w:sz w:val="20"/>
          <w:szCs w:val="20"/>
          <w:vertAlign w:val="superscript"/>
          <w14:ligatures w14:val="none"/>
        </w:rPr>
        <w:t>-1</w:t>
      </w:r>
      <w:r w:rsidRPr="002A7439">
        <w:rPr>
          <w:rFonts w:ascii="Arial" w:hAnsi="Arial" w:cs="Arial"/>
          <w:kern w:val="0"/>
          <w:sz w:val="20"/>
          <w:szCs w:val="20"/>
          <w14:ligatures w14:val="none"/>
        </w:rPr>
        <w:t xml:space="preserve"> (Soil applied), T</w:t>
      </w:r>
      <w:r w:rsidRPr="002A7439">
        <w:rPr>
          <w:rFonts w:ascii="Arial" w:hAnsi="Arial" w:cs="Arial"/>
          <w:kern w:val="0"/>
          <w:sz w:val="20"/>
          <w:szCs w:val="20"/>
          <w:vertAlign w:val="subscript"/>
          <w14:ligatures w14:val="none"/>
        </w:rPr>
        <w:t>3</w:t>
      </w:r>
      <w:r w:rsidRPr="002A7439">
        <w:rPr>
          <w:rFonts w:ascii="Arial" w:hAnsi="Arial" w:cs="Arial"/>
          <w:kern w:val="0"/>
          <w:sz w:val="20"/>
          <w:szCs w:val="20"/>
          <w14:ligatures w14:val="none"/>
        </w:rPr>
        <w:t>-RDF + Humic acid 0.1% (Foliar applied), T</w:t>
      </w:r>
      <w:r w:rsidRPr="002A7439">
        <w:rPr>
          <w:rFonts w:ascii="Arial" w:hAnsi="Arial" w:cs="Arial"/>
          <w:kern w:val="0"/>
          <w:sz w:val="20"/>
          <w:szCs w:val="20"/>
          <w:vertAlign w:val="subscript"/>
          <w14:ligatures w14:val="none"/>
        </w:rPr>
        <w:t>4</w:t>
      </w:r>
      <w:r w:rsidRPr="002A7439">
        <w:rPr>
          <w:rFonts w:ascii="Arial" w:hAnsi="Arial" w:cs="Arial"/>
          <w:kern w:val="0"/>
          <w:sz w:val="20"/>
          <w:szCs w:val="20"/>
          <w14:ligatures w14:val="none"/>
        </w:rPr>
        <w:t xml:space="preserve">-RDF + </w:t>
      </w:r>
      <w:proofErr w:type="spellStart"/>
      <w:r w:rsidRPr="002A7439">
        <w:rPr>
          <w:rFonts w:ascii="Arial" w:hAnsi="Arial" w:cs="Arial"/>
          <w:kern w:val="0"/>
          <w:sz w:val="20"/>
          <w:szCs w:val="20"/>
          <w14:ligatures w14:val="none"/>
        </w:rPr>
        <w:t>Brassinolide</w:t>
      </w:r>
      <w:proofErr w:type="spellEnd"/>
      <w:r w:rsidRPr="002A7439">
        <w:rPr>
          <w:rFonts w:ascii="Arial" w:hAnsi="Arial" w:cs="Arial"/>
          <w:kern w:val="0"/>
          <w:sz w:val="20"/>
          <w:szCs w:val="20"/>
          <w14:ligatures w14:val="none"/>
        </w:rPr>
        <w:t xml:space="preserve"> 0.25ppm (Soil applied), T</w:t>
      </w:r>
      <w:r w:rsidRPr="002A7439">
        <w:rPr>
          <w:rFonts w:ascii="Arial" w:hAnsi="Arial" w:cs="Arial"/>
          <w:kern w:val="0"/>
          <w:sz w:val="20"/>
          <w:szCs w:val="20"/>
          <w:vertAlign w:val="subscript"/>
          <w14:ligatures w14:val="none"/>
        </w:rPr>
        <w:t>5</w:t>
      </w:r>
      <w:r w:rsidRPr="002A7439">
        <w:rPr>
          <w:rFonts w:ascii="Arial" w:hAnsi="Arial" w:cs="Arial"/>
          <w:kern w:val="0"/>
          <w:sz w:val="20"/>
          <w:szCs w:val="20"/>
          <w14:ligatures w14:val="none"/>
        </w:rPr>
        <w:t xml:space="preserve">-RDF + </w:t>
      </w:r>
      <w:proofErr w:type="spellStart"/>
      <w:r w:rsidRPr="002A7439">
        <w:rPr>
          <w:rFonts w:ascii="Arial" w:hAnsi="Arial" w:cs="Arial"/>
          <w:kern w:val="0"/>
          <w:sz w:val="20"/>
          <w:szCs w:val="20"/>
          <w14:ligatures w14:val="none"/>
        </w:rPr>
        <w:t>Brassinolide</w:t>
      </w:r>
      <w:proofErr w:type="spellEnd"/>
      <w:r w:rsidRPr="002A7439">
        <w:rPr>
          <w:rFonts w:ascii="Arial" w:hAnsi="Arial" w:cs="Arial"/>
          <w:kern w:val="0"/>
          <w:sz w:val="20"/>
          <w:szCs w:val="20"/>
          <w14:ligatures w14:val="none"/>
        </w:rPr>
        <w:t xml:space="preserve"> 0.1ppm (Foliar applied), </w:t>
      </w:r>
      <w:bookmarkStart w:id="1" w:name="_Hlk131625178"/>
      <w:r w:rsidRPr="002A7439">
        <w:rPr>
          <w:rFonts w:ascii="Arial" w:hAnsi="Arial" w:cs="Arial"/>
          <w:kern w:val="0"/>
          <w:sz w:val="20"/>
          <w:szCs w:val="20"/>
          <w14:ligatures w14:val="none"/>
        </w:rPr>
        <w:t>T</w:t>
      </w:r>
      <w:r w:rsidRPr="002A7439">
        <w:rPr>
          <w:rFonts w:ascii="Arial" w:hAnsi="Arial" w:cs="Arial"/>
          <w:kern w:val="0"/>
          <w:sz w:val="20"/>
          <w:szCs w:val="20"/>
          <w:vertAlign w:val="subscript"/>
          <w14:ligatures w14:val="none"/>
        </w:rPr>
        <w:t>6</w:t>
      </w:r>
      <w:r w:rsidRPr="002A7439">
        <w:rPr>
          <w:rFonts w:ascii="Arial" w:hAnsi="Arial" w:cs="Arial"/>
          <w:kern w:val="0"/>
          <w:sz w:val="20"/>
          <w:szCs w:val="20"/>
          <w14:ligatures w14:val="none"/>
        </w:rPr>
        <w:t>-RDF + Humic acid 20kg ha</w:t>
      </w:r>
      <w:r w:rsidRPr="002A7439">
        <w:rPr>
          <w:rFonts w:ascii="Arial" w:hAnsi="Arial" w:cs="Arial"/>
          <w:kern w:val="0"/>
          <w:sz w:val="20"/>
          <w:szCs w:val="20"/>
          <w:vertAlign w:val="superscript"/>
          <w14:ligatures w14:val="none"/>
        </w:rPr>
        <w:t>-1</w:t>
      </w:r>
      <w:r w:rsidRPr="002A7439">
        <w:rPr>
          <w:rFonts w:ascii="Arial" w:hAnsi="Arial" w:cs="Arial"/>
          <w:kern w:val="0"/>
          <w:sz w:val="20"/>
          <w:szCs w:val="20"/>
          <w14:ligatures w14:val="none"/>
        </w:rPr>
        <w:t xml:space="preserve"> + </w:t>
      </w:r>
      <w:proofErr w:type="spellStart"/>
      <w:r w:rsidRPr="002A7439">
        <w:rPr>
          <w:rFonts w:ascii="Arial" w:hAnsi="Arial" w:cs="Arial"/>
          <w:kern w:val="0"/>
          <w:sz w:val="20"/>
          <w:szCs w:val="20"/>
          <w14:ligatures w14:val="none"/>
        </w:rPr>
        <w:t>Brassinolide</w:t>
      </w:r>
      <w:proofErr w:type="spellEnd"/>
      <w:r w:rsidRPr="002A7439">
        <w:rPr>
          <w:rFonts w:ascii="Arial" w:hAnsi="Arial" w:cs="Arial"/>
          <w:kern w:val="0"/>
          <w:sz w:val="20"/>
          <w:szCs w:val="20"/>
          <w14:ligatures w14:val="none"/>
        </w:rPr>
        <w:t xml:space="preserve"> 0.25ppm (Soil applied)</w:t>
      </w:r>
      <w:bookmarkEnd w:id="1"/>
      <w:r w:rsidRPr="002A7439">
        <w:rPr>
          <w:rFonts w:ascii="Arial" w:hAnsi="Arial" w:cs="Arial"/>
          <w:kern w:val="0"/>
          <w:sz w:val="20"/>
          <w:szCs w:val="20"/>
          <w14:ligatures w14:val="none"/>
        </w:rPr>
        <w:t xml:space="preserve">, </w:t>
      </w:r>
      <w:bookmarkStart w:id="2" w:name="_Hlk140260150"/>
      <w:r w:rsidRPr="002A7439">
        <w:rPr>
          <w:rFonts w:ascii="Arial" w:hAnsi="Arial" w:cs="Arial"/>
          <w:kern w:val="0"/>
          <w:sz w:val="20"/>
          <w:szCs w:val="20"/>
          <w14:ligatures w14:val="none"/>
        </w:rPr>
        <w:t>T</w:t>
      </w:r>
      <w:r w:rsidRPr="002A7439">
        <w:rPr>
          <w:rFonts w:ascii="Arial" w:hAnsi="Arial" w:cs="Arial"/>
          <w:kern w:val="0"/>
          <w:sz w:val="20"/>
          <w:szCs w:val="20"/>
          <w:vertAlign w:val="subscript"/>
          <w14:ligatures w14:val="none"/>
        </w:rPr>
        <w:t>7</w:t>
      </w:r>
      <w:r w:rsidRPr="002A7439">
        <w:rPr>
          <w:rFonts w:ascii="Arial" w:hAnsi="Arial" w:cs="Arial"/>
          <w:kern w:val="0"/>
          <w:sz w:val="20"/>
          <w:szCs w:val="20"/>
          <w14:ligatures w14:val="none"/>
        </w:rPr>
        <w:t xml:space="preserve">-RDF + </w:t>
      </w:r>
      <w:proofErr w:type="spellStart"/>
      <w:r w:rsidRPr="002A7439">
        <w:rPr>
          <w:rFonts w:ascii="Arial" w:hAnsi="Arial" w:cs="Arial"/>
          <w:kern w:val="0"/>
          <w:sz w:val="20"/>
          <w:szCs w:val="20"/>
          <w14:ligatures w14:val="none"/>
        </w:rPr>
        <w:t>Humic</w:t>
      </w:r>
      <w:proofErr w:type="spellEnd"/>
      <w:r w:rsidRPr="002A7439">
        <w:rPr>
          <w:rFonts w:ascii="Arial" w:hAnsi="Arial" w:cs="Arial"/>
          <w:kern w:val="0"/>
          <w:sz w:val="20"/>
          <w:szCs w:val="20"/>
          <w14:ligatures w14:val="none"/>
        </w:rPr>
        <w:t xml:space="preserve"> acid 0.1%+ </w:t>
      </w:r>
      <w:proofErr w:type="spellStart"/>
      <w:r w:rsidRPr="002A7439">
        <w:rPr>
          <w:rFonts w:ascii="Arial" w:hAnsi="Arial" w:cs="Arial"/>
          <w:kern w:val="0"/>
          <w:sz w:val="20"/>
          <w:szCs w:val="20"/>
          <w14:ligatures w14:val="none"/>
        </w:rPr>
        <w:t>Brassinolide</w:t>
      </w:r>
      <w:proofErr w:type="spellEnd"/>
      <w:r w:rsidRPr="002A7439">
        <w:rPr>
          <w:rFonts w:ascii="Arial" w:hAnsi="Arial" w:cs="Arial"/>
          <w:kern w:val="0"/>
          <w:sz w:val="20"/>
          <w:szCs w:val="20"/>
          <w14:ligatures w14:val="none"/>
        </w:rPr>
        <w:t xml:space="preserve"> 0.1ppm (Foliar applied) were used for this study. </w:t>
      </w:r>
      <w:r w:rsidR="002A7439" w:rsidRPr="002A7439">
        <w:rPr>
          <w:rFonts w:ascii="Arial" w:hAnsi="Arial" w:cs="Arial"/>
          <w:kern w:val="0"/>
          <w:sz w:val="20"/>
          <w:szCs w:val="20"/>
          <w14:ligatures w14:val="none"/>
        </w:rPr>
        <w:t xml:space="preserve"> </w:t>
      </w:r>
      <w:r w:rsidRPr="002A7439">
        <w:rPr>
          <w:rFonts w:ascii="Arial" w:hAnsi="Arial" w:cs="Arial"/>
          <w:kern w:val="0"/>
          <w:sz w:val="20"/>
          <w:szCs w:val="20"/>
          <w14:ligatures w14:val="none"/>
        </w:rPr>
        <w:t xml:space="preserve">According to the findings of a field investigation </w:t>
      </w:r>
      <w:bookmarkEnd w:id="2"/>
      <w:r w:rsidR="002A7439" w:rsidRPr="002A7439">
        <w:rPr>
          <w:rFonts w:ascii="Arial" w:hAnsi="Arial" w:cs="Arial"/>
          <w:kern w:val="0"/>
          <w:sz w:val="20"/>
          <w:szCs w:val="20"/>
          <w14:ligatures w14:val="none"/>
        </w:rPr>
        <w:t xml:space="preserve">that </w:t>
      </w:r>
      <w:proofErr w:type="spellStart"/>
      <w:r w:rsidR="002A7439" w:rsidRPr="002A7439">
        <w:rPr>
          <w:rFonts w:ascii="Arial" w:hAnsi="Arial" w:cs="Arial"/>
          <w:sz w:val="20"/>
          <w:szCs w:val="20"/>
        </w:rPr>
        <w:t>humic</w:t>
      </w:r>
      <w:proofErr w:type="spellEnd"/>
      <w:r w:rsidR="002A7439" w:rsidRPr="002A7439">
        <w:rPr>
          <w:rFonts w:ascii="Arial" w:hAnsi="Arial" w:cs="Arial"/>
          <w:sz w:val="20"/>
          <w:szCs w:val="20"/>
        </w:rPr>
        <w:t xml:space="preserve"> acid and </w:t>
      </w:r>
      <w:proofErr w:type="spellStart"/>
      <w:r w:rsidR="002A7439" w:rsidRPr="002A7439">
        <w:rPr>
          <w:rFonts w:ascii="Arial" w:hAnsi="Arial" w:cs="Arial"/>
          <w:sz w:val="20"/>
          <w:szCs w:val="20"/>
        </w:rPr>
        <w:t>brassinolide</w:t>
      </w:r>
      <w:proofErr w:type="spellEnd"/>
      <w:r w:rsidR="002A7439" w:rsidRPr="002A7439">
        <w:rPr>
          <w:rFonts w:ascii="Arial" w:hAnsi="Arial" w:cs="Arial"/>
          <w:sz w:val="20"/>
          <w:szCs w:val="20"/>
        </w:rPr>
        <w:t xml:space="preserve"> had a considerable impact on nitrogen availability in the soil at the harvest stage of the black gram crop. Treatments (T</w:t>
      </w:r>
      <w:r w:rsidR="002A7439" w:rsidRPr="002A7439">
        <w:rPr>
          <w:rFonts w:ascii="Arial" w:hAnsi="Arial" w:cs="Arial"/>
          <w:sz w:val="20"/>
          <w:szCs w:val="20"/>
          <w:vertAlign w:val="subscript"/>
        </w:rPr>
        <w:t>6</w:t>
      </w:r>
      <w:r w:rsidR="002A7439" w:rsidRPr="002A7439">
        <w:rPr>
          <w:rFonts w:ascii="Arial" w:hAnsi="Arial" w:cs="Arial"/>
          <w:sz w:val="20"/>
          <w:szCs w:val="20"/>
        </w:rPr>
        <w:t>) and (T</w:t>
      </w:r>
      <w:r w:rsidR="002A7439" w:rsidRPr="002A7439">
        <w:rPr>
          <w:rFonts w:ascii="Arial" w:hAnsi="Arial" w:cs="Arial"/>
          <w:sz w:val="20"/>
          <w:szCs w:val="20"/>
          <w:vertAlign w:val="subscript"/>
        </w:rPr>
        <w:t>7</w:t>
      </w:r>
      <w:r w:rsidR="002A7439" w:rsidRPr="002A7439">
        <w:rPr>
          <w:rFonts w:ascii="Arial" w:hAnsi="Arial" w:cs="Arial"/>
          <w:sz w:val="20"/>
          <w:szCs w:val="20"/>
        </w:rPr>
        <w:t>) resulted in the most substantial increases in soil nitrogen levels compared to the control treatment (T</w:t>
      </w:r>
      <w:r w:rsidR="002A7439" w:rsidRPr="002A7439">
        <w:rPr>
          <w:rFonts w:ascii="Arial" w:hAnsi="Arial" w:cs="Arial"/>
          <w:sz w:val="20"/>
          <w:szCs w:val="20"/>
          <w:vertAlign w:val="subscript"/>
        </w:rPr>
        <w:t>0</w:t>
      </w:r>
      <w:r w:rsidR="002A7439" w:rsidRPr="002A7439">
        <w:rPr>
          <w:rFonts w:ascii="Arial" w:hAnsi="Arial" w:cs="Arial"/>
          <w:sz w:val="20"/>
          <w:szCs w:val="20"/>
        </w:rPr>
        <w:t xml:space="preserve">). The utilization of </w:t>
      </w:r>
      <w:proofErr w:type="spellStart"/>
      <w:r w:rsidR="002A7439" w:rsidRPr="002A7439">
        <w:rPr>
          <w:rFonts w:ascii="Arial" w:hAnsi="Arial" w:cs="Arial"/>
          <w:sz w:val="20"/>
          <w:szCs w:val="20"/>
        </w:rPr>
        <w:t>humic</w:t>
      </w:r>
      <w:proofErr w:type="spellEnd"/>
      <w:r w:rsidR="002A7439" w:rsidRPr="002A7439">
        <w:rPr>
          <w:rFonts w:ascii="Arial" w:hAnsi="Arial" w:cs="Arial"/>
          <w:sz w:val="20"/>
          <w:szCs w:val="20"/>
        </w:rPr>
        <w:t xml:space="preserve"> acid and </w:t>
      </w:r>
      <w:proofErr w:type="spellStart"/>
      <w:r w:rsidR="002A7439" w:rsidRPr="002A7439">
        <w:rPr>
          <w:rFonts w:ascii="Arial" w:hAnsi="Arial" w:cs="Arial"/>
          <w:sz w:val="20"/>
          <w:szCs w:val="20"/>
        </w:rPr>
        <w:t>brassinolide</w:t>
      </w:r>
      <w:proofErr w:type="spellEnd"/>
      <w:r w:rsidR="002A7439" w:rsidRPr="002A7439">
        <w:rPr>
          <w:rFonts w:ascii="Arial" w:hAnsi="Arial" w:cs="Arial"/>
          <w:sz w:val="20"/>
          <w:szCs w:val="20"/>
        </w:rPr>
        <w:t xml:space="preserve"> may have created a </w:t>
      </w:r>
      <w:proofErr w:type="spellStart"/>
      <w:r w:rsidR="002A7439" w:rsidRPr="002A7439">
        <w:rPr>
          <w:rFonts w:ascii="Arial" w:hAnsi="Arial" w:cs="Arial"/>
          <w:sz w:val="20"/>
          <w:szCs w:val="20"/>
        </w:rPr>
        <w:t>favorable</w:t>
      </w:r>
      <w:proofErr w:type="spellEnd"/>
      <w:r w:rsidR="002A7439" w:rsidRPr="002A7439">
        <w:rPr>
          <w:rFonts w:ascii="Arial" w:hAnsi="Arial" w:cs="Arial"/>
          <w:sz w:val="20"/>
          <w:szCs w:val="20"/>
        </w:rPr>
        <w:t xml:space="preserve"> environment in the rhizosphere, leading to an increase in microbial activity and mineralization. This, in turn, could have resulted in higher nitrogen (N) availability in the soil. </w:t>
      </w:r>
      <w:r w:rsidR="002A7439" w:rsidRPr="00743F5E">
        <w:rPr>
          <w:rFonts w:ascii="Arial" w:hAnsi="Arial" w:cs="Arial"/>
          <w:sz w:val="20"/>
          <w:szCs w:val="20"/>
          <w:highlight w:val="yellow"/>
        </w:rPr>
        <w:t>Treatments T</w:t>
      </w:r>
      <w:r w:rsidR="002A7439" w:rsidRPr="00743F5E">
        <w:rPr>
          <w:rFonts w:ascii="Arial" w:hAnsi="Arial" w:cs="Arial"/>
          <w:sz w:val="20"/>
          <w:szCs w:val="20"/>
          <w:highlight w:val="yellow"/>
          <w:vertAlign w:val="subscript"/>
        </w:rPr>
        <w:t>6</w:t>
      </w:r>
      <w:r w:rsidR="002A7439" w:rsidRPr="00743F5E">
        <w:rPr>
          <w:rFonts w:ascii="Arial" w:hAnsi="Arial" w:cs="Arial"/>
          <w:sz w:val="20"/>
          <w:szCs w:val="20"/>
          <w:highlight w:val="yellow"/>
        </w:rPr>
        <w:t xml:space="preserve"> and T</w:t>
      </w:r>
      <w:r w:rsidR="002A7439" w:rsidRPr="00743F5E">
        <w:rPr>
          <w:rFonts w:ascii="Arial" w:hAnsi="Arial" w:cs="Arial"/>
          <w:sz w:val="20"/>
          <w:szCs w:val="20"/>
          <w:highlight w:val="yellow"/>
          <w:vertAlign w:val="subscript"/>
        </w:rPr>
        <w:t>7</w:t>
      </w:r>
      <w:r w:rsidR="002A7439" w:rsidRPr="002A7439">
        <w:rPr>
          <w:rFonts w:ascii="Arial" w:hAnsi="Arial" w:cs="Arial"/>
          <w:sz w:val="20"/>
          <w:szCs w:val="20"/>
        </w:rPr>
        <w:t xml:space="preserve"> exhibited the most notable enhancements in soil potassium levels compared to the control treatment (T</w:t>
      </w:r>
      <w:r w:rsidR="002A7439" w:rsidRPr="002A7439">
        <w:rPr>
          <w:rFonts w:ascii="Arial" w:hAnsi="Arial" w:cs="Arial"/>
          <w:sz w:val="20"/>
          <w:szCs w:val="20"/>
          <w:vertAlign w:val="subscript"/>
        </w:rPr>
        <w:t>0</w:t>
      </w:r>
      <w:r w:rsidR="002A7439" w:rsidRPr="002A7439">
        <w:rPr>
          <w:rFonts w:ascii="Arial" w:hAnsi="Arial" w:cs="Arial"/>
          <w:sz w:val="20"/>
          <w:szCs w:val="20"/>
        </w:rPr>
        <w:t xml:space="preserve">). </w:t>
      </w:r>
      <w:r w:rsidRPr="002A7439">
        <w:rPr>
          <w:rFonts w:ascii="Arial" w:hAnsi="Arial" w:cs="Arial"/>
          <w:kern w:val="0"/>
          <w:sz w:val="20"/>
          <w:szCs w:val="20"/>
          <w14:ligatures w14:val="none"/>
        </w:rPr>
        <w:t xml:space="preserve">Soil chemical properties </w:t>
      </w:r>
      <w:r w:rsidRPr="00743F5E">
        <w:rPr>
          <w:rFonts w:ascii="Arial" w:hAnsi="Arial" w:cs="Arial"/>
          <w:i/>
          <w:kern w:val="0"/>
          <w:sz w:val="20"/>
          <w:szCs w:val="20"/>
          <w:highlight w:val="yellow"/>
          <w14:ligatures w14:val="none"/>
        </w:rPr>
        <w:t>viz</w:t>
      </w:r>
      <w:r w:rsidR="00743F5E" w:rsidRPr="00743F5E">
        <w:rPr>
          <w:rFonts w:ascii="Arial" w:hAnsi="Arial" w:cs="Arial"/>
          <w:i/>
          <w:kern w:val="0"/>
          <w:sz w:val="20"/>
          <w:szCs w:val="20"/>
          <w:highlight w:val="yellow"/>
          <w14:ligatures w14:val="none"/>
        </w:rPr>
        <w:t>.,</w:t>
      </w:r>
      <w:r w:rsidRPr="00743F5E">
        <w:rPr>
          <w:rFonts w:ascii="Arial" w:hAnsi="Arial" w:cs="Arial"/>
          <w:i/>
          <w:kern w:val="0"/>
          <w:sz w:val="20"/>
          <w:szCs w:val="20"/>
          <w:highlight w:val="yellow"/>
          <w14:ligatures w14:val="none"/>
        </w:rPr>
        <w:t xml:space="preserve"> </w:t>
      </w:r>
      <w:r w:rsidRPr="00743F5E">
        <w:rPr>
          <w:rFonts w:ascii="Arial" w:hAnsi="Arial" w:cs="Arial"/>
          <w:kern w:val="0"/>
          <w:sz w:val="20"/>
          <w:szCs w:val="20"/>
          <w:highlight w:val="yellow"/>
          <w14:ligatures w14:val="none"/>
        </w:rPr>
        <w:t>pH</w:t>
      </w:r>
      <w:r w:rsidRPr="002A7439">
        <w:rPr>
          <w:rFonts w:ascii="Arial" w:hAnsi="Arial" w:cs="Arial"/>
          <w:kern w:val="0"/>
          <w:sz w:val="20"/>
          <w:szCs w:val="20"/>
          <w14:ligatures w14:val="none"/>
        </w:rPr>
        <w:t xml:space="preserve">, EC, NPK were also </w:t>
      </w:r>
      <w:r w:rsidRPr="00817264">
        <w:rPr>
          <w:rFonts w:ascii="Arial" w:hAnsi="Arial" w:cs="Arial"/>
          <w:kern w:val="0"/>
          <w:sz w:val="20"/>
          <w:szCs w:val="20"/>
          <w:highlight w:val="yellow"/>
          <w14:ligatures w14:val="none"/>
        </w:rPr>
        <w:t>affected significantly</w:t>
      </w:r>
      <w:r w:rsidRPr="002A7439">
        <w:rPr>
          <w:rFonts w:ascii="Arial" w:hAnsi="Arial" w:cs="Arial"/>
          <w:kern w:val="0"/>
          <w:sz w:val="20"/>
          <w:szCs w:val="20"/>
          <w14:ligatures w14:val="none"/>
        </w:rPr>
        <w:t xml:space="preserve"> due to application of humic acid through soil or </w:t>
      </w:r>
      <w:proofErr w:type="spellStart"/>
      <w:r w:rsidRPr="002A7439">
        <w:rPr>
          <w:rFonts w:ascii="Arial" w:hAnsi="Arial" w:cs="Arial"/>
          <w:kern w:val="0"/>
          <w:sz w:val="20"/>
          <w:szCs w:val="20"/>
          <w14:ligatures w14:val="none"/>
        </w:rPr>
        <w:t>foliarly</w:t>
      </w:r>
      <w:proofErr w:type="spellEnd"/>
      <w:r w:rsidRPr="002A7439">
        <w:rPr>
          <w:rFonts w:ascii="Arial" w:hAnsi="Arial" w:cs="Arial"/>
          <w:kern w:val="0"/>
          <w:sz w:val="20"/>
          <w:szCs w:val="20"/>
          <w14:ligatures w14:val="none"/>
        </w:rPr>
        <w:t xml:space="preserve"> in black gram.</w:t>
      </w:r>
    </w:p>
    <w:p w14:paraId="1A4C1877" w14:textId="77777777" w:rsidR="00314E36" w:rsidRPr="00AB575B" w:rsidRDefault="00314E36" w:rsidP="00314E36">
      <w:pPr>
        <w:spacing w:after="0" w:line="240" w:lineRule="auto"/>
        <w:jc w:val="both"/>
        <w:rPr>
          <w:rFonts w:ascii="Arial" w:hAnsi="Arial" w:cs="Arial"/>
          <w:kern w:val="0"/>
          <w:sz w:val="20"/>
          <w:szCs w:val="24"/>
          <w14:ligatures w14:val="none"/>
        </w:rPr>
      </w:pPr>
    </w:p>
    <w:p w14:paraId="74535CF4" w14:textId="51936865" w:rsidR="00314E36" w:rsidRPr="002A7439" w:rsidRDefault="00314E36" w:rsidP="00314E36">
      <w:pPr>
        <w:spacing w:after="0" w:line="240" w:lineRule="auto"/>
        <w:jc w:val="both"/>
        <w:rPr>
          <w:rFonts w:ascii="Arial" w:hAnsi="Arial" w:cs="Arial"/>
          <w:i/>
          <w:kern w:val="0"/>
          <w:sz w:val="20"/>
          <w:szCs w:val="24"/>
          <w14:ligatures w14:val="none"/>
        </w:rPr>
      </w:pPr>
      <w:r w:rsidRPr="002A7439">
        <w:rPr>
          <w:rFonts w:ascii="Arial" w:hAnsi="Arial" w:cs="Arial"/>
          <w:b/>
          <w:bCs/>
          <w:i/>
          <w:kern w:val="0"/>
          <w:sz w:val="20"/>
          <w:szCs w:val="24"/>
          <w14:ligatures w14:val="none"/>
        </w:rPr>
        <w:t>Keywords</w:t>
      </w:r>
      <w:r w:rsidR="00743F5E">
        <w:rPr>
          <w:rFonts w:ascii="Arial" w:hAnsi="Arial" w:cs="Arial"/>
          <w:i/>
          <w:kern w:val="0"/>
          <w:sz w:val="20"/>
          <w:szCs w:val="24"/>
          <w14:ligatures w14:val="none"/>
        </w:rPr>
        <w:t>:</w:t>
      </w:r>
      <w:r w:rsidRPr="002A7439">
        <w:rPr>
          <w:rFonts w:ascii="Arial" w:hAnsi="Arial" w:cs="Arial"/>
          <w:i/>
          <w:kern w:val="0"/>
          <w:sz w:val="20"/>
          <w:szCs w:val="24"/>
          <w14:ligatures w14:val="none"/>
        </w:rPr>
        <w:t xml:space="preserve"> </w:t>
      </w:r>
      <w:r w:rsidR="002A7439" w:rsidRPr="002A7439">
        <w:rPr>
          <w:rFonts w:ascii="Arial" w:hAnsi="Arial" w:cs="Arial"/>
          <w:i/>
          <w:kern w:val="0"/>
          <w:sz w:val="20"/>
          <w:szCs w:val="24"/>
          <w14:ligatures w14:val="none"/>
        </w:rPr>
        <w:t>Organic, pH, EC,</w:t>
      </w:r>
      <w:r w:rsidRPr="002A7439">
        <w:rPr>
          <w:rFonts w:ascii="Arial" w:hAnsi="Arial" w:cs="Arial"/>
          <w:i/>
          <w:kern w:val="0"/>
          <w:sz w:val="20"/>
          <w:szCs w:val="24"/>
          <w14:ligatures w14:val="none"/>
        </w:rPr>
        <w:t xml:space="preserve"> </w:t>
      </w:r>
      <w:proofErr w:type="spellStart"/>
      <w:r w:rsidR="002A7439" w:rsidRPr="002A7439">
        <w:rPr>
          <w:rFonts w:ascii="Arial" w:hAnsi="Arial" w:cs="Arial"/>
          <w:i/>
          <w:kern w:val="0"/>
          <w:sz w:val="20"/>
          <w:szCs w:val="24"/>
          <w14:ligatures w14:val="none"/>
        </w:rPr>
        <w:t>B</w:t>
      </w:r>
      <w:r w:rsidRPr="002A7439">
        <w:rPr>
          <w:rFonts w:ascii="Arial" w:hAnsi="Arial" w:cs="Arial"/>
          <w:i/>
          <w:kern w:val="0"/>
          <w:sz w:val="20"/>
          <w:szCs w:val="24"/>
          <w14:ligatures w14:val="none"/>
        </w:rPr>
        <w:t>rassinolide</w:t>
      </w:r>
      <w:proofErr w:type="spellEnd"/>
      <w:r w:rsidRPr="002A7439">
        <w:rPr>
          <w:rFonts w:ascii="Arial" w:hAnsi="Arial" w:cs="Arial"/>
          <w:i/>
          <w:kern w:val="0"/>
          <w:sz w:val="20"/>
          <w:szCs w:val="24"/>
          <w14:ligatures w14:val="none"/>
        </w:rPr>
        <w:t xml:space="preserve">, </w:t>
      </w:r>
      <w:proofErr w:type="spellStart"/>
      <w:r w:rsidR="002A7439" w:rsidRPr="002A7439">
        <w:rPr>
          <w:rFonts w:ascii="Arial" w:hAnsi="Arial" w:cs="Arial"/>
          <w:i/>
          <w:kern w:val="0"/>
          <w:sz w:val="20"/>
          <w:szCs w:val="24"/>
          <w14:ligatures w14:val="none"/>
        </w:rPr>
        <w:t>H</w:t>
      </w:r>
      <w:r w:rsidRPr="002A7439">
        <w:rPr>
          <w:rFonts w:ascii="Arial" w:hAnsi="Arial" w:cs="Arial"/>
          <w:i/>
          <w:kern w:val="0"/>
          <w:sz w:val="20"/>
          <w:szCs w:val="24"/>
          <w14:ligatures w14:val="none"/>
        </w:rPr>
        <w:t>umic</w:t>
      </w:r>
      <w:proofErr w:type="spellEnd"/>
      <w:r w:rsidRPr="002A7439">
        <w:rPr>
          <w:rFonts w:ascii="Arial" w:hAnsi="Arial" w:cs="Arial"/>
          <w:i/>
          <w:kern w:val="0"/>
          <w:sz w:val="20"/>
          <w:szCs w:val="24"/>
          <w14:ligatures w14:val="none"/>
        </w:rPr>
        <w:t xml:space="preserve"> acid</w:t>
      </w:r>
      <w:r w:rsidR="002A7439" w:rsidRPr="002A7439">
        <w:rPr>
          <w:rFonts w:ascii="Arial" w:hAnsi="Arial" w:cs="Arial"/>
          <w:i/>
          <w:kern w:val="0"/>
          <w:sz w:val="20"/>
          <w:szCs w:val="24"/>
          <w14:ligatures w14:val="none"/>
        </w:rPr>
        <w:t>, Rhizosphere</w:t>
      </w:r>
    </w:p>
    <w:p w14:paraId="3D21E0AC" w14:textId="77777777" w:rsidR="00314E36" w:rsidRDefault="00314E36" w:rsidP="00314E36">
      <w:pPr>
        <w:spacing w:after="200" w:line="240" w:lineRule="auto"/>
        <w:rPr>
          <w:rFonts w:ascii="Arial" w:eastAsia="Calibri" w:hAnsi="Arial" w:cs="Arial"/>
          <w:b/>
          <w:bCs/>
          <w:kern w:val="0"/>
          <w:sz w:val="20"/>
          <w:szCs w:val="24"/>
          <w14:ligatures w14:val="none"/>
        </w:rPr>
      </w:pPr>
    </w:p>
    <w:p w14:paraId="57B4ECD7" w14:textId="77777777" w:rsidR="00314E36" w:rsidRPr="00AB575B" w:rsidRDefault="00314E36" w:rsidP="00314E36">
      <w:pPr>
        <w:pStyle w:val="ListParagraph"/>
        <w:numPr>
          <w:ilvl w:val="0"/>
          <w:numId w:val="1"/>
        </w:numPr>
        <w:spacing w:after="200" w:line="240" w:lineRule="auto"/>
        <w:rPr>
          <w:rFonts w:ascii="Arial" w:eastAsia="Calibri" w:hAnsi="Arial" w:cs="Arial"/>
          <w:b/>
          <w:bCs/>
          <w:kern w:val="0"/>
          <w:sz w:val="24"/>
          <w:szCs w:val="24"/>
          <w14:ligatures w14:val="none"/>
        </w:rPr>
      </w:pPr>
      <w:r w:rsidRPr="00AB575B">
        <w:rPr>
          <w:rFonts w:ascii="Arial" w:eastAsia="Calibri" w:hAnsi="Arial" w:cs="Arial"/>
          <w:b/>
          <w:bCs/>
          <w:kern w:val="0"/>
          <w:sz w:val="24"/>
          <w:szCs w:val="24"/>
          <w14:ligatures w14:val="none"/>
        </w:rPr>
        <w:t>INTRODUCTION</w:t>
      </w:r>
    </w:p>
    <w:p w14:paraId="52EEE373" w14:textId="1D38DDFA" w:rsidR="00314E36" w:rsidRPr="00AB575B" w:rsidRDefault="00314E36" w:rsidP="00314E36">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Pulses are a magnificent gift from nature that have the special capacity to biologically fix nitrogen, have a deep root system, mobilize insoluble nutrients from the soil, and cause qualitative changes in the soil's qualities recognized as restoring soil fertility. One of the most significant pulse crops farmed throughout the nation in rainfed areas is the black gram [</w:t>
      </w:r>
      <w:r w:rsidRPr="00AB575B">
        <w:rPr>
          <w:rFonts w:ascii="Arial" w:eastAsia="Calibri" w:hAnsi="Arial" w:cs="Arial"/>
          <w:i/>
          <w:iCs/>
          <w:kern w:val="0"/>
          <w:sz w:val="20"/>
          <w:szCs w:val="24"/>
          <w14:ligatures w14:val="none"/>
        </w:rPr>
        <w:t>Vigna mungo. L</w:t>
      </w:r>
      <w:r w:rsidRPr="00AB575B">
        <w:rPr>
          <w:rFonts w:ascii="Arial" w:eastAsia="Calibri" w:hAnsi="Arial" w:cs="Arial"/>
          <w:kern w:val="0"/>
          <w:sz w:val="20"/>
          <w:szCs w:val="24"/>
          <w14:ligatures w14:val="none"/>
        </w:rPr>
        <w:t>]. This crop is grown across the country in many different kinds of cropping systems, including mixed crop, catch crop, and sequential crop. In India, the states of Andhra Pradesh, Bihar, Madhya Pradesh, Maharashtra, U.P., West Bengal, Punjab, Haryana, and Karnataka are among the most well-known for growing black gram. For milch cattle specifically, it is utilized as nutritional feed. Black gram, commonly known as urd, is grown in India as a green manuring crop (</w:t>
      </w:r>
      <w:r w:rsidRPr="00AB575B">
        <w:rPr>
          <w:rFonts w:ascii="Arial" w:hAnsi="Arial" w:cs="Arial"/>
          <w:color w:val="1F1A17"/>
          <w:kern w:val="0"/>
          <w:sz w:val="20"/>
          <w:szCs w:val="24"/>
          <w14:ligatures w14:val="none"/>
        </w:rPr>
        <w:t xml:space="preserve">Asha and </w:t>
      </w:r>
      <w:proofErr w:type="spellStart"/>
      <w:r w:rsidR="006F4090">
        <w:rPr>
          <w:rFonts w:ascii="Arial" w:hAnsi="Arial" w:cs="Arial"/>
          <w:color w:val="1F1A17"/>
          <w:kern w:val="0"/>
          <w:sz w:val="20"/>
          <w:szCs w:val="24"/>
          <w14:ligatures w14:val="none"/>
        </w:rPr>
        <w:t>Lingak</w:t>
      </w:r>
      <w:r w:rsidRPr="00AB575B">
        <w:rPr>
          <w:rFonts w:ascii="Arial" w:hAnsi="Arial" w:cs="Arial"/>
          <w:color w:val="1F1A17"/>
          <w:kern w:val="0"/>
          <w:sz w:val="20"/>
          <w:szCs w:val="24"/>
          <w14:ligatures w14:val="none"/>
        </w:rPr>
        <w:t>umar</w:t>
      </w:r>
      <w:proofErr w:type="spellEnd"/>
      <w:r w:rsidR="006F4090">
        <w:rPr>
          <w:rFonts w:ascii="Arial" w:hAnsi="Arial" w:cs="Arial"/>
          <w:color w:val="1F1A17"/>
          <w:kern w:val="0"/>
          <w:sz w:val="20"/>
          <w:szCs w:val="24"/>
          <w14:ligatures w14:val="none"/>
        </w:rPr>
        <w:t>,</w:t>
      </w:r>
      <w:r w:rsidRPr="00AB575B">
        <w:rPr>
          <w:rFonts w:ascii="Arial" w:hAnsi="Arial" w:cs="Arial"/>
          <w:color w:val="1F1A17"/>
          <w:kern w:val="0"/>
          <w:sz w:val="20"/>
          <w:szCs w:val="24"/>
          <w14:ligatures w14:val="none"/>
        </w:rPr>
        <w:t xml:space="preserve"> 2015)</w:t>
      </w:r>
    </w:p>
    <w:p w14:paraId="4EC03B85" w14:textId="7BC31269" w:rsidR="00314E36" w:rsidRPr="00AB575B" w:rsidRDefault="00314E36" w:rsidP="00314E36">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One of the most significant pulse crops is the black gram. The Indian subcontinent is where the black gram first appeared (De Candolle, 1</w:t>
      </w:r>
      <w:r w:rsidR="00CB4E4E">
        <w:rPr>
          <w:rFonts w:ascii="Arial" w:eastAsia="Calibri" w:hAnsi="Arial" w:cs="Arial"/>
          <w:kern w:val="0"/>
          <w:sz w:val="20"/>
          <w:szCs w:val="24"/>
          <w14:ligatures w14:val="none"/>
        </w:rPr>
        <w:t>882</w:t>
      </w:r>
      <w:r w:rsidRPr="00AB575B">
        <w:rPr>
          <w:rFonts w:ascii="Arial" w:eastAsia="Calibri" w:hAnsi="Arial" w:cs="Arial"/>
          <w:kern w:val="0"/>
          <w:sz w:val="20"/>
          <w:szCs w:val="24"/>
          <w14:ligatures w14:val="none"/>
        </w:rPr>
        <w:t xml:space="preserve">). About 18,000 species comprise the family </w:t>
      </w:r>
      <w:proofErr w:type="spellStart"/>
      <w:r w:rsidRPr="00AB575B">
        <w:rPr>
          <w:rFonts w:ascii="Arial" w:eastAsia="Calibri" w:hAnsi="Arial" w:cs="Arial"/>
          <w:kern w:val="0"/>
          <w:sz w:val="20"/>
          <w:szCs w:val="24"/>
          <w14:ligatures w14:val="none"/>
        </w:rPr>
        <w:t>Leguminoseae</w:t>
      </w:r>
      <w:proofErr w:type="spellEnd"/>
      <w:r w:rsidRPr="00AB575B">
        <w:rPr>
          <w:rFonts w:ascii="Arial" w:eastAsia="Calibri" w:hAnsi="Arial" w:cs="Arial"/>
          <w:kern w:val="0"/>
          <w:sz w:val="20"/>
          <w:szCs w:val="24"/>
          <w14:ligatures w14:val="none"/>
        </w:rPr>
        <w:t>, distinguished by its pods and alternate pinnate or trifoliate leaves (Cobley and Steele, 1976). Grain legumes, also referred to as pulse, are members of the "papilionaceous" subfamily because their blossoms have a butterfly-like appearance.</w:t>
      </w:r>
      <w:r w:rsidR="006F4090">
        <w:rPr>
          <w:rFonts w:ascii="Arial" w:eastAsia="Calibri" w:hAnsi="Arial" w:cs="Arial"/>
          <w:kern w:val="0"/>
          <w:sz w:val="20"/>
          <w:szCs w:val="24"/>
          <w14:ligatures w14:val="none"/>
        </w:rPr>
        <w:t xml:space="preserve"> </w:t>
      </w:r>
      <w:r w:rsidRPr="00AB575B">
        <w:rPr>
          <w:rFonts w:ascii="Arial" w:eastAsia="Calibri" w:hAnsi="Arial" w:cs="Arial"/>
          <w:kern w:val="0"/>
          <w:sz w:val="20"/>
          <w:szCs w:val="24"/>
          <w14:ligatures w14:val="none"/>
        </w:rPr>
        <w:t>Because of their high nutritional value (protein content ranges from 17 to 27%) and flexibility to a wide range of agroecological and management variables, pulses are an important component of food grain crops</w:t>
      </w:r>
      <w:r w:rsidR="00CC1800">
        <w:rPr>
          <w:rFonts w:ascii="Arial" w:eastAsia="Calibri" w:hAnsi="Arial" w:cs="Arial"/>
          <w:kern w:val="0"/>
          <w:sz w:val="20"/>
          <w:szCs w:val="24"/>
          <w14:ligatures w14:val="none"/>
        </w:rPr>
        <w:t xml:space="preserve"> (</w:t>
      </w:r>
      <w:r w:rsidR="00CC1800" w:rsidRPr="00CC1800">
        <w:rPr>
          <w:rFonts w:ascii="Arial" w:eastAsia="Calibri" w:hAnsi="Arial" w:cs="Arial"/>
          <w:kern w:val="0"/>
          <w:sz w:val="20"/>
          <w:szCs w:val="24"/>
          <w14:ligatures w14:val="none"/>
        </w:rPr>
        <w:t>Sritharan</w:t>
      </w:r>
      <w:r w:rsidR="00CC1800">
        <w:rPr>
          <w:rFonts w:ascii="Arial" w:eastAsia="Calibri" w:hAnsi="Arial" w:cs="Arial"/>
          <w:kern w:val="0"/>
          <w:sz w:val="20"/>
          <w:szCs w:val="24"/>
          <w14:ligatures w14:val="none"/>
        </w:rPr>
        <w:t xml:space="preserve"> et al., 2015)</w:t>
      </w:r>
      <w:r w:rsidRPr="00AB575B">
        <w:rPr>
          <w:rFonts w:ascii="Arial" w:eastAsia="Calibri" w:hAnsi="Arial" w:cs="Arial"/>
          <w:kern w:val="0"/>
          <w:sz w:val="20"/>
          <w:szCs w:val="24"/>
          <w14:ligatures w14:val="none"/>
        </w:rPr>
        <w:t xml:space="preserve">. Leguminous crops integrate well in crop rotation and cropping systems because they fix and use atmospheric nitrogen while also enhancing soil fertility. Pulse production is much lower than what is needed. As opposed to the 104 g per capita recommended by the FAO and WHO, India only provides 45 g of pulses per person </w:t>
      </w:r>
      <w:r w:rsidRPr="00581F7F">
        <w:rPr>
          <w:rFonts w:ascii="Arial" w:eastAsia="Calibri" w:hAnsi="Arial" w:cs="Arial"/>
          <w:kern w:val="0"/>
          <w:sz w:val="20"/>
          <w:szCs w:val="24"/>
          <w:highlight w:val="yellow"/>
          <w14:ligatures w14:val="none"/>
        </w:rPr>
        <w:t>each day</w:t>
      </w:r>
      <w:r w:rsidR="00581F7F" w:rsidRPr="00581F7F">
        <w:rPr>
          <w:rFonts w:ascii="Arial" w:eastAsia="Calibri" w:hAnsi="Arial" w:cs="Arial"/>
          <w:kern w:val="0"/>
          <w:sz w:val="20"/>
          <w:szCs w:val="24"/>
          <w:highlight w:val="yellow"/>
          <w14:ligatures w14:val="none"/>
        </w:rPr>
        <w:t xml:space="preserve"> (Kumari et al., 2023)</w:t>
      </w:r>
      <w:r w:rsidRPr="00581F7F">
        <w:rPr>
          <w:rFonts w:ascii="Arial" w:eastAsia="Calibri" w:hAnsi="Arial" w:cs="Arial"/>
          <w:kern w:val="0"/>
          <w:sz w:val="20"/>
          <w:szCs w:val="24"/>
          <w:highlight w:val="yellow"/>
          <w14:ligatures w14:val="none"/>
        </w:rPr>
        <w:t>.</w:t>
      </w:r>
      <w:r w:rsidRPr="00AB575B">
        <w:rPr>
          <w:rFonts w:ascii="Arial" w:eastAsia="Calibri" w:hAnsi="Arial" w:cs="Arial"/>
          <w:kern w:val="0"/>
          <w:sz w:val="20"/>
          <w:szCs w:val="24"/>
          <w14:ligatures w14:val="none"/>
        </w:rPr>
        <w:t xml:space="preserve"> Therefore, it presents a significant problem for agricultural experts to supply the nation's rapidly expanding population with pulses (</w:t>
      </w:r>
      <w:r w:rsidR="002E1A87" w:rsidRPr="00AD147C">
        <w:rPr>
          <w:rFonts w:ascii="Arial" w:hAnsi="Arial" w:cs="Arial"/>
          <w:sz w:val="20"/>
          <w:szCs w:val="20"/>
        </w:rPr>
        <w:t>Chaitra</w:t>
      </w:r>
      <w:r w:rsidR="002E1A87">
        <w:rPr>
          <w:rFonts w:ascii="Arial" w:hAnsi="Arial" w:cs="Arial"/>
          <w:sz w:val="20"/>
          <w:szCs w:val="20"/>
        </w:rPr>
        <w:t xml:space="preserve"> </w:t>
      </w:r>
      <w:r w:rsidR="002E1A87" w:rsidRPr="00AD147C">
        <w:rPr>
          <w:rFonts w:ascii="Arial" w:hAnsi="Arial" w:cs="Arial"/>
          <w:sz w:val="20"/>
          <w:szCs w:val="20"/>
        </w:rPr>
        <w:t>&amp; Math, 2018</w:t>
      </w:r>
      <w:r w:rsidRPr="00AB575B">
        <w:rPr>
          <w:rFonts w:ascii="Arial" w:hAnsi="Arial" w:cs="Arial"/>
          <w:color w:val="1F1A17"/>
          <w:kern w:val="0"/>
          <w:sz w:val="20"/>
          <w:szCs w:val="24"/>
          <w14:ligatures w14:val="none"/>
        </w:rPr>
        <w:t>).</w:t>
      </w:r>
    </w:p>
    <w:p w14:paraId="1F773136" w14:textId="381C990E" w:rsidR="00314E36" w:rsidRPr="00AB575B" w:rsidRDefault="00314E36" w:rsidP="00314E36">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Black gram (</w:t>
      </w:r>
      <w:r w:rsidRPr="00AB575B">
        <w:rPr>
          <w:rFonts w:ascii="Arial" w:eastAsia="Calibri" w:hAnsi="Arial" w:cs="Arial"/>
          <w:i/>
          <w:iCs/>
          <w:kern w:val="0"/>
          <w:sz w:val="20"/>
          <w:szCs w:val="24"/>
          <w14:ligatures w14:val="none"/>
        </w:rPr>
        <w:t>Vigna mungo</w:t>
      </w:r>
      <w:r w:rsidRPr="00AB575B">
        <w:rPr>
          <w:rFonts w:ascii="Arial" w:eastAsia="Calibri" w:hAnsi="Arial" w:cs="Arial"/>
          <w:kern w:val="0"/>
          <w:sz w:val="20"/>
          <w:szCs w:val="24"/>
          <w14:ligatures w14:val="none"/>
        </w:rPr>
        <w:t>), a type of pulse, is one of the most significant crops farmed in India. It is eaten as "dal" (whole or split, husked and unhusked), or it can be parched. It is a key component in "</w:t>
      </w:r>
      <w:proofErr w:type="spellStart"/>
      <w:r w:rsidRPr="00AB575B">
        <w:rPr>
          <w:rFonts w:ascii="Arial" w:eastAsia="Calibri" w:hAnsi="Arial" w:cs="Arial"/>
          <w:kern w:val="0"/>
          <w:sz w:val="20"/>
          <w:szCs w:val="24"/>
          <w14:ligatures w14:val="none"/>
        </w:rPr>
        <w:t>papad</w:t>
      </w:r>
      <w:proofErr w:type="spellEnd"/>
      <w:r w:rsidRPr="00AB575B">
        <w:rPr>
          <w:rFonts w:ascii="Arial" w:eastAsia="Calibri" w:hAnsi="Arial" w:cs="Arial"/>
          <w:kern w:val="0"/>
          <w:sz w:val="20"/>
          <w:szCs w:val="24"/>
          <w14:ligatures w14:val="none"/>
        </w:rPr>
        <w:t xml:space="preserve">." It serves as both a crop for green manuring and nutritious feed, particularly for milch cattle. Each hectare of soil receives an addition of 42 kg of nitrogen. It has a dense root system that ties together soil particles to stop erosion. Black gram has roughly 25% protein, 60% carbohydrates, 10.9 percent moisture, 1.4 % fat, 0.9 % </w:t>
      </w:r>
      <w:proofErr w:type="spellStart"/>
      <w:r w:rsidRPr="00AB575B">
        <w:rPr>
          <w:rFonts w:ascii="Arial" w:eastAsia="Calibri" w:hAnsi="Arial" w:cs="Arial"/>
          <w:kern w:val="0"/>
          <w:sz w:val="20"/>
          <w:szCs w:val="24"/>
          <w14:ligatures w14:val="none"/>
        </w:rPr>
        <w:t>fiber</w:t>
      </w:r>
      <w:proofErr w:type="spellEnd"/>
      <w:r w:rsidRPr="00AB575B">
        <w:rPr>
          <w:rFonts w:ascii="Arial" w:eastAsia="Calibri" w:hAnsi="Arial" w:cs="Arial"/>
          <w:kern w:val="0"/>
          <w:sz w:val="20"/>
          <w:szCs w:val="24"/>
          <w14:ligatures w14:val="none"/>
        </w:rPr>
        <w:t>, and 3.2% minerals and vitamins, contains 154 mg of calcium, 385 mg of phosphorus, 9.1 mg of iron, and a little quantity of vitamin B complex (</w:t>
      </w:r>
      <w:r w:rsidRPr="00AB575B">
        <w:rPr>
          <w:rFonts w:ascii="Arial" w:hAnsi="Arial" w:cs="Arial"/>
          <w:kern w:val="0"/>
          <w:sz w:val="20"/>
          <w:szCs w:val="24"/>
          <w14:ligatures w14:val="none"/>
        </w:rPr>
        <w:t xml:space="preserve">Devaraju and Senthivel </w:t>
      </w:r>
      <w:r w:rsidRPr="00AB575B">
        <w:rPr>
          <w:rFonts w:ascii="Arial" w:hAnsi="Arial" w:cs="Arial"/>
          <w:kern w:val="0"/>
          <w:sz w:val="20"/>
          <w:szCs w:val="24"/>
          <w14:ligatures w14:val="none"/>
        </w:rPr>
        <w:lastRenderedPageBreak/>
        <w:t>2018).</w:t>
      </w:r>
      <w:r w:rsidR="006F4090">
        <w:rPr>
          <w:rFonts w:ascii="Arial" w:hAnsi="Arial" w:cs="Arial"/>
          <w:kern w:val="0"/>
          <w:sz w:val="20"/>
          <w:szCs w:val="24"/>
          <w14:ligatures w14:val="none"/>
        </w:rPr>
        <w:t xml:space="preserve"> </w:t>
      </w:r>
      <w:r w:rsidRPr="00AB575B">
        <w:rPr>
          <w:rFonts w:ascii="Arial" w:eastAsia="Calibri" w:hAnsi="Arial" w:cs="Arial"/>
          <w:kern w:val="0"/>
          <w:sz w:val="20"/>
          <w:szCs w:val="24"/>
          <w14:ligatures w14:val="none"/>
        </w:rPr>
        <w:t>It is well known that plant growth regulators speed up the transfer of photo assimilates and improve the source-sink link. As a result, this mechanism promotes fruit and seed growth, flower formation, and effective flowering, ultimately increasing agricultural productivity</w:t>
      </w:r>
      <w:r w:rsidR="00743F5E">
        <w:rPr>
          <w:rFonts w:ascii="Arial" w:eastAsia="Calibri" w:hAnsi="Arial" w:cs="Arial"/>
          <w:kern w:val="0"/>
          <w:sz w:val="20"/>
          <w:szCs w:val="24"/>
          <w14:ligatures w14:val="none"/>
        </w:rPr>
        <w:t xml:space="preserve"> (</w:t>
      </w:r>
      <w:r w:rsidR="00743F5E" w:rsidRPr="008F4947">
        <w:rPr>
          <w:rFonts w:ascii="Arial" w:hAnsi="Arial" w:cs="Arial"/>
          <w:sz w:val="20"/>
          <w:szCs w:val="20"/>
          <w:highlight w:val="yellow"/>
          <w:lang w:val="en-GB"/>
        </w:rPr>
        <w:t>Marimuthu &amp; Surendran, 2015)</w:t>
      </w:r>
      <w:r w:rsidRPr="00AB575B">
        <w:rPr>
          <w:rFonts w:ascii="Arial" w:eastAsia="Calibri" w:hAnsi="Arial" w:cs="Arial"/>
          <w:kern w:val="0"/>
          <w:sz w:val="20"/>
          <w:szCs w:val="24"/>
          <w14:ligatures w14:val="none"/>
        </w:rPr>
        <w:t>. Additionally, growth regulators can improve field crops' physiological efficiency, particularly in terms of their ability to photosynthesize, and the efficient partitioning of nutrients from source to sink (</w:t>
      </w:r>
      <w:r w:rsidR="00CC1800">
        <w:rPr>
          <w:rFonts w:ascii="Arial" w:eastAsia="Calibri" w:hAnsi="Arial" w:cs="Arial"/>
          <w:kern w:val="0"/>
          <w:sz w:val="20"/>
          <w:szCs w:val="24"/>
          <w14:ligatures w14:val="none"/>
        </w:rPr>
        <w:t>Shah et al., 2023</w:t>
      </w:r>
      <w:r w:rsidRPr="00AB575B">
        <w:rPr>
          <w:rFonts w:ascii="Arial" w:eastAsia="Calibri" w:hAnsi="Arial" w:cs="Arial"/>
          <w:kern w:val="0"/>
          <w:sz w:val="20"/>
          <w:szCs w:val="24"/>
          <w14:ligatures w14:val="none"/>
        </w:rPr>
        <w:t>).</w:t>
      </w:r>
    </w:p>
    <w:p w14:paraId="465341DB" w14:textId="7E3B1B04" w:rsidR="00314E36" w:rsidRPr="00AB575B" w:rsidRDefault="00314E36" w:rsidP="00314E36">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Humins</w:t>
      </w:r>
      <w:proofErr w:type="spellEnd"/>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and fulvic acid have received significant attention among the three humic compounds, and researchers have extensively investigated their effects on various crop plants. The portion of humic compounds known as </w:t>
      </w:r>
      <w:proofErr w:type="spellStart"/>
      <w:r w:rsidRPr="00AB575B">
        <w:rPr>
          <w:rFonts w:ascii="Arial" w:eastAsia="Calibri" w:hAnsi="Arial" w:cs="Arial"/>
          <w:kern w:val="0"/>
          <w:sz w:val="20"/>
          <w:szCs w:val="24"/>
          <w14:ligatures w14:val="none"/>
        </w:rPr>
        <w:t>humins</w:t>
      </w:r>
      <w:proofErr w:type="spellEnd"/>
      <w:r w:rsidRPr="00AB575B">
        <w:rPr>
          <w:rFonts w:ascii="Arial" w:eastAsia="Calibri" w:hAnsi="Arial" w:cs="Arial"/>
          <w:kern w:val="0"/>
          <w:sz w:val="20"/>
          <w:szCs w:val="24"/>
          <w14:ligatures w14:val="none"/>
        </w:rPr>
        <w:t xml:space="preserve"> is insoluble in both alkali and acid. </w:t>
      </w:r>
      <w:proofErr w:type="spellStart"/>
      <w:r w:rsidRPr="00AB575B">
        <w:rPr>
          <w:rFonts w:ascii="Arial" w:eastAsia="Calibri" w:hAnsi="Arial" w:cs="Arial"/>
          <w:kern w:val="0"/>
          <w:sz w:val="20"/>
          <w:szCs w:val="24"/>
          <w14:ligatures w14:val="none"/>
        </w:rPr>
        <w:t>Humin</w:t>
      </w:r>
      <w:proofErr w:type="spellEnd"/>
      <w:r w:rsidRPr="00AB575B">
        <w:rPr>
          <w:rFonts w:ascii="Arial" w:eastAsia="Calibri" w:hAnsi="Arial" w:cs="Arial"/>
          <w:kern w:val="0"/>
          <w:sz w:val="20"/>
          <w:szCs w:val="24"/>
          <w14:ligatures w14:val="none"/>
        </w:rPr>
        <w:t xml:space="preserve"> remains insoluble in water across all pH levels</w:t>
      </w:r>
      <w:r w:rsidR="00CC1800">
        <w:rPr>
          <w:rFonts w:ascii="Arial" w:eastAsia="Calibri" w:hAnsi="Arial" w:cs="Arial"/>
          <w:kern w:val="0"/>
          <w:sz w:val="20"/>
          <w:szCs w:val="24"/>
          <w14:ligatures w14:val="none"/>
        </w:rPr>
        <w:t xml:space="preserve"> (</w:t>
      </w:r>
      <w:r w:rsidR="00CC1800" w:rsidRPr="00AD147C">
        <w:rPr>
          <w:rFonts w:ascii="Arial" w:hAnsi="Arial" w:cs="Arial"/>
          <w:color w:val="222222"/>
          <w:sz w:val="20"/>
          <w:szCs w:val="20"/>
          <w:shd w:val="clear" w:color="auto" w:fill="FFFFFF"/>
        </w:rPr>
        <w:t>Khaled</w:t>
      </w:r>
      <w:r w:rsidR="00CC1800">
        <w:rPr>
          <w:rFonts w:ascii="Arial" w:hAnsi="Arial" w:cs="Arial"/>
          <w:color w:val="222222"/>
          <w:sz w:val="20"/>
          <w:szCs w:val="20"/>
          <w:shd w:val="clear" w:color="auto" w:fill="FFFFFF"/>
        </w:rPr>
        <w:t xml:space="preserve"> </w:t>
      </w:r>
      <w:r w:rsidR="00CC1800" w:rsidRPr="00AD147C">
        <w:rPr>
          <w:rFonts w:ascii="Arial" w:hAnsi="Arial" w:cs="Arial"/>
          <w:color w:val="222222"/>
          <w:sz w:val="20"/>
          <w:szCs w:val="20"/>
          <w:shd w:val="clear" w:color="auto" w:fill="FFFFFF"/>
        </w:rPr>
        <w:t xml:space="preserve">&amp; </w:t>
      </w:r>
      <w:proofErr w:type="spellStart"/>
      <w:r w:rsidR="00CC1800" w:rsidRPr="00AD147C">
        <w:rPr>
          <w:rFonts w:ascii="Arial" w:hAnsi="Arial" w:cs="Arial"/>
          <w:color w:val="222222"/>
          <w:sz w:val="20"/>
          <w:szCs w:val="20"/>
          <w:shd w:val="clear" w:color="auto" w:fill="FFFFFF"/>
        </w:rPr>
        <w:t>Fawy</w:t>
      </w:r>
      <w:proofErr w:type="spellEnd"/>
      <w:r w:rsidR="00CC1800" w:rsidRPr="00AD147C">
        <w:rPr>
          <w:rFonts w:ascii="Arial" w:hAnsi="Arial" w:cs="Arial"/>
          <w:color w:val="222222"/>
          <w:sz w:val="20"/>
          <w:szCs w:val="20"/>
          <w:shd w:val="clear" w:color="auto" w:fill="FFFFFF"/>
        </w:rPr>
        <w:t>, 2011</w:t>
      </w:r>
      <w:r w:rsidR="00CC1800">
        <w:rPr>
          <w:rFonts w:ascii="Arial" w:eastAsia="Calibri" w:hAnsi="Arial" w:cs="Arial"/>
          <w:kern w:val="0"/>
          <w:sz w:val="20"/>
          <w:szCs w:val="24"/>
          <w14:ligatures w14:val="none"/>
        </w:rPr>
        <w:t>)</w:t>
      </w:r>
      <w:r w:rsidRPr="00AB575B">
        <w:rPr>
          <w:rFonts w:ascii="Arial" w:eastAsia="Calibri" w:hAnsi="Arial" w:cs="Arial"/>
          <w:kern w:val="0"/>
          <w:sz w:val="20"/>
          <w:szCs w:val="24"/>
          <w14:ligatures w14:val="none"/>
        </w:rPr>
        <w:t>. Organic acids are unable to dissolve in water under acidic conditions; however, they can do so in alkaline environments</w:t>
      </w:r>
      <w:r w:rsidR="006F4090">
        <w:rPr>
          <w:rFonts w:ascii="Arial" w:eastAsia="Calibri" w:hAnsi="Arial" w:cs="Arial"/>
          <w:kern w:val="0"/>
          <w:sz w:val="20"/>
          <w:szCs w:val="24"/>
          <w14:ligatures w14:val="none"/>
        </w:rPr>
        <w:t xml:space="preserve">. </w:t>
      </w:r>
      <w:r w:rsidRPr="00AB575B">
        <w:rPr>
          <w:rFonts w:ascii="Arial" w:eastAsia="Calibri" w:hAnsi="Arial" w:cs="Arial"/>
          <w:kern w:val="0"/>
          <w:sz w:val="20"/>
          <w:szCs w:val="24"/>
          <w14:ligatures w14:val="none"/>
        </w:rPr>
        <w:t>The plant's ability to absorb and receive more nutrients increases plant development. Humic acid is particularly useful for preserving soil nutrients so that they are always available to the plant. Humic acids are intermediates between humas in complexity and remain in the soil for a longer time, making them beneficial to crops</w:t>
      </w:r>
      <w:r w:rsidR="00CC1800">
        <w:rPr>
          <w:rFonts w:ascii="Arial" w:eastAsia="Calibri" w:hAnsi="Arial" w:cs="Arial"/>
          <w:kern w:val="0"/>
          <w:sz w:val="20"/>
          <w:szCs w:val="24"/>
          <w14:ligatures w14:val="none"/>
        </w:rPr>
        <w:t xml:space="preserve"> </w:t>
      </w:r>
      <w:r w:rsidR="00CC1800" w:rsidRPr="00581F7F">
        <w:rPr>
          <w:rFonts w:ascii="Arial" w:eastAsia="Calibri" w:hAnsi="Arial" w:cs="Arial"/>
          <w:kern w:val="0"/>
          <w:sz w:val="20"/>
          <w:szCs w:val="24"/>
          <w:highlight w:val="yellow"/>
          <w14:ligatures w14:val="none"/>
        </w:rPr>
        <w:t>(</w:t>
      </w:r>
      <w:r w:rsidR="00CC1800" w:rsidRPr="00581F7F">
        <w:rPr>
          <w:rFonts w:ascii="Arial" w:hAnsi="Arial" w:cs="Arial"/>
          <w:color w:val="222222"/>
          <w:sz w:val="20"/>
          <w:szCs w:val="20"/>
          <w:highlight w:val="yellow"/>
          <w:shd w:val="clear" w:color="auto" w:fill="FFFFFF"/>
        </w:rPr>
        <w:t>Maffia et al., 2025</w:t>
      </w:r>
      <w:r w:rsidR="00CC1800" w:rsidRPr="00581F7F">
        <w:rPr>
          <w:rFonts w:ascii="Arial" w:eastAsia="Calibri" w:hAnsi="Arial" w:cs="Arial"/>
          <w:kern w:val="0"/>
          <w:sz w:val="20"/>
          <w:szCs w:val="24"/>
          <w:highlight w:val="yellow"/>
          <w14:ligatures w14:val="none"/>
        </w:rPr>
        <w:t>)</w:t>
      </w:r>
      <w:r w:rsidRPr="00581F7F">
        <w:rPr>
          <w:rFonts w:ascii="Arial" w:eastAsia="Calibri" w:hAnsi="Arial" w:cs="Arial"/>
          <w:kern w:val="0"/>
          <w:sz w:val="20"/>
          <w:szCs w:val="24"/>
          <w:highlight w:val="yellow"/>
          <w14:ligatures w14:val="none"/>
        </w:rPr>
        <w:t>.</w:t>
      </w:r>
      <w:r w:rsidRPr="00AB575B">
        <w:rPr>
          <w:rFonts w:ascii="Arial" w:eastAsia="Calibri" w:hAnsi="Arial" w:cs="Arial"/>
          <w:kern w:val="0"/>
          <w:sz w:val="20"/>
          <w:szCs w:val="24"/>
          <w14:ligatures w14:val="none"/>
        </w:rPr>
        <w:t xml:space="preserve"> Due to improved nutrient availability, increased metabolic activity, and quick and timely availability of micro and macronutrients, humic acid is applied topically actively expanding leaves resulting in a bigger expansion of the plant (Bakry </w:t>
      </w:r>
      <w:r w:rsidRPr="00AB575B">
        <w:rPr>
          <w:rFonts w:ascii="Arial" w:eastAsia="Calibri" w:hAnsi="Arial" w:cs="Arial"/>
          <w:i/>
          <w:iCs/>
          <w:kern w:val="0"/>
          <w:sz w:val="20"/>
          <w:szCs w:val="24"/>
          <w14:ligatures w14:val="none"/>
        </w:rPr>
        <w:t>et al.,</w:t>
      </w:r>
      <w:r w:rsidRPr="00AB575B">
        <w:rPr>
          <w:rFonts w:ascii="Arial" w:eastAsia="Calibri" w:hAnsi="Arial" w:cs="Arial"/>
          <w:kern w:val="0"/>
          <w:sz w:val="20"/>
          <w:szCs w:val="24"/>
          <w14:ligatures w14:val="none"/>
        </w:rPr>
        <w:t xml:space="preserve"> 2015).</w:t>
      </w:r>
      <w:r w:rsidR="006F4090">
        <w:rPr>
          <w:rFonts w:ascii="Arial" w:eastAsia="Calibri" w:hAnsi="Arial" w:cs="Arial"/>
          <w:kern w:val="0"/>
          <w:sz w:val="20"/>
          <w:szCs w:val="24"/>
          <w14:ligatures w14:val="none"/>
        </w:rPr>
        <w:t xml:space="preserve"> </w:t>
      </w:r>
      <w:r w:rsidRPr="00AB575B">
        <w:rPr>
          <w:rFonts w:ascii="Arial" w:eastAsia="Calibri" w:hAnsi="Arial" w:cs="Arial"/>
          <w:kern w:val="0"/>
          <w:sz w:val="20"/>
          <w:szCs w:val="24"/>
          <w14:ligatures w14:val="none"/>
        </w:rPr>
        <w:t xml:space="preserve">The present study was initiated </w:t>
      </w:r>
      <w:r w:rsidR="006F4090">
        <w:rPr>
          <w:rFonts w:ascii="Arial" w:eastAsia="Calibri" w:hAnsi="Arial" w:cs="Arial"/>
          <w:kern w:val="0"/>
          <w:sz w:val="20"/>
          <w:szCs w:val="24"/>
          <w14:ligatures w14:val="none"/>
        </w:rPr>
        <w:t>t</w:t>
      </w:r>
      <w:r w:rsidRPr="00AB575B">
        <w:rPr>
          <w:rFonts w:ascii="Arial" w:eastAsia="Calibri" w:hAnsi="Arial" w:cs="Arial"/>
          <w:kern w:val="0"/>
          <w:sz w:val="20"/>
          <w:szCs w:val="24"/>
          <w14:ligatures w14:val="none"/>
        </w:rPr>
        <w:t xml:space="preserve">o evaluate the effects of </w:t>
      </w:r>
      <w:proofErr w:type="spellStart"/>
      <w:r w:rsidRPr="00AB575B">
        <w:rPr>
          <w:rFonts w:ascii="Arial" w:eastAsia="Calibri" w:hAnsi="Arial" w:cs="Arial"/>
          <w:kern w:val="0"/>
          <w:sz w:val="20"/>
          <w:szCs w:val="24"/>
          <w14:ligatures w14:val="none"/>
        </w:rPr>
        <w:t>brassinolide</w:t>
      </w:r>
      <w:proofErr w:type="spellEnd"/>
      <w:r w:rsidRPr="00AB575B">
        <w:rPr>
          <w:rFonts w:ascii="Arial" w:eastAsia="Calibri" w:hAnsi="Arial" w:cs="Arial"/>
          <w:kern w:val="0"/>
          <w:sz w:val="20"/>
          <w:szCs w:val="24"/>
          <w14:ligatures w14:val="none"/>
        </w:rPr>
        <w:t xml:space="preserve"> and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on the </w:t>
      </w:r>
      <w:r w:rsidR="006F4090">
        <w:rPr>
          <w:rFonts w:ascii="Arial" w:eastAsia="Calibri" w:hAnsi="Arial" w:cs="Arial"/>
          <w:kern w:val="0"/>
          <w:sz w:val="20"/>
          <w:szCs w:val="24"/>
          <w14:ligatures w14:val="none"/>
        </w:rPr>
        <w:t>chemical properties of soil NPK of soil of</w:t>
      </w:r>
      <w:r w:rsidRPr="00AB575B">
        <w:rPr>
          <w:rFonts w:ascii="Arial" w:eastAsia="Calibri" w:hAnsi="Arial" w:cs="Arial"/>
          <w:kern w:val="0"/>
          <w:sz w:val="20"/>
          <w:szCs w:val="24"/>
          <w14:ligatures w14:val="none"/>
        </w:rPr>
        <w:t xml:space="preserve"> black gram. </w:t>
      </w:r>
    </w:p>
    <w:p w14:paraId="67BF6D18" w14:textId="77777777" w:rsidR="00314E36" w:rsidRDefault="00314E36" w:rsidP="00314E36">
      <w:pPr>
        <w:spacing w:line="240" w:lineRule="auto"/>
        <w:rPr>
          <w:rFonts w:ascii="Arial" w:hAnsi="Arial" w:cs="Arial"/>
          <w:sz w:val="18"/>
        </w:rPr>
      </w:pPr>
    </w:p>
    <w:p w14:paraId="35C91526" w14:textId="77777777" w:rsidR="00314E36" w:rsidRPr="00951D1B" w:rsidRDefault="00314E36" w:rsidP="00314E36">
      <w:pPr>
        <w:pStyle w:val="ListParagraph"/>
        <w:numPr>
          <w:ilvl w:val="0"/>
          <w:numId w:val="1"/>
        </w:numPr>
        <w:spacing w:after="0" w:line="240" w:lineRule="auto"/>
        <w:jc w:val="both"/>
        <w:rPr>
          <w:rFonts w:ascii="Arial" w:hAnsi="Arial" w:cs="Arial"/>
          <w:b/>
          <w:bCs/>
          <w:kern w:val="0"/>
          <w:sz w:val="24"/>
          <w:szCs w:val="24"/>
          <w14:ligatures w14:val="none"/>
        </w:rPr>
      </w:pPr>
      <w:r w:rsidRPr="00951D1B">
        <w:rPr>
          <w:rFonts w:ascii="Arial" w:hAnsi="Arial" w:cs="Arial"/>
          <w:b/>
          <w:bCs/>
          <w:kern w:val="0"/>
          <w:sz w:val="24"/>
          <w:szCs w:val="24"/>
          <w14:ligatures w14:val="none"/>
        </w:rPr>
        <w:t>MATERIALS AND METHODS</w:t>
      </w:r>
    </w:p>
    <w:p w14:paraId="3A0FD84F" w14:textId="77777777" w:rsidR="00F77963" w:rsidRPr="00AB575B" w:rsidRDefault="00F77963" w:rsidP="00F77963">
      <w:pPr>
        <w:spacing w:after="0" w:line="240" w:lineRule="auto"/>
        <w:jc w:val="both"/>
        <w:rPr>
          <w:rFonts w:ascii="Arial" w:hAnsi="Arial" w:cs="Arial"/>
          <w:kern w:val="0"/>
          <w:sz w:val="20"/>
          <w:szCs w:val="24"/>
          <w14:ligatures w14:val="none"/>
        </w:rPr>
      </w:pPr>
      <w:bookmarkStart w:id="3" w:name="_Hlk214540824"/>
      <w:r>
        <w:rPr>
          <w:rFonts w:ascii="Arial" w:hAnsi="Arial" w:cs="Arial"/>
          <w:b/>
          <w:bCs/>
          <w:kern w:val="0"/>
          <w:sz w:val="20"/>
          <w:szCs w:val="24"/>
          <w14:ligatures w14:val="none"/>
        </w:rPr>
        <w:t xml:space="preserve">2.1 Experimental Site </w:t>
      </w:r>
    </w:p>
    <w:p w14:paraId="0CEA2F0F" w14:textId="7650621B" w:rsidR="00F77963" w:rsidRDefault="00F77963" w:rsidP="00F77963">
      <w:pPr>
        <w:spacing w:after="0"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The experiment was carried out at the fields of Lovely Professional University, Department of Agronomy, Lovely Professional University, Phagwara (Punjab) during the year 2022-23. This field is situated at 31</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22’31.81 North Latitude and 75</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23’03.02 East longitude, with an average elevation and with a mean sea level of 252 m. </w:t>
      </w:r>
    </w:p>
    <w:p w14:paraId="4FCEBD41" w14:textId="77777777" w:rsidR="00743F5E" w:rsidRPr="00FF2AB4" w:rsidRDefault="00743F5E" w:rsidP="00743F5E">
      <w:pPr>
        <w:spacing w:before="240" w:after="0" w:line="240" w:lineRule="auto"/>
        <w:jc w:val="both"/>
        <w:rPr>
          <w:rFonts w:ascii="Arial" w:hAnsi="Arial" w:cs="Arial"/>
          <w:i/>
          <w:kern w:val="0"/>
          <w:sz w:val="20"/>
          <w:szCs w:val="24"/>
          <w:highlight w:val="yellow"/>
          <w14:ligatures w14:val="none"/>
        </w:rPr>
      </w:pPr>
      <w:r w:rsidRPr="00FF2AB4">
        <w:rPr>
          <w:rFonts w:ascii="Arial" w:hAnsi="Arial" w:cs="Arial"/>
          <w:b/>
          <w:bCs/>
          <w:i/>
          <w:kern w:val="0"/>
          <w:sz w:val="20"/>
          <w:szCs w:val="24"/>
          <w:highlight w:val="yellow"/>
          <w14:ligatures w14:val="none"/>
        </w:rPr>
        <w:t>2.1.1 Climate and weather conditions</w:t>
      </w:r>
    </w:p>
    <w:p w14:paraId="493F4FF6" w14:textId="77777777" w:rsidR="00743F5E" w:rsidRPr="0007783C" w:rsidRDefault="00743F5E" w:rsidP="00743F5E">
      <w:pPr>
        <w:spacing w:after="0" w:line="240" w:lineRule="auto"/>
        <w:jc w:val="both"/>
        <w:rPr>
          <w:rFonts w:ascii="Arial" w:hAnsi="Arial" w:cs="Arial"/>
          <w:kern w:val="0"/>
          <w:sz w:val="20"/>
          <w:szCs w:val="24"/>
          <w:highlight w:val="yellow"/>
          <w14:ligatures w14:val="none"/>
        </w:rPr>
      </w:pPr>
      <w:r w:rsidRPr="00FF2AB4">
        <w:rPr>
          <w:rFonts w:ascii="Arial" w:hAnsi="Arial" w:cs="Arial"/>
          <w:kern w:val="0"/>
          <w:sz w:val="20"/>
          <w:szCs w:val="24"/>
          <w:highlight w:val="yellow"/>
          <w14:ligatures w14:val="none"/>
        </w:rPr>
        <w:t xml:space="preserve">The test site enjoys a subtropical climate, with hot summer winds prevailing during the day and </w:t>
      </w:r>
      <w:r w:rsidRPr="0007783C">
        <w:rPr>
          <w:rFonts w:ascii="Arial" w:hAnsi="Arial" w:cs="Arial"/>
          <w:kern w:val="0"/>
          <w:sz w:val="20"/>
          <w:szCs w:val="24"/>
          <w:highlight w:val="yellow"/>
          <w14:ligatures w14:val="none"/>
        </w:rPr>
        <w:t>temperatures rising at night. The hottest months are May, June and July (mercury touches 38</w:t>
      </w:r>
      <w:r w:rsidRPr="0007783C">
        <w:rPr>
          <w:rFonts w:ascii="Arial" w:hAnsi="Arial" w:cs="Arial"/>
          <w:kern w:val="0"/>
          <w:sz w:val="20"/>
          <w:szCs w:val="24"/>
          <w:highlight w:val="yellow"/>
          <w:vertAlign w:val="superscript"/>
          <w14:ligatures w14:val="none"/>
        </w:rPr>
        <w:t>0</w:t>
      </w:r>
      <w:r w:rsidRPr="0007783C">
        <w:rPr>
          <w:rFonts w:ascii="Arial" w:hAnsi="Arial" w:cs="Arial"/>
          <w:kern w:val="0"/>
          <w:sz w:val="20"/>
          <w:szCs w:val="24"/>
          <w:highlight w:val="yellow"/>
          <w14:ligatures w14:val="none"/>
        </w:rPr>
        <w:t>C), and the corresponding temperatures in the last week of July. Winter comes in October.</w:t>
      </w:r>
    </w:p>
    <w:p w14:paraId="1CEB790B" w14:textId="77777777" w:rsidR="00743F5E" w:rsidRPr="0007783C" w:rsidRDefault="00743F5E" w:rsidP="00743F5E">
      <w:pPr>
        <w:spacing w:after="0" w:line="240" w:lineRule="auto"/>
        <w:jc w:val="both"/>
        <w:rPr>
          <w:rFonts w:ascii="Arial" w:hAnsi="Arial" w:cs="Arial"/>
          <w:i/>
          <w:kern w:val="0"/>
          <w:sz w:val="20"/>
          <w:szCs w:val="24"/>
          <w:highlight w:val="yellow"/>
          <w14:ligatures w14:val="none"/>
        </w:rPr>
      </w:pPr>
      <w:r w:rsidRPr="0007783C">
        <w:rPr>
          <w:rFonts w:ascii="Arial" w:hAnsi="Arial" w:cs="Arial"/>
          <w:b/>
          <w:bCs/>
          <w:i/>
          <w:kern w:val="0"/>
          <w:sz w:val="20"/>
          <w:szCs w:val="24"/>
          <w:highlight w:val="yellow"/>
          <w14:ligatures w14:val="none"/>
        </w:rPr>
        <w:t>2.1.2 Soil Properties</w:t>
      </w:r>
    </w:p>
    <w:p w14:paraId="108F6B53" w14:textId="77777777" w:rsidR="00743F5E" w:rsidRPr="00FF2AB4" w:rsidRDefault="00743F5E" w:rsidP="00743F5E">
      <w:pPr>
        <w:spacing w:line="240" w:lineRule="auto"/>
        <w:jc w:val="both"/>
        <w:rPr>
          <w:rFonts w:ascii="Arial" w:hAnsi="Arial" w:cs="Arial"/>
          <w:kern w:val="0"/>
          <w:sz w:val="20"/>
          <w:szCs w:val="24"/>
          <w14:ligatures w14:val="none"/>
        </w:rPr>
      </w:pPr>
      <w:r w:rsidRPr="0007783C">
        <w:rPr>
          <w:rFonts w:ascii="Arial" w:hAnsi="Arial" w:cs="Arial"/>
          <w:kern w:val="0"/>
          <w:sz w:val="20"/>
          <w:szCs w:val="24"/>
          <w:highlight w:val="yellow"/>
          <w14:ligatures w14:val="none"/>
        </w:rPr>
        <w:t xml:space="preserve">The soil at the experimental site is described as sandy loam mixed with the Hyperthermia family typical of </w:t>
      </w:r>
      <w:proofErr w:type="spellStart"/>
      <w:r w:rsidRPr="0007783C">
        <w:rPr>
          <w:rFonts w:ascii="Arial" w:hAnsi="Arial" w:cs="Arial"/>
          <w:kern w:val="0"/>
          <w:sz w:val="20"/>
          <w:szCs w:val="24"/>
          <w:highlight w:val="yellow"/>
          <w14:ligatures w14:val="none"/>
        </w:rPr>
        <w:t>Haplustept</w:t>
      </w:r>
      <w:proofErr w:type="spellEnd"/>
      <w:r w:rsidRPr="0007783C">
        <w:rPr>
          <w:rFonts w:ascii="Arial" w:hAnsi="Arial" w:cs="Arial"/>
          <w:kern w:val="0"/>
          <w:sz w:val="20"/>
          <w:szCs w:val="24"/>
          <w:highlight w:val="yellow"/>
          <w14:ligatures w14:val="none"/>
        </w:rPr>
        <w:t>. The soil was excavated at a depth of 0-15 cm from different parts of the experimental site and its physical, chemical, and biological properties were examined. The test site contains a high sand content (77%) and is classified as sandy soil. Analysis reveals that the soil is low in organic carbon, nitrogen, and potassium, moderate in phosphorus, and somewhat acidic and alkaline. This shows the basic physicochemical properties of the soil.</w:t>
      </w:r>
    </w:p>
    <w:p w14:paraId="44803FB7" w14:textId="77777777" w:rsidR="00F77963" w:rsidRDefault="00F77963" w:rsidP="00F77963">
      <w:pPr>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 xml:space="preserve">2.2 </w:t>
      </w:r>
      <w:r w:rsidRPr="00AB575B">
        <w:rPr>
          <w:rFonts w:ascii="Arial" w:hAnsi="Arial" w:cs="Arial"/>
          <w:b/>
          <w:bCs/>
          <w:kern w:val="0"/>
          <w:sz w:val="20"/>
          <w:szCs w:val="24"/>
          <w14:ligatures w14:val="none"/>
        </w:rPr>
        <w:t>Details of treatments</w:t>
      </w:r>
    </w:p>
    <w:p w14:paraId="071917F1" w14:textId="61461AB6" w:rsidR="00F77963" w:rsidRDefault="00F77963" w:rsidP="00F77963">
      <w:pPr>
        <w:tabs>
          <w:tab w:val="left" w:pos="1040"/>
        </w:tabs>
        <w:spacing w:line="240" w:lineRule="auto"/>
        <w:jc w:val="both"/>
        <w:rPr>
          <w:rFonts w:ascii="Arial" w:hAnsi="Arial" w:cs="Arial"/>
          <w:kern w:val="0"/>
          <w:sz w:val="20"/>
          <w:szCs w:val="24"/>
          <w14:ligatures w14:val="none"/>
        </w:rPr>
      </w:pPr>
      <w:r w:rsidRPr="00F80A33">
        <w:rPr>
          <w:rFonts w:ascii="Arial" w:hAnsi="Arial" w:cs="Arial"/>
          <w:bCs/>
          <w:kern w:val="0"/>
          <w:sz w:val="20"/>
          <w:szCs w:val="24"/>
          <w14:ligatures w14:val="none"/>
        </w:rPr>
        <w:t>A combination of Recommended doses</w:t>
      </w:r>
      <w:r w:rsidRPr="00F80A33">
        <w:rPr>
          <w:rFonts w:ascii="Arial" w:hAnsi="Arial" w:cs="Arial"/>
          <w:kern w:val="0"/>
          <w:sz w:val="20"/>
          <w:szCs w:val="24"/>
          <w14:ligatures w14:val="none"/>
        </w:rPr>
        <w:t xml:space="preserve"> of fertilizer (RDF) 20:40:20 (N:P: K kg ha</w:t>
      </w:r>
      <w:r w:rsidRPr="00F80A33">
        <w:rPr>
          <w:rFonts w:ascii="Arial" w:hAnsi="Arial" w:cs="Arial"/>
          <w:kern w:val="0"/>
          <w:sz w:val="20"/>
          <w:szCs w:val="24"/>
          <w:vertAlign w:val="superscript"/>
          <w14:ligatures w14:val="none"/>
        </w:rPr>
        <w:t>-1</w:t>
      </w:r>
      <w:r w:rsidRPr="00F80A33">
        <w:rPr>
          <w:rFonts w:ascii="Arial" w:hAnsi="Arial" w:cs="Arial"/>
          <w:kern w:val="0"/>
          <w:sz w:val="20"/>
          <w:szCs w:val="24"/>
          <w14:ligatures w14:val="none"/>
        </w:rPr>
        <w:t xml:space="preserve">), Humic acid foliar </w:t>
      </w:r>
      <w:r w:rsidRPr="00743F5E">
        <w:rPr>
          <w:rFonts w:ascii="Arial" w:hAnsi="Arial" w:cs="Arial"/>
          <w:kern w:val="0"/>
          <w:sz w:val="20"/>
          <w:szCs w:val="24"/>
          <w:highlight w:val="yellow"/>
          <w14:ligatures w14:val="none"/>
        </w:rPr>
        <w:t>application at 25 DAS and 15 Days after 1</w:t>
      </w:r>
      <w:r w:rsidRPr="00743F5E">
        <w:rPr>
          <w:rFonts w:ascii="Arial" w:hAnsi="Arial" w:cs="Arial"/>
          <w:kern w:val="0"/>
          <w:sz w:val="20"/>
          <w:szCs w:val="24"/>
          <w:highlight w:val="yellow"/>
          <w:vertAlign w:val="superscript"/>
          <w14:ligatures w14:val="none"/>
        </w:rPr>
        <w:t>st</w:t>
      </w:r>
      <w:r w:rsidRPr="00743F5E">
        <w:rPr>
          <w:rFonts w:ascii="Arial" w:hAnsi="Arial" w:cs="Arial"/>
          <w:kern w:val="0"/>
          <w:sz w:val="20"/>
          <w:szCs w:val="24"/>
          <w:highlight w:val="yellow"/>
          <w14:ligatures w14:val="none"/>
        </w:rPr>
        <w:t xml:space="preserve"> spray, </w:t>
      </w:r>
      <w:proofErr w:type="spellStart"/>
      <w:r w:rsidRPr="00743F5E">
        <w:rPr>
          <w:rFonts w:ascii="Arial" w:hAnsi="Arial" w:cs="Arial"/>
          <w:kern w:val="0"/>
          <w:sz w:val="20"/>
          <w:szCs w:val="24"/>
          <w:highlight w:val="yellow"/>
          <w14:ligatures w14:val="none"/>
        </w:rPr>
        <w:t>Brassinolide</w:t>
      </w:r>
      <w:proofErr w:type="spellEnd"/>
      <w:r w:rsidRPr="00743F5E">
        <w:rPr>
          <w:rFonts w:ascii="Arial" w:hAnsi="Arial" w:cs="Arial"/>
          <w:kern w:val="0"/>
          <w:sz w:val="20"/>
          <w:szCs w:val="24"/>
          <w:highlight w:val="yellow"/>
          <w14:ligatures w14:val="none"/>
        </w:rPr>
        <w:t xml:space="preserve"> foliar application at 30 DAS and 45</w:t>
      </w:r>
      <w:r w:rsidRPr="00743F5E">
        <w:rPr>
          <w:rFonts w:ascii="Arial" w:hAnsi="Arial" w:cs="Arial"/>
          <w:i/>
          <w:kern w:val="0"/>
          <w:sz w:val="20"/>
          <w:szCs w:val="24"/>
          <w:highlight w:val="yellow"/>
          <w14:ligatures w14:val="none"/>
        </w:rPr>
        <w:t xml:space="preserve"> </w:t>
      </w:r>
      <w:r w:rsidRPr="00743F5E">
        <w:rPr>
          <w:rFonts w:ascii="Arial" w:hAnsi="Arial" w:cs="Arial"/>
          <w:kern w:val="0"/>
          <w:sz w:val="20"/>
          <w:szCs w:val="24"/>
          <w:highlight w:val="yellow"/>
          <w14:ligatures w14:val="none"/>
        </w:rPr>
        <w:t>DAS</w:t>
      </w:r>
      <w:r w:rsidR="00743F5E" w:rsidRPr="00743F5E">
        <w:rPr>
          <w:rFonts w:ascii="Arial" w:hAnsi="Arial" w:cs="Arial"/>
          <w:kern w:val="0"/>
          <w:sz w:val="20"/>
          <w:szCs w:val="24"/>
          <w:highlight w:val="yellow"/>
          <w14:ligatures w14:val="none"/>
        </w:rPr>
        <w:t xml:space="preserve"> (Chart 1)</w:t>
      </w:r>
      <w:r w:rsidRPr="00743F5E">
        <w:rPr>
          <w:rFonts w:ascii="Arial" w:hAnsi="Arial" w:cs="Arial"/>
          <w:kern w:val="0"/>
          <w:sz w:val="20"/>
          <w:szCs w:val="24"/>
          <w:highlight w:val="yellow"/>
          <w14:ligatures w14:val="none"/>
        </w:rPr>
        <w:t>.</w:t>
      </w:r>
    </w:p>
    <w:p w14:paraId="55A322C4" w14:textId="657011B1" w:rsidR="00B6393D" w:rsidRPr="00743F5E" w:rsidRDefault="00B6393D" w:rsidP="00743F5E">
      <w:pPr>
        <w:tabs>
          <w:tab w:val="left" w:pos="1040"/>
        </w:tabs>
        <w:spacing w:line="240" w:lineRule="auto"/>
        <w:jc w:val="center"/>
        <w:rPr>
          <w:rFonts w:ascii="Arial" w:hAnsi="Arial" w:cs="Arial"/>
          <w:b/>
          <w:kern w:val="0"/>
          <w:sz w:val="20"/>
          <w:szCs w:val="24"/>
          <w14:ligatures w14:val="none"/>
        </w:rPr>
      </w:pPr>
      <w:r w:rsidRPr="00743F5E">
        <w:rPr>
          <w:rFonts w:ascii="Arial" w:hAnsi="Arial" w:cs="Arial"/>
          <w:b/>
          <w:kern w:val="0"/>
          <w:sz w:val="20"/>
          <w:szCs w:val="24"/>
          <w:highlight w:val="yellow"/>
          <w14:ligatures w14:val="none"/>
        </w:rPr>
        <w:t>Chart 1: Details of treatments</w:t>
      </w:r>
    </w:p>
    <w:tbl>
      <w:tblPr>
        <w:tblStyle w:val="TableGrid"/>
        <w:tblW w:w="90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15"/>
      </w:tblGrid>
      <w:tr w:rsidR="00F77963" w:rsidRPr="007F5C48" w14:paraId="0B606B2A" w14:textId="77777777" w:rsidTr="00414838">
        <w:trPr>
          <w:trHeight w:val="240"/>
          <w:jc w:val="center"/>
        </w:trPr>
        <w:tc>
          <w:tcPr>
            <w:tcW w:w="1566" w:type="dxa"/>
            <w:tcBorders>
              <w:top w:val="single" w:sz="4" w:space="0" w:color="auto"/>
              <w:bottom w:val="single" w:sz="4" w:space="0" w:color="auto"/>
            </w:tcBorders>
            <w:vAlign w:val="center"/>
          </w:tcPr>
          <w:p w14:paraId="68B81E76" w14:textId="77777777" w:rsidR="00F77963" w:rsidRPr="007F5C48" w:rsidRDefault="00F77963" w:rsidP="00414838">
            <w:pPr>
              <w:pStyle w:val="NoSpacing"/>
              <w:jc w:val="center"/>
              <w:rPr>
                <w:rFonts w:ascii="Arial" w:hAnsi="Arial" w:cs="Arial"/>
                <w:b/>
                <w:bCs/>
                <w:kern w:val="0"/>
                <w:sz w:val="20"/>
                <w:szCs w:val="24"/>
                <w14:ligatures w14:val="none"/>
              </w:rPr>
            </w:pPr>
            <w:r w:rsidRPr="007F5C48">
              <w:rPr>
                <w:rFonts w:ascii="Arial" w:hAnsi="Arial" w:cs="Arial"/>
                <w:b/>
                <w:sz w:val="20"/>
              </w:rPr>
              <w:t>Treatments</w:t>
            </w:r>
          </w:p>
        </w:tc>
        <w:tc>
          <w:tcPr>
            <w:tcW w:w="7515" w:type="dxa"/>
            <w:tcBorders>
              <w:top w:val="single" w:sz="4" w:space="0" w:color="auto"/>
              <w:bottom w:val="single" w:sz="4" w:space="0" w:color="auto"/>
            </w:tcBorders>
            <w:vAlign w:val="center"/>
          </w:tcPr>
          <w:p w14:paraId="7A75919F" w14:textId="77777777" w:rsidR="00F77963" w:rsidRPr="007F5C48" w:rsidRDefault="00F77963" w:rsidP="00414838">
            <w:pPr>
              <w:pStyle w:val="NoSpacing"/>
              <w:jc w:val="center"/>
              <w:rPr>
                <w:rFonts w:ascii="Arial" w:hAnsi="Arial" w:cs="Arial"/>
                <w:b/>
                <w:bCs/>
                <w:kern w:val="0"/>
                <w:sz w:val="20"/>
                <w:szCs w:val="24"/>
                <w14:ligatures w14:val="none"/>
              </w:rPr>
            </w:pPr>
            <w:r w:rsidRPr="007F5C48">
              <w:rPr>
                <w:rFonts w:ascii="Arial" w:hAnsi="Arial" w:cs="Arial"/>
                <w:b/>
                <w:sz w:val="20"/>
              </w:rPr>
              <w:t>Description</w:t>
            </w:r>
          </w:p>
        </w:tc>
      </w:tr>
      <w:tr w:rsidR="00F77963" w:rsidRPr="007F5C48" w14:paraId="13A68D6C" w14:textId="77777777" w:rsidTr="00414838">
        <w:trPr>
          <w:trHeight w:val="240"/>
          <w:jc w:val="center"/>
        </w:trPr>
        <w:tc>
          <w:tcPr>
            <w:tcW w:w="1566" w:type="dxa"/>
            <w:tcBorders>
              <w:top w:val="single" w:sz="4" w:space="0" w:color="auto"/>
            </w:tcBorders>
            <w:vAlign w:val="center"/>
          </w:tcPr>
          <w:p w14:paraId="0CFBDB0A"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0</w:t>
            </w:r>
          </w:p>
        </w:tc>
        <w:tc>
          <w:tcPr>
            <w:tcW w:w="7515" w:type="dxa"/>
            <w:tcBorders>
              <w:top w:val="single" w:sz="4" w:space="0" w:color="auto"/>
            </w:tcBorders>
            <w:vAlign w:val="center"/>
          </w:tcPr>
          <w:p w14:paraId="350ECBA0"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Control</w:t>
            </w:r>
          </w:p>
        </w:tc>
      </w:tr>
      <w:tr w:rsidR="00F77963" w:rsidRPr="007F5C48" w14:paraId="1CC4E37F" w14:textId="77777777" w:rsidTr="00414838">
        <w:trPr>
          <w:trHeight w:val="240"/>
          <w:jc w:val="center"/>
        </w:trPr>
        <w:tc>
          <w:tcPr>
            <w:tcW w:w="1566" w:type="dxa"/>
            <w:vAlign w:val="center"/>
          </w:tcPr>
          <w:p w14:paraId="778C28F8"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1</w:t>
            </w:r>
          </w:p>
        </w:tc>
        <w:tc>
          <w:tcPr>
            <w:tcW w:w="7515" w:type="dxa"/>
            <w:vAlign w:val="center"/>
          </w:tcPr>
          <w:p w14:paraId="570CAFE6"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(100%RDF)</w:t>
            </w:r>
          </w:p>
        </w:tc>
      </w:tr>
      <w:tr w:rsidR="00F77963" w:rsidRPr="007F5C48" w14:paraId="0C1FD725" w14:textId="77777777" w:rsidTr="00414838">
        <w:trPr>
          <w:trHeight w:val="240"/>
          <w:jc w:val="center"/>
        </w:trPr>
        <w:tc>
          <w:tcPr>
            <w:tcW w:w="1566" w:type="dxa"/>
            <w:vAlign w:val="center"/>
          </w:tcPr>
          <w:p w14:paraId="485849EA"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2</w:t>
            </w:r>
          </w:p>
        </w:tc>
        <w:tc>
          <w:tcPr>
            <w:tcW w:w="7515" w:type="dxa"/>
            <w:vAlign w:val="center"/>
          </w:tcPr>
          <w:p w14:paraId="7E187A7C"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RDF + Humic acid 20kg ha</w:t>
            </w:r>
            <w:r w:rsidRPr="007F5C48">
              <w:rPr>
                <w:rFonts w:ascii="Arial" w:hAnsi="Arial" w:cs="Arial"/>
                <w:sz w:val="20"/>
                <w:vertAlign w:val="superscript"/>
              </w:rPr>
              <w:t>-1</w:t>
            </w:r>
            <w:r w:rsidRPr="007F5C48">
              <w:rPr>
                <w:rFonts w:ascii="Arial" w:hAnsi="Arial" w:cs="Arial"/>
                <w:sz w:val="20"/>
              </w:rPr>
              <w:t xml:space="preserve"> (Soil applied)</w:t>
            </w:r>
          </w:p>
        </w:tc>
      </w:tr>
      <w:tr w:rsidR="00F77963" w:rsidRPr="007F5C48" w14:paraId="541F6441" w14:textId="77777777" w:rsidTr="00414838">
        <w:trPr>
          <w:trHeight w:val="246"/>
          <w:jc w:val="center"/>
        </w:trPr>
        <w:tc>
          <w:tcPr>
            <w:tcW w:w="1566" w:type="dxa"/>
            <w:vAlign w:val="center"/>
          </w:tcPr>
          <w:p w14:paraId="3C8D4FBA"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3</w:t>
            </w:r>
          </w:p>
        </w:tc>
        <w:tc>
          <w:tcPr>
            <w:tcW w:w="7515" w:type="dxa"/>
            <w:vAlign w:val="center"/>
          </w:tcPr>
          <w:p w14:paraId="14386FA2"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RDF + Humic acid 0.1% (Foliar applied)</w:t>
            </w:r>
          </w:p>
        </w:tc>
      </w:tr>
      <w:tr w:rsidR="00F77963" w:rsidRPr="007F5C48" w14:paraId="0CA73C4A" w14:textId="77777777" w:rsidTr="00414838">
        <w:trPr>
          <w:trHeight w:val="240"/>
          <w:jc w:val="center"/>
        </w:trPr>
        <w:tc>
          <w:tcPr>
            <w:tcW w:w="1566" w:type="dxa"/>
            <w:vAlign w:val="center"/>
          </w:tcPr>
          <w:p w14:paraId="5355F99D"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4</w:t>
            </w:r>
          </w:p>
        </w:tc>
        <w:tc>
          <w:tcPr>
            <w:tcW w:w="7515" w:type="dxa"/>
            <w:vAlign w:val="center"/>
          </w:tcPr>
          <w:p w14:paraId="2455DA5F"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Brassinolide</w:t>
            </w:r>
            <w:proofErr w:type="spellEnd"/>
            <w:r w:rsidRPr="007F5C48">
              <w:rPr>
                <w:rFonts w:ascii="Arial" w:hAnsi="Arial" w:cs="Arial"/>
                <w:sz w:val="20"/>
              </w:rPr>
              <w:t xml:space="preserve"> 0.25ppm (Soil applied)</w:t>
            </w:r>
          </w:p>
        </w:tc>
      </w:tr>
      <w:tr w:rsidR="00F77963" w:rsidRPr="007F5C48" w14:paraId="0D2784B7" w14:textId="77777777" w:rsidTr="00414838">
        <w:trPr>
          <w:trHeight w:val="240"/>
          <w:jc w:val="center"/>
        </w:trPr>
        <w:tc>
          <w:tcPr>
            <w:tcW w:w="1566" w:type="dxa"/>
            <w:vAlign w:val="center"/>
          </w:tcPr>
          <w:p w14:paraId="06C0AB31"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5</w:t>
            </w:r>
          </w:p>
        </w:tc>
        <w:tc>
          <w:tcPr>
            <w:tcW w:w="7515" w:type="dxa"/>
            <w:vAlign w:val="center"/>
          </w:tcPr>
          <w:p w14:paraId="28743525"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Brassinolide</w:t>
            </w:r>
            <w:proofErr w:type="spellEnd"/>
            <w:r w:rsidRPr="007F5C48">
              <w:rPr>
                <w:rFonts w:ascii="Arial" w:hAnsi="Arial" w:cs="Arial"/>
                <w:sz w:val="20"/>
              </w:rPr>
              <w:t xml:space="preserve"> 0.1ppm (Foliar applied)</w:t>
            </w:r>
          </w:p>
        </w:tc>
      </w:tr>
      <w:tr w:rsidR="00F77963" w:rsidRPr="007F5C48" w14:paraId="39A7602B" w14:textId="77777777" w:rsidTr="00414838">
        <w:trPr>
          <w:trHeight w:val="240"/>
          <w:jc w:val="center"/>
        </w:trPr>
        <w:tc>
          <w:tcPr>
            <w:tcW w:w="1566" w:type="dxa"/>
            <w:vAlign w:val="center"/>
          </w:tcPr>
          <w:p w14:paraId="401B23C4"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6</w:t>
            </w:r>
          </w:p>
        </w:tc>
        <w:tc>
          <w:tcPr>
            <w:tcW w:w="7515" w:type="dxa"/>
            <w:vAlign w:val="center"/>
          </w:tcPr>
          <w:p w14:paraId="6C37F463" w14:textId="77777777" w:rsidR="00F77963" w:rsidRPr="007F5C48" w:rsidRDefault="00F77963" w:rsidP="00414838">
            <w:pPr>
              <w:pStyle w:val="NoSpacing"/>
              <w:jc w:val="center"/>
              <w:rPr>
                <w:rFonts w:ascii="Arial" w:hAnsi="Arial" w:cs="Arial"/>
                <w:bCs/>
                <w:kern w:val="0"/>
                <w:sz w:val="20"/>
                <w:szCs w:val="24"/>
                <w14:ligatures w14:val="none"/>
              </w:rPr>
            </w:pPr>
            <w:r w:rsidRPr="007F5C48">
              <w:rPr>
                <w:rFonts w:ascii="Arial" w:hAnsi="Arial" w:cs="Arial"/>
                <w:sz w:val="20"/>
              </w:rPr>
              <w:t>RDF + Humic acid 20kg ha</w:t>
            </w:r>
            <w:r w:rsidRPr="007F5C48">
              <w:rPr>
                <w:rFonts w:ascii="Arial" w:hAnsi="Arial" w:cs="Arial"/>
                <w:sz w:val="20"/>
                <w:vertAlign w:val="superscript"/>
              </w:rPr>
              <w:t>-1</w:t>
            </w:r>
            <w:r w:rsidRPr="007F5C48">
              <w:rPr>
                <w:rFonts w:ascii="Arial" w:hAnsi="Arial" w:cs="Arial"/>
                <w:sz w:val="20"/>
              </w:rPr>
              <w:t xml:space="preserve"> + </w:t>
            </w:r>
            <w:proofErr w:type="spellStart"/>
            <w:r w:rsidRPr="007F5C48">
              <w:rPr>
                <w:rFonts w:ascii="Arial" w:hAnsi="Arial" w:cs="Arial"/>
                <w:sz w:val="20"/>
              </w:rPr>
              <w:t>Brassinolide</w:t>
            </w:r>
            <w:proofErr w:type="spellEnd"/>
            <w:r w:rsidRPr="007F5C48">
              <w:rPr>
                <w:rFonts w:ascii="Arial" w:hAnsi="Arial" w:cs="Arial"/>
                <w:sz w:val="20"/>
              </w:rPr>
              <w:t xml:space="preserve"> 0.25ppm (Soil applied)</w:t>
            </w:r>
          </w:p>
        </w:tc>
      </w:tr>
      <w:tr w:rsidR="00F77963" w:rsidRPr="007F5C48" w14:paraId="0AE48015" w14:textId="77777777" w:rsidTr="00414838">
        <w:trPr>
          <w:trHeight w:val="240"/>
          <w:jc w:val="center"/>
        </w:trPr>
        <w:tc>
          <w:tcPr>
            <w:tcW w:w="1566" w:type="dxa"/>
            <w:tcBorders>
              <w:bottom w:val="single" w:sz="4" w:space="0" w:color="auto"/>
            </w:tcBorders>
            <w:vAlign w:val="center"/>
          </w:tcPr>
          <w:p w14:paraId="6521222B" w14:textId="77777777" w:rsidR="00F77963" w:rsidRPr="007F5C48" w:rsidRDefault="00F77963" w:rsidP="00414838">
            <w:pPr>
              <w:pStyle w:val="NoSpacing"/>
              <w:jc w:val="center"/>
              <w:rPr>
                <w:rFonts w:ascii="Arial" w:hAnsi="Arial" w:cs="Arial"/>
                <w:sz w:val="20"/>
              </w:rPr>
            </w:pPr>
            <w:r w:rsidRPr="007F5C48">
              <w:rPr>
                <w:rFonts w:ascii="Arial" w:hAnsi="Arial" w:cs="Arial"/>
                <w:sz w:val="20"/>
              </w:rPr>
              <w:t>T</w:t>
            </w:r>
            <w:r w:rsidRPr="007F5C48">
              <w:rPr>
                <w:rFonts w:ascii="Arial" w:hAnsi="Arial" w:cs="Arial"/>
                <w:sz w:val="20"/>
                <w:vertAlign w:val="subscript"/>
              </w:rPr>
              <w:t>7</w:t>
            </w:r>
          </w:p>
        </w:tc>
        <w:tc>
          <w:tcPr>
            <w:tcW w:w="7515" w:type="dxa"/>
            <w:vAlign w:val="center"/>
          </w:tcPr>
          <w:p w14:paraId="4328AF93" w14:textId="77777777" w:rsidR="00F77963" w:rsidRPr="007F5C48" w:rsidRDefault="00F77963" w:rsidP="00414838">
            <w:pPr>
              <w:pStyle w:val="NoSpacing"/>
              <w:jc w:val="center"/>
              <w:rPr>
                <w:rFonts w:ascii="Arial" w:hAnsi="Arial" w:cs="Arial"/>
                <w:sz w:val="20"/>
              </w:rPr>
            </w:pPr>
            <w:r w:rsidRPr="007F5C48">
              <w:rPr>
                <w:rFonts w:ascii="Arial" w:hAnsi="Arial" w:cs="Arial"/>
                <w:sz w:val="20"/>
              </w:rPr>
              <w:t xml:space="preserve">RDF + </w:t>
            </w:r>
            <w:proofErr w:type="spellStart"/>
            <w:r w:rsidRPr="007F5C48">
              <w:rPr>
                <w:rFonts w:ascii="Arial" w:hAnsi="Arial" w:cs="Arial"/>
                <w:sz w:val="20"/>
              </w:rPr>
              <w:t>Humic</w:t>
            </w:r>
            <w:proofErr w:type="spellEnd"/>
            <w:r w:rsidRPr="007F5C48">
              <w:rPr>
                <w:rFonts w:ascii="Arial" w:hAnsi="Arial" w:cs="Arial"/>
                <w:sz w:val="20"/>
              </w:rPr>
              <w:t xml:space="preserve"> acid 0.1%+ </w:t>
            </w:r>
            <w:proofErr w:type="spellStart"/>
            <w:r w:rsidRPr="007F5C48">
              <w:rPr>
                <w:rFonts w:ascii="Arial" w:hAnsi="Arial" w:cs="Arial"/>
                <w:sz w:val="20"/>
              </w:rPr>
              <w:t>Brassinolide</w:t>
            </w:r>
            <w:proofErr w:type="spellEnd"/>
            <w:r w:rsidRPr="007F5C48">
              <w:rPr>
                <w:rFonts w:ascii="Arial" w:hAnsi="Arial" w:cs="Arial"/>
                <w:sz w:val="20"/>
              </w:rPr>
              <w:t xml:space="preserve"> 0.1ppm (Foliar applied)</w:t>
            </w:r>
          </w:p>
        </w:tc>
      </w:tr>
      <w:tr w:rsidR="00F77963" w:rsidRPr="007F5C48" w14:paraId="0CBCF248" w14:textId="77777777" w:rsidTr="00414838">
        <w:trPr>
          <w:trHeight w:val="383"/>
          <w:jc w:val="center"/>
        </w:trPr>
        <w:tc>
          <w:tcPr>
            <w:tcW w:w="9081" w:type="dxa"/>
            <w:gridSpan w:val="2"/>
            <w:tcBorders>
              <w:top w:val="single" w:sz="4" w:space="0" w:color="auto"/>
              <w:bottom w:val="single" w:sz="4" w:space="0" w:color="auto"/>
            </w:tcBorders>
            <w:vAlign w:val="center"/>
          </w:tcPr>
          <w:p w14:paraId="7B126BC2" w14:textId="77777777" w:rsidR="00F77963" w:rsidRPr="007F5C48" w:rsidRDefault="00F77963" w:rsidP="00414838">
            <w:pPr>
              <w:pStyle w:val="NoSpacing"/>
              <w:jc w:val="center"/>
              <w:rPr>
                <w:rFonts w:ascii="Arial" w:hAnsi="Arial" w:cs="Arial"/>
                <w:sz w:val="20"/>
              </w:rPr>
            </w:pPr>
            <w:r w:rsidRPr="007F5C48">
              <w:rPr>
                <w:rFonts w:ascii="Arial" w:hAnsi="Arial" w:cs="Arial"/>
                <w:i/>
                <w:kern w:val="0"/>
                <w:sz w:val="20"/>
                <w:szCs w:val="24"/>
                <w14:ligatures w14:val="none"/>
              </w:rPr>
              <w:t>Recommended doses of fertilizer (RDF) - 20:40:20 (N:P: K kg ha</w:t>
            </w:r>
            <w:r w:rsidRPr="007F5C48">
              <w:rPr>
                <w:rFonts w:ascii="Arial" w:hAnsi="Arial" w:cs="Arial"/>
                <w:i/>
                <w:kern w:val="0"/>
                <w:sz w:val="20"/>
                <w:szCs w:val="24"/>
                <w:vertAlign w:val="superscript"/>
                <w14:ligatures w14:val="none"/>
              </w:rPr>
              <w:t>-1</w:t>
            </w:r>
            <w:r w:rsidRPr="007F5C48">
              <w:rPr>
                <w:rFonts w:ascii="Arial" w:hAnsi="Arial" w:cs="Arial"/>
                <w:i/>
                <w:kern w:val="0"/>
                <w:sz w:val="20"/>
                <w:szCs w:val="24"/>
                <w14:ligatures w14:val="none"/>
              </w:rPr>
              <w:t>), Humic acid foliar application – 25 DAS and 15 Days after 1</w:t>
            </w:r>
            <w:r w:rsidRPr="007F5C48">
              <w:rPr>
                <w:rFonts w:ascii="Arial" w:hAnsi="Arial" w:cs="Arial"/>
                <w:i/>
                <w:kern w:val="0"/>
                <w:sz w:val="20"/>
                <w:szCs w:val="24"/>
                <w:vertAlign w:val="superscript"/>
                <w14:ligatures w14:val="none"/>
              </w:rPr>
              <w:t>st</w:t>
            </w:r>
            <w:r w:rsidRPr="007F5C48">
              <w:rPr>
                <w:rFonts w:ascii="Arial" w:hAnsi="Arial" w:cs="Arial"/>
                <w:i/>
                <w:kern w:val="0"/>
                <w:sz w:val="20"/>
                <w:szCs w:val="24"/>
                <w14:ligatures w14:val="none"/>
              </w:rPr>
              <w:t xml:space="preserve"> spray, </w:t>
            </w:r>
            <w:proofErr w:type="spellStart"/>
            <w:r w:rsidRPr="007F5C48">
              <w:rPr>
                <w:rFonts w:ascii="Arial" w:hAnsi="Arial" w:cs="Arial"/>
                <w:i/>
                <w:kern w:val="0"/>
                <w:sz w:val="20"/>
                <w:szCs w:val="24"/>
                <w14:ligatures w14:val="none"/>
              </w:rPr>
              <w:t>Brassinolide</w:t>
            </w:r>
            <w:proofErr w:type="spellEnd"/>
            <w:r w:rsidRPr="007F5C48">
              <w:rPr>
                <w:rFonts w:ascii="Arial" w:hAnsi="Arial" w:cs="Arial"/>
                <w:i/>
                <w:kern w:val="0"/>
                <w:sz w:val="20"/>
                <w:szCs w:val="24"/>
                <w14:ligatures w14:val="none"/>
              </w:rPr>
              <w:t xml:space="preserve"> foliar application – 30 DAS and 45 DAS.</w:t>
            </w:r>
          </w:p>
        </w:tc>
      </w:tr>
    </w:tbl>
    <w:p w14:paraId="47A770EC" w14:textId="77777777" w:rsidR="00F77963" w:rsidRDefault="00F77963" w:rsidP="00F77963">
      <w:pPr>
        <w:tabs>
          <w:tab w:val="left" w:pos="1040"/>
        </w:tabs>
        <w:spacing w:line="240" w:lineRule="auto"/>
        <w:jc w:val="both"/>
        <w:rPr>
          <w:rFonts w:ascii="Arial" w:hAnsi="Arial" w:cs="Arial"/>
          <w:kern w:val="0"/>
          <w:sz w:val="20"/>
          <w:szCs w:val="24"/>
          <w14:ligatures w14:val="none"/>
        </w:rPr>
      </w:pPr>
    </w:p>
    <w:p w14:paraId="7DA3F37C" w14:textId="77777777" w:rsidR="00F77963" w:rsidRPr="00AB575B" w:rsidRDefault="00F77963" w:rsidP="00F77963">
      <w:pPr>
        <w:tabs>
          <w:tab w:val="left" w:pos="142"/>
        </w:tabs>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2.3 V</w:t>
      </w:r>
      <w:r w:rsidRPr="00AB575B">
        <w:rPr>
          <w:rFonts w:ascii="Arial" w:hAnsi="Arial" w:cs="Arial"/>
          <w:b/>
          <w:bCs/>
          <w:kern w:val="0"/>
          <w:sz w:val="20"/>
          <w:szCs w:val="24"/>
          <w14:ligatures w14:val="none"/>
        </w:rPr>
        <w:t xml:space="preserve">ariety description                                                                                                 </w:t>
      </w:r>
    </w:p>
    <w:p w14:paraId="15C0CF84" w14:textId="77777777" w:rsidR="00F77963" w:rsidRDefault="00F77963" w:rsidP="00F77963">
      <w:pPr>
        <w:tabs>
          <w:tab w:val="left" w:pos="1040"/>
        </w:tabs>
        <w:spacing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lastRenderedPageBreak/>
        <w:t xml:space="preserve">Certified seeds of a Black gram (MASH-114) were procured from Punjab Agriculture University, Ludhiana, located in Punjab. The seeds of the Black gram (MASH-114) are characterized by their small, upright, and densely-packed structure. They attain maturity within approximately 70 to 80 days. Each pod typically contains 6-7 bold, black seeds that possess excellent culinary qualities. Abundant podding can be observed in this variety. On average, a yield of 3.6 quintals of grain per acre can be expected. Notably, Black gram (MASH-114) exhibits resistance to diseases such as </w:t>
      </w:r>
      <w:proofErr w:type="spellStart"/>
      <w:r w:rsidRPr="00AB575B">
        <w:rPr>
          <w:rFonts w:ascii="Arial" w:hAnsi="Arial" w:cs="Arial"/>
          <w:kern w:val="0"/>
          <w:sz w:val="20"/>
          <w:szCs w:val="24"/>
          <w14:ligatures w14:val="none"/>
        </w:rPr>
        <w:t>Cercospora</w:t>
      </w:r>
      <w:proofErr w:type="spellEnd"/>
      <w:r w:rsidRPr="00AB575B">
        <w:rPr>
          <w:rFonts w:ascii="Arial" w:hAnsi="Arial" w:cs="Arial"/>
          <w:kern w:val="0"/>
          <w:sz w:val="20"/>
          <w:szCs w:val="24"/>
          <w14:ligatures w14:val="none"/>
        </w:rPr>
        <w:t xml:space="preserve"> leaf spot, bacterial leaf spot, and yellow mosaic virus.</w:t>
      </w:r>
    </w:p>
    <w:p w14:paraId="20E5AAFC" w14:textId="77777777" w:rsidR="00F77963" w:rsidRPr="00F80A33" w:rsidRDefault="00F77963" w:rsidP="00F77963">
      <w:pPr>
        <w:tabs>
          <w:tab w:val="left" w:pos="1040"/>
        </w:tabs>
        <w:spacing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2.4 </w:t>
      </w:r>
      <w:r w:rsidRPr="00F80A33">
        <w:rPr>
          <w:rFonts w:ascii="Arial" w:hAnsi="Arial" w:cs="Arial"/>
          <w:b/>
          <w:bCs/>
          <w:kern w:val="0"/>
          <w:sz w:val="20"/>
          <w:szCs w:val="20"/>
          <w14:ligatures w14:val="none"/>
        </w:rPr>
        <w:t xml:space="preserve">Observations recorded </w:t>
      </w:r>
    </w:p>
    <w:p w14:paraId="7498AD44" w14:textId="36780784" w:rsidR="002B3D26" w:rsidRPr="002B3D26" w:rsidRDefault="002B3D26" w:rsidP="002B3D26">
      <w:pPr>
        <w:rPr>
          <w:rFonts w:ascii="Arial" w:hAnsi="Arial" w:cs="Arial"/>
          <w:b/>
          <w:kern w:val="0"/>
          <w:sz w:val="20"/>
          <w:szCs w:val="20"/>
          <w14:ligatures w14:val="none"/>
        </w:rPr>
      </w:pPr>
      <w:r w:rsidRPr="002B3D26">
        <w:rPr>
          <w:rFonts w:ascii="Arial" w:hAnsi="Arial" w:cs="Arial"/>
          <w:b/>
          <w:kern w:val="0"/>
          <w:sz w:val="20"/>
          <w:szCs w:val="20"/>
          <w14:ligatures w14:val="none"/>
        </w:rPr>
        <w:t xml:space="preserve">Chemical properties of soil </w:t>
      </w:r>
    </w:p>
    <w:p w14:paraId="24BF17AE" w14:textId="38C7375E" w:rsidR="002B3D26" w:rsidRPr="002B3D26" w:rsidRDefault="002B3D26" w:rsidP="00743F5E">
      <w:pPr>
        <w:jc w:val="both"/>
        <w:rPr>
          <w:rFonts w:ascii="Arial" w:hAnsi="Arial" w:cs="Arial"/>
          <w:b/>
          <w:bCs/>
          <w:kern w:val="0"/>
          <w:sz w:val="20"/>
          <w:szCs w:val="20"/>
          <w14:ligatures w14:val="none"/>
        </w:rPr>
      </w:pPr>
      <w:r w:rsidRPr="00743F5E">
        <w:rPr>
          <w:rFonts w:ascii="Arial" w:hAnsi="Arial" w:cs="Arial"/>
          <w:kern w:val="0"/>
          <w:sz w:val="20"/>
          <w:szCs w:val="20"/>
          <w:highlight w:val="yellow"/>
          <w14:ligatures w14:val="none"/>
        </w:rPr>
        <w:t>Jackson 1973 method was employed to determine the pH of the soil</w:t>
      </w:r>
      <w:r w:rsidRPr="002B3D26">
        <w:rPr>
          <w:rFonts w:ascii="Arial" w:hAnsi="Arial" w:cs="Arial"/>
          <w:kern w:val="0"/>
          <w:sz w:val="20"/>
          <w:szCs w:val="20"/>
          <w14:ligatures w14:val="none"/>
        </w:rPr>
        <w:t>, Electrical conductivity is a method used to measure the concentration of dissolved salts in a solution. The following equations were used to determine soil organic carbon.</w:t>
      </w:r>
    </w:p>
    <w:p w14:paraId="50B94DB4" w14:textId="5EB6E0FB" w:rsidR="002B3D26" w:rsidRPr="002B3D26" w:rsidRDefault="002B3D26" w:rsidP="002B3D26">
      <w:pPr>
        <w:spacing w:after="0" w:line="240" w:lineRule="auto"/>
        <w:jc w:val="center"/>
        <w:rPr>
          <w:rFonts w:ascii="Arial" w:hAnsi="Arial" w:cs="Arial"/>
          <w:b/>
          <w:i/>
          <w:kern w:val="0"/>
          <w:sz w:val="20"/>
          <w:szCs w:val="20"/>
          <w14:ligatures w14:val="none"/>
        </w:rPr>
      </w:pPr>
      <w:r w:rsidRPr="002B3D26">
        <w:rPr>
          <w:rFonts w:ascii="Arial" w:hAnsi="Arial" w:cs="Arial"/>
          <w:b/>
          <w:i/>
          <w:kern w:val="0"/>
          <w:sz w:val="20"/>
          <w:szCs w:val="20"/>
          <w14:ligatures w14:val="none"/>
        </w:rPr>
        <w:t>Organic carbon (%) = (Blank reading – final reading) x 0.003 x 100/2</w:t>
      </w:r>
    </w:p>
    <w:p w14:paraId="7F7DBF3F" w14:textId="77777777" w:rsidR="002B3D26" w:rsidRDefault="002B3D26" w:rsidP="006F4090">
      <w:pPr>
        <w:pStyle w:val="NoSpacing"/>
      </w:pPr>
    </w:p>
    <w:p w14:paraId="787B3324" w14:textId="3FEFF80B" w:rsidR="00F77963" w:rsidRDefault="002B3D26" w:rsidP="00F77963">
      <w:pPr>
        <w:spacing w:line="240" w:lineRule="auto"/>
        <w:jc w:val="both"/>
        <w:rPr>
          <w:rFonts w:ascii="Arial" w:hAnsi="Arial" w:cs="Arial"/>
          <w:b/>
          <w:sz w:val="20"/>
          <w:szCs w:val="20"/>
        </w:rPr>
      </w:pPr>
      <w:r>
        <w:rPr>
          <w:rFonts w:ascii="Arial" w:hAnsi="Arial" w:cs="Arial"/>
          <w:b/>
          <w:sz w:val="20"/>
          <w:szCs w:val="20"/>
        </w:rPr>
        <w:t>NPK</w:t>
      </w:r>
      <w:r w:rsidR="00F77963" w:rsidRPr="003776C7">
        <w:rPr>
          <w:rFonts w:ascii="Arial" w:hAnsi="Arial" w:cs="Arial"/>
          <w:b/>
          <w:sz w:val="20"/>
          <w:szCs w:val="20"/>
        </w:rPr>
        <w:t xml:space="preserve"> analysis</w:t>
      </w:r>
    </w:p>
    <w:p w14:paraId="4ADF14BF" w14:textId="5D24BD36" w:rsidR="002B3D26" w:rsidRPr="002B3D26" w:rsidRDefault="002B3D26" w:rsidP="002B3D26">
      <w:pPr>
        <w:spacing w:line="240" w:lineRule="auto"/>
        <w:jc w:val="both"/>
        <w:rPr>
          <w:rFonts w:ascii="Arial" w:hAnsi="Arial" w:cs="Arial"/>
          <w:sz w:val="18"/>
        </w:rPr>
      </w:pPr>
      <w:r w:rsidRPr="002B3D26">
        <w:rPr>
          <w:rFonts w:ascii="Arial" w:hAnsi="Arial" w:cs="Arial"/>
          <w:kern w:val="0"/>
          <w:sz w:val="20"/>
          <w:szCs w:val="24"/>
          <w14:ligatures w14:val="none"/>
        </w:rPr>
        <w:t xml:space="preserve">Available N soil was assessed by the alkaline potassium permanganate method, where soil organic matter was oxidized with a hot alkaline potassium permanganate solution.  Available soil phosphorus was </w:t>
      </w:r>
      <w:proofErr w:type="spellStart"/>
      <w:r w:rsidRPr="002B3D26">
        <w:rPr>
          <w:rFonts w:ascii="Arial" w:hAnsi="Arial" w:cs="Arial"/>
          <w:kern w:val="0"/>
          <w:sz w:val="20"/>
          <w:szCs w:val="24"/>
          <w14:ligatures w14:val="none"/>
        </w:rPr>
        <w:t>analyzed</w:t>
      </w:r>
      <w:proofErr w:type="spellEnd"/>
      <w:r w:rsidRPr="002B3D26">
        <w:rPr>
          <w:rFonts w:ascii="Arial" w:hAnsi="Arial" w:cs="Arial"/>
          <w:kern w:val="0"/>
          <w:sz w:val="20"/>
          <w:szCs w:val="24"/>
          <w14:ligatures w14:val="none"/>
        </w:rPr>
        <w:t xml:space="preserve"> with sodium bicarbonate (NaHCO</w:t>
      </w:r>
      <w:r w:rsidRPr="002B3D26">
        <w:rPr>
          <w:rFonts w:ascii="Arial" w:hAnsi="Arial" w:cs="Arial"/>
          <w:kern w:val="0"/>
          <w:sz w:val="20"/>
          <w:szCs w:val="24"/>
          <w:vertAlign w:val="subscript"/>
          <w14:ligatures w14:val="none"/>
        </w:rPr>
        <w:t>3</w:t>
      </w:r>
      <w:r w:rsidRPr="002B3D26">
        <w:rPr>
          <w:rFonts w:ascii="Arial" w:hAnsi="Arial" w:cs="Arial"/>
          <w:kern w:val="0"/>
          <w:sz w:val="20"/>
          <w:szCs w:val="24"/>
          <w14:ligatures w14:val="none"/>
        </w:rPr>
        <w:t xml:space="preserve">) at pH 8.5 (Olsen's reagent) and the phosphorus content of the extract was </w:t>
      </w:r>
      <w:proofErr w:type="spellStart"/>
      <w:r w:rsidRPr="002B3D26">
        <w:rPr>
          <w:rFonts w:ascii="Arial" w:hAnsi="Arial" w:cs="Arial"/>
          <w:kern w:val="0"/>
          <w:sz w:val="20"/>
          <w:szCs w:val="24"/>
          <w14:ligatures w14:val="none"/>
        </w:rPr>
        <w:t>analyzed</w:t>
      </w:r>
      <w:proofErr w:type="spellEnd"/>
      <w:r w:rsidRPr="002B3D26">
        <w:rPr>
          <w:rFonts w:ascii="Arial" w:hAnsi="Arial" w:cs="Arial"/>
          <w:kern w:val="0"/>
          <w:sz w:val="20"/>
          <w:szCs w:val="24"/>
          <w14:ligatures w14:val="none"/>
        </w:rPr>
        <w:t xml:space="preserve"> by the phosphomolybdate blue colour method using a spectrophotometer at 660nm. Available soil potassium was </w:t>
      </w:r>
      <w:proofErr w:type="spellStart"/>
      <w:r w:rsidRPr="002B3D26">
        <w:rPr>
          <w:rFonts w:ascii="Arial" w:hAnsi="Arial" w:cs="Arial"/>
          <w:kern w:val="0"/>
          <w:sz w:val="20"/>
          <w:szCs w:val="24"/>
          <w14:ligatures w14:val="none"/>
        </w:rPr>
        <w:t>analyzed</w:t>
      </w:r>
      <w:proofErr w:type="spellEnd"/>
      <w:r w:rsidRPr="002B3D26">
        <w:rPr>
          <w:rFonts w:ascii="Arial" w:hAnsi="Arial" w:cs="Arial"/>
          <w:kern w:val="0"/>
          <w:sz w:val="20"/>
          <w:szCs w:val="24"/>
          <w14:ligatures w14:val="none"/>
        </w:rPr>
        <w:t xml:space="preserve"> using a flame photometer (Jackson, 1973). The amount of potassium in the soil is tested using ammonium acetate.</w:t>
      </w:r>
    </w:p>
    <w:bookmarkEnd w:id="3"/>
    <w:p w14:paraId="5B4C8961" w14:textId="77777777" w:rsidR="00743F5E" w:rsidRPr="00FF2AB4" w:rsidRDefault="00743F5E" w:rsidP="00743F5E">
      <w:pPr>
        <w:spacing w:before="240" w:after="0" w:line="240" w:lineRule="auto"/>
        <w:jc w:val="both"/>
        <w:rPr>
          <w:rFonts w:ascii="Arial" w:hAnsi="Arial" w:cs="Arial"/>
          <w:b/>
          <w:bCs/>
          <w:kern w:val="0"/>
          <w:sz w:val="20"/>
          <w:szCs w:val="20"/>
          <w:highlight w:val="yellow"/>
          <w14:ligatures w14:val="none"/>
        </w:rPr>
      </w:pPr>
      <w:r w:rsidRPr="00FF2AB4">
        <w:rPr>
          <w:rFonts w:ascii="Arial" w:hAnsi="Arial" w:cs="Arial"/>
          <w:b/>
          <w:bCs/>
          <w:kern w:val="0"/>
          <w:sz w:val="20"/>
          <w:szCs w:val="20"/>
          <w:highlight w:val="yellow"/>
          <w14:ligatures w14:val="none"/>
        </w:rPr>
        <w:t>2.5 Statistical analysis</w:t>
      </w:r>
    </w:p>
    <w:p w14:paraId="223F45E7" w14:textId="77777777" w:rsidR="00743F5E" w:rsidRDefault="00743F5E" w:rsidP="00743F5E">
      <w:pPr>
        <w:pStyle w:val="NoSpacing"/>
        <w:jc w:val="both"/>
        <w:rPr>
          <w:rFonts w:ascii="Arial" w:hAnsi="Arial" w:cs="Arial"/>
          <w:sz w:val="20"/>
          <w:szCs w:val="20"/>
        </w:rPr>
      </w:pPr>
      <w:r w:rsidRPr="00FF2AB4">
        <w:rPr>
          <w:rFonts w:ascii="Arial" w:hAnsi="Arial" w:cs="Arial"/>
          <w:sz w:val="20"/>
          <w:szCs w:val="20"/>
          <w:highlight w:val="yellow"/>
        </w:rPr>
        <w:t>Statistical analysis was conducted using SPSS VS-22 16 software to determine the significance of differences between various treatments. A significance level of 95% was used. The mean values with different letters indicate statistical significance at a p-value of less than 0.05.</w:t>
      </w:r>
      <w:r w:rsidRPr="00951D1B">
        <w:rPr>
          <w:rFonts w:ascii="Arial" w:hAnsi="Arial" w:cs="Arial"/>
          <w:sz w:val="20"/>
          <w:szCs w:val="20"/>
        </w:rPr>
        <w:t xml:space="preserve"> </w:t>
      </w:r>
    </w:p>
    <w:p w14:paraId="5909EB6A" w14:textId="77777777" w:rsidR="00F77963" w:rsidRDefault="00F77963" w:rsidP="00F77963">
      <w:pPr>
        <w:pStyle w:val="NoSpacing"/>
      </w:pPr>
    </w:p>
    <w:p w14:paraId="2BCA268C" w14:textId="279DDE9B" w:rsidR="001A16EF" w:rsidRPr="00314E36" w:rsidRDefault="001A16EF" w:rsidP="00314E36">
      <w:pPr>
        <w:pStyle w:val="ListParagraph"/>
        <w:numPr>
          <w:ilvl w:val="0"/>
          <w:numId w:val="1"/>
        </w:numPr>
        <w:tabs>
          <w:tab w:val="left" w:pos="0"/>
        </w:tabs>
        <w:spacing w:after="240" w:line="240" w:lineRule="auto"/>
        <w:jc w:val="both"/>
        <w:rPr>
          <w:rFonts w:ascii="Arial" w:hAnsi="Arial" w:cs="Arial"/>
          <w:b/>
          <w:bCs/>
          <w:sz w:val="24"/>
          <w:szCs w:val="20"/>
        </w:rPr>
      </w:pPr>
      <w:r w:rsidRPr="00314E36">
        <w:rPr>
          <w:rFonts w:ascii="Arial" w:hAnsi="Arial" w:cs="Arial"/>
          <w:b/>
          <w:bCs/>
          <w:sz w:val="24"/>
          <w:szCs w:val="20"/>
        </w:rPr>
        <w:t>RESULTS AND DISCUSSION</w:t>
      </w:r>
    </w:p>
    <w:p w14:paraId="2536D740" w14:textId="4016BC53" w:rsidR="00A374E9" w:rsidRDefault="000903EC" w:rsidP="00A374E9">
      <w:pPr>
        <w:tabs>
          <w:tab w:val="left" w:pos="0"/>
        </w:tabs>
        <w:spacing w:after="240" w:line="240" w:lineRule="auto"/>
        <w:jc w:val="both"/>
        <w:rPr>
          <w:rFonts w:ascii="Arial" w:hAnsi="Arial" w:cs="Arial"/>
          <w:b/>
          <w:bCs/>
          <w:sz w:val="20"/>
          <w:szCs w:val="20"/>
        </w:rPr>
      </w:pPr>
      <w:r>
        <w:rPr>
          <w:rFonts w:ascii="Arial" w:hAnsi="Arial" w:cs="Arial"/>
          <w:b/>
          <w:bCs/>
          <w:sz w:val="20"/>
          <w:szCs w:val="20"/>
        </w:rPr>
        <w:t xml:space="preserve">3.1 </w:t>
      </w:r>
      <w:r w:rsidR="00FE5A30" w:rsidRPr="001A16EF">
        <w:rPr>
          <w:rFonts w:ascii="Arial" w:hAnsi="Arial" w:cs="Arial"/>
          <w:b/>
          <w:bCs/>
          <w:sz w:val="20"/>
          <w:szCs w:val="20"/>
        </w:rPr>
        <w:t xml:space="preserve">Effect of soil and foliar application of </w:t>
      </w:r>
      <w:proofErr w:type="spellStart"/>
      <w:r w:rsidR="00FE5A30" w:rsidRPr="001A16EF">
        <w:rPr>
          <w:rFonts w:ascii="Arial" w:hAnsi="Arial" w:cs="Arial"/>
          <w:b/>
          <w:bCs/>
          <w:sz w:val="20"/>
          <w:szCs w:val="20"/>
        </w:rPr>
        <w:t>Humic</w:t>
      </w:r>
      <w:proofErr w:type="spellEnd"/>
      <w:r w:rsidR="00FE5A30" w:rsidRPr="001A16EF">
        <w:rPr>
          <w:rFonts w:ascii="Arial" w:hAnsi="Arial" w:cs="Arial"/>
          <w:b/>
          <w:bCs/>
          <w:sz w:val="20"/>
          <w:szCs w:val="20"/>
        </w:rPr>
        <w:t xml:space="preserve"> acid and </w:t>
      </w:r>
      <w:proofErr w:type="spellStart"/>
      <w:r w:rsidR="00FE5A30" w:rsidRPr="001A16EF">
        <w:rPr>
          <w:rFonts w:ascii="Arial" w:hAnsi="Arial" w:cs="Arial"/>
          <w:b/>
          <w:bCs/>
          <w:sz w:val="20"/>
          <w:szCs w:val="20"/>
        </w:rPr>
        <w:t>Brassinolide</w:t>
      </w:r>
      <w:proofErr w:type="spellEnd"/>
      <w:r w:rsidR="00FE5A30" w:rsidRPr="001A16EF">
        <w:rPr>
          <w:rFonts w:ascii="Arial" w:hAnsi="Arial" w:cs="Arial"/>
          <w:b/>
          <w:bCs/>
          <w:sz w:val="20"/>
          <w:szCs w:val="20"/>
        </w:rPr>
        <w:t xml:space="preserve"> on </w:t>
      </w:r>
      <w:r w:rsidR="002B3D26" w:rsidRPr="001A16EF">
        <w:rPr>
          <w:rFonts w:ascii="Arial" w:hAnsi="Arial" w:cs="Arial"/>
          <w:b/>
          <w:bCs/>
          <w:sz w:val="20"/>
          <w:szCs w:val="20"/>
        </w:rPr>
        <w:t xml:space="preserve">Soil pH, EC, </w:t>
      </w:r>
      <w:r w:rsidR="00CD573A" w:rsidRPr="00CD573A">
        <w:rPr>
          <w:rFonts w:ascii="Arial" w:hAnsi="Arial" w:cs="Arial"/>
          <w:b/>
          <w:bCs/>
          <w:sz w:val="20"/>
          <w:szCs w:val="20"/>
          <w:highlight w:val="yellow"/>
        </w:rPr>
        <w:t>S</w:t>
      </w:r>
      <w:r w:rsidR="002B3D26" w:rsidRPr="00CD573A">
        <w:rPr>
          <w:rFonts w:ascii="Arial" w:hAnsi="Arial" w:cs="Arial"/>
          <w:b/>
          <w:bCs/>
          <w:sz w:val="20"/>
          <w:szCs w:val="20"/>
          <w:highlight w:val="yellow"/>
        </w:rPr>
        <w:t>OC</w:t>
      </w:r>
      <w:r w:rsidR="002B3D26" w:rsidRPr="001A16EF">
        <w:rPr>
          <w:rFonts w:ascii="Arial" w:hAnsi="Arial" w:cs="Arial"/>
          <w:b/>
          <w:bCs/>
          <w:sz w:val="20"/>
          <w:szCs w:val="20"/>
        </w:rPr>
        <w:t xml:space="preserve"> </w:t>
      </w:r>
      <w:r w:rsidR="00FE5A30" w:rsidRPr="001A16EF">
        <w:rPr>
          <w:rFonts w:ascii="Arial" w:hAnsi="Arial" w:cs="Arial"/>
          <w:b/>
          <w:bCs/>
          <w:sz w:val="20"/>
          <w:szCs w:val="20"/>
        </w:rPr>
        <w:t>of black gram.</w:t>
      </w:r>
    </w:p>
    <w:p w14:paraId="6918E6D8" w14:textId="76429A4C" w:rsidR="001A16EF" w:rsidRPr="002B3D26" w:rsidRDefault="00FE5A30" w:rsidP="00A374E9">
      <w:pPr>
        <w:tabs>
          <w:tab w:val="left" w:pos="0"/>
        </w:tabs>
        <w:spacing w:after="240" w:line="240" w:lineRule="auto"/>
        <w:jc w:val="both"/>
        <w:rPr>
          <w:rFonts w:ascii="Arial" w:hAnsi="Arial" w:cs="Arial"/>
          <w:b/>
          <w:bCs/>
          <w:sz w:val="20"/>
          <w:szCs w:val="20"/>
        </w:rPr>
      </w:pPr>
      <w:r w:rsidRPr="001A16EF">
        <w:rPr>
          <w:rFonts w:ascii="Arial" w:hAnsi="Arial" w:cs="Arial"/>
          <w:sz w:val="20"/>
          <w:szCs w:val="20"/>
        </w:rPr>
        <w:t xml:space="preserve">To assess the influence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on soil characteristics, soil samples were collected after the crop harvest. The pH levels, electrical conductivity, and organic carbon content were measured for analysis. The results are depicted in Table 1 </w:t>
      </w:r>
      <w:r w:rsidR="00A374E9">
        <w:rPr>
          <w:rFonts w:ascii="Arial" w:hAnsi="Arial" w:cs="Arial"/>
          <w:sz w:val="20"/>
          <w:szCs w:val="20"/>
        </w:rPr>
        <w:t>&amp;</w:t>
      </w:r>
      <w:r w:rsidRPr="001A16EF">
        <w:rPr>
          <w:rFonts w:ascii="Arial" w:hAnsi="Arial" w:cs="Arial"/>
          <w:sz w:val="20"/>
          <w:szCs w:val="20"/>
        </w:rPr>
        <w:t xml:space="preserve"> Fig</w:t>
      </w:r>
      <w:r w:rsidR="00A374E9">
        <w:rPr>
          <w:rFonts w:ascii="Arial" w:hAnsi="Arial" w:cs="Arial"/>
          <w:sz w:val="20"/>
          <w:szCs w:val="20"/>
        </w:rPr>
        <w:t xml:space="preserve">. </w:t>
      </w:r>
      <w:r w:rsidRPr="001A16EF">
        <w:rPr>
          <w:rFonts w:ascii="Arial" w:hAnsi="Arial" w:cs="Arial"/>
          <w:sz w:val="20"/>
          <w:szCs w:val="20"/>
        </w:rPr>
        <w:t xml:space="preserve">1, </w:t>
      </w:r>
      <w:r w:rsidR="00A374E9" w:rsidRPr="001A16EF">
        <w:rPr>
          <w:rFonts w:ascii="Arial" w:hAnsi="Arial" w:cs="Arial"/>
          <w:sz w:val="20"/>
          <w:szCs w:val="20"/>
        </w:rPr>
        <w:t>Fig</w:t>
      </w:r>
      <w:r w:rsidR="00A374E9">
        <w:rPr>
          <w:rFonts w:ascii="Arial" w:hAnsi="Arial" w:cs="Arial"/>
          <w:sz w:val="20"/>
          <w:szCs w:val="20"/>
        </w:rPr>
        <w:t>. 2</w:t>
      </w:r>
      <w:r w:rsidR="00A374E9" w:rsidRPr="001A16EF">
        <w:rPr>
          <w:rFonts w:ascii="Arial" w:hAnsi="Arial" w:cs="Arial"/>
          <w:sz w:val="20"/>
          <w:szCs w:val="20"/>
        </w:rPr>
        <w:t xml:space="preserve">, </w:t>
      </w:r>
      <w:r w:rsidRPr="001A16EF">
        <w:rPr>
          <w:rFonts w:ascii="Arial" w:hAnsi="Arial" w:cs="Arial"/>
          <w:sz w:val="20"/>
          <w:szCs w:val="20"/>
        </w:rPr>
        <w:t xml:space="preserve">and </w:t>
      </w:r>
      <w:r w:rsidR="00A374E9" w:rsidRPr="001A16EF">
        <w:rPr>
          <w:rFonts w:ascii="Arial" w:hAnsi="Arial" w:cs="Arial"/>
          <w:sz w:val="20"/>
          <w:szCs w:val="20"/>
        </w:rPr>
        <w:t>Fig</w:t>
      </w:r>
      <w:r w:rsidR="00A374E9">
        <w:rPr>
          <w:rFonts w:ascii="Arial" w:hAnsi="Arial" w:cs="Arial"/>
          <w:sz w:val="20"/>
          <w:szCs w:val="20"/>
        </w:rPr>
        <w:t>. 3</w:t>
      </w:r>
      <w:r w:rsidRPr="001A16EF">
        <w:rPr>
          <w:rFonts w:ascii="Arial" w:hAnsi="Arial" w:cs="Arial"/>
          <w:sz w:val="20"/>
          <w:szCs w:val="20"/>
        </w:rPr>
        <w:t>.</w:t>
      </w:r>
    </w:p>
    <w:p w14:paraId="7B5CCC73" w14:textId="1BB9DAEE" w:rsidR="00FE5A30" w:rsidRPr="00A374E9" w:rsidRDefault="00FE5A30" w:rsidP="001A16EF">
      <w:pPr>
        <w:tabs>
          <w:tab w:val="left" w:pos="1995"/>
        </w:tabs>
        <w:spacing w:after="240" w:line="240" w:lineRule="auto"/>
        <w:jc w:val="both"/>
        <w:rPr>
          <w:rFonts w:ascii="Arial" w:hAnsi="Arial" w:cs="Arial"/>
          <w:i/>
          <w:sz w:val="20"/>
          <w:szCs w:val="20"/>
        </w:rPr>
      </w:pPr>
      <w:r w:rsidRPr="00A374E9">
        <w:rPr>
          <w:rFonts w:ascii="Arial" w:hAnsi="Arial" w:cs="Arial"/>
          <w:b/>
          <w:bCs/>
          <w:i/>
          <w:sz w:val="20"/>
          <w:szCs w:val="20"/>
        </w:rPr>
        <w:t xml:space="preserve">pH of soil </w:t>
      </w:r>
    </w:p>
    <w:p w14:paraId="321C4BC4" w14:textId="23D19C96" w:rsidR="00FE5A30" w:rsidRDefault="00FE5A30" w:rsidP="001A16EF">
      <w:pPr>
        <w:tabs>
          <w:tab w:val="left" w:pos="1995"/>
        </w:tabs>
        <w:spacing w:after="240" w:line="240" w:lineRule="auto"/>
        <w:jc w:val="both"/>
        <w:rPr>
          <w:rFonts w:ascii="Arial" w:hAnsi="Arial" w:cs="Arial"/>
          <w:sz w:val="20"/>
          <w:szCs w:val="20"/>
        </w:rPr>
      </w:pPr>
      <w:r w:rsidRPr="001A16EF">
        <w:rPr>
          <w:rFonts w:ascii="Arial" w:hAnsi="Arial" w:cs="Arial"/>
          <w:sz w:val="20"/>
          <w:szCs w:val="20"/>
        </w:rPr>
        <w:t>Among all treatments, T</w:t>
      </w:r>
      <w:r w:rsidRPr="001A16EF">
        <w:rPr>
          <w:rFonts w:ascii="Arial" w:hAnsi="Arial" w:cs="Arial"/>
          <w:sz w:val="20"/>
          <w:szCs w:val="20"/>
          <w:vertAlign w:val="subscript"/>
        </w:rPr>
        <w:t>7</w:t>
      </w:r>
      <w:r w:rsidRPr="001A16EF">
        <w:rPr>
          <w:rFonts w:ascii="Arial" w:hAnsi="Arial" w:cs="Arial"/>
          <w:sz w:val="20"/>
          <w:szCs w:val="20"/>
        </w:rPr>
        <w:t xml:space="preserve"> - (RDF + 0.1% Humic acid + 0.1ppm </w:t>
      </w:r>
      <w:proofErr w:type="spellStart"/>
      <w:r w:rsidRPr="001A16EF">
        <w:rPr>
          <w:rFonts w:ascii="Arial" w:hAnsi="Arial" w:cs="Arial"/>
          <w:sz w:val="20"/>
          <w:szCs w:val="20"/>
        </w:rPr>
        <w:t>Brassinolide</w:t>
      </w:r>
      <w:proofErr w:type="spellEnd"/>
      <w:r w:rsidRPr="001A16EF">
        <w:rPr>
          <w:rFonts w:ascii="Arial" w:hAnsi="Arial" w:cs="Arial"/>
          <w:sz w:val="20"/>
          <w:szCs w:val="20"/>
        </w:rPr>
        <w:t>) applied through foliar application exhibited the highest soil pH value of (7.81). This pH value was statistically similar to T</w:t>
      </w:r>
      <w:r w:rsidRPr="001A16EF">
        <w:rPr>
          <w:rFonts w:ascii="Arial" w:hAnsi="Arial" w:cs="Arial"/>
          <w:sz w:val="20"/>
          <w:szCs w:val="20"/>
          <w:vertAlign w:val="subscript"/>
        </w:rPr>
        <w:t>2</w:t>
      </w:r>
      <w:r w:rsidRPr="001A16EF">
        <w:rPr>
          <w:rFonts w:ascii="Arial" w:hAnsi="Arial" w:cs="Arial"/>
          <w:sz w:val="20"/>
          <w:szCs w:val="20"/>
        </w:rPr>
        <w:t xml:space="preserve"> -(RDF + 20kg ha</w:t>
      </w:r>
      <w:r w:rsidRPr="001A16EF">
        <w:rPr>
          <w:rFonts w:ascii="Arial" w:hAnsi="Arial" w:cs="Arial"/>
          <w:sz w:val="20"/>
          <w:szCs w:val="20"/>
          <w:vertAlign w:val="superscript"/>
        </w:rPr>
        <w:t>-1</w:t>
      </w:r>
      <w:r w:rsidRPr="001A16EF">
        <w:rPr>
          <w:rFonts w:ascii="Arial" w:hAnsi="Arial" w:cs="Arial"/>
          <w:sz w:val="20"/>
          <w:szCs w:val="20"/>
        </w:rPr>
        <w:t xml:space="preserve"> Humic acid soil applied) and T</w:t>
      </w:r>
      <w:r w:rsidRPr="001A16EF">
        <w:rPr>
          <w:rFonts w:ascii="Arial" w:hAnsi="Arial" w:cs="Arial"/>
          <w:sz w:val="20"/>
          <w:szCs w:val="20"/>
          <w:vertAlign w:val="subscript"/>
        </w:rPr>
        <w:t>6</w:t>
      </w:r>
      <w:r w:rsidRPr="001A16EF">
        <w:rPr>
          <w:rFonts w:ascii="Arial" w:hAnsi="Arial" w:cs="Arial"/>
          <w:sz w:val="20"/>
          <w:szCs w:val="20"/>
        </w:rPr>
        <w:t xml:space="preserve"> - (RDF + 20kg ha</w:t>
      </w:r>
      <w:r w:rsidRPr="001A16EF">
        <w:rPr>
          <w:rFonts w:ascii="Arial" w:hAnsi="Arial" w:cs="Arial"/>
          <w:sz w:val="20"/>
          <w:szCs w:val="20"/>
          <w:vertAlign w:val="superscript"/>
        </w:rPr>
        <w:t>-1</w:t>
      </w:r>
      <w:r w:rsidRPr="001A16EF">
        <w:rPr>
          <w:rFonts w:ascii="Arial" w:hAnsi="Arial" w:cs="Arial"/>
          <w:sz w:val="20"/>
          <w:szCs w:val="20"/>
        </w:rPr>
        <w:t xml:space="preserve"> Humic acid + 0.25ppm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applied to the soil), both of which had a pH of (7.81). Additionally, T</w:t>
      </w:r>
      <w:r w:rsidRPr="001A16EF">
        <w:rPr>
          <w:rFonts w:ascii="Arial" w:hAnsi="Arial" w:cs="Arial"/>
          <w:sz w:val="20"/>
          <w:szCs w:val="20"/>
          <w:vertAlign w:val="subscript"/>
        </w:rPr>
        <w:t xml:space="preserve">1 </w:t>
      </w:r>
      <w:r w:rsidRPr="001A16EF">
        <w:rPr>
          <w:rFonts w:ascii="Arial" w:hAnsi="Arial" w:cs="Arial"/>
          <w:sz w:val="20"/>
          <w:szCs w:val="20"/>
        </w:rPr>
        <w:t>- (100% RDF) had a pH of (7.71), which was statistically similar to (T</w:t>
      </w:r>
      <w:r w:rsidRPr="001A16EF">
        <w:rPr>
          <w:rFonts w:ascii="Arial" w:hAnsi="Arial" w:cs="Arial"/>
          <w:sz w:val="20"/>
          <w:szCs w:val="20"/>
          <w:vertAlign w:val="subscript"/>
        </w:rPr>
        <w:t>7</w:t>
      </w:r>
      <w:r w:rsidRPr="001A16EF">
        <w:rPr>
          <w:rFonts w:ascii="Arial" w:hAnsi="Arial" w:cs="Arial"/>
          <w:sz w:val="20"/>
          <w:szCs w:val="20"/>
        </w:rPr>
        <w:t>), (T</w:t>
      </w:r>
      <w:r w:rsidRPr="001A16EF">
        <w:rPr>
          <w:rFonts w:ascii="Arial" w:hAnsi="Arial" w:cs="Arial"/>
          <w:sz w:val="20"/>
          <w:szCs w:val="20"/>
          <w:vertAlign w:val="subscript"/>
        </w:rPr>
        <w:t>2</w:t>
      </w:r>
      <w:r w:rsidRPr="001A16EF">
        <w:rPr>
          <w:rFonts w:ascii="Arial" w:hAnsi="Arial" w:cs="Arial"/>
          <w:sz w:val="20"/>
          <w:szCs w:val="20"/>
        </w:rPr>
        <w:t>), and (T</w:t>
      </w:r>
      <w:r w:rsidRPr="001A16EF">
        <w:rPr>
          <w:rFonts w:ascii="Arial" w:hAnsi="Arial" w:cs="Arial"/>
          <w:sz w:val="20"/>
          <w:szCs w:val="20"/>
          <w:vertAlign w:val="subscript"/>
        </w:rPr>
        <w:t>6</w:t>
      </w:r>
      <w:r w:rsidRPr="001A16EF">
        <w:rPr>
          <w:rFonts w:ascii="Arial" w:hAnsi="Arial" w:cs="Arial"/>
          <w:sz w:val="20"/>
          <w:szCs w:val="20"/>
        </w:rPr>
        <w:t>). On the other hand, the control treatment (T</w:t>
      </w:r>
      <w:r w:rsidRPr="001A16EF">
        <w:rPr>
          <w:rFonts w:ascii="Arial" w:hAnsi="Arial" w:cs="Arial"/>
          <w:sz w:val="20"/>
          <w:szCs w:val="20"/>
          <w:vertAlign w:val="subscript"/>
        </w:rPr>
        <w:t>0</w:t>
      </w:r>
      <w:r w:rsidRPr="001A16EF">
        <w:rPr>
          <w:rFonts w:ascii="Arial" w:hAnsi="Arial" w:cs="Arial"/>
          <w:sz w:val="20"/>
          <w:szCs w:val="20"/>
        </w:rPr>
        <w:t>) recorded the lowest soil pH (7.41).</w:t>
      </w:r>
      <w:r w:rsidRPr="001A16EF">
        <w:rPr>
          <w:rFonts w:ascii="Arial" w:hAnsi="Arial" w:cs="Arial"/>
          <w:b/>
          <w:bCs/>
          <w:sz w:val="20"/>
          <w:szCs w:val="20"/>
        </w:rPr>
        <w:t xml:space="preserve"> </w:t>
      </w:r>
      <w:r w:rsidRPr="001A16EF">
        <w:rPr>
          <w:rFonts w:ascii="Arial" w:hAnsi="Arial" w:cs="Arial"/>
          <w:sz w:val="20"/>
          <w:szCs w:val="20"/>
        </w:rPr>
        <w:t>The trend of soil pH, from highest to lowest, was as follows: T</w:t>
      </w:r>
      <w:r w:rsidRPr="001A16EF">
        <w:rPr>
          <w:rFonts w:ascii="Arial" w:hAnsi="Arial" w:cs="Arial"/>
          <w:sz w:val="20"/>
          <w:szCs w:val="20"/>
          <w:vertAlign w:val="subscript"/>
        </w:rPr>
        <w:t>7</w:t>
      </w:r>
      <w:r w:rsidRPr="001A16EF">
        <w:rPr>
          <w:rFonts w:ascii="Arial" w:hAnsi="Arial" w:cs="Arial"/>
          <w:sz w:val="20"/>
          <w:szCs w:val="20"/>
        </w:rPr>
        <w:t xml:space="preserve"> &gt; T</w:t>
      </w:r>
      <w:r w:rsidRPr="001A16EF">
        <w:rPr>
          <w:rFonts w:ascii="Arial" w:hAnsi="Arial" w:cs="Arial"/>
          <w:sz w:val="20"/>
          <w:szCs w:val="20"/>
          <w:vertAlign w:val="subscript"/>
        </w:rPr>
        <w:t>2</w:t>
      </w:r>
      <w:r w:rsidRPr="001A16EF">
        <w:rPr>
          <w:rFonts w:ascii="Arial" w:hAnsi="Arial" w:cs="Arial"/>
          <w:sz w:val="20"/>
          <w:szCs w:val="20"/>
        </w:rPr>
        <w:t xml:space="preserve"> &gt; T</w:t>
      </w:r>
      <w:r w:rsidRPr="001A16EF">
        <w:rPr>
          <w:rFonts w:ascii="Arial" w:hAnsi="Arial" w:cs="Arial"/>
          <w:sz w:val="20"/>
          <w:szCs w:val="20"/>
          <w:vertAlign w:val="subscript"/>
        </w:rPr>
        <w:t>6</w:t>
      </w:r>
      <w:r w:rsidRPr="001A16EF">
        <w:rPr>
          <w:rFonts w:ascii="Arial" w:hAnsi="Arial" w:cs="Arial"/>
          <w:sz w:val="20"/>
          <w:szCs w:val="20"/>
        </w:rPr>
        <w:t xml:space="preserve"> &gt; T</w:t>
      </w:r>
      <w:r w:rsidRPr="001A16EF">
        <w:rPr>
          <w:rFonts w:ascii="Arial" w:hAnsi="Arial" w:cs="Arial"/>
          <w:sz w:val="20"/>
          <w:szCs w:val="20"/>
          <w:vertAlign w:val="subscript"/>
        </w:rPr>
        <w:t>3</w:t>
      </w:r>
      <w:r w:rsidRPr="001A16EF">
        <w:rPr>
          <w:rFonts w:ascii="Arial" w:hAnsi="Arial" w:cs="Arial"/>
          <w:sz w:val="20"/>
          <w:szCs w:val="20"/>
        </w:rPr>
        <w:t xml:space="preserve"> &gt; T</w:t>
      </w:r>
      <w:r w:rsidRPr="001A16EF">
        <w:rPr>
          <w:rFonts w:ascii="Arial" w:hAnsi="Arial" w:cs="Arial"/>
          <w:sz w:val="20"/>
          <w:szCs w:val="20"/>
          <w:vertAlign w:val="subscript"/>
        </w:rPr>
        <w:t>1</w:t>
      </w:r>
      <w:r w:rsidRPr="001A16EF">
        <w:rPr>
          <w:rFonts w:ascii="Arial" w:hAnsi="Arial" w:cs="Arial"/>
          <w:sz w:val="20"/>
          <w:szCs w:val="20"/>
        </w:rPr>
        <w:t xml:space="preserve"> &gt; T</w:t>
      </w:r>
      <w:r w:rsidRPr="001A16EF">
        <w:rPr>
          <w:rFonts w:ascii="Arial" w:hAnsi="Arial" w:cs="Arial"/>
          <w:sz w:val="20"/>
          <w:szCs w:val="20"/>
          <w:vertAlign w:val="subscript"/>
        </w:rPr>
        <w:t>4</w:t>
      </w:r>
      <w:r w:rsidRPr="001A16EF">
        <w:rPr>
          <w:rFonts w:ascii="Arial" w:hAnsi="Arial" w:cs="Arial"/>
          <w:sz w:val="20"/>
          <w:szCs w:val="20"/>
        </w:rPr>
        <w:t xml:space="preserve"> &gt; T</w:t>
      </w:r>
      <w:r w:rsidRPr="001A16EF">
        <w:rPr>
          <w:rFonts w:ascii="Arial" w:hAnsi="Arial" w:cs="Arial"/>
          <w:sz w:val="20"/>
          <w:szCs w:val="20"/>
          <w:vertAlign w:val="subscript"/>
        </w:rPr>
        <w:t>5</w:t>
      </w:r>
      <w:r w:rsidRPr="001A16EF">
        <w:rPr>
          <w:rFonts w:ascii="Arial" w:hAnsi="Arial" w:cs="Arial"/>
          <w:sz w:val="20"/>
          <w:szCs w:val="20"/>
        </w:rPr>
        <w:t xml:space="preserve"> &gt; T</w:t>
      </w:r>
      <w:r w:rsidRPr="001A16EF">
        <w:rPr>
          <w:rFonts w:ascii="Arial" w:hAnsi="Arial" w:cs="Arial"/>
          <w:sz w:val="20"/>
          <w:szCs w:val="20"/>
          <w:vertAlign w:val="subscript"/>
        </w:rPr>
        <w:t>0</w:t>
      </w:r>
      <w:r w:rsidR="00A374E9">
        <w:rPr>
          <w:rFonts w:ascii="Arial" w:hAnsi="Arial" w:cs="Arial"/>
          <w:sz w:val="20"/>
          <w:szCs w:val="20"/>
        </w:rPr>
        <w:t xml:space="preserve"> (Table 1, Fig. 1)</w:t>
      </w:r>
      <w:r w:rsidRPr="001A16EF">
        <w:rPr>
          <w:rFonts w:ascii="Arial" w:hAnsi="Arial" w:cs="Arial"/>
          <w:sz w:val="20"/>
          <w:szCs w:val="20"/>
        </w:rPr>
        <w:t xml:space="preserve">. </w:t>
      </w:r>
    </w:p>
    <w:p w14:paraId="1D8453F1" w14:textId="77777777" w:rsidR="005B438F" w:rsidRDefault="005B438F" w:rsidP="005B438F">
      <w:pPr>
        <w:pStyle w:val="NoSpacing"/>
        <w:jc w:val="center"/>
        <w:rPr>
          <w:b/>
          <w:bCs/>
        </w:rPr>
      </w:pPr>
      <w:r w:rsidRPr="001A16EF">
        <w:rPr>
          <w:noProof/>
        </w:rPr>
        <w:lastRenderedPageBreak/>
        <w:drawing>
          <wp:inline distT="0" distB="0" distL="0" distR="0" wp14:anchorId="079143FC" wp14:editId="6AE9C807">
            <wp:extent cx="5007610" cy="2546252"/>
            <wp:effectExtent l="0" t="0" r="2540" b="6985"/>
            <wp:docPr id="1048099339" name="Chart 1">
              <a:extLst xmlns:a="http://schemas.openxmlformats.org/drawingml/2006/main">
                <a:ext uri="{FF2B5EF4-FFF2-40B4-BE49-F238E27FC236}">
                  <a16:creationId xmlns:a16="http://schemas.microsoft.com/office/drawing/2014/main" id="{33CC1AE6-8998-32F8-2845-A61D85AAC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8950297" w14:textId="7E0F22F3" w:rsidR="005B438F" w:rsidRDefault="005B438F" w:rsidP="005B438F">
      <w:pPr>
        <w:pStyle w:val="NoSpacing"/>
        <w:jc w:val="center"/>
        <w:rPr>
          <w:rFonts w:ascii="Arial" w:hAnsi="Arial" w:cs="Arial"/>
          <w:b/>
          <w:sz w:val="20"/>
        </w:rPr>
      </w:pPr>
      <w:r w:rsidRPr="001A16EF">
        <w:rPr>
          <w:rFonts w:ascii="Arial" w:hAnsi="Arial" w:cs="Arial"/>
          <w:b/>
          <w:sz w:val="20"/>
        </w:rPr>
        <w:t>Fig. 1</w:t>
      </w:r>
      <w:r w:rsidR="00A374E9">
        <w:rPr>
          <w:rFonts w:ascii="Arial" w:hAnsi="Arial" w:cs="Arial"/>
          <w:b/>
          <w:sz w:val="20"/>
        </w:rPr>
        <w:t>:</w:t>
      </w:r>
      <w:r w:rsidRPr="001A16EF">
        <w:rPr>
          <w:rFonts w:ascii="Arial" w:hAnsi="Arial" w:cs="Arial"/>
          <w:b/>
          <w:sz w:val="20"/>
        </w:rPr>
        <w:t xml:space="preserve"> Effect of </w:t>
      </w:r>
      <w:proofErr w:type="spellStart"/>
      <w:r w:rsidRPr="001A16EF">
        <w:rPr>
          <w:rFonts w:ascii="Arial" w:hAnsi="Arial" w:cs="Arial"/>
          <w:b/>
          <w:sz w:val="20"/>
        </w:rPr>
        <w:t>humic</w:t>
      </w:r>
      <w:proofErr w:type="spellEnd"/>
      <w:r w:rsidRPr="001A16EF">
        <w:rPr>
          <w:rFonts w:ascii="Arial" w:hAnsi="Arial" w:cs="Arial"/>
          <w:b/>
          <w:sz w:val="20"/>
        </w:rPr>
        <w:t xml:space="preserve"> acid and </w:t>
      </w:r>
      <w:proofErr w:type="spellStart"/>
      <w:r w:rsidRPr="001A16EF">
        <w:rPr>
          <w:rFonts w:ascii="Arial" w:hAnsi="Arial" w:cs="Arial"/>
          <w:b/>
          <w:sz w:val="20"/>
        </w:rPr>
        <w:t>brassinolide</w:t>
      </w:r>
      <w:proofErr w:type="spellEnd"/>
      <w:r w:rsidRPr="001A16EF">
        <w:rPr>
          <w:rFonts w:ascii="Arial" w:hAnsi="Arial" w:cs="Arial"/>
          <w:b/>
          <w:sz w:val="20"/>
        </w:rPr>
        <w:t xml:space="preserve"> on the total pH of soil.</w:t>
      </w:r>
    </w:p>
    <w:p w14:paraId="321BBA8B" w14:textId="77777777" w:rsidR="006F4090" w:rsidRDefault="006F4090" w:rsidP="006F4090">
      <w:pPr>
        <w:pStyle w:val="NoSpacing"/>
      </w:pPr>
    </w:p>
    <w:p w14:paraId="42ADB84E" w14:textId="774F23C2" w:rsidR="005B438F" w:rsidRPr="001A16EF" w:rsidRDefault="006F4090" w:rsidP="001A16EF">
      <w:pPr>
        <w:tabs>
          <w:tab w:val="left" w:pos="1995"/>
        </w:tabs>
        <w:spacing w:after="240" w:line="240" w:lineRule="auto"/>
        <w:jc w:val="both"/>
        <w:rPr>
          <w:rFonts w:ascii="Arial" w:hAnsi="Arial" w:cs="Arial"/>
          <w:b/>
          <w:bCs/>
          <w:sz w:val="20"/>
          <w:szCs w:val="20"/>
        </w:rPr>
      </w:pPr>
      <w:r w:rsidRPr="001A16EF">
        <w:rPr>
          <w:rFonts w:ascii="Arial" w:hAnsi="Arial" w:cs="Arial"/>
          <w:sz w:val="20"/>
          <w:szCs w:val="20"/>
        </w:rPr>
        <w:t xml:space="preserve">These findings indicate that treatments involving the application of humic acid, either through foliar or soil application, in combination with RDF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contributed to higher soil pH values. It suggests that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might have a positive effect on soil pH, promoting a more </w:t>
      </w:r>
      <w:proofErr w:type="spellStart"/>
      <w:r w:rsidRPr="001A16EF">
        <w:rPr>
          <w:rFonts w:ascii="Arial" w:hAnsi="Arial" w:cs="Arial"/>
          <w:sz w:val="20"/>
          <w:szCs w:val="20"/>
        </w:rPr>
        <w:t>favorable</w:t>
      </w:r>
      <w:proofErr w:type="spellEnd"/>
      <w:r w:rsidRPr="001A16EF">
        <w:rPr>
          <w:rFonts w:ascii="Arial" w:hAnsi="Arial" w:cs="Arial"/>
          <w:sz w:val="20"/>
          <w:szCs w:val="20"/>
        </w:rPr>
        <w:t xml:space="preserve"> pH range for plant growth.</w:t>
      </w:r>
    </w:p>
    <w:p w14:paraId="02937EF1" w14:textId="44108E37" w:rsidR="001A16EF" w:rsidRPr="00A374E9" w:rsidRDefault="00FE5A30" w:rsidP="001A16EF">
      <w:pPr>
        <w:tabs>
          <w:tab w:val="left" w:pos="1995"/>
        </w:tabs>
        <w:spacing w:after="240" w:line="240" w:lineRule="auto"/>
        <w:jc w:val="both"/>
        <w:rPr>
          <w:rFonts w:ascii="Arial" w:hAnsi="Arial" w:cs="Arial"/>
          <w:b/>
          <w:bCs/>
          <w:i/>
          <w:sz w:val="20"/>
          <w:szCs w:val="20"/>
        </w:rPr>
      </w:pPr>
      <w:r w:rsidRPr="00A374E9">
        <w:rPr>
          <w:rFonts w:ascii="Arial" w:hAnsi="Arial" w:cs="Arial"/>
          <w:b/>
          <w:bCs/>
          <w:i/>
          <w:sz w:val="20"/>
          <w:szCs w:val="20"/>
        </w:rPr>
        <w:t>Soil Electrical Conductivity (dSm</w:t>
      </w:r>
      <w:r w:rsidRPr="00A374E9">
        <w:rPr>
          <w:rFonts w:ascii="Arial" w:hAnsi="Arial" w:cs="Arial"/>
          <w:b/>
          <w:bCs/>
          <w:i/>
          <w:sz w:val="20"/>
          <w:szCs w:val="20"/>
          <w:vertAlign w:val="superscript"/>
        </w:rPr>
        <w:t>-1</w:t>
      </w:r>
      <w:r w:rsidRPr="00A374E9">
        <w:rPr>
          <w:rFonts w:ascii="Arial" w:hAnsi="Arial" w:cs="Arial"/>
          <w:b/>
          <w:bCs/>
          <w:i/>
          <w:sz w:val="20"/>
          <w:szCs w:val="20"/>
        </w:rPr>
        <w:t>)</w:t>
      </w:r>
    </w:p>
    <w:p w14:paraId="6F7983C4" w14:textId="39500826" w:rsidR="001A16EF" w:rsidRDefault="00FE5A30" w:rsidP="001A16EF">
      <w:pPr>
        <w:tabs>
          <w:tab w:val="left" w:pos="1995"/>
        </w:tabs>
        <w:spacing w:after="240" w:line="240" w:lineRule="auto"/>
        <w:jc w:val="both"/>
        <w:rPr>
          <w:rFonts w:ascii="Arial" w:hAnsi="Arial" w:cs="Arial"/>
          <w:sz w:val="20"/>
          <w:szCs w:val="20"/>
        </w:rPr>
      </w:pPr>
      <w:r w:rsidRPr="001A16EF">
        <w:rPr>
          <w:rFonts w:ascii="Arial" w:hAnsi="Arial" w:cs="Arial"/>
          <w:sz w:val="20"/>
          <w:szCs w:val="20"/>
        </w:rPr>
        <w:t>Treatment T</w:t>
      </w:r>
      <w:r w:rsidRPr="001A16EF">
        <w:rPr>
          <w:rFonts w:ascii="Arial" w:hAnsi="Arial" w:cs="Arial"/>
          <w:sz w:val="20"/>
          <w:szCs w:val="20"/>
          <w:vertAlign w:val="subscript"/>
        </w:rPr>
        <w:t>7</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through foliar application, exhibited the highest soil electrical conductivity (EC) with a value of (0.51 dSm</w:t>
      </w:r>
      <w:r w:rsidRPr="001A16EF">
        <w:rPr>
          <w:rFonts w:ascii="Arial" w:hAnsi="Arial" w:cs="Arial"/>
          <w:sz w:val="20"/>
          <w:szCs w:val="20"/>
          <w:vertAlign w:val="superscript"/>
        </w:rPr>
        <w:t>-1</w:t>
      </w:r>
      <w:r w:rsidRPr="001A16EF">
        <w:rPr>
          <w:rFonts w:ascii="Arial" w:hAnsi="Arial" w:cs="Arial"/>
          <w:sz w:val="20"/>
          <w:szCs w:val="20"/>
        </w:rPr>
        <w:t>). This was statistically at par with treatment T</w:t>
      </w:r>
      <w:r w:rsidRPr="001A16EF">
        <w:rPr>
          <w:rFonts w:ascii="Arial" w:hAnsi="Arial" w:cs="Arial"/>
          <w:sz w:val="20"/>
          <w:szCs w:val="20"/>
          <w:vertAlign w:val="subscript"/>
        </w:rPr>
        <w:t xml:space="preserve">6 </w:t>
      </w:r>
      <w:r w:rsidRPr="001A16EF">
        <w:rPr>
          <w:rFonts w:ascii="Arial" w:hAnsi="Arial" w:cs="Arial"/>
          <w:sz w:val="20"/>
          <w:szCs w:val="20"/>
        </w:rPr>
        <w:t>- (RDF + Humic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applied to the soil, resulting in an EC of (0.48 dSm</w:t>
      </w:r>
      <w:r w:rsidRPr="001A16EF">
        <w:rPr>
          <w:rFonts w:ascii="Arial" w:hAnsi="Arial" w:cs="Arial"/>
          <w:sz w:val="20"/>
          <w:szCs w:val="20"/>
          <w:vertAlign w:val="superscript"/>
        </w:rPr>
        <w:t>-1</w:t>
      </w:r>
      <w:r w:rsidRPr="001A16EF">
        <w:rPr>
          <w:rFonts w:ascii="Arial" w:hAnsi="Arial" w:cs="Arial"/>
          <w:sz w:val="20"/>
          <w:szCs w:val="20"/>
        </w:rPr>
        <w:t>). The lowest soil EC of (0.35 dSm</w:t>
      </w:r>
      <w:r w:rsidRPr="001A16EF">
        <w:rPr>
          <w:rFonts w:ascii="Arial" w:hAnsi="Arial" w:cs="Arial"/>
          <w:sz w:val="20"/>
          <w:szCs w:val="20"/>
          <w:vertAlign w:val="superscript"/>
        </w:rPr>
        <w:t>-1</w:t>
      </w:r>
      <w:r w:rsidRPr="001A16EF">
        <w:rPr>
          <w:rFonts w:ascii="Arial" w:hAnsi="Arial" w:cs="Arial"/>
          <w:sz w:val="20"/>
          <w:szCs w:val="20"/>
        </w:rPr>
        <w:t>) was recorded in the control treatment, T</w:t>
      </w:r>
      <w:r w:rsidRPr="001A16EF">
        <w:rPr>
          <w:rFonts w:ascii="Arial" w:hAnsi="Arial" w:cs="Arial"/>
          <w:sz w:val="20"/>
          <w:szCs w:val="20"/>
          <w:vertAlign w:val="subscript"/>
        </w:rPr>
        <w:t>0</w:t>
      </w:r>
      <w:r w:rsidRPr="001A16EF">
        <w:rPr>
          <w:rFonts w:ascii="Arial" w:hAnsi="Arial" w:cs="Arial"/>
          <w:sz w:val="20"/>
          <w:szCs w:val="20"/>
        </w:rPr>
        <w:t>, followed by T</w:t>
      </w:r>
      <w:r w:rsidRPr="001A16EF">
        <w:rPr>
          <w:rFonts w:ascii="Arial" w:hAnsi="Arial" w:cs="Arial"/>
          <w:sz w:val="20"/>
          <w:szCs w:val="20"/>
          <w:vertAlign w:val="subscript"/>
        </w:rPr>
        <w:t>1</w:t>
      </w:r>
      <w:r w:rsidRPr="001A16EF">
        <w:rPr>
          <w:rFonts w:ascii="Arial" w:hAnsi="Arial" w:cs="Arial"/>
          <w:sz w:val="20"/>
          <w:szCs w:val="20"/>
        </w:rPr>
        <w:t xml:space="preserve"> (100% RDF) with an EC of (0.38 dSm</w:t>
      </w:r>
      <w:r w:rsidRPr="001A16EF">
        <w:rPr>
          <w:rFonts w:ascii="Arial" w:hAnsi="Arial" w:cs="Arial"/>
          <w:sz w:val="20"/>
          <w:szCs w:val="20"/>
          <w:vertAlign w:val="superscript"/>
        </w:rPr>
        <w:t>-1</w:t>
      </w:r>
      <w:r w:rsidRPr="001A16EF">
        <w:rPr>
          <w:rFonts w:ascii="Arial" w:hAnsi="Arial" w:cs="Arial"/>
          <w:sz w:val="20"/>
          <w:szCs w:val="20"/>
        </w:rPr>
        <w:t>). The trend of soil electrical conductivity, from highest to lowest, was as follows: T</w:t>
      </w:r>
      <w:r w:rsidRPr="001A16EF">
        <w:rPr>
          <w:rFonts w:ascii="Arial" w:hAnsi="Arial" w:cs="Arial"/>
          <w:sz w:val="20"/>
          <w:szCs w:val="20"/>
          <w:vertAlign w:val="subscript"/>
        </w:rPr>
        <w:t>7</w:t>
      </w:r>
      <w:r w:rsidRPr="001A16EF">
        <w:rPr>
          <w:rFonts w:ascii="Arial" w:hAnsi="Arial" w:cs="Arial"/>
          <w:sz w:val="20"/>
          <w:szCs w:val="20"/>
        </w:rPr>
        <w:t xml:space="preserve"> &gt; T</w:t>
      </w:r>
      <w:r w:rsidRPr="001A16EF">
        <w:rPr>
          <w:rFonts w:ascii="Arial" w:hAnsi="Arial" w:cs="Arial"/>
          <w:sz w:val="20"/>
          <w:szCs w:val="20"/>
          <w:vertAlign w:val="subscript"/>
        </w:rPr>
        <w:t>6</w:t>
      </w:r>
      <w:r w:rsidRPr="001A16EF">
        <w:rPr>
          <w:rFonts w:ascii="Arial" w:hAnsi="Arial" w:cs="Arial"/>
          <w:sz w:val="20"/>
          <w:szCs w:val="20"/>
        </w:rPr>
        <w:t xml:space="preserve"> &gt; T</w:t>
      </w:r>
      <w:r w:rsidRPr="001A16EF">
        <w:rPr>
          <w:rFonts w:ascii="Arial" w:hAnsi="Arial" w:cs="Arial"/>
          <w:sz w:val="20"/>
          <w:szCs w:val="20"/>
          <w:vertAlign w:val="subscript"/>
        </w:rPr>
        <w:t>5</w:t>
      </w:r>
      <w:r w:rsidRPr="001A16EF">
        <w:rPr>
          <w:rFonts w:ascii="Arial" w:hAnsi="Arial" w:cs="Arial"/>
          <w:sz w:val="20"/>
          <w:szCs w:val="20"/>
        </w:rPr>
        <w:t xml:space="preserve"> &gt; T</w:t>
      </w:r>
      <w:r w:rsidRPr="001A16EF">
        <w:rPr>
          <w:rFonts w:ascii="Arial" w:hAnsi="Arial" w:cs="Arial"/>
          <w:sz w:val="20"/>
          <w:szCs w:val="20"/>
          <w:vertAlign w:val="subscript"/>
        </w:rPr>
        <w:t>4</w:t>
      </w:r>
      <w:r w:rsidRPr="001A16EF">
        <w:rPr>
          <w:rFonts w:ascii="Arial" w:hAnsi="Arial" w:cs="Arial"/>
          <w:sz w:val="20"/>
          <w:szCs w:val="20"/>
        </w:rPr>
        <w:t xml:space="preserve"> &gt; T</w:t>
      </w:r>
      <w:r w:rsidRPr="001A16EF">
        <w:rPr>
          <w:rFonts w:ascii="Arial" w:hAnsi="Arial" w:cs="Arial"/>
          <w:sz w:val="20"/>
          <w:szCs w:val="20"/>
          <w:vertAlign w:val="subscript"/>
        </w:rPr>
        <w:t>2</w:t>
      </w:r>
      <w:r w:rsidRPr="001A16EF">
        <w:rPr>
          <w:rFonts w:ascii="Arial" w:hAnsi="Arial" w:cs="Arial"/>
          <w:sz w:val="20"/>
          <w:szCs w:val="20"/>
        </w:rPr>
        <w:t xml:space="preserve"> &gt; T</w:t>
      </w:r>
      <w:r w:rsidRPr="001A16EF">
        <w:rPr>
          <w:rFonts w:ascii="Arial" w:hAnsi="Arial" w:cs="Arial"/>
          <w:sz w:val="20"/>
          <w:szCs w:val="20"/>
          <w:vertAlign w:val="subscript"/>
        </w:rPr>
        <w:t>3</w:t>
      </w:r>
      <w:r w:rsidRPr="001A16EF">
        <w:rPr>
          <w:rFonts w:ascii="Arial" w:hAnsi="Arial" w:cs="Arial"/>
          <w:sz w:val="20"/>
          <w:szCs w:val="20"/>
        </w:rPr>
        <w:t xml:space="preserve"> &gt; T</w:t>
      </w:r>
      <w:r w:rsidRPr="001A16EF">
        <w:rPr>
          <w:rFonts w:ascii="Arial" w:hAnsi="Arial" w:cs="Arial"/>
          <w:sz w:val="20"/>
          <w:szCs w:val="20"/>
          <w:vertAlign w:val="subscript"/>
        </w:rPr>
        <w:t>1</w:t>
      </w:r>
      <w:r w:rsidRPr="001A16EF">
        <w:rPr>
          <w:rFonts w:ascii="Arial" w:hAnsi="Arial" w:cs="Arial"/>
          <w:sz w:val="20"/>
          <w:szCs w:val="20"/>
        </w:rPr>
        <w:t xml:space="preserve"> &gt; T</w:t>
      </w:r>
      <w:r w:rsidRPr="001A16EF">
        <w:rPr>
          <w:rFonts w:ascii="Arial" w:hAnsi="Arial" w:cs="Arial"/>
          <w:sz w:val="20"/>
          <w:szCs w:val="20"/>
          <w:vertAlign w:val="subscript"/>
        </w:rPr>
        <w:t>0</w:t>
      </w:r>
      <w:r w:rsidR="00A374E9">
        <w:rPr>
          <w:rFonts w:ascii="Arial" w:hAnsi="Arial" w:cs="Arial"/>
          <w:sz w:val="20"/>
          <w:szCs w:val="20"/>
          <w:vertAlign w:val="subscript"/>
        </w:rPr>
        <w:t xml:space="preserve"> </w:t>
      </w:r>
      <w:r w:rsidR="00A374E9">
        <w:rPr>
          <w:rFonts w:ascii="Arial" w:hAnsi="Arial" w:cs="Arial"/>
          <w:sz w:val="20"/>
          <w:szCs w:val="20"/>
        </w:rPr>
        <w:t>(Table 1, Fig. 2)</w:t>
      </w:r>
      <w:r w:rsidRPr="001A16EF">
        <w:rPr>
          <w:rFonts w:ascii="Arial" w:hAnsi="Arial" w:cs="Arial"/>
          <w:sz w:val="20"/>
          <w:szCs w:val="20"/>
        </w:rPr>
        <w:t>. In summary, treatments (T</w:t>
      </w:r>
      <w:r w:rsidRPr="001A16EF">
        <w:rPr>
          <w:rFonts w:ascii="Arial" w:hAnsi="Arial" w:cs="Arial"/>
          <w:sz w:val="20"/>
          <w:szCs w:val="20"/>
          <w:vertAlign w:val="subscript"/>
        </w:rPr>
        <w:t>7</w:t>
      </w:r>
      <w:r w:rsidRPr="001A16EF">
        <w:rPr>
          <w:rFonts w:ascii="Arial" w:hAnsi="Arial" w:cs="Arial"/>
          <w:sz w:val="20"/>
          <w:szCs w:val="20"/>
        </w:rPr>
        <w:t>) and (T</w:t>
      </w:r>
      <w:r w:rsidRPr="001A16EF">
        <w:rPr>
          <w:rFonts w:ascii="Arial" w:hAnsi="Arial" w:cs="Arial"/>
          <w:sz w:val="20"/>
          <w:szCs w:val="20"/>
          <w:vertAlign w:val="subscript"/>
        </w:rPr>
        <w:t>6</w:t>
      </w:r>
      <w:r w:rsidRPr="001A16EF">
        <w:rPr>
          <w:rFonts w:ascii="Arial" w:hAnsi="Arial" w:cs="Arial"/>
          <w:sz w:val="20"/>
          <w:szCs w:val="20"/>
        </w:rPr>
        <w:t>) demonstrated the highest soil electrical conductivity values, indicating a higher level of ion concentration in the soil. The lowest soil electrical conductivity was observed in the control treatment (T</w:t>
      </w:r>
      <w:r w:rsidRPr="001A16EF">
        <w:rPr>
          <w:rFonts w:ascii="Arial" w:hAnsi="Arial" w:cs="Arial"/>
          <w:sz w:val="20"/>
          <w:szCs w:val="20"/>
          <w:vertAlign w:val="subscript"/>
        </w:rPr>
        <w:t>0</w:t>
      </w:r>
      <w:r w:rsidRPr="001A16EF">
        <w:rPr>
          <w:rFonts w:ascii="Arial" w:hAnsi="Arial" w:cs="Arial"/>
          <w:sz w:val="20"/>
          <w:szCs w:val="20"/>
        </w:rPr>
        <w:t xml:space="preserve">), suggesting lower ion levels. The changes in electrical conductivity might be related to the use of varied RDF,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combinations, which changed ion concentrations in the soil.</w:t>
      </w:r>
    </w:p>
    <w:p w14:paraId="05721C3E" w14:textId="77777777" w:rsidR="005B438F" w:rsidRPr="001A16EF" w:rsidRDefault="005B438F" w:rsidP="005B438F">
      <w:pPr>
        <w:pStyle w:val="NoSpacing"/>
        <w:jc w:val="center"/>
      </w:pPr>
      <w:r w:rsidRPr="001A16EF">
        <w:rPr>
          <w:noProof/>
          <w:szCs w:val="20"/>
        </w:rPr>
        <w:drawing>
          <wp:inline distT="0" distB="0" distL="0" distR="0" wp14:anchorId="2289B460" wp14:editId="15E20EBD">
            <wp:extent cx="4977765" cy="2602523"/>
            <wp:effectExtent l="0" t="0" r="13335" b="7620"/>
            <wp:docPr id="1964540404" name="Chart 1">
              <a:extLst xmlns:a="http://schemas.openxmlformats.org/drawingml/2006/main">
                <a:ext uri="{FF2B5EF4-FFF2-40B4-BE49-F238E27FC236}">
                  <a16:creationId xmlns:a16="http://schemas.microsoft.com/office/drawing/2014/main" id="{74D62E09-ADFC-A0C5-981B-C13F2C80C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5B21B51" w14:textId="02B53DC3" w:rsidR="005B438F" w:rsidRPr="001A16EF" w:rsidRDefault="005B438F" w:rsidP="005B438F">
      <w:pPr>
        <w:pStyle w:val="NoSpacing"/>
        <w:jc w:val="center"/>
        <w:rPr>
          <w:rFonts w:ascii="Arial" w:hAnsi="Arial" w:cs="Arial"/>
          <w:b/>
          <w:bCs/>
          <w:sz w:val="20"/>
          <w:szCs w:val="20"/>
        </w:rPr>
      </w:pPr>
      <w:r w:rsidRPr="001A16EF">
        <w:rPr>
          <w:rFonts w:ascii="Arial" w:hAnsi="Arial" w:cs="Arial"/>
          <w:b/>
          <w:bCs/>
          <w:sz w:val="20"/>
          <w:szCs w:val="20"/>
        </w:rPr>
        <w:t>Fig. 2</w:t>
      </w:r>
      <w:r w:rsidR="00A374E9">
        <w:rPr>
          <w:rFonts w:ascii="Arial" w:hAnsi="Arial" w:cs="Arial"/>
          <w:b/>
          <w:bCs/>
          <w:sz w:val="20"/>
          <w:szCs w:val="20"/>
        </w:rPr>
        <w:t>:</w:t>
      </w:r>
      <w:r w:rsidRPr="001A16EF">
        <w:rPr>
          <w:rFonts w:ascii="Arial" w:hAnsi="Arial" w:cs="Arial"/>
          <w:b/>
          <w:bCs/>
          <w:sz w:val="20"/>
          <w:szCs w:val="20"/>
        </w:rPr>
        <w:t xml:space="preserve"> Effect of </w:t>
      </w:r>
      <w:proofErr w:type="spellStart"/>
      <w:r w:rsidRPr="001A16EF">
        <w:rPr>
          <w:rFonts w:ascii="Arial" w:hAnsi="Arial" w:cs="Arial"/>
          <w:b/>
          <w:bCs/>
          <w:sz w:val="20"/>
          <w:szCs w:val="20"/>
        </w:rPr>
        <w:t>humic</w:t>
      </w:r>
      <w:proofErr w:type="spellEnd"/>
      <w:r w:rsidRPr="001A16EF">
        <w:rPr>
          <w:rFonts w:ascii="Arial" w:hAnsi="Arial" w:cs="Arial"/>
          <w:b/>
          <w:bCs/>
          <w:sz w:val="20"/>
          <w:szCs w:val="20"/>
        </w:rPr>
        <w:t xml:space="preserve"> acid and </w:t>
      </w:r>
      <w:proofErr w:type="spellStart"/>
      <w:r w:rsidRPr="001A16EF">
        <w:rPr>
          <w:rFonts w:ascii="Arial" w:hAnsi="Arial" w:cs="Arial"/>
          <w:b/>
          <w:bCs/>
          <w:sz w:val="20"/>
          <w:szCs w:val="20"/>
        </w:rPr>
        <w:t>brassinolide</w:t>
      </w:r>
      <w:proofErr w:type="spellEnd"/>
      <w:r w:rsidRPr="001A16EF">
        <w:rPr>
          <w:rFonts w:ascii="Arial" w:hAnsi="Arial" w:cs="Arial"/>
          <w:b/>
          <w:bCs/>
          <w:sz w:val="20"/>
          <w:szCs w:val="20"/>
        </w:rPr>
        <w:t xml:space="preserve"> on the total EC (dSm</w:t>
      </w:r>
      <w:r w:rsidRPr="001A16EF">
        <w:rPr>
          <w:rFonts w:ascii="Arial" w:hAnsi="Arial" w:cs="Arial"/>
          <w:b/>
          <w:bCs/>
          <w:sz w:val="20"/>
          <w:szCs w:val="20"/>
          <w:vertAlign w:val="superscript"/>
        </w:rPr>
        <w:t>-1</w:t>
      </w:r>
      <w:r w:rsidRPr="001A16EF">
        <w:rPr>
          <w:rFonts w:ascii="Arial" w:hAnsi="Arial" w:cs="Arial"/>
          <w:b/>
          <w:bCs/>
          <w:sz w:val="20"/>
          <w:szCs w:val="20"/>
        </w:rPr>
        <w:t>) of soil.</w:t>
      </w:r>
    </w:p>
    <w:p w14:paraId="1CCEAD06" w14:textId="77777777" w:rsidR="005B438F" w:rsidRDefault="005B438F" w:rsidP="005B438F">
      <w:pPr>
        <w:spacing w:after="0" w:line="240" w:lineRule="auto"/>
        <w:ind w:left="2160" w:right="567" w:firstLine="720"/>
        <w:rPr>
          <w:rFonts w:ascii="Arial" w:hAnsi="Arial" w:cs="Arial"/>
          <w:noProof/>
          <w:sz w:val="20"/>
          <w:szCs w:val="20"/>
        </w:rPr>
      </w:pPr>
    </w:p>
    <w:p w14:paraId="379FB867" w14:textId="77777777" w:rsidR="005B438F" w:rsidRPr="00A374E9" w:rsidRDefault="005B438F" w:rsidP="00A374E9">
      <w:pPr>
        <w:pStyle w:val="NoSpacing"/>
      </w:pPr>
    </w:p>
    <w:p w14:paraId="23C0FA75" w14:textId="22C66E38" w:rsidR="001A16EF" w:rsidRDefault="000903EC" w:rsidP="001A16EF">
      <w:pPr>
        <w:tabs>
          <w:tab w:val="left" w:pos="1995"/>
        </w:tabs>
        <w:spacing w:after="240" w:line="240" w:lineRule="auto"/>
        <w:jc w:val="both"/>
        <w:rPr>
          <w:rFonts w:ascii="Arial" w:hAnsi="Arial" w:cs="Arial"/>
          <w:b/>
          <w:bCs/>
          <w:sz w:val="20"/>
          <w:szCs w:val="20"/>
        </w:rPr>
      </w:pPr>
      <w:r>
        <w:rPr>
          <w:rFonts w:ascii="Arial" w:hAnsi="Arial" w:cs="Arial"/>
          <w:b/>
          <w:bCs/>
          <w:sz w:val="20"/>
          <w:szCs w:val="20"/>
        </w:rPr>
        <w:lastRenderedPageBreak/>
        <w:t xml:space="preserve">3.1.4 </w:t>
      </w:r>
      <w:r w:rsidR="00FE5A30" w:rsidRPr="001A16EF">
        <w:rPr>
          <w:rFonts w:ascii="Arial" w:hAnsi="Arial" w:cs="Arial"/>
          <w:b/>
          <w:bCs/>
          <w:sz w:val="20"/>
          <w:szCs w:val="20"/>
        </w:rPr>
        <w:t>Soil Organic Carbon (%)</w:t>
      </w:r>
    </w:p>
    <w:p w14:paraId="7CB9340A" w14:textId="19715FFC" w:rsidR="000903EC" w:rsidRDefault="00FE5A30" w:rsidP="000903EC">
      <w:pPr>
        <w:tabs>
          <w:tab w:val="left" w:pos="1995"/>
        </w:tabs>
        <w:spacing w:after="240" w:line="240" w:lineRule="auto"/>
        <w:jc w:val="both"/>
        <w:rPr>
          <w:rFonts w:ascii="Arial" w:hAnsi="Arial" w:cs="Arial"/>
          <w:sz w:val="20"/>
          <w:szCs w:val="20"/>
        </w:rPr>
      </w:pPr>
      <w:r w:rsidRPr="001A16EF">
        <w:rPr>
          <w:rFonts w:ascii="Arial" w:hAnsi="Arial" w:cs="Arial"/>
          <w:sz w:val="20"/>
          <w:szCs w:val="20"/>
        </w:rPr>
        <w:t xml:space="preserve">The maximum </w:t>
      </w:r>
      <w:r w:rsidR="00CD573A" w:rsidRPr="00CD573A">
        <w:rPr>
          <w:rFonts w:ascii="Arial" w:hAnsi="Arial" w:cs="Arial"/>
          <w:sz w:val="20"/>
          <w:szCs w:val="20"/>
          <w:highlight w:val="yellow"/>
        </w:rPr>
        <w:t xml:space="preserve">soil </w:t>
      </w:r>
      <w:r w:rsidRPr="00CD573A">
        <w:rPr>
          <w:rFonts w:ascii="Arial" w:hAnsi="Arial" w:cs="Arial"/>
          <w:sz w:val="20"/>
          <w:szCs w:val="20"/>
          <w:highlight w:val="yellow"/>
        </w:rPr>
        <w:t>organic carbon (</w:t>
      </w:r>
      <w:r w:rsidR="00CD573A" w:rsidRPr="00CD573A">
        <w:rPr>
          <w:rFonts w:ascii="Arial" w:hAnsi="Arial" w:cs="Arial"/>
          <w:sz w:val="20"/>
          <w:szCs w:val="20"/>
          <w:highlight w:val="yellow"/>
        </w:rPr>
        <w:t>S</w:t>
      </w:r>
      <w:r w:rsidRPr="00CD573A">
        <w:rPr>
          <w:rFonts w:ascii="Arial" w:hAnsi="Arial" w:cs="Arial"/>
          <w:sz w:val="20"/>
          <w:szCs w:val="20"/>
          <w:highlight w:val="yellow"/>
        </w:rPr>
        <w:t>OC)</w:t>
      </w:r>
      <w:r w:rsidRPr="001A16EF">
        <w:rPr>
          <w:rFonts w:ascii="Arial" w:hAnsi="Arial" w:cs="Arial"/>
          <w:sz w:val="20"/>
          <w:szCs w:val="20"/>
        </w:rPr>
        <w:t xml:space="preserve"> content of (0.76%) was observed in T</w:t>
      </w:r>
      <w:r w:rsidRPr="001A16EF">
        <w:rPr>
          <w:rFonts w:ascii="Arial" w:hAnsi="Arial" w:cs="Arial"/>
          <w:sz w:val="20"/>
          <w:szCs w:val="20"/>
          <w:vertAlign w:val="subscript"/>
        </w:rPr>
        <w:t>7</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through foliar application. This value was statistically similar to T</w:t>
      </w:r>
      <w:r w:rsidRPr="001A16EF">
        <w:rPr>
          <w:rFonts w:ascii="Arial" w:hAnsi="Arial" w:cs="Arial"/>
          <w:sz w:val="20"/>
          <w:szCs w:val="20"/>
          <w:vertAlign w:val="subscript"/>
        </w:rPr>
        <w:t xml:space="preserve">6 </w:t>
      </w:r>
      <w:r w:rsidRPr="001A16EF">
        <w:rPr>
          <w:rFonts w:ascii="Arial" w:hAnsi="Arial" w:cs="Arial"/>
          <w:sz w:val="20"/>
          <w:szCs w:val="20"/>
        </w:rPr>
        <w:t>- (RDF + Humic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applied to the soil, resulting in an </w:t>
      </w:r>
      <w:r w:rsidR="00CD573A" w:rsidRPr="00CD573A">
        <w:rPr>
          <w:rFonts w:ascii="Arial" w:hAnsi="Arial" w:cs="Arial"/>
          <w:sz w:val="20"/>
          <w:szCs w:val="20"/>
          <w:highlight w:val="yellow"/>
        </w:rPr>
        <w:t>S</w:t>
      </w:r>
      <w:r w:rsidRPr="00CD573A">
        <w:rPr>
          <w:rFonts w:ascii="Arial" w:hAnsi="Arial" w:cs="Arial"/>
          <w:sz w:val="20"/>
          <w:szCs w:val="20"/>
          <w:highlight w:val="yellow"/>
        </w:rPr>
        <w:t>OC content of</w:t>
      </w:r>
      <w:r w:rsidRPr="001A16EF">
        <w:rPr>
          <w:rFonts w:ascii="Arial" w:hAnsi="Arial" w:cs="Arial"/>
          <w:sz w:val="20"/>
          <w:szCs w:val="20"/>
        </w:rPr>
        <w:t xml:space="preserve"> (0.73%). In contrast, the T</w:t>
      </w:r>
      <w:r w:rsidRPr="001A16EF">
        <w:rPr>
          <w:rFonts w:ascii="Arial" w:hAnsi="Arial" w:cs="Arial"/>
          <w:sz w:val="20"/>
          <w:szCs w:val="20"/>
          <w:vertAlign w:val="subscript"/>
        </w:rPr>
        <w:t>0</w:t>
      </w:r>
      <w:r w:rsidRPr="001A16EF">
        <w:rPr>
          <w:rFonts w:ascii="Arial" w:hAnsi="Arial" w:cs="Arial"/>
          <w:sz w:val="20"/>
          <w:szCs w:val="20"/>
        </w:rPr>
        <w:t xml:space="preserve"> - control had a minimum OC concentration of (0.45%). The trend of </w:t>
      </w:r>
      <w:r w:rsidR="00CD573A" w:rsidRPr="00CD573A">
        <w:rPr>
          <w:rFonts w:ascii="Arial" w:hAnsi="Arial" w:cs="Arial"/>
          <w:sz w:val="20"/>
          <w:szCs w:val="20"/>
          <w:highlight w:val="yellow"/>
        </w:rPr>
        <w:t>S</w:t>
      </w:r>
      <w:r w:rsidRPr="00CD573A">
        <w:rPr>
          <w:rFonts w:ascii="Arial" w:hAnsi="Arial" w:cs="Arial"/>
          <w:sz w:val="20"/>
          <w:szCs w:val="20"/>
          <w:highlight w:val="yellow"/>
        </w:rPr>
        <w:t>OC</w:t>
      </w:r>
      <w:r w:rsidRPr="001A16EF">
        <w:rPr>
          <w:rFonts w:ascii="Arial" w:hAnsi="Arial" w:cs="Arial"/>
          <w:sz w:val="20"/>
          <w:szCs w:val="20"/>
        </w:rPr>
        <w:t xml:space="preserve"> content followed the sequence T</w:t>
      </w:r>
      <w:r w:rsidRPr="001A16EF">
        <w:rPr>
          <w:rFonts w:ascii="Arial" w:hAnsi="Arial" w:cs="Arial"/>
          <w:sz w:val="20"/>
          <w:szCs w:val="20"/>
          <w:vertAlign w:val="subscript"/>
        </w:rPr>
        <w:t>7</w:t>
      </w:r>
      <w:r w:rsidRPr="001A16EF">
        <w:rPr>
          <w:rFonts w:ascii="Arial" w:hAnsi="Arial" w:cs="Arial"/>
          <w:sz w:val="20"/>
          <w:szCs w:val="20"/>
        </w:rPr>
        <w:t xml:space="preserve"> &gt; T</w:t>
      </w:r>
      <w:r w:rsidRPr="001A16EF">
        <w:rPr>
          <w:rFonts w:ascii="Arial" w:hAnsi="Arial" w:cs="Arial"/>
          <w:sz w:val="20"/>
          <w:szCs w:val="20"/>
          <w:vertAlign w:val="subscript"/>
        </w:rPr>
        <w:t>6</w:t>
      </w:r>
      <w:r w:rsidRPr="001A16EF">
        <w:rPr>
          <w:rFonts w:ascii="Arial" w:hAnsi="Arial" w:cs="Arial"/>
          <w:sz w:val="20"/>
          <w:szCs w:val="20"/>
        </w:rPr>
        <w:t xml:space="preserve"> &gt; T</w:t>
      </w:r>
      <w:r w:rsidRPr="001A16EF">
        <w:rPr>
          <w:rFonts w:ascii="Arial" w:hAnsi="Arial" w:cs="Arial"/>
          <w:sz w:val="20"/>
          <w:szCs w:val="20"/>
          <w:vertAlign w:val="subscript"/>
        </w:rPr>
        <w:t>3</w:t>
      </w:r>
      <w:r w:rsidRPr="001A16EF">
        <w:rPr>
          <w:rFonts w:ascii="Arial" w:hAnsi="Arial" w:cs="Arial"/>
          <w:sz w:val="20"/>
          <w:szCs w:val="20"/>
        </w:rPr>
        <w:t xml:space="preserve"> &gt; T</w:t>
      </w:r>
      <w:r w:rsidRPr="001A16EF">
        <w:rPr>
          <w:rFonts w:ascii="Arial" w:hAnsi="Arial" w:cs="Arial"/>
          <w:sz w:val="20"/>
          <w:szCs w:val="20"/>
          <w:vertAlign w:val="subscript"/>
        </w:rPr>
        <w:t xml:space="preserve">5 </w:t>
      </w:r>
      <w:r w:rsidRPr="001A16EF">
        <w:rPr>
          <w:rFonts w:ascii="Arial" w:hAnsi="Arial" w:cs="Arial"/>
          <w:sz w:val="20"/>
          <w:szCs w:val="20"/>
        </w:rPr>
        <w:t>&gt; T</w:t>
      </w:r>
      <w:r w:rsidRPr="001A16EF">
        <w:rPr>
          <w:rFonts w:ascii="Arial" w:hAnsi="Arial" w:cs="Arial"/>
          <w:sz w:val="20"/>
          <w:szCs w:val="20"/>
          <w:vertAlign w:val="subscript"/>
        </w:rPr>
        <w:t>2</w:t>
      </w:r>
      <w:r w:rsidRPr="001A16EF">
        <w:rPr>
          <w:rFonts w:ascii="Arial" w:hAnsi="Arial" w:cs="Arial"/>
          <w:sz w:val="20"/>
          <w:szCs w:val="20"/>
        </w:rPr>
        <w:t xml:space="preserve"> &gt; T</w:t>
      </w:r>
      <w:r w:rsidRPr="001A16EF">
        <w:rPr>
          <w:rFonts w:ascii="Arial" w:hAnsi="Arial" w:cs="Arial"/>
          <w:sz w:val="20"/>
          <w:szCs w:val="20"/>
          <w:vertAlign w:val="subscript"/>
        </w:rPr>
        <w:t>4</w:t>
      </w:r>
      <w:r w:rsidRPr="001A16EF">
        <w:rPr>
          <w:rFonts w:ascii="Arial" w:hAnsi="Arial" w:cs="Arial"/>
          <w:sz w:val="20"/>
          <w:szCs w:val="20"/>
        </w:rPr>
        <w:t xml:space="preserve"> &gt; T</w:t>
      </w:r>
      <w:r w:rsidRPr="001A16EF">
        <w:rPr>
          <w:rFonts w:ascii="Arial" w:hAnsi="Arial" w:cs="Arial"/>
          <w:sz w:val="20"/>
          <w:szCs w:val="20"/>
          <w:vertAlign w:val="subscript"/>
        </w:rPr>
        <w:t>1</w:t>
      </w:r>
      <w:r w:rsidRPr="001A16EF">
        <w:rPr>
          <w:rFonts w:ascii="Arial" w:hAnsi="Arial" w:cs="Arial"/>
          <w:sz w:val="20"/>
          <w:szCs w:val="20"/>
        </w:rPr>
        <w:t xml:space="preserve"> &gt; T</w:t>
      </w:r>
      <w:r w:rsidRPr="001A16EF">
        <w:rPr>
          <w:rFonts w:ascii="Arial" w:hAnsi="Arial" w:cs="Arial"/>
          <w:sz w:val="20"/>
          <w:szCs w:val="20"/>
          <w:vertAlign w:val="subscript"/>
        </w:rPr>
        <w:t>0</w:t>
      </w:r>
      <w:r w:rsidR="00A374E9">
        <w:rPr>
          <w:rFonts w:ascii="Arial" w:hAnsi="Arial" w:cs="Arial"/>
          <w:sz w:val="20"/>
          <w:szCs w:val="20"/>
          <w:vertAlign w:val="subscript"/>
        </w:rPr>
        <w:t xml:space="preserve"> </w:t>
      </w:r>
      <w:r w:rsidR="00A374E9">
        <w:rPr>
          <w:rFonts w:ascii="Arial" w:hAnsi="Arial" w:cs="Arial"/>
          <w:sz w:val="20"/>
          <w:szCs w:val="20"/>
        </w:rPr>
        <w:t>(Table 1, Fig. 3)</w:t>
      </w:r>
      <w:r w:rsidRPr="001A16EF">
        <w:rPr>
          <w:rFonts w:ascii="Arial" w:hAnsi="Arial" w:cs="Arial"/>
          <w:sz w:val="20"/>
          <w:szCs w:val="20"/>
        </w:rPr>
        <w:t>. The slight increase in organic carbon observed in specific treatments could be attributed to the incorporation of agricultural residues such as roots and shaded leaves that remained in the soil after the previous crop harvest. This result is consistent with the findings of Nithila et al. (2013), who discovered that humic acid treatment can affect soil parameters, resulting in higher plant growth, greater crop yields, and enhanced peanut development.</w:t>
      </w:r>
    </w:p>
    <w:p w14:paraId="65664E0D" w14:textId="77777777" w:rsidR="005B438F" w:rsidRDefault="005B438F" w:rsidP="005B438F">
      <w:pPr>
        <w:pStyle w:val="NoSpacing"/>
        <w:jc w:val="center"/>
        <w:rPr>
          <w:b/>
          <w:bCs/>
        </w:rPr>
      </w:pPr>
      <w:r w:rsidRPr="001A16EF">
        <w:rPr>
          <w:noProof/>
        </w:rPr>
        <w:drawing>
          <wp:inline distT="0" distB="0" distL="0" distR="0" wp14:anchorId="7B9F1E5B" wp14:editId="1545AD9E">
            <wp:extent cx="5012690" cy="2574290"/>
            <wp:effectExtent l="0" t="0" r="16510" b="16510"/>
            <wp:docPr id="646249697" name="Chart 1">
              <a:extLst xmlns:a="http://schemas.openxmlformats.org/drawingml/2006/main">
                <a:ext uri="{FF2B5EF4-FFF2-40B4-BE49-F238E27FC236}">
                  <a16:creationId xmlns:a16="http://schemas.microsoft.com/office/drawing/2014/main" id="{4EBB2176-F54E-15A7-7094-32B84C450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CD360C" w14:textId="25BCBE91" w:rsidR="005B438F" w:rsidRPr="001A16EF" w:rsidRDefault="005B438F" w:rsidP="005B438F">
      <w:pPr>
        <w:pStyle w:val="NoSpacing"/>
        <w:jc w:val="center"/>
        <w:rPr>
          <w:rFonts w:ascii="Arial" w:hAnsi="Arial" w:cs="Arial"/>
          <w:b/>
          <w:sz w:val="20"/>
        </w:rPr>
      </w:pPr>
      <w:r w:rsidRPr="001A16EF">
        <w:rPr>
          <w:rFonts w:ascii="Arial" w:hAnsi="Arial" w:cs="Arial"/>
          <w:b/>
          <w:sz w:val="20"/>
        </w:rPr>
        <w:t>Fig. 3</w:t>
      </w:r>
      <w:r w:rsidR="00A374E9">
        <w:rPr>
          <w:rFonts w:ascii="Arial" w:hAnsi="Arial" w:cs="Arial"/>
          <w:b/>
          <w:sz w:val="20"/>
        </w:rPr>
        <w:t>:</w:t>
      </w:r>
      <w:r w:rsidRPr="001A16EF">
        <w:rPr>
          <w:rFonts w:ascii="Arial" w:hAnsi="Arial" w:cs="Arial"/>
          <w:b/>
          <w:sz w:val="20"/>
        </w:rPr>
        <w:t xml:space="preserve"> Effect of </w:t>
      </w:r>
      <w:proofErr w:type="spellStart"/>
      <w:r w:rsidRPr="001A16EF">
        <w:rPr>
          <w:rFonts w:ascii="Arial" w:hAnsi="Arial" w:cs="Arial"/>
          <w:b/>
          <w:sz w:val="20"/>
        </w:rPr>
        <w:t>humic</w:t>
      </w:r>
      <w:proofErr w:type="spellEnd"/>
      <w:r w:rsidRPr="001A16EF">
        <w:rPr>
          <w:rFonts w:ascii="Arial" w:hAnsi="Arial" w:cs="Arial"/>
          <w:b/>
          <w:sz w:val="20"/>
        </w:rPr>
        <w:t xml:space="preserve"> acid and </w:t>
      </w:r>
      <w:proofErr w:type="spellStart"/>
      <w:r w:rsidRPr="001A16EF">
        <w:rPr>
          <w:rFonts w:ascii="Arial" w:hAnsi="Arial" w:cs="Arial"/>
          <w:b/>
          <w:sz w:val="20"/>
        </w:rPr>
        <w:t>brassinolide</w:t>
      </w:r>
      <w:proofErr w:type="spellEnd"/>
      <w:r w:rsidRPr="001A16EF">
        <w:rPr>
          <w:rFonts w:ascii="Arial" w:hAnsi="Arial" w:cs="Arial"/>
          <w:b/>
          <w:sz w:val="20"/>
        </w:rPr>
        <w:t xml:space="preserve"> on the Organic carbon (%) of soil.</w:t>
      </w:r>
    </w:p>
    <w:p w14:paraId="6F853C46" w14:textId="77777777" w:rsidR="005B438F" w:rsidRDefault="005B438F" w:rsidP="005B438F">
      <w:pPr>
        <w:pStyle w:val="NoSpacing"/>
      </w:pPr>
    </w:p>
    <w:p w14:paraId="1486B618" w14:textId="680E5094" w:rsidR="0082479F" w:rsidRPr="000903EC" w:rsidRDefault="000903EC" w:rsidP="000903EC">
      <w:pPr>
        <w:tabs>
          <w:tab w:val="left" w:pos="1995"/>
        </w:tabs>
        <w:spacing w:after="240" w:line="240" w:lineRule="auto"/>
        <w:jc w:val="both"/>
        <w:rPr>
          <w:rFonts w:ascii="Arial" w:hAnsi="Arial" w:cs="Arial"/>
          <w:sz w:val="20"/>
          <w:szCs w:val="20"/>
        </w:rPr>
      </w:pPr>
      <w:r>
        <w:rPr>
          <w:rFonts w:ascii="Arial" w:hAnsi="Arial" w:cs="Arial"/>
          <w:b/>
          <w:bCs/>
          <w:sz w:val="20"/>
          <w:szCs w:val="20"/>
        </w:rPr>
        <w:t>3</w:t>
      </w:r>
      <w:r w:rsidR="0082479F" w:rsidRPr="001A16EF">
        <w:rPr>
          <w:rFonts w:ascii="Arial" w:hAnsi="Arial" w:cs="Arial"/>
          <w:b/>
          <w:bCs/>
          <w:sz w:val="20"/>
          <w:szCs w:val="20"/>
        </w:rPr>
        <w:t xml:space="preserve">.2 Available Soil N, P, K </w:t>
      </w:r>
    </w:p>
    <w:p w14:paraId="0F047164" w14:textId="57AD14D4" w:rsidR="0082479F" w:rsidRPr="00A374E9" w:rsidRDefault="0082479F" w:rsidP="00A374E9">
      <w:pPr>
        <w:tabs>
          <w:tab w:val="left" w:pos="0"/>
        </w:tabs>
        <w:spacing w:after="240" w:line="240" w:lineRule="auto"/>
        <w:jc w:val="both"/>
        <w:rPr>
          <w:rFonts w:ascii="Arial" w:hAnsi="Arial" w:cs="Arial"/>
          <w:b/>
          <w:bCs/>
          <w:sz w:val="20"/>
          <w:szCs w:val="20"/>
        </w:rPr>
      </w:pPr>
      <w:r w:rsidRPr="001A16EF">
        <w:rPr>
          <w:rFonts w:ascii="Arial" w:hAnsi="Arial" w:cs="Arial"/>
          <w:sz w:val="20"/>
          <w:szCs w:val="20"/>
        </w:rPr>
        <w:t xml:space="preserve">The effect of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and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on the availability of soil nutrients, notably nitrogen (N), phosphorus (P), and potassium (K), was investigated using soil samples collected from various plots at crop harvest. Table 2 </w:t>
      </w:r>
      <w:r w:rsidR="00A374E9">
        <w:rPr>
          <w:rFonts w:ascii="Arial" w:hAnsi="Arial" w:cs="Arial"/>
          <w:sz w:val="20"/>
          <w:szCs w:val="20"/>
        </w:rPr>
        <w:t xml:space="preserve">&amp; </w:t>
      </w:r>
      <w:r w:rsidR="00A374E9" w:rsidRPr="001A16EF">
        <w:rPr>
          <w:rFonts w:ascii="Arial" w:hAnsi="Arial" w:cs="Arial"/>
          <w:sz w:val="20"/>
          <w:szCs w:val="20"/>
        </w:rPr>
        <w:t>Fig</w:t>
      </w:r>
      <w:r w:rsidR="00A374E9">
        <w:rPr>
          <w:rFonts w:ascii="Arial" w:hAnsi="Arial" w:cs="Arial"/>
          <w:sz w:val="20"/>
          <w:szCs w:val="20"/>
        </w:rPr>
        <w:t>. 4</w:t>
      </w:r>
      <w:r w:rsidR="00A374E9" w:rsidRPr="001A16EF">
        <w:rPr>
          <w:rFonts w:ascii="Arial" w:hAnsi="Arial" w:cs="Arial"/>
          <w:sz w:val="20"/>
          <w:szCs w:val="20"/>
        </w:rPr>
        <w:t>, Fig</w:t>
      </w:r>
      <w:r w:rsidR="00A374E9">
        <w:rPr>
          <w:rFonts w:ascii="Arial" w:hAnsi="Arial" w:cs="Arial"/>
          <w:sz w:val="20"/>
          <w:szCs w:val="20"/>
        </w:rPr>
        <w:t>. 5</w:t>
      </w:r>
      <w:r w:rsidR="00A374E9" w:rsidRPr="001A16EF">
        <w:rPr>
          <w:rFonts w:ascii="Arial" w:hAnsi="Arial" w:cs="Arial"/>
          <w:sz w:val="20"/>
          <w:szCs w:val="20"/>
        </w:rPr>
        <w:t>, and Fig</w:t>
      </w:r>
      <w:r w:rsidR="00A374E9">
        <w:rPr>
          <w:rFonts w:ascii="Arial" w:hAnsi="Arial" w:cs="Arial"/>
          <w:sz w:val="20"/>
          <w:szCs w:val="20"/>
        </w:rPr>
        <w:t xml:space="preserve">. 6 </w:t>
      </w:r>
      <w:r w:rsidRPr="001A16EF">
        <w:rPr>
          <w:rFonts w:ascii="Arial" w:hAnsi="Arial" w:cs="Arial"/>
          <w:sz w:val="20"/>
          <w:szCs w:val="20"/>
        </w:rPr>
        <w:t>show the results of this analysis.</w:t>
      </w:r>
    </w:p>
    <w:p w14:paraId="387EC56C" w14:textId="7AC6AE72" w:rsidR="0082479F" w:rsidRPr="00A374E9" w:rsidRDefault="000903EC" w:rsidP="0082479F">
      <w:pPr>
        <w:tabs>
          <w:tab w:val="left" w:pos="1995"/>
        </w:tabs>
        <w:spacing w:before="240" w:after="0" w:line="240" w:lineRule="auto"/>
        <w:jc w:val="both"/>
        <w:rPr>
          <w:rFonts w:ascii="Arial" w:hAnsi="Arial" w:cs="Arial"/>
          <w:b/>
          <w:bCs/>
          <w:i/>
          <w:sz w:val="20"/>
          <w:szCs w:val="20"/>
        </w:rPr>
      </w:pPr>
      <w:r w:rsidRPr="00A374E9">
        <w:rPr>
          <w:rFonts w:ascii="Arial" w:hAnsi="Arial" w:cs="Arial"/>
          <w:b/>
          <w:bCs/>
          <w:i/>
          <w:sz w:val="20"/>
          <w:szCs w:val="20"/>
        </w:rPr>
        <w:t>3.</w:t>
      </w:r>
      <w:r w:rsidR="0082479F" w:rsidRPr="00A374E9">
        <w:rPr>
          <w:rFonts w:ascii="Arial" w:hAnsi="Arial" w:cs="Arial"/>
          <w:b/>
          <w:bCs/>
          <w:i/>
          <w:sz w:val="20"/>
          <w:szCs w:val="20"/>
        </w:rPr>
        <w:t>2.1 Available Soil Nitrogen (kg ha</w:t>
      </w:r>
      <w:r w:rsidR="0082479F" w:rsidRPr="00A374E9">
        <w:rPr>
          <w:rFonts w:ascii="Arial" w:hAnsi="Arial" w:cs="Arial"/>
          <w:b/>
          <w:bCs/>
          <w:i/>
          <w:sz w:val="20"/>
          <w:szCs w:val="20"/>
          <w:vertAlign w:val="superscript"/>
        </w:rPr>
        <w:t>-1</w:t>
      </w:r>
      <w:r w:rsidR="0082479F" w:rsidRPr="00A374E9">
        <w:rPr>
          <w:rFonts w:ascii="Arial" w:hAnsi="Arial" w:cs="Arial"/>
          <w:b/>
          <w:bCs/>
          <w:i/>
          <w:sz w:val="20"/>
          <w:szCs w:val="20"/>
        </w:rPr>
        <w:t>)</w:t>
      </w:r>
    </w:p>
    <w:p w14:paraId="276DB534" w14:textId="678C2D0B" w:rsidR="005B438F" w:rsidRDefault="0082479F" w:rsidP="0082479F">
      <w:pPr>
        <w:tabs>
          <w:tab w:val="left" w:pos="1995"/>
        </w:tabs>
        <w:spacing w:before="240" w:after="0" w:line="240" w:lineRule="auto"/>
        <w:jc w:val="both"/>
        <w:rPr>
          <w:rFonts w:ascii="Arial" w:hAnsi="Arial" w:cs="Arial"/>
          <w:sz w:val="20"/>
          <w:szCs w:val="20"/>
        </w:rPr>
      </w:pPr>
      <w:r w:rsidRPr="001A16EF">
        <w:rPr>
          <w:rFonts w:ascii="Arial" w:hAnsi="Arial" w:cs="Arial"/>
          <w:b/>
          <w:bCs/>
          <w:sz w:val="20"/>
          <w:szCs w:val="20"/>
        </w:rPr>
        <w:t xml:space="preserve"> </w:t>
      </w:r>
      <w:r w:rsidRPr="001A16EF">
        <w:rPr>
          <w:rFonts w:ascii="Arial" w:hAnsi="Arial" w:cs="Arial"/>
          <w:sz w:val="20"/>
          <w:szCs w:val="20"/>
        </w:rPr>
        <w:t xml:space="preserve">The available data regarding the impact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on soil nitrogen levels at the harvest stage of the black gram crop can be found in </w:t>
      </w:r>
      <w:r w:rsidR="00A374E9">
        <w:rPr>
          <w:rFonts w:ascii="Arial" w:hAnsi="Arial" w:cs="Arial"/>
          <w:sz w:val="20"/>
          <w:szCs w:val="20"/>
        </w:rPr>
        <w:t xml:space="preserve">(Table 2, Fig. 4). </w:t>
      </w:r>
      <w:r w:rsidRPr="001A16EF">
        <w:rPr>
          <w:rFonts w:ascii="Arial" w:hAnsi="Arial" w:cs="Arial"/>
          <w:sz w:val="20"/>
          <w:szCs w:val="20"/>
        </w:rPr>
        <w:t>The various treatments had a considerable impact on the nitrogen availability in the soil. Among the treatments, (T</w:t>
      </w:r>
      <w:r w:rsidRPr="001A16EF">
        <w:rPr>
          <w:rFonts w:ascii="Arial" w:hAnsi="Arial" w:cs="Arial"/>
          <w:sz w:val="20"/>
          <w:szCs w:val="20"/>
          <w:vertAlign w:val="subscript"/>
        </w:rPr>
        <w:t>6</w:t>
      </w:r>
      <w:r w:rsidRPr="001A16EF">
        <w:rPr>
          <w:rFonts w:ascii="Arial" w:hAnsi="Arial" w:cs="Arial"/>
          <w:sz w:val="20"/>
          <w:szCs w:val="20"/>
        </w:rPr>
        <w:t>) exhibited the highest level of available nitrogen, with a measurement of (222.80 kg ha</w:t>
      </w:r>
      <w:r w:rsidRPr="001A16EF">
        <w:rPr>
          <w:rFonts w:ascii="Arial" w:hAnsi="Arial" w:cs="Arial"/>
          <w:sz w:val="20"/>
          <w:szCs w:val="20"/>
          <w:vertAlign w:val="superscript"/>
        </w:rPr>
        <w:t>-1</w:t>
      </w:r>
      <w:r w:rsidRPr="001A16EF">
        <w:rPr>
          <w:rFonts w:ascii="Arial" w:hAnsi="Arial" w:cs="Arial"/>
          <w:sz w:val="20"/>
          <w:szCs w:val="20"/>
        </w:rPr>
        <w:t>). The T</w:t>
      </w:r>
      <w:r w:rsidRPr="001A16EF">
        <w:rPr>
          <w:rFonts w:ascii="Arial" w:hAnsi="Arial" w:cs="Arial"/>
          <w:sz w:val="20"/>
          <w:szCs w:val="20"/>
          <w:vertAlign w:val="subscript"/>
        </w:rPr>
        <w:t xml:space="preserve">6 </w:t>
      </w:r>
      <w:r w:rsidRPr="001A16EF">
        <w:rPr>
          <w:rFonts w:ascii="Arial" w:hAnsi="Arial" w:cs="Arial"/>
          <w:sz w:val="20"/>
          <w:szCs w:val="20"/>
        </w:rPr>
        <w:t>- (RDF + Humic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through soil application. Following closely was T</w:t>
      </w:r>
      <w:r w:rsidRPr="001A16EF">
        <w:rPr>
          <w:rFonts w:ascii="Arial" w:hAnsi="Arial" w:cs="Arial"/>
          <w:sz w:val="20"/>
          <w:szCs w:val="20"/>
          <w:vertAlign w:val="subscript"/>
        </w:rPr>
        <w:t>7</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through the foliar application, resulting in a soil nitrogen content of (218.70 kg ha</w:t>
      </w:r>
      <w:r w:rsidRPr="001A16EF">
        <w:rPr>
          <w:rFonts w:ascii="Arial" w:hAnsi="Arial" w:cs="Arial"/>
          <w:sz w:val="20"/>
          <w:szCs w:val="20"/>
          <w:vertAlign w:val="superscript"/>
        </w:rPr>
        <w:t>-1</w:t>
      </w:r>
      <w:r w:rsidRPr="001A16EF">
        <w:rPr>
          <w:rFonts w:ascii="Arial" w:hAnsi="Arial" w:cs="Arial"/>
          <w:sz w:val="20"/>
          <w:szCs w:val="20"/>
        </w:rPr>
        <w:t>). The lowest soil nitrogen content of (124.20 kg ha</w:t>
      </w:r>
      <w:r w:rsidRPr="001A16EF">
        <w:rPr>
          <w:rFonts w:ascii="Arial" w:hAnsi="Arial" w:cs="Arial"/>
          <w:sz w:val="20"/>
          <w:szCs w:val="20"/>
          <w:vertAlign w:val="superscript"/>
        </w:rPr>
        <w:t>-1</w:t>
      </w:r>
      <w:r w:rsidRPr="001A16EF">
        <w:rPr>
          <w:rFonts w:ascii="Arial" w:hAnsi="Arial" w:cs="Arial"/>
          <w:sz w:val="20"/>
          <w:szCs w:val="20"/>
        </w:rPr>
        <w:t>) was recorded in the T</w:t>
      </w:r>
      <w:r w:rsidRPr="001A16EF">
        <w:rPr>
          <w:rFonts w:ascii="Arial" w:hAnsi="Arial" w:cs="Arial"/>
          <w:sz w:val="20"/>
          <w:szCs w:val="20"/>
          <w:vertAlign w:val="subscript"/>
        </w:rPr>
        <w:t>0</w:t>
      </w:r>
      <w:r w:rsidRPr="001A16EF">
        <w:rPr>
          <w:rFonts w:ascii="Arial" w:hAnsi="Arial" w:cs="Arial"/>
          <w:sz w:val="20"/>
          <w:szCs w:val="20"/>
        </w:rPr>
        <w:t xml:space="preserve"> - control. The trend of soil nitrogen content, from highest to lowest, was as follows: T</w:t>
      </w:r>
      <w:r w:rsidRPr="001A16EF">
        <w:rPr>
          <w:rFonts w:ascii="Arial" w:hAnsi="Arial" w:cs="Arial"/>
          <w:sz w:val="20"/>
          <w:szCs w:val="20"/>
          <w:vertAlign w:val="subscript"/>
        </w:rPr>
        <w:t>7</w:t>
      </w:r>
      <w:r w:rsidRPr="001A16EF">
        <w:rPr>
          <w:rFonts w:ascii="Arial" w:hAnsi="Arial" w:cs="Arial"/>
          <w:sz w:val="20"/>
          <w:szCs w:val="20"/>
        </w:rPr>
        <w:t xml:space="preserve"> &gt; T</w:t>
      </w:r>
      <w:r w:rsidRPr="001A16EF">
        <w:rPr>
          <w:rFonts w:ascii="Arial" w:hAnsi="Arial" w:cs="Arial"/>
          <w:sz w:val="20"/>
          <w:szCs w:val="20"/>
          <w:vertAlign w:val="subscript"/>
        </w:rPr>
        <w:t>6</w:t>
      </w:r>
      <w:r w:rsidRPr="001A16EF">
        <w:rPr>
          <w:rFonts w:ascii="Arial" w:hAnsi="Arial" w:cs="Arial"/>
          <w:sz w:val="20"/>
          <w:szCs w:val="20"/>
        </w:rPr>
        <w:t xml:space="preserve"> &gt; T</w:t>
      </w:r>
      <w:r w:rsidRPr="001A16EF">
        <w:rPr>
          <w:rFonts w:ascii="Arial" w:hAnsi="Arial" w:cs="Arial"/>
          <w:sz w:val="20"/>
          <w:szCs w:val="20"/>
          <w:vertAlign w:val="subscript"/>
        </w:rPr>
        <w:t>2</w:t>
      </w:r>
      <w:r w:rsidRPr="001A16EF">
        <w:rPr>
          <w:rFonts w:ascii="Arial" w:hAnsi="Arial" w:cs="Arial"/>
          <w:sz w:val="20"/>
          <w:szCs w:val="20"/>
        </w:rPr>
        <w:t xml:space="preserve"> &gt; T</w:t>
      </w:r>
      <w:r w:rsidRPr="001A16EF">
        <w:rPr>
          <w:rFonts w:ascii="Arial" w:hAnsi="Arial" w:cs="Arial"/>
          <w:sz w:val="20"/>
          <w:szCs w:val="20"/>
          <w:vertAlign w:val="subscript"/>
        </w:rPr>
        <w:t>4</w:t>
      </w:r>
      <w:r w:rsidRPr="001A16EF">
        <w:rPr>
          <w:rFonts w:ascii="Arial" w:hAnsi="Arial" w:cs="Arial"/>
          <w:sz w:val="20"/>
          <w:szCs w:val="20"/>
        </w:rPr>
        <w:t xml:space="preserve"> &gt; T</w:t>
      </w:r>
      <w:r w:rsidRPr="001A16EF">
        <w:rPr>
          <w:rFonts w:ascii="Arial" w:hAnsi="Arial" w:cs="Arial"/>
          <w:sz w:val="20"/>
          <w:szCs w:val="20"/>
          <w:vertAlign w:val="subscript"/>
        </w:rPr>
        <w:t>3</w:t>
      </w:r>
      <w:r w:rsidRPr="001A16EF">
        <w:rPr>
          <w:rFonts w:ascii="Arial" w:hAnsi="Arial" w:cs="Arial"/>
          <w:sz w:val="20"/>
          <w:szCs w:val="20"/>
        </w:rPr>
        <w:t xml:space="preserve"> &gt; T</w:t>
      </w:r>
      <w:r w:rsidRPr="001A16EF">
        <w:rPr>
          <w:rFonts w:ascii="Arial" w:hAnsi="Arial" w:cs="Arial"/>
          <w:sz w:val="20"/>
          <w:szCs w:val="20"/>
          <w:vertAlign w:val="subscript"/>
        </w:rPr>
        <w:t>5</w:t>
      </w:r>
      <w:r w:rsidRPr="001A16EF">
        <w:rPr>
          <w:rFonts w:ascii="Arial" w:hAnsi="Arial" w:cs="Arial"/>
          <w:sz w:val="20"/>
          <w:szCs w:val="20"/>
        </w:rPr>
        <w:t xml:space="preserve"> &gt; T</w:t>
      </w:r>
      <w:r w:rsidRPr="001A16EF">
        <w:rPr>
          <w:rFonts w:ascii="Arial" w:hAnsi="Arial" w:cs="Arial"/>
          <w:sz w:val="20"/>
          <w:szCs w:val="20"/>
          <w:vertAlign w:val="subscript"/>
        </w:rPr>
        <w:t>1</w:t>
      </w:r>
      <w:r w:rsidRPr="001A16EF">
        <w:rPr>
          <w:rFonts w:ascii="Arial" w:hAnsi="Arial" w:cs="Arial"/>
          <w:sz w:val="20"/>
          <w:szCs w:val="20"/>
        </w:rPr>
        <w:t xml:space="preserve"> &gt; T</w:t>
      </w:r>
      <w:r w:rsidRPr="001A16EF">
        <w:rPr>
          <w:rFonts w:ascii="Arial" w:hAnsi="Arial" w:cs="Arial"/>
          <w:sz w:val="20"/>
          <w:szCs w:val="20"/>
          <w:vertAlign w:val="subscript"/>
        </w:rPr>
        <w:t>0</w:t>
      </w:r>
      <w:r w:rsidRPr="001A16EF">
        <w:rPr>
          <w:rFonts w:ascii="Arial" w:hAnsi="Arial" w:cs="Arial"/>
          <w:sz w:val="20"/>
          <w:szCs w:val="20"/>
        </w:rPr>
        <w:t xml:space="preserve">. </w:t>
      </w:r>
    </w:p>
    <w:p w14:paraId="1F0B6B11" w14:textId="77777777" w:rsidR="005B438F" w:rsidRDefault="005B438F" w:rsidP="005B438F">
      <w:pPr>
        <w:pStyle w:val="NoSpacing"/>
        <w:jc w:val="center"/>
      </w:pPr>
      <w:r w:rsidRPr="001A16EF">
        <w:rPr>
          <w:noProof/>
        </w:rPr>
        <w:lastRenderedPageBreak/>
        <w:drawing>
          <wp:inline distT="0" distB="0" distL="0" distR="0" wp14:anchorId="497372A0" wp14:editId="1625EB94">
            <wp:extent cx="5022166" cy="2630170"/>
            <wp:effectExtent l="0" t="0" r="7620" b="17780"/>
            <wp:docPr id="1372874879" name="Chart 1">
              <a:extLst xmlns:a="http://schemas.openxmlformats.org/drawingml/2006/main">
                <a:ext uri="{FF2B5EF4-FFF2-40B4-BE49-F238E27FC236}">
                  <a16:creationId xmlns:a16="http://schemas.microsoft.com/office/drawing/2014/main" id="{F9F4CF53-E89C-8AE8-47BE-C818A64A6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4172240" w14:textId="77777777" w:rsidR="005B438F" w:rsidRPr="004F03BA" w:rsidRDefault="005B438F" w:rsidP="005B438F">
      <w:pPr>
        <w:pStyle w:val="NoSpacing"/>
        <w:jc w:val="center"/>
        <w:rPr>
          <w:rFonts w:ascii="Arial" w:hAnsi="Arial" w:cs="Arial"/>
          <w:b/>
          <w:sz w:val="20"/>
        </w:rPr>
      </w:pPr>
      <w:r w:rsidRPr="004F03BA">
        <w:rPr>
          <w:rFonts w:ascii="Arial" w:hAnsi="Arial" w:cs="Arial"/>
          <w:b/>
          <w:sz w:val="20"/>
        </w:rPr>
        <w:t>Fig. 4</w:t>
      </w:r>
      <w:r>
        <w:rPr>
          <w:rFonts w:ascii="Arial" w:hAnsi="Arial" w:cs="Arial"/>
          <w:b/>
          <w:sz w:val="20"/>
        </w:rPr>
        <w:t>:</w:t>
      </w:r>
      <w:r w:rsidRPr="004F03BA">
        <w:rPr>
          <w:rFonts w:ascii="Arial" w:hAnsi="Arial" w:cs="Arial"/>
          <w:b/>
          <w:sz w:val="20"/>
        </w:rPr>
        <w:t xml:space="preserve"> Effect of </w:t>
      </w:r>
      <w:proofErr w:type="spellStart"/>
      <w:r w:rsidRPr="004F03BA">
        <w:rPr>
          <w:rFonts w:ascii="Arial" w:hAnsi="Arial" w:cs="Arial"/>
          <w:b/>
          <w:sz w:val="20"/>
        </w:rPr>
        <w:t>humic</w:t>
      </w:r>
      <w:proofErr w:type="spellEnd"/>
      <w:r w:rsidRPr="004F03BA">
        <w:rPr>
          <w:rFonts w:ascii="Arial" w:hAnsi="Arial" w:cs="Arial"/>
          <w:b/>
          <w:sz w:val="20"/>
        </w:rPr>
        <w:t xml:space="preserve"> acid and </w:t>
      </w:r>
      <w:proofErr w:type="spellStart"/>
      <w:r w:rsidRPr="004F03BA">
        <w:rPr>
          <w:rFonts w:ascii="Arial" w:hAnsi="Arial" w:cs="Arial"/>
          <w:b/>
          <w:sz w:val="20"/>
        </w:rPr>
        <w:t>brassinolide</w:t>
      </w:r>
      <w:proofErr w:type="spellEnd"/>
      <w:r w:rsidRPr="004F03BA">
        <w:rPr>
          <w:rFonts w:ascii="Arial" w:hAnsi="Arial" w:cs="Arial"/>
          <w:b/>
          <w:sz w:val="20"/>
        </w:rPr>
        <w:t xml:space="preserve"> on the </w:t>
      </w:r>
      <w:proofErr w:type="spellStart"/>
      <w:r w:rsidRPr="004F03BA">
        <w:rPr>
          <w:rFonts w:ascii="Arial" w:hAnsi="Arial" w:cs="Arial"/>
          <w:b/>
          <w:sz w:val="20"/>
        </w:rPr>
        <w:t>availabe</w:t>
      </w:r>
      <w:proofErr w:type="spellEnd"/>
      <w:r w:rsidRPr="004F03BA">
        <w:rPr>
          <w:rFonts w:ascii="Arial" w:hAnsi="Arial" w:cs="Arial"/>
          <w:b/>
          <w:sz w:val="20"/>
        </w:rPr>
        <w:t xml:space="preserve"> Nitrogen (kg ha</w:t>
      </w:r>
      <w:r w:rsidRPr="004F03BA">
        <w:rPr>
          <w:rFonts w:ascii="Arial" w:hAnsi="Arial" w:cs="Arial"/>
          <w:b/>
          <w:sz w:val="20"/>
          <w:vertAlign w:val="superscript"/>
        </w:rPr>
        <w:t>-1</w:t>
      </w:r>
      <w:r w:rsidRPr="004F03BA">
        <w:rPr>
          <w:rFonts w:ascii="Arial" w:hAnsi="Arial" w:cs="Arial"/>
          <w:b/>
          <w:sz w:val="20"/>
        </w:rPr>
        <w:t>) in the soil.</w:t>
      </w:r>
    </w:p>
    <w:p w14:paraId="72688DA2" w14:textId="36CD5686" w:rsidR="0082479F" w:rsidRPr="001A16EF" w:rsidRDefault="0082479F" w:rsidP="0082479F">
      <w:pPr>
        <w:tabs>
          <w:tab w:val="left" w:pos="1995"/>
        </w:tabs>
        <w:spacing w:before="240" w:after="0" w:line="240" w:lineRule="auto"/>
        <w:jc w:val="both"/>
        <w:rPr>
          <w:rFonts w:ascii="Arial" w:hAnsi="Arial" w:cs="Arial"/>
          <w:sz w:val="20"/>
          <w:szCs w:val="20"/>
        </w:rPr>
      </w:pPr>
      <w:r w:rsidRPr="001A16EF">
        <w:rPr>
          <w:rFonts w:ascii="Arial" w:hAnsi="Arial" w:cs="Arial"/>
          <w:sz w:val="20"/>
          <w:szCs w:val="20"/>
        </w:rPr>
        <w:t xml:space="preserve">To summarise, whether applied by soil or foliar approaches,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had a considerable impact on nitrogen availability in the soil at the harvest stage of the black gram crop. Treatments (T</w:t>
      </w:r>
      <w:r w:rsidRPr="001A16EF">
        <w:rPr>
          <w:rFonts w:ascii="Arial" w:hAnsi="Arial" w:cs="Arial"/>
          <w:sz w:val="20"/>
          <w:szCs w:val="20"/>
          <w:vertAlign w:val="subscript"/>
        </w:rPr>
        <w:t>6</w:t>
      </w:r>
      <w:r w:rsidRPr="001A16EF">
        <w:rPr>
          <w:rFonts w:ascii="Arial" w:hAnsi="Arial" w:cs="Arial"/>
          <w:sz w:val="20"/>
          <w:szCs w:val="20"/>
        </w:rPr>
        <w:t>) and (T</w:t>
      </w:r>
      <w:r w:rsidRPr="001A16EF">
        <w:rPr>
          <w:rFonts w:ascii="Arial" w:hAnsi="Arial" w:cs="Arial"/>
          <w:sz w:val="20"/>
          <w:szCs w:val="20"/>
          <w:vertAlign w:val="subscript"/>
        </w:rPr>
        <w:t>7</w:t>
      </w:r>
      <w:r w:rsidRPr="001A16EF">
        <w:rPr>
          <w:rFonts w:ascii="Arial" w:hAnsi="Arial" w:cs="Arial"/>
          <w:sz w:val="20"/>
          <w:szCs w:val="20"/>
        </w:rPr>
        <w:t>) resulted in the most substantial increases in soil nitrogen levels compared to the control treatment (T</w:t>
      </w:r>
      <w:r w:rsidRPr="001A16EF">
        <w:rPr>
          <w:rFonts w:ascii="Arial" w:hAnsi="Arial" w:cs="Arial"/>
          <w:sz w:val="20"/>
          <w:szCs w:val="20"/>
          <w:vertAlign w:val="subscript"/>
        </w:rPr>
        <w:t>0</w:t>
      </w:r>
      <w:r w:rsidRPr="001A16EF">
        <w:rPr>
          <w:rFonts w:ascii="Arial" w:hAnsi="Arial" w:cs="Arial"/>
          <w:sz w:val="20"/>
          <w:szCs w:val="20"/>
        </w:rPr>
        <w:t xml:space="preserve">). The utilization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may have created a </w:t>
      </w:r>
      <w:proofErr w:type="spellStart"/>
      <w:r w:rsidRPr="001A16EF">
        <w:rPr>
          <w:rFonts w:ascii="Arial" w:hAnsi="Arial" w:cs="Arial"/>
          <w:sz w:val="20"/>
          <w:szCs w:val="20"/>
        </w:rPr>
        <w:t>favorable</w:t>
      </w:r>
      <w:proofErr w:type="spellEnd"/>
      <w:r w:rsidRPr="001A16EF">
        <w:rPr>
          <w:rFonts w:ascii="Arial" w:hAnsi="Arial" w:cs="Arial"/>
          <w:sz w:val="20"/>
          <w:szCs w:val="20"/>
        </w:rPr>
        <w:t xml:space="preserve"> environment in the rhizosphere, leading to an increase in microbial activity and mineralization. This, in turn, could have resulted in higher nitrogen (N) availability in the soil.</w:t>
      </w:r>
    </w:p>
    <w:p w14:paraId="300E720B" w14:textId="540C0DE7" w:rsidR="0082479F" w:rsidRPr="00A374E9" w:rsidRDefault="000903EC" w:rsidP="0082479F">
      <w:pPr>
        <w:spacing w:before="240" w:after="0" w:line="240" w:lineRule="auto"/>
        <w:jc w:val="both"/>
        <w:rPr>
          <w:rFonts w:ascii="Arial" w:hAnsi="Arial" w:cs="Arial"/>
          <w:b/>
          <w:bCs/>
          <w:i/>
          <w:sz w:val="20"/>
          <w:szCs w:val="20"/>
        </w:rPr>
      </w:pPr>
      <w:r w:rsidRPr="00A374E9">
        <w:rPr>
          <w:rFonts w:ascii="Arial" w:hAnsi="Arial" w:cs="Arial"/>
          <w:b/>
          <w:bCs/>
          <w:i/>
          <w:sz w:val="20"/>
          <w:szCs w:val="20"/>
        </w:rPr>
        <w:t>3</w:t>
      </w:r>
      <w:r w:rsidR="0082479F" w:rsidRPr="00A374E9">
        <w:rPr>
          <w:rFonts w:ascii="Arial" w:hAnsi="Arial" w:cs="Arial"/>
          <w:b/>
          <w:bCs/>
          <w:i/>
          <w:sz w:val="20"/>
          <w:szCs w:val="20"/>
        </w:rPr>
        <w:t>.2.2 Soil Phosphorus</w:t>
      </w:r>
      <w:r w:rsidR="0082479F" w:rsidRPr="00A374E9">
        <w:rPr>
          <w:rFonts w:ascii="Arial" w:hAnsi="Arial" w:cs="Arial"/>
          <w:i/>
          <w:sz w:val="20"/>
          <w:szCs w:val="20"/>
        </w:rPr>
        <w:t xml:space="preserve"> </w:t>
      </w:r>
      <w:r w:rsidR="0082479F" w:rsidRPr="00A374E9">
        <w:rPr>
          <w:rFonts w:ascii="Arial" w:hAnsi="Arial" w:cs="Arial"/>
          <w:b/>
          <w:bCs/>
          <w:i/>
          <w:sz w:val="20"/>
          <w:szCs w:val="20"/>
        </w:rPr>
        <w:t>(kg ha</w:t>
      </w:r>
      <w:r w:rsidR="0082479F" w:rsidRPr="00A374E9">
        <w:rPr>
          <w:rFonts w:ascii="Arial" w:hAnsi="Arial" w:cs="Arial"/>
          <w:b/>
          <w:bCs/>
          <w:i/>
          <w:sz w:val="20"/>
          <w:szCs w:val="20"/>
          <w:vertAlign w:val="superscript"/>
        </w:rPr>
        <w:t>-1</w:t>
      </w:r>
      <w:r w:rsidR="0082479F" w:rsidRPr="00A374E9">
        <w:rPr>
          <w:rFonts w:ascii="Arial" w:hAnsi="Arial" w:cs="Arial"/>
          <w:b/>
          <w:bCs/>
          <w:i/>
          <w:sz w:val="20"/>
          <w:szCs w:val="20"/>
        </w:rPr>
        <w:t>)</w:t>
      </w:r>
    </w:p>
    <w:p w14:paraId="3539E2F1" w14:textId="4624061A" w:rsidR="0082479F" w:rsidRDefault="0082479F" w:rsidP="0082479F">
      <w:pPr>
        <w:spacing w:before="240" w:after="0" w:line="240" w:lineRule="auto"/>
        <w:jc w:val="both"/>
        <w:rPr>
          <w:rFonts w:ascii="Arial" w:hAnsi="Arial" w:cs="Arial"/>
          <w:sz w:val="20"/>
          <w:szCs w:val="20"/>
        </w:rPr>
      </w:pPr>
      <w:r w:rsidRPr="001A16EF">
        <w:rPr>
          <w:rFonts w:ascii="Arial" w:hAnsi="Arial" w:cs="Arial"/>
          <w:b/>
          <w:bCs/>
          <w:sz w:val="20"/>
          <w:szCs w:val="20"/>
        </w:rPr>
        <w:t xml:space="preserve"> </w:t>
      </w:r>
      <w:r w:rsidRPr="001A16EF">
        <w:rPr>
          <w:rFonts w:ascii="Arial" w:hAnsi="Arial" w:cs="Arial"/>
          <w:sz w:val="20"/>
          <w:szCs w:val="20"/>
        </w:rPr>
        <w:t xml:space="preserve">The findings reported in Table </w:t>
      </w:r>
      <w:r w:rsidR="00F43FED">
        <w:rPr>
          <w:rFonts w:ascii="Arial" w:hAnsi="Arial" w:cs="Arial"/>
          <w:sz w:val="20"/>
          <w:szCs w:val="20"/>
        </w:rPr>
        <w:t xml:space="preserve">2 </w:t>
      </w:r>
      <w:r w:rsidRPr="001A16EF">
        <w:rPr>
          <w:rFonts w:ascii="Arial" w:hAnsi="Arial" w:cs="Arial"/>
          <w:sz w:val="20"/>
          <w:szCs w:val="20"/>
        </w:rPr>
        <w:t>and depicted in Fig</w:t>
      </w:r>
      <w:r w:rsidR="00CC1800">
        <w:rPr>
          <w:rFonts w:ascii="Arial" w:hAnsi="Arial" w:cs="Arial"/>
          <w:sz w:val="20"/>
          <w:szCs w:val="20"/>
        </w:rPr>
        <w:t>. 5</w:t>
      </w:r>
      <w:r w:rsidRPr="001A16EF">
        <w:rPr>
          <w:rFonts w:ascii="Arial" w:hAnsi="Arial" w:cs="Arial"/>
          <w:sz w:val="20"/>
          <w:szCs w:val="20"/>
        </w:rPr>
        <w:t xml:space="preserve"> offer insight on the effect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on the phosphorus available in the soil after the harvest of black gram. Among the treatments, the highest level of available phosphorus, measuring (12.3 kg ha</w:t>
      </w:r>
      <w:r w:rsidRPr="001A16EF">
        <w:rPr>
          <w:rFonts w:ascii="Arial" w:hAnsi="Arial" w:cs="Arial"/>
          <w:sz w:val="20"/>
          <w:szCs w:val="20"/>
          <w:vertAlign w:val="superscript"/>
        </w:rPr>
        <w:t>-1</w:t>
      </w:r>
      <w:r w:rsidRPr="001A16EF">
        <w:rPr>
          <w:rFonts w:ascii="Arial" w:hAnsi="Arial" w:cs="Arial"/>
          <w:sz w:val="20"/>
          <w:szCs w:val="20"/>
        </w:rPr>
        <w:t>) was observed in T</w:t>
      </w:r>
      <w:r w:rsidRPr="001A16EF">
        <w:rPr>
          <w:rFonts w:ascii="Arial" w:hAnsi="Arial" w:cs="Arial"/>
          <w:sz w:val="20"/>
          <w:szCs w:val="20"/>
          <w:vertAlign w:val="subscript"/>
        </w:rPr>
        <w:t xml:space="preserve">6 </w:t>
      </w:r>
      <w:r w:rsidRPr="001A16EF">
        <w:rPr>
          <w:rFonts w:ascii="Arial" w:hAnsi="Arial" w:cs="Arial"/>
          <w:sz w:val="20"/>
          <w:szCs w:val="20"/>
        </w:rPr>
        <w:t>- (RDF + Humic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through soil application. Following closely was T</w:t>
      </w:r>
      <w:r w:rsidRPr="001A16EF">
        <w:rPr>
          <w:rFonts w:ascii="Arial" w:hAnsi="Arial" w:cs="Arial"/>
          <w:sz w:val="20"/>
          <w:szCs w:val="20"/>
          <w:vertAlign w:val="subscript"/>
        </w:rPr>
        <w:t>7</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through the foliar application, resulting in a soil phosphorus content of (11.20 kg ha</w:t>
      </w:r>
      <w:r w:rsidRPr="001A16EF">
        <w:rPr>
          <w:rFonts w:ascii="Arial" w:hAnsi="Arial" w:cs="Arial"/>
          <w:sz w:val="20"/>
          <w:szCs w:val="20"/>
          <w:vertAlign w:val="superscript"/>
        </w:rPr>
        <w:t>-1</w:t>
      </w:r>
      <w:r w:rsidRPr="001A16EF">
        <w:rPr>
          <w:rFonts w:ascii="Arial" w:hAnsi="Arial" w:cs="Arial"/>
          <w:sz w:val="20"/>
          <w:szCs w:val="20"/>
        </w:rPr>
        <w:t>). The lowest soil phosphorus content of (6.68 kg ha</w:t>
      </w:r>
      <w:r w:rsidRPr="001A16EF">
        <w:rPr>
          <w:rFonts w:ascii="Arial" w:hAnsi="Arial" w:cs="Arial"/>
          <w:sz w:val="20"/>
          <w:szCs w:val="20"/>
          <w:vertAlign w:val="superscript"/>
        </w:rPr>
        <w:t>-1</w:t>
      </w:r>
      <w:r w:rsidRPr="001A16EF">
        <w:rPr>
          <w:rFonts w:ascii="Arial" w:hAnsi="Arial" w:cs="Arial"/>
          <w:sz w:val="20"/>
          <w:szCs w:val="20"/>
        </w:rPr>
        <w:t>) was recorded in T</w:t>
      </w:r>
      <w:r w:rsidRPr="001A16EF">
        <w:rPr>
          <w:rFonts w:ascii="Arial" w:hAnsi="Arial" w:cs="Arial"/>
          <w:sz w:val="20"/>
          <w:szCs w:val="20"/>
          <w:vertAlign w:val="subscript"/>
        </w:rPr>
        <w:t xml:space="preserve">0 </w:t>
      </w:r>
      <w:r w:rsidRPr="001A16EF">
        <w:rPr>
          <w:rFonts w:ascii="Arial" w:hAnsi="Arial" w:cs="Arial"/>
          <w:sz w:val="20"/>
          <w:szCs w:val="20"/>
        </w:rPr>
        <w:t>- control. The trend of soil phosphorus content, from highest to lowest, was as follows: T</w:t>
      </w:r>
      <w:r w:rsidRPr="001A16EF">
        <w:rPr>
          <w:rFonts w:ascii="Arial" w:hAnsi="Arial" w:cs="Arial"/>
          <w:sz w:val="20"/>
          <w:szCs w:val="20"/>
          <w:vertAlign w:val="subscript"/>
        </w:rPr>
        <w:t>7</w:t>
      </w:r>
      <w:r w:rsidRPr="001A16EF">
        <w:rPr>
          <w:rFonts w:ascii="Arial" w:hAnsi="Arial" w:cs="Arial"/>
          <w:sz w:val="20"/>
          <w:szCs w:val="20"/>
        </w:rPr>
        <w:t xml:space="preserve"> &gt; T</w:t>
      </w:r>
      <w:r w:rsidRPr="001A16EF">
        <w:rPr>
          <w:rFonts w:ascii="Arial" w:hAnsi="Arial" w:cs="Arial"/>
          <w:sz w:val="20"/>
          <w:szCs w:val="20"/>
          <w:vertAlign w:val="subscript"/>
        </w:rPr>
        <w:t>6</w:t>
      </w:r>
      <w:r w:rsidRPr="001A16EF">
        <w:rPr>
          <w:rFonts w:ascii="Arial" w:hAnsi="Arial" w:cs="Arial"/>
          <w:sz w:val="20"/>
          <w:szCs w:val="20"/>
        </w:rPr>
        <w:t xml:space="preserve"> &gt; T</w:t>
      </w:r>
      <w:r w:rsidRPr="001A16EF">
        <w:rPr>
          <w:rFonts w:ascii="Arial" w:hAnsi="Arial" w:cs="Arial"/>
          <w:sz w:val="20"/>
          <w:szCs w:val="20"/>
          <w:vertAlign w:val="subscript"/>
        </w:rPr>
        <w:t>3</w:t>
      </w:r>
      <w:r w:rsidRPr="001A16EF">
        <w:rPr>
          <w:rFonts w:ascii="Arial" w:hAnsi="Arial" w:cs="Arial"/>
          <w:sz w:val="20"/>
          <w:szCs w:val="20"/>
        </w:rPr>
        <w:t xml:space="preserve"> &gt; T</w:t>
      </w:r>
      <w:r w:rsidRPr="001A16EF">
        <w:rPr>
          <w:rFonts w:ascii="Arial" w:hAnsi="Arial" w:cs="Arial"/>
          <w:sz w:val="20"/>
          <w:szCs w:val="20"/>
          <w:vertAlign w:val="subscript"/>
        </w:rPr>
        <w:t>5</w:t>
      </w:r>
      <w:r w:rsidRPr="001A16EF">
        <w:rPr>
          <w:rFonts w:ascii="Arial" w:hAnsi="Arial" w:cs="Arial"/>
          <w:sz w:val="20"/>
          <w:szCs w:val="20"/>
        </w:rPr>
        <w:t xml:space="preserve"> &gt; T</w:t>
      </w:r>
      <w:r w:rsidRPr="001A16EF">
        <w:rPr>
          <w:rFonts w:ascii="Arial" w:hAnsi="Arial" w:cs="Arial"/>
          <w:sz w:val="20"/>
          <w:szCs w:val="20"/>
          <w:vertAlign w:val="subscript"/>
        </w:rPr>
        <w:t>4</w:t>
      </w:r>
      <w:r w:rsidRPr="001A16EF">
        <w:rPr>
          <w:rFonts w:ascii="Arial" w:hAnsi="Arial" w:cs="Arial"/>
          <w:sz w:val="20"/>
          <w:szCs w:val="20"/>
        </w:rPr>
        <w:t xml:space="preserve"> &gt; T</w:t>
      </w:r>
      <w:r w:rsidRPr="001A16EF">
        <w:rPr>
          <w:rFonts w:ascii="Arial" w:hAnsi="Arial" w:cs="Arial"/>
          <w:sz w:val="20"/>
          <w:szCs w:val="20"/>
          <w:vertAlign w:val="subscript"/>
        </w:rPr>
        <w:t>2</w:t>
      </w:r>
      <w:r w:rsidRPr="001A16EF">
        <w:rPr>
          <w:rFonts w:ascii="Arial" w:hAnsi="Arial" w:cs="Arial"/>
          <w:sz w:val="20"/>
          <w:szCs w:val="20"/>
        </w:rPr>
        <w:t xml:space="preserve"> &gt; T</w:t>
      </w:r>
      <w:r w:rsidRPr="001A16EF">
        <w:rPr>
          <w:rFonts w:ascii="Arial" w:hAnsi="Arial" w:cs="Arial"/>
          <w:sz w:val="20"/>
          <w:szCs w:val="20"/>
          <w:vertAlign w:val="subscript"/>
        </w:rPr>
        <w:t>1</w:t>
      </w:r>
      <w:r w:rsidRPr="001A16EF">
        <w:rPr>
          <w:rFonts w:ascii="Arial" w:hAnsi="Arial" w:cs="Arial"/>
          <w:sz w:val="20"/>
          <w:szCs w:val="20"/>
        </w:rPr>
        <w:t xml:space="preserve"> &gt; T</w:t>
      </w:r>
      <w:r w:rsidRPr="001A16EF">
        <w:rPr>
          <w:rFonts w:ascii="Arial" w:hAnsi="Arial" w:cs="Arial"/>
          <w:sz w:val="20"/>
          <w:szCs w:val="20"/>
          <w:vertAlign w:val="subscript"/>
        </w:rPr>
        <w:t>0</w:t>
      </w:r>
      <w:r w:rsidRPr="001A16EF">
        <w:rPr>
          <w:rFonts w:ascii="Arial" w:hAnsi="Arial" w:cs="Arial"/>
          <w:sz w:val="20"/>
          <w:szCs w:val="20"/>
        </w:rPr>
        <w:t xml:space="preserve">. This result might to be the application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whether through soil or foliar methods, had a significant impact on phosphorus availability in the soil after black gram harvest. </w:t>
      </w:r>
    </w:p>
    <w:p w14:paraId="228C82DA" w14:textId="77777777" w:rsidR="005B438F" w:rsidRDefault="005B438F" w:rsidP="005B438F">
      <w:pPr>
        <w:pStyle w:val="NoSpacing"/>
        <w:jc w:val="center"/>
      </w:pPr>
      <w:r w:rsidRPr="001A16EF">
        <w:rPr>
          <w:noProof/>
        </w:rPr>
        <w:drawing>
          <wp:inline distT="0" distB="0" distL="0" distR="0" wp14:anchorId="15C437E7" wp14:editId="23A1565C">
            <wp:extent cx="5001064" cy="2651760"/>
            <wp:effectExtent l="0" t="0" r="9525" b="15240"/>
            <wp:docPr id="1780381392" name="Chart 1">
              <a:extLst xmlns:a="http://schemas.openxmlformats.org/drawingml/2006/main">
                <a:ext uri="{FF2B5EF4-FFF2-40B4-BE49-F238E27FC236}">
                  <a16:creationId xmlns:a16="http://schemas.microsoft.com/office/drawing/2014/main" id="{BD5DAAC6-1255-9A3F-E7E1-5D6FD10B1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84B945" w14:textId="77777777" w:rsidR="005B438F" w:rsidRPr="004F03BA" w:rsidRDefault="005B438F" w:rsidP="005B438F">
      <w:pPr>
        <w:pStyle w:val="NoSpacing"/>
        <w:rPr>
          <w:rFonts w:ascii="Arial" w:hAnsi="Arial" w:cs="Arial"/>
          <w:b/>
          <w:sz w:val="20"/>
        </w:rPr>
      </w:pPr>
      <w:r w:rsidRPr="004F03BA">
        <w:rPr>
          <w:rFonts w:ascii="Arial" w:hAnsi="Arial" w:cs="Arial"/>
          <w:b/>
          <w:sz w:val="20"/>
        </w:rPr>
        <w:t xml:space="preserve">Fig. </w:t>
      </w:r>
      <w:r>
        <w:rPr>
          <w:rFonts w:ascii="Arial" w:hAnsi="Arial" w:cs="Arial"/>
          <w:b/>
          <w:sz w:val="20"/>
        </w:rPr>
        <w:t>5:</w:t>
      </w:r>
      <w:r w:rsidRPr="004F03BA">
        <w:rPr>
          <w:rFonts w:ascii="Arial" w:hAnsi="Arial" w:cs="Arial"/>
          <w:b/>
          <w:sz w:val="20"/>
        </w:rPr>
        <w:t xml:space="preserve"> Effect of </w:t>
      </w:r>
      <w:proofErr w:type="spellStart"/>
      <w:r w:rsidRPr="004F03BA">
        <w:rPr>
          <w:rFonts w:ascii="Arial" w:hAnsi="Arial" w:cs="Arial"/>
          <w:b/>
          <w:sz w:val="20"/>
        </w:rPr>
        <w:t>humic</w:t>
      </w:r>
      <w:proofErr w:type="spellEnd"/>
      <w:r w:rsidRPr="004F03BA">
        <w:rPr>
          <w:rFonts w:ascii="Arial" w:hAnsi="Arial" w:cs="Arial"/>
          <w:b/>
          <w:sz w:val="20"/>
        </w:rPr>
        <w:t xml:space="preserve"> acid and </w:t>
      </w:r>
      <w:proofErr w:type="spellStart"/>
      <w:r w:rsidRPr="004F03BA">
        <w:rPr>
          <w:rFonts w:ascii="Arial" w:hAnsi="Arial" w:cs="Arial"/>
          <w:b/>
          <w:sz w:val="20"/>
        </w:rPr>
        <w:t>brassinolide</w:t>
      </w:r>
      <w:proofErr w:type="spellEnd"/>
      <w:r w:rsidRPr="004F03BA">
        <w:rPr>
          <w:rFonts w:ascii="Arial" w:hAnsi="Arial" w:cs="Arial"/>
          <w:b/>
          <w:sz w:val="20"/>
        </w:rPr>
        <w:t xml:space="preserve"> on the </w:t>
      </w:r>
      <w:proofErr w:type="spellStart"/>
      <w:r w:rsidRPr="004F03BA">
        <w:rPr>
          <w:rFonts w:ascii="Arial" w:hAnsi="Arial" w:cs="Arial"/>
          <w:b/>
          <w:sz w:val="20"/>
        </w:rPr>
        <w:t>availabe</w:t>
      </w:r>
      <w:proofErr w:type="spellEnd"/>
      <w:r w:rsidRPr="004F03BA">
        <w:rPr>
          <w:rFonts w:ascii="Arial" w:hAnsi="Arial" w:cs="Arial"/>
          <w:b/>
          <w:sz w:val="20"/>
        </w:rPr>
        <w:t xml:space="preserve"> Phosphorus (kg ha</w:t>
      </w:r>
      <w:r w:rsidRPr="004F03BA">
        <w:rPr>
          <w:rFonts w:ascii="Arial" w:hAnsi="Arial" w:cs="Arial"/>
          <w:b/>
          <w:sz w:val="20"/>
          <w:vertAlign w:val="superscript"/>
        </w:rPr>
        <w:t>-1</w:t>
      </w:r>
      <w:r w:rsidRPr="004F03BA">
        <w:rPr>
          <w:rFonts w:ascii="Arial" w:hAnsi="Arial" w:cs="Arial"/>
          <w:b/>
          <w:sz w:val="20"/>
        </w:rPr>
        <w:t>) in the soil.</w:t>
      </w:r>
    </w:p>
    <w:p w14:paraId="1C85DB23" w14:textId="335EB72B" w:rsidR="005B438F" w:rsidRPr="001A16EF" w:rsidRDefault="005B438F" w:rsidP="0082479F">
      <w:pPr>
        <w:spacing w:before="240" w:after="0" w:line="240" w:lineRule="auto"/>
        <w:jc w:val="both"/>
        <w:rPr>
          <w:rFonts w:ascii="Arial" w:hAnsi="Arial" w:cs="Arial"/>
          <w:b/>
          <w:bCs/>
          <w:sz w:val="20"/>
          <w:szCs w:val="20"/>
        </w:rPr>
      </w:pPr>
      <w:r w:rsidRPr="001A16EF">
        <w:rPr>
          <w:rFonts w:ascii="Arial" w:hAnsi="Arial" w:cs="Arial"/>
          <w:sz w:val="20"/>
          <w:szCs w:val="20"/>
        </w:rPr>
        <w:lastRenderedPageBreak/>
        <w:t>Treatments (T</w:t>
      </w:r>
      <w:r w:rsidRPr="001A16EF">
        <w:rPr>
          <w:rFonts w:ascii="Arial" w:hAnsi="Arial" w:cs="Arial"/>
          <w:sz w:val="20"/>
          <w:szCs w:val="20"/>
          <w:vertAlign w:val="subscript"/>
        </w:rPr>
        <w:t>6</w:t>
      </w:r>
      <w:r w:rsidRPr="001A16EF">
        <w:rPr>
          <w:rFonts w:ascii="Arial" w:hAnsi="Arial" w:cs="Arial"/>
          <w:sz w:val="20"/>
          <w:szCs w:val="20"/>
        </w:rPr>
        <w:t>) and (T</w:t>
      </w:r>
      <w:r w:rsidRPr="001A16EF">
        <w:rPr>
          <w:rFonts w:ascii="Arial" w:hAnsi="Arial" w:cs="Arial"/>
          <w:sz w:val="20"/>
          <w:szCs w:val="20"/>
          <w:vertAlign w:val="subscript"/>
        </w:rPr>
        <w:t>7</w:t>
      </w:r>
      <w:r w:rsidRPr="001A16EF">
        <w:rPr>
          <w:rFonts w:ascii="Arial" w:hAnsi="Arial" w:cs="Arial"/>
          <w:sz w:val="20"/>
          <w:szCs w:val="20"/>
        </w:rPr>
        <w:t xml:space="preserve">) showed the highest increases in soil phosphorus levels compared to the control treatment (T0). In a study by Kumar </w:t>
      </w:r>
      <w:r w:rsidRPr="001A16EF">
        <w:rPr>
          <w:rFonts w:ascii="Arial" w:hAnsi="Arial" w:cs="Arial"/>
          <w:i/>
          <w:iCs/>
          <w:sz w:val="20"/>
          <w:szCs w:val="20"/>
        </w:rPr>
        <w:t>et al.,</w:t>
      </w:r>
      <w:r w:rsidRPr="001A16EF">
        <w:rPr>
          <w:rFonts w:ascii="Arial" w:hAnsi="Arial" w:cs="Arial"/>
          <w:sz w:val="20"/>
          <w:szCs w:val="20"/>
        </w:rPr>
        <w:t xml:space="preserve"> (2019), applying 75 percent of the RDF along with humic acid resulted in greatest availability of phosphorus in the soil. Furthermore, Balai </w:t>
      </w:r>
      <w:r w:rsidRPr="001A16EF">
        <w:rPr>
          <w:rFonts w:ascii="Arial" w:hAnsi="Arial" w:cs="Arial"/>
          <w:i/>
          <w:iCs/>
          <w:sz w:val="20"/>
          <w:szCs w:val="20"/>
        </w:rPr>
        <w:t>et al.,</w:t>
      </w:r>
      <w:r w:rsidRPr="001A16EF">
        <w:rPr>
          <w:rFonts w:ascii="Arial" w:hAnsi="Arial" w:cs="Arial"/>
          <w:sz w:val="20"/>
          <w:szCs w:val="20"/>
        </w:rPr>
        <w:t xml:space="preserve"> (2017) </w:t>
      </w:r>
      <w:r w:rsidR="00581F7F">
        <w:rPr>
          <w:rFonts w:ascii="Arial" w:hAnsi="Arial" w:cs="Arial"/>
          <w:sz w:val="20"/>
          <w:szCs w:val="20"/>
        </w:rPr>
        <w:t xml:space="preserve">and </w:t>
      </w:r>
      <w:proofErr w:type="spellStart"/>
      <w:r w:rsidR="00581F7F" w:rsidRPr="00581F7F">
        <w:rPr>
          <w:rFonts w:ascii="Arial" w:hAnsi="Arial" w:cs="Arial"/>
          <w:color w:val="222222"/>
          <w:sz w:val="20"/>
          <w:szCs w:val="20"/>
          <w:highlight w:val="yellow"/>
          <w:shd w:val="clear" w:color="auto" w:fill="FFFFFF"/>
        </w:rPr>
        <w:t>Nasiroleslami</w:t>
      </w:r>
      <w:proofErr w:type="spellEnd"/>
      <w:r w:rsidR="00581F7F" w:rsidRPr="00581F7F">
        <w:rPr>
          <w:rFonts w:ascii="Arial" w:hAnsi="Arial" w:cs="Arial"/>
          <w:sz w:val="20"/>
          <w:szCs w:val="20"/>
          <w:highlight w:val="yellow"/>
        </w:rPr>
        <w:t xml:space="preserve"> et al. (2021) </w:t>
      </w:r>
      <w:r w:rsidRPr="00581F7F">
        <w:rPr>
          <w:rFonts w:ascii="Arial" w:hAnsi="Arial" w:cs="Arial"/>
          <w:sz w:val="20"/>
          <w:szCs w:val="20"/>
          <w:highlight w:val="yellow"/>
        </w:rPr>
        <w:t>found</w:t>
      </w:r>
      <w:r w:rsidRPr="001A16EF">
        <w:rPr>
          <w:rFonts w:ascii="Arial" w:hAnsi="Arial" w:cs="Arial"/>
          <w:sz w:val="20"/>
          <w:szCs w:val="20"/>
        </w:rPr>
        <w:t xml:space="preserve"> that phosphorus levels up to (60 kg ha</w:t>
      </w:r>
      <w:r w:rsidRPr="001A16EF">
        <w:rPr>
          <w:rFonts w:ascii="Arial" w:hAnsi="Arial" w:cs="Arial"/>
          <w:sz w:val="20"/>
          <w:szCs w:val="20"/>
          <w:vertAlign w:val="superscript"/>
        </w:rPr>
        <w:t>-1</w:t>
      </w:r>
      <w:r w:rsidRPr="001A16EF">
        <w:rPr>
          <w:rFonts w:ascii="Arial" w:hAnsi="Arial" w:cs="Arial"/>
          <w:sz w:val="20"/>
          <w:szCs w:val="20"/>
        </w:rPr>
        <w:t>) as P</w:t>
      </w:r>
      <w:r w:rsidRPr="001A16EF">
        <w:rPr>
          <w:rFonts w:ascii="Arial" w:hAnsi="Arial" w:cs="Arial"/>
          <w:sz w:val="20"/>
          <w:szCs w:val="20"/>
          <w:vertAlign w:val="subscript"/>
        </w:rPr>
        <w:t>2</w:t>
      </w:r>
      <w:r w:rsidRPr="001A16EF">
        <w:rPr>
          <w:rFonts w:ascii="Arial" w:hAnsi="Arial" w:cs="Arial"/>
          <w:sz w:val="20"/>
          <w:szCs w:val="20"/>
        </w:rPr>
        <w:t>O</w:t>
      </w:r>
      <w:r w:rsidRPr="001A16EF">
        <w:rPr>
          <w:rFonts w:ascii="Arial" w:hAnsi="Arial" w:cs="Arial"/>
          <w:sz w:val="20"/>
          <w:szCs w:val="20"/>
          <w:vertAlign w:val="subscript"/>
        </w:rPr>
        <w:t>5</w:t>
      </w:r>
      <w:r w:rsidRPr="001A16EF">
        <w:rPr>
          <w:rFonts w:ascii="Arial" w:hAnsi="Arial" w:cs="Arial"/>
          <w:sz w:val="20"/>
          <w:szCs w:val="20"/>
        </w:rPr>
        <w:t xml:space="preserve"> caused a notable increase in soil phosphorus content after harvesting chickpea crops.</w:t>
      </w:r>
    </w:p>
    <w:p w14:paraId="08C41451" w14:textId="205A4F09" w:rsidR="0082479F" w:rsidRPr="00A374E9" w:rsidRDefault="000903EC" w:rsidP="0082479F">
      <w:pPr>
        <w:spacing w:before="240" w:after="0" w:line="240" w:lineRule="auto"/>
        <w:jc w:val="both"/>
        <w:rPr>
          <w:rFonts w:ascii="Arial" w:hAnsi="Arial" w:cs="Arial"/>
          <w:b/>
          <w:bCs/>
          <w:i/>
          <w:sz w:val="20"/>
          <w:szCs w:val="20"/>
        </w:rPr>
      </w:pPr>
      <w:r w:rsidRPr="00A374E9">
        <w:rPr>
          <w:rFonts w:ascii="Arial" w:hAnsi="Arial" w:cs="Arial"/>
          <w:b/>
          <w:bCs/>
          <w:i/>
          <w:sz w:val="20"/>
          <w:szCs w:val="20"/>
        </w:rPr>
        <w:t>3</w:t>
      </w:r>
      <w:r w:rsidR="0082479F" w:rsidRPr="00A374E9">
        <w:rPr>
          <w:rFonts w:ascii="Arial" w:hAnsi="Arial" w:cs="Arial"/>
          <w:b/>
          <w:bCs/>
          <w:i/>
          <w:sz w:val="20"/>
          <w:szCs w:val="20"/>
        </w:rPr>
        <w:t>.2.3 Soil potassium</w:t>
      </w:r>
      <w:r w:rsidR="0082479F" w:rsidRPr="00A374E9">
        <w:rPr>
          <w:rFonts w:ascii="Arial" w:hAnsi="Arial" w:cs="Arial"/>
          <w:i/>
          <w:sz w:val="20"/>
          <w:szCs w:val="20"/>
        </w:rPr>
        <w:t xml:space="preserve"> </w:t>
      </w:r>
      <w:r w:rsidR="0082479F" w:rsidRPr="00A374E9">
        <w:rPr>
          <w:rFonts w:ascii="Arial" w:hAnsi="Arial" w:cs="Arial"/>
          <w:b/>
          <w:bCs/>
          <w:i/>
          <w:sz w:val="20"/>
          <w:szCs w:val="20"/>
        </w:rPr>
        <w:t>(kg ha</w:t>
      </w:r>
      <w:r w:rsidR="0082479F" w:rsidRPr="00A374E9">
        <w:rPr>
          <w:rFonts w:ascii="Arial" w:hAnsi="Arial" w:cs="Arial"/>
          <w:b/>
          <w:bCs/>
          <w:i/>
          <w:sz w:val="20"/>
          <w:szCs w:val="20"/>
          <w:vertAlign w:val="superscript"/>
        </w:rPr>
        <w:t>-1</w:t>
      </w:r>
      <w:r w:rsidR="0082479F" w:rsidRPr="00A374E9">
        <w:rPr>
          <w:rFonts w:ascii="Arial" w:hAnsi="Arial" w:cs="Arial"/>
          <w:b/>
          <w:bCs/>
          <w:i/>
          <w:sz w:val="20"/>
          <w:szCs w:val="20"/>
        </w:rPr>
        <w:t>)</w:t>
      </w:r>
    </w:p>
    <w:p w14:paraId="654C15F4" w14:textId="22FD87C7" w:rsidR="0082479F" w:rsidRPr="001A16EF" w:rsidRDefault="0082479F" w:rsidP="0082479F">
      <w:pPr>
        <w:spacing w:before="240" w:after="0" w:line="240" w:lineRule="auto"/>
        <w:jc w:val="both"/>
        <w:rPr>
          <w:rFonts w:ascii="Arial" w:hAnsi="Arial" w:cs="Arial"/>
          <w:sz w:val="20"/>
          <w:szCs w:val="20"/>
        </w:rPr>
      </w:pPr>
      <w:r w:rsidRPr="001A16EF">
        <w:rPr>
          <w:rFonts w:ascii="Arial" w:hAnsi="Arial" w:cs="Arial"/>
          <w:sz w:val="20"/>
          <w:szCs w:val="20"/>
        </w:rPr>
        <w:t xml:space="preserve">The experiment investigated the effects of applying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to the soil and leaves on the availability of potassium in the soil. The corresponding results were presented in Table </w:t>
      </w:r>
      <w:r w:rsidR="00B6393D">
        <w:rPr>
          <w:rFonts w:ascii="Arial" w:hAnsi="Arial" w:cs="Arial"/>
          <w:sz w:val="20"/>
          <w:szCs w:val="20"/>
        </w:rPr>
        <w:t>2</w:t>
      </w:r>
      <w:r w:rsidRPr="001A16EF">
        <w:rPr>
          <w:rFonts w:ascii="Arial" w:hAnsi="Arial" w:cs="Arial"/>
          <w:sz w:val="20"/>
          <w:szCs w:val="20"/>
        </w:rPr>
        <w:t xml:space="preserve"> and illustrated in Figure </w:t>
      </w:r>
      <w:r w:rsidR="00B6393D">
        <w:rPr>
          <w:rFonts w:ascii="Arial" w:hAnsi="Arial" w:cs="Arial"/>
          <w:sz w:val="20"/>
          <w:szCs w:val="20"/>
        </w:rPr>
        <w:t>6</w:t>
      </w:r>
      <w:r w:rsidRPr="001A16EF">
        <w:rPr>
          <w:rFonts w:ascii="Arial" w:hAnsi="Arial" w:cs="Arial"/>
          <w:sz w:val="20"/>
          <w:szCs w:val="20"/>
        </w:rPr>
        <w:t>. The highest level of soil potassium, measuring (426.5 kg ha</w:t>
      </w:r>
      <w:r w:rsidRPr="001A16EF">
        <w:rPr>
          <w:rFonts w:ascii="Arial" w:hAnsi="Arial" w:cs="Arial"/>
          <w:sz w:val="20"/>
          <w:szCs w:val="20"/>
          <w:vertAlign w:val="superscript"/>
        </w:rPr>
        <w:t>-1</w:t>
      </w:r>
      <w:r w:rsidRPr="001A16EF">
        <w:rPr>
          <w:rFonts w:ascii="Arial" w:hAnsi="Arial" w:cs="Arial"/>
          <w:sz w:val="20"/>
          <w:szCs w:val="20"/>
        </w:rPr>
        <w:t>), was observed in T</w:t>
      </w:r>
      <w:r w:rsidRPr="001A16EF">
        <w:rPr>
          <w:rFonts w:ascii="Arial" w:hAnsi="Arial" w:cs="Arial"/>
          <w:sz w:val="20"/>
          <w:szCs w:val="20"/>
          <w:vertAlign w:val="subscript"/>
        </w:rPr>
        <w:t xml:space="preserve">6 </w:t>
      </w:r>
      <w:r w:rsidRPr="001A16EF">
        <w:rPr>
          <w:rFonts w:ascii="Arial" w:hAnsi="Arial" w:cs="Arial"/>
          <w:sz w:val="20"/>
          <w:szCs w:val="20"/>
        </w:rPr>
        <w:t>- (RDF + Humic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(Soil applied) followed by T</w:t>
      </w:r>
      <w:r w:rsidRPr="001A16EF">
        <w:rPr>
          <w:rFonts w:ascii="Arial" w:hAnsi="Arial" w:cs="Arial"/>
          <w:sz w:val="20"/>
          <w:szCs w:val="20"/>
          <w:vertAlign w:val="subscript"/>
        </w:rPr>
        <w:t>7</w:t>
      </w:r>
      <w:r w:rsidRPr="001A16EF">
        <w:rPr>
          <w:rFonts w:ascii="Arial" w:hAnsi="Arial" w:cs="Arial"/>
          <w:sz w:val="20"/>
          <w:szCs w:val="20"/>
        </w:rPr>
        <w:t xml:space="preserve">- (RDF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(Foliar applied), resulting in a soil potassium content of (422.4 kg ha</w:t>
      </w:r>
      <w:r w:rsidRPr="001A16EF">
        <w:rPr>
          <w:rFonts w:ascii="Arial" w:hAnsi="Arial" w:cs="Arial"/>
          <w:sz w:val="20"/>
          <w:szCs w:val="20"/>
          <w:vertAlign w:val="superscript"/>
        </w:rPr>
        <w:t>-1</w:t>
      </w:r>
      <w:r w:rsidRPr="001A16EF">
        <w:rPr>
          <w:rFonts w:ascii="Arial" w:hAnsi="Arial" w:cs="Arial"/>
          <w:sz w:val="20"/>
          <w:szCs w:val="20"/>
        </w:rPr>
        <w:t>) Conversely, the lowest soil potassium content of (311.3 kg ha</w:t>
      </w:r>
      <w:r w:rsidRPr="001A16EF">
        <w:rPr>
          <w:rFonts w:ascii="Arial" w:hAnsi="Arial" w:cs="Arial"/>
          <w:sz w:val="20"/>
          <w:szCs w:val="20"/>
          <w:vertAlign w:val="superscript"/>
        </w:rPr>
        <w:t>-1</w:t>
      </w:r>
      <w:r w:rsidRPr="001A16EF">
        <w:rPr>
          <w:rFonts w:ascii="Arial" w:hAnsi="Arial" w:cs="Arial"/>
          <w:sz w:val="20"/>
          <w:szCs w:val="20"/>
        </w:rPr>
        <w:t>) was recorded in the control treatment, T0. The trend follows as T</w:t>
      </w:r>
      <w:r w:rsidRPr="001A16EF">
        <w:rPr>
          <w:rFonts w:ascii="Arial" w:hAnsi="Arial" w:cs="Arial"/>
          <w:sz w:val="20"/>
          <w:szCs w:val="20"/>
          <w:vertAlign w:val="subscript"/>
        </w:rPr>
        <w:t>7</w:t>
      </w:r>
      <w:r w:rsidRPr="001A16EF">
        <w:rPr>
          <w:rFonts w:ascii="Arial" w:hAnsi="Arial" w:cs="Arial"/>
          <w:sz w:val="20"/>
          <w:szCs w:val="20"/>
        </w:rPr>
        <w:t>&gt;T</w:t>
      </w:r>
      <w:r w:rsidRPr="001A16EF">
        <w:rPr>
          <w:rFonts w:ascii="Arial" w:hAnsi="Arial" w:cs="Arial"/>
          <w:sz w:val="20"/>
          <w:szCs w:val="20"/>
          <w:vertAlign w:val="subscript"/>
        </w:rPr>
        <w:t>6</w:t>
      </w:r>
      <w:r w:rsidRPr="001A16EF">
        <w:rPr>
          <w:rFonts w:ascii="Arial" w:hAnsi="Arial" w:cs="Arial"/>
          <w:sz w:val="20"/>
          <w:szCs w:val="20"/>
        </w:rPr>
        <w:t>&gt;T</w:t>
      </w:r>
      <w:r w:rsidRPr="001A16EF">
        <w:rPr>
          <w:rFonts w:ascii="Arial" w:hAnsi="Arial" w:cs="Arial"/>
          <w:sz w:val="20"/>
          <w:szCs w:val="20"/>
          <w:vertAlign w:val="subscript"/>
        </w:rPr>
        <w:t>3</w:t>
      </w:r>
      <w:r w:rsidRPr="001A16EF">
        <w:rPr>
          <w:rFonts w:ascii="Arial" w:hAnsi="Arial" w:cs="Arial"/>
          <w:sz w:val="20"/>
          <w:szCs w:val="20"/>
        </w:rPr>
        <w:t>&gt;T</w:t>
      </w:r>
      <w:r w:rsidRPr="001A16EF">
        <w:rPr>
          <w:rFonts w:ascii="Arial" w:hAnsi="Arial" w:cs="Arial"/>
          <w:sz w:val="20"/>
          <w:szCs w:val="20"/>
          <w:vertAlign w:val="subscript"/>
        </w:rPr>
        <w:t>5</w:t>
      </w:r>
      <w:r w:rsidRPr="001A16EF">
        <w:rPr>
          <w:rFonts w:ascii="Arial" w:hAnsi="Arial" w:cs="Arial"/>
          <w:sz w:val="20"/>
          <w:szCs w:val="20"/>
        </w:rPr>
        <w:t>&gt;T</w:t>
      </w:r>
      <w:r w:rsidRPr="001A16EF">
        <w:rPr>
          <w:rFonts w:ascii="Arial" w:hAnsi="Arial" w:cs="Arial"/>
          <w:sz w:val="20"/>
          <w:szCs w:val="20"/>
          <w:vertAlign w:val="subscript"/>
        </w:rPr>
        <w:t>2</w:t>
      </w:r>
      <w:r w:rsidRPr="001A16EF">
        <w:rPr>
          <w:rFonts w:ascii="Arial" w:hAnsi="Arial" w:cs="Arial"/>
          <w:sz w:val="20"/>
          <w:szCs w:val="20"/>
        </w:rPr>
        <w:t>&gt;T</w:t>
      </w:r>
      <w:r w:rsidRPr="001A16EF">
        <w:rPr>
          <w:rFonts w:ascii="Arial" w:hAnsi="Arial" w:cs="Arial"/>
          <w:sz w:val="20"/>
          <w:szCs w:val="20"/>
          <w:vertAlign w:val="subscript"/>
        </w:rPr>
        <w:t>4</w:t>
      </w:r>
      <w:r w:rsidRPr="001A16EF">
        <w:rPr>
          <w:rFonts w:ascii="Arial" w:hAnsi="Arial" w:cs="Arial"/>
          <w:sz w:val="20"/>
          <w:szCs w:val="20"/>
        </w:rPr>
        <w:t>&gt;T</w:t>
      </w:r>
      <w:r w:rsidRPr="001A16EF">
        <w:rPr>
          <w:rFonts w:ascii="Arial" w:hAnsi="Arial" w:cs="Arial"/>
          <w:sz w:val="20"/>
          <w:szCs w:val="20"/>
          <w:vertAlign w:val="subscript"/>
        </w:rPr>
        <w:t>1</w:t>
      </w:r>
      <w:r w:rsidRPr="001A16EF">
        <w:rPr>
          <w:rFonts w:ascii="Arial" w:hAnsi="Arial" w:cs="Arial"/>
          <w:sz w:val="20"/>
          <w:szCs w:val="20"/>
        </w:rPr>
        <w:t>&gt;T</w:t>
      </w:r>
      <w:r w:rsidRPr="001A16EF">
        <w:rPr>
          <w:rFonts w:ascii="Arial" w:hAnsi="Arial" w:cs="Arial"/>
          <w:sz w:val="20"/>
          <w:szCs w:val="20"/>
          <w:vertAlign w:val="subscript"/>
        </w:rPr>
        <w:t>0</w:t>
      </w:r>
      <w:r w:rsidR="00A374E9">
        <w:rPr>
          <w:rFonts w:ascii="Arial" w:hAnsi="Arial" w:cs="Arial"/>
          <w:sz w:val="20"/>
          <w:szCs w:val="20"/>
          <w:vertAlign w:val="subscript"/>
        </w:rPr>
        <w:t xml:space="preserve"> </w:t>
      </w:r>
      <w:r w:rsidR="00A374E9">
        <w:rPr>
          <w:rFonts w:ascii="Arial" w:hAnsi="Arial" w:cs="Arial"/>
          <w:sz w:val="20"/>
          <w:szCs w:val="20"/>
        </w:rPr>
        <w:t>(Table 2, Fig. 6)</w:t>
      </w:r>
      <w:r w:rsidRPr="001A16EF">
        <w:rPr>
          <w:rFonts w:ascii="Arial" w:hAnsi="Arial" w:cs="Arial"/>
          <w:sz w:val="20"/>
          <w:szCs w:val="20"/>
        </w:rPr>
        <w:t xml:space="preserve">. In conclusion, the application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either through soil or foliar methods, had a significant influence on the availability of potassium in the soil. Treatments T6 and T7 exhibited the most notable enhancements in soil potassium levels compared to the control treatment (T</w:t>
      </w:r>
      <w:r w:rsidRPr="001A16EF">
        <w:rPr>
          <w:rFonts w:ascii="Arial" w:hAnsi="Arial" w:cs="Arial"/>
          <w:sz w:val="20"/>
          <w:szCs w:val="20"/>
          <w:vertAlign w:val="subscript"/>
        </w:rPr>
        <w:t>0</w:t>
      </w:r>
      <w:r w:rsidRPr="001A16EF">
        <w:rPr>
          <w:rFonts w:ascii="Arial" w:hAnsi="Arial" w:cs="Arial"/>
          <w:sz w:val="20"/>
          <w:szCs w:val="20"/>
        </w:rPr>
        <w:t xml:space="preserve">). Similarly, the results suggested that Savita </w:t>
      </w:r>
      <w:r w:rsidRPr="001A16EF">
        <w:rPr>
          <w:rFonts w:ascii="Arial" w:hAnsi="Arial" w:cs="Arial"/>
          <w:i/>
          <w:iCs/>
          <w:sz w:val="20"/>
          <w:szCs w:val="20"/>
        </w:rPr>
        <w:t>et al.,</w:t>
      </w:r>
      <w:r w:rsidRPr="001A16EF">
        <w:rPr>
          <w:rFonts w:ascii="Arial" w:hAnsi="Arial" w:cs="Arial"/>
          <w:sz w:val="20"/>
          <w:szCs w:val="20"/>
        </w:rPr>
        <w:t xml:space="preserve"> (2018) in chickpea.</w:t>
      </w:r>
    </w:p>
    <w:p w14:paraId="01E79BF5" w14:textId="77777777" w:rsidR="0082479F" w:rsidRDefault="0082479F" w:rsidP="005B438F">
      <w:pPr>
        <w:pStyle w:val="NoSpacing"/>
      </w:pPr>
    </w:p>
    <w:p w14:paraId="2D56BDE7" w14:textId="77777777" w:rsidR="005B438F" w:rsidRDefault="005B438F" w:rsidP="005B438F">
      <w:pPr>
        <w:pStyle w:val="NoSpacing"/>
        <w:jc w:val="center"/>
      </w:pPr>
      <w:r w:rsidRPr="001A16EF">
        <w:rPr>
          <w:noProof/>
        </w:rPr>
        <w:drawing>
          <wp:inline distT="0" distB="0" distL="0" distR="0" wp14:anchorId="29DB7C00" wp14:editId="5B8EDAA4">
            <wp:extent cx="5028760" cy="2419350"/>
            <wp:effectExtent l="0" t="0" r="635" b="0"/>
            <wp:docPr id="2014332021" name="Chart 1">
              <a:extLst xmlns:a="http://schemas.openxmlformats.org/drawingml/2006/main">
                <a:ext uri="{FF2B5EF4-FFF2-40B4-BE49-F238E27FC236}">
                  <a16:creationId xmlns:a16="http://schemas.microsoft.com/office/drawing/2014/main" id="{5D50E067-AD77-16F1-1CBF-6C1A27E00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C00DBA" w14:textId="77777777" w:rsidR="005B438F" w:rsidRPr="004F03BA" w:rsidRDefault="005B438F" w:rsidP="005B438F">
      <w:pPr>
        <w:pStyle w:val="NoSpacing"/>
        <w:jc w:val="center"/>
        <w:rPr>
          <w:rFonts w:ascii="Arial" w:hAnsi="Arial" w:cs="Arial"/>
          <w:b/>
          <w:sz w:val="20"/>
        </w:rPr>
      </w:pPr>
      <w:r w:rsidRPr="004F03BA">
        <w:rPr>
          <w:rFonts w:ascii="Arial" w:hAnsi="Arial" w:cs="Arial"/>
          <w:b/>
          <w:sz w:val="20"/>
        </w:rPr>
        <w:t xml:space="preserve">Fig. 6: Effect of </w:t>
      </w:r>
      <w:proofErr w:type="spellStart"/>
      <w:r w:rsidRPr="004F03BA">
        <w:rPr>
          <w:rFonts w:ascii="Arial" w:hAnsi="Arial" w:cs="Arial"/>
          <w:b/>
          <w:sz w:val="20"/>
        </w:rPr>
        <w:t>humic</w:t>
      </w:r>
      <w:proofErr w:type="spellEnd"/>
      <w:r w:rsidRPr="004F03BA">
        <w:rPr>
          <w:rFonts w:ascii="Arial" w:hAnsi="Arial" w:cs="Arial"/>
          <w:b/>
          <w:sz w:val="20"/>
        </w:rPr>
        <w:t xml:space="preserve"> acid and </w:t>
      </w:r>
      <w:proofErr w:type="spellStart"/>
      <w:r w:rsidRPr="004F03BA">
        <w:rPr>
          <w:rFonts w:ascii="Arial" w:hAnsi="Arial" w:cs="Arial"/>
          <w:b/>
          <w:sz w:val="20"/>
        </w:rPr>
        <w:t>brassinolide</w:t>
      </w:r>
      <w:proofErr w:type="spellEnd"/>
      <w:r w:rsidRPr="004F03BA">
        <w:rPr>
          <w:rFonts w:ascii="Arial" w:hAnsi="Arial" w:cs="Arial"/>
          <w:b/>
          <w:sz w:val="20"/>
        </w:rPr>
        <w:t xml:space="preserve"> on the </w:t>
      </w:r>
      <w:proofErr w:type="spellStart"/>
      <w:r w:rsidRPr="004F03BA">
        <w:rPr>
          <w:rFonts w:ascii="Arial" w:hAnsi="Arial" w:cs="Arial"/>
          <w:b/>
          <w:sz w:val="20"/>
        </w:rPr>
        <w:t>availabe</w:t>
      </w:r>
      <w:proofErr w:type="spellEnd"/>
      <w:r w:rsidRPr="004F03BA">
        <w:rPr>
          <w:rFonts w:ascii="Arial" w:hAnsi="Arial" w:cs="Arial"/>
          <w:b/>
          <w:sz w:val="20"/>
        </w:rPr>
        <w:t xml:space="preserve"> Potassium (kg ha</w:t>
      </w:r>
      <w:r w:rsidRPr="004F03BA">
        <w:rPr>
          <w:rFonts w:ascii="Arial" w:hAnsi="Arial" w:cs="Arial"/>
          <w:b/>
          <w:sz w:val="20"/>
          <w:vertAlign w:val="superscript"/>
        </w:rPr>
        <w:t>-1</w:t>
      </w:r>
      <w:r w:rsidRPr="004F03BA">
        <w:rPr>
          <w:rFonts w:ascii="Arial" w:hAnsi="Arial" w:cs="Arial"/>
          <w:b/>
          <w:sz w:val="20"/>
        </w:rPr>
        <w:t>) in the soil.</w:t>
      </w:r>
    </w:p>
    <w:p w14:paraId="3D551579" w14:textId="5EF1EB95" w:rsidR="005B438F" w:rsidRDefault="005B438F" w:rsidP="001A16EF">
      <w:pPr>
        <w:tabs>
          <w:tab w:val="left" w:pos="1995"/>
        </w:tabs>
        <w:spacing w:after="240" w:line="240" w:lineRule="auto"/>
        <w:jc w:val="both"/>
        <w:rPr>
          <w:rFonts w:ascii="Arial" w:hAnsi="Arial" w:cs="Arial"/>
          <w:sz w:val="20"/>
          <w:szCs w:val="20"/>
        </w:rPr>
        <w:sectPr w:rsidR="005B438F" w:rsidSect="001A16EF">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709" w:gutter="0"/>
          <w:cols w:space="708"/>
          <w:docGrid w:linePitch="360"/>
        </w:sectPr>
      </w:pPr>
    </w:p>
    <w:p w14:paraId="299D467A" w14:textId="57D7AF94" w:rsidR="001A16EF" w:rsidRPr="001A16EF" w:rsidRDefault="001A16EF" w:rsidP="001A16EF">
      <w:pPr>
        <w:pStyle w:val="NoSpacing"/>
        <w:jc w:val="center"/>
        <w:rPr>
          <w:rFonts w:ascii="Arial" w:hAnsi="Arial" w:cs="Arial"/>
          <w:sz w:val="20"/>
        </w:rPr>
      </w:pPr>
      <w:bookmarkStart w:id="4" w:name="_Hlk138275388"/>
      <w:r w:rsidRPr="001A16EF">
        <w:rPr>
          <w:rFonts w:ascii="Arial" w:hAnsi="Arial" w:cs="Arial"/>
          <w:b/>
          <w:sz w:val="20"/>
        </w:rPr>
        <w:lastRenderedPageBreak/>
        <w:t>Table 1</w:t>
      </w:r>
      <w:r>
        <w:rPr>
          <w:rFonts w:ascii="Arial" w:hAnsi="Arial" w:cs="Arial"/>
          <w:b/>
          <w:sz w:val="20"/>
        </w:rPr>
        <w:t>:</w:t>
      </w:r>
      <w:r w:rsidRPr="001A16EF">
        <w:rPr>
          <w:rFonts w:ascii="Arial" w:hAnsi="Arial" w:cs="Arial"/>
          <w:b/>
          <w:sz w:val="20"/>
        </w:rPr>
        <w:t xml:space="preserve"> Effect of </w:t>
      </w:r>
      <w:proofErr w:type="spellStart"/>
      <w:r w:rsidRPr="001A16EF">
        <w:rPr>
          <w:rFonts w:ascii="Arial" w:hAnsi="Arial" w:cs="Arial"/>
          <w:b/>
          <w:sz w:val="20"/>
        </w:rPr>
        <w:t>humic</w:t>
      </w:r>
      <w:proofErr w:type="spellEnd"/>
      <w:r w:rsidRPr="001A16EF">
        <w:rPr>
          <w:rFonts w:ascii="Arial" w:hAnsi="Arial" w:cs="Arial"/>
          <w:b/>
          <w:sz w:val="20"/>
        </w:rPr>
        <w:t xml:space="preserve"> acid and </w:t>
      </w:r>
      <w:proofErr w:type="spellStart"/>
      <w:r w:rsidRPr="001A16EF">
        <w:rPr>
          <w:rFonts w:ascii="Arial" w:hAnsi="Arial" w:cs="Arial"/>
          <w:b/>
          <w:sz w:val="20"/>
        </w:rPr>
        <w:t>brassinolide</w:t>
      </w:r>
      <w:proofErr w:type="spellEnd"/>
      <w:r w:rsidRPr="001A16EF">
        <w:rPr>
          <w:rFonts w:ascii="Arial" w:hAnsi="Arial" w:cs="Arial"/>
          <w:b/>
          <w:sz w:val="20"/>
        </w:rPr>
        <w:t xml:space="preserve"> on the available soil pH, EC (dSm</w:t>
      </w:r>
      <w:r w:rsidRPr="001A16EF">
        <w:rPr>
          <w:rFonts w:ascii="Arial" w:hAnsi="Arial" w:cs="Arial"/>
          <w:b/>
          <w:sz w:val="20"/>
          <w:vertAlign w:val="superscript"/>
        </w:rPr>
        <w:t>-1</w:t>
      </w:r>
      <w:r w:rsidRPr="001A16EF">
        <w:rPr>
          <w:rFonts w:ascii="Arial" w:hAnsi="Arial" w:cs="Arial"/>
          <w:b/>
          <w:sz w:val="20"/>
        </w:rPr>
        <w:t xml:space="preserve">) and </w:t>
      </w:r>
      <w:r w:rsidR="00CD573A" w:rsidRPr="00CD573A">
        <w:rPr>
          <w:rFonts w:ascii="Arial" w:hAnsi="Arial" w:cs="Arial"/>
          <w:b/>
          <w:sz w:val="20"/>
          <w:highlight w:val="yellow"/>
        </w:rPr>
        <w:t>S</w:t>
      </w:r>
      <w:r w:rsidRPr="00CD573A">
        <w:rPr>
          <w:rFonts w:ascii="Arial" w:hAnsi="Arial" w:cs="Arial"/>
          <w:b/>
          <w:sz w:val="20"/>
          <w:highlight w:val="yellow"/>
        </w:rPr>
        <w:t xml:space="preserve">OC (%) </w:t>
      </w:r>
      <w:r w:rsidRPr="001A16EF">
        <w:rPr>
          <w:rFonts w:ascii="Arial" w:hAnsi="Arial" w:cs="Arial"/>
          <w:b/>
          <w:sz w:val="20"/>
        </w:rPr>
        <w:t>of black gram</w:t>
      </w:r>
      <w:r w:rsidRPr="001A16EF">
        <w:rPr>
          <w:rFonts w:ascii="Arial" w:hAnsi="Arial" w:cs="Arial"/>
          <w:sz w:val="20"/>
        </w:rPr>
        <w:t>.</w:t>
      </w:r>
    </w:p>
    <w:bookmarkEnd w:id="4"/>
    <w:p w14:paraId="000D8338" w14:textId="77777777" w:rsidR="00FE5A30" w:rsidRDefault="00FE5A30" w:rsidP="001A16EF">
      <w:pPr>
        <w:tabs>
          <w:tab w:val="left" w:pos="1995"/>
        </w:tabs>
        <w:spacing w:after="0" w:line="240" w:lineRule="auto"/>
        <w:ind w:right="567"/>
        <w:jc w:val="both"/>
        <w:rPr>
          <w:rFonts w:ascii="Arial" w:hAnsi="Arial" w:cs="Arial"/>
          <w:b/>
          <w:bCs/>
          <w:sz w:val="20"/>
          <w:szCs w:val="20"/>
        </w:rPr>
      </w:pPr>
    </w:p>
    <w:p w14:paraId="53DD681C" w14:textId="77777777" w:rsidR="001A16EF" w:rsidRDefault="001A16EF" w:rsidP="001A16EF">
      <w:pPr>
        <w:tabs>
          <w:tab w:val="left" w:pos="1995"/>
        </w:tabs>
        <w:spacing w:after="0" w:line="240" w:lineRule="auto"/>
        <w:ind w:right="567"/>
        <w:jc w:val="both"/>
        <w:rPr>
          <w:rFonts w:ascii="Arial" w:hAnsi="Arial" w:cs="Arial"/>
          <w:b/>
          <w:bCs/>
          <w:sz w:val="20"/>
          <w:szCs w:val="20"/>
        </w:rPr>
      </w:pPr>
    </w:p>
    <w:tbl>
      <w:tblPr>
        <w:tblStyle w:val="TableGrid8"/>
        <w:tblpPr w:leftFromText="180" w:rightFromText="180" w:vertAnchor="page" w:horzAnchor="margin" w:tblpXSpec="center" w:tblpY="1851"/>
        <w:tblW w:w="11619" w:type="dxa"/>
        <w:tblLook w:val="04A0" w:firstRow="1" w:lastRow="0" w:firstColumn="1" w:lastColumn="0" w:noHBand="0" w:noVBand="1"/>
      </w:tblPr>
      <w:tblGrid>
        <w:gridCol w:w="6941"/>
        <w:gridCol w:w="1574"/>
        <w:gridCol w:w="1545"/>
        <w:gridCol w:w="1559"/>
      </w:tblGrid>
      <w:tr w:rsidR="001A16EF" w:rsidRPr="001A16EF" w14:paraId="3363F812" w14:textId="77777777" w:rsidTr="001A16EF">
        <w:trPr>
          <w:trHeight w:val="242"/>
        </w:trPr>
        <w:tc>
          <w:tcPr>
            <w:tcW w:w="6941" w:type="dxa"/>
            <w:tcBorders>
              <w:top w:val="single" w:sz="4" w:space="0" w:color="auto"/>
              <w:left w:val="single" w:sz="4" w:space="0" w:color="auto"/>
              <w:bottom w:val="single" w:sz="4" w:space="0" w:color="auto"/>
              <w:right w:val="single" w:sz="4" w:space="0" w:color="auto"/>
            </w:tcBorders>
            <w:hideMark/>
          </w:tcPr>
          <w:p w14:paraId="6FEFD847" w14:textId="77777777" w:rsidR="001A16EF" w:rsidRPr="001A16EF" w:rsidRDefault="001A16EF" w:rsidP="001A16EF">
            <w:pPr>
              <w:pStyle w:val="NoSpacing"/>
              <w:jc w:val="center"/>
              <w:rPr>
                <w:rFonts w:ascii="Arial" w:hAnsi="Arial" w:cs="Arial"/>
                <w:b/>
                <w:sz w:val="20"/>
              </w:rPr>
            </w:pPr>
            <w:r w:rsidRPr="001A16EF">
              <w:rPr>
                <w:rFonts w:ascii="Arial" w:hAnsi="Arial" w:cs="Arial"/>
                <w:b/>
                <w:sz w:val="20"/>
              </w:rPr>
              <w:t>Treatments</w:t>
            </w:r>
          </w:p>
        </w:tc>
        <w:tc>
          <w:tcPr>
            <w:tcW w:w="1574" w:type="dxa"/>
            <w:tcBorders>
              <w:top w:val="single" w:sz="4" w:space="0" w:color="auto"/>
              <w:left w:val="single" w:sz="4" w:space="0" w:color="auto"/>
              <w:bottom w:val="single" w:sz="4" w:space="0" w:color="auto"/>
              <w:right w:val="single" w:sz="4" w:space="0" w:color="auto"/>
            </w:tcBorders>
          </w:tcPr>
          <w:p w14:paraId="5F492163" w14:textId="77777777" w:rsidR="001A16EF" w:rsidRPr="001A16EF" w:rsidRDefault="001A16EF" w:rsidP="001A16EF">
            <w:pPr>
              <w:pStyle w:val="NoSpacing"/>
              <w:jc w:val="center"/>
              <w:rPr>
                <w:rFonts w:ascii="Arial" w:hAnsi="Arial" w:cs="Arial"/>
                <w:b/>
                <w:sz w:val="20"/>
              </w:rPr>
            </w:pPr>
            <w:r w:rsidRPr="001A16EF">
              <w:rPr>
                <w:rFonts w:ascii="Arial" w:hAnsi="Arial" w:cs="Arial"/>
                <w:b/>
                <w:sz w:val="20"/>
              </w:rPr>
              <w:t>pH</w:t>
            </w:r>
          </w:p>
        </w:tc>
        <w:tc>
          <w:tcPr>
            <w:tcW w:w="1545" w:type="dxa"/>
            <w:tcBorders>
              <w:top w:val="single" w:sz="4" w:space="0" w:color="auto"/>
              <w:left w:val="single" w:sz="4" w:space="0" w:color="auto"/>
              <w:bottom w:val="single" w:sz="4" w:space="0" w:color="auto"/>
              <w:right w:val="single" w:sz="4" w:space="0" w:color="auto"/>
            </w:tcBorders>
            <w:vAlign w:val="bottom"/>
          </w:tcPr>
          <w:p w14:paraId="1392CE13" w14:textId="77777777" w:rsidR="001A16EF" w:rsidRPr="001A16EF" w:rsidRDefault="001A16EF" w:rsidP="001A16EF">
            <w:pPr>
              <w:pStyle w:val="NoSpacing"/>
              <w:jc w:val="center"/>
              <w:rPr>
                <w:rFonts w:ascii="Arial" w:hAnsi="Arial" w:cs="Arial"/>
                <w:b/>
                <w:sz w:val="20"/>
              </w:rPr>
            </w:pPr>
            <w:r w:rsidRPr="001A16EF">
              <w:rPr>
                <w:rFonts w:ascii="Arial" w:hAnsi="Arial" w:cs="Arial"/>
                <w:b/>
                <w:sz w:val="20"/>
              </w:rPr>
              <w:t xml:space="preserve">EC </w:t>
            </w:r>
            <w:bookmarkStart w:id="5" w:name="_Hlk138275447"/>
            <w:r w:rsidRPr="001A16EF">
              <w:rPr>
                <w:rFonts w:ascii="Arial" w:hAnsi="Arial" w:cs="Arial"/>
                <w:b/>
                <w:sz w:val="20"/>
              </w:rPr>
              <w:t>(dSm</w:t>
            </w:r>
            <w:r w:rsidRPr="001A16EF">
              <w:rPr>
                <w:rFonts w:ascii="Arial" w:hAnsi="Arial" w:cs="Arial"/>
                <w:b/>
                <w:sz w:val="20"/>
                <w:vertAlign w:val="superscript"/>
              </w:rPr>
              <w:t>-1</w:t>
            </w:r>
            <w:r w:rsidRPr="001A16EF">
              <w:rPr>
                <w:rFonts w:ascii="Arial" w:hAnsi="Arial" w:cs="Arial"/>
                <w:b/>
                <w:sz w:val="20"/>
              </w:rPr>
              <w:t>)</w:t>
            </w:r>
            <w:bookmarkEnd w:id="5"/>
          </w:p>
        </w:tc>
        <w:tc>
          <w:tcPr>
            <w:tcW w:w="1559" w:type="dxa"/>
            <w:tcBorders>
              <w:top w:val="single" w:sz="4" w:space="0" w:color="auto"/>
              <w:left w:val="single" w:sz="4" w:space="0" w:color="auto"/>
              <w:bottom w:val="single" w:sz="4" w:space="0" w:color="auto"/>
              <w:right w:val="single" w:sz="4" w:space="0" w:color="auto"/>
            </w:tcBorders>
            <w:vAlign w:val="bottom"/>
          </w:tcPr>
          <w:p w14:paraId="01F87317" w14:textId="0877B116" w:rsidR="001A16EF" w:rsidRPr="001A16EF" w:rsidRDefault="00CD573A" w:rsidP="001A16EF">
            <w:pPr>
              <w:pStyle w:val="NoSpacing"/>
              <w:jc w:val="center"/>
              <w:rPr>
                <w:rFonts w:ascii="Arial" w:hAnsi="Arial" w:cs="Arial"/>
                <w:b/>
                <w:sz w:val="20"/>
              </w:rPr>
            </w:pPr>
            <w:r w:rsidRPr="00CD573A">
              <w:rPr>
                <w:rFonts w:ascii="Arial" w:hAnsi="Arial" w:cs="Arial"/>
                <w:b/>
                <w:sz w:val="20"/>
                <w:highlight w:val="yellow"/>
              </w:rPr>
              <w:t>S</w:t>
            </w:r>
            <w:r w:rsidR="001A16EF" w:rsidRPr="00CD573A">
              <w:rPr>
                <w:rFonts w:ascii="Arial" w:hAnsi="Arial" w:cs="Arial"/>
                <w:b/>
                <w:sz w:val="20"/>
                <w:highlight w:val="yellow"/>
              </w:rPr>
              <w:t>OC (%)</w:t>
            </w:r>
          </w:p>
        </w:tc>
      </w:tr>
      <w:tr w:rsidR="001A16EF" w:rsidRPr="001A16EF" w14:paraId="4102E448" w14:textId="77777777" w:rsidTr="001A16EF">
        <w:trPr>
          <w:trHeight w:val="228"/>
        </w:trPr>
        <w:tc>
          <w:tcPr>
            <w:tcW w:w="6941" w:type="dxa"/>
            <w:tcBorders>
              <w:top w:val="single" w:sz="4" w:space="0" w:color="auto"/>
              <w:left w:val="single" w:sz="4" w:space="0" w:color="auto"/>
              <w:bottom w:val="single" w:sz="4" w:space="0" w:color="auto"/>
              <w:right w:val="single" w:sz="4" w:space="0" w:color="auto"/>
            </w:tcBorders>
            <w:vAlign w:val="bottom"/>
            <w:hideMark/>
          </w:tcPr>
          <w:p w14:paraId="1D30A5A8"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0</w:t>
            </w:r>
            <w:r w:rsidRPr="001A16EF">
              <w:rPr>
                <w:rFonts w:ascii="Arial" w:hAnsi="Arial" w:cs="Arial"/>
                <w:sz w:val="20"/>
              </w:rPr>
              <w:t>-Control</w:t>
            </w:r>
          </w:p>
        </w:tc>
        <w:tc>
          <w:tcPr>
            <w:tcW w:w="1574" w:type="dxa"/>
            <w:tcBorders>
              <w:top w:val="single" w:sz="4" w:space="0" w:color="auto"/>
              <w:left w:val="single" w:sz="4" w:space="0" w:color="auto"/>
              <w:bottom w:val="single" w:sz="4" w:space="0" w:color="auto"/>
              <w:right w:val="single" w:sz="4" w:space="0" w:color="auto"/>
            </w:tcBorders>
          </w:tcPr>
          <w:p w14:paraId="6E4FE3B6"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7.41</w:t>
            </w:r>
            <w:r w:rsidRPr="001A16EF">
              <w:rPr>
                <w:rFonts w:ascii="Arial" w:hAnsi="Arial" w:cs="Arial"/>
                <w:sz w:val="20"/>
                <w:vertAlign w:val="superscript"/>
              </w:rPr>
              <w:t xml:space="preserve"> c</w:t>
            </w:r>
            <w:r w:rsidRPr="001A16EF">
              <w:rPr>
                <w:rFonts w:ascii="Arial" w:hAnsi="Arial" w:cs="Arial"/>
                <w:sz w:val="20"/>
              </w:rPr>
              <w:t xml:space="preserve"> ± 0.02</w:t>
            </w:r>
          </w:p>
        </w:tc>
        <w:tc>
          <w:tcPr>
            <w:tcW w:w="1545" w:type="dxa"/>
            <w:tcBorders>
              <w:top w:val="single" w:sz="4" w:space="0" w:color="auto"/>
              <w:left w:val="single" w:sz="4" w:space="0" w:color="auto"/>
              <w:bottom w:val="single" w:sz="4" w:space="0" w:color="auto"/>
              <w:right w:val="single" w:sz="4" w:space="0" w:color="auto"/>
            </w:tcBorders>
          </w:tcPr>
          <w:p w14:paraId="09DFBA7A"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0.35</w:t>
            </w:r>
            <w:r w:rsidRPr="001A16EF">
              <w:rPr>
                <w:rFonts w:ascii="Arial" w:hAnsi="Arial" w:cs="Arial"/>
                <w:sz w:val="20"/>
                <w:vertAlign w:val="superscript"/>
              </w:rPr>
              <w:t xml:space="preserve"> e</w:t>
            </w:r>
            <w:r w:rsidRPr="001A16EF">
              <w:rPr>
                <w:rFonts w:ascii="Arial" w:hAnsi="Arial" w:cs="Arial"/>
                <w:sz w:val="20"/>
              </w:rPr>
              <w:t xml:space="preserve"> ± 0.035</w:t>
            </w:r>
          </w:p>
        </w:tc>
        <w:tc>
          <w:tcPr>
            <w:tcW w:w="1559" w:type="dxa"/>
            <w:tcBorders>
              <w:top w:val="single" w:sz="4" w:space="0" w:color="auto"/>
              <w:left w:val="single" w:sz="4" w:space="0" w:color="auto"/>
              <w:bottom w:val="single" w:sz="4" w:space="0" w:color="auto"/>
              <w:right w:val="single" w:sz="4" w:space="0" w:color="auto"/>
            </w:tcBorders>
          </w:tcPr>
          <w:p w14:paraId="67018973"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0.45</w:t>
            </w:r>
            <w:r w:rsidRPr="001A16EF">
              <w:rPr>
                <w:rFonts w:ascii="Arial" w:hAnsi="Arial" w:cs="Arial"/>
                <w:sz w:val="20"/>
                <w:vertAlign w:val="superscript"/>
              </w:rPr>
              <w:t xml:space="preserve"> c</w:t>
            </w:r>
            <w:r w:rsidRPr="001A16EF">
              <w:rPr>
                <w:rFonts w:ascii="Arial" w:hAnsi="Arial" w:cs="Arial"/>
                <w:sz w:val="20"/>
              </w:rPr>
              <w:t xml:space="preserve"> ± 0.025</w:t>
            </w:r>
          </w:p>
        </w:tc>
      </w:tr>
      <w:tr w:rsidR="001A16EF" w:rsidRPr="001A16EF" w14:paraId="56781835" w14:textId="77777777" w:rsidTr="001A16EF">
        <w:trPr>
          <w:trHeight w:val="235"/>
        </w:trPr>
        <w:tc>
          <w:tcPr>
            <w:tcW w:w="6941" w:type="dxa"/>
            <w:tcBorders>
              <w:top w:val="single" w:sz="4" w:space="0" w:color="auto"/>
              <w:left w:val="single" w:sz="4" w:space="0" w:color="auto"/>
              <w:bottom w:val="single" w:sz="4" w:space="0" w:color="auto"/>
              <w:right w:val="single" w:sz="4" w:space="0" w:color="auto"/>
            </w:tcBorders>
            <w:vAlign w:val="bottom"/>
            <w:hideMark/>
          </w:tcPr>
          <w:p w14:paraId="26FC8064"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1</w:t>
            </w:r>
            <w:r w:rsidRPr="001A16EF">
              <w:rPr>
                <w:rFonts w:ascii="Arial" w:hAnsi="Arial" w:cs="Arial"/>
                <w:sz w:val="20"/>
              </w:rPr>
              <w:t>-[100%RDF]</w:t>
            </w:r>
          </w:p>
        </w:tc>
        <w:tc>
          <w:tcPr>
            <w:tcW w:w="1574" w:type="dxa"/>
            <w:tcBorders>
              <w:top w:val="single" w:sz="4" w:space="0" w:color="auto"/>
              <w:left w:val="single" w:sz="4" w:space="0" w:color="auto"/>
              <w:bottom w:val="single" w:sz="4" w:space="0" w:color="auto"/>
              <w:right w:val="single" w:sz="4" w:space="0" w:color="auto"/>
            </w:tcBorders>
          </w:tcPr>
          <w:p w14:paraId="3FD634D3"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7.71</w:t>
            </w:r>
            <w:r w:rsidRPr="001A16EF">
              <w:rPr>
                <w:rFonts w:ascii="Arial" w:hAnsi="Arial" w:cs="Arial"/>
                <w:sz w:val="20"/>
                <w:vertAlign w:val="superscript"/>
              </w:rPr>
              <w:t xml:space="preserve"> ab</w:t>
            </w:r>
            <w:r w:rsidRPr="001A16EF">
              <w:rPr>
                <w:rFonts w:ascii="Arial" w:hAnsi="Arial" w:cs="Arial"/>
                <w:sz w:val="20"/>
              </w:rPr>
              <w:t xml:space="preserve"> ± 0.03</w:t>
            </w:r>
          </w:p>
        </w:tc>
        <w:tc>
          <w:tcPr>
            <w:tcW w:w="1545" w:type="dxa"/>
            <w:tcBorders>
              <w:top w:val="single" w:sz="4" w:space="0" w:color="auto"/>
              <w:left w:val="single" w:sz="4" w:space="0" w:color="auto"/>
              <w:bottom w:val="single" w:sz="4" w:space="0" w:color="auto"/>
              <w:right w:val="single" w:sz="4" w:space="0" w:color="auto"/>
            </w:tcBorders>
          </w:tcPr>
          <w:p w14:paraId="17B55AD9"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0.38</w:t>
            </w:r>
            <w:r w:rsidRPr="001A16EF">
              <w:rPr>
                <w:rFonts w:ascii="Arial" w:hAnsi="Arial" w:cs="Arial"/>
                <w:sz w:val="20"/>
                <w:vertAlign w:val="superscript"/>
              </w:rPr>
              <w:t xml:space="preserve"> de</w:t>
            </w:r>
            <w:r w:rsidRPr="001A16EF">
              <w:rPr>
                <w:rFonts w:ascii="Arial" w:hAnsi="Arial" w:cs="Arial"/>
                <w:sz w:val="20"/>
              </w:rPr>
              <w:t xml:space="preserve"> ± 0.015</w:t>
            </w:r>
          </w:p>
        </w:tc>
        <w:tc>
          <w:tcPr>
            <w:tcW w:w="1559" w:type="dxa"/>
            <w:tcBorders>
              <w:top w:val="single" w:sz="4" w:space="0" w:color="auto"/>
              <w:left w:val="single" w:sz="4" w:space="0" w:color="auto"/>
              <w:bottom w:val="single" w:sz="4" w:space="0" w:color="auto"/>
              <w:right w:val="single" w:sz="4" w:space="0" w:color="auto"/>
            </w:tcBorders>
          </w:tcPr>
          <w:p w14:paraId="236AE24B"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0.48</w:t>
            </w:r>
            <w:r w:rsidRPr="001A16EF">
              <w:rPr>
                <w:rFonts w:ascii="Arial" w:hAnsi="Arial" w:cs="Arial"/>
                <w:sz w:val="20"/>
                <w:vertAlign w:val="superscript"/>
              </w:rPr>
              <w:t xml:space="preserve"> c</w:t>
            </w:r>
            <w:r w:rsidRPr="001A16EF">
              <w:rPr>
                <w:rFonts w:ascii="Arial" w:hAnsi="Arial" w:cs="Arial"/>
                <w:sz w:val="20"/>
              </w:rPr>
              <w:t xml:space="preserve"> ± 0.32</w:t>
            </w:r>
          </w:p>
        </w:tc>
      </w:tr>
      <w:tr w:rsidR="001A16EF" w:rsidRPr="001A16EF" w14:paraId="3D02D4EF" w14:textId="77777777" w:rsidTr="001A16EF">
        <w:trPr>
          <w:trHeight w:val="228"/>
        </w:trPr>
        <w:tc>
          <w:tcPr>
            <w:tcW w:w="6941" w:type="dxa"/>
            <w:tcBorders>
              <w:top w:val="single" w:sz="4" w:space="0" w:color="auto"/>
              <w:left w:val="single" w:sz="4" w:space="0" w:color="auto"/>
              <w:bottom w:val="single" w:sz="4" w:space="0" w:color="auto"/>
              <w:right w:val="single" w:sz="4" w:space="0" w:color="auto"/>
            </w:tcBorders>
            <w:vAlign w:val="bottom"/>
            <w:hideMark/>
          </w:tcPr>
          <w:p w14:paraId="58459599"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2</w:t>
            </w:r>
            <w:r w:rsidRPr="001A16EF">
              <w:rPr>
                <w:rFonts w:ascii="Arial" w:hAnsi="Arial" w:cs="Arial"/>
                <w:sz w:val="20"/>
              </w:rPr>
              <w:t>-RDF + Humic acid 20kg ha</w:t>
            </w:r>
            <w:r w:rsidRPr="001A16EF">
              <w:rPr>
                <w:rFonts w:ascii="Arial" w:hAnsi="Arial" w:cs="Arial"/>
                <w:sz w:val="20"/>
                <w:vertAlign w:val="superscript"/>
              </w:rPr>
              <w:t>-1</w:t>
            </w:r>
            <w:r w:rsidRPr="001A16EF">
              <w:rPr>
                <w:rFonts w:ascii="Arial" w:hAnsi="Arial" w:cs="Arial"/>
                <w:sz w:val="20"/>
              </w:rPr>
              <w:t xml:space="preserve"> (Soil applied)</w:t>
            </w:r>
          </w:p>
        </w:tc>
        <w:tc>
          <w:tcPr>
            <w:tcW w:w="1574" w:type="dxa"/>
            <w:tcBorders>
              <w:top w:val="single" w:sz="4" w:space="0" w:color="auto"/>
              <w:left w:val="single" w:sz="4" w:space="0" w:color="auto"/>
              <w:bottom w:val="single" w:sz="4" w:space="0" w:color="auto"/>
              <w:right w:val="single" w:sz="4" w:space="0" w:color="auto"/>
            </w:tcBorders>
          </w:tcPr>
          <w:p w14:paraId="00890174"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7.81</w:t>
            </w:r>
            <w:r w:rsidRPr="001A16EF">
              <w:rPr>
                <w:rFonts w:ascii="Arial" w:hAnsi="Arial" w:cs="Arial"/>
                <w:sz w:val="20"/>
                <w:vertAlign w:val="superscript"/>
              </w:rPr>
              <w:t xml:space="preserve"> a</w:t>
            </w:r>
            <w:r w:rsidRPr="001A16EF">
              <w:rPr>
                <w:rFonts w:ascii="Arial" w:hAnsi="Arial" w:cs="Arial"/>
                <w:sz w:val="20"/>
              </w:rPr>
              <w:t xml:space="preserve"> ± 0.02</w:t>
            </w:r>
          </w:p>
        </w:tc>
        <w:tc>
          <w:tcPr>
            <w:tcW w:w="1545" w:type="dxa"/>
            <w:tcBorders>
              <w:top w:val="single" w:sz="4" w:space="0" w:color="auto"/>
              <w:left w:val="single" w:sz="4" w:space="0" w:color="auto"/>
              <w:bottom w:val="single" w:sz="4" w:space="0" w:color="auto"/>
              <w:right w:val="single" w:sz="4" w:space="0" w:color="auto"/>
            </w:tcBorders>
          </w:tcPr>
          <w:p w14:paraId="23095DB7"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0.44</w:t>
            </w:r>
            <w:r w:rsidRPr="001A16EF">
              <w:rPr>
                <w:rFonts w:ascii="Arial" w:hAnsi="Arial" w:cs="Arial"/>
                <w:sz w:val="20"/>
                <w:vertAlign w:val="superscript"/>
              </w:rPr>
              <w:t xml:space="preserve"> d</w:t>
            </w:r>
            <w:r w:rsidRPr="001A16EF">
              <w:rPr>
                <w:rFonts w:ascii="Arial" w:hAnsi="Arial" w:cs="Arial"/>
                <w:sz w:val="20"/>
              </w:rPr>
              <w:t xml:space="preserve"> ± 0.010</w:t>
            </w:r>
          </w:p>
        </w:tc>
        <w:tc>
          <w:tcPr>
            <w:tcW w:w="1559" w:type="dxa"/>
            <w:tcBorders>
              <w:top w:val="single" w:sz="4" w:space="0" w:color="auto"/>
              <w:left w:val="single" w:sz="4" w:space="0" w:color="auto"/>
              <w:bottom w:val="single" w:sz="4" w:space="0" w:color="auto"/>
              <w:right w:val="single" w:sz="4" w:space="0" w:color="auto"/>
            </w:tcBorders>
          </w:tcPr>
          <w:p w14:paraId="395CED27"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0.61</w:t>
            </w:r>
            <w:r w:rsidRPr="001A16EF">
              <w:rPr>
                <w:rFonts w:ascii="Arial" w:hAnsi="Arial" w:cs="Arial"/>
                <w:sz w:val="20"/>
                <w:vertAlign w:val="superscript"/>
              </w:rPr>
              <w:t xml:space="preserve"> b</w:t>
            </w:r>
            <w:r w:rsidRPr="001A16EF">
              <w:rPr>
                <w:rFonts w:ascii="Arial" w:hAnsi="Arial" w:cs="Arial"/>
                <w:sz w:val="20"/>
              </w:rPr>
              <w:t xml:space="preserve"> ± 0.025</w:t>
            </w:r>
          </w:p>
        </w:tc>
      </w:tr>
      <w:tr w:rsidR="001A16EF" w:rsidRPr="001A16EF" w14:paraId="59009346" w14:textId="77777777" w:rsidTr="001A16EF">
        <w:trPr>
          <w:trHeight w:val="235"/>
        </w:trPr>
        <w:tc>
          <w:tcPr>
            <w:tcW w:w="6941" w:type="dxa"/>
            <w:tcBorders>
              <w:top w:val="single" w:sz="4" w:space="0" w:color="auto"/>
              <w:left w:val="single" w:sz="4" w:space="0" w:color="auto"/>
              <w:bottom w:val="single" w:sz="4" w:space="0" w:color="auto"/>
              <w:right w:val="single" w:sz="4" w:space="0" w:color="auto"/>
            </w:tcBorders>
            <w:vAlign w:val="bottom"/>
            <w:hideMark/>
          </w:tcPr>
          <w:p w14:paraId="30AFBC3A"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3</w:t>
            </w:r>
            <w:r w:rsidRPr="001A16EF">
              <w:rPr>
                <w:rFonts w:ascii="Arial" w:hAnsi="Arial" w:cs="Arial"/>
                <w:sz w:val="20"/>
              </w:rPr>
              <w:t>-RDF + Humic acid 0.1% (Foliar applied)</w:t>
            </w:r>
          </w:p>
        </w:tc>
        <w:tc>
          <w:tcPr>
            <w:tcW w:w="1574" w:type="dxa"/>
            <w:tcBorders>
              <w:top w:val="single" w:sz="4" w:space="0" w:color="auto"/>
              <w:left w:val="single" w:sz="4" w:space="0" w:color="auto"/>
              <w:bottom w:val="single" w:sz="4" w:space="0" w:color="auto"/>
              <w:right w:val="single" w:sz="4" w:space="0" w:color="auto"/>
            </w:tcBorders>
          </w:tcPr>
          <w:p w14:paraId="60D4CA05"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7.74</w:t>
            </w:r>
            <w:r w:rsidRPr="001A16EF">
              <w:rPr>
                <w:rFonts w:ascii="Arial" w:hAnsi="Arial" w:cs="Arial"/>
                <w:sz w:val="20"/>
                <w:vertAlign w:val="superscript"/>
              </w:rPr>
              <w:t xml:space="preserve"> a</w:t>
            </w:r>
            <w:r w:rsidRPr="001A16EF">
              <w:rPr>
                <w:rFonts w:ascii="Arial" w:hAnsi="Arial" w:cs="Arial"/>
                <w:sz w:val="20"/>
              </w:rPr>
              <w:t xml:space="preserve"> ± 0.04</w:t>
            </w:r>
          </w:p>
        </w:tc>
        <w:tc>
          <w:tcPr>
            <w:tcW w:w="1545" w:type="dxa"/>
            <w:tcBorders>
              <w:top w:val="single" w:sz="4" w:space="0" w:color="auto"/>
              <w:left w:val="single" w:sz="4" w:space="0" w:color="auto"/>
              <w:bottom w:val="single" w:sz="4" w:space="0" w:color="auto"/>
              <w:right w:val="single" w:sz="4" w:space="0" w:color="auto"/>
            </w:tcBorders>
          </w:tcPr>
          <w:p w14:paraId="5E57108F"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0.39</w:t>
            </w:r>
            <w:r w:rsidRPr="001A16EF">
              <w:rPr>
                <w:rFonts w:ascii="Arial" w:hAnsi="Arial" w:cs="Arial"/>
                <w:sz w:val="20"/>
                <w:vertAlign w:val="superscript"/>
              </w:rPr>
              <w:t xml:space="preserve"> c</w:t>
            </w:r>
            <w:r w:rsidRPr="001A16EF">
              <w:rPr>
                <w:rFonts w:ascii="Arial" w:hAnsi="Arial" w:cs="Arial"/>
                <w:sz w:val="20"/>
              </w:rPr>
              <w:t xml:space="preserve"> ± 0.020</w:t>
            </w:r>
          </w:p>
        </w:tc>
        <w:tc>
          <w:tcPr>
            <w:tcW w:w="1559" w:type="dxa"/>
            <w:tcBorders>
              <w:top w:val="single" w:sz="4" w:space="0" w:color="auto"/>
              <w:left w:val="single" w:sz="4" w:space="0" w:color="auto"/>
              <w:bottom w:val="single" w:sz="4" w:space="0" w:color="auto"/>
              <w:right w:val="single" w:sz="4" w:space="0" w:color="auto"/>
            </w:tcBorders>
          </w:tcPr>
          <w:p w14:paraId="4D23299F"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0.63</w:t>
            </w:r>
            <w:r w:rsidRPr="001A16EF">
              <w:rPr>
                <w:rFonts w:ascii="Arial" w:hAnsi="Arial" w:cs="Arial"/>
                <w:sz w:val="20"/>
                <w:vertAlign w:val="superscript"/>
              </w:rPr>
              <w:t xml:space="preserve"> b</w:t>
            </w:r>
            <w:r w:rsidRPr="001A16EF">
              <w:rPr>
                <w:rFonts w:ascii="Arial" w:hAnsi="Arial" w:cs="Arial"/>
                <w:sz w:val="20"/>
              </w:rPr>
              <w:t xml:space="preserve"> ± 0.020</w:t>
            </w:r>
          </w:p>
        </w:tc>
      </w:tr>
      <w:tr w:rsidR="001A16EF" w:rsidRPr="001A16EF" w14:paraId="78D11FBB" w14:textId="77777777" w:rsidTr="001A16EF">
        <w:trPr>
          <w:trHeight w:val="228"/>
        </w:trPr>
        <w:tc>
          <w:tcPr>
            <w:tcW w:w="6941" w:type="dxa"/>
            <w:tcBorders>
              <w:top w:val="single" w:sz="4" w:space="0" w:color="auto"/>
              <w:left w:val="single" w:sz="4" w:space="0" w:color="auto"/>
              <w:bottom w:val="single" w:sz="4" w:space="0" w:color="auto"/>
              <w:right w:val="single" w:sz="4" w:space="0" w:color="auto"/>
            </w:tcBorders>
            <w:vAlign w:val="bottom"/>
            <w:hideMark/>
          </w:tcPr>
          <w:p w14:paraId="061ECE75"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4</w:t>
            </w:r>
            <w:r w:rsidRPr="001A16EF">
              <w:rPr>
                <w:rFonts w:ascii="Arial" w:hAnsi="Arial" w:cs="Arial"/>
                <w:sz w:val="20"/>
              </w:rPr>
              <w:t xml:space="preserve">-RDF + </w:t>
            </w:r>
            <w:proofErr w:type="spellStart"/>
            <w:r w:rsidRPr="001A16EF">
              <w:rPr>
                <w:rFonts w:ascii="Arial" w:hAnsi="Arial" w:cs="Arial"/>
                <w:sz w:val="20"/>
              </w:rPr>
              <w:t>Brassinolide</w:t>
            </w:r>
            <w:proofErr w:type="spellEnd"/>
            <w:r w:rsidRPr="001A16EF">
              <w:rPr>
                <w:rFonts w:ascii="Arial" w:hAnsi="Arial" w:cs="Arial"/>
                <w:sz w:val="20"/>
              </w:rPr>
              <w:t xml:space="preserve"> 0.25ppm (Soil applied)</w:t>
            </w:r>
          </w:p>
        </w:tc>
        <w:tc>
          <w:tcPr>
            <w:tcW w:w="1574" w:type="dxa"/>
            <w:tcBorders>
              <w:top w:val="single" w:sz="4" w:space="0" w:color="auto"/>
              <w:left w:val="single" w:sz="4" w:space="0" w:color="auto"/>
              <w:bottom w:val="single" w:sz="4" w:space="0" w:color="auto"/>
              <w:right w:val="single" w:sz="4" w:space="0" w:color="auto"/>
            </w:tcBorders>
          </w:tcPr>
          <w:p w14:paraId="66E312CD"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7.61</w:t>
            </w:r>
            <w:r w:rsidRPr="001A16EF">
              <w:rPr>
                <w:rFonts w:ascii="Arial" w:hAnsi="Arial" w:cs="Arial"/>
                <w:sz w:val="20"/>
                <w:vertAlign w:val="superscript"/>
              </w:rPr>
              <w:t xml:space="preserve"> b</w:t>
            </w:r>
            <w:r w:rsidRPr="001A16EF">
              <w:rPr>
                <w:rFonts w:ascii="Arial" w:hAnsi="Arial" w:cs="Arial"/>
                <w:sz w:val="20"/>
              </w:rPr>
              <w:t xml:space="preserve"> ± 0.14</w:t>
            </w:r>
          </w:p>
        </w:tc>
        <w:tc>
          <w:tcPr>
            <w:tcW w:w="1545" w:type="dxa"/>
            <w:tcBorders>
              <w:top w:val="single" w:sz="4" w:space="0" w:color="auto"/>
              <w:left w:val="single" w:sz="4" w:space="0" w:color="auto"/>
              <w:bottom w:val="single" w:sz="4" w:space="0" w:color="auto"/>
              <w:right w:val="single" w:sz="4" w:space="0" w:color="auto"/>
            </w:tcBorders>
          </w:tcPr>
          <w:p w14:paraId="30553A6F"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0.44</w:t>
            </w:r>
            <w:r w:rsidRPr="001A16EF">
              <w:rPr>
                <w:rFonts w:ascii="Arial" w:hAnsi="Arial" w:cs="Arial"/>
                <w:sz w:val="20"/>
                <w:vertAlign w:val="superscript"/>
              </w:rPr>
              <w:t xml:space="preserve"> c</w:t>
            </w:r>
            <w:r w:rsidRPr="001A16EF">
              <w:rPr>
                <w:rFonts w:ascii="Arial" w:hAnsi="Arial" w:cs="Arial"/>
                <w:sz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50AF86BF"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0.61</w:t>
            </w:r>
            <w:r w:rsidRPr="001A16EF">
              <w:rPr>
                <w:rFonts w:ascii="Arial" w:hAnsi="Arial" w:cs="Arial"/>
                <w:sz w:val="20"/>
                <w:vertAlign w:val="superscript"/>
              </w:rPr>
              <w:t xml:space="preserve"> b</w:t>
            </w:r>
            <w:r w:rsidRPr="001A16EF">
              <w:rPr>
                <w:rFonts w:ascii="Arial" w:hAnsi="Arial" w:cs="Arial"/>
                <w:sz w:val="20"/>
              </w:rPr>
              <w:t xml:space="preserve"> ± 0.020</w:t>
            </w:r>
          </w:p>
        </w:tc>
      </w:tr>
      <w:tr w:rsidR="001A16EF" w:rsidRPr="001A16EF" w14:paraId="71E41B33" w14:textId="77777777" w:rsidTr="001A16EF">
        <w:trPr>
          <w:trHeight w:val="228"/>
        </w:trPr>
        <w:tc>
          <w:tcPr>
            <w:tcW w:w="6941" w:type="dxa"/>
            <w:tcBorders>
              <w:top w:val="single" w:sz="4" w:space="0" w:color="auto"/>
              <w:left w:val="single" w:sz="4" w:space="0" w:color="auto"/>
              <w:bottom w:val="single" w:sz="4" w:space="0" w:color="auto"/>
              <w:right w:val="single" w:sz="4" w:space="0" w:color="auto"/>
            </w:tcBorders>
            <w:vAlign w:val="bottom"/>
            <w:hideMark/>
          </w:tcPr>
          <w:p w14:paraId="09BB3AAE"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5</w:t>
            </w:r>
            <w:r w:rsidRPr="001A16EF">
              <w:rPr>
                <w:rFonts w:ascii="Arial" w:hAnsi="Arial" w:cs="Arial"/>
                <w:sz w:val="20"/>
              </w:rPr>
              <w:t xml:space="preserve">-RDF + </w:t>
            </w:r>
            <w:proofErr w:type="spellStart"/>
            <w:r w:rsidRPr="001A16EF">
              <w:rPr>
                <w:rFonts w:ascii="Arial" w:hAnsi="Arial" w:cs="Arial"/>
                <w:sz w:val="20"/>
              </w:rPr>
              <w:t>Brassinolide</w:t>
            </w:r>
            <w:proofErr w:type="spellEnd"/>
            <w:r w:rsidRPr="001A16EF">
              <w:rPr>
                <w:rFonts w:ascii="Arial" w:hAnsi="Arial" w:cs="Arial"/>
                <w:sz w:val="20"/>
              </w:rPr>
              <w:t xml:space="preserve"> 0.1ppm (Foliar applied)</w:t>
            </w:r>
          </w:p>
        </w:tc>
        <w:tc>
          <w:tcPr>
            <w:tcW w:w="1574" w:type="dxa"/>
            <w:tcBorders>
              <w:top w:val="single" w:sz="4" w:space="0" w:color="auto"/>
              <w:left w:val="single" w:sz="4" w:space="0" w:color="auto"/>
              <w:bottom w:val="single" w:sz="4" w:space="0" w:color="auto"/>
              <w:right w:val="single" w:sz="4" w:space="0" w:color="auto"/>
            </w:tcBorders>
          </w:tcPr>
          <w:p w14:paraId="6EC6CE7E"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7.60</w:t>
            </w:r>
            <w:r w:rsidRPr="001A16EF">
              <w:rPr>
                <w:rFonts w:ascii="Arial" w:hAnsi="Arial" w:cs="Arial"/>
                <w:sz w:val="20"/>
                <w:vertAlign w:val="superscript"/>
              </w:rPr>
              <w:t xml:space="preserve"> b</w:t>
            </w:r>
            <w:r w:rsidRPr="001A16EF">
              <w:rPr>
                <w:rFonts w:ascii="Arial" w:hAnsi="Arial" w:cs="Arial"/>
                <w:sz w:val="20"/>
              </w:rPr>
              <w:t xml:space="preserve"> ± 0.10</w:t>
            </w:r>
          </w:p>
        </w:tc>
        <w:tc>
          <w:tcPr>
            <w:tcW w:w="1545" w:type="dxa"/>
            <w:tcBorders>
              <w:top w:val="single" w:sz="4" w:space="0" w:color="auto"/>
              <w:left w:val="single" w:sz="4" w:space="0" w:color="auto"/>
              <w:bottom w:val="single" w:sz="4" w:space="0" w:color="auto"/>
              <w:right w:val="single" w:sz="4" w:space="0" w:color="auto"/>
            </w:tcBorders>
          </w:tcPr>
          <w:p w14:paraId="5BECBB32"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0.46</w:t>
            </w:r>
            <w:r w:rsidRPr="001A16EF">
              <w:rPr>
                <w:rFonts w:ascii="Arial" w:hAnsi="Arial" w:cs="Arial"/>
                <w:sz w:val="20"/>
                <w:vertAlign w:val="superscript"/>
              </w:rPr>
              <w:t xml:space="preserve"> </w:t>
            </w:r>
            <w:proofErr w:type="spellStart"/>
            <w:r w:rsidRPr="001A16EF">
              <w:rPr>
                <w:rFonts w:ascii="Arial" w:hAnsi="Arial" w:cs="Arial"/>
                <w:sz w:val="20"/>
                <w:vertAlign w:val="superscript"/>
              </w:rPr>
              <w:t>bc</w:t>
            </w:r>
            <w:proofErr w:type="spellEnd"/>
            <w:r w:rsidRPr="001A16EF">
              <w:rPr>
                <w:rFonts w:ascii="Arial" w:hAnsi="Arial" w:cs="Arial"/>
                <w:sz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23D65E15"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0.62</w:t>
            </w:r>
            <w:r w:rsidRPr="001A16EF">
              <w:rPr>
                <w:rFonts w:ascii="Arial" w:hAnsi="Arial" w:cs="Arial"/>
                <w:sz w:val="20"/>
                <w:vertAlign w:val="superscript"/>
              </w:rPr>
              <w:t xml:space="preserve"> b</w:t>
            </w:r>
            <w:r w:rsidRPr="001A16EF">
              <w:rPr>
                <w:rFonts w:ascii="Arial" w:hAnsi="Arial" w:cs="Arial"/>
                <w:sz w:val="20"/>
              </w:rPr>
              <w:t xml:space="preserve"> ± 0.015</w:t>
            </w:r>
          </w:p>
        </w:tc>
      </w:tr>
      <w:tr w:rsidR="001A16EF" w:rsidRPr="001A16EF" w14:paraId="0D39471F" w14:textId="77777777" w:rsidTr="001A16EF">
        <w:trPr>
          <w:trHeight w:val="54"/>
        </w:trPr>
        <w:tc>
          <w:tcPr>
            <w:tcW w:w="6941" w:type="dxa"/>
            <w:tcBorders>
              <w:top w:val="single" w:sz="4" w:space="0" w:color="auto"/>
              <w:left w:val="single" w:sz="4" w:space="0" w:color="auto"/>
              <w:bottom w:val="single" w:sz="4" w:space="0" w:color="auto"/>
              <w:right w:val="single" w:sz="4" w:space="0" w:color="auto"/>
            </w:tcBorders>
            <w:vAlign w:val="bottom"/>
            <w:hideMark/>
          </w:tcPr>
          <w:p w14:paraId="56F46FFB"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6</w:t>
            </w:r>
            <w:r w:rsidRPr="001A16EF">
              <w:rPr>
                <w:rFonts w:ascii="Arial" w:hAnsi="Arial" w:cs="Arial"/>
                <w:sz w:val="20"/>
              </w:rPr>
              <w:t>-RDF + Humic acid 20kg ha</w:t>
            </w:r>
            <w:r w:rsidRPr="001A16EF">
              <w:rPr>
                <w:rFonts w:ascii="Arial" w:hAnsi="Arial" w:cs="Arial"/>
                <w:sz w:val="20"/>
                <w:vertAlign w:val="superscript"/>
              </w:rPr>
              <w:t>-1</w:t>
            </w:r>
            <w:r w:rsidRPr="001A16EF">
              <w:rPr>
                <w:rFonts w:ascii="Arial" w:hAnsi="Arial" w:cs="Arial"/>
                <w:sz w:val="20"/>
              </w:rPr>
              <w:t xml:space="preserve"> + </w:t>
            </w:r>
            <w:proofErr w:type="spellStart"/>
            <w:r w:rsidRPr="001A16EF">
              <w:rPr>
                <w:rFonts w:ascii="Arial" w:hAnsi="Arial" w:cs="Arial"/>
                <w:sz w:val="20"/>
              </w:rPr>
              <w:t>Brassinolide</w:t>
            </w:r>
            <w:proofErr w:type="spellEnd"/>
            <w:r w:rsidRPr="001A16EF">
              <w:rPr>
                <w:rFonts w:ascii="Arial" w:hAnsi="Arial" w:cs="Arial"/>
                <w:sz w:val="20"/>
              </w:rPr>
              <w:t xml:space="preserve"> 0.25ppm (Soil applied)</w:t>
            </w:r>
          </w:p>
        </w:tc>
        <w:tc>
          <w:tcPr>
            <w:tcW w:w="1574" w:type="dxa"/>
            <w:tcBorders>
              <w:top w:val="single" w:sz="4" w:space="0" w:color="auto"/>
              <w:left w:val="single" w:sz="4" w:space="0" w:color="auto"/>
              <w:bottom w:val="single" w:sz="4" w:space="0" w:color="auto"/>
              <w:right w:val="single" w:sz="4" w:space="0" w:color="auto"/>
            </w:tcBorders>
          </w:tcPr>
          <w:p w14:paraId="7A78E525"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7.78</w:t>
            </w:r>
            <w:r w:rsidRPr="001A16EF">
              <w:rPr>
                <w:rFonts w:ascii="Arial" w:hAnsi="Arial" w:cs="Arial"/>
                <w:sz w:val="20"/>
                <w:vertAlign w:val="superscript"/>
              </w:rPr>
              <w:t xml:space="preserve"> a</w:t>
            </w:r>
            <w:r w:rsidRPr="001A16EF">
              <w:rPr>
                <w:rFonts w:ascii="Arial" w:hAnsi="Arial" w:cs="Arial"/>
                <w:sz w:val="20"/>
              </w:rPr>
              <w:t xml:space="preserve"> ± 0.03</w:t>
            </w:r>
          </w:p>
        </w:tc>
        <w:tc>
          <w:tcPr>
            <w:tcW w:w="1545" w:type="dxa"/>
            <w:tcBorders>
              <w:top w:val="single" w:sz="4" w:space="0" w:color="auto"/>
              <w:left w:val="single" w:sz="4" w:space="0" w:color="auto"/>
              <w:bottom w:val="single" w:sz="4" w:space="0" w:color="auto"/>
              <w:right w:val="single" w:sz="4" w:space="0" w:color="auto"/>
            </w:tcBorders>
          </w:tcPr>
          <w:p w14:paraId="0AFBAB0A"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0.48</w:t>
            </w:r>
            <w:r w:rsidRPr="001A16EF">
              <w:rPr>
                <w:rFonts w:ascii="Arial" w:hAnsi="Arial" w:cs="Arial"/>
                <w:sz w:val="20"/>
                <w:vertAlign w:val="superscript"/>
              </w:rPr>
              <w:t xml:space="preserve"> ab</w:t>
            </w:r>
            <w:r w:rsidRPr="001A16EF">
              <w:rPr>
                <w:rFonts w:ascii="Arial" w:hAnsi="Arial" w:cs="Arial"/>
                <w:sz w:val="20"/>
              </w:rPr>
              <w:t xml:space="preserve"> ± 0.015</w:t>
            </w:r>
          </w:p>
        </w:tc>
        <w:tc>
          <w:tcPr>
            <w:tcW w:w="1559" w:type="dxa"/>
            <w:tcBorders>
              <w:top w:val="single" w:sz="4" w:space="0" w:color="auto"/>
              <w:left w:val="single" w:sz="4" w:space="0" w:color="auto"/>
              <w:bottom w:val="single" w:sz="4" w:space="0" w:color="auto"/>
              <w:right w:val="single" w:sz="4" w:space="0" w:color="auto"/>
            </w:tcBorders>
          </w:tcPr>
          <w:p w14:paraId="73DD5601"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0.73</w:t>
            </w:r>
            <w:r w:rsidRPr="001A16EF">
              <w:rPr>
                <w:rFonts w:ascii="Arial" w:hAnsi="Arial" w:cs="Arial"/>
                <w:sz w:val="20"/>
                <w:vertAlign w:val="superscript"/>
              </w:rPr>
              <w:t xml:space="preserve"> a</w:t>
            </w:r>
            <w:r w:rsidRPr="001A16EF">
              <w:rPr>
                <w:rFonts w:ascii="Arial" w:hAnsi="Arial" w:cs="Arial"/>
                <w:sz w:val="20"/>
              </w:rPr>
              <w:t xml:space="preserve"> ± 0.020</w:t>
            </w:r>
          </w:p>
        </w:tc>
      </w:tr>
      <w:tr w:rsidR="001A16EF" w:rsidRPr="001A16EF" w14:paraId="552B83C0" w14:textId="77777777" w:rsidTr="001A16EF">
        <w:trPr>
          <w:trHeight w:val="54"/>
        </w:trPr>
        <w:tc>
          <w:tcPr>
            <w:tcW w:w="6941" w:type="dxa"/>
            <w:tcBorders>
              <w:top w:val="single" w:sz="4" w:space="0" w:color="auto"/>
              <w:left w:val="single" w:sz="4" w:space="0" w:color="auto"/>
              <w:bottom w:val="single" w:sz="4" w:space="0" w:color="auto"/>
              <w:right w:val="single" w:sz="4" w:space="0" w:color="auto"/>
            </w:tcBorders>
            <w:vAlign w:val="bottom"/>
            <w:hideMark/>
          </w:tcPr>
          <w:p w14:paraId="696A3352"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T</w:t>
            </w:r>
            <w:r w:rsidRPr="001A16EF">
              <w:rPr>
                <w:rFonts w:ascii="Arial" w:hAnsi="Arial" w:cs="Arial"/>
                <w:sz w:val="20"/>
                <w:vertAlign w:val="subscript"/>
              </w:rPr>
              <w:t>7</w:t>
            </w:r>
            <w:r w:rsidRPr="001A16EF">
              <w:rPr>
                <w:rFonts w:ascii="Arial" w:hAnsi="Arial" w:cs="Arial"/>
                <w:sz w:val="20"/>
              </w:rPr>
              <w:t xml:space="preserve">-RDF + Humic acid 0.1% + </w:t>
            </w:r>
            <w:proofErr w:type="spellStart"/>
            <w:r w:rsidRPr="001A16EF">
              <w:rPr>
                <w:rFonts w:ascii="Arial" w:hAnsi="Arial" w:cs="Arial"/>
                <w:sz w:val="20"/>
              </w:rPr>
              <w:t>Brassinolide</w:t>
            </w:r>
            <w:proofErr w:type="spellEnd"/>
            <w:r w:rsidRPr="001A16EF">
              <w:rPr>
                <w:rFonts w:ascii="Arial" w:hAnsi="Arial" w:cs="Arial"/>
                <w:sz w:val="20"/>
              </w:rPr>
              <w:t xml:space="preserve"> 0.1ppm (Foliar applied)</w:t>
            </w:r>
          </w:p>
        </w:tc>
        <w:tc>
          <w:tcPr>
            <w:tcW w:w="1574" w:type="dxa"/>
            <w:tcBorders>
              <w:top w:val="single" w:sz="4" w:space="0" w:color="auto"/>
              <w:left w:val="single" w:sz="4" w:space="0" w:color="auto"/>
              <w:bottom w:val="single" w:sz="4" w:space="0" w:color="auto"/>
              <w:right w:val="single" w:sz="4" w:space="0" w:color="auto"/>
            </w:tcBorders>
          </w:tcPr>
          <w:p w14:paraId="2A3FC06F"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7.81</w:t>
            </w:r>
            <w:r w:rsidRPr="001A16EF">
              <w:rPr>
                <w:rFonts w:ascii="Arial" w:hAnsi="Arial" w:cs="Arial"/>
                <w:sz w:val="20"/>
                <w:vertAlign w:val="superscript"/>
              </w:rPr>
              <w:t xml:space="preserve"> a</w:t>
            </w:r>
            <w:r w:rsidRPr="001A16EF">
              <w:rPr>
                <w:rFonts w:ascii="Arial" w:hAnsi="Arial" w:cs="Arial"/>
                <w:sz w:val="20"/>
              </w:rPr>
              <w:t xml:space="preserve"> ± 0.04</w:t>
            </w:r>
          </w:p>
        </w:tc>
        <w:tc>
          <w:tcPr>
            <w:tcW w:w="1545" w:type="dxa"/>
            <w:tcBorders>
              <w:top w:val="single" w:sz="4" w:space="0" w:color="auto"/>
              <w:left w:val="single" w:sz="4" w:space="0" w:color="auto"/>
              <w:bottom w:val="single" w:sz="4" w:space="0" w:color="auto"/>
              <w:right w:val="single" w:sz="4" w:space="0" w:color="auto"/>
            </w:tcBorders>
          </w:tcPr>
          <w:p w14:paraId="6AC62E86"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0.51</w:t>
            </w:r>
            <w:r w:rsidRPr="001A16EF">
              <w:rPr>
                <w:rFonts w:ascii="Arial" w:hAnsi="Arial" w:cs="Arial"/>
                <w:sz w:val="20"/>
                <w:vertAlign w:val="superscript"/>
              </w:rPr>
              <w:t xml:space="preserve"> a</w:t>
            </w:r>
            <w:r w:rsidRPr="001A16EF">
              <w:rPr>
                <w:rFonts w:ascii="Arial" w:hAnsi="Arial" w:cs="Arial"/>
                <w:sz w:val="20"/>
              </w:rPr>
              <w:t xml:space="preserve"> ± 0.015</w:t>
            </w:r>
          </w:p>
        </w:tc>
        <w:tc>
          <w:tcPr>
            <w:tcW w:w="1559" w:type="dxa"/>
            <w:tcBorders>
              <w:top w:val="single" w:sz="4" w:space="0" w:color="auto"/>
              <w:left w:val="single" w:sz="4" w:space="0" w:color="auto"/>
              <w:bottom w:val="single" w:sz="4" w:space="0" w:color="auto"/>
              <w:right w:val="single" w:sz="4" w:space="0" w:color="auto"/>
            </w:tcBorders>
          </w:tcPr>
          <w:p w14:paraId="4FF3C077" w14:textId="77777777" w:rsidR="001A16EF" w:rsidRPr="001A16EF" w:rsidRDefault="001A16EF" w:rsidP="001A16EF">
            <w:pPr>
              <w:pStyle w:val="NoSpacing"/>
              <w:jc w:val="center"/>
              <w:rPr>
                <w:rFonts w:ascii="Arial" w:hAnsi="Arial" w:cs="Arial"/>
                <w:sz w:val="20"/>
              </w:rPr>
            </w:pPr>
            <w:r w:rsidRPr="001A16EF">
              <w:rPr>
                <w:rFonts w:ascii="Arial" w:hAnsi="Arial" w:cs="Arial"/>
                <w:sz w:val="20"/>
              </w:rPr>
              <w:t>0.76</w:t>
            </w:r>
            <w:r w:rsidRPr="001A16EF">
              <w:rPr>
                <w:rFonts w:ascii="Arial" w:hAnsi="Arial" w:cs="Arial"/>
                <w:sz w:val="20"/>
                <w:vertAlign w:val="superscript"/>
              </w:rPr>
              <w:t xml:space="preserve"> a</w:t>
            </w:r>
            <w:r w:rsidRPr="001A16EF">
              <w:rPr>
                <w:rFonts w:ascii="Arial" w:hAnsi="Arial" w:cs="Arial"/>
                <w:sz w:val="20"/>
              </w:rPr>
              <w:t xml:space="preserve"> ± 0.020</w:t>
            </w:r>
          </w:p>
        </w:tc>
      </w:tr>
    </w:tbl>
    <w:p w14:paraId="179B2671"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4820649A"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76C4C9DD"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549154D7"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0B7C90D4"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7D06B488"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52D4CECC"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4699CFB2"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425B4E07"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3594D620" w14:textId="77777777" w:rsidR="001A16EF" w:rsidRDefault="001A16EF" w:rsidP="001A16EF">
      <w:pPr>
        <w:tabs>
          <w:tab w:val="left" w:pos="1995"/>
        </w:tabs>
        <w:spacing w:after="0" w:line="240" w:lineRule="auto"/>
        <w:ind w:right="567"/>
        <w:jc w:val="both"/>
        <w:rPr>
          <w:rFonts w:ascii="Arial" w:hAnsi="Arial" w:cs="Arial"/>
          <w:b/>
          <w:bCs/>
          <w:sz w:val="20"/>
          <w:szCs w:val="20"/>
        </w:rPr>
      </w:pPr>
    </w:p>
    <w:p w14:paraId="2B7E0DD0" w14:textId="77777777" w:rsidR="001A16EF" w:rsidRDefault="001A16EF" w:rsidP="001A16EF">
      <w:pPr>
        <w:tabs>
          <w:tab w:val="left" w:pos="1995"/>
        </w:tabs>
        <w:spacing w:after="0" w:line="240" w:lineRule="auto"/>
        <w:ind w:right="567"/>
        <w:jc w:val="both"/>
        <w:rPr>
          <w:rFonts w:ascii="Arial" w:hAnsi="Arial" w:cs="Arial"/>
          <w:b/>
          <w:bCs/>
          <w:sz w:val="20"/>
          <w:szCs w:val="20"/>
        </w:rPr>
      </w:pPr>
    </w:p>
    <w:tbl>
      <w:tblPr>
        <w:tblStyle w:val="TableGrid9"/>
        <w:tblpPr w:leftFromText="180" w:rightFromText="180" w:vertAnchor="page" w:horzAnchor="margin" w:tblpXSpec="center" w:tblpY="5363"/>
        <w:tblW w:w="11628" w:type="dxa"/>
        <w:tblLook w:val="04A0" w:firstRow="1" w:lastRow="0" w:firstColumn="1" w:lastColumn="0" w:noHBand="0" w:noVBand="1"/>
      </w:tblPr>
      <w:tblGrid>
        <w:gridCol w:w="6386"/>
        <w:gridCol w:w="1670"/>
        <w:gridCol w:w="1870"/>
        <w:gridCol w:w="1702"/>
      </w:tblGrid>
      <w:tr w:rsidR="001A16EF" w:rsidRPr="001A16EF" w14:paraId="529CE121" w14:textId="77777777" w:rsidTr="001A16EF">
        <w:trPr>
          <w:trHeight w:val="119"/>
        </w:trPr>
        <w:tc>
          <w:tcPr>
            <w:tcW w:w="6386" w:type="dxa"/>
            <w:tcBorders>
              <w:top w:val="single" w:sz="4" w:space="0" w:color="auto"/>
              <w:left w:val="single" w:sz="4" w:space="0" w:color="auto"/>
              <w:bottom w:val="single" w:sz="4" w:space="0" w:color="auto"/>
              <w:right w:val="single" w:sz="4" w:space="0" w:color="auto"/>
            </w:tcBorders>
          </w:tcPr>
          <w:p w14:paraId="7893394C" w14:textId="7FA0D93E" w:rsidR="001A16EF" w:rsidRPr="001A16EF" w:rsidRDefault="001A16EF" w:rsidP="001A16EF">
            <w:pPr>
              <w:pStyle w:val="NoSpacing"/>
              <w:jc w:val="center"/>
              <w:rPr>
                <w:rFonts w:ascii="Arial" w:hAnsi="Arial" w:cs="Arial"/>
                <w:b/>
                <w:sz w:val="20"/>
                <w:szCs w:val="20"/>
              </w:rPr>
            </w:pPr>
            <w:r w:rsidRPr="001A16EF">
              <w:rPr>
                <w:rFonts w:ascii="Arial" w:hAnsi="Arial" w:cs="Arial"/>
                <w:b/>
                <w:sz w:val="20"/>
                <w:szCs w:val="20"/>
              </w:rPr>
              <w:t>Treatments</w:t>
            </w:r>
          </w:p>
        </w:tc>
        <w:tc>
          <w:tcPr>
            <w:tcW w:w="1670" w:type="dxa"/>
            <w:tcBorders>
              <w:top w:val="single" w:sz="4" w:space="0" w:color="auto"/>
              <w:left w:val="single" w:sz="4" w:space="0" w:color="auto"/>
              <w:bottom w:val="single" w:sz="4" w:space="0" w:color="auto"/>
              <w:right w:val="single" w:sz="4" w:space="0" w:color="auto"/>
            </w:tcBorders>
            <w:vAlign w:val="center"/>
          </w:tcPr>
          <w:p w14:paraId="6A2D7D5B" w14:textId="77777777" w:rsidR="001A16EF" w:rsidRPr="001A16EF" w:rsidRDefault="001A16EF" w:rsidP="001A16EF">
            <w:pPr>
              <w:pStyle w:val="NoSpacing"/>
              <w:jc w:val="center"/>
              <w:rPr>
                <w:rFonts w:ascii="Arial" w:hAnsi="Arial" w:cs="Arial"/>
                <w:b/>
                <w:sz w:val="20"/>
                <w:szCs w:val="20"/>
              </w:rPr>
            </w:pPr>
            <w:r w:rsidRPr="001A16EF">
              <w:rPr>
                <w:rFonts w:ascii="Arial" w:hAnsi="Arial" w:cs="Arial"/>
                <w:b/>
                <w:sz w:val="20"/>
                <w:szCs w:val="20"/>
              </w:rPr>
              <w:t>N (kg ha</w:t>
            </w:r>
            <w:r w:rsidRPr="001A16EF">
              <w:rPr>
                <w:rFonts w:ascii="Arial" w:hAnsi="Arial" w:cs="Arial"/>
                <w:b/>
                <w:sz w:val="20"/>
                <w:szCs w:val="20"/>
                <w:vertAlign w:val="superscript"/>
              </w:rPr>
              <w:t>-1</w:t>
            </w:r>
            <w:r w:rsidRPr="001A16EF">
              <w:rPr>
                <w:rFonts w:ascii="Arial" w:hAnsi="Arial" w:cs="Arial"/>
                <w:b/>
                <w:sz w:val="20"/>
                <w:szCs w:val="20"/>
              </w:rPr>
              <w:t>)</w:t>
            </w:r>
          </w:p>
        </w:tc>
        <w:tc>
          <w:tcPr>
            <w:tcW w:w="1870" w:type="dxa"/>
            <w:tcBorders>
              <w:top w:val="single" w:sz="4" w:space="0" w:color="auto"/>
              <w:left w:val="single" w:sz="4" w:space="0" w:color="auto"/>
              <w:bottom w:val="single" w:sz="4" w:space="0" w:color="auto"/>
              <w:right w:val="single" w:sz="4" w:space="0" w:color="auto"/>
            </w:tcBorders>
            <w:vAlign w:val="center"/>
          </w:tcPr>
          <w:p w14:paraId="6E2F0EA8" w14:textId="77777777" w:rsidR="001A16EF" w:rsidRPr="001A16EF" w:rsidRDefault="001A16EF" w:rsidP="001A16EF">
            <w:pPr>
              <w:pStyle w:val="NoSpacing"/>
              <w:jc w:val="center"/>
              <w:rPr>
                <w:rFonts w:ascii="Arial" w:hAnsi="Arial" w:cs="Arial"/>
                <w:b/>
                <w:sz w:val="20"/>
                <w:szCs w:val="20"/>
              </w:rPr>
            </w:pPr>
            <w:r w:rsidRPr="001A16EF">
              <w:rPr>
                <w:rFonts w:ascii="Arial" w:hAnsi="Arial" w:cs="Arial"/>
                <w:b/>
                <w:sz w:val="20"/>
                <w:szCs w:val="20"/>
              </w:rPr>
              <w:t>P (kg ha</w:t>
            </w:r>
            <w:r w:rsidRPr="001A16EF">
              <w:rPr>
                <w:rFonts w:ascii="Arial" w:hAnsi="Arial" w:cs="Arial"/>
                <w:b/>
                <w:sz w:val="20"/>
                <w:szCs w:val="20"/>
                <w:vertAlign w:val="superscript"/>
              </w:rPr>
              <w:t>-1</w:t>
            </w:r>
            <w:r w:rsidRPr="001A16EF">
              <w:rPr>
                <w:rFonts w:ascii="Arial" w:hAnsi="Arial" w:cs="Arial"/>
                <w:b/>
                <w:sz w:val="20"/>
                <w:szCs w:val="20"/>
              </w:rPr>
              <w:t>)</w:t>
            </w:r>
          </w:p>
        </w:tc>
        <w:tc>
          <w:tcPr>
            <w:tcW w:w="1702" w:type="dxa"/>
            <w:tcBorders>
              <w:top w:val="single" w:sz="4" w:space="0" w:color="auto"/>
              <w:left w:val="single" w:sz="4" w:space="0" w:color="auto"/>
              <w:bottom w:val="single" w:sz="4" w:space="0" w:color="auto"/>
              <w:right w:val="single" w:sz="4" w:space="0" w:color="auto"/>
            </w:tcBorders>
            <w:vAlign w:val="center"/>
          </w:tcPr>
          <w:p w14:paraId="1E5233E0" w14:textId="77777777" w:rsidR="001A16EF" w:rsidRPr="001A16EF" w:rsidRDefault="001A16EF" w:rsidP="001A16EF">
            <w:pPr>
              <w:pStyle w:val="NoSpacing"/>
              <w:jc w:val="center"/>
              <w:rPr>
                <w:rFonts w:ascii="Arial" w:hAnsi="Arial" w:cs="Arial"/>
                <w:b/>
                <w:sz w:val="20"/>
                <w:szCs w:val="20"/>
              </w:rPr>
            </w:pPr>
            <w:r w:rsidRPr="001A16EF">
              <w:rPr>
                <w:rFonts w:ascii="Arial" w:hAnsi="Arial" w:cs="Arial"/>
                <w:b/>
                <w:sz w:val="20"/>
                <w:szCs w:val="20"/>
              </w:rPr>
              <w:t>K (kg ha</w:t>
            </w:r>
            <w:r w:rsidRPr="001A16EF">
              <w:rPr>
                <w:rFonts w:ascii="Arial" w:hAnsi="Arial" w:cs="Arial"/>
                <w:b/>
                <w:sz w:val="20"/>
                <w:szCs w:val="20"/>
                <w:vertAlign w:val="superscript"/>
              </w:rPr>
              <w:t>-1</w:t>
            </w:r>
            <w:r w:rsidRPr="001A16EF">
              <w:rPr>
                <w:rFonts w:ascii="Arial" w:hAnsi="Arial" w:cs="Arial"/>
                <w:b/>
                <w:sz w:val="20"/>
                <w:szCs w:val="20"/>
              </w:rPr>
              <w:t>)</w:t>
            </w:r>
          </w:p>
        </w:tc>
      </w:tr>
      <w:tr w:rsidR="001A16EF" w:rsidRPr="001A16EF" w14:paraId="37D6FF41" w14:textId="77777777" w:rsidTr="001A16EF">
        <w:trPr>
          <w:trHeight w:val="67"/>
        </w:trPr>
        <w:tc>
          <w:tcPr>
            <w:tcW w:w="6386" w:type="dxa"/>
            <w:tcBorders>
              <w:top w:val="single" w:sz="4" w:space="0" w:color="auto"/>
              <w:left w:val="single" w:sz="4" w:space="0" w:color="auto"/>
              <w:bottom w:val="single" w:sz="4" w:space="0" w:color="auto"/>
              <w:right w:val="single" w:sz="4" w:space="0" w:color="auto"/>
            </w:tcBorders>
            <w:vAlign w:val="bottom"/>
          </w:tcPr>
          <w:p w14:paraId="750219C2" w14:textId="58BB147C"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0</w:t>
            </w:r>
            <w:r w:rsidRPr="001A16EF">
              <w:rPr>
                <w:rFonts w:ascii="Arial" w:hAnsi="Arial" w:cs="Arial"/>
                <w:sz w:val="20"/>
                <w:szCs w:val="20"/>
              </w:rPr>
              <w:t>-Control</w:t>
            </w:r>
          </w:p>
        </w:tc>
        <w:tc>
          <w:tcPr>
            <w:tcW w:w="1670" w:type="dxa"/>
            <w:tcBorders>
              <w:top w:val="single" w:sz="4" w:space="0" w:color="auto"/>
              <w:left w:val="single" w:sz="4" w:space="0" w:color="auto"/>
              <w:bottom w:val="single" w:sz="4" w:space="0" w:color="auto"/>
              <w:right w:val="single" w:sz="4" w:space="0" w:color="auto"/>
            </w:tcBorders>
            <w:vAlign w:val="center"/>
          </w:tcPr>
          <w:p w14:paraId="253405FD"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124.20</w:t>
            </w:r>
            <w:r w:rsidRPr="001A16EF">
              <w:rPr>
                <w:rFonts w:ascii="Arial" w:hAnsi="Arial" w:cs="Arial"/>
                <w:sz w:val="20"/>
                <w:szCs w:val="20"/>
                <w:vertAlign w:val="superscript"/>
              </w:rPr>
              <w:t xml:space="preserve"> g</w:t>
            </w:r>
            <w:r w:rsidRPr="001A16EF">
              <w:rPr>
                <w:rFonts w:ascii="Arial" w:hAnsi="Arial" w:cs="Arial"/>
                <w:sz w:val="20"/>
                <w:szCs w:val="20"/>
              </w:rPr>
              <w:t xml:space="preserve"> ± 1.65</w:t>
            </w:r>
          </w:p>
        </w:tc>
        <w:tc>
          <w:tcPr>
            <w:tcW w:w="1870" w:type="dxa"/>
            <w:tcBorders>
              <w:top w:val="single" w:sz="4" w:space="0" w:color="auto"/>
              <w:left w:val="single" w:sz="4" w:space="0" w:color="auto"/>
              <w:bottom w:val="single" w:sz="4" w:space="0" w:color="auto"/>
              <w:right w:val="single" w:sz="4" w:space="0" w:color="auto"/>
            </w:tcBorders>
            <w:vAlign w:val="center"/>
          </w:tcPr>
          <w:p w14:paraId="57D68071"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6.68</w:t>
            </w:r>
            <w:r w:rsidRPr="001A16EF">
              <w:rPr>
                <w:rFonts w:ascii="Arial" w:hAnsi="Arial" w:cs="Arial"/>
                <w:sz w:val="20"/>
                <w:szCs w:val="20"/>
                <w:vertAlign w:val="superscript"/>
              </w:rPr>
              <w:t xml:space="preserve"> e</w:t>
            </w:r>
            <w:r w:rsidRPr="001A16EF">
              <w:rPr>
                <w:rFonts w:ascii="Arial" w:hAnsi="Arial" w:cs="Arial"/>
                <w:sz w:val="20"/>
                <w:szCs w:val="20"/>
              </w:rPr>
              <w:t xml:space="preserve"> ± 0.17</w:t>
            </w:r>
          </w:p>
        </w:tc>
        <w:tc>
          <w:tcPr>
            <w:tcW w:w="1702" w:type="dxa"/>
            <w:tcBorders>
              <w:top w:val="single" w:sz="4" w:space="0" w:color="auto"/>
              <w:left w:val="single" w:sz="4" w:space="0" w:color="auto"/>
              <w:bottom w:val="single" w:sz="4" w:space="0" w:color="auto"/>
              <w:right w:val="single" w:sz="4" w:space="0" w:color="auto"/>
            </w:tcBorders>
            <w:vAlign w:val="center"/>
          </w:tcPr>
          <w:p w14:paraId="5B0A5E78"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311.3</w:t>
            </w:r>
            <w:r w:rsidRPr="001A16EF">
              <w:rPr>
                <w:rFonts w:ascii="Arial" w:hAnsi="Arial" w:cs="Arial"/>
                <w:sz w:val="20"/>
                <w:szCs w:val="20"/>
                <w:vertAlign w:val="superscript"/>
              </w:rPr>
              <w:t xml:space="preserve"> g</w:t>
            </w:r>
            <w:r w:rsidRPr="001A16EF">
              <w:rPr>
                <w:rFonts w:ascii="Arial" w:hAnsi="Arial" w:cs="Arial"/>
                <w:sz w:val="20"/>
                <w:szCs w:val="20"/>
              </w:rPr>
              <w:t xml:space="preserve"> ± 1.01</w:t>
            </w:r>
          </w:p>
        </w:tc>
      </w:tr>
      <w:tr w:rsidR="001A16EF" w:rsidRPr="001A16EF" w14:paraId="70D99324" w14:textId="77777777" w:rsidTr="001A16EF">
        <w:trPr>
          <w:trHeight w:val="115"/>
        </w:trPr>
        <w:tc>
          <w:tcPr>
            <w:tcW w:w="6386" w:type="dxa"/>
            <w:tcBorders>
              <w:top w:val="single" w:sz="4" w:space="0" w:color="auto"/>
              <w:left w:val="single" w:sz="4" w:space="0" w:color="auto"/>
              <w:bottom w:val="single" w:sz="4" w:space="0" w:color="auto"/>
              <w:right w:val="single" w:sz="4" w:space="0" w:color="auto"/>
            </w:tcBorders>
            <w:vAlign w:val="bottom"/>
          </w:tcPr>
          <w:p w14:paraId="48C340B7" w14:textId="1C0DC7B8"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1</w:t>
            </w:r>
            <w:r w:rsidRPr="001A16EF">
              <w:rPr>
                <w:rFonts w:ascii="Arial" w:hAnsi="Arial" w:cs="Arial"/>
                <w:sz w:val="20"/>
                <w:szCs w:val="20"/>
              </w:rPr>
              <w:t>-[100%RDF]</w:t>
            </w:r>
          </w:p>
        </w:tc>
        <w:tc>
          <w:tcPr>
            <w:tcW w:w="1670" w:type="dxa"/>
            <w:tcBorders>
              <w:top w:val="single" w:sz="4" w:space="0" w:color="auto"/>
              <w:left w:val="single" w:sz="4" w:space="0" w:color="auto"/>
              <w:bottom w:val="single" w:sz="4" w:space="0" w:color="auto"/>
              <w:right w:val="single" w:sz="4" w:space="0" w:color="auto"/>
            </w:tcBorders>
            <w:vAlign w:val="center"/>
          </w:tcPr>
          <w:p w14:paraId="20190274"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177.66</w:t>
            </w:r>
            <w:r w:rsidRPr="001A16EF">
              <w:rPr>
                <w:rFonts w:ascii="Arial" w:hAnsi="Arial" w:cs="Arial"/>
                <w:sz w:val="20"/>
                <w:szCs w:val="20"/>
                <w:vertAlign w:val="superscript"/>
              </w:rPr>
              <w:t xml:space="preserve"> f</w:t>
            </w:r>
            <w:r w:rsidRPr="001A16EF">
              <w:rPr>
                <w:rFonts w:ascii="Arial" w:hAnsi="Arial" w:cs="Arial"/>
                <w:sz w:val="20"/>
                <w:szCs w:val="20"/>
              </w:rPr>
              <w:t xml:space="preserve"> ± 1.86</w:t>
            </w:r>
          </w:p>
        </w:tc>
        <w:tc>
          <w:tcPr>
            <w:tcW w:w="1870" w:type="dxa"/>
            <w:tcBorders>
              <w:top w:val="single" w:sz="4" w:space="0" w:color="auto"/>
              <w:left w:val="single" w:sz="4" w:space="0" w:color="auto"/>
              <w:bottom w:val="single" w:sz="4" w:space="0" w:color="auto"/>
              <w:right w:val="single" w:sz="4" w:space="0" w:color="auto"/>
            </w:tcBorders>
            <w:vAlign w:val="center"/>
          </w:tcPr>
          <w:p w14:paraId="7A7FD71B"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7.56</w:t>
            </w:r>
            <w:r w:rsidRPr="001A16EF">
              <w:rPr>
                <w:rFonts w:ascii="Arial" w:hAnsi="Arial" w:cs="Arial"/>
                <w:sz w:val="20"/>
                <w:szCs w:val="20"/>
                <w:vertAlign w:val="superscript"/>
              </w:rPr>
              <w:t xml:space="preserve"> d</w:t>
            </w:r>
            <w:r w:rsidRPr="001A16EF">
              <w:rPr>
                <w:rFonts w:ascii="Arial" w:hAnsi="Arial" w:cs="Arial"/>
                <w:sz w:val="20"/>
                <w:szCs w:val="20"/>
              </w:rPr>
              <w:t xml:space="preserve"> ± 0.05</w:t>
            </w:r>
          </w:p>
        </w:tc>
        <w:tc>
          <w:tcPr>
            <w:tcW w:w="1702" w:type="dxa"/>
            <w:tcBorders>
              <w:top w:val="single" w:sz="4" w:space="0" w:color="auto"/>
              <w:left w:val="single" w:sz="4" w:space="0" w:color="auto"/>
              <w:bottom w:val="single" w:sz="4" w:space="0" w:color="auto"/>
              <w:right w:val="single" w:sz="4" w:space="0" w:color="auto"/>
            </w:tcBorders>
            <w:vAlign w:val="center"/>
          </w:tcPr>
          <w:p w14:paraId="156C2524"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352.5</w:t>
            </w:r>
            <w:r w:rsidRPr="001A16EF">
              <w:rPr>
                <w:rFonts w:ascii="Arial" w:hAnsi="Arial" w:cs="Arial"/>
                <w:sz w:val="20"/>
                <w:szCs w:val="20"/>
                <w:vertAlign w:val="superscript"/>
              </w:rPr>
              <w:t xml:space="preserve"> f</w:t>
            </w:r>
            <w:r w:rsidRPr="001A16EF">
              <w:rPr>
                <w:rFonts w:ascii="Arial" w:hAnsi="Arial" w:cs="Arial"/>
                <w:sz w:val="20"/>
                <w:szCs w:val="20"/>
              </w:rPr>
              <w:t xml:space="preserve"> ± 1.51</w:t>
            </w:r>
          </w:p>
        </w:tc>
      </w:tr>
      <w:tr w:rsidR="001A16EF" w:rsidRPr="001A16EF" w14:paraId="5E02A9E5" w14:textId="77777777" w:rsidTr="001A16EF">
        <w:trPr>
          <w:trHeight w:val="112"/>
        </w:trPr>
        <w:tc>
          <w:tcPr>
            <w:tcW w:w="6386" w:type="dxa"/>
            <w:tcBorders>
              <w:top w:val="single" w:sz="4" w:space="0" w:color="auto"/>
              <w:left w:val="single" w:sz="4" w:space="0" w:color="auto"/>
              <w:bottom w:val="single" w:sz="4" w:space="0" w:color="auto"/>
              <w:right w:val="single" w:sz="4" w:space="0" w:color="auto"/>
            </w:tcBorders>
            <w:vAlign w:val="bottom"/>
          </w:tcPr>
          <w:p w14:paraId="7BE23B7E" w14:textId="57B39C2F"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2</w:t>
            </w:r>
            <w:r w:rsidRPr="001A16EF">
              <w:rPr>
                <w:rFonts w:ascii="Arial" w:hAnsi="Arial" w:cs="Arial"/>
                <w:sz w:val="20"/>
                <w:szCs w:val="20"/>
              </w:rPr>
              <w:t>-RDF + Humic acid 20kg ha</w:t>
            </w:r>
            <w:r w:rsidRPr="001A16EF">
              <w:rPr>
                <w:rFonts w:ascii="Arial" w:hAnsi="Arial" w:cs="Arial"/>
                <w:sz w:val="20"/>
                <w:szCs w:val="20"/>
                <w:vertAlign w:val="superscript"/>
              </w:rPr>
              <w:t>-1</w:t>
            </w:r>
            <w:r w:rsidRPr="001A16EF">
              <w:rPr>
                <w:rFonts w:ascii="Arial" w:hAnsi="Arial" w:cs="Arial"/>
                <w:sz w:val="20"/>
                <w:szCs w:val="20"/>
              </w:rPr>
              <w:t xml:space="preserve"> (Soil applied)</w:t>
            </w:r>
          </w:p>
        </w:tc>
        <w:tc>
          <w:tcPr>
            <w:tcW w:w="1670" w:type="dxa"/>
            <w:tcBorders>
              <w:top w:val="single" w:sz="4" w:space="0" w:color="auto"/>
              <w:left w:val="single" w:sz="4" w:space="0" w:color="auto"/>
              <w:bottom w:val="single" w:sz="4" w:space="0" w:color="auto"/>
              <w:right w:val="single" w:sz="4" w:space="0" w:color="auto"/>
            </w:tcBorders>
            <w:vAlign w:val="center"/>
          </w:tcPr>
          <w:p w14:paraId="15565586"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213.43</w:t>
            </w:r>
            <w:r w:rsidRPr="001A16EF">
              <w:rPr>
                <w:rFonts w:ascii="Arial" w:hAnsi="Arial" w:cs="Arial"/>
                <w:sz w:val="20"/>
                <w:szCs w:val="20"/>
                <w:vertAlign w:val="superscript"/>
              </w:rPr>
              <w:t xml:space="preserve"> c</w:t>
            </w:r>
            <w:r w:rsidRPr="001A16EF">
              <w:rPr>
                <w:rFonts w:ascii="Arial" w:hAnsi="Arial" w:cs="Arial"/>
                <w:sz w:val="20"/>
                <w:szCs w:val="20"/>
              </w:rPr>
              <w:t xml:space="preserve"> ± 1.07</w:t>
            </w:r>
          </w:p>
        </w:tc>
        <w:tc>
          <w:tcPr>
            <w:tcW w:w="1870" w:type="dxa"/>
            <w:tcBorders>
              <w:top w:val="single" w:sz="4" w:space="0" w:color="auto"/>
              <w:left w:val="single" w:sz="4" w:space="0" w:color="auto"/>
              <w:bottom w:val="single" w:sz="4" w:space="0" w:color="auto"/>
              <w:right w:val="single" w:sz="4" w:space="0" w:color="auto"/>
            </w:tcBorders>
            <w:vAlign w:val="center"/>
          </w:tcPr>
          <w:p w14:paraId="2C1BB512"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8.20</w:t>
            </w:r>
            <w:r w:rsidRPr="001A16EF">
              <w:rPr>
                <w:rFonts w:ascii="Arial" w:hAnsi="Arial" w:cs="Arial"/>
                <w:sz w:val="20"/>
                <w:szCs w:val="20"/>
                <w:vertAlign w:val="superscript"/>
              </w:rPr>
              <w:t xml:space="preserve"> c</w:t>
            </w:r>
            <w:r w:rsidRPr="001A16EF">
              <w:rPr>
                <w:rFonts w:ascii="Arial" w:hAnsi="Arial" w:cs="Arial"/>
                <w:sz w:val="20"/>
                <w:szCs w:val="20"/>
              </w:rPr>
              <w:t xml:space="preserve"> ± 0.11</w:t>
            </w:r>
          </w:p>
        </w:tc>
        <w:tc>
          <w:tcPr>
            <w:tcW w:w="1702" w:type="dxa"/>
            <w:tcBorders>
              <w:top w:val="single" w:sz="4" w:space="0" w:color="auto"/>
              <w:left w:val="single" w:sz="4" w:space="0" w:color="auto"/>
              <w:bottom w:val="single" w:sz="4" w:space="0" w:color="auto"/>
              <w:right w:val="single" w:sz="4" w:space="0" w:color="auto"/>
            </w:tcBorders>
            <w:vAlign w:val="center"/>
          </w:tcPr>
          <w:p w14:paraId="3DFE40A4"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363.9</w:t>
            </w:r>
            <w:r w:rsidRPr="001A16EF">
              <w:rPr>
                <w:rFonts w:ascii="Arial" w:hAnsi="Arial" w:cs="Arial"/>
                <w:sz w:val="20"/>
                <w:szCs w:val="20"/>
                <w:vertAlign w:val="superscript"/>
              </w:rPr>
              <w:t xml:space="preserve"> e</w:t>
            </w:r>
            <w:r w:rsidRPr="001A16EF">
              <w:rPr>
                <w:rFonts w:ascii="Arial" w:hAnsi="Arial" w:cs="Arial"/>
                <w:sz w:val="20"/>
                <w:szCs w:val="20"/>
              </w:rPr>
              <w:t xml:space="preserve"> ± 1.07</w:t>
            </w:r>
          </w:p>
        </w:tc>
      </w:tr>
      <w:tr w:rsidR="001A16EF" w:rsidRPr="001A16EF" w14:paraId="1C24CC77" w14:textId="77777777" w:rsidTr="001A16EF">
        <w:trPr>
          <w:trHeight w:val="115"/>
        </w:trPr>
        <w:tc>
          <w:tcPr>
            <w:tcW w:w="6386" w:type="dxa"/>
            <w:tcBorders>
              <w:top w:val="single" w:sz="4" w:space="0" w:color="auto"/>
              <w:left w:val="single" w:sz="4" w:space="0" w:color="auto"/>
              <w:bottom w:val="single" w:sz="4" w:space="0" w:color="auto"/>
              <w:right w:val="single" w:sz="4" w:space="0" w:color="auto"/>
            </w:tcBorders>
            <w:vAlign w:val="bottom"/>
          </w:tcPr>
          <w:p w14:paraId="7CD5C12C" w14:textId="207B95B6"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3</w:t>
            </w:r>
            <w:r w:rsidRPr="001A16EF">
              <w:rPr>
                <w:rFonts w:ascii="Arial" w:hAnsi="Arial" w:cs="Arial"/>
                <w:sz w:val="20"/>
                <w:szCs w:val="20"/>
              </w:rPr>
              <w:t>-RDF + Humic acid 0.1% (Foliar applied)</w:t>
            </w:r>
          </w:p>
        </w:tc>
        <w:tc>
          <w:tcPr>
            <w:tcW w:w="1670" w:type="dxa"/>
            <w:tcBorders>
              <w:top w:val="single" w:sz="4" w:space="0" w:color="auto"/>
              <w:left w:val="single" w:sz="4" w:space="0" w:color="auto"/>
              <w:bottom w:val="single" w:sz="4" w:space="0" w:color="auto"/>
              <w:right w:val="single" w:sz="4" w:space="0" w:color="auto"/>
            </w:tcBorders>
            <w:vAlign w:val="center"/>
          </w:tcPr>
          <w:p w14:paraId="5ADE4406"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204.70</w:t>
            </w:r>
            <w:r w:rsidRPr="001A16EF">
              <w:rPr>
                <w:rFonts w:ascii="Arial" w:hAnsi="Arial" w:cs="Arial"/>
                <w:sz w:val="20"/>
                <w:szCs w:val="20"/>
                <w:vertAlign w:val="superscript"/>
              </w:rPr>
              <w:t xml:space="preserve"> de</w:t>
            </w:r>
            <w:r w:rsidRPr="001A16EF">
              <w:rPr>
                <w:rFonts w:ascii="Arial" w:hAnsi="Arial" w:cs="Arial"/>
                <w:sz w:val="20"/>
                <w:szCs w:val="20"/>
              </w:rPr>
              <w:t xml:space="preserve"> ± 1.87</w:t>
            </w:r>
          </w:p>
        </w:tc>
        <w:tc>
          <w:tcPr>
            <w:tcW w:w="1870" w:type="dxa"/>
            <w:tcBorders>
              <w:top w:val="single" w:sz="4" w:space="0" w:color="auto"/>
              <w:left w:val="single" w:sz="4" w:space="0" w:color="auto"/>
              <w:bottom w:val="single" w:sz="4" w:space="0" w:color="auto"/>
              <w:right w:val="single" w:sz="4" w:space="0" w:color="auto"/>
            </w:tcBorders>
            <w:vAlign w:val="center"/>
          </w:tcPr>
          <w:p w14:paraId="1BE47D2A"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8.60</w:t>
            </w:r>
            <w:r w:rsidRPr="001A16EF">
              <w:rPr>
                <w:rFonts w:ascii="Arial" w:hAnsi="Arial" w:cs="Arial"/>
                <w:sz w:val="20"/>
                <w:szCs w:val="20"/>
                <w:vertAlign w:val="superscript"/>
              </w:rPr>
              <w:t xml:space="preserve"> c</w:t>
            </w:r>
            <w:r w:rsidRPr="001A16EF">
              <w:rPr>
                <w:rFonts w:ascii="Arial" w:hAnsi="Arial" w:cs="Arial"/>
                <w:sz w:val="20"/>
                <w:szCs w:val="20"/>
              </w:rPr>
              <w:t xml:space="preserve"> ± 0.10</w:t>
            </w:r>
          </w:p>
        </w:tc>
        <w:tc>
          <w:tcPr>
            <w:tcW w:w="1702" w:type="dxa"/>
            <w:tcBorders>
              <w:top w:val="single" w:sz="4" w:space="0" w:color="auto"/>
              <w:left w:val="single" w:sz="4" w:space="0" w:color="auto"/>
              <w:bottom w:val="single" w:sz="4" w:space="0" w:color="auto"/>
              <w:right w:val="single" w:sz="4" w:space="0" w:color="auto"/>
            </w:tcBorders>
            <w:vAlign w:val="center"/>
          </w:tcPr>
          <w:p w14:paraId="27A265B6"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374.3</w:t>
            </w:r>
            <w:r w:rsidRPr="001A16EF">
              <w:rPr>
                <w:rFonts w:ascii="Arial" w:hAnsi="Arial" w:cs="Arial"/>
                <w:sz w:val="20"/>
                <w:szCs w:val="20"/>
                <w:vertAlign w:val="superscript"/>
              </w:rPr>
              <w:t xml:space="preserve"> c</w:t>
            </w:r>
            <w:r w:rsidRPr="001A16EF">
              <w:rPr>
                <w:rFonts w:ascii="Arial" w:hAnsi="Arial" w:cs="Arial"/>
                <w:sz w:val="20"/>
                <w:szCs w:val="20"/>
              </w:rPr>
              <w:t xml:space="preserve"> ± 1.06</w:t>
            </w:r>
          </w:p>
        </w:tc>
      </w:tr>
      <w:tr w:rsidR="001A16EF" w:rsidRPr="001A16EF" w14:paraId="3873A56F" w14:textId="77777777" w:rsidTr="001A16EF">
        <w:trPr>
          <w:trHeight w:val="112"/>
        </w:trPr>
        <w:tc>
          <w:tcPr>
            <w:tcW w:w="6386" w:type="dxa"/>
            <w:tcBorders>
              <w:top w:val="single" w:sz="4" w:space="0" w:color="auto"/>
              <w:left w:val="single" w:sz="4" w:space="0" w:color="auto"/>
              <w:bottom w:val="single" w:sz="4" w:space="0" w:color="auto"/>
              <w:right w:val="single" w:sz="4" w:space="0" w:color="auto"/>
            </w:tcBorders>
            <w:vAlign w:val="bottom"/>
          </w:tcPr>
          <w:p w14:paraId="2B812AB5" w14:textId="402B2A6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4</w:t>
            </w:r>
            <w:r w:rsidRPr="001A16EF">
              <w:rPr>
                <w:rFonts w:ascii="Arial" w:hAnsi="Arial" w:cs="Arial"/>
                <w:sz w:val="20"/>
                <w:szCs w:val="20"/>
              </w:rPr>
              <w:t xml:space="preserve">-RDF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(Soil applied)</w:t>
            </w:r>
          </w:p>
        </w:tc>
        <w:tc>
          <w:tcPr>
            <w:tcW w:w="1670" w:type="dxa"/>
            <w:tcBorders>
              <w:top w:val="single" w:sz="4" w:space="0" w:color="auto"/>
              <w:left w:val="single" w:sz="4" w:space="0" w:color="auto"/>
              <w:bottom w:val="single" w:sz="4" w:space="0" w:color="auto"/>
              <w:right w:val="single" w:sz="4" w:space="0" w:color="auto"/>
            </w:tcBorders>
            <w:vAlign w:val="center"/>
          </w:tcPr>
          <w:p w14:paraId="744BACCB"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206.7</w:t>
            </w:r>
            <w:r w:rsidRPr="001A16EF">
              <w:rPr>
                <w:rFonts w:ascii="Arial" w:hAnsi="Arial" w:cs="Arial"/>
                <w:sz w:val="20"/>
                <w:szCs w:val="20"/>
                <w:vertAlign w:val="superscript"/>
              </w:rPr>
              <w:t xml:space="preserve"> d</w:t>
            </w:r>
            <w:r w:rsidRPr="001A16EF">
              <w:rPr>
                <w:rFonts w:ascii="Arial" w:hAnsi="Arial" w:cs="Arial"/>
                <w:sz w:val="20"/>
                <w:szCs w:val="20"/>
              </w:rPr>
              <w:t xml:space="preserve"> ± 2.02</w:t>
            </w:r>
          </w:p>
        </w:tc>
        <w:tc>
          <w:tcPr>
            <w:tcW w:w="1870" w:type="dxa"/>
            <w:tcBorders>
              <w:top w:val="single" w:sz="4" w:space="0" w:color="auto"/>
              <w:left w:val="single" w:sz="4" w:space="0" w:color="auto"/>
              <w:bottom w:val="single" w:sz="4" w:space="0" w:color="auto"/>
              <w:right w:val="single" w:sz="4" w:space="0" w:color="auto"/>
            </w:tcBorders>
            <w:vAlign w:val="center"/>
          </w:tcPr>
          <w:p w14:paraId="1630EC39"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8.26</w:t>
            </w:r>
            <w:r w:rsidRPr="001A16EF">
              <w:rPr>
                <w:rFonts w:ascii="Arial" w:hAnsi="Arial" w:cs="Arial"/>
                <w:sz w:val="20"/>
                <w:szCs w:val="20"/>
                <w:vertAlign w:val="superscript"/>
              </w:rPr>
              <w:t xml:space="preserve"> c</w:t>
            </w:r>
            <w:r w:rsidRPr="001A16EF">
              <w:rPr>
                <w:rFonts w:ascii="Arial" w:hAnsi="Arial" w:cs="Arial"/>
                <w:sz w:val="20"/>
                <w:szCs w:val="20"/>
              </w:rPr>
              <w:t xml:space="preserve"> ± 0.05</w:t>
            </w:r>
          </w:p>
        </w:tc>
        <w:tc>
          <w:tcPr>
            <w:tcW w:w="1702" w:type="dxa"/>
            <w:tcBorders>
              <w:top w:val="single" w:sz="4" w:space="0" w:color="auto"/>
              <w:left w:val="single" w:sz="4" w:space="0" w:color="auto"/>
              <w:bottom w:val="single" w:sz="4" w:space="0" w:color="auto"/>
              <w:right w:val="single" w:sz="4" w:space="0" w:color="auto"/>
            </w:tcBorders>
            <w:vAlign w:val="center"/>
          </w:tcPr>
          <w:p w14:paraId="6DE2FF93"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362.3</w:t>
            </w:r>
            <w:r w:rsidRPr="001A16EF">
              <w:rPr>
                <w:rFonts w:ascii="Arial" w:hAnsi="Arial" w:cs="Arial"/>
                <w:sz w:val="20"/>
                <w:szCs w:val="20"/>
                <w:vertAlign w:val="superscript"/>
              </w:rPr>
              <w:t xml:space="preserve"> e</w:t>
            </w:r>
            <w:r w:rsidRPr="001A16EF">
              <w:rPr>
                <w:rFonts w:ascii="Arial" w:hAnsi="Arial" w:cs="Arial"/>
                <w:sz w:val="20"/>
                <w:szCs w:val="20"/>
              </w:rPr>
              <w:t xml:space="preserve"> ± 0.80</w:t>
            </w:r>
          </w:p>
        </w:tc>
      </w:tr>
      <w:tr w:rsidR="001A16EF" w:rsidRPr="001A16EF" w14:paraId="6BC660B1" w14:textId="77777777" w:rsidTr="001A16EF">
        <w:trPr>
          <w:trHeight w:val="112"/>
        </w:trPr>
        <w:tc>
          <w:tcPr>
            <w:tcW w:w="6386" w:type="dxa"/>
            <w:tcBorders>
              <w:top w:val="single" w:sz="4" w:space="0" w:color="auto"/>
              <w:left w:val="single" w:sz="4" w:space="0" w:color="auto"/>
              <w:bottom w:val="single" w:sz="4" w:space="0" w:color="auto"/>
              <w:right w:val="single" w:sz="4" w:space="0" w:color="auto"/>
            </w:tcBorders>
            <w:vAlign w:val="bottom"/>
          </w:tcPr>
          <w:p w14:paraId="3EFA4B32" w14:textId="53068F9A"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5</w:t>
            </w:r>
            <w:r w:rsidRPr="001A16EF">
              <w:rPr>
                <w:rFonts w:ascii="Arial" w:hAnsi="Arial" w:cs="Arial"/>
                <w:sz w:val="20"/>
                <w:szCs w:val="20"/>
              </w:rPr>
              <w:t xml:space="preserve">-RDF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(Foliar applied)</w:t>
            </w:r>
          </w:p>
        </w:tc>
        <w:tc>
          <w:tcPr>
            <w:tcW w:w="1670" w:type="dxa"/>
            <w:tcBorders>
              <w:top w:val="single" w:sz="4" w:space="0" w:color="auto"/>
              <w:left w:val="single" w:sz="4" w:space="0" w:color="auto"/>
              <w:bottom w:val="single" w:sz="4" w:space="0" w:color="auto"/>
              <w:right w:val="single" w:sz="4" w:space="0" w:color="auto"/>
            </w:tcBorders>
            <w:vAlign w:val="center"/>
          </w:tcPr>
          <w:p w14:paraId="254A24DC"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202.86</w:t>
            </w:r>
            <w:r w:rsidRPr="001A16EF">
              <w:rPr>
                <w:rFonts w:ascii="Arial" w:hAnsi="Arial" w:cs="Arial"/>
                <w:sz w:val="20"/>
                <w:szCs w:val="20"/>
                <w:vertAlign w:val="superscript"/>
              </w:rPr>
              <w:t xml:space="preserve"> e</w:t>
            </w:r>
            <w:r w:rsidRPr="001A16EF">
              <w:rPr>
                <w:rFonts w:ascii="Arial" w:hAnsi="Arial" w:cs="Arial"/>
                <w:sz w:val="20"/>
                <w:szCs w:val="20"/>
              </w:rPr>
              <w:t xml:space="preserve"> ± 2.61</w:t>
            </w:r>
          </w:p>
        </w:tc>
        <w:tc>
          <w:tcPr>
            <w:tcW w:w="1870" w:type="dxa"/>
            <w:tcBorders>
              <w:top w:val="single" w:sz="4" w:space="0" w:color="auto"/>
              <w:left w:val="single" w:sz="4" w:space="0" w:color="auto"/>
              <w:bottom w:val="single" w:sz="4" w:space="0" w:color="auto"/>
              <w:right w:val="single" w:sz="4" w:space="0" w:color="auto"/>
            </w:tcBorders>
            <w:vAlign w:val="center"/>
          </w:tcPr>
          <w:p w14:paraId="2874DE6B"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8.53</w:t>
            </w:r>
            <w:r w:rsidRPr="001A16EF">
              <w:rPr>
                <w:rFonts w:ascii="Arial" w:hAnsi="Arial" w:cs="Arial"/>
                <w:sz w:val="20"/>
                <w:szCs w:val="20"/>
                <w:vertAlign w:val="superscript"/>
              </w:rPr>
              <w:t xml:space="preserve"> c</w:t>
            </w:r>
            <w:r w:rsidRPr="001A16EF">
              <w:rPr>
                <w:rFonts w:ascii="Arial" w:hAnsi="Arial" w:cs="Arial"/>
                <w:sz w:val="20"/>
                <w:szCs w:val="20"/>
              </w:rPr>
              <w:t xml:space="preserve"> ± 0.15</w:t>
            </w:r>
          </w:p>
        </w:tc>
        <w:tc>
          <w:tcPr>
            <w:tcW w:w="1702" w:type="dxa"/>
            <w:tcBorders>
              <w:top w:val="single" w:sz="4" w:space="0" w:color="auto"/>
              <w:left w:val="single" w:sz="4" w:space="0" w:color="auto"/>
              <w:bottom w:val="single" w:sz="4" w:space="0" w:color="auto"/>
              <w:right w:val="single" w:sz="4" w:space="0" w:color="auto"/>
            </w:tcBorders>
            <w:vAlign w:val="center"/>
          </w:tcPr>
          <w:p w14:paraId="26858830"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366.3</w:t>
            </w:r>
            <w:r w:rsidRPr="001A16EF">
              <w:rPr>
                <w:rFonts w:ascii="Arial" w:hAnsi="Arial" w:cs="Arial"/>
                <w:sz w:val="20"/>
                <w:szCs w:val="20"/>
                <w:vertAlign w:val="superscript"/>
              </w:rPr>
              <w:t xml:space="preserve"> d</w:t>
            </w:r>
            <w:r w:rsidRPr="001A16EF">
              <w:rPr>
                <w:rFonts w:ascii="Arial" w:hAnsi="Arial" w:cs="Arial"/>
                <w:sz w:val="20"/>
                <w:szCs w:val="20"/>
              </w:rPr>
              <w:t xml:space="preserve"> ± 1.10</w:t>
            </w:r>
          </w:p>
        </w:tc>
      </w:tr>
      <w:tr w:rsidR="001A16EF" w:rsidRPr="001A16EF" w14:paraId="2586A158" w14:textId="77777777" w:rsidTr="001A16EF">
        <w:trPr>
          <w:trHeight w:val="175"/>
        </w:trPr>
        <w:tc>
          <w:tcPr>
            <w:tcW w:w="6386" w:type="dxa"/>
            <w:tcBorders>
              <w:top w:val="single" w:sz="4" w:space="0" w:color="auto"/>
              <w:left w:val="single" w:sz="4" w:space="0" w:color="auto"/>
              <w:bottom w:val="single" w:sz="4" w:space="0" w:color="auto"/>
              <w:right w:val="single" w:sz="4" w:space="0" w:color="auto"/>
            </w:tcBorders>
            <w:vAlign w:val="bottom"/>
          </w:tcPr>
          <w:p w14:paraId="29339E37" w14:textId="3DBFED26"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6</w:t>
            </w:r>
            <w:r w:rsidRPr="001A16EF">
              <w:rPr>
                <w:rFonts w:ascii="Arial" w:hAnsi="Arial" w:cs="Arial"/>
                <w:sz w:val="20"/>
                <w:szCs w:val="20"/>
              </w:rPr>
              <w:t>-RDF + Humic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(Soil applied)</w:t>
            </w:r>
          </w:p>
        </w:tc>
        <w:tc>
          <w:tcPr>
            <w:tcW w:w="1670" w:type="dxa"/>
            <w:tcBorders>
              <w:top w:val="single" w:sz="4" w:space="0" w:color="auto"/>
              <w:left w:val="single" w:sz="4" w:space="0" w:color="auto"/>
              <w:bottom w:val="single" w:sz="4" w:space="0" w:color="auto"/>
              <w:right w:val="single" w:sz="4" w:space="0" w:color="auto"/>
            </w:tcBorders>
            <w:vAlign w:val="center"/>
          </w:tcPr>
          <w:p w14:paraId="0882E5E4"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222.80</w:t>
            </w:r>
            <w:r w:rsidRPr="001A16EF">
              <w:rPr>
                <w:rFonts w:ascii="Arial" w:hAnsi="Arial" w:cs="Arial"/>
                <w:sz w:val="20"/>
                <w:szCs w:val="20"/>
                <w:vertAlign w:val="superscript"/>
              </w:rPr>
              <w:t xml:space="preserve"> a</w:t>
            </w:r>
            <w:r w:rsidRPr="001A16EF">
              <w:rPr>
                <w:rFonts w:ascii="Arial" w:hAnsi="Arial" w:cs="Arial"/>
                <w:sz w:val="20"/>
                <w:szCs w:val="20"/>
              </w:rPr>
              <w:t xml:space="preserve"> ± 2.59</w:t>
            </w:r>
          </w:p>
        </w:tc>
        <w:tc>
          <w:tcPr>
            <w:tcW w:w="1870" w:type="dxa"/>
            <w:tcBorders>
              <w:top w:val="single" w:sz="4" w:space="0" w:color="auto"/>
              <w:left w:val="single" w:sz="4" w:space="0" w:color="auto"/>
              <w:bottom w:val="single" w:sz="4" w:space="0" w:color="auto"/>
              <w:right w:val="single" w:sz="4" w:space="0" w:color="auto"/>
            </w:tcBorders>
            <w:vAlign w:val="center"/>
          </w:tcPr>
          <w:p w14:paraId="20BA0172"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12.13</w:t>
            </w:r>
            <w:r w:rsidRPr="001A16EF">
              <w:rPr>
                <w:rFonts w:ascii="Arial" w:hAnsi="Arial" w:cs="Arial"/>
                <w:sz w:val="20"/>
                <w:szCs w:val="20"/>
                <w:vertAlign w:val="superscript"/>
              </w:rPr>
              <w:t xml:space="preserve"> a</w:t>
            </w:r>
            <w:r w:rsidRPr="001A16EF">
              <w:rPr>
                <w:rFonts w:ascii="Arial" w:hAnsi="Arial" w:cs="Arial"/>
                <w:sz w:val="20"/>
                <w:szCs w:val="20"/>
              </w:rPr>
              <w:t xml:space="preserve"> ± 0.47</w:t>
            </w:r>
          </w:p>
        </w:tc>
        <w:tc>
          <w:tcPr>
            <w:tcW w:w="1702" w:type="dxa"/>
            <w:tcBorders>
              <w:top w:val="single" w:sz="4" w:space="0" w:color="auto"/>
              <w:left w:val="single" w:sz="4" w:space="0" w:color="auto"/>
              <w:bottom w:val="single" w:sz="4" w:space="0" w:color="auto"/>
              <w:right w:val="single" w:sz="4" w:space="0" w:color="auto"/>
            </w:tcBorders>
            <w:vAlign w:val="center"/>
          </w:tcPr>
          <w:p w14:paraId="1AD62CF0"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426.5</w:t>
            </w:r>
            <w:r w:rsidRPr="001A16EF">
              <w:rPr>
                <w:rFonts w:ascii="Arial" w:hAnsi="Arial" w:cs="Arial"/>
                <w:sz w:val="20"/>
                <w:szCs w:val="20"/>
                <w:vertAlign w:val="superscript"/>
              </w:rPr>
              <w:t xml:space="preserve"> a</w:t>
            </w:r>
            <w:r w:rsidRPr="001A16EF">
              <w:rPr>
                <w:rFonts w:ascii="Arial" w:hAnsi="Arial" w:cs="Arial"/>
                <w:sz w:val="20"/>
                <w:szCs w:val="20"/>
              </w:rPr>
              <w:t xml:space="preserve"> ± 1.12</w:t>
            </w:r>
          </w:p>
        </w:tc>
      </w:tr>
      <w:tr w:rsidR="001A16EF" w:rsidRPr="001A16EF" w14:paraId="5A988A07" w14:textId="77777777" w:rsidTr="001A16EF">
        <w:trPr>
          <w:trHeight w:val="171"/>
        </w:trPr>
        <w:tc>
          <w:tcPr>
            <w:tcW w:w="6386" w:type="dxa"/>
            <w:tcBorders>
              <w:top w:val="single" w:sz="4" w:space="0" w:color="auto"/>
              <w:left w:val="single" w:sz="4" w:space="0" w:color="auto"/>
              <w:bottom w:val="single" w:sz="4" w:space="0" w:color="auto"/>
              <w:right w:val="single" w:sz="4" w:space="0" w:color="auto"/>
            </w:tcBorders>
            <w:vAlign w:val="bottom"/>
          </w:tcPr>
          <w:p w14:paraId="68A96743" w14:textId="06F99B5B"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7</w:t>
            </w:r>
            <w:r w:rsidRPr="001A16EF">
              <w:rPr>
                <w:rFonts w:ascii="Arial" w:hAnsi="Arial" w:cs="Arial"/>
                <w:sz w:val="20"/>
                <w:szCs w:val="20"/>
              </w:rPr>
              <w:t xml:space="preserve">-RDF + Humic acid 0.1%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(Foliar applied)</w:t>
            </w:r>
          </w:p>
        </w:tc>
        <w:tc>
          <w:tcPr>
            <w:tcW w:w="1670" w:type="dxa"/>
            <w:tcBorders>
              <w:top w:val="single" w:sz="4" w:space="0" w:color="auto"/>
              <w:left w:val="single" w:sz="4" w:space="0" w:color="auto"/>
              <w:bottom w:val="single" w:sz="4" w:space="0" w:color="auto"/>
              <w:right w:val="single" w:sz="4" w:space="0" w:color="auto"/>
            </w:tcBorders>
            <w:vAlign w:val="center"/>
          </w:tcPr>
          <w:p w14:paraId="4AE78C1D"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218.70</w:t>
            </w:r>
            <w:r w:rsidRPr="001A16EF">
              <w:rPr>
                <w:rFonts w:ascii="Arial" w:hAnsi="Arial" w:cs="Arial"/>
                <w:sz w:val="20"/>
                <w:szCs w:val="20"/>
                <w:vertAlign w:val="superscript"/>
              </w:rPr>
              <w:t xml:space="preserve"> b</w:t>
            </w:r>
            <w:r w:rsidRPr="001A16EF">
              <w:rPr>
                <w:rFonts w:ascii="Arial" w:hAnsi="Arial" w:cs="Arial"/>
                <w:sz w:val="20"/>
                <w:szCs w:val="20"/>
              </w:rPr>
              <w:t xml:space="preserve"> ± 0.80</w:t>
            </w:r>
          </w:p>
        </w:tc>
        <w:tc>
          <w:tcPr>
            <w:tcW w:w="1870" w:type="dxa"/>
            <w:tcBorders>
              <w:top w:val="single" w:sz="4" w:space="0" w:color="auto"/>
              <w:left w:val="single" w:sz="4" w:space="0" w:color="auto"/>
              <w:bottom w:val="single" w:sz="4" w:space="0" w:color="auto"/>
              <w:right w:val="single" w:sz="4" w:space="0" w:color="auto"/>
            </w:tcBorders>
            <w:vAlign w:val="center"/>
          </w:tcPr>
          <w:p w14:paraId="2FF70E86"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11.20</w:t>
            </w:r>
            <w:r w:rsidRPr="001A16EF">
              <w:rPr>
                <w:rFonts w:ascii="Arial" w:hAnsi="Arial" w:cs="Arial"/>
                <w:sz w:val="20"/>
                <w:szCs w:val="20"/>
                <w:vertAlign w:val="superscript"/>
              </w:rPr>
              <w:t xml:space="preserve"> b</w:t>
            </w:r>
            <w:r w:rsidRPr="001A16EF">
              <w:rPr>
                <w:rFonts w:ascii="Arial" w:hAnsi="Arial" w:cs="Arial"/>
                <w:sz w:val="20"/>
                <w:szCs w:val="20"/>
              </w:rPr>
              <w:t xml:space="preserve"> ± 0.70</w:t>
            </w:r>
          </w:p>
        </w:tc>
        <w:tc>
          <w:tcPr>
            <w:tcW w:w="1702" w:type="dxa"/>
            <w:tcBorders>
              <w:top w:val="single" w:sz="4" w:space="0" w:color="auto"/>
              <w:left w:val="single" w:sz="4" w:space="0" w:color="auto"/>
              <w:bottom w:val="single" w:sz="4" w:space="0" w:color="auto"/>
              <w:right w:val="single" w:sz="4" w:space="0" w:color="auto"/>
            </w:tcBorders>
            <w:vAlign w:val="center"/>
          </w:tcPr>
          <w:p w14:paraId="33F50A4A" w14:textId="77777777" w:rsidR="001A16EF" w:rsidRPr="001A16EF" w:rsidRDefault="001A16EF" w:rsidP="001A16EF">
            <w:pPr>
              <w:pStyle w:val="NoSpacing"/>
              <w:jc w:val="center"/>
              <w:rPr>
                <w:rFonts w:ascii="Arial" w:hAnsi="Arial" w:cs="Arial"/>
                <w:sz w:val="20"/>
                <w:szCs w:val="20"/>
              </w:rPr>
            </w:pPr>
            <w:r w:rsidRPr="001A16EF">
              <w:rPr>
                <w:rFonts w:ascii="Arial" w:hAnsi="Arial" w:cs="Arial"/>
                <w:sz w:val="20"/>
                <w:szCs w:val="20"/>
              </w:rPr>
              <w:t>422.4</w:t>
            </w:r>
            <w:r w:rsidRPr="001A16EF">
              <w:rPr>
                <w:rFonts w:ascii="Arial" w:hAnsi="Arial" w:cs="Arial"/>
                <w:sz w:val="20"/>
                <w:szCs w:val="20"/>
                <w:vertAlign w:val="superscript"/>
              </w:rPr>
              <w:t xml:space="preserve"> b</w:t>
            </w:r>
            <w:r w:rsidRPr="001A16EF">
              <w:rPr>
                <w:rFonts w:ascii="Arial" w:hAnsi="Arial" w:cs="Arial"/>
                <w:sz w:val="20"/>
                <w:szCs w:val="20"/>
              </w:rPr>
              <w:t xml:space="preserve"> ± 2.15</w:t>
            </w:r>
          </w:p>
        </w:tc>
      </w:tr>
    </w:tbl>
    <w:p w14:paraId="04259AED" w14:textId="06E86511" w:rsidR="001A16EF" w:rsidRPr="001A16EF" w:rsidRDefault="001A16EF" w:rsidP="001A16EF">
      <w:pPr>
        <w:spacing w:before="240" w:after="0" w:line="240" w:lineRule="auto"/>
        <w:ind w:right="567"/>
        <w:jc w:val="center"/>
        <w:rPr>
          <w:rFonts w:ascii="Arial" w:hAnsi="Arial" w:cs="Arial"/>
          <w:b/>
          <w:bCs/>
          <w:sz w:val="20"/>
          <w:szCs w:val="20"/>
        </w:rPr>
        <w:sectPr w:rsidR="001A16EF" w:rsidRPr="001A16EF" w:rsidSect="001A16EF">
          <w:pgSz w:w="16838" w:h="11906" w:orient="landscape" w:code="9"/>
          <w:pgMar w:top="1440" w:right="1440" w:bottom="1440" w:left="1440" w:header="709" w:footer="709" w:gutter="0"/>
          <w:cols w:space="708"/>
          <w:docGrid w:linePitch="360"/>
        </w:sectPr>
      </w:pPr>
      <w:r w:rsidRPr="001A16EF">
        <w:rPr>
          <w:rFonts w:ascii="Arial" w:hAnsi="Arial" w:cs="Arial"/>
          <w:b/>
          <w:bCs/>
          <w:sz w:val="20"/>
          <w:szCs w:val="20"/>
        </w:rPr>
        <w:t>Table 2</w:t>
      </w:r>
      <w:r>
        <w:rPr>
          <w:rFonts w:ascii="Arial" w:hAnsi="Arial" w:cs="Arial"/>
          <w:b/>
          <w:bCs/>
          <w:sz w:val="20"/>
          <w:szCs w:val="20"/>
        </w:rPr>
        <w:t>:</w:t>
      </w:r>
      <w:r w:rsidRPr="001A16EF">
        <w:rPr>
          <w:rFonts w:ascii="Arial" w:hAnsi="Arial" w:cs="Arial"/>
          <w:b/>
          <w:bCs/>
          <w:sz w:val="20"/>
          <w:szCs w:val="20"/>
        </w:rPr>
        <w:t xml:space="preserve"> Effect of </w:t>
      </w:r>
      <w:proofErr w:type="spellStart"/>
      <w:r w:rsidRPr="001A16EF">
        <w:rPr>
          <w:rFonts w:ascii="Arial" w:hAnsi="Arial" w:cs="Arial"/>
          <w:b/>
          <w:bCs/>
          <w:sz w:val="20"/>
          <w:szCs w:val="20"/>
        </w:rPr>
        <w:t>humic</w:t>
      </w:r>
      <w:proofErr w:type="spellEnd"/>
      <w:r w:rsidRPr="001A16EF">
        <w:rPr>
          <w:rFonts w:ascii="Arial" w:hAnsi="Arial" w:cs="Arial"/>
          <w:b/>
          <w:bCs/>
          <w:sz w:val="20"/>
          <w:szCs w:val="20"/>
        </w:rPr>
        <w:t xml:space="preserve"> acid and </w:t>
      </w:r>
      <w:proofErr w:type="spellStart"/>
      <w:r w:rsidRPr="001A16EF">
        <w:rPr>
          <w:rFonts w:ascii="Arial" w:hAnsi="Arial" w:cs="Arial"/>
          <w:b/>
          <w:bCs/>
          <w:sz w:val="20"/>
          <w:szCs w:val="20"/>
        </w:rPr>
        <w:t>brassinolide</w:t>
      </w:r>
      <w:proofErr w:type="spellEnd"/>
      <w:r w:rsidRPr="001A16EF">
        <w:rPr>
          <w:rFonts w:ascii="Arial" w:hAnsi="Arial" w:cs="Arial"/>
          <w:b/>
          <w:bCs/>
          <w:sz w:val="20"/>
          <w:szCs w:val="20"/>
        </w:rPr>
        <w:t xml:space="preserve"> on the available soil N, P, K (kg ha</w:t>
      </w:r>
      <w:r w:rsidRPr="001A16EF">
        <w:rPr>
          <w:rFonts w:ascii="Arial" w:hAnsi="Arial" w:cs="Arial"/>
          <w:b/>
          <w:bCs/>
          <w:sz w:val="20"/>
          <w:szCs w:val="20"/>
          <w:vertAlign w:val="superscript"/>
        </w:rPr>
        <w:t>-1</w:t>
      </w:r>
      <w:r w:rsidRPr="001A16EF">
        <w:rPr>
          <w:rFonts w:ascii="Arial" w:hAnsi="Arial" w:cs="Arial"/>
          <w:b/>
          <w:bCs/>
          <w:sz w:val="20"/>
          <w:szCs w:val="20"/>
        </w:rPr>
        <w:t>) of black gram.</w:t>
      </w:r>
    </w:p>
    <w:p w14:paraId="795439C3" w14:textId="03D89277" w:rsidR="002B0EFB" w:rsidRPr="00CD573A" w:rsidRDefault="002B0EFB" w:rsidP="00CD573A">
      <w:pPr>
        <w:pStyle w:val="ListParagraph"/>
        <w:numPr>
          <w:ilvl w:val="0"/>
          <w:numId w:val="1"/>
        </w:numPr>
        <w:spacing w:line="240" w:lineRule="auto"/>
        <w:rPr>
          <w:rFonts w:ascii="Arial" w:hAnsi="Arial" w:cs="Arial"/>
          <w:b/>
          <w:sz w:val="24"/>
          <w:szCs w:val="20"/>
          <w:highlight w:val="yellow"/>
        </w:rPr>
      </w:pPr>
      <w:r w:rsidRPr="00CD573A">
        <w:rPr>
          <w:rFonts w:ascii="Arial" w:hAnsi="Arial" w:cs="Arial"/>
          <w:b/>
          <w:sz w:val="24"/>
          <w:szCs w:val="20"/>
          <w:highlight w:val="yellow"/>
        </w:rPr>
        <w:lastRenderedPageBreak/>
        <w:t>CONCLUSION</w:t>
      </w:r>
    </w:p>
    <w:p w14:paraId="1ABA6C5C" w14:textId="503F366F" w:rsidR="006F4090" w:rsidRDefault="006F4090" w:rsidP="006F4090">
      <w:pPr>
        <w:tabs>
          <w:tab w:val="left" w:pos="1995"/>
        </w:tabs>
        <w:spacing w:after="240" w:line="240" w:lineRule="auto"/>
        <w:jc w:val="both"/>
      </w:pPr>
      <w:r>
        <w:rPr>
          <w:rFonts w:ascii="Arial" w:hAnsi="Arial" w:cs="Arial"/>
          <w:sz w:val="20"/>
          <w:szCs w:val="20"/>
        </w:rPr>
        <w:t>T</w:t>
      </w:r>
      <w:r w:rsidRPr="001A16EF">
        <w:rPr>
          <w:rFonts w:ascii="Arial" w:hAnsi="Arial" w:cs="Arial"/>
          <w:sz w:val="20"/>
          <w:szCs w:val="20"/>
        </w:rPr>
        <w:t xml:space="preserve">he application of humic acid, either through foliar or soil application, in combination with RDF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contributed to higher soil pH values. It suggests that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might have a positive effect on soil pH, promoting a more </w:t>
      </w:r>
      <w:proofErr w:type="spellStart"/>
      <w:r w:rsidRPr="001A16EF">
        <w:rPr>
          <w:rFonts w:ascii="Arial" w:hAnsi="Arial" w:cs="Arial"/>
          <w:sz w:val="20"/>
          <w:szCs w:val="20"/>
        </w:rPr>
        <w:t>favorable</w:t>
      </w:r>
      <w:proofErr w:type="spellEnd"/>
      <w:r w:rsidRPr="001A16EF">
        <w:rPr>
          <w:rFonts w:ascii="Arial" w:hAnsi="Arial" w:cs="Arial"/>
          <w:sz w:val="20"/>
          <w:szCs w:val="20"/>
        </w:rPr>
        <w:t xml:space="preserve"> pH range for plant growth.</w:t>
      </w:r>
      <w:r>
        <w:rPr>
          <w:rFonts w:ascii="Arial" w:hAnsi="Arial" w:cs="Arial"/>
          <w:sz w:val="20"/>
          <w:szCs w:val="20"/>
        </w:rPr>
        <w:t xml:space="preserve"> </w:t>
      </w:r>
      <w:r w:rsidRPr="001A16EF">
        <w:rPr>
          <w:rFonts w:ascii="Arial" w:hAnsi="Arial" w:cs="Arial"/>
          <w:sz w:val="20"/>
          <w:szCs w:val="20"/>
        </w:rPr>
        <w:t xml:space="preserve">The changes in electrical conductivity might be related to the use of varied RDF,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combinations, which changed ion concentrations in the soil.</w:t>
      </w:r>
      <w:r>
        <w:rPr>
          <w:rFonts w:ascii="Arial" w:hAnsi="Arial" w:cs="Arial"/>
          <w:sz w:val="20"/>
          <w:szCs w:val="20"/>
        </w:rPr>
        <w:t xml:space="preserve"> </w:t>
      </w:r>
      <w:r w:rsidRPr="001A16EF">
        <w:rPr>
          <w:rFonts w:ascii="Arial" w:hAnsi="Arial" w:cs="Arial"/>
          <w:sz w:val="20"/>
          <w:szCs w:val="20"/>
        </w:rPr>
        <w:t xml:space="preserve">The slight increase in organic carbon observed in specific treatments could be attributed to the incorporation of agricultural residues such as roots and shaded leaves that remained in the soil after the previous crop harvest. </w:t>
      </w:r>
      <w:r>
        <w:rPr>
          <w:rFonts w:ascii="Arial" w:hAnsi="Arial" w:cs="Arial"/>
          <w:sz w:val="20"/>
          <w:szCs w:val="20"/>
        </w:rPr>
        <w:t xml:space="preserve"> </w:t>
      </w:r>
      <w:r w:rsidRPr="001A16EF">
        <w:rPr>
          <w:rFonts w:ascii="Arial" w:hAnsi="Arial" w:cs="Arial"/>
          <w:sz w:val="20"/>
          <w:szCs w:val="20"/>
        </w:rPr>
        <w:t xml:space="preserve">The utilization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may have created a </w:t>
      </w:r>
      <w:proofErr w:type="spellStart"/>
      <w:r w:rsidRPr="001A16EF">
        <w:rPr>
          <w:rFonts w:ascii="Arial" w:hAnsi="Arial" w:cs="Arial"/>
          <w:sz w:val="20"/>
          <w:szCs w:val="20"/>
        </w:rPr>
        <w:t>favorable</w:t>
      </w:r>
      <w:proofErr w:type="spellEnd"/>
      <w:r w:rsidRPr="001A16EF">
        <w:rPr>
          <w:rFonts w:ascii="Arial" w:hAnsi="Arial" w:cs="Arial"/>
          <w:sz w:val="20"/>
          <w:szCs w:val="20"/>
        </w:rPr>
        <w:t xml:space="preserve"> environment in the rhizosphere, leading to an increase in microbial activity and mineralization. This, in turn, could have resulted in higher nitrogen (N) availability in the soil.</w:t>
      </w:r>
      <w:r>
        <w:rPr>
          <w:rFonts w:ascii="Arial" w:hAnsi="Arial" w:cs="Arial"/>
          <w:sz w:val="20"/>
          <w:szCs w:val="20"/>
        </w:rPr>
        <w:t xml:space="preserve"> T</w:t>
      </w:r>
      <w:r w:rsidRPr="001A16EF">
        <w:rPr>
          <w:rFonts w:ascii="Arial" w:hAnsi="Arial" w:cs="Arial"/>
          <w:sz w:val="20"/>
          <w:szCs w:val="20"/>
        </w:rPr>
        <w:t xml:space="preserve">he application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whether through soil or foliar methods, had a significant impact on phosphorus availability in the soil after black gram harvest. </w:t>
      </w:r>
      <w:r>
        <w:rPr>
          <w:rFonts w:ascii="Arial" w:hAnsi="Arial" w:cs="Arial"/>
          <w:sz w:val="20"/>
          <w:szCs w:val="20"/>
        </w:rPr>
        <w:t>T</w:t>
      </w:r>
      <w:r w:rsidRPr="001A16EF">
        <w:rPr>
          <w:rFonts w:ascii="Arial" w:hAnsi="Arial" w:cs="Arial"/>
          <w:sz w:val="20"/>
          <w:szCs w:val="20"/>
        </w:rPr>
        <w:t xml:space="preserve">he application of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and </w:t>
      </w:r>
      <w:proofErr w:type="spellStart"/>
      <w:r w:rsidRPr="001A16EF">
        <w:rPr>
          <w:rFonts w:ascii="Arial" w:hAnsi="Arial" w:cs="Arial"/>
          <w:sz w:val="20"/>
          <w:szCs w:val="20"/>
        </w:rPr>
        <w:t>brassinolide</w:t>
      </w:r>
      <w:proofErr w:type="spellEnd"/>
      <w:r w:rsidRPr="001A16EF">
        <w:rPr>
          <w:rFonts w:ascii="Arial" w:hAnsi="Arial" w:cs="Arial"/>
          <w:sz w:val="20"/>
          <w:szCs w:val="20"/>
        </w:rPr>
        <w:t>, either through soil or foliar methods, had a significant influence on the availability of potassium in the soil</w:t>
      </w:r>
    </w:p>
    <w:p w14:paraId="2EDA1857" w14:textId="77777777" w:rsidR="002B0EFB" w:rsidRPr="00CD573A" w:rsidRDefault="002B0EFB" w:rsidP="002B0EFB">
      <w:pPr>
        <w:pStyle w:val="Heading2"/>
        <w:rPr>
          <w:rFonts w:eastAsia="Calibri"/>
          <w:sz w:val="24"/>
          <w:szCs w:val="24"/>
          <w:highlight w:val="yellow"/>
        </w:rPr>
      </w:pPr>
      <w:r w:rsidRPr="00CD573A">
        <w:rPr>
          <w:rFonts w:eastAsia="Calibri"/>
          <w:sz w:val="24"/>
          <w:szCs w:val="24"/>
          <w:highlight w:val="yellow"/>
        </w:rPr>
        <w:t>DISCLAIMER (ARTIFICIAL INTELLIGENCE)</w:t>
      </w:r>
    </w:p>
    <w:p w14:paraId="7FE482B7" w14:textId="77777777" w:rsidR="002B0EFB" w:rsidRPr="00CD573A" w:rsidRDefault="002B0EFB" w:rsidP="002B0EFB">
      <w:pPr>
        <w:spacing w:after="0" w:line="240" w:lineRule="auto"/>
        <w:jc w:val="both"/>
        <w:rPr>
          <w:rFonts w:ascii="Arial" w:eastAsia="Calibri" w:hAnsi="Arial" w:cs="Arial"/>
          <w:b/>
          <w:sz w:val="20"/>
          <w:szCs w:val="20"/>
          <w:highlight w:val="yellow"/>
        </w:rPr>
      </w:pPr>
    </w:p>
    <w:p w14:paraId="7C77A0C3" w14:textId="77777777" w:rsidR="002B0EFB" w:rsidRPr="00CD573A" w:rsidRDefault="002B0EFB" w:rsidP="002B0EFB">
      <w:pPr>
        <w:spacing w:after="0" w:line="240" w:lineRule="auto"/>
        <w:jc w:val="both"/>
        <w:rPr>
          <w:rFonts w:ascii="Arial" w:eastAsia="Calibri" w:hAnsi="Arial" w:cs="Arial"/>
          <w:sz w:val="20"/>
          <w:szCs w:val="20"/>
          <w:highlight w:val="yellow"/>
        </w:rPr>
      </w:pPr>
      <w:r w:rsidRPr="00CD573A">
        <w:rPr>
          <w:rFonts w:ascii="Arial" w:eastAsia="Calibri" w:hAnsi="Arial" w:cs="Arial"/>
          <w:sz w:val="20"/>
          <w:szCs w:val="20"/>
          <w:highlight w:val="yellow"/>
        </w:rPr>
        <w:t xml:space="preserve">Author(s) hereby declare that no generative AI technologies such as Large Language Models (ChatGPT, COPILOT, etc.) and text-to-image generators have been used during the writing or editing of this manuscript. </w:t>
      </w:r>
    </w:p>
    <w:p w14:paraId="145F4377" w14:textId="77777777" w:rsidR="002B0EFB" w:rsidRPr="00CD573A" w:rsidRDefault="002B0EFB" w:rsidP="002B0EFB">
      <w:pPr>
        <w:spacing w:after="0" w:line="240" w:lineRule="auto"/>
        <w:jc w:val="both"/>
        <w:rPr>
          <w:rFonts w:ascii="Arial" w:eastAsia="Times New Roman" w:hAnsi="Arial" w:cs="Arial"/>
          <w:b/>
          <w:bCs/>
          <w:caps/>
          <w:sz w:val="20"/>
          <w:szCs w:val="20"/>
          <w:highlight w:val="yellow"/>
        </w:rPr>
      </w:pPr>
    </w:p>
    <w:p w14:paraId="5C39739C" w14:textId="77777777" w:rsidR="002B0EFB" w:rsidRDefault="002B0EFB" w:rsidP="002B0EFB">
      <w:pPr>
        <w:spacing w:line="240" w:lineRule="auto"/>
        <w:rPr>
          <w:rFonts w:ascii="Arial" w:hAnsi="Arial" w:cs="Arial"/>
          <w:b/>
          <w:sz w:val="24"/>
          <w:szCs w:val="20"/>
        </w:rPr>
      </w:pPr>
    </w:p>
    <w:p w14:paraId="23150A81" w14:textId="77777777" w:rsidR="002B0EFB" w:rsidRDefault="002B0EFB" w:rsidP="002B0EFB">
      <w:pPr>
        <w:spacing w:line="240" w:lineRule="auto"/>
        <w:rPr>
          <w:rFonts w:ascii="Arial" w:hAnsi="Arial" w:cs="Arial"/>
          <w:b/>
          <w:sz w:val="24"/>
          <w:szCs w:val="20"/>
        </w:rPr>
      </w:pPr>
      <w:r w:rsidRPr="003776C7">
        <w:rPr>
          <w:rFonts w:ascii="Arial" w:hAnsi="Arial" w:cs="Arial"/>
          <w:b/>
          <w:sz w:val="24"/>
          <w:szCs w:val="20"/>
        </w:rPr>
        <w:t>REFERENCES</w:t>
      </w:r>
    </w:p>
    <w:p w14:paraId="3AD40C0D" w14:textId="77777777" w:rsidR="00581F7F" w:rsidRPr="00CD573A" w:rsidRDefault="00581F7F" w:rsidP="002E1A87">
      <w:pPr>
        <w:pStyle w:val="NoSpacing"/>
        <w:ind w:left="720" w:hanging="720"/>
        <w:jc w:val="both"/>
        <w:rPr>
          <w:rFonts w:ascii="Arial" w:hAnsi="Arial" w:cs="Arial"/>
          <w:sz w:val="20"/>
          <w:szCs w:val="20"/>
          <w:shd w:val="clear" w:color="auto" w:fill="FFFFFF"/>
        </w:rPr>
      </w:pPr>
      <w:r w:rsidRPr="00CD573A">
        <w:rPr>
          <w:rFonts w:ascii="Arial" w:hAnsi="Arial" w:cs="Arial"/>
          <w:sz w:val="20"/>
          <w:szCs w:val="20"/>
          <w:shd w:val="clear" w:color="auto" w:fill="FFFFFF"/>
        </w:rPr>
        <w:t>AOAC. (1995). Official methods of analysis. 16</w:t>
      </w:r>
      <w:r w:rsidRPr="00CD573A">
        <w:rPr>
          <w:rFonts w:ascii="Arial" w:hAnsi="Arial" w:cs="Arial"/>
          <w:sz w:val="20"/>
          <w:szCs w:val="20"/>
          <w:shd w:val="clear" w:color="auto" w:fill="FFFFFF"/>
          <w:vertAlign w:val="superscript"/>
        </w:rPr>
        <w:t>th</w:t>
      </w:r>
      <w:r w:rsidRPr="00CD573A">
        <w:rPr>
          <w:rFonts w:ascii="Arial" w:hAnsi="Arial" w:cs="Arial"/>
          <w:sz w:val="20"/>
          <w:szCs w:val="20"/>
          <w:shd w:val="clear" w:color="auto" w:fill="FFFFFF"/>
        </w:rPr>
        <w:t xml:space="preserve"> edition. </w:t>
      </w:r>
      <w:r w:rsidRPr="00CD573A">
        <w:rPr>
          <w:rFonts w:ascii="Arial" w:hAnsi="Arial" w:cs="Arial"/>
          <w:i/>
          <w:iCs/>
          <w:sz w:val="20"/>
          <w:szCs w:val="20"/>
          <w:shd w:val="clear" w:color="auto" w:fill="FFFFFF"/>
        </w:rPr>
        <w:t>Association of Official Analytical Chemist</w:t>
      </w:r>
      <w:r w:rsidRPr="00CD573A">
        <w:rPr>
          <w:rFonts w:ascii="Arial" w:hAnsi="Arial" w:cs="Arial"/>
          <w:sz w:val="20"/>
          <w:szCs w:val="20"/>
          <w:shd w:val="clear" w:color="auto" w:fill="FFFFFF"/>
        </w:rPr>
        <w:t xml:space="preserve">, </w:t>
      </w:r>
      <w:r w:rsidRPr="00CD573A">
        <w:rPr>
          <w:rFonts w:ascii="Arial" w:hAnsi="Arial" w:cs="Arial"/>
          <w:i/>
          <w:iCs/>
          <w:sz w:val="20"/>
          <w:szCs w:val="20"/>
          <w:shd w:val="clear" w:color="auto" w:fill="FFFFFF"/>
        </w:rPr>
        <w:t>Washington</w:t>
      </w:r>
      <w:r w:rsidRPr="00CD573A">
        <w:rPr>
          <w:rFonts w:ascii="Arial" w:hAnsi="Arial" w:cs="Arial"/>
          <w:sz w:val="20"/>
          <w:szCs w:val="20"/>
          <w:shd w:val="clear" w:color="auto" w:fill="FFFFFF"/>
        </w:rPr>
        <w:t xml:space="preserve">, DC. </w:t>
      </w:r>
    </w:p>
    <w:p w14:paraId="73DF1E12" w14:textId="77777777" w:rsidR="00581F7F" w:rsidRPr="00CD573A" w:rsidRDefault="00581F7F" w:rsidP="002E1A87">
      <w:pPr>
        <w:pStyle w:val="NoSpacing"/>
        <w:ind w:left="720" w:hanging="720"/>
        <w:jc w:val="both"/>
        <w:rPr>
          <w:rFonts w:ascii="Arial" w:hAnsi="Arial" w:cs="Arial"/>
          <w:sz w:val="20"/>
          <w:szCs w:val="20"/>
        </w:rPr>
      </w:pPr>
      <w:r w:rsidRPr="00CD573A">
        <w:rPr>
          <w:rFonts w:ascii="Arial" w:hAnsi="Arial" w:cs="Arial"/>
          <w:sz w:val="20"/>
          <w:szCs w:val="20"/>
        </w:rPr>
        <w:t xml:space="preserve">Asha, A., &amp; </w:t>
      </w:r>
      <w:proofErr w:type="spellStart"/>
      <w:r w:rsidRPr="00CD573A">
        <w:rPr>
          <w:rFonts w:ascii="Arial" w:hAnsi="Arial" w:cs="Arial"/>
          <w:sz w:val="20"/>
          <w:szCs w:val="20"/>
        </w:rPr>
        <w:t>Lingakumar</w:t>
      </w:r>
      <w:proofErr w:type="spellEnd"/>
      <w:r w:rsidRPr="00CD573A">
        <w:rPr>
          <w:rFonts w:ascii="Arial" w:hAnsi="Arial" w:cs="Arial"/>
          <w:sz w:val="20"/>
          <w:szCs w:val="20"/>
        </w:rPr>
        <w:t xml:space="preserve">, K. (2015). Effect of 24-epibrassinollide on the morphological and biochemical constitutions </w:t>
      </w:r>
      <w:r w:rsidRPr="00CD573A">
        <w:rPr>
          <w:rFonts w:ascii="Arial" w:hAnsi="Arial" w:cs="Arial"/>
          <w:i/>
          <w:iCs/>
          <w:sz w:val="20"/>
          <w:szCs w:val="20"/>
        </w:rPr>
        <w:t>Vigna unguiculata</w:t>
      </w:r>
      <w:r w:rsidRPr="00CD573A">
        <w:rPr>
          <w:rFonts w:ascii="Arial" w:hAnsi="Arial" w:cs="Arial"/>
          <w:sz w:val="20"/>
          <w:szCs w:val="20"/>
        </w:rPr>
        <w:t xml:space="preserve"> (L.) seedlings. </w:t>
      </w:r>
      <w:r w:rsidRPr="00CD573A">
        <w:rPr>
          <w:rFonts w:ascii="Arial" w:hAnsi="Arial" w:cs="Arial"/>
          <w:i/>
          <w:iCs/>
          <w:sz w:val="20"/>
          <w:szCs w:val="20"/>
        </w:rPr>
        <w:t>seed</w:t>
      </w:r>
      <w:r w:rsidRPr="00CD573A">
        <w:rPr>
          <w:rFonts w:ascii="Arial" w:hAnsi="Arial" w:cs="Arial"/>
          <w:sz w:val="20"/>
          <w:szCs w:val="20"/>
        </w:rPr>
        <w:t>, </w:t>
      </w:r>
      <w:r w:rsidRPr="00CD573A">
        <w:rPr>
          <w:rFonts w:ascii="Arial" w:hAnsi="Arial" w:cs="Arial"/>
          <w:bCs/>
          <w:i/>
          <w:sz w:val="20"/>
          <w:szCs w:val="20"/>
        </w:rPr>
        <w:t>8</w:t>
      </w:r>
      <w:r w:rsidRPr="00CD573A">
        <w:rPr>
          <w:rFonts w:ascii="Arial" w:hAnsi="Arial" w:cs="Arial"/>
          <w:sz w:val="20"/>
          <w:szCs w:val="20"/>
        </w:rPr>
        <w:t>(2).</w:t>
      </w:r>
    </w:p>
    <w:p w14:paraId="51918017" w14:textId="77777777" w:rsidR="00581F7F" w:rsidRPr="00CD573A" w:rsidRDefault="00581F7F" w:rsidP="002E1A87">
      <w:pPr>
        <w:pStyle w:val="NoSpacing"/>
        <w:ind w:left="720" w:hanging="720"/>
        <w:jc w:val="both"/>
        <w:rPr>
          <w:rFonts w:ascii="Arial" w:hAnsi="Arial" w:cs="Arial"/>
          <w:sz w:val="20"/>
          <w:szCs w:val="20"/>
          <w:highlight w:val="yellow"/>
        </w:rPr>
      </w:pPr>
      <w:r w:rsidRPr="00135AE4">
        <w:rPr>
          <w:rFonts w:ascii="Arial" w:hAnsi="Arial" w:cs="Arial"/>
          <w:sz w:val="20"/>
          <w:szCs w:val="20"/>
          <w:highlight w:val="yellow"/>
          <w:lang w:val="nl-BE"/>
        </w:rPr>
        <w:t xml:space="preserve">Bakry, A. B., Sadak, M. S., &amp; El-Karamany, M. F. (2015). </w:t>
      </w:r>
      <w:r w:rsidRPr="00CD573A">
        <w:rPr>
          <w:rFonts w:ascii="Arial" w:hAnsi="Arial" w:cs="Arial"/>
          <w:sz w:val="20"/>
          <w:szCs w:val="20"/>
          <w:highlight w:val="yellow"/>
        </w:rPr>
        <w:t xml:space="preserve">Effect of </w:t>
      </w:r>
      <w:proofErr w:type="spellStart"/>
      <w:r w:rsidRPr="00CD573A">
        <w:rPr>
          <w:rFonts w:ascii="Arial" w:hAnsi="Arial" w:cs="Arial"/>
          <w:sz w:val="20"/>
          <w:szCs w:val="20"/>
          <w:highlight w:val="yellow"/>
        </w:rPr>
        <w:t>humic</w:t>
      </w:r>
      <w:proofErr w:type="spellEnd"/>
      <w:r w:rsidRPr="00CD573A">
        <w:rPr>
          <w:rFonts w:ascii="Arial" w:hAnsi="Arial" w:cs="Arial"/>
          <w:sz w:val="20"/>
          <w:szCs w:val="20"/>
          <w:highlight w:val="yellow"/>
        </w:rPr>
        <w:t xml:space="preserve"> acid and </w:t>
      </w:r>
      <w:proofErr w:type="spellStart"/>
      <w:r w:rsidRPr="00CD573A">
        <w:rPr>
          <w:rFonts w:ascii="Arial" w:hAnsi="Arial" w:cs="Arial"/>
          <w:sz w:val="20"/>
          <w:szCs w:val="20"/>
          <w:highlight w:val="yellow"/>
        </w:rPr>
        <w:t>sulfur</w:t>
      </w:r>
      <w:proofErr w:type="spellEnd"/>
      <w:r w:rsidRPr="00CD573A">
        <w:rPr>
          <w:rFonts w:ascii="Arial" w:hAnsi="Arial" w:cs="Arial"/>
          <w:sz w:val="20"/>
          <w:szCs w:val="20"/>
          <w:highlight w:val="yellow"/>
        </w:rPr>
        <w:t xml:space="preserve"> on growth, some biochemical constituents, yield and yield attributes of flax grown under newly reclaimed sandy soils. </w:t>
      </w:r>
      <w:r w:rsidRPr="00CD573A">
        <w:rPr>
          <w:rFonts w:ascii="Arial" w:hAnsi="Arial" w:cs="Arial"/>
          <w:i/>
          <w:iCs/>
          <w:sz w:val="20"/>
          <w:szCs w:val="20"/>
          <w:highlight w:val="yellow"/>
        </w:rPr>
        <w:t>Journal of Agricultural and Biological Science</w:t>
      </w:r>
      <w:r w:rsidRPr="00CD573A">
        <w:rPr>
          <w:rFonts w:ascii="Arial" w:hAnsi="Arial" w:cs="Arial"/>
          <w:sz w:val="20"/>
          <w:szCs w:val="20"/>
          <w:highlight w:val="yellow"/>
        </w:rPr>
        <w:t>, </w:t>
      </w:r>
      <w:r w:rsidRPr="00CD573A">
        <w:rPr>
          <w:rFonts w:ascii="Arial" w:hAnsi="Arial" w:cs="Arial"/>
          <w:bCs/>
          <w:i/>
          <w:sz w:val="20"/>
          <w:szCs w:val="20"/>
          <w:highlight w:val="yellow"/>
        </w:rPr>
        <w:t>10</w:t>
      </w:r>
      <w:r w:rsidRPr="00CD573A">
        <w:rPr>
          <w:rFonts w:ascii="Arial" w:hAnsi="Arial" w:cs="Arial"/>
          <w:sz w:val="20"/>
          <w:szCs w:val="20"/>
          <w:highlight w:val="yellow"/>
        </w:rPr>
        <w:t>(7), 247-259.</w:t>
      </w:r>
    </w:p>
    <w:p w14:paraId="55EBCD64" w14:textId="77777777" w:rsidR="00581F7F" w:rsidRPr="00CD573A" w:rsidRDefault="00581F7F" w:rsidP="002E1A87">
      <w:pPr>
        <w:pStyle w:val="NoSpacing"/>
        <w:ind w:left="720" w:hanging="720"/>
        <w:jc w:val="both"/>
        <w:rPr>
          <w:rFonts w:ascii="Arial" w:hAnsi="Arial" w:cs="Arial"/>
          <w:sz w:val="20"/>
          <w:szCs w:val="20"/>
          <w:highlight w:val="yellow"/>
        </w:rPr>
      </w:pPr>
      <w:r w:rsidRPr="00CD573A">
        <w:rPr>
          <w:rFonts w:ascii="Arial" w:hAnsi="Arial" w:cs="Arial"/>
          <w:sz w:val="20"/>
          <w:szCs w:val="20"/>
          <w:highlight w:val="yellow"/>
        </w:rPr>
        <w:t xml:space="preserve">Balai, K., </w:t>
      </w:r>
      <w:proofErr w:type="spellStart"/>
      <w:r w:rsidRPr="00CD573A">
        <w:rPr>
          <w:rFonts w:ascii="Arial" w:hAnsi="Arial" w:cs="Arial"/>
          <w:sz w:val="20"/>
          <w:szCs w:val="20"/>
          <w:highlight w:val="yellow"/>
        </w:rPr>
        <w:t>Jajoria</w:t>
      </w:r>
      <w:proofErr w:type="spellEnd"/>
      <w:r w:rsidRPr="00CD573A">
        <w:rPr>
          <w:rFonts w:ascii="Arial" w:hAnsi="Arial" w:cs="Arial"/>
          <w:sz w:val="20"/>
          <w:szCs w:val="20"/>
          <w:highlight w:val="yellow"/>
        </w:rPr>
        <w:t>, M., Verma, R., Deewan, P., &amp; Bairwa, S. K. (2017). Nutrient content, uptake, quality of chickpea and fertility status of soil as influenced by fertilization of phosphorus and zinc. </w:t>
      </w:r>
      <w:r w:rsidRPr="00CD573A">
        <w:rPr>
          <w:rFonts w:ascii="Arial" w:hAnsi="Arial" w:cs="Arial"/>
          <w:i/>
          <w:iCs/>
          <w:sz w:val="20"/>
          <w:szCs w:val="20"/>
          <w:highlight w:val="yellow"/>
        </w:rPr>
        <w:t>Journal of Pharmacognosy and Phytochemistry</w:t>
      </w:r>
      <w:r w:rsidRPr="00CD573A">
        <w:rPr>
          <w:rFonts w:ascii="Arial" w:hAnsi="Arial" w:cs="Arial"/>
          <w:sz w:val="20"/>
          <w:szCs w:val="20"/>
          <w:highlight w:val="yellow"/>
        </w:rPr>
        <w:t>, </w:t>
      </w:r>
      <w:r w:rsidRPr="00CD573A">
        <w:rPr>
          <w:rFonts w:ascii="Arial" w:hAnsi="Arial" w:cs="Arial"/>
          <w:bCs/>
          <w:i/>
          <w:sz w:val="20"/>
          <w:szCs w:val="20"/>
          <w:highlight w:val="yellow"/>
        </w:rPr>
        <w:t>6</w:t>
      </w:r>
      <w:r w:rsidRPr="00CD573A">
        <w:rPr>
          <w:rFonts w:ascii="Arial" w:hAnsi="Arial" w:cs="Arial"/>
          <w:sz w:val="20"/>
          <w:szCs w:val="20"/>
          <w:highlight w:val="yellow"/>
        </w:rPr>
        <w:t>(1), 392-398.</w:t>
      </w:r>
    </w:p>
    <w:p w14:paraId="523369C4" w14:textId="77777777" w:rsidR="00581F7F" w:rsidRPr="00CD573A" w:rsidRDefault="00581F7F" w:rsidP="002B0EFB">
      <w:pPr>
        <w:pStyle w:val="NoSpacing"/>
        <w:ind w:left="720" w:hanging="720"/>
        <w:jc w:val="both"/>
        <w:rPr>
          <w:rFonts w:ascii="Arial" w:hAnsi="Arial" w:cs="Arial"/>
          <w:sz w:val="20"/>
          <w:szCs w:val="20"/>
          <w:highlight w:val="yellow"/>
        </w:rPr>
      </w:pPr>
      <w:r w:rsidRPr="00CD573A">
        <w:rPr>
          <w:rFonts w:ascii="Arial" w:hAnsi="Arial" w:cs="Arial"/>
          <w:sz w:val="20"/>
          <w:szCs w:val="20"/>
          <w:highlight w:val="yellow"/>
        </w:rPr>
        <w:t>Chaitra, P., &amp; Math, K. K. (2018). Effect of humic acid on soil microbial population and enzymatic activity. </w:t>
      </w:r>
      <w:r w:rsidRPr="00CD573A">
        <w:rPr>
          <w:rFonts w:ascii="Arial" w:hAnsi="Arial" w:cs="Arial"/>
          <w:i/>
          <w:iCs/>
          <w:sz w:val="20"/>
          <w:szCs w:val="20"/>
          <w:highlight w:val="yellow"/>
        </w:rPr>
        <w:t>International Journal of Current Microbiology and Applied Science</w:t>
      </w:r>
      <w:r w:rsidRPr="00CD573A">
        <w:rPr>
          <w:rFonts w:ascii="Arial" w:hAnsi="Arial" w:cs="Arial"/>
          <w:sz w:val="20"/>
          <w:szCs w:val="20"/>
          <w:highlight w:val="yellow"/>
        </w:rPr>
        <w:t>, </w:t>
      </w:r>
      <w:r w:rsidRPr="00CD573A">
        <w:rPr>
          <w:rFonts w:ascii="Arial" w:hAnsi="Arial" w:cs="Arial"/>
          <w:i/>
          <w:iCs/>
          <w:sz w:val="20"/>
          <w:szCs w:val="20"/>
          <w:highlight w:val="yellow"/>
        </w:rPr>
        <w:t>7</w:t>
      </w:r>
      <w:r w:rsidRPr="00CD573A">
        <w:rPr>
          <w:rFonts w:ascii="Arial" w:hAnsi="Arial" w:cs="Arial"/>
          <w:sz w:val="20"/>
          <w:szCs w:val="20"/>
          <w:highlight w:val="yellow"/>
        </w:rPr>
        <w:t>, 1729-1733.</w:t>
      </w:r>
    </w:p>
    <w:p w14:paraId="196D6863" w14:textId="42C2CB84" w:rsidR="00581F7F" w:rsidRPr="00CD573A" w:rsidRDefault="00581F7F" w:rsidP="002E1A87">
      <w:pPr>
        <w:pStyle w:val="NoSpacing"/>
        <w:ind w:left="720" w:hanging="720"/>
        <w:jc w:val="both"/>
        <w:rPr>
          <w:rFonts w:ascii="Arial" w:hAnsi="Arial" w:cs="Arial"/>
          <w:color w:val="222222"/>
          <w:sz w:val="20"/>
          <w:szCs w:val="20"/>
          <w:highlight w:val="yellow"/>
          <w:shd w:val="clear" w:color="auto" w:fill="FFFFFF"/>
        </w:rPr>
      </w:pPr>
      <w:r w:rsidRPr="00CD573A">
        <w:rPr>
          <w:rFonts w:ascii="Arial" w:hAnsi="Arial" w:cs="Arial"/>
          <w:color w:val="222222"/>
          <w:sz w:val="20"/>
          <w:szCs w:val="20"/>
          <w:highlight w:val="yellow"/>
          <w:shd w:val="clear" w:color="auto" w:fill="FFFFFF"/>
        </w:rPr>
        <w:t>De Candolle, A. (</w:t>
      </w:r>
      <w:r w:rsidR="00CB4E4E">
        <w:rPr>
          <w:rFonts w:ascii="Arial" w:hAnsi="Arial" w:cs="Arial"/>
          <w:color w:val="222222"/>
          <w:sz w:val="20"/>
          <w:szCs w:val="20"/>
          <w:highlight w:val="yellow"/>
          <w:shd w:val="clear" w:color="auto" w:fill="FFFFFF"/>
        </w:rPr>
        <w:t>1882</w:t>
      </w:r>
      <w:r w:rsidRPr="00CD573A">
        <w:rPr>
          <w:rFonts w:ascii="Arial" w:hAnsi="Arial" w:cs="Arial"/>
          <w:color w:val="222222"/>
          <w:sz w:val="20"/>
          <w:szCs w:val="20"/>
          <w:highlight w:val="yellow"/>
          <w:shd w:val="clear" w:color="auto" w:fill="FFFFFF"/>
        </w:rPr>
        <w:t xml:space="preserve">). </w:t>
      </w:r>
      <w:r w:rsidR="00CB4E4E" w:rsidRPr="00CB4E4E">
        <w:rPr>
          <w:rFonts w:ascii="Arial" w:hAnsi="Arial" w:cs="Arial"/>
          <w:color w:val="222222"/>
          <w:sz w:val="20"/>
          <w:szCs w:val="20"/>
          <w:shd w:val="clear" w:color="auto" w:fill="FFFFFF"/>
        </w:rPr>
        <w:t>The Domestication of Crop Plants</w:t>
      </w:r>
      <w:r w:rsidRPr="00CD573A">
        <w:rPr>
          <w:rFonts w:ascii="Arial" w:hAnsi="Arial" w:cs="Arial"/>
          <w:color w:val="222222"/>
          <w:sz w:val="20"/>
          <w:szCs w:val="20"/>
          <w:highlight w:val="yellow"/>
          <w:shd w:val="clear" w:color="auto" w:fill="FFFFFF"/>
        </w:rPr>
        <w:t>. </w:t>
      </w:r>
      <w:r w:rsidRPr="00CD573A">
        <w:rPr>
          <w:rFonts w:ascii="Arial" w:hAnsi="Arial" w:cs="Arial"/>
          <w:i/>
          <w:iCs/>
          <w:color w:val="222222"/>
          <w:sz w:val="20"/>
          <w:szCs w:val="20"/>
          <w:highlight w:val="yellow"/>
          <w:shd w:val="clear" w:color="auto" w:fill="FFFFFF"/>
        </w:rPr>
        <w:t>Crop Evolution, Adaptation and Yield</w:t>
      </w:r>
      <w:r w:rsidRPr="00CD573A">
        <w:rPr>
          <w:rFonts w:ascii="Arial" w:hAnsi="Arial" w:cs="Arial"/>
          <w:color w:val="222222"/>
          <w:sz w:val="20"/>
          <w:szCs w:val="20"/>
          <w:highlight w:val="yellow"/>
          <w:shd w:val="clear" w:color="auto" w:fill="FFFFFF"/>
        </w:rPr>
        <w:t>, 62.</w:t>
      </w:r>
      <w:r w:rsidR="00CB4E4E" w:rsidRPr="00CB4E4E">
        <w:t xml:space="preserve"> </w:t>
      </w:r>
      <w:hyperlink r:id="rId19" w:history="1">
        <w:r w:rsidR="00CB4E4E" w:rsidRPr="0029530D">
          <w:rPr>
            <w:rStyle w:val="Hyperlink"/>
            <w:rFonts w:ascii="Arial" w:hAnsi="Arial" w:cs="Arial"/>
            <w:sz w:val="20"/>
            <w:szCs w:val="20"/>
            <w:shd w:val="clear" w:color="auto" w:fill="FFFFFF"/>
          </w:rPr>
          <w:t>https://books.google.co.in/books?hl=en&amp;lr=&amp;id=bDN5ksRmazQC&amp;oi=fnd&amp;pg=PA62&amp;dq=De+Candolle,+A.+(1996).+of+crop+plants.+Crop+Evolution,+Adaptation+and+Yield,+62.&amp;ots=T_ezHg7v34&amp;sig=PyjIALd52MRb7KOkeDkV3WfidFQ&amp;redir_esc=y#v=onepage&amp;q=De%20Candolle%2C%20A.%20(1996).%20of%20crop%20plants.%20Crop%20Evolution%2C%20Adaptation%20and%20Yield%2C%2062.&amp;f=false</w:t>
        </w:r>
      </w:hyperlink>
      <w:r w:rsidR="00CB4E4E">
        <w:rPr>
          <w:rFonts w:ascii="Arial" w:hAnsi="Arial" w:cs="Arial"/>
          <w:color w:val="222222"/>
          <w:sz w:val="20"/>
          <w:szCs w:val="20"/>
          <w:shd w:val="clear" w:color="auto" w:fill="FFFFFF"/>
        </w:rPr>
        <w:t xml:space="preserve"> </w:t>
      </w:r>
    </w:p>
    <w:p w14:paraId="154A4BD3" w14:textId="77777777" w:rsidR="00581F7F" w:rsidRPr="00CD573A" w:rsidRDefault="00581F7F" w:rsidP="002E1A87">
      <w:pPr>
        <w:pStyle w:val="NoSpacing"/>
        <w:ind w:left="720" w:hanging="720"/>
        <w:jc w:val="both"/>
        <w:rPr>
          <w:rFonts w:ascii="Arial" w:hAnsi="Arial" w:cs="Arial"/>
          <w:sz w:val="20"/>
          <w:szCs w:val="20"/>
          <w:highlight w:val="yellow"/>
        </w:rPr>
      </w:pPr>
      <w:r w:rsidRPr="00CD573A">
        <w:rPr>
          <w:rFonts w:ascii="Arial" w:hAnsi="Arial" w:cs="Arial"/>
          <w:sz w:val="20"/>
          <w:szCs w:val="20"/>
          <w:highlight w:val="yellow"/>
        </w:rPr>
        <w:t xml:space="preserve">Devaraju, B., &amp; Senthivel, T. (2018). Effect of foliar application of different sources of nutrients on growth and yield of </w:t>
      </w:r>
      <w:proofErr w:type="spellStart"/>
      <w:r w:rsidRPr="00CD573A">
        <w:rPr>
          <w:rFonts w:ascii="Arial" w:hAnsi="Arial" w:cs="Arial"/>
          <w:sz w:val="20"/>
          <w:szCs w:val="20"/>
          <w:highlight w:val="yellow"/>
        </w:rPr>
        <w:t>blackgram</w:t>
      </w:r>
      <w:proofErr w:type="spellEnd"/>
      <w:r w:rsidRPr="00CD573A">
        <w:rPr>
          <w:rFonts w:ascii="Arial" w:hAnsi="Arial" w:cs="Arial"/>
          <w:sz w:val="20"/>
          <w:szCs w:val="20"/>
          <w:highlight w:val="yellow"/>
        </w:rPr>
        <w:t xml:space="preserve"> under irrigated conditions. </w:t>
      </w:r>
      <w:r w:rsidRPr="00CD573A">
        <w:rPr>
          <w:rFonts w:ascii="Arial" w:hAnsi="Arial" w:cs="Arial"/>
          <w:i/>
          <w:iCs/>
          <w:sz w:val="20"/>
          <w:szCs w:val="20"/>
          <w:highlight w:val="yellow"/>
        </w:rPr>
        <w:t>International Journal of Current Microbiology and Applied Sciences</w:t>
      </w:r>
      <w:r w:rsidRPr="00CD573A">
        <w:rPr>
          <w:rFonts w:ascii="Arial" w:hAnsi="Arial" w:cs="Arial"/>
          <w:sz w:val="20"/>
          <w:szCs w:val="20"/>
          <w:highlight w:val="yellow"/>
        </w:rPr>
        <w:t>, </w:t>
      </w:r>
      <w:r w:rsidRPr="00CD573A">
        <w:rPr>
          <w:rFonts w:ascii="Arial" w:hAnsi="Arial" w:cs="Arial"/>
          <w:bCs/>
          <w:i/>
          <w:sz w:val="20"/>
          <w:szCs w:val="20"/>
          <w:highlight w:val="yellow"/>
        </w:rPr>
        <w:t>7</w:t>
      </w:r>
      <w:r w:rsidRPr="00CD573A">
        <w:rPr>
          <w:rFonts w:ascii="Arial" w:hAnsi="Arial" w:cs="Arial"/>
          <w:sz w:val="20"/>
          <w:szCs w:val="20"/>
          <w:highlight w:val="yellow"/>
        </w:rPr>
        <w:t>(1), 3105-3109.</w:t>
      </w:r>
    </w:p>
    <w:p w14:paraId="5E4B976C" w14:textId="5530A413" w:rsidR="00581F7F" w:rsidRPr="00CD573A" w:rsidRDefault="00581F7F" w:rsidP="002E1A87">
      <w:pPr>
        <w:pStyle w:val="NoSpacing"/>
        <w:ind w:left="720" w:hanging="720"/>
        <w:jc w:val="both"/>
        <w:rPr>
          <w:rFonts w:ascii="Arial" w:hAnsi="Arial" w:cs="Arial"/>
          <w:color w:val="222222"/>
          <w:sz w:val="20"/>
          <w:szCs w:val="20"/>
          <w:highlight w:val="yellow"/>
          <w:shd w:val="clear" w:color="auto" w:fill="FFFFFF"/>
        </w:rPr>
      </w:pPr>
      <w:r w:rsidRPr="00CD573A">
        <w:rPr>
          <w:rFonts w:ascii="Arial" w:hAnsi="Arial" w:cs="Arial"/>
          <w:color w:val="222222"/>
          <w:sz w:val="20"/>
          <w:szCs w:val="20"/>
          <w:highlight w:val="yellow"/>
          <w:shd w:val="clear" w:color="auto" w:fill="FFFFFF"/>
        </w:rPr>
        <w:t xml:space="preserve">Jackson, M.L. (1973). Soil chemical analysis, pentice hall of India </w:t>
      </w:r>
      <w:proofErr w:type="spellStart"/>
      <w:r w:rsidRPr="00CD573A">
        <w:rPr>
          <w:rFonts w:ascii="Arial" w:hAnsi="Arial" w:cs="Arial"/>
          <w:color w:val="222222"/>
          <w:sz w:val="20"/>
          <w:szCs w:val="20"/>
          <w:highlight w:val="yellow"/>
          <w:shd w:val="clear" w:color="auto" w:fill="FFFFFF"/>
        </w:rPr>
        <w:t>Pvt.</w:t>
      </w:r>
      <w:proofErr w:type="spellEnd"/>
      <w:r w:rsidRPr="00CD573A">
        <w:rPr>
          <w:rFonts w:ascii="Arial" w:hAnsi="Arial" w:cs="Arial"/>
          <w:color w:val="222222"/>
          <w:sz w:val="20"/>
          <w:szCs w:val="20"/>
          <w:highlight w:val="yellow"/>
          <w:shd w:val="clear" w:color="auto" w:fill="FFFFFF"/>
        </w:rPr>
        <w:t xml:space="preserve"> Ltd., New Delhi, India. 498, 151-4.</w:t>
      </w:r>
      <w:r w:rsidR="00CB4E4E" w:rsidRPr="00CB4E4E">
        <w:t xml:space="preserve"> </w:t>
      </w:r>
      <w:hyperlink r:id="rId20" w:history="1">
        <w:r w:rsidR="00CB4E4E" w:rsidRPr="0029530D">
          <w:rPr>
            <w:rStyle w:val="Hyperlink"/>
            <w:rFonts w:ascii="Arial" w:hAnsi="Arial" w:cs="Arial"/>
            <w:sz w:val="20"/>
            <w:szCs w:val="20"/>
            <w:shd w:val="clear" w:color="auto" w:fill="FFFFFF"/>
          </w:rPr>
          <w:t>https://archive.org/details/soilchemicalanal030843mbp</w:t>
        </w:r>
      </w:hyperlink>
      <w:r w:rsidR="00CB4E4E">
        <w:rPr>
          <w:rFonts w:ascii="Arial" w:hAnsi="Arial" w:cs="Arial"/>
          <w:color w:val="222222"/>
          <w:sz w:val="20"/>
          <w:szCs w:val="20"/>
          <w:shd w:val="clear" w:color="auto" w:fill="FFFFFF"/>
        </w:rPr>
        <w:t xml:space="preserve"> </w:t>
      </w:r>
    </w:p>
    <w:p w14:paraId="14FCE5CD" w14:textId="77777777" w:rsidR="00581F7F" w:rsidRPr="00CD573A" w:rsidRDefault="00581F7F" w:rsidP="002E1A87">
      <w:pPr>
        <w:pStyle w:val="NoSpacing"/>
        <w:ind w:left="720" w:hanging="720"/>
        <w:jc w:val="both"/>
        <w:rPr>
          <w:rFonts w:ascii="Arial" w:hAnsi="Arial" w:cs="Arial"/>
          <w:color w:val="222222"/>
          <w:sz w:val="20"/>
          <w:szCs w:val="20"/>
          <w:highlight w:val="yellow"/>
          <w:shd w:val="clear" w:color="auto" w:fill="FFFFFF"/>
        </w:rPr>
      </w:pPr>
      <w:r w:rsidRPr="00CD573A">
        <w:rPr>
          <w:rFonts w:ascii="Arial" w:hAnsi="Arial" w:cs="Arial"/>
          <w:color w:val="222222"/>
          <w:sz w:val="20"/>
          <w:szCs w:val="20"/>
          <w:highlight w:val="yellow"/>
          <w:shd w:val="clear" w:color="auto" w:fill="FFFFFF"/>
        </w:rPr>
        <w:t xml:space="preserve">Khaled, H., &amp; </w:t>
      </w:r>
      <w:proofErr w:type="spellStart"/>
      <w:r w:rsidRPr="00CD573A">
        <w:rPr>
          <w:rFonts w:ascii="Arial" w:hAnsi="Arial" w:cs="Arial"/>
          <w:color w:val="222222"/>
          <w:sz w:val="20"/>
          <w:szCs w:val="20"/>
          <w:highlight w:val="yellow"/>
          <w:shd w:val="clear" w:color="auto" w:fill="FFFFFF"/>
        </w:rPr>
        <w:t>Fawy</w:t>
      </w:r>
      <w:proofErr w:type="spellEnd"/>
      <w:r w:rsidRPr="00CD573A">
        <w:rPr>
          <w:rFonts w:ascii="Arial" w:hAnsi="Arial" w:cs="Arial"/>
          <w:color w:val="222222"/>
          <w:sz w:val="20"/>
          <w:szCs w:val="20"/>
          <w:highlight w:val="yellow"/>
          <w:shd w:val="clear" w:color="auto" w:fill="FFFFFF"/>
        </w:rPr>
        <w:t>, H. A. (2011). Effect of different levels of humic acids on the nutrient content, plant growth, and soil properties under conditions of salinity. </w:t>
      </w:r>
      <w:r w:rsidRPr="00CD573A">
        <w:rPr>
          <w:rFonts w:ascii="Arial" w:hAnsi="Arial" w:cs="Arial"/>
          <w:i/>
          <w:iCs/>
          <w:color w:val="222222"/>
          <w:sz w:val="20"/>
          <w:szCs w:val="20"/>
          <w:highlight w:val="yellow"/>
          <w:shd w:val="clear" w:color="auto" w:fill="FFFFFF"/>
        </w:rPr>
        <w:t>Soil and water research</w:t>
      </w:r>
      <w:r w:rsidRPr="00CD573A">
        <w:rPr>
          <w:rFonts w:ascii="Arial" w:hAnsi="Arial" w:cs="Arial"/>
          <w:color w:val="222222"/>
          <w:sz w:val="20"/>
          <w:szCs w:val="20"/>
          <w:highlight w:val="yellow"/>
          <w:shd w:val="clear" w:color="auto" w:fill="FFFFFF"/>
        </w:rPr>
        <w:t>, </w:t>
      </w:r>
      <w:r w:rsidRPr="00CD573A">
        <w:rPr>
          <w:rFonts w:ascii="Arial" w:hAnsi="Arial" w:cs="Arial"/>
          <w:i/>
          <w:iCs/>
          <w:color w:val="222222"/>
          <w:sz w:val="20"/>
          <w:szCs w:val="20"/>
          <w:highlight w:val="yellow"/>
          <w:shd w:val="clear" w:color="auto" w:fill="FFFFFF"/>
        </w:rPr>
        <w:t>6</w:t>
      </w:r>
      <w:r w:rsidRPr="00CD573A">
        <w:rPr>
          <w:rFonts w:ascii="Arial" w:hAnsi="Arial" w:cs="Arial"/>
          <w:color w:val="222222"/>
          <w:sz w:val="20"/>
          <w:szCs w:val="20"/>
          <w:highlight w:val="yellow"/>
          <w:shd w:val="clear" w:color="auto" w:fill="FFFFFF"/>
        </w:rPr>
        <w:t>(1), 21.</w:t>
      </w:r>
    </w:p>
    <w:p w14:paraId="45089B9A" w14:textId="77777777" w:rsidR="00581F7F" w:rsidRPr="00CD573A" w:rsidRDefault="00581F7F" w:rsidP="002E1A87">
      <w:pPr>
        <w:pStyle w:val="NoSpacing"/>
        <w:ind w:left="720" w:hanging="720"/>
        <w:jc w:val="both"/>
        <w:rPr>
          <w:rFonts w:ascii="Arial" w:hAnsi="Arial" w:cs="Arial"/>
          <w:color w:val="222222"/>
          <w:sz w:val="20"/>
          <w:szCs w:val="20"/>
          <w:highlight w:val="yellow"/>
          <w:shd w:val="clear" w:color="auto" w:fill="FFFFFF"/>
        </w:rPr>
      </w:pPr>
      <w:r w:rsidRPr="00CD573A">
        <w:rPr>
          <w:rFonts w:ascii="Arial" w:hAnsi="Arial" w:cs="Arial"/>
          <w:color w:val="222222"/>
          <w:sz w:val="20"/>
          <w:szCs w:val="20"/>
          <w:highlight w:val="yellow"/>
          <w:shd w:val="clear" w:color="auto" w:fill="FFFFFF"/>
        </w:rPr>
        <w:t xml:space="preserve">Kumar, S., Gopinath, K. A., </w:t>
      </w:r>
      <w:proofErr w:type="spellStart"/>
      <w:r w:rsidRPr="00CD573A">
        <w:rPr>
          <w:rFonts w:ascii="Arial" w:hAnsi="Arial" w:cs="Arial"/>
          <w:color w:val="222222"/>
          <w:sz w:val="20"/>
          <w:szCs w:val="20"/>
          <w:highlight w:val="yellow"/>
          <w:shd w:val="clear" w:color="auto" w:fill="FFFFFF"/>
        </w:rPr>
        <w:t>Sheoran</w:t>
      </w:r>
      <w:proofErr w:type="spellEnd"/>
      <w:r w:rsidRPr="00CD573A">
        <w:rPr>
          <w:rFonts w:ascii="Arial" w:hAnsi="Arial" w:cs="Arial"/>
          <w:color w:val="222222"/>
          <w:sz w:val="20"/>
          <w:szCs w:val="20"/>
          <w:highlight w:val="yellow"/>
          <w:shd w:val="clear" w:color="auto" w:fill="FFFFFF"/>
        </w:rPr>
        <w:t xml:space="preserve">, S., Meena, R. S., Srinivasarao, C., </w:t>
      </w:r>
      <w:proofErr w:type="spellStart"/>
      <w:r w:rsidRPr="00CD573A">
        <w:rPr>
          <w:rFonts w:ascii="Arial" w:hAnsi="Arial" w:cs="Arial"/>
          <w:color w:val="222222"/>
          <w:sz w:val="20"/>
          <w:szCs w:val="20"/>
          <w:highlight w:val="yellow"/>
          <w:shd w:val="clear" w:color="auto" w:fill="FFFFFF"/>
        </w:rPr>
        <w:t>Bedwal</w:t>
      </w:r>
      <w:proofErr w:type="spellEnd"/>
      <w:r w:rsidRPr="00CD573A">
        <w:rPr>
          <w:rFonts w:ascii="Arial" w:hAnsi="Arial" w:cs="Arial"/>
          <w:color w:val="222222"/>
          <w:sz w:val="20"/>
          <w:szCs w:val="20"/>
          <w:highlight w:val="yellow"/>
          <w:shd w:val="clear" w:color="auto" w:fill="FFFFFF"/>
        </w:rPr>
        <w:t>, S., ... &amp; Praharaj, C. S. (2023). Pulse-based cropping systems for soil health restoration, resources conservation, and nutritional and environmental security in rainfed agroecosystems. </w:t>
      </w:r>
      <w:r w:rsidRPr="00CD573A">
        <w:rPr>
          <w:rFonts w:ascii="Arial" w:hAnsi="Arial" w:cs="Arial"/>
          <w:i/>
          <w:iCs/>
          <w:color w:val="222222"/>
          <w:sz w:val="20"/>
          <w:szCs w:val="20"/>
          <w:highlight w:val="yellow"/>
          <w:shd w:val="clear" w:color="auto" w:fill="FFFFFF"/>
        </w:rPr>
        <w:t>Frontiers in Microbiology</w:t>
      </w:r>
      <w:r w:rsidRPr="00CD573A">
        <w:rPr>
          <w:rFonts w:ascii="Arial" w:hAnsi="Arial" w:cs="Arial"/>
          <w:color w:val="222222"/>
          <w:sz w:val="20"/>
          <w:szCs w:val="20"/>
          <w:highlight w:val="yellow"/>
          <w:shd w:val="clear" w:color="auto" w:fill="FFFFFF"/>
        </w:rPr>
        <w:t>, </w:t>
      </w:r>
      <w:r w:rsidRPr="00CD573A">
        <w:rPr>
          <w:rFonts w:ascii="Arial" w:hAnsi="Arial" w:cs="Arial"/>
          <w:i/>
          <w:iCs/>
          <w:color w:val="222222"/>
          <w:sz w:val="20"/>
          <w:szCs w:val="20"/>
          <w:highlight w:val="yellow"/>
          <w:shd w:val="clear" w:color="auto" w:fill="FFFFFF"/>
        </w:rPr>
        <w:t>13</w:t>
      </w:r>
      <w:r w:rsidRPr="00CD573A">
        <w:rPr>
          <w:rFonts w:ascii="Arial" w:hAnsi="Arial" w:cs="Arial"/>
          <w:color w:val="222222"/>
          <w:sz w:val="20"/>
          <w:szCs w:val="20"/>
          <w:highlight w:val="yellow"/>
          <w:shd w:val="clear" w:color="auto" w:fill="FFFFFF"/>
        </w:rPr>
        <w:t>, 1041124.</w:t>
      </w:r>
    </w:p>
    <w:p w14:paraId="76462A46" w14:textId="77777777" w:rsidR="00581F7F" w:rsidRPr="00CD573A" w:rsidRDefault="00581F7F" w:rsidP="00581F7F">
      <w:pPr>
        <w:pStyle w:val="NoSpacing"/>
        <w:ind w:left="720" w:hanging="720"/>
        <w:jc w:val="both"/>
        <w:rPr>
          <w:rFonts w:ascii="Arial" w:hAnsi="Arial" w:cs="Arial"/>
          <w:color w:val="222222"/>
          <w:sz w:val="20"/>
          <w:szCs w:val="20"/>
          <w:highlight w:val="yellow"/>
          <w:shd w:val="clear" w:color="auto" w:fill="FFFFFF"/>
        </w:rPr>
      </w:pPr>
      <w:r w:rsidRPr="00CD573A">
        <w:rPr>
          <w:rFonts w:ascii="Arial" w:hAnsi="Arial" w:cs="Arial"/>
          <w:color w:val="222222"/>
          <w:sz w:val="20"/>
          <w:szCs w:val="20"/>
          <w:highlight w:val="yellow"/>
          <w:shd w:val="clear" w:color="auto" w:fill="FFFFFF"/>
        </w:rPr>
        <w:t>Kumari, S., Kumar, R., Chouhan, S., &amp; Chaudhary, P. L. (2023). Influence of various organic amendments on growth and yield attributes of mung bean (</w:t>
      </w:r>
      <w:r w:rsidRPr="00CD573A">
        <w:rPr>
          <w:rFonts w:ascii="Arial" w:hAnsi="Arial" w:cs="Arial"/>
          <w:i/>
          <w:color w:val="222222"/>
          <w:sz w:val="20"/>
          <w:szCs w:val="20"/>
          <w:highlight w:val="yellow"/>
          <w:shd w:val="clear" w:color="auto" w:fill="FFFFFF"/>
        </w:rPr>
        <w:t>Vigna radiata</w:t>
      </w:r>
      <w:r w:rsidRPr="00CD573A">
        <w:rPr>
          <w:rFonts w:ascii="Arial" w:hAnsi="Arial" w:cs="Arial"/>
          <w:color w:val="222222"/>
          <w:sz w:val="20"/>
          <w:szCs w:val="20"/>
          <w:highlight w:val="yellow"/>
          <w:shd w:val="clear" w:color="auto" w:fill="FFFFFF"/>
        </w:rPr>
        <w:t xml:space="preserve"> L.). </w:t>
      </w:r>
      <w:r w:rsidRPr="00CD573A">
        <w:rPr>
          <w:rFonts w:ascii="Arial" w:hAnsi="Arial" w:cs="Arial"/>
          <w:i/>
          <w:iCs/>
          <w:color w:val="222222"/>
          <w:sz w:val="20"/>
          <w:szCs w:val="20"/>
          <w:highlight w:val="yellow"/>
          <w:shd w:val="clear" w:color="auto" w:fill="FFFFFF"/>
        </w:rPr>
        <w:t>International Journal of Plant &amp; Soil Science</w:t>
      </w:r>
      <w:r w:rsidRPr="00CD573A">
        <w:rPr>
          <w:rFonts w:ascii="Arial" w:hAnsi="Arial" w:cs="Arial"/>
          <w:color w:val="222222"/>
          <w:sz w:val="20"/>
          <w:szCs w:val="20"/>
          <w:highlight w:val="yellow"/>
          <w:shd w:val="clear" w:color="auto" w:fill="FFFFFF"/>
        </w:rPr>
        <w:t>, </w:t>
      </w:r>
      <w:r w:rsidRPr="00CD573A">
        <w:rPr>
          <w:rFonts w:ascii="Arial" w:hAnsi="Arial" w:cs="Arial"/>
          <w:i/>
          <w:iCs/>
          <w:color w:val="222222"/>
          <w:sz w:val="20"/>
          <w:szCs w:val="20"/>
          <w:highlight w:val="yellow"/>
          <w:shd w:val="clear" w:color="auto" w:fill="FFFFFF"/>
        </w:rPr>
        <w:t>35</w:t>
      </w:r>
      <w:r w:rsidRPr="00CD573A">
        <w:rPr>
          <w:rFonts w:ascii="Arial" w:hAnsi="Arial" w:cs="Arial"/>
          <w:color w:val="222222"/>
          <w:sz w:val="20"/>
          <w:szCs w:val="20"/>
          <w:highlight w:val="yellow"/>
          <w:shd w:val="clear" w:color="auto" w:fill="FFFFFF"/>
        </w:rPr>
        <w:t>(12), 124-30.</w:t>
      </w:r>
    </w:p>
    <w:p w14:paraId="7CD0BCA2" w14:textId="77777777" w:rsidR="00581F7F" w:rsidRPr="00CD573A" w:rsidRDefault="00581F7F" w:rsidP="002E1A87">
      <w:pPr>
        <w:pStyle w:val="NoSpacing"/>
        <w:ind w:left="720" w:hanging="720"/>
        <w:jc w:val="both"/>
        <w:rPr>
          <w:rFonts w:ascii="Arial" w:hAnsi="Arial" w:cs="Arial"/>
          <w:color w:val="222222"/>
          <w:sz w:val="20"/>
          <w:szCs w:val="20"/>
          <w:shd w:val="clear" w:color="auto" w:fill="FFFFFF"/>
        </w:rPr>
      </w:pPr>
      <w:r w:rsidRPr="00CD573A">
        <w:rPr>
          <w:rFonts w:ascii="Arial" w:hAnsi="Arial" w:cs="Arial"/>
          <w:color w:val="222222"/>
          <w:sz w:val="20"/>
          <w:szCs w:val="20"/>
          <w:highlight w:val="yellow"/>
          <w:shd w:val="clear" w:color="auto" w:fill="FFFFFF"/>
        </w:rPr>
        <w:t xml:space="preserve">Maffia, A., Oliva, M., Marra, F., Mallamaci, C., Nardi, S., &amp; </w:t>
      </w:r>
      <w:proofErr w:type="spellStart"/>
      <w:r w:rsidRPr="00CD573A">
        <w:rPr>
          <w:rFonts w:ascii="Arial" w:hAnsi="Arial" w:cs="Arial"/>
          <w:color w:val="222222"/>
          <w:sz w:val="20"/>
          <w:szCs w:val="20"/>
          <w:highlight w:val="yellow"/>
          <w:shd w:val="clear" w:color="auto" w:fill="FFFFFF"/>
        </w:rPr>
        <w:t>Muscolo</w:t>
      </w:r>
      <w:proofErr w:type="spellEnd"/>
      <w:r w:rsidRPr="00CD573A">
        <w:rPr>
          <w:rFonts w:ascii="Arial" w:hAnsi="Arial" w:cs="Arial"/>
          <w:color w:val="222222"/>
          <w:sz w:val="20"/>
          <w:szCs w:val="20"/>
          <w:highlight w:val="yellow"/>
          <w:shd w:val="clear" w:color="auto" w:fill="FFFFFF"/>
        </w:rPr>
        <w:t>, A. (2025). Humic substances: Bridging ecology and agriculture for a greener future. </w:t>
      </w:r>
      <w:r w:rsidRPr="00CD573A">
        <w:rPr>
          <w:rFonts w:ascii="Arial" w:hAnsi="Arial" w:cs="Arial"/>
          <w:i/>
          <w:iCs/>
          <w:color w:val="222222"/>
          <w:sz w:val="20"/>
          <w:szCs w:val="20"/>
          <w:highlight w:val="yellow"/>
          <w:shd w:val="clear" w:color="auto" w:fill="FFFFFF"/>
        </w:rPr>
        <w:t>Agronomy</w:t>
      </w:r>
      <w:r w:rsidRPr="00CD573A">
        <w:rPr>
          <w:rFonts w:ascii="Arial" w:hAnsi="Arial" w:cs="Arial"/>
          <w:color w:val="222222"/>
          <w:sz w:val="20"/>
          <w:szCs w:val="20"/>
          <w:highlight w:val="yellow"/>
          <w:shd w:val="clear" w:color="auto" w:fill="FFFFFF"/>
        </w:rPr>
        <w:t>, </w:t>
      </w:r>
      <w:r w:rsidRPr="00CD573A">
        <w:rPr>
          <w:rFonts w:ascii="Arial" w:hAnsi="Arial" w:cs="Arial"/>
          <w:i/>
          <w:iCs/>
          <w:color w:val="222222"/>
          <w:sz w:val="20"/>
          <w:szCs w:val="20"/>
          <w:highlight w:val="yellow"/>
          <w:shd w:val="clear" w:color="auto" w:fill="FFFFFF"/>
        </w:rPr>
        <w:t>15</w:t>
      </w:r>
      <w:r w:rsidRPr="00CD573A">
        <w:rPr>
          <w:rFonts w:ascii="Arial" w:hAnsi="Arial" w:cs="Arial"/>
          <w:color w:val="222222"/>
          <w:sz w:val="20"/>
          <w:szCs w:val="20"/>
          <w:highlight w:val="yellow"/>
          <w:shd w:val="clear" w:color="auto" w:fill="FFFFFF"/>
        </w:rPr>
        <w:t>(2), 410.</w:t>
      </w:r>
    </w:p>
    <w:p w14:paraId="6EE180C5" w14:textId="77777777" w:rsidR="00581F7F" w:rsidRPr="00CD573A" w:rsidRDefault="00581F7F" w:rsidP="008F4947">
      <w:pPr>
        <w:pStyle w:val="NoSpacing"/>
        <w:ind w:left="720" w:hanging="720"/>
        <w:jc w:val="both"/>
        <w:rPr>
          <w:rFonts w:ascii="Arial" w:hAnsi="Arial" w:cs="Arial"/>
          <w:sz w:val="20"/>
          <w:szCs w:val="20"/>
          <w:highlight w:val="yellow"/>
          <w:lang w:val="en-GB"/>
        </w:rPr>
      </w:pPr>
      <w:r w:rsidRPr="00CD573A">
        <w:rPr>
          <w:rFonts w:ascii="Arial" w:hAnsi="Arial" w:cs="Arial"/>
          <w:sz w:val="20"/>
          <w:szCs w:val="20"/>
          <w:highlight w:val="yellow"/>
          <w:lang w:val="en-GB"/>
        </w:rPr>
        <w:lastRenderedPageBreak/>
        <w:t>Marimuthu, S., &amp; Surendran</w:t>
      </w:r>
      <w:bookmarkStart w:id="6" w:name="_GoBack"/>
      <w:bookmarkEnd w:id="6"/>
      <w:r w:rsidRPr="00CD573A">
        <w:rPr>
          <w:rFonts w:ascii="Arial" w:hAnsi="Arial" w:cs="Arial"/>
          <w:sz w:val="20"/>
          <w:szCs w:val="20"/>
          <w:highlight w:val="yellow"/>
          <w:lang w:val="en-GB"/>
        </w:rPr>
        <w:t>, U. (2015). Effect of nutrients and plant growth regulators on growth and yield of black gram in sandy loam soils of Cauvery new delta zone, India. Cogent Food &amp; Agriculture, 1(1), 1010415.</w:t>
      </w:r>
    </w:p>
    <w:p w14:paraId="5C15F163" w14:textId="77777777" w:rsidR="00581F7F" w:rsidRPr="00CD573A" w:rsidRDefault="00581F7F" w:rsidP="00581F7F">
      <w:pPr>
        <w:pStyle w:val="NoSpacing"/>
        <w:ind w:left="720" w:hanging="720"/>
        <w:jc w:val="both"/>
        <w:rPr>
          <w:highlight w:val="yellow"/>
        </w:rPr>
      </w:pPr>
      <w:proofErr w:type="spellStart"/>
      <w:r w:rsidRPr="00CD573A">
        <w:rPr>
          <w:rFonts w:ascii="Arial" w:hAnsi="Arial" w:cs="Arial"/>
          <w:color w:val="222222"/>
          <w:sz w:val="20"/>
          <w:szCs w:val="20"/>
          <w:highlight w:val="yellow"/>
          <w:shd w:val="clear" w:color="auto" w:fill="FFFFFF"/>
        </w:rPr>
        <w:t>Nasiroleslami</w:t>
      </w:r>
      <w:proofErr w:type="spellEnd"/>
      <w:r w:rsidRPr="00CD573A">
        <w:rPr>
          <w:rFonts w:ascii="Arial" w:hAnsi="Arial" w:cs="Arial"/>
          <w:color w:val="222222"/>
          <w:sz w:val="20"/>
          <w:szCs w:val="20"/>
          <w:highlight w:val="yellow"/>
          <w:shd w:val="clear" w:color="auto" w:fill="FFFFFF"/>
        </w:rPr>
        <w:t xml:space="preserve">, E., </w:t>
      </w:r>
      <w:proofErr w:type="spellStart"/>
      <w:r w:rsidRPr="00CD573A">
        <w:rPr>
          <w:rFonts w:ascii="Arial" w:hAnsi="Arial" w:cs="Arial"/>
          <w:color w:val="222222"/>
          <w:sz w:val="20"/>
          <w:szCs w:val="20"/>
          <w:highlight w:val="yellow"/>
          <w:shd w:val="clear" w:color="auto" w:fill="FFFFFF"/>
        </w:rPr>
        <w:t>Mozafari</w:t>
      </w:r>
      <w:proofErr w:type="spellEnd"/>
      <w:r w:rsidRPr="00CD573A">
        <w:rPr>
          <w:rFonts w:ascii="Arial" w:hAnsi="Arial" w:cs="Arial"/>
          <w:color w:val="222222"/>
          <w:sz w:val="20"/>
          <w:szCs w:val="20"/>
          <w:highlight w:val="yellow"/>
          <w:shd w:val="clear" w:color="auto" w:fill="FFFFFF"/>
        </w:rPr>
        <w:t>, H., Sadeghi-</w:t>
      </w:r>
      <w:proofErr w:type="spellStart"/>
      <w:r w:rsidRPr="00CD573A">
        <w:rPr>
          <w:rFonts w:ascii="Arial" w:hAnsi="Arial" w:cs="Arial"/>
          <w:color w:val="222222"/>
          <w:sz w:val="20"/>
          <w:szCs w:val="20"/>
          <w:highlight w:val="yellow"/>
          <w:shd w:val="clear" w:color="auto" w:fill="FFFFFF"/>
        </w:rPr>
        <w:t>Shoae</w:t>
      </w:r>
      <w:proofErr w:type="spellEnd"/>
      <w:r w:rsidRPr="00CD573A">
        <w:rPr>
          <w:rFonts w:ascii="Arial" w:hAnsi="Arial" w:cs="Arial"/>
          <w:color w:val="222222"/>
          <w:sz w:val="20"/>
          <w:szCs w:val="20"/>
          <w:highlight w:val="yellow"/>
          <w:shd w:val="clear" w:color="auto" w:fill="FFFFFF"/>
        </w:rPr>
        <w:t>, M., Habibi, D., &amp; Sani, B. (2021). Changes in yield, protein, minerals, and fatty acid profile of wheat (</w:t>
      </w:r>
      <w:r w:rsidRPr="00CD573A">
        <w:rPr>
          <w:rFonts w:ascii="Arial" w:hAnsi="Arial" w:cs="Arial"/>
          <w:i/>
          <w:color w:val="222222"/>
          <w:sz w:val="20"/>
          <w:szCs w:val="20"/>
          <w:highlight w:val="yellow"/>
          <w:shd w:val="clear" w:color="auto" w:fill="FFFFFF"/>
        </w:rPr>
        <w:t>Triticum aestivum</w:t>
      </w:r>
      <w:r w:rsidRPr="00CD573A">
        <w:rPr>
          <w:rFonts w:ascii="Arial" w:hAnsi="Arial" w:cs="Arial"/>
          <w:color w:val="222222"/>
          <w:sz w:val="20"/>
          <w:szCs w:val="20"/>
          <w:highlight w:val="yellow"/>
          <w:shd w:val="clear" w:color="auto" w:fill="FFFFFF"/>
        </w:rPr>
        <w:t xml:space="preserve"> L.) under fertilizer management involving application of nitrogen, humic acid, and seaweed extract. </w:t>
      </w:r>
      <w:r w:rsidRPr="00CD573A">
        <w:rPr>
          <w:rFonts w:ascii="Arial" w:hAnsi="Arial" w:cs="Arial"/>
          <w:i/>
          <w:iCs/>
          <w:color w:val="222222"/>
          <w:sz w:val="20"/>
          <w:szCs w:val="20"/>
          <w:highlight w:val="yellow"/>
          <w:shd w:val="clear" w:color="auto" w:fill="FFFFFF"/>
        </w:rPr>
        <w:t>Journal of Soil Science and Plant Nutrition</w:t>
      </w:r>
      <w:r w:rsidRPr="00CD573A">
        <w:rPr>
          <w:rFonts w:ascii="Arial" w:hAnsi="Arial" w:cs="Arial"/>
          <w:color w:val="222222"/>
          <w:sz w:val="20"/>
          <w:szCs w:val="20"/>
          <w:highlight w:val="yellow"/>
          <w:shd w:val="clear" w:color="auto" w:fill="FFFFFF"/>
        </w:rPr>
        <w:t>, </w:t>
      </w:r>
      <w:r w:rsidRPr="00CD573A">
        <w:rPr>
          <w:rFonts w:ascii="Arial" w:hAnsi="Arial" w:cs="Arial"/>
          <w:i/>
          <w:iCs/>
          <w:color w:val="222222"/>
          <w:sz w:val="20"/>
          <w:szCs w:val="20"/>
          <w:highlight w:val="yellow"/>
          <w:shd w:val="clear" w:color="auto" w:fill="FFFFFF"/>
        </w:rPr>
        <w:t>21</w:t>
      </w:r>
      <w:r w:rsidRPr="00CD573A">
        <w:rPr>
          <w:rFonts w:ascii="Arial" w:hAnsi="Arial" w:cs="Arial"/>
          <w:color w:val="222222"/>
          <w:sz w:val="20"/>
          <w:szCs w:val="20"/>
          <w:highlight w:val="yellow"/>
          <w:shd w:val="clear" w:color="auto" w:fill="FFFFFF"/>
        </w:rPr>
        <w:t>(4), 2642-2651.</w:t>
      </w:r>
    </w:p>
    <w:p w14:paraId="50DA4B7D" w14:textId="77777777" w:rsidR="00581F7F" w:rsidRPr="00CD573A" w:rsidRDefault="00581F7F" w:rsidP="002E1A87">
      <w:pPr>
        <w:pStyle w:val="NoSpacing"/>
        <w:ind w:left="720" w:hanging="720"/>
        <w:jc w:val="both"/>
        <w:rPr>
          <w:rFonts w:ascii="Arial" w:hAnsi="Arial" w:cs="Arial"/>
          <w:sz w:val="20"/>
          <w:szCs w:val="20"/>
          <w:highlight w:val="yellow"/>
        </w:rPr>
      </w:pPr>
      <w:r w:rsidRPr="00CD573A">
        <w:rPr>
          <w:rFonts w:ascii="Arial" w:hAnsi="Arial" w:cs="Arial"/>
          <w:sz w:val="20"/>
          <w:szCs w:val="20"/>
          <w:highlight w:val="yellow"/>
        </w:rPr>
        <w:t>Nithila, S., Annadurai, K., Jeyakumar, P., Naveen, P., &amp; Sangu, A. (2016). Humic acid on growth, yield and biochemical properties of field crops with particular reference to peanut: A Review. </w:t>
      </w:r>
      <w:r w:rsidRPr="00CD573A">
        <w:rPr>
          <w:rFonts w:ascii="Arial" w:hAnsi="Arial" w:cs="Arial"/>
          <w:i/>
          <w:iCs/>
          <w:sz w:val="20"/>
          <w:szCs w:val="20"/>
          <w:highlight w:val="yellow"/>
        </w:rPr>
        <w:t xml:space="preserve">American International Journal of Research in Science, Technology, </w:t>
      </w:r>
      <w:proofErr w:type="spellStart"/>
      <w:r w:rsidRPr="00CD573A">
        <w:rPr>
          <w:rFonts w:ascii="Arial" w:hAnsi="Arial" w:cs="Arial"/>
          <w:i/>
          <w:iCs/>
          <w:sz w:val="20"/>
          <w:szCs w:val="20"/>
          <w:highlight w:val="yellow"/>
        </w:rPr>
        <w:t>Engineering&amp;Mathematics</w:t>
      </w:r>
      <w:proofErr w:type="spellEnd"/>
      <w:r w:rsidRPr="00CD573A">
        <w:rPr>
          <w:rFonts w:ascii="Arial" w:hAnsi="Arial" w:cs="Arial"/>
          <w:sz w:val="20"/>
          <w:szCs w:val="20"/>
          <w:highlight w:val="yellow"/>
        </w:rPr>
        <w:t>, </w:t>
      </w:r>
      <w:r w:rsidRPr="00CD573A">
        <w:rPr>
          <w:rFonts w:ascii="Arial" w:hAnsi="Arial" w:cs="Arial"/>
          <w:bCs/>
          <w:i/>
          <w:sz w:val="20"/>
          <w:szCs w:val="20"/>
          <w:highlight w:val="yellow"/>
        </w:rPr>
        <w:t>4</w:t>
      </w:r>
      <w:r w:rsidRPr="00CD573A">
        <w:rPr>
          <w:rFonts w:ascii="Arial" w:hAnsi="Arial" w:cs="Arial"/>
          <w:sz w:val="20"/>
          <w:szCs w:val="20"/>
          <w:highlight w:val="yellow"/>
        </w:rPr>
        <w:t>(2), 128-132.</w:t>
      </w:r>
    </w:p>
    <w:p w14:paraId="618EE328" w14:textId="77777777" w:rsidR="00581F7F" w:rsidRPr="00CD573A" w:rsidRDefault="00581F7F" w:rsidP="002E1A87">
      <w:pPr>
        <w:pStyle w:val="NoSpacing"/>
        <w:ind w:left="720" w:hanging="720"/>
        <w:jc w:val="both"/>
        <w:rPr>
          <w:rFonts w:ascii="Arial" w:hAnsi="Arial" w:cs="Arial"/>
          <w:sz w:val="20"/>
          <w:szCs w:val="20"/>
          <w:highlight w:val="yellow"/>
        </w:rPr>
      </w:pPr>
      <w:r w:rsidRPr="00CD573A">
        <w:rPr>
          <w:rFonts w:ascii="Arial" w:hAnsi="Arial" w:cs="Arial"/>
          <w:sz w:val="20"/>
          <w:szCs w:val="20"/>
          <w:highlight w:val="yellow"/>
        </w:rPr>
        <w:t xml:space="preserve">Savita, S. P., &amp; </w:t>
      </w:r>
      <w:proofErr w:type="spellStart"/>
      <w:r w:rsidRPr="00CD573A">
        <w:rPr>
          <w:rFonts w:ascii="Arial" w:hAnsi="Arial" w:cs="Arial"/>
          <w:sz w:val="20"/>
          <w:szCs w:val="20"/>
          <w:highlight w:val="yellow"/>
        </w:rPr>
        <w:t>Girijesh</w:t>
      </w:r>
      <w:proofErr w:type="spellEnd"/>
      <w:r w:rsidRPr="00CD573A">
        <w:rPr>
          <w:rFonts w:ascii="Arial" w:hAnsi="Arial" w:cs="Arial"/>
          <w:sz w:val="20"/>
          <w:szCs w:val="20"/>
          <w:highlight w:val="yellow"/>
        </w:rPr>
        <w:t>, G. K. (2019). Effect of humic substances on nutrient uptake and yield of soybean. </w:t>
      </w:r>
      <w:r w:rsidRPr="00CD573A">
        <w:rPr>
          <w:rFonts w:ascii="Arial" w:hAnsi="Arial" w:cs="Arial"/>
          <w:i/>
          <w:iCs/>
          <w:sz w:val="20"/>
          <w:szCs w:val="20"/>
          <w:highlight w:val="yellow"/>
        </w:rPr>
        <w:t>Journal of Pharmacognosy and Phytochemistry</w:t>
      </w:r>
      <w:r w:rsidRPr="00CD573A">
        <w:rPr>
          <w:rFonts w:ascii="Arial" w:hAnsi="Arial" w:cs="Arial"/>
          <w:sz w:val="20"/>
          <w:szCs w:val="20"/>
          <w:highlight w:val="yellow"/>
        </w:rPr>
        <w:t>, </w:t>
      </w:r>
      <w:r w:rsidRPr="00CD573A">
        <w:rPr>
          <w:rFonts w:ascii="Arial" w:hAnsi="Arial" w:cs="Arial"/>
          <w:bCs/>
          <w:i/>
          <w:sz w:val="20"/>
          <w:szCs w:val="20"/>
          <w:highlight w:val="yellow"/>
        </w:rPr>
        <w:t>8</w:t>
      </w:r>
      <w:r w:rsidRPr="00CD573A">
        <w:rPr>
          <w:rFonts w:ascii="Arial" w:hAnsi="Arial" w:cs="Arial"/>
          <w:sz w:val="20"/>
          <w:szCs w:val="20"/>
          <w:highlight w:val="yellow"/>
        </w:rPr>
        <w:t>(2), 2167-2171.</w:t>
      </w:r>
    </w:p>
    <w:p w14:paraId="41AD7330" w14:textId="77777777" w:rsidR="00581F7F" w:rsidRPr="00CD573A" w:rsidRDefault="00581F7F" w:rsidP="002E1A87">
      <w:pPr>
        <w:pStyle w:val="NoSpacing"/>
        <w:ind w:left="720" w:hanging="720"/>
        <w:jc w:val="both"/>
        <w:rPr>
          <w:rFonts w:ascii="Arial" w:hAnsi="Arial" w:cs="Arial"/>
          <w:sz w:val="20"/>
          <w:szCs w:val="20"/>
          <w:highlight w:val="yellow"/>
        </w:rPr>
      </w:pPr>
      <w:r w:rsidRPr="00CD573A">
        <w:rPr>
          <w:rFonts w:ascii="Arial" w:hAnsi="Arial" w:cs="Arial"/>
          <w:color w:val="222222"/>
          <w:sz w:val="20"/>
          <w:szCs w:val="20"/>
          <w:highlight w:val="yellow"/>
          <w:shd w:val="clear" w:color="auto" w:fill="FFFFFF"/>
        </w:rPr>
        <w:t xml:space="preserve">Shah, S. H., Islam, S., Alamri, S., </w:t>
      </w:r>
      <w:proofErr w:type="spellStart"/>
      <w:r w:rsidRPr="00CD573A">
        <w:rPr>
          <w:rFonts w:ascii="Arial" w:hAnsi="Arial" w:cs="Arial"/>
          <w:color w:val="222222"/>
          <w:sz w:val="20"/>
          <w:szCs w:val="20"/>
          <w:highlight w:val="yellow"/>
          <w:shd w:val="clear" w:color="auto" w:fill="FFFFFF"/>
        </w:rPr>
        <w:t>Parrey</w:t>
      </w:r>
      <w:proofErr w:type="spellEnd"/>
      <w:r w:rsidRPr="00CD573A">
        <w:rPr>
          <w:rFonts w:ascii="Arial" w:hAnsi="Arial" w:cs="Arial"/>
          <w:color w:val="222222"/>
          <w:sz w:val="20"/>
          <w:szCs w:val="20"/>
          <w:highlight w:val="yellow"/>
          <w:shd w:val="clear" w:color="auto" w:fill="FFFFFF"/>
        </w:rPr>
        <w:t xml:space="preserve">, Z. A., Mohammad, F., &amp; </w:t>
      </w:r>
      <w:proofErr w:type="spellStart"/>
      <w:r w:rsidRPr="00CD573A">
        <w:rPr>
          <w:rFonts w:ascii="Arial" w:hAnsi="Arial" w:cs="Arial"/>
          <w:color w:val="222222"/>
          <w:sz w:val="20"/>
          <w:szCs w:val="20"/>
          <w:highlight w:val="yellow"/>
          <w:shd w:val="clear" w:color="auto" w:fill="FFFFFF"/>
        </w:rPr>
        <w:t>Kalaji</w:t>
      </w:r>
      <w:proofErr w:type="spellEnd"/>
      <w:r w:rsidRPr="00CD573A">
        <w:rPr>
          <w:rFonts w:ascii="Arial" w:hAnsi="Arial" w:cs="Arial"/>
          <w:color w:val="222222"/>
          <w:sz w:val="20"/>
          <w:szCs w:val="20"/>
          <w:highlight w:val="yellow"/>
          <w:shd w:val="clear" w:color="auto" w:fill="FFFFFF"/>
        </w:rPr>
        <w:t>, H. M. (2023). Plant growth regulators mediated changes in the growth, photosynthesis, nutrient acquisition and productivity of mustard. </w:t>
      </w:r>
      <w:r w:rsidRPr="00CD573A">
        <w:rPr>
          <w:rFonts w:ascii="Arial" w:hAnsi="Arial" w:cs="Arial"/>
          <w:i/>
          <w:iCs/>
          <w:color w:val="222222"/>
          <w:sz w:val="20"/>
          <w:szCs w:val="20"/>
          <w:highlight w:val="yellow"/>
          <w:shd w:val="clear" w:color="auto" w:fill="FFFFFF"/>
        </w:rPr>
        <w:t>Agriculture</w:t>
      </w:r>
      <w:r w:rsidRPr="00CD573A">
        <w:rPr>
          <w:rFonts w:ascii="Arial" w:hAnsi="Arial" w:cs="Arial"/>
          <w:color w:val="222222"/>
          <w:sz w:val="20"/>
          <w:szCs w:val="20"/>
          <w:highlight w:val="yellow"/>
          <w:shd w:val="clear" w:color="auto" w:fill="FFFFFF"/>
        </w:rPr>
        <w:t>, </w:t>
      </w:r>
      <w:r w:rsidRPr="00CD573A">
        <w:rPr>
          <w:rFonts w:ascii="Arial" w:hAnsi="Arial" w:cs="Arial"/>
          <w:i/>
          <w:iCs/>
          <w:color w:val="222222"/>
          <w:sz w:val="20"/>
          <w:szCs w:val="20"/>
          <w:highlight w:val="yellow"/>
          <w:shd w:val="clear" w:color="auto" w:fill="FFFFFF"/>
        </w:rPr>
        <w:t>13</w:t>
      </w:r>
      <w:r w:rsidRPr="00CD573A">
        <w:rPr>
          <w:rFonts w:ascii="Arial" w:hAnsi="Arial" w:cs="Arial"/>
          <w:color w:val="222222"/>
          <w:sz w:val="20"/>
          <w:szCs w:val="20"/>
          <w:highlight w:val="yellow"/>
          <w:shd w:val="clear" w:color="auto" w:fill="FFFFFF"/>
        </w:rPr>
        <w:t>(3), 570.</w:t>
      </w:r>
    </w:p>
    <w:p w14:paraId="3628C35E" w14:textId="77777777" w:rsidR="00581F7F" w:rsidRPr="00CD573A" w:rsidRDefault="00581F7F" w:rsidP="008F4947">
      <w:pPr>
        <w:pStyle w:val="NoSpacing"/>
        <w:ind w:left="720" w:hanging="720"/>
        <w:jc w:val="both"/>
        <w:rPr>
          <w:rFonts w:ascii="Arial" w:hAnsi="Arial" w:cs="Arial"/>
          <w:sz w:val="20"/>
          <w:szCs w:val="20"/>
        </w:rPr>
      </w:pPr>
      <w:r w:rsidRPr="00CD573A">
        <w:rPr>
          <w:rFonts w:ascii="Arial" w:hAnsi="Arial" w:cs="Arial"/>
          <w:sz w:val="20"/>
          <w:szCs w:val="20"/>
          <w:highlight w:val="yellow"/>
        </w:rPr>
        <w:t xml:space="preserve">Sritharan, N., Rajavel, M., &amp; Senthilkumar, R. (2015). Physiological approaches: Yield improvement in </w:t>
      </w:r>
      <w:proofErr w:type="spellStart"/>
      <w:r w:rsidRPr="00CD573A">
        <w:rPr>
          <w:rFonts w:ascii="Arial" w:hAnsi="Arial" w:cs="Arial"/>
          <w:sz w:val="20"/>
          <w:szCs w:val="20"/>
          <w:highlight w:val="yellow"/>
        </w:rPr>
        <w:t>blackgram</w:t>
      </w:r>
      <w:proofErr w:type="spellEnd"/>
      <w:r w:rsidRPr="00CD573A">
        <w:rPr>
          <w:rFonts w:ascii="Arial" w:hAnsi="Arial" w:cs="Arial"/>
          <w:sz w:val="20"/>
          <w:szCs w:val="20"/>
          <w:highlight w:val="yellow"/>
        </w:rPr>
        <w:t>. </w:t>
      </w:r>
      <w:r w:rsidRPr="00CD573A">
        <w:rPr>
          <w:rFonts w:ascii="Arial" w:hAnsi="Arial" w:cs="Arial"/>
          <w:i/>
          <w:iCs/>
          <w:sz w:val="20"/>
          <w:szCs w:val="20"/>
          <w:highlight w:val="yellow"/>
        </w:rPr>
        <w:t>Legume Research-An International Journal</w:t>
      </w:r>
      <w:r w:rsidRPr="00CD573A">
        <w:rPr>
          <w:rFonts w:ascii="Arial" w:hAnsi="Arial" w:cs="Arial"/>
          <w:sz w:val="20"/>
          <w:szCs w:val="20"/>
          <w:highlight w:val="yellow"/>
        </w:rPr>
        <w:t>, </w:t>
      </w:r>
      <w:r w:rsidRPr="00CD573A">
        <w:rPr>
          <w:rFonts w:ascii="Arial" w:hAnsi="Arial" w:cs="Arial"/>
          <w:bCs/>
          <w:i/>
          <w:sz w:val="20"/>
          <w:szCs w:val="20"/>
          <w:highlight w:val="yellow"/>
        </w:rPr>
        <w:t>38</w:t>
      </w:r>
      <w:r w:rsidRPr="00CD573A">
        <w:rPr>
          <w:rFonts w:ascii="Arial" w:hAnsi="Arial" w:cs="Arial"/>
          <w:sz w:val="20"/>
          <w:szCs w:val="20"/>
          <w:highlight w:val="yellow"/>
        </w:rPr>
        <w:t>(1), 91-95.</w:t>
      </w:r>
    </w:p>
    <w:p w14:paraId="09871954" w14:textId="77777777" w:rsidR="00581F7F" w:rsidRDefault="00581F7F" w:rsidP="00581F7F">
      <w:pPr>
        <w:pStyle w:val="NoSpacing"/>
        <w:ind w:left="720" w:hanging="720"/>
        <w:jc w:val="both"/>
        <w:rPr>
          <w:rFonts w:ascii="Arial" w:hAnsi="Arial" w:cs="Arial"/>
          <w:color w:val="222222"/>
          <w:sz w:val="20"/>
          <w:szCs w:val="20"/>
          <w:highlight w:val="yellow"/>
          <w:shd w:val="clear" w:color="auto" w:fill="FFFFFF"/>
        </w:rPr>
      </w:pPr>
    </w:p>
    <w:p w14:paraId="76896555" w14:textId="77777777" w:rsidR="00581F7F" w:rsidRPr="008F4947" w:rsidRDefault="00581F7F" w:rsidP="008F4947">
      <w:pPr>
        <w:pStyle w:val="NoSpacing"/>
        <w:ind w:left="720" w:hanging="720"/>
        <w:jc w:val="both"/>
        <w:rPr>
          <w:rFonts w:ascii="Arial" w:hAnsi="Arial" w:cs="Arial"/>
          <w:sz w:val="20"/>
          <w:szCs w:val="20"/>
          <w:lang w:val="en-GB"/>
        </w:rPr>
      </w:pPr>
    </w:p>
    <w:p w14:paraId="4F93FBED" w14:textId="77777777" w:rsidR="008F4947" w:rsidRPr="0065015B" w:rsidRDefault="008F4947" w:rsidP="002E1A87">
      <w:pPr>
        <w:pStyle w:val="NoSpacing"/>
        <w:ind w:left="720" w:hanging="720"/>
        <w:jc w:val="both"/>
        <w:rPr>
          <w:rFonts w:ascii="Arial" w:hAnsi="Arial" w:cs="Arial"/>
          <w:sz w:val="20"/>
          <w:szCs w:val="20"/>
        </w:rPr>
      </w:pPr>
    </w:p>
    <w:p w14:paraId="2FB6464A" w14:textId="77777777" w:rsidR="002E1A87" w:rsidRPr="00AD147C" w:rsidRDefault="002E1A87" w:rsidP="002B0EFB">
      <w:pPr>
        <w:pStyle w:val="NoSpacing"/>
        <w:ind w:left="720" w:hanging="720"/>
        <w:jc w:val="both"/>
        <w:rPr>
          <w:rFonts w:ascii="Arial" w:hAnsi="Arial" w:cs="Arial"/>
          <w:sz w:val="20"/>
          <w:szCs w:val="20"/>
        </w:rPr>
      </w:pPr>
    </w:p>
    <w:p w14:paraId="2B528F7A" w14:textId="134BC7C2" w:rsidR="00B43974" w:rsidRPr="001A16EF" w:rsidRDefault="00B43974" w:rsidP="005B438F">
      <w:pPr>
        <w:pStyle w:val="NoSpacing"/>
      </w:pPr>
    </w:p>
    <w:sectPr w:rsidR="00B43974" w:rsidRPr="001A16EF" w:rsidSect="0082479F">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E20D" w14:textId="77777777" w:rsidR="00502E64" w:rsidRDefault="00502E64" w:rsidP="00B1147B">
      <w:pPr>
        <w:spacing w:after="0" w:line="240" w:lineRule="auto"/>
      </w:pPr>
      <w:r>
        <w:separator/>
      </w:r>
    </w:p>
  </w:endnote>
  <w:endnote w:type="continuationSeparator" w:id="0">
    <w:p w14:paraId="4277545F" w14:textId="77777777" w:rsidR="00502E64" w:rsidRDefault="00502E64" w:rsidP="00B11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E060C" w14:textId="77777777" w:rsidR="00B1147B" w:rsidRDefault="00B11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1478" w14:textId="77777777" w:rsidR="00B1147B" w:rsidRDefault="00B114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0718E" w14:textId="77777777" w:rsidR="00B1147B" w:rsidRDefault="00B11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7FA38" w14:textId="77777777" w:rsidR="00502E64" w:rsidRDefault="00502E64" w:rsidP="00B1147B">
      <w:pPr>
        <w:spacing w:after="0" w:line="240" w:lineRule="auto"/>
      </w:pPr>
      <w:r>
        <w:separator/>
      </w:r>
    </w:p>
  </w:footnote>
  <w:footnote w:type="continuationSeparator" w:id="0">
    <w:p w14:paraId="2731BC79" w14:textId="77777777" w:rsidR="00502E64" w:rsidRDefault="00502E64" w:rsidP="00B11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7F99" w14:textId="01F99362" w:rsidR="00B1147B" w:rsidRDefault="00502E64">
    <w:pPr>
      <w:pStyle w:val="Header"/>
    </w:pPr>
    <w:r>
      <w:rPr>
        <w:noProof/>
      </w:rPr>
      <w:pict w14:anchorId="70442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9187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DC801" w14:textId="3CAFC5EB" w:rsidR="00B1147B" w:rsidRDefault="00502E64">
    <w:pPr>
      <w:pStyle w:val="Header"/>
    </w:pPr>
    <w:r>
      <w:rPr>
        <w:noProof/>
      </w:rPr>
      <w:pict w14:anchorId="4D687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9187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40383" w14:textId="7402FEEE" w:rsidR="00B1147B" w:rsidRDefault="00502E64">
    <w:pPr>
      <w:pStyle w:val="Header"/>
    </w:pPr>
    <w:r>
      <w:rPr>
        <w:noProof/>
      </w:rPr>
      <w:pict w14:anchorId="0ECD4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9187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CB24D3"/>
    <w:multiLevelType w:val="hybridMultilevel"/>
    <w:tmpl w:val="3D869B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A30"/>
    <w:rsid w:val="000174B2"/>
    <w:rsid w:val="00032AB0"/>
    <w:rsid w:val="000903EC"/>
    <w:rsid w:val="00135AE4"/>
    <w:rsid w:val="001A16EF"/>
    <w:rsid w:val="001E3ED5"/>
    <w:rsid w:val="0029705A"/>
    <w:rsid w:val="002A7439"/>
    <w:rsid w:val="002B0EFB"/>
    <w:rsid w:val="002B3D26"/>
    <w:rsid w:val="002E1A87"/>
    <w:rsid w:val="00314E36"/>
    <w:rsid w:val="004F03BA"/>
    <w:rsid w:val="00502E64"/>
    <w:rsid w:val="00581F7F"/>
    <w:rsid w:val="005B438F"/>
    <w:rsid w:val="00686FBB"/>
    <w:rsid w:val="006B244A"/>
    <w:rsid w:val="006F4090"/>
    <w:rsid w:val="00743F5E"/>
    <w:rsid w:val="008105C3"/>
    <w:rsid w:val="00817264"/>
    <w:rsid w:val="0082479F"/>
    <w:rsid w:val="008A43C7"/>
    <w:rsid w:val="008F4947"/>
    <w:rsid w:val="00985A7B"/>
    <w:rsid w:val="00A2600C"/>
    <w:rsid w:val="00A374E9"/>
    <w:rsid w:val="00A4040B"/>
    <w:rsid w:val="00B1147B"/>
    <w:rsid w:val="00B43974"/>
    <w:rsid w:val="00B6393D"/>
    <w:rsid w:val="00C50150"/>
    <w:rsid w:val="00CB4E4E"/>
    <w:rsid w:val="00CC1800"/>
    <w:rsid w:val="00CD573A"/>
    <w:rsid w:val="00D20661"/>
    <w:rsid w:val="00E8722F"/>
    <w:rsid w:val="00F43FED"/>
    <w:rsid w:val="00F77963"/>
    <w:rsid w:val="00F95781"/>
    <w:rsid w:val="00FE5A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A1799C"/>
  <w15:chartTrackingRefBased/>
  <w15:docId w15:val="{ADCB2FD2-BD4E-4DF9-865C-BDE2A6155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5A30"/>
    <w:pPr>
      <w:spacing w:after="160" w:line="259" w:lineRule="auto"/>
      <w:ind w:left="0"/>
      <w:jc w:val="left"/>
    </w:pPr>
    <w:rPr>
      <w:kern w:val="2"/>
      <w14:ligatures w14:val="standardContextual"/>
    </w:rPr>
  </w:style>
  <w:style w:type="paragraph" w:styleId="Heading1">
    <w:name w:val="heading 1"/>
    <w:basedOn w:val="Normal"/>
    <w:next w:val="Normal"/>
    <w:link w:val="Heading1Char"/>
    <w:uiPriority w:val="9"/>
    <w:qFormat/>
    <w:rsid w:val="00CB4E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0EFB"/>
    <w:pPr>
      <w:keepNext/>
      <w:keepLines/>
      <w:spacing w:after="0" w:line="240" w:lineRule="auto"/>
      <w:jc w:val="both"/>
      <w:outlineLvl w:val="1"/>
    </w:pPr>
    <w:rPr>
      <w:rFonts w:ascii="Arial" w:eastAsiaTheme="majorEastAsia" w:hAnsi="Arial" w:cstheme="majorBidi"/>
      <w:b/>
      <w:bCs/>
      <w:kern w:val="0"/>
      <w:szCs w:val="26"/>
      <w:lang w:val="en-US"/>
      <w14:ligatures w14:val="none"/>
    </w:rPr>
  </w:style>
  <w:style w:type="paragraph" w:styleId="Heading3">
    <w:name w:val="heading 3"/>
    <w:basedOn w:val="Normal"/>
    <w:next w:val="Normal"/>
    <w:link w:val="Heading3Char"/>
    <w:uiPriority w:val="9"/>
    <w:semiHidden/>
    <w:unhideWhenUsed/>
    <w:qFormat/>
    <w:rsid w:val="00D206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8">
    <w:name w:val="Table Grid8"/>
    <w:basedOn w:val="TableNormal"/>
    <w:next w:val="TableGrid"/>
    <w:uiPriority w:val="39"/>
    <w:rsid w:val="00FE5A30"/>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E5A30"/>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5A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A16EF"/>
    <w:pPr>
      <w:spacing w:line="240" w:lineRule="auto"/>
      <w:ind w:left="0"/>
      <w:jc w:val="left"/>
    </w:pPr>
    <w:rPr>
      <w:kern w:val="2"/>
      <w14:ligatures w14:val="standardContextual"/>
    </w:rPr>
  </w:style>
  <w:style w:type="paragraph" w:customStyle="1" w:styleId="Default">
    <w:name w:val="Default"/>
    <w:rsid w:val="00314E36"/>
    <w:pPr>
      <w:autoSpaceDE w:val="0"/>
      <w:autoSpaceDN w:val="0"/>
      <w:adjustRightInd w:val="0"/>
      <w:spacing w:line="240" w:lineRule="auto"/>
      <w:ind w:left="0"/>
      <w:jc w:val="left"/>
    </w:pPr>
    <w:rPr>
      <w:rFonts w:ascii="Times" w:hAnsi="Times" w:cs="Times"/>
      <w:color w:val="000000"/>
      <w:sz w:val="24"/>
      <w:szCs w:val="24"/>
    </w:rPr>
  </w:style>
  <w:style w:type="character" w:styleId="Hyperlink">
    <w:name w:val="Hyperlink"/>
    <w:basedOn w:val="DefaultParagraphFont"/>
    <w:uiPriority w:val="99"/>
    <w:unhideWhenUsed/>
    <w:rsid w:val="00314E36"/>
    <w:rPr>
      <w:color w:val="0563C1" w:themeColor="hyperlink"/>
      <w:u w:val="single"/>
    </w:rPr>
  </w:style>
  <w:style w:type="paragraph" w:styleId="ListParagraph">
    <w:name w:val="List Paragraph"/>
    <w:basedOn w:val="Normal"/>
    <w:uiPriority w:val="34"/>
    <w:qFormat/>
    <w:rsid w:val="00314E36"/>
    <w:pPr>
      <w:ind w:left="720"/>
      <w:contextualSpacing/>
    </w:pPr>
  </w:style>
  <w:style w:type="character" w:customStyle="1" w:styleId="Heading2Char">
    <w:name w:val="Heading 2 Char"/>
    <w:basedOn w:val="DefaultParagraphFont"/>
    <w:link w:val="Heading2"/>
    <w:uiPriority w:val="9"/>
    <w:rsid w:val="002B0EFB"/>
    <w:rPr>
      <w:rFonts w:ascii="Arial" w:eastAsiaTheme="majorEastAsia" w:hAnsi="Arial" w:cstheme="majorBidi"/>
      <w:b/>
      <w:bCs/>
      <w:szCs w:val="26"/>
      <w:lang w:val="en-US"/>
    </w:rPr>
  </w:style>
  <w:style w:type="paragraph" w:customStyle="1" w:styleId="ReferHead">
    <w:name w:val="Refer Head"/>
    <w:basedOn w:val="Normal"/>
    <w:rsid w:val="002B0EFB"/>
    <w:pPr>
      <w:keepNext/>
      <w:spacing w:after="240" w:line="240" w:lineRule="auto"/>
    </w:pPr>
    <w:rPr>
      <w:rFonts w:ascii="Helvetica" w:eastAsia="Times New Roman" w:hAnsi="Helvetica" w:cs="Times New Roman"/>
      <w:b/>
      <w:caps/>
      <w:kern w:val="0"/>
      <w:szCs w:val="20"/>
      <w:lang w:val="en-US"/>
      <w14:ligatures w14:val="none"/>
    </w:rPr>
  </w:style>
  <w:style w:type="character" w:styleId="UnresolvedMention">
    <w:name w:val="Unresolved Mention"/>
    <w:basedOn w:val="DefaultParagraphFont"/>
    <w:uiPriority w:val="99"/>
    <w:semiHidden/>
    <w:unhideWhenUsed/>
    <w:rsid w:val="00D20661"/>
    <w:rPr>
      <w:color w:val="605E5C"/>
      <w:shd w:val="clear" w:color="auto" w:fill="E1DFDD"/>
    </w:rPr>
  </w:style>
  <w:style w:type="character" w:customStyle="1" w:styleId="Heading3Char">
    <w:name w:val="Heading 3 Char"/>
    <w:basedOn w:val="DefaultParagraphFont"/>
    <w:link w:val="Heading3"/>
    <w:uiPriority w:val="9"/>
    <w:semiHidden/>
    <w:rsid w:val="00D20661"/>
    <w:rPr>
      <w:rFonts w:asciiTheme="majorHAnsi" w:eastAsiaTheme="majorEastAsia" w:hAnsiTheme="majorHAnsi" w:cstheme="majorBidi"/>
      <w:color w:val="1F3763" w:themeColor="accent1" w:themeShade="7F"/>
      <w:kern w:val="2"/>
      <w:sz w:val="24"/>
      <w:szCs w:val="24"/>
      <w14:ligatures w14:val="standardContextual"/>
    </w:rPr>
  </w:style>
  <w:style w:type="paragraph" w:styleId="Header">
    <w:name w:val="header"/>
    <w:basedOn w:val="Normal"/>
    <w:link w:val="HeaderChar"/>
    <w:uiPriority w:val="99"/>
    <w:unhideWhenUsed/>
    <w:rsid w:val="00B114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47B"/>
    <w:rPr>
      <w:kern w:val="2"/>
      <w14:ligatures w14:val="standardContextual"/>
    </w:rPr>
  </w:style>
  <w:style w:type="paragraph" w:styleId="Footer">
    <w:name w:val="footer"/>
    <w:basedOn w:val="Normal"/>
    <w:link w:val="FooterChar"/>
    <w:uiPriority w:val="99"/>
    <w:unhideWhenUsed/>
    <w:rsid w:val="00B114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47B"/>
    <w:rPr>
      <w:kern w:val="2"/>
      <w14:ligatures w14:val="standardContextual"/>
    </w:rPr>
  </w:style>
  <w:style w:type="character" w:customStyle="1" w:styleId="Heading1Char">
    <w:name w:val="Heading 1 Char"/>
    <w:basedOn w:val="DefaultParagraphFont"/>
    <w:link w:val="Heading1"/>
    <w:uiPriority w:val="9"/>
    <w:rsid w:val="00CB4E4E"/>
    <w:rPr>
      <w:rFonts w:asciiTheme="majorHAnsi" w:eastAsiaTheme="majorEastAsia" w:hAnsiTheme="majorHAnsi" w:cstheme="majorBidi"/>
      <w:color w:val="2F5496" w:themeColor="accent1" w:themeShade="BF"/>
      <w:kern w:val="2"/>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086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archive.org/details/soilchemicalanal030843mb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4.xml"/><Relationship Id="rId19" Type="http://schemas.openxmlformats.org/officeDocument/2006/relationships/hyperlink" Target="https://books.google.co.in/books?hl=en&amp;lr=&amp;id=bDN5ksRmazQC&amp;oi=fnd&amp;pg=PA62&amp;dq=De+Candolle,+A.+(1996).+of+crop+plants.+Crop+Evolution,+Adaptation+and+Yield,+62.&amp;ots=T_ezHg7v34&amp;sig=PyjIALd52MRb7KOkeDkV3WfidFQ&amp;redir_esc=y#v=onepage&amp;q=De%20Candolle%2C%20A.%20(1996).%20of%20crop%20plants.%20Crop%20Evolution%2C%20Adaptation%20and%20Yield%2C%2062.&amp;f=false"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eader" Target="header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pH of Soil</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'Soil PH EC OC'!$C$9</c:f>
              <c:strCache>
                <c:ptCount val="1"/>
                <c:pt idx="0">
                  <c:v>pH</c:v>
                </c:pt>
              </c:strCache>
            </c:strRef>
          </c:tx>
          <c:spPr>
            <a:pattFill prst="narHorz">
              <a:fgClr>
                <a:srgbClr val="C54F8A"/>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2.7802732101226552E-17"/>
                  <c:y val="-7.051357386296862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44-4B30-9C17-2BDFD82F0885}"/>
                </c:ext>
              </c:extLst>
            </c:dLbl>
            <c:dLbl>
              <c:idx val="1"/>
              <c:layout>
                <c:manualLayout>
                  <c:x val="0"/>
                  <c:y val="-1.4102714772593724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44-4B30-9C17-2BDFD82F0885}"/>
                </c:ext>
              </c:extLst>
            </c:dLbl>
            <c:dLbl>
              <c:idx val="2"/>
              <c:layout>
                <c:manualLayout>
                  <c:x val="0"/>
                  <c:y val="-9.401809848395816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44-4B30-9C17-2BDFD82F0885}"/>
                </c:ext>
              </c:extLst>
            </c:dLbl>
            <c:dLbl>
              <c:idx val="3"/>
              <c:layout>
                <c:manualLayout>
                  <c:x val="-5.5605464202453104E-17"/>
                  <c:y val="-2.585497708308851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44-4B30-9C17-2BDFD82F0885}"/>
                </c:ext>
              </c:extLst>
            </c:dLbl>
            <c:dLbl>
              <c:idx val="4"/>
              <c:layout>
                <c:manualLayout>
                  <c:x val="-1.052720157769095E-16"/>
                  <c:y val="-0.1263919829447655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44-4B30-9C17-2BDFD82F0885}"/>
                </c:ext>
              </c:extLst>
            </c:dLbl>
            <c:dLbl>
              <c:idx val="5"/>
              <c:layout>
                <c:manualLayout>
                  <c:x val="0"/>
                  <c:y val="-8.4616288635562392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44-4B30-9C17-2BDFD82F0885}"/>
                </c:ext>
              </c:extLst>
            </c:dLbl>
            <c:dLbl>
              <c:idx val="6"/>
              <c:layout>
                <c:manualLayout>
                  <c:x val="0"/>
                  <c:y val="-2.115407215889058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44-4B30-9C17-2BDFD82F0885}"/>
                </c:ext>
              </c:extLst>
            </c:dLbl>
            <c:dLbl>
              <c:idx val="7"/>
              <c:layout>
                <c:manualLayout>
                  <c:x val="-1.1121092840490621E-16"/>
                  <c:y val="-2.585497708308849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44-4B30-9C17-2BDFD82F0885}"/>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'Soil PH EC OC'!$F$24:$F$31</c:f>
                <c:numCache>
                  <c:formatCode>General</c:formatCode>
                  <c:ptCount val="8"/>
                  <c:pt idx="0">
                    <c:v>2.0000000000000018E-2</c:v>
                  </c:pt>
                  <c:pt idx="1">
                    <c:v>2.5166114784235707E-2</c:v>
                  </c:pt>
                  <c:pt idx="2">
                    <c:v>2.0816659994661382E-2</c:v>
                  </c:pt>
                  <c:pt idx="3">
                    <c:v>3.5118845842842597E-2</c:v>
                  </c:pt>
                  <c:pt idx="4">
                    <c:v>0.13892443989449793</c:v>
                  </c:pt>
                  <c:pt idx="5">
                    <c:v>0.10000000000000009</c:v>
                  </c:pt>
                  <c:pt idx="6">
                    <c:v>3.0550504633038766E-2</c:v>
                  </c:pt>
                  <c:pt idx="7">
                    <c:v>3.5118845842842181E-2</c:v>
                  </c:pt>
                </c:numCache>
              </c:numRef>
            </c:plus>
            <c:minus>
              <c:numRef>
                <c:f>'Soil PH EC OC'!$F$24:$F$31</c:f>
                <c:numCache>
                  <c:formatCode>General</c:formatCode>
                  <c:ptCount val="8"/>
                  <c:pt idx="0">
                    <c:v>2.0000000000000018E-2</c:v>
                  </c:pt>
                  <c:pt idx="1">
                    <c:v>2.5166114784235707E-2</c:v>
                  </c:pt>
                  <c:pt idx="2">
                    <c:v>2.0816659994661382E-2</c:v>
                  </c:pt>
                  <c:pt idx="3">
                    <c:v>3.5118845842842597E-2</c:v>
                  </c:pt>
                  <c:pt idx="4">
                    <c:v>0.13892443989449793</c:v>
                  </c:pt>
                  <c:pt idx="5">
                    <c:v>0.10000000000000009</c:v>
                  </c:pt>
                  <c:pt idx="6">
                    <c:v>3.0550504633038766E-2</c:v>
                  </c:pt>
                  <c:pt idx="7">
                    <c:v>3.5118845842842181E-2</c:v>
                  </c:pt>
                </c:numCache>
              </c:numRef>
            </c:minus>
            <c:spPr>
              <a:noFill/>
              <a:ln w="9525" cap="flat" cmpd="sng" algn="ctr">
                <a:solidFill>
                  <a:schemeClr val="tx1"/>
                </a:solidFill>
                <a:round/>
              </a:ln>
              <a:effectLst/>
            </c:spPr>
          </c:errBars>
          <c:cat>
            <c:strRef>
              <c:f>'Soil PH EC OC'!$B$10:$B$17</c:f>
              <c:strCache>
                <c:ptCount val="8"/>
                <c:pt idx="0">
                  <c:v>T0</c:v>
                </c:pt>
                <c:pt idx="1">
                  <c:v>T1</c:v>
                </c:pt>
                <c:pt idx="2">
                  <c:v>T2</c:v>
                </c:pt>
                <c:pt idx="3">
                  <c:v>T3</c:v>
                </c:pt>
                <c:pt idx="4">
                  <c:v>T4</c:v>
                </c:pt>
                <c:pt idx="5">
                  <c:v>T5</c:v>
                </c:pt>
                <c:pt idx="6">
                  <c:v>T6</c:v>
                </c:pt>
                <c:pt idx="7">
                  <c:v>T7</c:v>
                </c:pt>
              </c:strCache>
            </c:strRef>
          </c:cat>
          <c:val>
            <c:numRef>
              <c:f>'Soil PH EC OC'!$C$10:$C$17</c:f>
              <c:numCache>
                <c:formatCode>0.00</c:formatCode>
                <c:ptCount val="8"/>
                <c:pt idx="0">
                  <c:v>7.41</c:v>
                </c:pt>
                <c:pt idx="1">
                  <c:v>7.7166666666666659</c:v>
                </c:pt>
                <c:pt idx="2">
                  <c:v>7.8133333333333326</c:v>
                </c:pt>
                <c:pt idx="3">
                  <c:v>7.7433333333333332</c:v>
                </c:pt>
                <c:pt idx="4">
                  <c:v>7.6099999999999994</c:v>
                </c:pt>
                <c:pt idx="5">
                  <c:v>7.6000000000000005</c:v>
                </c:pt>
                <c:pt idx="6">
                  <c:v>7.7833333333333341</c:v>
                </c:pt>
                <c:pt idx="7">
                  <c:v>7.8133333333333335</c:v>
                </c:pt>
              </c:numCache>
            </c:numRef>
          </c:val>
          <c:extLst>
            <c:ext xmlns:c16="http://schemas.microsoft.com/office/drawing/2014/chart" uri="{C3380CC4-5D6E-409C-BE32-E72D297353CC}">
              <c16:uniqueId val="{00000008-7944-4B30-9C17-2BDFD82F0885}"/>
            </c:ext>
          </c:extLst>
        </c:ser>
        <c:dLbls>
          <c:dLblPos val="outEnd"/>
          <c:showLegendKey val="0"/>
          <c:showVal val="1"/>
          <c:showCatName val="0"/>
          <c:showSerName val="0"/>
          <c:showPercent val="0"/>
          <c:showBubbleSize val="0"/>
        </c:dLbls>
        <c:gapWidth val="100"/>
        <c:overlap val="-24"/>
        <c:axId val="809524592"/>
        <c:axId val="809525072"/>
      </c:barChart>
      <c:catAx>
        <c:axId val="8095245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25072"/>
        <c:crosses val="autoZero"/>
        <c:auto val="1"/>
        <c:lblAlgn val="ctr"/>
        <c:lblOffset val="100"/>
        <c:noMultiLvlLbl val="0"/>
      </c:catAx>
      <c:valAx>
        <c:axId val="8095250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 Range</a:t>
                </a:r>
              </a:p>
            </c:rich>
          </c:tx>
          <c:layout>
            <c:manualLayout>
              <c:xMode val="edge"/>
              <c:yMode val="edge"/>
              <c:x val="7.5826508947528055E-3"/>
              <c:y val="0.3975420189646349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24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EC </a:t>
            </a:r>
            <a:r>
              <a:rPr lang="en-IN"/>
              <a:t>(dSm-1)</a:t>
            </a:r>
            <a:endParaRPr lang="en-US"/>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'Soil PH EC OC'!$C$38</c:f>
              <c:strCache>
                <c:ptCount val="1"/>
                <c:pt idx="0">
                  <c:v>EC</c:v>
                </c:pt>
              </c:strCache>
            </c:strRef>
          </c:tx>
          <c:spPr>
            <a:pattFill prst="narHorz">
              <a:fgClr>
                <a:srgbClr val="649B3F"/>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0"/>
                  <c:y val="-3.5190636746085954E-2"/>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33-486E-A02C-1F82B19E8E91}"/>
                </c:ext>
              </c:extLst>
            </c:dLbl>
            <c:dLbl>
              <c:idx val="1"/>
              <c:layout>
                <c:manualLayout>
                  <c:x val="-5.2636007888454752E-17"/>
                  <c:y val="-1.1391008206768501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33-486E-A02C-1F82B19E8E91}"/>
                </c:ext>
              </c:extLst>
            </c:dLbl>
            <c:dLbl>
              <c:idx val="2"/>
              <c:layout>
                <c:manualLayout>
                  <c:x val="0"/>
                  <c:y val="-4.3122035360068992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33-486E-A02C-1F82B19E8E91}"/>
                </c:ext>
              </c:extLst>
            </c:dLbl>
            <c:dLbl>
              <c:idx val="3"/>
              <c:layout>
                <c:manualLayout>
                  <c:x val="5.5512858584553488E-17"/>
                  <c:y val="-1.8876828692779655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33-486E-A02C-1F82B19E8E91}"/>
                </c:ext>
              </c:extLst>
            </c:dLbl>
            <c:dLbl>
              <c:idx val="4"/>
              <c:layout>
                <c:manualLayout>
                  <c:x val="0"/>
                  <c:y val="-4.3122035360068992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33-486E-A02C-1F82B19E8E91}"/>
                </c:ext>
              </c:extLst>
            </c:dLbl>
            <c:dLbl>
              <c:idx val="5"/>
              <c:layout>
                <c:manualLayout>
                  <c:x val="0"/>
                  <c:y val="-4.3122035360069391E-3"/>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33-486E-A02C-1F82B19E8E91}"/>
                </c:ext>
              </c:extLst>
            </c:dLbl>
            <c:dLbl>
              <c:idx val="6"/>
              <c:layout>
                <c:manualLayout>
                  <c:x val="0"/>
                  <c:y val="-9.4384143463898066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33-486E-A02C-1F82B19E8E91}"/>
                </c:ext>
              </c:extLst>
            </c:dLbl>
            <c:dLbl>
              <c:idx val="7"/>
              <c:layout>
                <c:manualLayout>
                  <c:x val="-1.1102571716910698E-16"/>
                  <c:y val="-9.4384143463898066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33-486E-A02C-1F82B19E8E91}"/>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'Soil PH EC OC'!$H$49:$H$56</c:f>
                <c:numCache>
                  <c:formatCode>General</c:formatCode>
                  <c:ptCount val="8"/>
                  <c:pt idx="0">
                    <c:v>3.5118845842842465E-2</c:v>
                  </c:pt>
                  <c:pt idx="1">
                    <c:v>1.527525231651948E-2</c:v>
                  </c:pt>
                  <c:pt idx="2">
                    <c:v>1.0000000000000009E-2</c:v>
                  </c:pt>
                  <c:pt idx="3">
                    <c:v>1.999999999999999E-2</c:v>
                  </c:pt>
                  <c:pt idx="4">
                    <c:v>1.0000000000000009E-2</c:v>
                  </c:pt>
                  <c:pt idx="5">
                    <c:v>9.9999999999999811E-3</c:v>
                  </c:pt>
                  <c:pt idx="6">
                    <c:v>1.5275252316519451E-2</c:v>
                  </c:pt>
                  <c:pt idx="7">
                    <c:v>1.527525231651948E-2</c:v>
                  </c:pt>
                </c:numCache>
              </c:numRef>
            </c:plus>
            <c:minus>
              <c:numRef>
                <c:f>'Soil PH EC OC'!$H$49:$H$56</c:f>
                <c:numCache>
                  <c:formatCode>General</c:formatCode>
                  <c:ptCount val="8"/>
                  <c:pt idx="0">
                    <c:v>3.5118845842842465E-2</c:v>
                  </c:pt>
                  <c:pt idx="1">
                    <c:v>1.527525231651948E-2</c:v>
                  </c:pt>
                  <c:pt idx="2">
                    <c:v>1.0000000000000009E-2</c:v>
                  </c:pt>
                  <c:pt idx="3">
                    <c:v>1.999999999999999E-2</c:v>
                  </c:pt>
                  <c:pt idx="4">
                    <c:v>1.0000000000000009E-2</c:v>
                  </c:pt>
                  <c:pt idx="5">
                    <c:v>9.9999999999999811E-3</c:v>
                  </c:pt>
                  <c:pt idx="6">
                    <c:v>1.5275252316519451E-2</c:v>
                  </c:pt>
                  <c:pt idx="7">
                    <c:v>1.527525231651948E-2</c:v>
                  </c:pt>
                </c:numCache>
              </c:numRef>
            </c:minus>
            <c:spPr>
              <a:noFill/>
              <a:ln w="9525" cap="flat" cmpd="sng" algn="ctr">
                <a:solidFill>
                  <a:schemeClr val="tx1"/>
                </a:solidFill>
                <a:round/>
              </a:ln>
              <a:effectLst/>
            </c:spPr>
          </c:errBars>
          <c:cat>
            <c:strRef>
              <c:f>'Soil PH EC OC'!$B$39:$B$46</c:f>
              <c:strCache>
                <c:ptCount val="8"/>
                <c:pt idx="0">
                  <c:v>T0</c:v>
                </c:pt>
                <c:pt idx="1">
                  <c:v>T1</c:v>
                </c:pt>
                <c:pt idx="2">
                  <c:v>T2</c:v>
                </c:pt>
                <c:pt idx="3">
                  <c:v>T3</c:v>
                </c:pt>
                <c:pt idx="4">
                  <c:v>T4</c:v>
                </c:pt>
                <c:pt idx="5">
                  <c:v>T5</c:v>
                </c:pt>
                <c:pt idx="6">
                  <c:v>T6</c:v>
                </c:pt>
                <c:pt idx="7">
                  <c:v>T7</c:v>
                </c:pt>
              </c:strCache>
            </c:strRef>
          </c:cat>
          <c:val>
            <c:numRef>
              <c:f>'Soil PH EC OC'!$C$39:$C$46</c:f>
              <c:numCache>
                <c:formatCode>0.00</c:formatCode>
                <c:ptCount val="8"/>
                <c:pt idx="0">
                  <c:v>0.35333333333333333</c:v>
                </c:pt>
                <c:pt idx="1">
                  <c:v>0.3833333333333333</c:v>
                </c:pt>
                <c:pt idx="2">
                  <c:v>0.44</c:v>
                </c:pt>
                <c:pt idx="3">
                  <c:v>0.38999999999999996</c:v>
                </c:pt>
                <c:pt idx="4">
                  <c:v>0.44</c:v>
                </c:pt>
                <c:pt idx="5">
                  <c:v>0.45999999999999996</c:v>
                </c:pt>
                <c:pt idx="6">
                  <c:v>0.47666666666666663</c:v>
                </c:pt>
                <c:pt idx="7">
                  <c:v>0.50666666666666671</c:v>
                </c:pt>
              </c:numCache>
            </c:numRef>
          </c:val>
          <c:extLst>
            <c:ext xmlns:c16="http://schemas.microsoft.com/office/drawing/2014/chart" uri="{C3380CC4-5D6E-409C-BE32-E72D297353CC}">
              <c16:uniqueId val="{00000008-CD33-486E-A02C-1F82B19E8E91}"/>
            </c:ext>
          </c:extLst>
        </c:ser>
        <c:dLbls>
          <c:dLblPos val="outEnd"/>
          <c:showLegendKey val="0"/>
          <c:showVal val="1"/>
          <c:showCatName val="0"/>
          <c:showSerName val="0"/>
          <c:showPercent val="0"/>
          <c:showBubbleSize val="0"/>
        </c:dLbls>
        <c:gapWidth val="100"/>
        <c:overlap val="-24"/>
        <c:axId val="809523152"/>
        <c:axId val="809524112"/>
      </c:barChart>
      <c:catAx>
        <c:axId val="8095231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3935852737122"/>
              <c:y val="0.8805117149521758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24112"/>
        <c:crosses val="autoZero"/>
        <c:auto val="1"/>
        <c:lblAlgn val="ctr"/>
        <c:lblOffset val="100"/>
        <c:noMultiLvlLbl val="0"/>
      </c:catAx>
      <c:valAx>
        <c:axId val="80952411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EC (dSm-1)</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23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Organic carbon </a:t>
            </a:r>
            <a:r>
              <a:rPr lang="en-IN"/>
              <a:t>(%)</a:t>
            </a:r>
            <a:endParaRPr lang="en-US"/>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'Soil PH EC OC'!$J$63</c:f>
              <c:strCache>
                <c:ptCount val="1"/>
                <c:pt idx="0">
                  <c:v>OC</c:v>
                </c:pt>
              </c:strCache>
            </c:strRef>
          </c:tx>
          <c:spPr>
            <a:pattFill prst="narHorz">
              <a:fgClr>
                <a:srgbClr val="BC2D00"/>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0"/>
                  <c:y val="-9.3131548311990685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0F-46FD-94CC-09DF5DFFD9C6}"/>
                </c:ext>
              </c:extLst>
            </c:dLbl>
            <c:dLbl>
              <c:idx val="1"/>
              <c:layout>
                <c:manualLayout>
                  <c:x val="0"/>
                  <c:y val="-1.629802095459841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0F-46FD-94CC-09DF5DFFD9C6}"/>
                </c:ext>
              </c:extLst>
            </c:dLbl>
            <c:dLbl>
              <c:idx val="2"/>
              <c:layout>
                <c:manualLayout>
                  <c:x val="-5.6671163980058086E-17"/>
                  <c:y val="-1.396973224679864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0F-46FD-94CC-09DF5DFFD9C6}"/>
                </c:ext>
              </c:extLst>
            </c:dLbl>
            <c:dLbl>
              <c:idx val="3"/>
              <c:layout>
                <c:manualLayout>
                  <c:x val="0"/>
                  <c:y val="-1.16414435389988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0F-46FD-94CC-09DF5DFFD9C6}"/>
                </c:ext>
              </c:extLst>
            </c:dLbl>
            <c:dLbl>
              <c:idx val="4"/>
              <c:layout>
                <c:manualLayout>
                  <c:x val="0"/>
                  <c:y val="-9.3131548311990685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0F-46FD-94CC-09DF5DFFD9C6}"/>
                </c:ext>
              </c:extLst>
            </c:dLbl>
            <c:dLbl>
              <c:idx val="5"/>
              <c:layout>
                <c:manualLayout>
                  <c:x val="0"/>
                  <c:y val="-4.6565774155995342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0F-46FD-94CC-09DF5DFFD9C6}"/>
                </c:ext>
              </c:extLst>
            </c:dLbl>
            <c:dLbl>
              <c:idx val="6"/>
              <c:layout>
                <c:manualLayout>
                  <c:x val="-1.1334232796011617E-16"/>
                  <c:y val="-6.984866123399323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0F-46FD-94CC-09DF5DFFD9C6}"/>
                </c:ext>
              </c:extLst>
            </c:dLbl>
            <c:dLbl>
              <c:idx val="7"/>
              <c:layout>
                <c:manualLayout>
                  <c:x val="0"/>
                  <c:y val="-6.9848661233993014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0F-46FD-94CC-09DF5DFFD9C6}"/>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'Soil PH EC OC'!$F$63:$F$70</c:f>
                <c:numCache>
                  <c:formatCode>General</c:formatCode>
                  <c:ptCount val="8"/>
                  <c:pt idx="0">
                    <c:v>2.5166114784235822E-2</c:v>
                  </c:pt>
                  <c:pt idx="1">
                    <c:v>3.2145502536643188E-2</c:v>
                  </c:pt>
                  <c:pt idx="2">
                    <c:v>2.5166114784235853E-2</c:v>
                  </c:pt>
                  <c:pt idx="3">
                    <c:v>2.0816659994661344E-2</c:v>
                  </c:pt>
                  <c:pt idx="4">
                    <c:v>2.0000000000000018E-2</c:v>
                  </c:pt>
                  <c:pt idx="5">
                    <c:v>1.527525231651948E-2</c:v>
                  </c:pt>
                  <c:pt idx="6">
                    <c:v>2.0816659994661344E-2</c:v>
                  </c:pt>
                  <c:pt idx="7">
                    <c:v>2.0000000000000018E-2</c:v>
                  </c:pt>
                </c:numCache>
              </c:numRef>
            </c:plus>
            <c:minus>
              <c:numRef>
                <c:f>'Soil PH EC OC'!$F$63:$F$70</c:f>
                <c:numCache>
                  <c:formatCode>General</c:formatCode>
                  <c:ptCount val="8"/>
                  <c:pt idx="0">
                    <c:v>2.5166114784235822E-2</c:v>
                  </c:pt>
                  <c:pt idx="1">
                    <c:v>3.2145502536643188E-2</c:v>
                  </c:pt>
                  <c:pt idx="2">
                    <c:v>2.5166114784235853E-2</c:v>
                  </c:pt>
                  <c:pt idx="3">
                    <c:v>2.0816659994661344E-2</c:v>
                  </c:pt>
                  <c:pt idx="4">
                    <c:v>2.0000000000000018E-2</c:v>
                  </c:pt>
                  <c:pt idx="5">
                    <c:v>1.527525231651948E-2</c:v>
                  </c:pt>
                  <c:pt idx="6">
                    <c:v>2.0816659994661344E-2</c:v>
                  </c:pt>
                  <c:pt idx="7">
                    <c:v>2.0000000000000018E-2</c:v>
                  </c:pt>
                </c:numCache>
              </c:numRef>
            </c:minus>
            <c:spPr>
              <a:noFill/>
              <a:ln w="9525" cap="flat" cmpd="sng" algn="ctr">
                <a:solidFill>
                  <a:schemeClr val="tx1"/>
                </a:solidFill>
                <a:round/>
              </a:ln>
              <a:effectLst/>
            </c:spPr>
          </c:errBars>
          <c:cat>
            <c:strRef>
              <c:f>'Soil PH EC OC'!$I$64:$I$71</c:f>
              <c:strCache>
                <c:ptCount val="8"/>
                <c:pt idx="0">
                  <c:v>T0</c:v>
                </c:pt>
                <c:pt idx="1">
                  <c:v>T1</c:v>
                </c:pt>
                <c:pt idx="2">
                  <c:v>T2</c:v>
                </c:pt>
                <c:pt idx="3">
                  <c:v>T3</c:v>
                </c:pt>
                <c:pt idx="4">
                  <c:v>T4</c:v>
                </c:pt>
                <c:pt idx="5">
                  <c:v>T5</c:v>
                </c:pt>
                <c:pt idx="6">
                  <c:v>T6</c:v>
                </c:pt>
                <c:pt idx="7">
                  <c:v>T7</c:v>
                </c:pt>
              </c:strCache>
            </c:strRef>
          </c:cat>
          <c:val>
            <c:numRef>
              <c:f>'Soil PH EC OC'!$J$64:$J$71</c:f>
              <c:numCache>
                <c:formatCode>0.00</c:formatCode>
                <c:ptCount val="8"/>
                <c:pt idx="0">
                  <c:v>0.45333333333333331</c:v>
                </c:pt>
                <c:pt idx="1">
                  <c:v>0.48333333333333334</c:v>
                </c:pt>
                <c:pt idx="2">
                  <c:v>0.61333333333333329</c:v>
                </c:pt>
                <c:pt idx="3">
                  <c:v>0.63666666666666671</c:v>
                </c:pt>
                <c:pt idx="4">
                  <c:v>0.61</c:v>
                </c:pt>
                <c:pt idx="5">
                  <c:v>0.62333333333333341</c:v>
                </c:pt>
                <c:pt idx="6">
                  <c:v>0.73333333333333339</c:v>
                </c:pt>
                <c:pt idx="7">
                  <c:v>0.76000000000000012</c:v>
                </c:pt>
              </c:numCache>
            </c:numRef>
          </c:val>
          <c:extLst>
            <c:ext xmlns:c16="http://schemas.microsoft.com/office/drawing/2014/chart" uri="{C3380CC4-5D6E-409C-BE32-E72D297353CC}">
              <c16:uniqueId val="{00000008-6C0F-46FD-94CC-09DF5DFFD9C6}"/>
            </c:ext>
          </c:extLst>
        </c:ser>
        <c:dLbls>
          <c:dLblPos val="outEnd"/>
          <c:showLegendKey val="0"/>
          <c:showVal val="1"/>
          <c:showCatName val="0"/>
          <c:showSerName val="0"/>
          <c:showPercent val="0"/>
          <c:showBubbleSize val="0"/>
        </c:dLbls>
        <c:gapWidth val="100"/>
        <c:overlap val="-24"/>
        <c:axId val="476021168"/>
        <c:axId val="476000048"/>
      </c:barChart>
      <c:catAx>
        <c:axId val="4760211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2560262054904652"/>
              <c:y val="0.8715280718178604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00048"/>
        <c:crosses val="autoZero"/>
        <c:auto val="1"/>
        <c:lblAlgn val="ctr"/>
        <c:lblOffset val="100"/>
        <c:noMultiLvlLbl val="0"/>
      </c:catAx>
      <c:valAx>
        <c:axId val="4760000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Organic carbon (%)</a:t>
                </a:r>
              </a:p>
            </c:rich>
          </c:tx>
          <c:layout>
            <c:manualLayout>
              <c:xMode val="edge"/>
              <c:yMode val="edge"/>
              <c:x val="1.2364760432766615E-2"/>
              <c:y val="0.340551272767271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21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Available soil nitrogen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'Soil N'!$C$9</c:f>
              <c:strCache>
                <c:ptCount val="1"/>
                <c:pt idx="0">
                  <c:v>Soil N</c:v>
                </c:pt>
              </c:strCache>
            </c:strRef>
          </c:tx>
          <c:spPr>
            <a:pattFill prst="dkVert">
              <a:fgClr>
                <a:srgbClr val="7CBF33"/>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BC-4C86-BB71-7BA4940CC4DD}"/>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BC-4C86-BB71-7BA4940CC4DD}"/>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BC-4C86-BB71-7BA4940CC4DD}"/>
                </c:ext>
              </c:extLst>
            </c:dLbl>
            <c:dLbl>
              <c:idx val="3"/>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BC-4C86-BB71-7BA4940CC4DD}"/>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BC-4C86-BB71-7BA4940CC4DD}"/>
                </c:ext>
              </c:extLst>
            </c:dLbl>
            <c:dLbl>
              <c:idx val="5"/>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BC-4C86-BB71-7BA4940CC4DD}"/>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BC-4C86-BB71-7BA4940CC4DD}"/>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BC-4C86-BB71-7BA4940CC4DD}"/>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N'!$I$20:$I$27</c:f>
                <c:numCache>
                  <c:formatCode>General</c:formatCode>
                  <c:ptCount val="8"/>
                  <c:pt idx="0">
                    <c:v>1.6522711641858292</c:v>
                  </c:pt>
                  <c:pt idx="1">
                    <c:v>1.8583146486355107</c:v>
                  </c:pt>
                  <c:pt idx="2">
                    <c:v>1.0692676621563608</c:v>
                  </c:pt>
                  <c:pt idx="3">
                    <c:v>1.8734993995195199</c:v>
                  </c:pt>
                  <c:pt idx="4">
                    <c:v>2.0207259421636903</c:v>
                  </c:pt>
                  <c:pt idx="5">
                    <c:v>2.6102362600602471</c:v>
                  </c:pt>
                  <c:pt idx="6">
                    <c:v>0.79999999999999716</c:v>
                  </c:pt>
                  <c:pt idx="7">
                    <c:v>2.5865034312755082</c:v>
                  </c:pt>
                </c:numCache>
              </c:numRef>
            </c:plus>
            <c:minus>
              <c:numRef>
                <c:f>'Soil N'!$I$20:$I$27</c:f>
                <c:numCache>
                  <c:formatCode>General</c:formatCode>
                  <c:ptCount val="8"/>
                  <c:pt idx="0">
                    <c:v>1.6522711641858292</c:v>
                  </c:pt>
                  <c:pt idx="1">
                    <c:v>1.8583146486355107</c:v>
                  </c:pt>
                  <c:pt idx="2">
                    <c:v>1.0692676621563608</c:v>
                  </c:pt>
                  <c:pt idx="3">
                    <c:v>1.8734993995195199</c:v>
                  </c:pt>
                  <c:pt idx="4">
                    <c:v>2.0207259421636903</c:v>
                  </c:pt>
                  <c:pt idx="5">
                    <c:v>2.6102362600602471</c:v>
                  </c:pt>
                  <c:pt idx="6">
                    <c:v>0.79999999999999716</c:v>
                  </c:pt>
                  <c:pt idx="7">
                    <c:v>2.5865034312755082</c:v>
                  </c:pt>
                </c:numCache>
              </c:numRef>
            </c:minus>
            <c:spPr>
              <a:noFill/>
              <a:ln w="9525" cap="flat" cmpd="sng" algn="ctr">
                <a:solidFill>
                  <a:schemeClr val="tx1"/>
                </a:solidFill>
                <a:round/>
              </a:ln>
              <a:effectLst/>
            </c:spPr>
          </c:errBars>
          <c:cat>
            <c:strRef>
              <c:f>'Soil N'!$B$10:$B$17</c:f>
              <c:strCache>
                <c:ptCount val="8"/>
                <c:pt idx="0">
                  <c:v>T0</c:v>
                </c:pt>
                <c:pt idx="1">
                  <c:v>T1</c:v>
                </c:pt>
                <c:pt idx="2">
                  <c:v>T2</c:v>
                </c:pt>
                <c:pt idx="3">
                  <c:v>T3</c:v>
                </c:pt>
                <c:pt idx="4">
                  <c:v>T4</c:v>
                </c:pt>
                <c:pt idx="5">
                  <c:v>T5</c:v>
                </c:pt>
                <c:pt idx="6">
                  <c:v>T6</c:v>
                </c:pt>
                <c:pt idx="7">
                  <c:v>T7</c:v>
                </c:pt>
              </c:strCache>
            </c:strRef>
          </c:cat>
          <c:val>
            <c:numRef>
              <c:f>'Soil N'!$C$10:$C$17</c:f>
              <c:numCache>
                <c:formatCode>0.00</c:formatCode>
                <c:ptCount val="8"/>
                <c:pt idx="0">
                  <c:v>124.2</c:v>
                </c:pt>
                <c:pt idx="1">
                  <c:v>177.66666666666666</c:v>
                </c:pt>
                <c:pt idx="2">
                  <c:v>213.43333333333331</c:v>
                </c:pt>
                <c:pt idx="3">
                  <c:v>204.69999999999996</c:v>
                </c:pt>
                <c:pt idx="4">
                  <c:v>206.76666666666665</c:v>
                </c:pt>
                <c:pt idx="5">
                  <c:v>202.86666666666667</c:v>
                </c:pt>
                <c:pt idx="6">
                  <c:v>218.69999999999996</c:v>
                </c:pt>
                <c:pt idx="7">
                  <c:v>222.80000000000004</c:v>
                </c:pt>
              </c:numCache>
            </c:numRef>
          </c:val>
          <c:extLst>
            <c:ext xmlns:c16="http://schemas.microsoft.com/office/drawing/2014/chart" uri="{C3380CC4-5D6E-409C-BE32-E72D297353CC}">
              <c16:uniqueId val="{00000008-FFBC-4C86-BB71-7BA4940CC4DD}"/>
            </c:ext>
          </c:extLst>
        </c:ser>
        <c:dLbls>
          <c:dLblPos val="outEnd"/>
          <c:showLegendKey val="0"/>
          <c:showVal val="1"/>
          <c:showCatName val="0"/>
          <c:showSerName val="0"/>
          <c:showPercent val="0"/>
          <c:showBubbleSize val="0"/>
        </c:dLbls>
        <c:gapWidth val="100"/>
        <c:overlap val="-24"/>
        <c:axId val="809501552"/>
        <c:axId val="809517392"/>
      </c:barChart>
      <c:catAx>
        <c:axId val="8095015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3876628471516932"/>
              <c:y val="0.8895751985613097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17392"/>
        <c:crosses val="autoZero"/>
        <c:auto val="1"/>
        <c:lblAlgn val="ctr"/>
        <c:lblOffset val="100"/>
        <c:noMultiLvlLbl val="0"/>
      </c:catAx>
      <c:valAx>
        <c:axId val="80951739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Available Nitrogen (kg ha-1) </a:t>
                </a:r>
              </a:p>
            </c:rich>
          </c:tx>
          <c:layout>
            <c:manualLayout>
              <c:xMode val="edge"/>
              <c:yMode val="edge"/>
              <c:x val="2.2786294400829681E-2"/>
              <c:y val="0.1361508748011815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01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Available soil phosphorus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'Soil P'!$D$7</c:f>
              <c:strCache>
                <c:ptCount val="1"/>
                <c:pt idx="0">
                  <c:v>Soil P</c:v>
                </c:pt>
              </c:strCache>
            </c:strRef>
          </c:tx>
          <c:spPr>
            <a:pattFill prst="dkVert">
              <a:fgClr>
                <a:schemeClr val="accent2">
                  <a:lumMod val="75000"/>
                </a:schemeClr>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E7-4B25-8406-FB448D62AB33}"/>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E7-4B25-8406-FB448D62AB33}"/>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E7-4B25-8406-FB448D62AB33}"/>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E7-4B25-8406-FB448D62AB33}"/>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E7-4B25-8406-FB448D62AB33}"/>
                </c:ext>
              </c:extLst>
            </c:dLbl>
            <c:dLbl>
              <c:idx val="5"/>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E7-4B25-8406-FB448D62AB33}"/>
                </c:ext>
              </c:extLst>
            </c:dLbl>
            <c:dLbl>
              <c:idx val="6"/>
              <c:layout>
                <c:manualLayout>
                  <c:x val="0"/>
                  <c:y val="-2.637889688249400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E7-4B25-8406-FB448D62AB33}"/>
                </c:ext>
              </c:extLst>
            </c:dLbl>
            <c:dLbl>
              <c:idx val="7"/>
              <c:layout>
                <c:manualLayout>
                  <c:x val="0"/>
                  <c:y val="-1.918465227817748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E7-4B25-8406-FB448D62AB33}"/>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'Soil P'!$H$20:$H$27</c:f>
                <c:numCache>
                  <c:formatCode>General</c:formatCode>
                  <c:ptCount val="8"/>
                  <c:pt idx="0">
                    <c:v>0.17559422921421258</c:v>
                  </c:pt>
                  <c:pt idx="1">
                    <c:v>2.6457513110645845E-2</c:v>
                  </c:pt>
                  <c:pt idx="2">
                    <c:v>2.0816659994660883E-2</c:v>
                  </c:pt>
                  <c:pt idx="3">
                    <c:v>5.8594652770823576E-2</c:v>
                  </c:pt>
                  <c:pt idx="4">
                    <c:v>2.5166114784235298E-2</c:v>
                  </c:pt>
                  <c:pt idx="5">
                    <c:v>0.18009256878986823</c:v>
                  </c:pt>
                  <c:pt idx="6">
                    <c:v>0.69002415416660157</c:v>
                  </c:pt>
                  <c:pt idx="7">
                    <c:v>0.47258156262526119</c:v>
                  </c:pt>
                </c:numCache>
              </c:numRef>
            </c:plus>
            <c:minus>
              <c:numRef>
                <c:f>'Soil P'!$H$20:$H$27</c:f>
                <c:numCache>
                  <c:formatCode>General</c:formatCode>
                  <c:ptCount val="8"/>
                  <c:pt idx="0">
                    <c:v>0.17559422921421258</c:v>
                  </c:pt>
                  <c:pt idx="1">
                    <c:v>2.6457513110645845E-2</c:v>
                  </c:pt>
                  <c:pt idx="2">
                    <c:v>2.0816659994660883E-2</c:v>
                  </c:pt>
                  <c:pt idx="3">
                    <c:v>5.8594652770823576E-2</c:v>
                  </c:pt>
                  <c:pt idx="4">
                    <c:v>2.5166114784235298E-2</c:v>
                  </c:pt>
                  <c:pt idx="5">
                    <c:v>0.18009256878986823</c:v>
                  </c:pt>
                  <c:pt idx="6">
                    <c:v>0.69002415416660157</c:v>
                  </c:pt>
                  <c:pt idx="7">
                    <c:v>0.47258156262526119</c:v>
                  </c:pt>
                </c:numCache>
              </c:numRef>
            </c:minus>
            <c:spPr>
              <a:noFill/>
              <a:ln w="9525" cap="flat" cmpd="sng" algn="ctr">
                <a:solidFill>
                  <a:schemeClr val="tx1"/>
                </a:solidFill>
                <a:round/>
              </a:ln>
              <a:effectLst/>
            </c:spPr>
          </c:errBars>
          <c:cat>
            <c:strRef>
              <c:f>'Soil P'!$C$8:$C$15</c:f>
              <c:strCache>
                <c:ptCount val="8"/>
                <c:pt idx="0">
                  <c:v>T0</c:v>
                </c:pt>
                <c:pt idx="1">
                  <c:v>T1</c:v>
                </c:pt>
                <c:pt idx="2">
                  <c:v>T2</c:v>
                </c:pt>
                <c:pt idx="3">
                  <c:v>T3</c:v>
                </c:pt>
                <c:pt idx="4">
                  <c:v>T4</c:v>
                </c:pt>
                <c:pt idx="5">
                  <c:v>T5</c:v>
                </c:pt>
                <c:pt idx="6">
                  <c:v>T6</c:v>
                </c:pt>
                <c:pt idx="7">
                  <c:v>T7</c:v>
                </c:pt>
              </c:strCache>
            </c:strRef>
          </c:cat>
          <c:val>
            <c:numRef>
              <c:f>'Soil P'!$D$8:$D$15</c:f>
              <c:numCache>
                <c:formatCode>0.00</c:formatCode>
                <c:ptCount val="8"/>
                <c:pt idx="0">
                  <c:v>6.6866666666666674</c:v>
                </c:pt>
                <c:pt idx="1">
                  <c:v>7.57</c:v>
                </c:pt>
                <c:pt idx="2">
                  <c:v>8.1833333333333336</c:v>
                </c:pt>
                <c:pt idx="3">
                  <c:v>8.5833333333333339</c:v>
                </c:pt>
                <c:pt idx="4">
                  <c:v>8.2666666666666675</c:v>
                </c:pt>
                <c:pt idx="5">
                  <c:v>8.5333333333333332</c:v>
                </c:pt>
                <c:pt idx="6">
                  <c:v>11.206666666666665</c:v>
                </c:pt>
                <c:pt idx="7">
                  <c:v>12.133333333333333</c:v>
                </c:pt>
              </c:numCache>
            </c:numRef>
          </c:val>
          <c:extLst>
            <c:ext xmlns:c16="http://schemas.microsoft.com/office/drawing/2014/chart" uri="{C3380CC4-5D6E-409C-BE32-E72D297353CC}">
              <c16:uniqueId val="{00000008-6CE7-4B25-8406-FB448D62AB33}"/>
            </c:ext>
          </c:extLst>
        </c:ser>
        <c:dLbls>
          <c:dLblPos val="outEnd"/>
          <c:showLegendKey val="0"/>
          <c:showVal val="1"/>
          <c:showCatName val="0"/>
          <c:showSerName val="0"/>
          <c:showPercent val="0"/>
          <c:showBubbleSize val="0"/>
        </c:dLbls>
        <c:gapWidth val="100"/>
        <c:overlap val="-24"/>
        <c:axId val="606405456"/>
        <c:axId val="606425616"/>
      </c:barChart>
      <c:catAx>
        <c:axId val="6064054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6425616"/>
        <c:crosses val="autoZero"/>
        <c:auto val="1"/>
        <c:lblAlgn val="ctr"/>
        <c:lblOffset val="100"/>
        <c:noMultiLvlLbl val="0"/>
      </c:catAx>
      <c:valAx>
        <c:axId val="6064256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Available Phosphorus (kg ha-1)</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640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Available soil pottasium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'Soil K'!$C$6</c:f>
              <c:strCache>
                <c:ptCount val="1"/>
                <c:pt idx="0">
                  <c:v>Soil K</c:v>
                </c:pt>
              </c:strCache>
            </c:strRef>
          </c:tx>
          <c:spPr>
            <a:pattFill prst="dkVert">
              <a:fgClr>
                <a:srgbClr val="BA8BDD"/>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EC-4964-B85F-E37ABF58E369}"/>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EC-4964-B85F-E37ABF58E369}"/>
                </c:ext>
              </c:extLst>
            </c:dLbl>
            <c:dLbl>
              <c:idx val="2"/>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EC-4964-B85F-E37ABF58E369}"/>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EC-4964-B85F-E37ABF58E369}"/>
                </c:ext>
              </c:extLst>
            </c:dLbl>
            <c:dLbl>
              <c:idx val="4"/>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EC-4964-B85F-E37ABF58E369}"/>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EC-4964-B85F-E37ABF58E369}"/>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EC-4964-B85F-E37ABF58E369}"/>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EC-4964-B85F-E37ABF58E36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K'!$I$15:$I$22</c:f>
                <c:numCache>
                  <c:formatCode>General</c:formatCode>
                  <c:ptCount val="8"/>
                  <c:pt idx="0">
                    <c:v>1.0148891565092231</c:v>
                  </c:pt>
                  <c:pt idx="1">
                    <c:v>1.5176736583776262</c:v>
                  </c:pt>
                  <c:pt idx="2">
                    <c:v>1.0785793124908933</c:v>
                  </c:pt>
                  <c:pt idx="3">
                    <c:v>1.0692676621563764</c:v>
                  </c:pt>
                  <c:pt idx="4">
                    <c:v>0.80829037686548644</c:v>
                  </c:pt>
                  <c:pt idx="5">
                    <c:v>1.1060440015357993</c:v>
                  </c:pt>
                  <c:pt idx="6">
                    <c:v>2.1501937897160244</c:v>
                  </c:pt>
                  <c:pt idx="7">
                    <c:v>1.1239810200058196</c:v>
                  </c:pt>
                </c:numCache>
              </c:numRef>
            </c:plus>
            <c:minus>
              <c:numRef>
                <c:f>'Soil K'!$I$15:$I$22</c:f>
                <c:numCache>
                  <c:formatCode>General</c:formatCode>
                  <c:ptCount val="8"/>
                  <c:pt idx="0">
                    <c:v>1.0148891565092231</c:v>
                  </c:pt>
                  <c:pt idx="1">
                    <c:v>1.5176736583776262</c:v>
                  </c:pt>
                  <c:pt idx="2">
                    <c:v>1.0785793124908933</c:v>
                  </c:pt>
                  <c:pt idx="3">
                    <c:v>1.0692676621563764</c:v>
                  </c:pt>
                  <c:pt idx="4">
                    <c:v>0.80829037686548644</c:v>
                  </c:pt>
                  <c:pt idx="5">
                    <c:v>1.1060440015357993</c:v>
                  </c:pt>
                  <c:pt idx="6">
                    <c:v>2.1501937897160244</c:v>
                  </c:pt>
                  <c:pt idx="7">
                    <c:v>1.1239810200058196</c:v>
                  </c:pt>
                </c:numCache>
              </c:numRef>
            </c:minus>
            <c:spPr>
              <a:noFill/>
              <a:ln w="9525" cap="flat" cmpd="sng" algn="ctr">
                <a:solidFill>
                  <a:schemeClr val="tx1"/>
                </a:solidFill>
                <a:round/>
              </a:ln>
              <a:effectLst/>
            </c:spPr>
          </c:errBars>
          <c:cat>
            <c:strRef>
              <c:f>'Soil K'!$B$7:$B$14</c:f>
              <c:strCache>
                <c:ptCount val="8"/>
                <c:pt idx="0">
                  <c:v>T0</c:v>
                </c:pt>
                <c:pt idx="1">
                  <c:v>T1</c:v>
                </c:pt>
                <c:pt idx="2">
                  <c:v>T2</c:v>
                </c:pt>
                <c:pt idx="3">
                  <c:v>T3</c:v>
                </c:pt>
                <c:pt idx="4">
                  <c:v>T4</c:v>
                </c:pt>
                <c:pt idx="5">
                  <c:v>T5</c:v>
                </c:pt>
                <c:pt idx="6">
                  <c:v>T6</c:v>
                </c:pt>
                <c:pt idx="7">
                  <c:v>T7</c:v>
                </c:pt>
              </c:strCache>
            </c:strRef>
          </c:cat>
          <c:val>
            <c:numRef>
              <c:f>'Soil K'!$C$7:$C$14</c:f>
              <c:numCache>
                <c:formatCode>0.00</c:formatCode>
                <c:ptCount val="8"/>
                <c:pt idx="0">
                  <c:v>311.3</c:v>
                </c:pt>
                <c:pt idx="1">
                  <c:v>352.56666666666666</c:v>
                </c:pt>
                <c:pt idx="2">
                  <c:v>363.9666666666667</c:v>
                </c:pt>
                <c:pt idx="3">
                  <c:v>374.36666666666662</c:v>
                </c:pt>
                <c:pt idx="4">
                  <c:v>362.36666666666662</c:v>
                </c:pt>
                <c:pt idx="5">
                  <c:v>366.36666666666662</c:v>
                </c:pt>
                <c:pt idx="6">
                  <c:v>422.4666666666667</c:v>
                </c:pt>
                <c:pt idx="7">
                  <c:v>426.56666666666666</c:v>
                </c:pt>
              </c:numCache>
            </c:numRef>
          </c:val>
          <c:extLst>
            <c:ext xmlns:c16="http://schemas.microsoft.com/office/drawing/2014/chart" uri="{C3380CC4-5D6E-409C-BE32-E72D297353CC}">
              <c16:uniqueId val="{00000008-0EEC-4964-B85F-E37ABF58E369}"/>
            </c:ext>
          </c:extLst>
        </c:ser>
        <c:dLbls>
          <c:dLblPos val="outEnd"/>
          <c:showLegendKey val="0"/>
          <c:showVal val="1"/>
          <c:showCatName val="0"/>
          <c:showSerName val="0"/>
          <c:showPercent val="0"/>
          <c:showBubbleSize val="0"/>
        </c:dLbls>
        <c:gapWidth val="100"/>
        <c:overlap val="-24"/>
        <c:axId val="809501072"/>
        <c:axId val="809508752"/>
      </c:barChart>
      <c:catAx>
        <c:axId val="8095010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476333705540251"/>
              <c:y val="0.8691917250501167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08752"/>
        <c:crosses val="autoZero"/>
        <c:auto val="1"/>
        <c:lblAlgn val="ctr"/>
        <c:lblOffset val="100"/>
        <c:noMultiLvlLbl val="0"/>
      </c:catAx>
      <c:valAx>
        <c:axId val="80950875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Available Pottasium (kg ha-1)</a:t>
                </a:r>
              </a:p>
            </c:rich>
          </c:tx>
          <c:layout>
            <c:manualLayout>
              <c:xMode val="edge"/>
              <c:yMode val="edge"/>
              <c:x val="1.5205453900923925E-2"/>
              <c:y val="0.105761634776737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501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88</TotalTime>
  <Pages>10</Pages>
  <Words>3998</Words>
  <Characters>22793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Editor-1183</cp:lastModifiedBy>
  <cp:revision>24</cp:revision>
  <dcterms:created xsi:type="dcterms:W3CDTF">2025-11-19T19:10:00Z</dcterms:created>
  <dcterms:modified xsi:type="dcterms:W3CDTF">2025-11-25T07:50:00Z</dcterms:modified>
</cp:coreProperties>
</file>