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96D30" w14:textId="42033DB8" w:rsidR="00166788" w:rsidRPr="006E084B" w:rsidRDefault="00166788" w:rsidP="00166788">
      <w:pPr>
        <w:spacing w:after="0" w:line="276" w:lineRule="auto"/>
        <w:jc w:val="right"/>
        <w:outlineLvl w:val="1"/>
        <w:rPr>
          <w:rFonts w:ascii="Arial" w:eastAsia="Times New Roman" w:hAnsi="Arial" w:cs="Arial"/>
          <w:b/>
          <w:bCs/>
          <w:sz w:val="32"/>
          <w:szCs w:val="24"/>
        </w:rPr>
      </w:pPr>
      <w:r w:rsidRPr="006E084B">
        <w:rPr>
          <w:rFonts w:ascii="Arial" w:eastAsia="Times New Roman" w:hAnsi="Arial" w:cs="Arial"/>
          <w:b/>
          <w:bCs/>
          <w:sz w:val="32"/>
          <w:szCs w:val="24"/>
        </w:rPr>
        <w:t>Influence of bioinoculants mediated nutrient management on growth parameters, fodder yield and economics of baby corn production</w:t>
      </w:r>
    </w:p>
    <w:p w14:paraId="663E88DA" w14:textId="77777777" w:rsidR="00166788" w:rsidRPr="00166788" w:rsidRDefault="00166788" w:rsidP="00166788">
      <w:pPr>
        <w:spacing w:after="0" w:line="276" w:lineRule="auto"/>
        <w:jc w:val="right"/>
        <w:outlineLvl w:val="1"/>
        <w:rPr>
          <w:rFonts w:ascii="Arial" w:eastAsia="Times New Roman" w:hAnsi="Arial" w:cs="Arial"/>
          <w:b/>
          <w:bCs/>
          <w:sz w:val="24"/>
          <w:szCs w:val="24"/>
        </w:rPr>
      </w:pPr>
    </w:p>
    <w:p w14:paraId="343C7895" w14:textId="379E13ED" w:rsidR="00900B62" w:rsidRDefault="00166788" w:rsidP="00900B62">
      <w:pPr>
        <w:spacing w:after="0" w:line="276" w:lineRule="auto"/>
        <w:outlineLvl w:val="1"/>
        <w:rPr>
          <w:rStyle w:val="Strong"/>
          <w:rFonts w:ascii="Arial" w:hAnsi="Arial" w:cs="Arial"/>
        </w:rPr>
      </w:pPr>
      <w:r w:rsidRPr="009E0BB8">
        <w:rPr>
          <w:rStyle w:val="Strong"/>
          <w:rFonts w:ascii="Arial" w:hAnsi="Arial" w:cs="Arial"/>
        </w:rPr>
        <w:t>ABSTRACT</w:t>
      </w:r>
    </w:p>
    <w:p w14:paraId="7F8180CB" w14:textId="71891D78" w:rsidR="00166788" w:rsidRPr="00357C18" w:rsidRDefault="00166788" w:rsidP="00900B62">
      <w:pPr>
        <w:spacing w:after="0" w:line="276" w:lineRule="auto"/>
        <w:jc w:val="both"/>
        <w:outlineLvl w:val="1"/>
        <w:rPr>
          <w:rFonts w:ascii="Arial" w:hAnsi="Arial" w:cs="Arial"/>
          <w:b/>
          <w:bCs/>
        </w:rPr>
      </w:pPr>
      <w:r w:rsidRPr="00357C18">
        <w:rPr>
          <w:rFonts w:ascii="Arial" w:hAnsi="Arial" w:cs="Arial"/>
        </w:rPr>
        <w:t xml:space="preserve">The study aimed to evaluate the effect of </w:t>
      </w:r>
      <w:r w:rsidR="00DD2CA0" w:rsidRPr="00357C18">
        <w:rPr>
          <w:rFonts w:ascii="Arial" w:hAnsi="Arial" w:cs="Arial"/>
        </w:rPr>
        <w:t>nitrogen application</w:t>
      </w:r>
      <w:r w:rsidRPr="00357C18">
        <w:rPr>
          <w:rFonts w:ascii="Arial" w:hAnsi="Arial" w:cs="Arial"/>
        </w:rPr>
        <w:t xml:space="preserve">, biofertilizers, and varying levels of phosphorus and </w:t>
      </w:r>
      <w:proofErr w:type="spellStart"/>
      <w:r w:rsidRPr="00357C18">
        <w:rPr>
          <w:rFonts w:ascii="Arial" w:hAnsi="Arial" w:cs="Arial"/>
        </w:rPr>
        <w:t>sulphur</w:t>
      </w:r>
      <w:proofErr w:type="spellEnd"/>
      <w:r w:rsidRPr="00357C18">
        <w:rPr>
          <w:rFonts w:ascii="Arial" w:hAnsi="Arial" w:cs="Arial"/>
        </w:rPr>
        <w:t xml:space="preserve"> on the growth parameters, yield, and </w:t>
      </w:r>
      <w:r w:rsidR="00DD2CA0" w:rsidRPr="00357C18">
        <w:rPr>
          <w:rFonts w:ascii="Arial" w:hAnsi="Arial" w:cs="Arial"/>
        </w:rPr>
        <w:t xml:space="preserve">treatment wise </w:t>
      </w:r>
      <w:r w:rsidRPr="00357C18">
        <w:rPr>
          <w:rFonts w:ascii="Arial" w:hAnsi="Arial" w:cs="Arial"/>
        </w:rPr>
        <w:t>economics of baby corn (</w:t>
      </w:r>
      <w:r w:rsidRPr="00357C18">
        <w:rPr>
          <w:rStyle w:val="Emphasis"/>
          <w:rFonts w:ascii="Arial" w:hAnsi="Arial" w:cs="Arial"/>
        </w:rPr>
        <w:t>Zea mays</w:t>
      </w:r>
      <w:r w:rsidRPr="00357C18">
        <w:rPr>
          <w:rFonts w:ascii="Arial" w:hAnsi="Arial" w:cs="Arial"/>
        </w:rPr>
        <w:t xml:space="preserve"> L.).</w:t>
      </w:r>
      <w:r w:rsidR="00357C18" w:rsidRPr="00357C18">
        <w:rPr>
          <w:rFonts w:ascii="Arial" w:hAnsi="Arial" w:cs="Arial"/>
          <w:b/>
          <w:bCs/>
        </w:rPr>
        <w:t xml:space="preserve"> </w:t>
      </w:r>
      <w:r w:rsidRPr="00357C18">
        <w:rPr>
          <w:rFonts w:ascii="Arial" w:hAnsi="Arial" w:cs="Arial"/>
        </w:rPr>
        <w:t>The experiment was conducted factorial experiment in a split-plot design</w:t>
      </w:r>
      <w:r w:rsidR="00357C18" w:rsidRPr="00357C18">
        <w:rPr>
          <w:rFonts w:ascii="Arial" w:hAnsi="Arial" w:cs="Arial"/>
        </w:rPr>
        <w:t>.</w:t>
      </w:r>
      <w:r w:rsidRPr="00357C18">
        <w:rPr>
          <w:rFonts w:ascii="Arial" w:hAnsi="Arial" w:cs="Arial"/>
        </w:rPr>
        <w:t xml:space="preserve"> The field experiment was carried out at the Agricultural Research Farm, Institute of Agricultural Sciences, Banaras Hindu University, Varanasi (U.P.), India, during the </w:t>
      </w:r>
      <w:r w:rsidRPr="00357C18">
        <w:rPr>
          <w:rFonts w:ascii="Arial" w:hAnsi="Arial" w:cs="Arial"/>
          <w:i/>
        </w:rPr>
        <w:t>Rabi</w:t>
      </w:r>
      <w:r w:rsidRPr="00357C18">
        <w:rPr>
          <w:rFonts w:ascii="Arial" w:hAnsi="Arial" w:cs="Arial"/>
        </w:rPr>
        <w:t xml:space="preserve"> seasons of 2021–22 and 2022–23.</w:t>
      </w:r>
      <w:r w:rsidR="00357C18" w:rsidRPr="00357C18">
        <w:rPr>
          <w:rFonts w:ascii="Arial" w:hAnsi="Arial" w:cs="Arial"/>
          <w:b/>
          <w:bCs/>
        </w:rPr>
        <w:t xml:space="preserve"> </w:t>
      </w:r>
      <w:r w:rsidRPr="00357C18">
        <w:rPr>
          <w:rFonts w:ascii="Arial" w:hAnsi="Arial" w:cs="Arial"/>
        </w:rPr>
        <w:t xml:space="preserve">The main plot treatments </w:t>
      </w:r>
      <w:r w:rsidR="003A4ADD" w:rsidRPr="00357C18">
        <w:rPr>
          <w:rFonts w:ascii="Arial" w:hAnsi="Arial" w:cs="Arial"/>
        </w:rPr>
        <w:t xml:space="preserve">included three fertility levels as </w:t>
      </w:r>
      <w:r w:rsidRPr="00357C18">
        <w:rPr>
          <w:rFonts w:ascii="Arial" w:hAnsi="Arial" w:cs="Arial"/>
        </w:rPr>
        <w:t>F</w:t>
      </w:r>
      <w:r w:rsidRPr="00357C18">
        <w:rPr>
          <w:rFonts w:ascii="Cambria Math" w:hAnsi="Cambria Math" w:cs="Cambria Math"/>
        </w:rPr>
        <w:t>₁</w:t>
      </w:r>
      <w:r w:rsidRPr="00357C18">
        <w:rPr>
          <w:rFonts w:ascii="Arial" w:hAnsi="Arial" w:cs="Arial"/>
        </w:rPr>
        <w:t>: 45 kg P</w:t>
      </w:r>
      <w:r w:rsidRPr="00357C18">
        <w:rPr>
          <w:rFonts w:ascii="Cambria Math" w:hAnsi="Cambria Math" w:cs="Cambria Math"/>
        </w:rPr>
        <w:t>₂</w:t>
      </w:r>
      <w:r w:rsidRPr="00357C18">
        <w:rPr>
          <w:rFonts w:ascii="Arial" w:hAnsi="Arial" w:cs="Arial"/>
        </w:rPr>
        <w:t>O</w:t>
      </w:r>
      <w:r w:rsidRPr="00357C18">
        <w:rPr>
          <w:rFonts w:ascii="Cambria Math" w:hAnsi="Cambria Math" w:cs="Cambria Math"/>
        </w:rPr>
        <w:t>₅</w:t>
      </w:r>
      <w:r w:rsidRPr="00357C18">
        <w:rPr>
          <w:rFonts w:ascii="Arial" w:hAnsi="Arial" w:cs="Arial"/>
        </w:rPr>
        <w:t xml:space="preserve"> + 24 kg S ha</w:t>
      </w:r>
      <w:r w:rsidRPr="00357C18">
        <w:rPr>
          <w:rFonts w:ascii="Cambria Math" w:hAnsi="Cambria Math" w:cs="Cambria Math"/>
        </w:rPr>
        <w:t>⁻</w:t>
      </w:r>
      <w:r w:rsidRPr="00357C18">
        <w:rPr>
          <w:rFonts w:ascii="Arial" w:hAnsi="Arial" w:cs="Arial"/>
        </w:rPr>
        <w:t>¹, F</w:t>
      </w:r>
      <w:r w:rsidRPr="00357C18">
        <w:rPr>
          <w:rFonts w:ascii="Cambria Math" w:hAnsi="Cambria Math" w:cs="Cambria Math"/>
        </w:rPr>
        <w:t>₂</w:t>
      </w:r>
      <w:r w:rsidRPr="00357C18">
        <w:rPr>
          <w:rFonts w:ascii="Arial" w:hAnsi="Arial" w:cs="Arial"/>
        </w:rPr>
        <w:t>: 60 kg P</w:t>
      </w:r>
      <w:r w:rsidRPr="00357C18">
        <w:rPr>
          <w:rFonts w:ascii="Cambria Math" w:hAnsi="Cambria Math" w:cs="Cambria Math"/>
        </w:rPr>
        <w:t>₂</w:t>
      </w:r>
      <w:r w:rsidRPr="00357C18">
        <w:rPr>
          <w:rFonts w:ascii="Arial" w:hAnsi="Arial" w:cs="Arial"/>
        </w:rPr>
        <w:t>O</w:t>
      </w:r>
      <w:r w:rsidRPr="00357C18">
        <w:rPr>
          <w:rFonts w:ascii="Cambria Math" w:hAnsi="Cambria Math" w:cs="Cambria Math"/>
        </w:rPr>
        <w:t>₅</w:t>
      </w:r>
      <w:r w:rsidRPr="00357C18">
        <w:rPr>
          <w:rFonts w:ascii="Arial" w:hAnsi="Arial" w:cs="Arial"/>
        </w:rPr>
        <w:t xml:space="preserve"> + 32 kg S ha</w:t>
      </w:r>
      <w:r w:rsidRPr="00357C18">
        <w:rPr>
          <w:rFonts w:ascii="Cambria Math" w:hAnsi="Cambria Math" w:cs="Cambria Math"/>
        </w:rPr>
        <w:t>⁻</w:t>
      </w:r>
      <w:r w:rsidRPr="00357C18">
        <w:rPr>
          <w:rFonts w:ascii="Arial" w:hAnsi="Arial" w:cs="Arial"/>
        </w:rPr>
        <w:t>¹, and F</w:t>
      </w:r>
      <w:r w:rsidRPr="00357C18">
        <w:rPr>
          <w:rFonts w:ascii="Cambria Math" w:hAnsi="Cambria Math" w:cs="Cambria Math"/>
        </w:rPr>
        <w:t>₃</w:t>
      </w:r>
      <w:r w:rsidRPr="00357C18">
        <w:rPr>
          <w:rFonts w:ascii="Arial" w:hAnsi="Arial" w:cs="Arial"/>
        </w:rPr>
        <w:t>: 75 kg P</w:t>
      </w:r>
      <w:r w:rsidRPr="00357C18">
        <w:rPr>
          <w:rFonts w:ascii="Cambria Math" w:hAnsi="Cambria Math" w:cs="Cambria Math"/>
        </w:rPr>
        <w:t>₂</w:t>
      </w:r>
      <w:r w:rsidRPr="00357C18">
        <w:rPr>
          <w:rFonts w:ascii="Arial" w:hAnsi="Arial" w:cs="Arial"/>
        </w:rPr>
        <w:t>O</w:t>
      </w:r>
      <w:r w:rsidRPr="00357C18">
        <w:rPr>
          <w:rFonts w:ascii="Cambria Math" w:hAnsi="Cambria Math" w:cs="Cambria Math"/>
        </w:rPr>
        <w:t>₅</w:t>
      </w:r>
      <w:r w:rsidRPr="00357C18">
        <w:rPr>
          <w:rFonts w:ascii="Arial" w:hAnsi="Arial" w:cs="Arial"/>
        </w:rPr>
        <w:t xml:space="preserve"> + 40 kg S ha</w:t>
      </w:r>
      <w:r w:rsidRPr="00357C18">
        <w:rPr>
          <w:rFonts w:ascii="Cambria Math" w:hAnsi="Cambria Math" w:cs="Cambria Math"/>
        </w:rPr>
        <w:t>⁻</w:t>
      </w:r>
      <w:r w:rsidRPr="00357C18">
        <w:rPr>
          <w:rFonts w:ascii="Arial" w:hAnsi="Arial" w:cs="Arial"/>
        </w:rPr>
        <w:t>¹; two biofertilizer levels—B</w:t>
      </w:r>
      <w:r w:rsidRPr="00357C18">
        <w:rPr>
          <w:rFonts w:ascii="Cambria Math" w:hAnsi="Cambria Math" w:cs="Cambria Math"/>
        </w:rPr>
        <w:t>₀</w:t>
      </w:r>
      <w:r w:rsidRPr="00357C18">
        <w:rPr>
          <w:rFonts w:ascii="Arial" w:hAnsi="Arial" w:cs="Arial"/>
        </w:rPr>
        <w:t>: control and B</w:t>
      </w:r>
      <w:r w:rsidRPr="00357C18">
        <w:rPr>
          <w:rFonts w:ascii="Cambria Math" w:hAnsi="Cambria Math" w:cs="Cambria Math"/>
        </w:rPr>
        <w:t>₁</w:t>
      </w:r>
      <w:r w:rsidRPr="00357C18">
        <w:rPr>
          <w:rFonts w:ascii="Arial" w:hAnsi="Arial" w:cs="Arial"/>
        </w:rPr>
        <w:t>: PSB + SDB; and the sub plot treatments included thre</w:t>
      </w:r>
      <w:r w:rsidR="003A4ADD" w:rsidRPr="00357C18">
        <w:rPr>
          <w:rFonts w:ascii="Arial" w:hAnsi="Arial" w:cs="Arial"/>
        </w:rPr>
        <w:t xml:space="preserve">e nitrogen management practices as </w:t>
      </w:r>
      <w:r w:rsidRPr="00357C18">
        <w:rPr>
          <w:rFonts w:ascii="Arial" w:hAnsi="Arial" w:cs="Arial"/>
        </w:rPr>
        <w:t>N</w:t>
      </w:r>
      <w:r w:rsidRPr="00357C18">
        <w:rPr>
          <w:rFonts w:ascii="Cambria Math" w:hAnsi="Cambria Math" w:cs="Cambria Math"/>
        </w:rPr>
        <w:t>₁</w:t>
      </w:r>
      <w:r w:rsidRPr="00357C18">
        <w:rPr>
          <w:rFonts w:ascii="Arial" w:hAnsi="Arial" w:cs="Arial"/>
        </w:rPr>
        <w:t>: 150 kg N ha</w:t>
      </w:r>
      <w:r w:rsidRPr="00357C18">
        <w:rPr>
          <w:rFonts w:ascii="Cambria Math" w:hAnsi="Cambria Math" w:cs="Cambria Math"/>
        </w:rPr>
        <w:t>⁻</w:t>
      </w:r>
      <w:r w:rsidRPr="00357C18">
        <w:rPr>
          <w:rFonts w:ascii="Arial" w:hAnsi="Arial" w:cs="Arial"/>
        </w:rPr>
        <w:t>¹, N</w:t>
      </w:r>
      <w:r w:rsidRPr="00357C18">
        <w:rPr>
          <w:rFonts w:ascii="Cambria Math" w:hAnsi="Cambria Math" w:cs="Cambria Math"/>
        </w:rPr>
        <w:t>₂</w:t>
      </w:r>
      <w:r w:rsidRPr="00357C18">
        <w:rPr>
          <w:rFonts w:ascii="Arial" w:hAnsi="Arial" w:cs="Arial"/>
        </w:rPr>
        <w:t>: 112.5 kg N ha</w:t>
      </w:r>
      <w:r w:rsidRPr="00357C18">
        <w:rPr>
          <w:rFonts w:ascii="Cambria Math" w:hAnsi="Cambria Math" w:cs="Cambria Math"/>
        </w:rPr>
        <w:t>⁻</w:t>
      </w:r>
      <w:r w:rsidRPr="00357C18">
        <w:rPr>
          <w:rFonts w:ascii="Arial" w:hAnsi="Arial" w:cs="Arial"/>
        </w:rPr>
        <w:t>¹ + 2% urea foliar spray, and N</w:t>
      </w:r>
      <w:r w:rsidRPr="00357C18">
        <w:rPr>
          <w:rFonts w:ascii="Cambria Math" w:hAnsi="Cambria Math" w:cs="Cambria Math"/>
        </w:rPr>
        <w:t>₃</w:t>
      </w:r>
      <w:r w:rsidRPr="00357C18">
        <w:rPr>
          <w:rFonts w:ascii="Arial" w:hAnsi="Arial" w:cs="Arial"/>
        </w:rPr>
        <w:t>: 112.5 kg N ha</w:t>
      </w:r>
      <w:r w:rsidRPr="00357C18">
        <w:rPr>
          <w:rFonts w:ascii="Cambria Math" w:hAnsi="Cambria Math" w:cs="Cambria Math"/>
        </w:rPr>
        <w:t>⁻</w:t>
      </w:r>
      <w:r w:rsidRPr="00357C18">
        <w:rPr>
          <w:rFonts w:ascii="Arial" w:hAnsi="Arial" w:cs="Arial"/>
        </w:rPr>
        <w:t>¹ + nano urea @ 4 ml L</w:t>
      </w:r>
      <w:r w:rsidRPr="00357C18">
        <w:rPr>
          <w:rFonts w:ascii="Cambria Math" w:hAnsi="Cambria Math" w:cs="Cambria Math"/>
        </w:rPr>
        <w:t>⁻</w:t>
      </w:r>
      <w:r w:rsidRPr="00357C18">
        <w:rPr>
          <w:rFonts w:ascii="Arial" w:hAnsi="Arial" w:cs="Arial"/>
        </w:rPr>
        <w:t>¹. Observ</w:t>
      </w:r>
      <w:r w:rsidR="003A4ADD" w:rsidRPr="00357C18">
        <w:rPr>
          <w:rFonts w:ascii="Arial" w:hAnsi="Arial" w:cs="Arial"/>
        </w:rPr>
        <w:t xml:space="preserve">ations were recorded on growth parameters, </w:t>
      </w:r>
      <w:r w:rsidR="00535CC6" w:rsidRPr="00357C18">
        <w:rPr>
          <w:rFonts w:ascii="Arial" w:hAnsi="Arial" w:cs="Arial"/>
        </w:rPr>
        <w:t xml:space="preserve">fodder </w:t>
      </w:r>
      <w:r w:rsidRPr="00357C18">
        <w:rPr>
          <w:rFonts w:ascii="Arial" w:hAnsi="Arial" w:cs="Arial"/>
        </w:rPr>
        <w:t xml:space="preserve">yield, and </w:t>
      </w:r>
      <w:r w:rsidR="00D06DD4" w:rsidRPr="00357C18">
        <w:rPr>
          <w:rFonts w:ascii="Arial" w:hAnsi="Arial" w:cs="Arial"/>
        </w:rPr>
        <w:t xml:space="preserve">treatment wise </w:t>
      </w:r>
      <w:r w:rsidRPr="00357C18">
        <w:rPr>
          <w:rFonts w:ascii="Arial" w:hAnsi="Arial" w:cs="Arial"/>
        </w:rPr>
        <w:t>economic parameters, and the data were statistically analyzed using pooled analysis over two years.</w:t>
      </w:r>
      <w:r w:rsidR="00357C18" w:rsidRPr="00357C18">
        <w:rPr>
          <w:rFonts w:ascii="Arial" w:hAnsi="Arial" w:cs="Arial"/>
          <w:b/>
          <w:bCs/>
        </w:rPr>
        <w:t xml:space="preserve"> </w:t>
      </w:r>
      <w:r w:rsidRPr="00357C18">
        <w:rPr>
          <w:rFonts w:ascii="Arial" w:hAnsi="Arial" w:cs="Arial"/>
        </w:rPr>
        <w:t>The highest fertility level (F</w:t>
      </w:r>
      <w:r w:rsidRPr="00357C18">
        <w:rPr>
          <w:rFonts w:ascii="Cambria Math" w:hAnsi="Cambria Math" w:cs="Cambria Math"/>
        </w:rPr>
        <w:t>₃</w:t>
      </w:r>
      <w:r w:rsidRPr="00357C18">
        <w:rPr>
          <w:rFonts w:ascii="Arial" w:hAnsi="Arial" w:cs="Arial"/>
        </w:rPr>
        <w:t xml:space="preserve">) significantly enhanced leaf area, net assimilation rate (NAR), and relative growth rate (RGR), indicating improved phosphorus and </w:t>
      </w:r>
      <w:proofErr w:type="spellStart"/>
      <w:r w:rsidRPr="00357C18">
        <w:rPr>
          <w:rFonts w:ascii="Arial" w:hAnsi="Arial" w:cs="Arial"/>
        </w:rPr>
        <w:t>sulphur</w:t>
      </w:r>
      <w:proofErr w:type="spellEnd"/>
      <w:r w:rsidRPr="00357C18">
        <w:rPr>
          <w:rFonts w:ascii="Arial" w:hAnsi="Arial" w:cs="Arial"/>
        </w:rPr>
        <w:t xml:space="preserve"> nutrition that stimulated chlorophyll synthesis and root activity. Biofertilizer inoculation with PSB + SDB (B</w:t>
      </w:r>
      <w:r w:rsidRPr="00357C18">
        <w:rPr>
          <w:rFonts w:ascii="Cambria Math" w:hAnsi="Cambria Math" w:cs="Cambria Math"/>
        </w:rPr>
        <w:t>₁</w:t>
      </w:r>
      <w:r w:rsidRPr="00357C18">
        <w:rPr>
          <w:rFonts w:ascii="Arial" w:hAnsi="Arial" w:cs="Arial"/>
        </w:rPr>
        <w:t>) consistently increased growth and yield attributes over the control, owing to better nutrient solubilization and uptake. Among nitrogen management treatments, N</w:t>
      </w:r>
      <w:r w:rsidRPr="00357C18">
        <w:rPr>
          <w:rFonts w:ascii="Cambria Math" w:hAnsi="Cambria Math" w:cs="Cambria Math"/>
        </w:rPr>
        <w:t>₁</w:t>
      </w:r>
      <w:r w:rsidRPr="00357C18">
        <w:rPr>
          <w:rFonts w:ascii="Arial" w:hAnsi="Arial" w:cs="Arial"/>
        </w:rPr>
        <w:t xml:space="preserve"> and N</w:t>
      </w:r>
      <w:r w:rsidRPr="00357C18">
        <w:rPr>
          <w:rFonts w:ascii="Cambria Math" w:hAnsi="Cambria Math" w:cs="Cambria Math"/>
        </w:rPr>
        <w:t>₂</w:t>
      </w:r>
      <w:r w:rsidRPr="00357C18">
        <w:rPr>
          <w:rFonts w:ascii="Arial" w:hAnsi="Arial" w:cs="Arial"/>
        </w:rPr>
        <w:t xml:space="preserve"> recorded comparable and superior performance in terms of physiological efficiency and yield, while N</w:t>
      </w:r>
      <w:r w:rsidRPr="00357C18">
        <w:rPr>
          <w:rFonts w:ascii="Cambria Math" w:hAnsi="Cambria Math" w:cs="Cambria Math"/>
        </w:rPr>
        <w:t>₃</w:t>
      </w:r>
      <w:r w:rsidRPr="00357C18">
        <w:rPr>
          <w:rFonts w:ascii="Arial" w:hAnsi="Arial" w:cs="Arial"/>
        </w:rPr>
        <w:t xml:space="preserve"> resulted in slightly lower values. The treatment combination F</w:t>
      </w:r>
      <w:r w:rsidRPr="00357C18">
        <w:rPr>
          <w:rFonts w:ascii="Cambria Math" w:hAnsi="Cambria Math" w:cs="Cambria Math"/>
        </w:rPr>
        <w:t>₃</w:t>
      </w:r>
      <w:r w:rsidRPr="00357C18">
        <w:rPr>
          <w:rFonts w:ascii="Arial" w:hAnsi="Arial" w:cs="Arial"/>
        </w:rPr>
        <w:t>B</w:t>
      </w:r>
      <w:r w:rsidRPr="00357C18">
        <w:rPr>
          <w:rFonts w:ascii="Cambria Math" w:hAnsi="Cambria Math" w:cs="Cambria Math"/>
        </w:rPr>
        <w:t>₁</w:t>
      </w:r>
      <w:r w:rsidRPr="00357C18">
        <w:rPr>
          <w:rFonts w:ascii="Arial" w:hAnsi="Arial" w:cs="Arial"/>
        </w:rPr>
        <w:t>N</w:t>
      </w:r>
      <w:r w:rsidRPr="00357C18">
        <w:rPr>
          <w:rFonts w:ascii="Cambria Math" w:hAnsi="Cambria Math" w:cs="Cambria Math"/>
        </w:rPr>
        <w:t>₁</w:t>
      </w:r>
      <w:r w:rsidRPr="00357C18">
        <w:rPr>
          <w:rFonts w:ascii="Arial" w:hAnsi="Arial" w:cs="Arial"/>
        </w:rPr>
        <w:t xml:space="preserve"> produced the highest green fodder yield and economic returns, with a gross income of ₹4,23,036 ha</w:t>
      </w:r>
      <w:r w:rsidRPr="00357C18">
        <w:rPr>
          <w:rFonts w:ascii="Cambria Math" w:hAnsi="Cambria Math" w:cs="Cambria Math"/>
        </w:rPr>
        <w:t>⁻</w:t>
      </w:r>
      <w:r w:rsidRPr="00357C18">
        <w:rPr>
          <w:rFonts w:ascii="Arial" w:hAnsi="Arial" w:cs="Arial"/>
        </w:rPr>
        <w:t>¹, a net income of ₹3,36,725 ha</w:t>
      </w:r>
      <w:r w:rsidRPr="00357C18">
        <w:rPr>
          <w:rFonts w:ascii="Cambria Math" w:hAnsi="Cambria Math" w:cs="Cambria Math"/>
        </w:rPr>
        <w:t>⁻</w:t>
      </w:r>
      <w:r w:rsidRPr="00357C18">
        <w:rPr>
          <w:rFonts w:ascii="Arial" w:hAnsi="Arial" w:cs="Arial"/>
        </w:rPr>
        <w:t>¹, and a benefit-cost ratio of 3.90.</w:t>
      </w:r>
      <w:r w:rsidR="00357C18" w:rsidRPr="00357C18">
        <w:rPr>
          <w:rFonts w:ascii="Arial" w:hAnsi="Arial" w:cs="Arial"/>
          <w:b/>
          <w:bCs/>
        </w:rPr>
        <w:t xml:space="preserve"> </w:t>
      </w:r>
      <w:r w:rsidRPr="00357C18">
        <w:rPr>
          <w:rFonts w:ascii="Arial" w:hAnsi="Arial" w:cs="Arial"/>
        </w:rPr>
        <w:t>The integrated application of 75 kg P</w:t>
      </w:r>
      <w:r w:rsidRPr="00357C18">
        <w:rPr>
          <w:rFonts w:ascii="Cambria Math" w:hAnsi="Cambria Math" w:cs="Cambria Math"/>
        </w:rPr>
        <w:t>₂</w:t>
      </w:r>
      <w:r w:rsidRPr="00357C18">
        <w:rPr>
          <w:rFonts w:ascii="Arial" w:hAnsi="Arial" w:cs="Arial"/>
        </w:rPr>
        <w:t>O</w:t>
      </w:r>
      <w:r w:rsidRPr="00357C18">
        <w:rPr>
          <w:rFonts w:ascii="Cambria Math" w:hAnsi="Cambria Math" w:cs="Cambria Math"/>
        </w:rPr>
        <w:t>₅</w:t>
      </w:r>
      <w:r w:rsidRPr="00357C18">
        <w:rPr>
          <w:rFonts w:ascii="Arial" w:hAnsi="Arial" w:cs="Arial"/>
        </w:rPr>
        <w:t xml:space="preserve"> + 40 kg S ha</w:t>
      </w:r>
      <w:r w:rsidRPr="00357C18">
        <w:rPr>
          <w:rFonts w:ascii="Cambria Math" w:hAnsi="Cambria Math" w:cs="Cambria Math"/>
        </w:rPr>
        <w:t>⁻</w:t>
      </w:r>
      <w:r w:rsidRPr="00357C18">
        <w:rPr>
          <w:rFonts w:ascii="Arial" w:hAnsi="Arial" w:cs="Arial"/>
        </w:rPr>
        <w:t>¹ along with PSB + SDB biofertilizers and either 150 kg N ha</w:t>
      </w:r>
      <w:r w:rsidRPr="00357C18">
        <w:rPr>
          <w:rFonts w:ascii="Cambria Math" w:hAnsi="Cambria Math" w:cs="Cambria Math"/>
        </w:rPr>
        <w:t>⁻</w:t>
      </w:r>
      <w:r w:rsidRPr="00357C18">
        <w:rPr>
          <w:rFonts w:ascii="Arial" w:hAnsi="Arial" w:cs="Arial"/>
        </w:rPr>
        <w:t>¹ or 112.5 kg N ha</w:t>
      </w:r>
      <w:r w:rsidRPr="00357C18">
        <w:rPr>
          <w:rFonts w:ascii="Cambria Math" w:hAnsi="Cambria Math" w:cs="Cambria Math"/>
        </w:rPr>
        <w:t>⁻</w:t>
      </w:r>
      <w:r w:rsidRPr="00357C18">
        <w:rPr>
          <w:rFonts w:ascii="Arial" w:hAnsi="Arial" w:cs="Arial"/>
        </w:rPr>
        <w:t>¹ supplemented with 2% urea foliar spray proved most effective in enhancing growth, yield, and profitability of baby corn under the agro-climatic conditions of Varanasi.</w:t>
      </w:r>
    </w:p>
    <w:p w14:paraId="2636E79B" w14:textId="77777777" w:rsidR="0038733E" w:rsidRPr="00357C18" w:rsidRDefault="0038733E" w:rsidP="00357C18">
      <w:pPr>
        <w:pStyle w:val="NormalWeb"/>
        <w:spacing w:before="0" w:beforeAutospacing="0" w:after="0" w:afterAutospacing="0"/>
        <w:jc w:val="both"/>
        <w:rPr>
          <w:rFonts w:ascii="Arial" w:hAnsi="Arial" w:cs="Arial"/>
          <w:sz w:val="22"/>
        </w:rPr>
      </w:pPr>
    </w:p>
    <w:p w14:paraId="235FE287" w14:textId="7EB89D09" w:rsidR="0038733E" w:rsidRPr="00F62822" w:rsidRDefault="00FF4587" w:rsidP="00900B62">
      <w:pPr>
        <w:jc w:val="both"/>
        <w:rPr>
          <w:rFonts w:ascii="Arial" w:hAnsi="Arial" w:cs="Arial"/>
          <w:i/>
          <w:sz w:val="20"/>
        </w:rPr>
      </w:pPr>
      <w:r w:rsidRPr="00FF4587">
        <w:rPr>
          <w:rStyle w:val="Strong"/>
          <w:rFonts w:ascii="Arial" w:hAnsi="Arial" w:cs="Arial"/>
          <w:i/>
          <w:sz w:val="20"/>
        </w:rPr>
        <w:t>Keywords:</w:t>
      </w:r>
      <w:r w:rsidRPr="00FF4587">
        <w:rPr>
          <w:rFonts w:ascii="Arial" w:hAnsi="Arial" w:cs="Arial"/>
          <w:i/>
          <w:sz w:val="20"/>
        </w:rPr>
        <w:t xml:space="preserve"> Baby corn, </w:t>
      </w:r>
      <w:r w:rsidR="00E31B83" w:rsidRPr="00FF4587">
        <w:rPr>
          <w:rFonts w:ascii="Arial" w:hAnsi="Arial" w:cs="Arial"/>
          <w:i/>
          <w:sz w:val="20"/>
        </w:rPr>
        <w:t xml:space="preserve">Biofertilizers (PSB + SDB), </w:t>
      </w:r>
      <w:r w:rsidR="008749C5">
        <w:rPr>
          <w:rFonts w:ascii="Arial" w:hAnsi="Arial" w:cs="Arial"/>
          <w:i/>
          <w:sz w:val="20"/>
        </w:rPr>
        <w:t>F</w:t>
      </w:r>
      <w:r w:rsidR="00831E9E">
        <w:rPr>
          <w:rFonts w:ascii="Arial" w:hAnsi="Arial" w:cs="Arial"/>
          <w:i/>
          <w:sz w:val="20"/>
        </w:rPr>
        <w:t>odder</w:t>
      </w:r>
      <w:r w:rsidRPr="00FF4587">
        <w:rPr>
          <w:rFonts w:ascii="Arial" w:hAnsi="Arial" w:cs="Arial"/>
          <w:i/>
          <w:sz w:val="20"/>
        </w:rPr>
        <w:t>,</w:t>
      </w:r>
      <w:r w:rsidR="00E31B83" w:rsidRPr="00FF4587">
        <w:rPr>
          <w:rFonts w:ascii="Arial" w:hAnsi="Arial" w:cs="Arial"/>
          <w:i/>
          <w:sz w:val="20"/>
        </w:rPr>
        <w:t xml:space="preserve"> Nitrogen management</w:t>
      </w:r>
      <w:r w:rsidR="00E31B83">
        <w:rPr>
          <w:rFonts w:ascii="Arial" w:hAnsi="Arial" w:cs="Arial"/>
          <w:i/>
          <w:sz w:val="20"/>
        </w:rPr>
        <w:t xml:space="preserve">, </w:t>
      </w:r>
      <w:r w:rsidRPr="00FF4587">
        <w:rPr>
          <w:rFonts w:ascii="Arial" w:hAnsi="Arial" w:cs="Arial"/>
          <w:i/>
          <w:sz w:val="20"/>
        </w:rPr>
        <w:t xml:space="preserve">Phosphorus and </w:t>
      </w:r>
      <w:proofErr w:type="spellStart"/>
      <w:r w:rsidRPr="00FF4587">
        <w:rPr>
          <w:rFonts w:ascii="Arial" w:hAnsi="Arial" w:cs="Arial"/>
          <w:i/>
          <w:sz w:val="20"/>
        </w:rPr>
        <w:t>sulphur</w:t>
      </w:r>
      <w:proofErr w:type="spellEnd"/>
      <w:r w:rsidRPr="00FF4587">
        <w:rPr>
          <w:rFonts w:ascii="Arial" w:hAnsi="Arial" w:cs="Arial"/>
          <w:i/>
          <w:sz w:val="20"/>
        </w:rPr>
        <w:t xml:space="preserve"> levels</w:t>
      </w:r>
    </w:p>
    <w:p w14:paraId="2ED539E3" w14:textId="77777777" w:rsidR="00176528" w:rsidRDefault="00176528" w:rsidP="0038733E">
      <w:pPr>
        <w:spacing w:after="0"/>
        <w:rPr>
          <w:b/>
          <w:bCs/>
        </w:rPr>
      </w:pPr>
    </w:p>
    <w:p w14:paraId="451A87C4" w14:textId="77777777" w:rsidR="00176528" w:rsidRPr="00176528" w:rsidRDefault="00176528" w:rsidP="00176528">
      <w:pPr>
        <w:pStyle w:val="ListParagraph"/>
        <w:numPr>
          <w:ilvl w:val="0"/>
          <w:numId w:val="4"/>
        </w:numPr>
        <w:spacing w:after="0" w:line="276" w:lineRule="auto"/>
        <w:outlineLvl w:val="1"/>
        <w:rPr>
          <w:rFonts w:ascii="Arial" w:eastAsia="Times New Roman" w:hAnsi="Arial" w:cs="Arial"/>
          <w:b/>
          <w:bCs/>
          <w:szCs w:val="24"/>
        </w:rPr>
      </w:pPr>
      <w:r w:rsidRPr="00176528">
        <w:rPr>
          <w:rFonts w:ascii="Arial" w:eastAsia="Times New Roman" w:hAnsi="Arial" w:cs="Arial"/>
          <w:b/>
          <w:bCs/>
          <w:szCs w:val="24"/>
        </w:rPr>
        <w:t xml:space="preserve">INTRODUCTION </w:t>
      </w:r>
    </w:p>
    <w:p w14:paraId="25D73CED" w14:textId="063BB979" w:rsidR="00176528" w:rsidRPr="00570B70" w:rsidRDefault="00176528" w:rsidP="00BA545F">
      <w:pPr>
        <w:spacing w:after="0" w:line="276" w:lineRule="auto"/>
        <w:ind w:left="360"/>
        <w:jc w:val="both"/>
        <w:outlineLvl w:val="1"/>
        <w:rPr>
          <w:rFonts w:ascii="Arial" w:eastAsia="Times New Roman" w:hAnsi="Arial" w:cs="Arial"/>
          <w:bCs/>
          <w:sz w:val="20"/>
          <w:szCs w:val="24"/>
        </w:rPr>
      </w:pPr>
      <w:r w:rsidRPr="00176528">
        <w:rPr>
          <w:rFonts w:ascii="Arial" w:eastAsia="Times New Roman" w:hAnsi="Arial" w:cs="Arial"/>
          <w:bCs/>
          <w:sz w:val="20"/>
          <w:szCs w:val="24"/>
        </w:rPr>
        <w:t xml:space="preserve">Maize ranks as the world’s third most important staple food crop after wheat and rice; however, in terms of productivity, it surpasses all, followed by rice, wheat, and other millets. In recent years, baby corn has gained remarkable popularity among Indian farmers due to its short growth duration, high market value, nutritional richness, and diversified uses. Baby corn refers to the </w:t>
      </w:r>
      <w:proofErr w:type="spellStart"/>
      <w:r w:rsidRPr="00176528">
        <w:rPr>
          <w:rFonts w:ascii="Arial" w:eastAsia="Times New Roman" w:hAnsi="Arial" w:cs="Arial"/>
          <w:bCs/>
          <w:sz w:val="20"/>
          <w:szCs w:val="24"/>
        </w:rPr>
        <w:t>dehusked</w:t>
      </w:r>
      <w:proofErr w:type="spellEnd"/>
      <w:r w:rsidRPr="00176528">
        <w:rPr>
          <w:rFonts w:ascii="Arial" w:eastAsia="Times New Roman" w:hAnsi="Arial" w:cs="Arial"/>
          <w:bCs/>
          <w:sz w:val="20"/>
          <w:szCs w:val="24"/>
        </w:rPr>
        <w:t xml:space="preserve">, immature ear of maize harvested within 2–3 </w:t>
      </w:r>
      <w:r w:rsidRPr="00570B70">
        <w:rPr>
          <w:rFonts w:ascii="Arial" w:eastAsia="Times New Roman" w:hAnsi="Arial" w:cs="Arial"/>
          <w:bCs/>
          <w:sz w:val="20"/>
          <w:szCs w:val="24"/>
        </w:rPr>
        <w:t xml:space="preserve">days of silking and before fertilization (Pandey </w:t>
      </w:r>
      <w:r w:rsidR="00E5469F" w:rsidRPr="00570B70">
        <w:rPr>
          <w:rFonts w:ascii="Arial" w:eastAsia="Times New Roman" w:hAnsi="Arial" w:cs="Arial"/>
          <w:bCs/>
          <w:i/>
          <w:sz w:val="20"/>
          <w:szCs w:val="24"/>
        </w:rPr>
        <w:t>et al</w:t>
      </w:r>
      <w:r w:rsidRPr="00570B70">
        <w:rPr>
          <w:rFonts w:ascii="Arial" w:eastAsia="Times New Roman" w:hAnsi="Arial" w:cs="Arial"/>
          <w:bCs/>
          <w:sz w:val="20"/>
          <w:szCs w:val="24"/>
        </w:rPr>
        <w:t xml:space="preserve">., 1998). Agronomically, baby corn refers to the unfertilized, </w:t>
      </w:r>
      <w:proofErr w:type="spellStart"/>
      <w:r w:rsidRPr="00570B70">
        <w:rPr>
          <w:rFonts w:ascii="Arial" w:eastAsia="Times New Roman" w:hAnsi="Arial" w:cs="Arial"/>
          <w:bCs/>
          <w:sz w:val="20"/>
          <w:szCs w:val="24"/>
        </w:rPr>
        <w:t>huskless</w:t>
      </w:r>
      <w:proofErr w:type="spellEnd"/>
      <w:r w:rsidRPr="00570B70">
        <w:rPr>
          <w:rFonts w:ascii="Arial" w:eastAsia="Times New Roman" w:hAnsi="Arial" w:cs="Arial"/>
          <w:bCs/>
          <w:sz w:val="20"/>
          <w:szCs w:val="24"/>
        </w:rPr>
        <w:t xml:space="preserve"> cob harvested from the baby corn plant within 1–2 days after silk </w:t>
      </w:r>
      <w:proofErr w:type="spellStart"/>
      <w:r w:rsidRPr="00570B70">
        <w:rPr>
          <w:rFonts w:ascii="Arial" w:eastAsia="Times New Roman" w:hAnsi="Arial" w:cs="Arial"/>
          <w:bCs/>
          <w:sz w:val="20"/>
          <w:szCs w:val="24"/>
        </w:rPr>
        <w:t>emerence</w:t>
      </w:r>
      <w:proofErr w:type="spellEnd"/>
      <w:r w:rsidRPr="00570B70">
        <w:rPr>
          <w:rFonts w:ascii="Arial" w:eastAsia="Times New Roman" w:hAnsi="Arial" w:cs="Arial"/>
          <w:bCs/>
          <w:sz w:val="20"/>
          <w:szCs w:val="24"/>
        </w:rPr>
        <w:t xml:space="preserve">, when the silk is at 2–3 cm long with bright shiny appearance. It is consumed in multiple forms such as vegetables, salads, soups, pickles, sweets, chutneys, and snacks like </w:t>
      </w:r>
      <w:proofErr w:type="spellStart"/>
      <w:r w:rsidRPr="00570B70">
        <w:rPr>
          <w:rFonts w:ascii="Arial" w:eastAsia="Times New Roman" w:hAnsi="Arial" w:cs="Arial"/>
          <w:bCs/>
          <w:sz w:val="20"/>
          <w:szCs w:val="24"/>
        </w:rPr>
        <w:t>manchurian</w:t>
      </w:r>
      <w:proofErr w:type="spellEnd"/>
      <w:r w:rsidRPr="00570B70">
        <w:rPr>
          <w:rFonts w:ascii="Arial" w:eastAsia="Times New Roman" w:hAnsi="Arial" w:cs="Arial"/>
          <w:bCs/>
          <w:sz w:val="20"/>
          <w:szCs w:val="24"/>
        </w:rPr>
        <w:t xml:space="preserve"> and halwa. Nutritionally, 100 g of baby corn contains about 89.1% moisture, 0.2 g fat, 1.9 g protein, 8.2 mg carbohydrates, 0.06 g ash, 28 mg calcium, 86 mg phosphorus, and 11 mg ascorbic </w:t>
      </w:r>
      <w:r w:rsidRPr="00570B70">
        <w:rPr>
          <w:rFonts w:ascii="Arial" w:eastAsia="Times New Roman" w:hAnsi="Arial" w:cs="Arial"/>
          <w:bCs/>
          <w:sz w:val="20"/>
          <w:szCs w:val="24"/>
        </w:rPr>
        <w:lastRenderedPageBreak/>
        <w:t xml:space="preserve">acid (Das </w:t>
      </w:r>
      <w:r w:rsidR="00E5469F" w:rsidRPr="00570B70">
        <w:rPr>
          <w:rFonts w:ascii="Arial" w:eastAsia="Times New Roman" w:hAnsi="Arial" w:cs="Arial"/>
          <w:bCs/>
          <w:i/>
          <w:sz w:val="20"/>
          <w:szCs w:val="24"/>
        </w:rPr>
        <w:t>et al</w:t>
      </w:r>
      <w:r w:rsidRPr="00570B70">
        <w:rPr>
          <w:rFonts w:ascii="Arial" w:eastAsia="Times New Roman" w:hAnsi="Arial" w:cs="Arial"/>
          <w:bCs/>
          <w:sz w:val="20"/>
          <w:szCs w:val="24"/>
        </w:rPr>
        <w:t xml:space="preserve">., 2009). Owing to its freshness, delicate taste, nutritional value, pesticide-free nature, and versatility, baby corn holds immense export potential and is in high demand globally. The morphology, physiology, and agronomic characteristics of baby corn differ considerably from those of grain maize, as baby corn varieties require high vigor and prolificacy. They respond favorably to higher fertilizer levels, which may otherwise induce lodging in other cereal crops, making nutrient management a critical factor for optimal growth. </w:t>
      </w:r>
      <w:proofErr w:type="spellStart"/>
      <w:r w:rsidRPr="00570B70">
        <w:rPr>
          <w:rFonts w:ascii="Arial" w:eastAsia="Times New Roman" w:hAnsi="Arial" w:cs="Arial"/>
          <w:bCs/>
          <w:sz w:val="20"/>
          <w:szCs w:val="24"/>
        </w:rPr>
        <w:t>Kaledhonkar</w:t>
      </w:r>
      <w:proofErr w:type="spellEnd"/>
      <w:r w:rsidRPr="00570B70">
        <w:rPr>
          <w:rFonts w:ascii="Arial" w:eastAsia="Times New Roman" w:hAnsi="Arial" w:cs="Arial"/>
          <w:bCs/>
          <w:sz w:val="20"/>
          <w:szCs w:val="24"/>
        </w:rPr>
        <w:t xml:space="preserve"> (2003) observed significantly higher leaf area, leaf area index (LAI), and dry matter accumulation per plant at 240 kg N ha</w:t>
      </w:r>
      <w:r w:rsidRPr="00570B70">
        <w:rPr>
          <w:rFonts w:ascii="Cambria Math" w:eastAsia="Times New Roman" w:hAnsi="Cambria Math" w:cs="Cambria Math"/>
          <w:bCs/>
          <w:sz w:val="20"/>
          <w:szCs w:val="24"/>
        </w:rPr>
        <w:t>⁻</w:t>
      </w:r>
      <w:r w:rsidRPr="00570B70">
        <w:rPr>
          <w:rFonts w:ascii="Arial" w:eastAsia="Times New Roman" w:hAnsi="Arial" w:cs="Arial"/>
          <w:bCs/>
          <w:sz w:val="20"/>
          <w:szCs w:val="24"/>
        </w:rPr>
        <w:t>¹ compared to lower nitrogen levels (0, 60, 120, and 180 kg N ha</w:t>
      </w:r>
      <w:r w:rsidRPr="00570B70">
        <w:rPr>
          <w:rFonts w:ascii="Cambria Math" w:eastAsia="Times New Roman" w:hAnsi="Cambria Math" w:cs="Cambria Math"/>
          <w:bCs/>
          <w:sz w:val="20"/>
          <w:szCs w:val="24"/>
        </w:rPr>
        <w:t>⁻</w:t>
      </w:r>
      <w:r w:rsidRPr="00570B70">
        <w:rPr>
          <w:rFonts w:ascii="Arial" w:eastAsia="Times New Roman" w:hAnsi="Arial" w:cs="Arial"/>
          <w:bCs/>
          <w:sz w:val="20"/>
          <w:szCs w:val="24"/>
        </w:rPr>
        <w:t xml:space="preserve">¹). Similarly, Verma </w:t>
      </w:r>
      <w:r w:rsidR="00E5469F" w:rsidRPr="00570B70">
        <w:rPr>
          <w:rFonts w:ascii="Arial" w:eastAsia="Times New Roman" w:hAnsi="Arial" w:cs="Arial"/>
          <w:bCs/>
          <w:i/>
          <w:sz w:val="20"/>
          <w:szCs w:val="24"/>
        </w:rPr>
        <w:t>et al</w:t>
      </w:r>
      <w:r w:rsidRPr="00570B70">
        <w:rPr>
          <w:rFonts w:ascii="Arial" w:eastAsia="Times New Roman" w:hAnsi="Arial" w:cs="Arial"/>
          <w:bCs/>
          <w:sz w:val="20"/>
          <w:szCs w:val="24"/>
        </w:rPr>
        <w:t xml:space="preserve">. (2006) reported that 150% of the recommended NPK resulted in maximum plant height and LAI in maize. Kumar </w:t>
      </w:r>
      <w:r w:rsidR="00E5469F" w:rsidRPr="00570B70">
        <w:rPr>
          <w:rFonts w:ascii="Arial" w:eastAsia="Times New Roman" w:hAnsi="Arial" w:cs="Arial"/>
          <w:bCs/>
          <w:i/>
          <w:sz w:val="20"/>
          <w:szCs w:val="24"/>
        </w:rPr>
        <w:t>et al</w:t>
      </w:r>
      <w:r w:rsidRPr="00570B70">
        <w:rPr>
          <w:rFonts w:ascii="Arial" w:eastAsia="Times New Roman" w:hAnsi="Arial" w:cs="Arial"/>
          <w:bCs/>
          <w:sz w:val="20"/>
          <w:szCs w:val="24"/>
        </w:rPr>
        <w:t>. (2007) found that increasing N, P</w:t>
      </w:r>
      <w:r w:rsidRPr="00570B70">
        <w:rPr>
          <w:rFonts w:ascii="Cambria Math" w:eastAsia="Times New Roman" w:hAnsi="Cambria Math" w:cs="Cambria Math"/>
          <w:bCs/>
          <w:sz w:val="20"/>
          <w:szCs w:val="24"/>
        </w:rPr>
        <w:t>₂</w:t>
      </w:r>
      <w:r w:rsidRPr="00570B70">
        <w:rPr>
          <w:rFonts w:ascii="Arial" w:eastAsia="Times New Roman" w:hAnsi="Arial" w:cs="Arial"/>
          <w:bCs/>
          <w:sz w:val="20"/>
          <w:szCs w:val="24"/>
        </w:rPr>
        <w:t>O</w:t>
      </w:r>
      <w:r w:rsidRPr="00570B70">
        <w:rPr>
          <w:rFonts w:ascii="Cambria Math" w:eastAsia="Times New Roman" w:hAnsi="Cambria Math" w:cs="Cambria Math"/>
          <w:bCs/>
          <w:sz w:val="20"/>
          <w:szCs w:val="24"/>
        </w:rPr>
        <w:t>₅</w:t>
      </w:r>
      <w:r w:rsidRPr="00570B70">
        <w:rPr>
          <w:rFonts w:ascii="Arial" w:eastAsia="Times New Roman" w:hAnsi="Arial" w:cs="Arial"/>
          <w:bCs/>
          <w:sz w:val="20"/>
          <w:szCs w:val="24"/>
        </w:rPr>
        <w:t>, and K</w:t>
      </w:r>
      <w:r w:rsidRPr="00570B70">
        <w:rPr>
          <w:rFonts w:ascii="Cambria Math" w:eastAsia="Times New Roman" w:hAnsi="Cambria Math" w:cs="Cambria Math"/>
          <w:bCs/>
          <w:sz w:val="20"/>
          <w:szCs w:val="24"/>
        </w:rPr>
        <w:t>₂</w:t>
      </w:r>
      <w:r w:rsidRPr="00570B70">
        <w:rPr>
          <w:rFonts w:ascii="Arial" w:eastAsia="Times New Roman" w:hAnsi="Arial" w:cs="Arial"/>
          <w:bCs/>
          <w:sz w:val="20"/>
          <w:szCs w:val="24"/>
        </w:rPr>
        <w:t>O levels up to 150:60:40 kg ha</w:t>
      </w:r>
      <w:r w:rsidRPr="00570B70">
        <w:rPr>
          <w:rFonts w:ascii="Cambria Math" w:eastAsia="Times New Roman" w:hAnsi="Cambria Math" w:cs="Cambria Math"/>
          <w:bCs/>
          <w:sz w:val="20"/>
          <w:szCs w:val="24"/>
        </w:rPr>
        <w:t>⁻</w:t>
      </w:r>
      <w:r w:rsidRPr="00570B70">
        <w:rPr>
          <w:rFonts w:ascii="Arial" w:eastAsia="Times New Roman" w:hAnsi="Arial" w:cs="Arial"/>
          <w:bCs/>
          <w:sz w:val="20"/>
          <w:szCs w:val="24"/>
        </w:rPr>
        <w:t xml:space="preserve">¹ improved LAI and total dry matter production in sweet corn. Suryavanshi </w:t>
      </w:r>
      <w:r w:rsidR="00E5469F" w:rsidRPr="00570B70">
        <w:rPr>
          <w:rFonts w:ascii="Arial" w:eastAsia="Times New Roman" w:hAnsi="Arial" w:cs="Arial"/>
          <w:bCs/>
          <w:i/>
          <w:sz w:val="20"/>
          <w:szCs w:val="24"/>
        </w:rPr>
        <w:t>et al</w:t>
      </w:r>
      <w:r w:rsidRPr="00570B70">
        <w:rPr>
          <w:rFonts w:ascii="Arial" w:eastAsia="Times New Roman" w:hAnsi="Arial" w:cs="Arial"/>
          <w:bCs/>
          <w:sz w:val="20"/>
          <w:szCs w:val="24"/>
        </w:rPr>
        <w:t>. (2008) also reported higher LAI and dry matter accumulation in maize with 150 kg N ha</w:t>
      </w:r>
      <w:r w:rsidRPr="00570B70">
        <w:rPr>
          <w:rFonts w:ascii="Cambria Math" w:eastAsia="Times New Roman" w:hAnsi="Cambria Math" w:cs="Cambria Math"/>
          <w:bCs/>
          <w:sz w:val="20"/>
          <w:szCs w:val="24"/>
        </w:rPr>
        <w:t>⁻</w:t>
      </w:r>
      <w:r w:rsidRPr="00570B70">
        <w:rPr>
          <w:rFonts w:ascii="Arial" w:eastAsia="Times New Roman" w:hAnsi="Arial" w:cs="Arial"/>
          <w:bCs/>
          <w:sz w:val="20"/>
          <w:szCs w:val="24"/>
        </w:rPr>
        <w:t>¹ compared to 50 or 100 kg N ha</w:t>
      </w:r>
      <w:r w:rsidRPr="00570B70">
        <w:rPr>
          <w:rFonts w:ascii="Cambria Math" w:eastAsia="Times New Roman" w:hAnsi="Cambria Math" w:cs="Cambria Math"/>
          <w:bCs/>
          <w:sz w:val="20"/>
          <w:szCs w:val="24"/>
        </w:rPr>
        <w:t>⁻</w:t>
      </w:r>
      <w:r w:rsidRPr="00570B70">
        <w:rPr>
          <w:rFonts w:ascii="Arial" w:eastAsia="Times New Roman" w:hAnsi="Arial" w:cs="Arial"/>
          <w:bCs/>
          <w:sz w:val="20"/>
          <w:szCs w:val="24"/>
        </w:rPr>
        <w:t>¹.</w:t>
      </w:r>
      <w:r w:rsidR="00BA545F" w:rsidRPr="00570B70">
        <w:rPr>
          <w:rFonts w:ascii="Arial" w:eastAsia="Times New Roman" w:hAnsi="Arial" w:cs="Arial"/>
          <w:bCs/>
          <w:sz w:val="20"/>
          <w:szCs w:val="24"/>
        </w:rPr>
        <w:t xml:space="preserve"> </w:t>
      </w:r>
      <w:r w:rsidRPr="00570B70">
        <w:rPr>
          <w:rFonts w:ascii="Arial" w:eastAsia="Times New Roman" w:hAnsi="Arial" w:cs="Arial"/>
          <w:bCs/>
          <w:sz w:val="20"/>
          <w:szCs w:val="24"/>
        </w:rPr>
        <w:t xml:space="preserve">Although chemical fertilizers enhance crop growth, their overuse may lead to environmental degradation, necessitating the integration of organic sources to mitigate such effects. Biological inoculants like </w:t>
      </w:r>
      <w:r w:rsidRPr="00570B70">
        <w:rPr>
          <w:rFonts w:ascii="Arial" w:eastAsia="Times New Roman" w:hAnsi="Arial" w:cs="Arial"/>
          <w:bCs/>
          <w:i/>
          <w:iCs/>
          <w:sz w:val="20"/>
          <w:szCs w:val="24"/>
        </w:rPr>
        <w:t>Pseudomonas</w:t>
      </w:r>
      <w:r w:rsidRPr="00570B70">
        <w:rPr>
          <w:rFonts w:ascii="Arial" w:eastAsia="Times New Roman" w:hAnsi="Arial" w:cs="Arial"/>
          <w:bCs/>
          <w:sz w:val="20"/>
          <w:szCs w:val="24"/>
        </w:rPr>
        <w:t xml:space="preserve">, </w:t>
      </w:r>
      <w:r w:rsidRPr="00570B70">
        <w:rPr>
          <w:rFonts w:ascii="Arial" w:eastAsia="Times New Roman" w:hAnsi="Arial" w:cs="Arial"/>
          <w:bCs/>
          <w:i/>
          <w:sz w:val="20"/>
          <w:szCs w:val="24"/>
        </w:rPr>
        <w:t>Bacillus</w:t>
      </w:r>
      <w:r w:rsidRPr="00570B70">
        <w:rPr>
          <w:rFonts w:ascii="Arial" w:eastAsia="Times New Roman" w:hAnsi="Arial" w:cs="Arial"/>
          <w:bCs/>
          <w:sz w:val="20"/>
          <w:szCs w:val="24"/>
        </w:rPr>
        <w:t xml:space="preserve"> have been shown to enhance LAI in various crops (Siddiqui </w:t>
      </w:r>
      <w:r w:rsidR="00073D8D" w:rsidRPr="00570B70">
        <w:rPr>
          <w:rFonts w:ascii="Arial" w:eastAsia="Times New Roman" w:hAnsi="Arial" w:cs="Arial"/>
          <w:bCs/>
          <w:sz w:val="20"/>
          <w:szCs w:val="24"/>
        </w:rPr>
        <w:t xml:space="preserve">and </w:t>
      </w:r>
      <w:r w:rsidRPr="00570B70">
        <w:rPr>
          <w:rFonts w:ascii="Arial" w:eastAsia="Times New Roman" w:hAnsi="Arial" w:cs="Arial"/>
          <w:bCs/>
          <w:sz w:val="20"/>
          <w:szCs w:val="24"/>
        </w:rPr>
        <w:t xml:space="preserve">Shaukat, 2002). Prasad </w:t>
      </w:r>
      <w:r w:rsidR="00E5469F" w:rsidRPr="00570B70">
        <w:rPr>
          <w:rFonts w:ascii="Arial" w:eastAsia="Times New Roman" w:hAnsi="Arial" w:cs="Arial"/>
          <w:bCs/>
          <w:i/>
          <w:sz w:val="20"/>
          <w:szCs w:val="24"/>
        </w:rPr>
        <w:t>et al</w:t>
      </w:r>
      <w:r w:rsidRPr="00570B70">
        <w:rPr>
          <w:rFonts w:ascii="Arial" w:eastAsia="Times New Roman" w:hAnsi="Arial" w:cs="Arial"/>
          <w:bCs/>
          <w:sz w:val="20"/>
          <w:szCs w:val="24"/>
        </w:rPr>
        <w:t xml:space="preserve">. (2003) observed increased crop growth rate. Similarly, Panwar (2008) confirmed the positive influence of integrated nutrient management on maize growth, while </w:t>
      </w:r>
      <w:proofErr w:type="spellStart"/>
      <w:r w:rsidRPr="00570B70">
        <w:rPr>
          <w:rFonts w:ascii="Arial" w:eastAsia="Times New Roman" w:hAnsi="Arial" w:cs="Arial"/>
          <w:bCs/>
          <w:sz w:val="20"/>
          <w:szCs w:val="24"/>
        </w:rPr>
        <w:t>Megawer</w:t>
      </w:r>
      <w:proofErr w:type="spellEnd"/>
      <w:r w:rsidRPr="00570B70">
        <w:rPr>
          <w:rFonts w:ascii="Arial" w:eastAsia="Times New Roman" w:hAnsi="Arial" w:cs="Arial"/>
          <w:bCs/>
          <w:sz w:val="20"/>
          <w:szCs w:val="24"/>
        </w:rPr>
        <w:t xml:space="preserve"> and Mahfouz (2010) demonstrated that inoculating canola seeds with bio-inoculants alongside half the recommended nitrogen dose improved leaf area while reducing nitrogen requirement by half. Hence, the present study was designed to evaluate the most effective integrated nutrient management practices for baby corn to achieve superior growth and yield performance.</w:t>
      </w:r>
    </w:p>
    <w:p w14:paraId="4D4917F4" w14:textId="77777777" w:rsidR="00176528" w:rsidRPr="00570B70" w:rsidRDefault="00176528" w:rsidP="00176528">
      <w:pPr>
        <w:spacing w:after="0" w:line="276" w:lineRule="auto"/>
        <w:jc w:val="both"/>
        <w:outlineLvl w:val="1"/>
        <w:rPr>
          <w:rFonts w:ascii="Times New Roman" w:eastAsia="Times New Roman" w:hAnsi="Times New Roman" w:cs="Times New Roman"/>
          <w:bCs/>
          <w:sz w:val="24"/>
          <w:szCs w:val="24"/>
        </w:rPr>
      </w:pPr>
    </w:p>
    <w:p w14:paraId="0828CCE7" w14:textId="77777777" w:rsidR="00176528" w:rsidRPr="00A57CAC" w:rsidRDefault="00A57CAC" w:rsidP="00A57CAC">
      <w:pPr>
        <w:pStyle w:val="ListParagraph"/>
        <w:numPr>
          <w:ilvl w:val="0"/>
          <w:numId w:val="4"/>
        </w:numPr>
        <w:spacing w:after="0" w:line="276" w:lineRule="auto"/>
        <w:jc w:val="both"/>
        <w:outlineLvl w:val="1"/>
        <w:rPr>
          <w:rFonts w:ascii="Arial" w:eastAsia="Times New Roman" w:hAnsi="Arial" w:cs="Arial"/>
          <w:b/>
          <w:bCs/>
          <w:szCs w:val="24"/>
        </w:rPr>
      </w:pPr>
      <w:r>
        <w:rPr>
          <w:rFonts w:ascii="Arial" w:eastAsia="Times New Roman" w:hAnsi="Arial" w:cs="Arial"/>
          <w:b/>
          <w:bCs/>
          <w:szCs w:val="24"/>
        </w:rPr>
        <w:t>METHODOLOGY</w:t>
      </w:r>
    </w:p>
    <w:p w14:paraId="2049648E" w14:textId="77777777" w:rsidR="009A6CE8" w:rsidRPr="009A6CE8" w:rsidRDefault="008337F1" w:rsidP="009A6CE8">
      <w:pPr>
        <w:pStyle w:val="ListParagraph"/>
        <w:numPr>
          <w:ilvl w:val="1"/>
          <w:numId w:val="4"/>
        </w:numPr>
        <w:spacing w:after="0" w:line="276" w:lineRule="auto"/>
        <w:jc w:val="both"/>
        <w:rPr>
          <w:rFonts w:ascii="Arial" w:eastAsia="Times New Roman" w:hAnsi="Arial" w:cs="Arial"/>
          <w:szCs w:val="20"/>
        </w:rPr>
      </w:pPr>
      <w:r w:rsidRPr="009A6CE8">
        <w:rPr>
          <w:rFonts w:ascii="Arial" w:eastAsia="Times New Roman" w:hAnsi="Arial" w:cs="Arial"/>
          <w:b/>
          <w:szCs w:val="20"/>
        </w:rPr>
        <w:t>Experimental details</w:t>
      </w:r>
    </w:p>
    <w:p w14:paraId="3AA35CA0" w14:textId="2CA93410" w:rsidR="009A6CE8" w:rsidRDefault="00176528" w:rsidP="009A6CE8">
      <w:pPr>
        <w:spacing w:after="0" w:line="276" w:lineRule="auto"/>
        <w:ind w:left="360"/>
        <w:jc w:val="both"/>
        <w:rPr>
          <w:rFonts w:ascii="Arial" w:eastAsia="Times New Roman" w:hAnsi="Arial" w:cs="Arial"/>
          <w:sz w:val="20"/>
          <w:szCs w:val="20"/>
        </w:rPr>
      </w:pPr>
      <w:r w:rsidRPr="009A6CE8">
        <w:rPr>
          <w:rFonts w:ascii="Arial" w:eastAsia="Times New Roman" w:hAnsi="Arial" w:cs="Arial"/>
          <w:sz w:val="20"/>
          <w:szCs w:val="20"/>
        </w:rPr>
        <w:t xml:space="preserve">The field experiment was conducted at the Agricultural </w:t>
      </w:r>
      <w:r w:rsidR="002C6CC4">
        <w:rPr>
          <w:rFonts w:ascii="Arial" w:eastAsia="Times New Roman" w:hAnsi="Arial" w:cs="Arial"/>
          <w:sz w:val="20"/>
          <w:szCs w:val="20"/>
        </w:rPr>
        <w:t>R</w:t>
      </w:r>
      <w:r w:rsidRPr="009A6CE8">
        <w:rPr>
          <w:rFonts w:ascii="Arial" w:eastAsia="Times New Roman" w:hAnsi="Arial" w:cs="Arial"/>
          <w:sz w:val="20"/>
          <w:szCs w:val="20"/>
        </w:rPr>
        <w:t xml:space="preserve">esearch </w:t>
      </w:r>
      <w:r w:rsidR="002C6CC4">
        <w:rPr>
          <w:rFonts w:ascii="Arial" w:eastAsia="Times New Roman" w:hAnsi="Arial" w:cs="Arial"/>
          <w:sz w:val="20"/>
          <w:szCs w:val="20"/>
        </w:rPr>
        <w:t>F</w:t>
      </w:r>
      <w:r w:rsidRPr="009A6CE8">
        <w:rPr>
          <w:rFonts w:ascii="Arial" w:eastAsia="Times New Roman" w:hAnsi="Arial" w:cs="Arial"/>
          <w:sz w:val="20"/>
          <w:szCs w:val="20"/>
        </w:rPr>
        <w:t xml:space="preserve">arm, Institute of </w:t>
      </w:r>
      <w:r w:rsidR="002C6CC4">
        <w:rPr>
          <w:rFonts w:ascii="Arial" w:eastAsia="Times New Roman" w:hAnsi="Arial" w:cs="Arial"/>
          <w:sz w:val="20"/>
          <w:szCs w:val="20"/>
        </w:rPr>
        <w:t>A</w:t>
      </w:r>
      <w:r w:rsidRPr="009A6CE8">
        <w:rPr>
          <w:rFonts w:ascii="Arial" w:eastAsia="Times New Roman" w:hAnsi="Arial" w:cs="Arial"/>
          <w:sz w:val="20"/>
          <w:szCs w:val="20"/>
        </w:rPr>
        <w:t xml:space="preserve">gricultural </w:t>
      </w:r>
      <w:r w:rsidR="002C6CC4">
        <w:rPr>
          <w:rFonts w:ascii="Arial" w:eastAsia="Times New Roman" w:hAnsi="Arial" w:cs="Arial"/>
          <w:sz w:val="20"/>
          <w:szCs w:val="20"/>
        </w:rPr>
        <w:t>S</w:t>
      </w:r>
      <w:r w:rsidRPr="009A6CE8">
        <w:rPr>
          <w:rFonts w:ascii="Arial" w:eastAsia="Times New Roman" w:hAnsi="Arial" w:cs="Arial"/>
          <w:sz w:val="20"/>
          <w:szCs w:val="20"/>
        </w:rPr>
        <w:t xml:space="preserve">ciences, Banaras </w:t>
      </w:r>
      <w:r w:rsidR="002C6CC4">
        <w:rPr>
          <w:rFonts w:ascii="Arial" w:eastAsia="Times New Roman" w:hAnsi="Arial" w:cs="Arial"/>
          <w:sz w:val="20"/>
          <w:szCs w:val="20"/>
        </w:rPr>
        <w:t>H</w:t>
      </w:r>
      <w:r w:rsidRPr="009A6CE8">
        <w:rPr>
          <w:rFonts w:ascii="Arial" w:eastAsia="Times New Roman" w:hAnsi="Arial" w:cs="Arial"/>
          <w:sz w:val="20"/>
          <w:szCs w:val="20"/>
        </w:rPr>
        <w:t xml:space="preserve">indu </w:t>
      </w:r>
      <w:r w:rsidR="002C6CC4">
        <w:rPr>
          <w:rFonts w:ascii="Arial" w:eastAsia="Times New Roman" w:hAnsi="Arial" w:cs="Arial"/>
          <w:sz w:val="20"/>
          <w:szCs w:val="20"/>
        </w:rPr>
        <w:t>U</w:t>
      </w:r>
      <w:r w:rsidRPr="009A6CE8">
        <w:rPr>
          <w:rFonts w:ascii="Arial" w:eastAsia="Times New Roman" w:hAnsi="Arial" w:cs="Arial"/>
          <w:sz w:val="20"/>
          <w:szCs w:val="20"/>
        </w:rPr>
        <w:t xml:space="preserve">niversity, Varanasi (25°18′ N latitude, 83°03′ E longitude, and 76.8 m above mean sea level), Uttar Pradesh, during two consecutive </w:t>
      </w:r>
      <w:r w:rsidRPr="009A6CE8">
        <w:rPr>
          <w:rFonts w:ascii="Arial" w:eastAsia="Times New Roman" w:hAnsi="Arial" w:cs="Arial"/>
          <w:i/>
          <w:iCs/>
          <w:sz w:val="20"/>
          <w:szCs w:val="20"/>
        </w:rPr>
        <w:t>rabi</w:t>
      </w:r>
      <w:r w:rsidRPr="009A6CE8">
        <w:rPr>
          <w:rFonts w:ascii="Arial" w:eastAsia="Times New Roman" w:hAnsi="Arial" w:cs="Arial"/>
          <w:sz w:val="20"/>
          <w:szCs w:val="20"/>
        </w:rPr>
        <w:t xml:space="preserve"> (winter) seasons of 2021–22 and 2022–23. The experimental site, situated in the Indo-Gangetic alluvial plains, represents t</w:t>
      </w:r>
      <w:r w:rsidR="00E90837">
        <w:rPr>
          <w:rFonts w:ascii="Arial" w:eastAsia="Times New Roman" w:hAnsi="Arial" w:cs="Arial"/>
          <w:sz w:val="20"/>
          <w:szCs w:val="20"/>
        </w:rPr>
        <w:t xml:space="preserve">he </w:t>
      </w:r>
      <w:proofErr w:type="spellStart"/>
      <w:r w:rsidR="00E90837">
        <w:rPr>
          <w:rFonts w:ascii="Arial" w:eastAsia="Times New Roman" w:hAnsi="Arial" w:cs="Arial"/>
          <w:sz w:val="20"/>
          <w:szCs w:val="20"/>
        </w:rPr>
        <w:t>Inceptisol</w:t>
      </w:r>
      <w:proofErr w:type="spellEnd"/>
      <w:r w:rsidR="00E90837">
        <w:rPr>
          <w:rFonts w:ascii="Arial" w:eastAsia="Times New Roman" w:hAnsi="Arial" w:cs="Arial"/>
          <w:sz w:val="20"/>
          <w:szCs w:val="20"/>
        </w:rPr>
        <w:t xml:space="preserve"> soil order and was </w:t>
      </w:r>
      <w:r w:rsidRPr="009A6CE8">
        <w:rPr>
          <w:rFonts w:ascii="Arial" w:eastAsia="Times New Roman" w:hAnsi="Arial" w:cs="Arial"/>
          <w:sz w:val="20"/>
          <w:szCs w:val="20"/>
        </w:rPr>
        <w:t xml:space="preserve">characterized by a sandy clay loam texture. The soil of the experimental field was slightly alkaline in reaction, low in organic carbon and available nitrogen, and medium in available phosphorus and potassium, low in available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Before the commencement of the experiment, composite soil samples (0–15 cm depth) were analyzed for various </w:t>
      </w:r>
      <w:proofErr w:type="spellStart"/>
      <w:r w:rsidRPr="009A6CE8">
        <w:rPr>
          <w:rFonts w:ascii="Arial" w:eastAsia="Times New Roman" w:hAnsi="Arial" w:cs="Arial"/>
          <w:sz w:val="20"/>
          <w:szCs w:val="20"/>
        </w:rPr>
        <w:t>physico</w:t>
      </w:r>
      <w:proofErr w:type="spellEnd"/>
      <w:r w:rsidRPr="009A6CE8">
        <w:rPr>
          <w:rFonts w:ascii="Arial" w:eastAsia="Times New Roman" w:hAnsi="Arial" w:cs="Arial"/>
          <w:sz w:val="20"/>
          <w:szCs w:val="20"/>
        </w:rPr>
        <w:t xml:space="preserve">-chemical properties following standard procedures: soil </w:t>
      </w:r>
      <w:r w:rsidRPr="009A6CE8">
        <w:rPr>
          <w:rFonts w:ascii="Arial" w:eastAsia="Times New Roman" w:hAnsi="Arial" w:cs="Arial"/>
          <w:i/>
          <w:sz w:val="20"/>
          <w:szCs w:val="20"/>
        </w:rPr>
        <w:t>p</w:t>
      </w:r>
      <w:r w:rsidRPr="009A6CE8">
        <w:rPr>
          <w:rFonts w:ascii="Arial" w:eastAsia="Times New Roman" w:hAnsi="Arial" w:cs="Arial"/>
          <w:sz w:val="20"/>
          <w:szCs w:val="20"/>
        </w:rPr>
        <w:t>H</w:t>
      </w:r>
      <w:r w:rsidRPr="009A6CE8">
        <w:rPr>
          <w:rFonts w:ascii="Arial" w:eastAsia="Times New Roman" w:hAnsi="Arial" w:cs="Arial"/>
          <w:i/>
          <w:sz w:val="20"/>
          <w:szCs w:val="20"/>
        </w:rPr>
        <w:t xml:space="preserve"> </w:t>
      </w:r>
      <w:r w:rsidRPr="009A6CE8">
        <w:rPr>
          <w:rFonts w:ascii="Arial" w:eastAsia="Times New Roman" w:hAnsi="Arial" w:cs="Arial"/>
          <w:sz w:val="20"/>
          <w:szCs w:val="20"/>
        </w:rPr>
        <w:t xml:space="preserve">and electrical conductivity (EC) were determined in a 1:2.5 soil-water suspension using a digital pH meter and conductivity bridge, respectively (Jackson, 1973); organic carbon was estimated by the Walkley and Black’s (1934) rapid titration method; available nitrogen by the alkaline permanganate method (Subbiah and Asija, 1956); available phosphorus by Olsen’s method (Olsen </w:t>
      </w:r>
      <w:r w:rsidR="00E5469F" w:rsidRPr="00E5469F">
        <w:rPr>
          <w:rFonts w:ascii="Arial" w:eastAsia="Times New Roman" w:hAnsi="Arial" w:cs="Arial"/>
          <w:i/>
          <w:sz w:val="20"/>
          <w:szCs w:val="20"/>
        </w:rPr>
        <w:t>et al</w:t>
      </w:r>
      <w:r w:rsidRPr="009A6CE8">
        <w:rPr>
          <w:rFonts w:ascii="Arial" w:eastAsia="Times New Roman" w:hAnsi="Arial" w:cs="Arial"/>
          <w:sz w:val="20"/>
          <w:szCs w:val="20"/>
        </w:rPr>
        <w:t xml:space="preserve">., 1954); available potassium by flame photometer (Jackson, 1973); and available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by the turbidimetric method (</w:t>
      </w:r>
      <w:proofErr w:type="spellStart"/>
      <w:r w:rsidRPr="009A6CE8">
        <w:rPr>
          <w:rFonts w:ascii="Arial" w:eastAsia="Times New Roman" w:hAnsi="Arial" w:cs="Arial"/>
          <w:sz w:val="20"/>
          <w:szCs w:val="20"/>
        </w:rPr>
        <w:t>Chesnin</w:t>
      </w:r>
      <w:proofErr w:type="spellEnd"/>
      <w:r w:rsidRPr="009A6CE8">
        <w:rPr>
          <w:rFonts w:ascii="Arial" w:eastAsia="Times New Roman" w:hAnsi="Arial" w:cs="Arial"/>
          <w:sz w:val="20"/>
          <w:szCs w:val="20"/>
        </w:rPr>
        <w:t xml:space="preserve"> and </w:t>
      </w:r>
      <w:proofErr w:type="spellStart"/>
      <w:r w:rsidRPr="009A6CE8">
        <w:rPr>
          <w:rFonts w:ascii="Arial" w:eastAsia="Times New Roman" w:hAnsi="Arial" w:cs="Arial"/>
          <w:sz w:val="20"/>
          <w:szCs w:val="20"/>
        </w:rPr>
        <w:t>Yien</w:t>
      </w:r>
      <w:proofErr w:type="spellEnd"/>
      <w:r w:rsidRPr="009A6CE8">
        <w:rPr>
          <w:rFonts w:ascii="Arial" w:eastAsia="Times New Roman" w:hAnsi="Arial" w:cs="Arial"/>
          <w:sz w:val="20"/>
          <w:szCs w:val="20"/>
        </w:rPr>
        <w:t xml:space="preserve">, 1951). The initial soil properties were: </w:t>
      </w:r>
      <w:r w:rsidRPr="009A6CE8">
        <w:rPr>
          <w:rFonts w:ascii="Arial" w:eastAsia="Times New Roman" w:hAnsi="Arial" w:cs="Arial"/>
          <w:i/>
          <w:sz w:val="20"/>
          <w:szCs w:val="20"/>
        </w:rPr>
        <w:t>p</w:t>
      </w:r>
      <w:r w:rsidRPr="009A6CE8">
        <w:rPr>
          <w:rFonts w:ascii="Arial" w:eastAsia="Times New Roman" w:hAnsi="Arial" w:cs="Arial"/>
          <w:sz w:val="20"/>
          <w:szCs w:val="20"/>
        </w:rPr>
        <w:t>H</w:t>
      </w:r>
      <w:r w:rsidRPr="009A6CE8">
        <w:rPr>
          <w:rFonts w:ascii="Arial" w:eastAsia="Times New Roman" w:hAnsi="Arial" w:cs="Arial"/>
          <w:i/>
          <w:sz w:val="20"/>
          <w:szCs w:val="20"/>
        </w:rPr>
        <w:t xml:space="preserve"> </w:t>
      </w:r>
      <w:r w:rsidRPr="009A6CE8">
        <w:rPr>
          <w:rFonts w:ascii="Arial" w:eastAsia="Times New Roman" w:hAnsi="Arial" w:cs="Arial"/>
          <w:sz w:val="20"/>
          <w:szCs w:val="20"/>
        </w:rPr>
        <w:t xml:space="preserve">7.2, EC 0.32 </w:t>
      </w:r>
      <w:proofErr w:type="spellStart"/>
      <w:r w:rsidRPr="009A6CE8">
        <w:rPr>
          <w:rFonts w:ascii="Arial" w:eastAsia="Times New Roman" w:hAnsi="Arial" w:cs="Arial"/>
          <w:sz w:val="20"/>
          <w:szCs w:val="20"/>
        </w:rPr>
        <w:t>dS</w:t>
      </w:r>
      <w:proofErr w:type="spellEnd"/>
      <w:r w:rsidRPr="009A6CE8">
        <w:rPr>
          <w:rFonts w:ascii="Arial" w:eastAsia="Times New Roman" w:hAnsi="Arial" w:cs="Arial"/>
          <w:sz w:val="20"/>
          <w:szCs w:val="20"/>
        </w:rPr>
        <w:t xml:space="preserve"> m</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organic carbon 0.41%, available nitrogen 198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available phosphorus 21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available potassium 211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and available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18 kg ha</w:t>
      </w:r>
      <w:r w:rsidRPr="009A6CE8">
        <w:rPr>
          <w:rFonts w:ascii="Cambria Math" w:eastAsia="Times New Roman" w:hAnsi="Cambria Math" w:cs="Cambria Math"/>
          <w:sz w:val="20"/>
          <w:szCs w:val="20"/>
        </w:rPr>
        <w:t>⁻</w:t>
      </w:r>
      <w:r w:rsidR="008710F8" w:rsidRPr="009A6CE8">
        <w:rPr>
          <w:rFonts w:ascii="Arial" w:eastAsia="Times New Roman" w:hAnsi="Arial" w:cs="Arial"/>
          <w:sz w:val="20"/>
          <w:szCs w:val="20"/>
        </w:rPr>
        <w:t xml:space="preserve">¹. </w:t>
      </w:r>
      <w:r w:rsidRPr="009A6CE8">
        <w:rPr>
          <w:rFonts w:ascii="Arial" w:eastAsia="Times New Roman" w:hAnsi="Arial" w:cs="Arial"/>
          <w:sz w:val="20"/>
          <w:szCs w:val="20"/>
        </w:rPr>
        <w:t xml:space="preserve">The experiment was laid out as a factorial experiment in </w:t>
      </w:r>
      <w:r w:rsidRPr="009A6CE8">
        <w:rPr>
          <w:rFonts w:ascii="Arial" w:eastAsia="Times New Roman" w:hAnsi="Arial" w:cs="Arial"/>
          <w:bCs/>
          <w:sz w:val="20"/>
          <w:szCs w:val="20"/>
        </w:rPr>
        <w:t>split-plot design</w:t>
      </w:r>
      <w:r w:rsidRPr="009A6CE8">
        <w:rPr>
          <w:rFonts w:ascii="Arial" w:eastAsia="Times New Roman" w:hAnsi="Arial" w:cs="Arial"/>
          <w:sz w:val="20"/>
          <w:szCs w:val="20"/>
        </w:rPr>
        <w:t xml:space="preserve"> with three replications, comprising 18 treatment combinations, involving two factors in the main plots and one factor in the sub-plots. The main plot treatments consisted of combinations of three levels of phosphorus and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along with two biofertilizer treatments, while the sub-plot treatments comprised three nitrogen management practices. The three levels of phosphorus and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were 45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+ 24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sidR="008C319D">
        <w:rPr>
          <w:rFonts w:ascii="Arial" w:eastAsia="Times New Roman" w:hAnsi="Arial" w:cs="Arial"/>
          <w:sz w:val="20"/>
          <w:szCs w:val="20"/>
        </w:rPr>
        <w:t xml:space="preserve"> (F</w:t>
      </w:r>
      <w:r w:rsidR="008C319D" w:rsidRPr="008C319D">
        <w:rPr>
          <w:rFonts w:ascii="Arial" w:eastAsia="Times New Roman" w:hAnsi="Arial" w:cs="Arial"/>
          <w:sz w:val="20"/>
          <w:szCs w:val="20"/>
          <w:vertAlign w:val="subscript"/>
        </w:rPr>
        <w:t>1</w:t>
      </w:r>
      <w:r w:rsidR="008C319D">
        <w:rPr>
          <w:rFonts w:ascii="Arial" w:eastAsia="Times New Roman" w:hAnsi="Arial" w:cs="Arial"/>
          <w:sz w:val="20"/>
          <w:szCs w:val="20"/>
        </w:rPr>
        <w:t>)</w:t>
      </w:r>
      <w:r w:rsidRPr="009A6CE8">
        <w:rPr>
          <w:rFonts w:ascii="Arial" w:eastAsia="Times New Roman" w:hAnsi="Arial" w:cs="Arial"/>
          <w:sz w:val="20"/>
          <w:szCs w:val="20"/>
        </w:rPr>
        <w:t>, 60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+ 32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sidR="00236B36">
        <w:rPr>
          <w:rFonts w:ascii="Arial" w:eastAsia="Times New Roman" w:hAnsi="Arial" w:cs="Arial"/>
          <w:sz w:val="20"/>
          <w:szCs w:val="20"/>
        </w:rPr>
        <w:t xml:space="preserve"> </w:t>
      </w:r>
      <w:r w:rsidR="008C319D">
        <w:rPr>
          <w:rFonts w:ascii="Arial" w:eastAsia="Times New Roman" w:hAnsi="Arial" w:cs="Arial"/>
          <w:sz w:val="20"/>
          <w:szCs w:val="20"/>
        </w:rPr>
        <w:t>(F</w:t>
      </w:r>
      <w:r w:rsidR="008C319D">
        <w:rPr>
          <w:rFonts w:ascii="Arial" w:eastAsia="Times New Roman" w:hAnsi="Arial" w:cs="Arial"/>
          <w:sz w:val="20"/>
          <w:szCs w:val="20"/>
          <w:vertAlign w:val="subscript"/>
        </w:rPr>
        <w:t>2</w:t>
      </w:r>
      <w:r w:rsidR="008C319D">
        <w:rPr>
          <w:rFonts w:ascii="Arial" w:eastAsia="Times New Roman" w:hAnsi="Arial" w:cs="Arial"/>
          <w:sz w:val="20"/>
          <w:szCs w:val="20"/>
        </w:rPr>
        <w:t>)</w:t>
      </w:r>
      <w:r w:rsidRPr="009A6CE8">
        <w:rPr>
          <w:rFonts w:ascii="Arial" w:eastAsia="Times New Roman" w:hAnsi="Arial" w:cs="Arial"/>
          <w:sz w:val="20"/>
          <w:szCs w:val="20"/>
        </w:rPr>
        <w:t>, and 75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+ 40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sidR="00236B36">
        <w:rPr>
          <w:rFonts w:ascii="Arial" w:eastAsia="Times New Roman" w:hAnsi="Arial" w:cs="Arial"/>
          <w:sz w:val="20"/>
          <w:szCs w:val="20"/>
        </w:rPr>
        <w:t xml:space="preserve"> </w:t>
      </w:r>
      <w:r w:rsidR="008C319D">
        <w:rPr>
          <w:rFonts w:ascii="Arial" w:eastAsia="Times New Roman" w:hAnsi="Arial" w:cs="Arial"/>
          <w:sz w:val="20"/>
          <w:szCs w:val="20"/>
        </w:rPr>
        <w:t>(F</w:t>
      </w:r>
      <w:r w:rsidR="008C319D">
        <w:rPr>
          <w:rFonts w:ascii="Arial" w:eastAsia="Times New Roman" w:hAnsi="Arial" w:cs="Arial"/>
          <w:sz w:val="20"/>
          <w:szCs w:val="20"/>
          <w:vertAlign w:val="subscript"/>
        </w:rPr>
        <w:t>3</w:t>
      </w:r>
      <w:r w:rsidR="008C319D">
        <w:rPr>
          <w:rFonts w:ascii="Arial" w:eastAsia="Times New Roman" w:hAnsi="Arial" w:cs="Arial"/>
          <w:sz w:val="20"/>
          <w:szCs w:val="20"/>
        </w:rPr>
        <w:t>)</w:t>
      </w:r>
      <w:r w:rsidRPr="009A6CE8">
        <w:rPr>
          <w:rFonts w:ascii="Arial" w:eastAsia="Times New Roman" w:hAnsi="Arial" w:cs="Arial"/>
          <w:sz w:val="20"/>
          <w:szCs w:val="20"/>
        </w:rPr>
        <w:t xml:space="preserve">, which were applied as basal doses through di-ammonium phosphate (DAP) and bentonite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respectively. The two biofertilizer treatments were control (no biofertilizers)</w:t>
      </w:r>
      <w:r w:rsidR="008C319D">
        <w:rPr>
          <w:rFonts w:ascii="Arial" w:eastAsia="Times New Roman" w:hAnsi="Arial" w:cs="Arial"/>
          <w:sz w:val="20"/>
          <w:szCs w:val="20"/>
        </w:rPr>
        <w:t xml:space="preserve"> (B</w:t>
      </w:r>
      <w:r w:rsidR="008C319D" w:rsidRPr="008C319D">
        <w:rPr>
          <w:rFonts w:ascii="Arial" w:eastAsia="Times New Roman" w:hAnsi="Arial" w:cs="Arial"/>
          <w:sz w:val="20"/>
          <w:szCs w:val="20"/>
          <w:vertAlign w:val="subscript"/>
        </w:rPr>
        <w:t>0</w:t>
      </w:r>
      <w:r w:rsidR="008C319D">
        <w:rPr>
          <w:rFonts w:ascii="Arial" w:eastAsia="Times New Roman" w:hAnsi="Arial" w:cs="Arial"/>
          <w:sz w:val="20"/>
          <w:szCs w:val="20"/>
        </w:rPr>
        <w:t>)</w:t>
      </w:r>
      <w:r w:rsidRPr="009A6CE8">
        <w:rPr>
          <w:rFonts w:ascii="Arial" w:eastAsia="Times New Roman" w:hAnsi="Arial" w:cs="Arial"/>
          <w:sz w:val="20"/>
          <w:szCs w:val="20"/>
        </w:rPr>
        <w:t xml:space="preserve"> and the combined inoculation of phosphate-solubilizing bacteria (PSB) and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w:t>
      </w:r>
      <w:r w:rsidRPr="009A6CE8">
        <w:rPr>
          <w:rFonts w:ascii="Arial" w:eastAsia="Times New Roman" w:hAnsi="Arial" w:cs="Arial"/>
          <w:sz w:val="20"/>
          <w:szCs w:val="20"/>
        </w:rPr>
        <w:lastRenderedPageBreak/>
        <w:t>oxidizing bacteria (SDB)</w:t>
      </w:r>
      <w:r w:rsidR="008C319D" w:rsidRPr="008C319D">
        <w:rPr>
          <w:rFonts w:ascii="Arial" w:eastAsia="Times New Roman" w:hAnsi="Arial" w:cs="Arial"/>
          <w:sz w:val="20"/>
          <w:szCs w:val="20"/>
        </w:rPr>
        <w:t xml:space="preserve"> </w:t>
      </w:r>
      <w:r w:rsidR="008C319D">
        <w:rPr>
          <w:rFonts w:ascii="Arial" w:eastAsia="Times New Roman" w:hAnsi="Arial" w:cs="Arial"/>
          <w:sz w:val="20"/>
          <w:szCs w:val="20"/>
        </w:rPr>
        <w:t>(B</w:t>
      </w:r>
      <w:r w:rsidR="008C319D" w:rsidRPr="008C319D">
        <w:rPr>
          <w:rFonts w:ascii="Arial" w:eastAsia="Times New Roman" w:hAnsi="Arial" w:cs="Arial"/>
          <w:sz w:val="20"/>
          <w:szCs w:val="20"/>
          <w:vertAlign w:val="subscript"/>
        </w:rPr>
        <w:t>1</w:t>
      </w:r>
      <w:r w:rsidR="008C319D">
        <w:rPr>
          <w:rFonts w:ascii="Arial" w:eastAsia="Times New Roman" w:hAnsi="Arial" w:cs="Arial"/>
          <w:sz w:val="20"/>
          <w:szCs w:val="20"/>
        </w:rPr>
        <w:t>)</w:t>
      </w:r>
      <w:r w:rsidRPr="009A6CE8">
        <w:rPr>
          <w:rFonts w:ascii="Arial" w:eastAsia="Times New Roman" w:hAnsi="Arial" w:cs="Arial"/>
          <w:sz w:val="20"/>
          <w:szCs w:val="20"/>
        </w:rPr>
        <w:t>, applied to the seed at sowing as seed treatment by following standard recommended procedure. The sub-plot treatments included three nitrogen management p</w:t>
      </w:r>
      <w:r w:rsidR="008C319D">
        <w:rPr>
          <w:rFonts w:ascii="Arial" w:eastAsia="Times New Roman" w:hAnsi="Arial" w:cs="Arial"/>
          <w:sz w:val="20"/>
          <w:szCs w:val="20"/>
        </w:rPr>
        <w:t>ractices, N</w:t>
      </w:r>
      <w:r w:rsidR="008C319D" w:rsidRPr="008C319D">
        <w:rPr>
          <w:rFonts w:ascii="Arial" w:eastAsia="Times New Roman" w:hAnsi="Arial" w:cs="Arial"/>
          <w:sz w:val="20"/>
          <w:szCs w:val="20"/>
          <w:vertAlign w:val="subscript"/>
        </w:rPr>
        <w:t>1</w:t>
      </w:r>
      <w:r w:rsidR="008C319D">
        <w:rPr>
          <w:rFonts w:ascii="Arial" w:eastAsia="Times New Roman" w:hAnsi="Arial" w:cs="Arial"/>
          <w:sz w:val="20"/>
          <w:szCs w:val="20"/>
        </w:rPr>
        <w:t xml:space="preserve"> </w:t>
      </w:r>
      <w:r w:rsidR="00236B36">
        <w:rPr>
          <w:rFonts w:ascii="Arial" w:eastAsia="Times New Roman" w:hAnsi="Arial" w:cs="Arial"/>
          <w:sz w:val="20"/>
          <w:szCs w:val="20"/>
        </w:rPr>
        <w:t>was</w:t>
      </w:r>
      <w:r w:rsidR="008C319D">
        <w:rPr>
          <w:rFonts w:ascii="Arial" w:eastAsia="Times New Roman" w:hAnsi="Arial" w:cs="Arial"/>
          <w:sz w:val="20"/>
          <w:szCs w:val="20"/>
        </w:rPr>
        <w:t xml:space="preserve"> </w:t>
      </w:r>
      <w:r w:rsidRPr="009A6CE8">
        <w:rPr>
          <w:rFonts w:ascii="Arial" w:eastAsia="Times New Roman" w:hAnsi="Arial" w:cs="Arial"/>
          <w:sz w:val="20"/>
          <w:szCs w:val="20"/>
        </w:rPr>
        <w:t>application of 150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through urea (37.5 kg N as basal, 75 kg N at the knee-high stage, and 37.5 kg N at tassel emergence, two plain water spray- once each at the knee-high and tassel emergence stages), </w:t>
      </w:r>
      <w:r w:rsidR="008C319D">
        <w:rPr>
          <w:rFonts w:ascii="Arial" w:eastAsia="Times New Roman" w:hAnsi="Arial" w:cs="Arial"/>
          <w:sz w:val="20"/>
          <w:szCs w:val="20"/>
        </w:rPr>
        <w:t>N</w:t>
      </w:r>
      <w:r w:rsidR="008C319D" w:rsidRPr="008C319D">
        <w:rPr>
          <w:rFonts w:ascii="Arial" w:eastAsia="Times New Roman" w:hAnsi="Arial" w:cs="Arial"/>
          <w:sz w:val="20"/>
          <w:szCs w:val="20"/>
          <w:vertAlign w:val="subscript"/>
        </w:rPr>
        <w:t>2</w:t>
      </w:r>
      <w:r w:rsidR="00E90837">
        <w:rPr>
          <w:rFonts w:ascii="Arial" w:eastAsia="Times New Roman" w:hAnsi="Arial" w:cs="Arial"/>
          <w:sz w:val="20"/>
          <w:szCs w:val="20"/>
        </w:rPr>
        <w:t xml:space="preserve"> was</w:t>
      </w:r>
      <w:r w:rsidR="008C319D">
        <w:rPr>
          <w:rFonts w:ascii="Arial" w:eastAsia="Times New Roman" w:hAnsi="Arial" w:cs="Arial"/>
          <w:sz w:val="20"/>
          <w:szCs w:val="20"/>
        </w:rPr>
        <w:t xml:space="preserve"> </w:t>
      </w:r>
      <w:r w:rsidRPr="009A6CE8">
        <w:rPr>
          <w:rFonts w:ascii="Arial" w:eastAsia="Times New Roman" w:hAnsi="Arial" w:cs="Arial"/>
          <w:sz w:val="20"/>
          <w:szCs w:val="20"/>
        </w:rPr>
        <w:t>112.5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through urea (37.5 kg N as basal and 75 kg N at the knee-high stage) supplemented with 2% urea foliar spray twice (once each at the knee-high and tassel emergence stages), and </w:t>
      </w:r>
      <w:r w:rsidR="008C319D">
        <w:rPr>
          <w:rFonts w:ascii="Arial" w:eastAsia="Times New Roman" w:hAnsi="Arial" w:cs="Arial"/>
          <w:sz w:val="20"/>
          <w:szCs w:val="20"/>
        </w:rPr>
        <w:t>N</w:t>
      </w:r>
      <w:r w:rsidR="008C319D" w:rsidRPr="008C319D">
        <w:rPr>
          <w:rFonts w:ascii="Arial" w:eastAsia="Times New Roman" w:hAnsi="Arial" w:cs="Arial"/>
          <w:sz w:val="20"/>
          <w:szCs w:val="20"/>
          <w:vertAlign w:val="subscript"/>
        </w:rPr>
        <w:t>3</w:t>
      </w:r>
      <w:r w:rsidR="00E90837">
        <w:rPr>
          <w:rFonts w:ascii="Arial" w:eastAsia="Times New Roman" w:hAnsi="Arial" w:cs="Arial"/>
          <w:sz w:val="20"/>
          <w:szCs w:val="20"/>
        </w:rPr>
        <w:t xml:space="preserve"> was </w:t>
      </w:r>
      <w:r w:rsidRPr="009A6CE8">
        <w:rPr>
          <w:rFonts w:ascii="Arial" w:eastAsia="Times New Roman" w:hAnsi="Arial" w:cs="Arial"/>
          <w:sz w:val="20"/>
          <w:szCs w:val="20"/>
        </w:rPr>
        <w:t>112.5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through urea (37.5 kg N as basal and 75 kg N at the knee-high stage) supplemented with nano urea (NU) foliar spray at 4 m</w:t>
      </w:r>
      <w:r w:rsidR="00236B36">
        <w:rPr>
          <w:rFonts w:ascii="Arial" w:eastAsia="Times New Roman" w:hAnsi="Arial" w:cs="Arial"/>
          <w:sz w:val="20"/>
          <w:szCs w:val="20"/>
        </w:rPr>
        <w:t>L</w:t>
      </w:r>
      <w:r w:rsidRPr="009A6CE8">
        <w:rPr>
          <w:rFonts w:ascii="Arial" w:eastAsia="Times New Roman" w:hAnsi="Arial" w:cs="Arial"/>
          <w:sz w:val="20"/>
          <w:szCs w:val="20"/>
        </w:rPr>
        <w:t xml:space="preserve"> L</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of water twice (once each at the knee-high and tassel emergence stages). The fertilizers used in the experiment were urea and nano urea for nitrogen, di-ammonium phosphate (DAP) for phosphorus, muriate of potash (MOP) for potassium, and bentonite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for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The main plot treatment combinations of phosphorus,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and biofertilizers were randomized within each replication, while the sub-plot nitrogen treatments were randomized within each main plot treatment as per the principles of split-plot design to ensure statistical validity. The test crop was </w:t>
      </w:r>
      <w:r w:rsidRPr="009A6CE8">
        <w:rPr>
          <w:rFonts w:ascii="Arial" w:eastAsia="Times New Roman" w:hAnsi="Arial" w:cs="Arial"/>
          <w:bCs/>
          <w:sz w:val="20"/>
          <w:szCs w:val="20"/>
        </w:rPr>
        <w:t>baby corn (</w:t>
      </w:r>
      <w:r w:rsidRPr="009A6CE8">
        <w:rPr>
          <w:rFonts w:ascii="Arial" w:eastAsia="Times New Roman" w:hAnsi="Arial" w:cs="Arial"/>
          <w:bCs/>
          <w:i/>
          <w:sz w:val="20"/>
          <w:szCs w:val="20"/>
        </w:rPr>
        <w:t>Zea mays</w:t>
      </w:r>
      <w:r w:rsidRPr="009A6CE8">
        <w:rPr>
          <w:rFonts w:ascii="Arial" w:eastAsia="Times New Roman" w:hAnsi="Arial" w:cs="Arial"/>
          <w:bCs/>
          <w:sz w:val="20"/>
          <w:szCs w:val="20"/>
        </w:rPr>
        <w:t xml:space="preserve"> L.)</w:t>
      </w:r>
      <w:r w:rsidRPr="009A6CE8">
        <w:rPr>
          <w:rFonts w:ascii="Arial" w:eastAsia="Times New Roman" w:hAnsi="Arial" w:cs="Arial"/>
          <w:sz w:val="20"/>
          <w:szCs w:val="20"/>
        </w:rPr>
        <w:t xml:space="preserve">, variety </w:t>
      </w:r>
      <w:r w:rsidR="00357C18">
        <w:rPr>
          <w:rFonts w:ascii="Arial" w:eastAsia="Times New Roman" w:hAnsi="Arial" w:cs="Arial"/>
          <w:sz w:val="20"/>
          <w:szCs w:val="20"/>
        </w:rPr>
        <w:t>‘</w:t>
      </w:r>
      <w:r w:rsidRPr="009A6CE8">
        <w:rPr>
          <w:rFonts w:ascii="Arial" w:eastAsia="Times New Roman" w:hAnsi="Arial" w:cs="Arial"/>
          <w:iCs/>
          <w:sz w:val="20"/>
          <w:szCs w:val="20"/>
        </w:rPr>
        <w:t>CMVL Baby Corn 2</w:t>
      </w:r>
      <w:r w:rsidR="00357C18">
        <w:rPr>
          <w:rFonts w:ascii="Arial" w:eastAsia="Times New Roman" w:hAnsi="Arial" w:cs="Arial"/>
          <w:iCs/>
          <w:sz w:val="20"/>
          <w:szCs w:val="20"/>
        </w:rPr>
        <w:t>’</w:t>
      </w:r>
      <w:r w:rsidRPr="009A6CE8">
        <w:rPr>
          <w:rFonts w:ascii="Arial" w:eastAsia="Times New Roman" w:hAnsi="Arial" w:cs="Arial"/>
          <w:sz w:val="20"/>
          <w:szCs w:val="20"/>
        </w:rPr>
        <w:t>. Sowing was done manually using a seed rate of 40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at a spacing of 40 cm × 20 cm, maintaining uniform plant population. Each plot measured 4.8 m × 4.0 m (gross area 19.2 m²) with a net plot size of 4.2 m × 3.0 m (12.6 m²). Proper pathways and borders were maintained with a 0.5 m plot border, 1.5 m field and replication borders, a 1.5 m wide main irrigation channel, and 1.0 m wide sub-irrigation channels to facilitate operations and ensure uniform water distribution. The crop was raised under irrigated conditions, with five irrigations applied at critical crop growth stages. All recommended agronomic practices, including weed, pest, and disease management, were followed u</w:t>
      </w:r>
      <w:r w:rsidR="008710F8" w:rsidRPr="009A6CE8">
        <w:rPr>
          <w:rFonts w:ascii="Arial" w:eastAsia="Times New Roman" w:hAnsi="Arial" w:cs="Arial"/>
          <w:sz w:val="20"/>
          <w:szCs w:val="20"/>
        </w:rPr>
        <w:t xml:space="preserve">niformly across all treatments. </w:t>
      </w:r>
    </w:p>
    <w:p w14:paraId="28253314" w14:textId="77777777" w:rsidR="009A6CE8" w:rsidRDefault="009A6CE8" w:rsidP="009A6CE8">
      <w:pPr>
        <w:spacing w:after="0" w:line="276" w:lineRule="auto"/>
        <w:ind w:left="360"/>
        <w:jc w:val="both"/>
        <w:rPr>
          <w:rFonts w:ascii="Arial" w:eastAsia="Times New Roman" w:hAnsi="Arial" w:cs="Arial"/>
          <w:sz w:val="20"/>
          <w:szCs w:val="20"/>
        </w:rPr>
      </w:pPr>
    </w:p>
    <w:p w14:paraId="36254EA6" w14:textId="77777777" w:rsidR="009A6CE8" w:rsidRPr="009A6CE8" w:rsidRDefault="009A6CE8" w:rsidP="009A6CE8">
      <w:pPr>
        <w:pStyle w:val="ListParagraph"/>
        <w:numPr>
          <w:ilvl w:val="1"/>
          <w:numId w:val="4"/>
        </w:numPr>
        <w:spacing w:after="0" w:line="276" w:lineRule="auto"/>
        <w:jc w:val="both"/>
        <w:rPr>
          <w:rFonts w:ascii="Arial" w:eastAsia="Times New Roman" w:hAnsi="Arial" w:cs="Arial"/>
          <w:szCs w:val="20"/>
        </w:rPr>
      </w:pPr>
      <w:r w:rsidRPr="009A6CE8">
        <w:rPr>
          <w:rFonts w:ascii="Arial" w:eastAsia="Times New Roman" w:hAnsi="Arial" w:cs="Arial"/>
          <w:b/>
          <w:szCs w:val="20"/>
        </w:rPr>
        <w:t>Meteorological data</w:t>
      </w:r>
    </w:p>
    <w:p w14:paraId="5046FB9D" w14:textId="180A1273" w:rsidR="005F5A3D" w:rsidRDefault="00176528" w:rsidP="005F5A3D">
      <w:pPr>
        <w:spacing w:after="0" w:line="276" w:lineRule="auto"/>
        <w:ind w:left="360"/>
        <w:jc w:val="both"/>
        <w:rPr>
          <w:rFonts w:ascii="Arial" w:eastAsia="Times New Roman" w:hAnsi="Arial" w:cs="Arial"/>
          <w:sz w:val="20"/>
          <w:szCs w:val="20"/>
        </w:rPr>
        <w:sectPr w:rsidR="005F5A3D">
          <w:pgSz w:w="12240" w:h="15840"/>
          <w:pgMar w:top="1440" w:right="1440" w:bottom="1440" w:left="1440" w:header="720" w:footer="720" w:gutter="0"/>
          <w:cols w:space="720"/>
          <w:docGrid w:linePitch="360"/>
        </w:sectPr>
      </w:pPr>
      <w:r w:rsidRPr="009A6CE8">
        <w:rPr>
          <w:rFonts w:ascii="Arial" w:eastAsia="Times New Roman" w:hAnsi="Arial" w:cs="Arial"/>
          <w:sz w:val="20"/>
          <w:szCs w:val="20"/>
        </w:rPr>
        <w:t>Meteorological data during the crop growth period were recorded from the Agrometeorological Observatory located adjacent to the experimental site. During 2021–22, the mean maximum and minimum temperatures were 26.1°C and 11.5°C, respectively, with an average temperature of 18.8°C. Total rainfall during the crop period was 3.5 mm, with an average relative humidity of 74.3%, wind speed of 1.9 km h</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6.2 h of bright sunshine per day, and an evaporation rate of 2.2 mm day</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In 2022–23, the mean maximum temperature was slightly higher (26.6°C), and the minimum temperature lower (10.2°C), resulting in an average temperature of 18.4°C. Rainfall (0.6 mm) and relative humidity (69.1%) were lower than in the previous year, whereas sunshine duration (6.7 h day</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evaporation (2.3 mm day</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and wind speed (2.4 km h</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were marginally higher. The second season’s comparatively wider temperature range and improved sunshine hours under assured irrigation provided </w:t>
      </w:r>
      <w:r w:rsidRPr="005F5A3D">
        <w:rPr>
          <w:rFonts w:ascii="Arial" w:eastAsia="Times New Roman" w:hAnsi="Arial" w:cs="Arial"/>
          <w:sz w:val="20"/>
          <w:szCs w:val="20"/>
        </w:rPr>
        <w:t>a more favorable environment for photosynthesis, nutrient uptake</w:t>
      </w:r>
      <w:r w:rsidR="008710F8" w:rsidRPr="005F5A3D">
        <w:rPr>
          <w:rFonts w:ascii="Arial" w:eastAsia="Times New Roman" w:hAnsi="Arial" w:cs="Arial"/>
          <w:sz w:val="20"/>
          <w:szCs w:val="20"/>
        </w:rPr>
        <w:t xml:space="preserve">, and overall crop performance. </w:t>
      </w:r>
      <w:r w:rsidR="005F5A3D" w:rsidRPr="005F5A3D">
        <w:rPr>
          <w:rFonts w:ascii="Arial" w:eastAsia="Times New Roman" w:hAnsi="Arial" w:cs="Arial"/>
          <w:sz w:val="20"/>
          <w:szCs w:val="20"/>
        </w:rPr>
        <w:t xml:space="preserve"> Graphical representation of weekly meteorological data for baby corn crop growing period during 2021-22 </w:t>
      </w:r>
      <w:r w:rsidR="005F5A3D">
        <w:rPr>
          <w:rFonts w:ascii="Arial" w:eastAsia="Times New Roman" w:hAnsi="Arial" w:cs="Arial"/>
          <w:sz w:val="20"/>
          <w:szCs w:val="20"/>
        </w:rPr>
        <w:t xml:space="preserve">and 2022-23 </w:t>
      </w:r>
      <w:proofErr w:type="gramStart"/>
      <w:r w:rsidR="005F5A3D" w:rsidRPr="005F5A3D">
        <w:rPr>
          <w:rFonts w:ascii="Arial" w:eastAsia="Times New Roman" w:hAnsi="Arial" w:cs="Arial"/>
          <w:sz w:val="20"/>
          <w:szCs w:val="20"/>
        </w:rPr>
        <w:t>a</w:t>
      </w:r>
      <w:r w:rsidR="00872526">
        <w:rPr>
          <w:rFonts w:ascii="Arial" w:eastAsia="Times New Roman" w:hAnsi="Arial" w:cs="Arial"/>
          <w:sz w:val="20"/>
          <w:szCs w:val="20"/>
        </w:rPr>
        <w:t>re  given</w:t>
      </w:r>
      <w:proofErr w:type="gramEnd"/>
      <w:r w:rsidR="00872526">
        <w:rPr>
          <w:rFonts w:ascii="Arial" w:eastAsia="Times New Roman" w:hAnsi="Arial" w:cs="Arial"/>
          <w:sz w:val="20"/>
          <w:szCs w:val="20"/>
        </w:rPr>
        <w:t xml:space="preserve"> in fig 1(a) and.1</w:t>
      </w:r>
      <w:r w:rsidR="005F5A3D" w:rsidRPr="005F5A3D">
        <w:rPr>
          <w:rFonts w:ascii="Arial" w:eastAsia="Times New Roman" w:hAnsi="Arial" w:cs="Arial"/>
          <w:sz w:val="20"/>
          <w:szCs w:val="20"/>
        </w:rPr>
        <w:t>(</w:t>
      </w:r>
      <w:r w:rsidR="00872526">
        <w:rPr>
          <w:rFonts w:ascii="Arial" w:eastAsia="Times New Roman" w:hAnsi="Arial" w:cs="Arial"/>
          <w:sz w:val="20"/>
          <w:szCs w:val="20"/>
        </w:rPr>
        <w:t>b</w:t>
      </w:r>
      <w:r w:rsidR="005F5A3D" w:rsidRPr="005F5A3D">
        <w:rPr>
          <w:rFonts w:ascii="Arial" w:eastAsia="Times New Roman" w:hAnsi="Arial" w:cs="Arial"/>
          <w:sz w:val="20"/>
          <w:szCs w:val="20"/>
        </w:rPr>
        <w:t>)  respectively.</w:t>
      </w:r>
    </w:p>
    <w:p w14:paraId="11C934E3" w14:textId="2A5D45C9" w:rsidR="005F5A3D" w:rsidRPr="005F5A3D" w:rsidRDefault="00873855" w:rsidP="005F5A3D">
      <w:pPr>
        <w:spacing w:line="256" w:lineRule="auto"/>
        <w:rPr>
          <w:rFonts w:ascii="Calibri" w:eastAsia="Calibri" w:hAnsi="Calibri" w:cs="Times New Roman"/>
        </w:rPr>
      </w:pPr>
      <w:r>
        <w:rPr>
          <w:rFonts w:ascii="Calibri" w:eastAsia="Calibri" w:hAnsi="Calibri" w:cs="Times New Roman"/>
          <w:noProof/>
        </w:rPr>
        <w:lastRenderedPageBreak/>
        <w:drawing>
          <wp:inline distT="0" distB="0" distL="0" distR="0" wp14:anchorId="0D4361C9" wp14:editId="25C8FB4B">
            <wp:extent cx="8248650" cy="5309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48650" cy="5309870"/>
                    </a:xfrm>
                    <a:prstGeom prst="rect">
                      <a:avLst/>
                    </a:prstGeom>
                    <a:noFill/>
                  </pic:spPr>
                </pic:pic>
              </a:graphicData>
            </a:graphic>
          </wp:inline>
        </w:drawing>
      </w:r>
    </w:p>
    <w:p w14:paraId="30E6CC97" w14:textId="243DBD4E" w:rsidR="001F27B8" w:rsidRPr="005F5A3D" w:rsidRDefault="001F27B8" w:rsidP="001F27B8">
      <w:pPr>
        <w:spacing w:after="0" w:line="240" w:lineRule="auto"/>
        <w:jc w:val="center"/>
        <w:rPr>
          <w:rFonts w:ascii="Arial" w:eastAsia="Times New Roman" w:hAnsi="Arial" w:cs="Arial"/>
          <w:sz w:val="14"/>
          <w:szCs w:val="24"/>
        </w:rPr>
      </w:pPr>
      <w:r w:rsidRPr="005F5A3D">
        <w:rPr>
          <w:rFonts w:ascii="Arial" w:eastAsia="+mn-ea" w:hAnsi="Arial" w:cs="Arial"/>
          <w:b/>
          <w:bCs/>
          <w:color w:val="000000"/>
          <w:kern w:val="24"/>
          <w:szCs w:val="40"/>
        </w:rPr>
        <w:t xml:space="preserve">Fig. </w:t>
      </w:r>
      <w:r w:rsidR="00872526">
        <w:rPr>
          <w:rFonts w:ascii="Arial" w:eastAsia="+mn-ea" w:hAnsi="Arial" w:cs="Arial"/>
          <w:b/>
          <w:bCs/>
          <w:color w:val="000000"/>
          <w:kern w:val="24"/>
          <w:szCs w:val="40"/>
        </w:rPr>
        <w:t xml:space="preserve">1(a) </w:t>
      </w:r>
      <w:r w:rsidRPr="005F5A3D">
        <w:rPr>
          <w:rFonts w:ascii="Arial" w:eastAsia="+mn-ea" w:hAnsi="Arial" w:cs="Arial"/>
          <w:b/>
          <w:bCs/>
          <w:color w:val="000000"/>
          <w:kern w:val="24"/>
          <w:szCs w:val="40"/>
        </w:rPr>
        <w:t>Graphical representation of weekly meteorological data for baby corn crop growing period during 2021-22</w:t>
      </w:r>
    </w:p>
    <w:p w14:paraId="6EFE9CC3" w14:textId="77777777" w:rsidR="005F5A3D" w:rsidRPr="005F5A3D" w:rsidRDefault="005F5A3D" w:rsidP="005F5A3D">
      <w:pPr>
        <w:spacing w:after="0" w:line="240" w:lineRule="auto"/>
        <w:jc w:val="center"/>
        <w:rPr>
          <w:rFonts w:ascii="Times New Roman" w:eastAsia="+mn-ea" w:hAnsi="Times New Roman" w:cs="Times New Roman"/>
          <w:b/>
          <w:bCs/>
          <w:color w:val="000000"/>
          <w:kern w:val="24"/>
          <w:sz w:val="24"/>
          <w:szCs w:val="40"/>
        </w:rPr>
      </w:pPr>
    </w:p>
    <w:p w14:paraId="64393743" w14:textId="77777777" w:rsidR="00873855" w:rsidRDefault="00873855" w:rsidP="00873855">
      <w:pPr>
        <w:spacing w:after="0" w:line="240" w:lineRule="auto"/>
        <w:jc w:val="center"/>
        <w:rPr>
          <w:rFonts w:ascii="Arial" w:eastAsia="+mn-ea" w:hAnsi="Arial" w:cs="Arial"/>
          <w:b/>
          <w:bCs/>
          <w:color w:val="000000"/>
          <w:kern w:val="24"/>
          <w:szCs w:val="40"/>
        </w:rPr>
      </w:pPr>
    </w:p>
    <w:p w14:paraId="59270064" w14:textId="1ED04CD2" w:rsidR="00873855" w:rsidRPr="005F5A3D" w:rsidRDefault="00873855" w:rsidP="00873855">
      <w:pPr>
        <w:spacing w:after="0" w:line="240" w:lineRule="auto"/>
        <w:jc w:val="center"/>
        <w:rPr>
          <w:rFonts w:ascii="Arial" w:eastAsia="Times New Roman" w:hAnsi="Arial" w:cs="Arial"/>
          <w:sz w:val="14"/>
          <w:szCs w:val="24"/>
        </w:rPr>
      </w:pPr>
      <w:r>
        <w:rPr>
          <w:rFonts w:ascii="Arial" w:eastAsia="+mn-ea" w:hAnsi="Arial" w:cs="Arial"/>
          <w:b/>
          <w:bCs/>
          <w:noProof/>
          <w:color w:val="000000"/>
          <w:kern w:val="24"/>
          <w:szCs w:val="40"/>
        </w:rPr>
        <w:lastRenderedPageBreak/>
        <w:drawing>
          <wp:inline distT="0" distB="0" distL="0" distR="0" wp14:anchorId="6AF9A28A" wp14:editId="71219B01">
            <wp:extent cx="8437880" cy="4681855"/>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37880" cy="4681855"/>
                    </a:xfrm>
                    <a:prstGeom prst="rect">
                      <a:avLst/>
                    </a:prstGeom>
                    <a:noFill/>
                  </pic:spPr>
                </pic:pic>
              </a:graphicData>
            </a:graphic>
          </wp:inline>
        </w:drawing>
      </w:r>
      <w:r>
        <w:rPr>
          <w:rFonts w:ascii="Arial" w:eastAsia="+mn-ea" w:hAnsi="Arial" w:cs="Arial"/>
          <w:b/>
          <w:bCs/>
          <w:color w:val="000000"/>
          <w:kern w:val="24"/>
          <w:szCs w:val="40"/>
        </w:rPr>
        <w:t xml:space="preserve">                                                                                                                                                                                                                                            </w:t>
      </w:r>
      <w:r w:rsidRPr="005F5A3D">
        <w:rPr>
          <w:rFonts w:ascii="Arial" w:eastAsia="+mn-ea" w:hAnsi="Arial" w:cs="Arial"/>
          <w:b/>
          <w:bCs/>
          <w:color w:val="000000"/>
          <w:kern w:val="24"/>
          <w:szCs w:val="40"/>
        </w:rPr>
        <w:t xml:space="preserve">Fig </w:t>
      </w:r>
      <w:r w:rsidR="00872526">
        <w:rPr>
          <w:rFonts w:ascii="Arial" w:eastAsia="+mn-ea" w:hAnsi="Arial" w:cs="Arial"/>
          <w:b/>
          <w:bCs/>
          <w:color w:val="000000"/>
          <w:kern w:val="24"/>
          <w:szCs w:val="40"/>
        </w:rPr>
        <w:t xml:space="preserve">1(b) </w:t>
      </w:r>
      <w:r w:rsidRPr="005F5A3D">
        <w:rPr>
          <w:rFonts w:ascii="Arial" w:eastAsia="+mn-ea" w:hAnsi="Arial" w:cs="Arial"/>
          <w:b/>
          <w:bCs/>
          <w:color w:val="000000"/>
          <w:kern w:val="24"/>
          <w:szCs w:val="40"/>
        </w:rPr>
        <w:t xml:space="preserve">Graphical representation of weekly meteorological data for baby corn crop growing period during 2022-23 </w:t>
      </w:r>
    </w:p>
    <w:p w14:paraId="74BF4066" w14:textId="00F90F06" w:rsidR="005F5A3D" w:rsidRPr="001F27B8" w:rsidRDefault="005F5A3D" w:rsidP="001F27B8">
      <w:pPr>
        <w:spacing w:line="256" w:lineRule="auto"/>
        <w:rPr>
          <w:rFonts w:ascii="Calibri" w:eastAsia="Calibri" w:hAnsi="Calibri" w:cs="Times New Roman"/>
        </w:rPr>
        <w:sectPr w:rsidR="005F5A3D" w:rsidRPr="001F27B8" w:rsidSect="00873855">
          <w:pgSz w:w="15840" w:h="12240" w:orient="landscape"/>
          <w:pgMar w:top="1440" w:right="1440" w:bottom="1440" w:left="1440" w:header="720" w:footer="720" w:gutter="0"/>
          <w:cols w:space="720"/>
          <w:docGrid w:linePitch="360"/>
        </w:sectPr>
      </w:pPr>
    </w:p>
    <w:p w14:paraId="5344F0DA" w14:textId="77777777" w:rsidR="001F27B8" w:rsidRPr="00873855" w:rsidRDefault="001F27B8" w:rsidP="00873855">
      <w:pPr>
        <w:spacing w:after="0" w:line="276" w:lineRule="auto"/>
        <w:jc w:val="both"/>
        <w:rPr>
          <w:rFonts w:ascii="Arial" w:eastAsia="Times New Roman" w:hAnsi="Arial" w:cs="Arial"/>
          <w:szCs w:val="20"/>
        </w:rPr>
      </w:pPr>
    </w:p>
    <w:p w14:paraId="68167F4A" w14:textId="7BA3BADF" w:rsidR="009A6CE8" w:rsidRPr="009A6CE8" w:rsidRDefault="009A6CE8" w:rsidP="009A6CE8">
      <w:pPr>
        <w:pStyle w:val="ListParagraph"/>
        <w:numPr>
          <w:ilvl w:val="1"/>
          <w:numId w:val="4"/>
        </w:numPr>
        <w:spacing w:after="0" w:line="276" w:lineRule="auto"/>
        <w:jc w:val="both"/>
        <w:rPr>
          <w:rFonts w:ascii="Arial" w:eastAsia="Times New Roman" w:hAnsi="Arial" w:cs="Arial"/>
          <w:szCs w:val="20"/>
        </w:rPr>
      </w:pPr>
      <w:r w:rsidRPr="009A6CE8">
        <w:rPr>
          <w:rFonts w:ascii="Arial" w:eastAsia="Times New Roman" w:hAnsi="Arial" w:cs="Arial"/>
          <w:b/>
          <w:szCs w:val="20"/>
        </w:rPr>
        <w:t xml:space="preserve">Observations </w:t>
      </w:r>
      <w:r w:rsidR="008337F1" w:rsidRPr="009A6CE8">
        <w:rPr>
          <w:rFonts w:ascii="Arial" w:eastAsia="Times New Roman" w:hAnsi="Arial" w:cs="Arial"/>
          <w:b/>
          <w:szCs w:val="20"/>
        </w:rPr>
        <w:t>recorded</w:t>
      </w:r>
    </w:p>
    <w:p w14:paraId="421E2C00" w14:textId="01983CD2" w:rsidR="008710F8" w:rsidRDefault="00852601" w:rsidP="008710F8">
      <w:pPr>
        <w:spacing w:after="0" w:line="276" w:lineRule="auto"/>
        <w:ind w:left="360"/>
        <w:jc w:val="both"/>
        <w:rPr>
          <w:rFonts w:ascii="Arial" w:eastAsia="Times New Roman" w:hAnsi="Arial" w:cs="Arial"/>
          <w:sz w:val="20"/>
          <w:szCs w:val="20"/>
        </w:rPr>
      </w:pPr>
      <w:r>
        <w:rPr>
          <w:rFonts w:ascii="Arial" w:eastAsia="Times New Roman" w:hAnsi="Arial" w:cs="Arial"/>
          <w:sz w:val="20"/>
          <w:szCs w:val="20"/>
        </w:rPr>
        <w:t>Growth parameters such as leaf area plant</w:t>
      </w:r>
      <w:r>
        <w:rPr>
          <w:rFonts w:ascii="Arial" w:eastAsia="Times New Roman" w:hAnsi="Arial" w:cs="Arial"/>
          <w:sz w:val="20"/>
          <w:szCs w:val="20"/>
          <w:vertAlign w:val="superscript"/>
        </w:rPr>
        <w:t>-1</w:t>
      </w:r>
      <w:r>
        <w:rPr>
          <w:rFonts w:ascii="Arial" w:eastAsia="Times New Roman" w:hAnsi="Arial" w:cs="Arial"/>
          <w:sz w:val="20"/>
          <w:szCs w:val="20"/>
        </w:rPr>
        <w:t xml:space="preserve">, </w:t>
      </w:r>
      <w:r w:rsidR="00176528" w:rsidRPr="00176528">
        <w:rPr>
          <w:rFonts w:ascii="Arial" w:eastAsia="Times New Roman" w:hAnsi="Arial" w:cs="Arial"/>
          <w:sz w:val="20"/>
          <w:szCs w:val="20"/>
        </w:rPr>
        <w:t>net assimilation rate (NAR), relative growth rate (RGR), total green fodder (husk + green fodder) were recorded and treatment wise economic observations were recorded to evaluate the impact of phosphorus and Sulphur levels, biofertilizers, and nitrogen management</w:t>
      </w:r>
      <w:r>
        <w:rPr>
          <w:rFonts w:ascii="Arial" w:eastAsia="Times New Roman" w:hAnsi="Arial" w:cs="Arial"/>
          <w:sz w:val="20"/>
          <w:szCs w:val="20"/>
        </w:rPr>
        <w:t>/application</w:t>
      </w:r>
      <w:r w:rsidR="00176528" w:rsidRPr="00176528">
        <w:rPr>
          <w:rFonts w:ascii="Arial" w:eastAsia="Times New Roman" w:hAnsi="Arial" w:cs="Arial"/>
          <w:sz w:val="20"/>
          <w:szCs w:val="20"/>
        </w:rPr>
        <w:t xml:space="preserve"> practices on crop growth and physiological behavior and profitabi</w:t>
      </w:r>
      <w:r w:rsidR="008710F8">
        <w:rPr>
          <w:rFonts w:ascii="Arial" w:eastAsia="Times New Roman" w:hAnsi="Arial" w:cs="Arial"/>
          <w:sz w:val="20"/>
          <w:szCs w:val="20"/>
        </w:rPr>
        <w:t xml:space="preserve">lity of baby corn cultivation. </w:t>
      </w:r>
    </w:p>
    <w:p w14:paraId="1A8AC7FB" w14:textId="77777777" w:rsidR="008710F8" w:rsidRDefault="00176528" w:rsidP="00DF1299">
      <w:pPr>
        <w:spacing w:after="0" w:line="276" w:lineRule="auto"/>
        <w:ind w:left="360"/>
        <w:jc w:val="both"/>
        <w:rPr>
          <w:rFonts w:ascii="Arial" w:eastAsia="Times New Roman" w:hAnsi="Arial" w:cs="Arial"/>
          <w:sz w:val="20"/>
          <w:szCs w:val="20"/>
        </w:rPr>
      </w:pPr>
      <w:r w:rsidRPr="00176528">
        <w:rPr>
          <w:rFonts w:ascii="Arial" w:eastAsia="Times New Roman" w:hAnsi="Arial" w:cs="Arial"/>
          <w:b/>
          <w:bCs/>
          <w:sz w:val="20"/>
          <w:szCs w:val="20"/>
        </w:rPr>
        <w:t xml:space="preserve">Leaf </w:t>
      </w:r>
      <w:r w:rsidR="004F5DFF">
        <w:rPr>
          <w:rFonts w:ascii="Arial" w:eastAsia="Times New Roman" w:hAnsi="Arial" w:cs="Arial"/>
          <w:b/>
          <w:bCs/>
          <w:sz w:val="20"/>
          <w:szCs w:val="20"/>
        </w:rPr>
        <w:t>a</w:t>
      </w:r>
      <w:r w:rsidRPr="00176528">
        <w:rPr>
          <w:rFonts w:ascii="Arial" w:eastAsia="Times New Roman" w:hAnsi="Arial" w:cs="Arial"/>
          <w:b/>
          <w:bCs/>
          <w:sz w:val="20"/>
          <w:szCs w:val="20"/>
        </w:rPr>
        <w:t>rea per Plant (m² plant</w:t>
      </w:r>
      <w:r w:rsidRPr="00176528">
        <w:rPr>
          <w:rFonts w:ascii="Cambria Math" w:eastAsia="Times New Roman" w:hAnsi="Cambria Math" w:cs="Cambria Math"/>
          <w:b/>
          <w:bCs/>
          <w:sz w:val="20"/>
          <w:szCs w:val="20"/>
        </w:rPr>
        <w:t>⁻</w:t>
      </w:r>
      <w:r w:rsidRPr="00176528">
        <w:rPr>
          <w:rFonts w:ascii="Arial" w:eastAsia="Times New Roman" w:hAnsi="Arial" w:cs="Arial"/>
          <w:b/>
          <w:bCs/>
          <w:sz w:val="20"/>
          <w:szCs w:val="20"/>
        </w:rPr>
        <w:t xml:space="preserve">¹): </w:t>
      </w:r>
      <w:r w:rsidRPr="00176528">
        <w:rPr>
          <w:rFonts w:ascii="Arial" w:eastAsia="Times New Roman" w:hAnsi="Arial" w:cs="Arial"/>
          <w:sz w:val="20"/>
          <w:szCs w:val="20"/>
        </w:rPr>
        <w:t xml:space="preserve">Leaf area per plant was recorded at 30, 60, and 90 days after sowing (DAS) using a </w:t>
      </w:r>
      <w:r w:rsidRPr="00176528">
        <w:rPr>
          <w:rFonts w:ascii="Arial" w:eastAsia="Times New Roman" w:hAnsi="Arial" w:cs="Arial"/>
          <w:bCs/>
          <w:sz w:val="20"/>
          <w:szCs w:val="20"/>
        </w:rPr>
        <w:t>leaf area meter (Model: LI-COR LI-3100C)</w:t>
      </w:r>
      <w:r w:rsidRPr="00176528">
        <w:rPr>
          <w:rFonts w:ascii="Arial" w:eastAsia="Times New Roman" w:hAnsi="Arial" w:cs="Arial"/>
          <w:sz w:val="20"/>
          <w:szCs w:val="20"/>
        </w:rPr>
        <w:t>. Five representative plants were randomly selected from each treatment, and all leaves of each plant were detached and passed through the leaf area meter to obtain the total leaf area per plant. The average value of five plants was taken as the mean leaf area per plant for that treatment and expressed in square meters (m² plant</w:t>
      </w:r>
      <w:r w:rsidRPr="00176528">
        <w:rPr>
          <w:rFonts w:ascii="Cambria Math" w:eastAsia="Times New Roman" w:hAnsi="Cambria Math" w:cs="Cambria Math"/>
          <w:sz w:val="20"/>
          <w:szCs w:val="20"/>
        </w:rPr>
        <w:t>⁻</w:t>
      </w:r>
      <w:r w:rsidRPr="00176528">
        <w:rPr>
          <w:rFonts w:ascii="Arial" w:eastAsia="Times New Roman" w:hAnsi="Arial" w:cs="Arial"/>
          <w:sz w:val="20"/>
          <w:szCs w:val="20"/>
        </w:rPr>
        <w:t>¹).</w:t>
      </w:r>
    </w:p>
    <w:p w14:paraId="5926A2B4" w14:textId="77777777" w:rsidR="00176528" w:rsidRPr="008710F8" w:rsidRDefault="00176528" w:rsidP="00DF1299">
      <w:pPr>
        <w:spacing w:after="0" w:line="276" w:lineRule="auto"/>
        <w:ind w:left="360"/>
        <w:jc w:val="both"/>
        <w:rPr>
          <w:rFonts w:ascii="Arial" w:eastAsia="Times New Roman" w:hAnsi="Arial" w:cs="Arial"/>
          <w:sz w:val="20"/>
          <w:szCs w:val="20"/>
        </w:rPr>
      </w:pPr>
      <w:r w:rsidRPr="00176528">
        <w:rPr>
          <w:rFonts w:ascii="Arial" w:eastAsia="Times New Roman" w:hAnsi="Arial" w:cs="Arial"/>
          <w:b/>
          <w:bCs/>
          <w:sz w:val="20"/>
          <w:szCs w:val="20"/>
        </w:rPr>
        <w:t xml:space="preserve">Net </w:t>
      </w:r>
      <w:r w:rsidR="004F5DFF">
        <w:rPr>
          <w:rFonts w:ascii="Arial" w:eastAsia="Times New Roman" w:hAnsi="Arial" w:cs="Arial"/>
          <w:b/>
          <w:bCs/>
          <w:sz w:val="20"/>
          <w:szCs w:val="20"/>
        </w:rPr>
        <w:t>a</w:t>
      </w:r>
      <w:r w:rsidRPr="00176528">
        <w:rPr>
          <w:rFonts w:ascii="Arial" w:eastAsia="Times New Roman" w:hAnsi="Arial" w:cs="Arial"/>
          <w:b/>
          <w:bCs/>
          <w:sz w:val="20"/>
          <w:szCs w:val="20"/>
        </w:rPr>
        <w:t xml:space="preserve">ssimilation </w:t>
      </w:r>
      <w:r w:rsidR="004F5DFF">
        <w:rPr>
          <w:rFonts w:ascii="Arial" w:eastAsia="Times New Roman" w:hAnsi="Arial" w:cs="Arial"/>
          <w:b/>
          <w:bCs/>
          <w:sz w:val="20"/>
          <w:szCs w:val="20"/>
        </w:rPr>
        <w:t>r</w:t>
      </w:r>
      <w:r w:rsidRPr="00176528">
        <w:rPr>
          <w:rFonts w:ascii="Arial" w:eastAsia="Times New Roman" w:hAnsi="Arial" w:cs="Arial"/>
          <w:b/>
          <w:bCs/>
          <w:sz w:val="20"/>
          <w:szCs w:val="20"/>
        </w:rPr>
        <w:t>ate (NAR, g m</w:t>
      </w:r>
      <w:r w:rsidRPr="00176528">
        <w:rPr>
          <w:rFonts w:ascii="Cambria Math" w:eastAsia="Times New Roman" w:hAnsi="Cambria Math" w:cs="Cambria Math"/>
          <w:b/>
          <w:bCs/>
          <w:sz w:val="20"/>
          <w:szCs w:val="20"/>
        </w:rPr>
        <w:t>⁻</w:t>
      </w:r>
      <w:r w:rsidRPr="00176528">
        <w:rPr>
          <w:rFonts w:ascii="Arial" w:eastAsia="Times New Roman" w:hAnsi="Arial" w:cs="Arial"/>
          <w:b/>
          <w:bCs/>
          <w:sz w:val="20"/>
          <w:szCs w:val="20"/>
        </w:rPr>
        <w:t>² day</w:t>
      </w:r>
      <w:r w:rsidRPr="00176528">
        <w:rPr>
          <w:rFonts w:ascii="Cambria Math" w:eastAsia="Times New Roman" w:hAnsi="Cambria Math" w:cs="Cambria Math"/>
          <w:b/>
          <w:bCs/>
          <w:sz w:val="20"/>
          <w:szCs w:val="20"/>
        </w:rPr>
        <w:t>⁻</w:t>
      </w:r>
      <w:r w:rsidRPr="00176528">
        <w:rPr>
          <w:rFonts w:ascii="Arial" w:eastAsia="Times New Roman" w:hAnsi="Arial" w:cs="Arial"/>
          <w:b/>
          <w:bCs/>
          <w:sz w:val="20"/>
          <w:szCs w:val="20"/>
        </w:rPr>
        <w:t xml:space="preserve">¹): </w:t>
      </w:r>
      <w:r w:rsidRPr="00176528">
        <w:rPr>
          <w:rFonts w:ascii="Arial" w:eastAsia="Times New Roman" w:hAnsi="Arial" w:cs="Arial"/>
          <w:sz w:val="20"/>
          <w:szCs w:val="20"/>
        </w:rPr>
        <w:t>Net assimilation rate, indicating the rate of dry matter accumulation per unit leaf area per unit time, was calculated for two successive growth intervals (30–60 DAS and 60–90 DAS) using the following formula:</w:t>
      </w:r>
    </w:p>
    <w:p w14:paraId="3A3CA7E9" w14:textId="77777777" w:rsidR="008710F8" w:rsidRDefault="00176528" w:rsidP="00A57CAC">
      <w:pPr>
        <w:spacing w:after="0" w:line="276" w:lineRule="auto"/>
        <w:jc w:val="both"/>
        <w:rPr>
          <w:rFonts w:ascii="Arial" w:eastAsia="Times New Roman" w:hAnsi="Arial" w:cs="Arial"/>
          <w:sz w:val="20"/>
          <w:szCs w:val="20"/>
        </w:rPr>
      </w:pPr>
      <m:oMathPara>
        <m:oMath>
          <m:r>
            <w:rPr>
              <w:rFonts w:ascii="Cambria Math" w:eastAsia="Times New Roman" w:hAnsi="Cambria Math" w:cs="Arial"/>
              <w:sz w:val="20"/>
              <w:szCs w:val="20"/>
            </w:rPr>
            <m:t>NAR=</m:t>
          </m:r>
          <m:f>
            <m:fPr>
              <m:ctrlPr>
                <w:rPr>
                  <w:rFonts w:ascii="Cambria Math" w:eastAsia="Times New Roman" w:hAnsi="Cambria Math" w:cs="Arial"/>
                  <w:i/>
                  <w:sz w:val="20"/>
                  <w:szCs w:val="20"/>
                </w:rPr>
              </m:ctrlPr>
            </m:fPr>
            <m:num>
              <m:d>
                <m:dPr>
                  <m:ctrlPr>
                    <w:rPr>
                      <w:rFonts w:ascii="Cambria Math" w:eastAsia="Times New Roman" w:hAnsi="Cambria Math" w:cs="Arial"/>
                      <w:i/>
                      <w:sz w:val="20"/>
                      <w:szCs w:val="20"/>
                    </w:rPr>
                  </m:ctrlPr>
                </m:dPr>
                <m:e>
                  <m:r>
                    <w:rPr>
                      <w:rFonts w:ascii="Cambria Math" w:eastAsia="Times New Roman" w:hAnsi="Cambria Math" w:cs="Arial"/>
                      <w:sz w:val="20"/>
                      <w:szCs w:val="20"/>
                    </w:rPr>
                    <m:t>W2-W1</m:t>
                  </m:r>
                </m:e>
              </m:d>
              <m:r>
                <w:rPr>
                  <w:rFonts w:ascii="Cambria Math" w:eastAsia="Times New Roman" w:hAnsi="Cambria Math" w:cs="Arial"/>
                  <w:sz w:val="20"/>
                  <w:szCs w:val="20"/>
                </w:rPr>
                <m:t>×</m:t>
              </m:r>
              <m:d>
                <m:dPr>
                  <m:ctrlPr>
                    <w:rPr>
                      <w:rFonts w:ascii="Cambria Math" w:eastAsia="Times New Roman" w:hAnsi="Cambria Math" w:cs="Arial"/>
                      <w:i/>
                      <w:sz w:val="20"/>
                      <w:szCs w:val="20"/>
                    </w:rPr>
                  </m:ctrlPr>
                </m:dPr>
                <m:e>
                  <m:r>
                    <w:rPr>
                      <w:rFonts w:ascii="Cambria Math" w:eastAsia="Times New Roman" w:hAnsi="Cambria Math" w:cs="Arial"/>
                      <w:sz w:val="20"/>
                      <w:szCs w:val="20"/>
                    </w:rPr>
                    <m:t>l</m:t>
                  </m:r>
                  <m:func>
                    <m:funcPr>
                      <m:ctrlPr>
                        <w:rPr>
                          <w:rFonts w:ascii="Cambria Math" w:eastAsia="Times New Roman" w:hAnsi="Cambria Math" w:cs="Arial"/>
                          <w:i/>
                          <w:sz w:val="20"/>
                          <w:szCs w:val="20"/>
                        </w:rPr>
                      </m:ctrlPr>
                    </m:funcPr>
                    <m:fName>
                      <m:r>
                        <w:rPr>
                          <w:rFonts w:ascii="Cambria Math" w:eastAsia="Times New Roman" w:hAnsi="Cambria Math" w:cs="Arial"/>
                          <w:sz w:val="20"/>
                          <w:szCs w:val="20"/>
                        </w:rPr>
                        <m:t>n</m:t>
                      </m:r>
                    </m:fName>
                    <m:e>
                      <m:r>
                        <w:rPr>
                          <w:rFonts w:ascii="Cambria Math" w:eastAsia="Times New Roman" w:hAnsi="Cambria Math" w:cs="Arial"/>
                          <w:sz w:val="20"/>
                          <w:szCs w:val="20"/>
                        </w:rPr>
                        <m:t>A2</m:t>
                      </m:r>
                    </m:e>
                  </m:func>
                  <m:r>
                    <w:rPr>
                      <w:rFonts w:ascii="Cambria Math" w:eastAsia="Times New Roman" w:hAnsi="Cambria Math" w:cs="Arial"/>
                      <w:sz w:val="20"/>
                      <w:szCs w:val="20"/>
                    </w:rPr>
                    <m:t>-l</m:t>
                  </m:r>
                  <m:func>
                    <m:funcPr>
                      <m:ctrlPr>
                        <w:rPr>
                          <w:rFonts w:ascii="Cambria Math" w:eastAsia="Times New Roman" w:hAnsi="Cambria Math" w:cs="Arial"/>
                          <w:i/>
                          <w:sz w:val="20"/>
                          <w:szCs w:val="20"/>
                        </w:rPr>
                      </m:ctrlPr>
                    </m:funcPr>
                    <m:fName>
                      <m:r>
                        <w:rPr>
                          <w:rFonts w:ascii="Cambria Math" w:eastAsia="Times New Roman" w:hAnsi="Cambria Math" w:cs="Arial"/>
                          <w:sz w:val="20"/>
                          <w:szCs w:val="20"/>
                        </w:rPr>
                        <m:t>n</m:t>
                      </m:r>
                    </m:fName>
                    <m:e>
                      <m:r>
                        <w:rPr>
                          <w:rFonts w:ascii="Cambria Math" w:eastAsia="Times New Roman" w:hAnsi="Cambria Math" w:cs="Arial"/>
                          <w:sz w:val="20"/>
                          <w:szCs w:val="20"/>
                        </w:rPr>
                        <m:t>A1</m:t>
                      </m:r>
                    </m:e>
                  </m:func>
                </m:e>
              </m:d>
            </m:num>
            <m:den>
              <m:r>
                <w:rPr>
                  <w:rFonts w:ascii="Cambria Math" w:eastAsia="Times New Roman" w:hAnsi="Cambria Math" w:cs="Arial"/>
                  <w:sz w:val="20"/>
                  <w:szCs w:val="20"/>
                </w:rPr>
                <m:t>(A2-A1)×</m:t>
              </m:r>
              <m:d>
                <m:dPr>
                  <m:ctrlPr>
                    <w:rPr>
                      <w:rFonts w:ascii="Cambria Math" w:eastAsia="Times New Roman" w:hAnsi="Cambria Math" w:cs="Arial"/>
                      <w:i/>
                      <w:sz w:val="20"/>
                      <w:szCs w:val="20"/>
                    </w:rPr>
                  </m:ctrlPr>
                </m:dPr>
                <m:e>
                  <m:r>
                    <w:rPr>
                      <w:rFonts w:ascii="Cambria Math" w:eastAsia="Times New Roman" w:hAnsi="Cambria Math" w:cs="Arial"/>
                      <w:sz w:val="20"/>
                      <w:szCs w:val="20"/>
                    </w:rPr>
                    <m:t>t2-t1</m:t>
                  </m:r>
                </m:e>
              </m:d>
              <m:r>
                <w:rPr>
                  <w:rFonts w:ascii="Cambria Math" w:eastAsia="Times New Roman" w:hAnsi="Cambria Math" w:cs="Arial"/>
                  <w:sz w:val="20"/>
                  <w:szCs w:val="20"/>
                </w:rPr>
                <m:t xml:space="preserve"> </m:t>
              </m:r>
            </m:den>
          </m:f>
        </m:oMath>
      </m:oMathPara>
    </w:p>
    <w:p w14:paraId="44026B4A" w14:textId="77777777" w:rsidR="008710F8" w:rsidRDefault="00176528" w:rsidP="008710F8">
      <w:pPr>
        <w:spacing w:after="0" w:line="276" w:lineRule="auto"/>
        <w:ind w:left="360"/>
        <w:rPr>
          <w:rFonts w:ascii="Arial" w:eastAsia="Times New Roman" w:hAnsi="Arial" w:cs="Arial"/>
          <w:sz w:val="20"/>
          <w:szCs w:val="20"/>
        </w:rPr>
      </w:pPr>
      <w:r w:rsidRPr="00176528">
        <w:rPr>
          <w:rFonts w:ascii="Arial" w:eastAsia="Times New Roman" w:hAnsi="Arial" w:cs="Arial"/>
          <w:sz w:val="20"/>
          <w:szCs w:val="20"/>
        </w:rPr>
        <w:t>where</w:t>
      </w:r>
      <w:r w:rsidRPr="00176528">
        <w:rPr>
          <w:rFonts w:ascii="Arial" w:eastAsia="Times New Roman" w:hAnsi="Arial" w:cs="Arial"/>
          <w:sz w:val="20"/>
          <w:szCs w:val="20"/>
        </w:rPr>
        <w:br/>
      </w:r>
      <w:r w:rsidRPr="00176528">
        <w:rPr>
          <w:rFonts w:ascii="Arial" w:eastAsia="Times New Roman" w:hAnsi="Arial" w:cs="Arial"/>
          <w:i/>
          <w:iCs/>
          <w:sz w:val="20"/>
          <w:szCs w:val="20"/>
        </w:rPr>
        <w:t>W</w:t>
      </w:r>
      <w:r w:rsidRPr="00176528">
        <w:rPr>
          <w:rFonts w:ascii="Cambria Math" w:eastAsia="Times New Roman" w:hAnsi="Cambria Math" w:cs="Cambria Math"/>
          <w:i/>
          <w:iCs/>
          <w:sz w:val="20"/>
          <w:szCs w:val="20"/>
        </w:rPr>
        <w:t>₁</w:t>
      </w:r>
      <w:r w:rsidRPr="00176528">
        <w:rPr>
          <w:rFonts w:ascii="Arial" w:eastAsia="Times New Roman" w:hAnsi="Arial" w:cs="Arial"/>
          <w:sz w:val="20"/>
          <w:szCs w:val="20"/>
        </w:rPr>
        <w:t xml:space="preserve"> and </w:t>
      </w:r>
      <w:r w:rsidRPr="00176528">
        <w:rPr>
          <w:rFonts w:ascii="Arial" w:eastAsia="Times New Roman" w:hAnsi="Arial" w:cs="Arial"/>
          <w:i/>
          <w:iCs/>
          <w:sz w:val="20"/>
          <w:szCs w:val="20"/>
        </w:rPr>
        <w:t>W</w:t>
      </w:r>
      <w:r w:rsidRPr="00176528">
        <w:rPr>
          <w:rFonts w:ascii="Cambria Math" w:eastAsia="Times New Roman" w:hAnsi="Cambria Math" w:cs="Cambria Math"/>
          <w:i/>
          <w:iCs/>
          <w:sz w:val="20"/>
          <w:szCs w:val="20"/>
        </w:rPr>
        <w:t>₂</w:t>
      </w:r>
      <w:r w:rsidRPr="00176528">
        <w:rPr>
          <w:rFonts w:ascii="Arial" w:eastAsia="Times New Roman" w:hAnsi="Arial" w:cs="Arial"/>
          <w:sz w:val="20"/>
          <w:szCs w:val="20"/>
        </w:rPr>
        <w:t xml:space="preserve"> = dry matter per plant at times </w:t>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₁</w:t>
      </w:r>
      <w:r w:rsidRPr="00176528">
        <w:rPr>
          <w:rFonts w:ascii="Arial" w:eastAsia="Times New Roman" w:hAnsi="Arial" w:cs="Arial"/>
          <w:sz w:val="20"/>
          <w:szCs w:val="20"/>
        </w:rPr>
        <w:t xml:space="preserve"> and </w:t>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₂</w:t>
      </w:r>
      <w:r w:rsidRPr="00176528">
        <w:rPr>
          <w:rFonts w:ascii="Arial" w:eastAsia="Times New Roman" w:hAnsi="Arial" w:cs="Arial"/>
          <w:sz w:val="20"/>
          <w:szCs w:val="20"/>
        </w:rPr>
        <w:t>, respectively,</w:t>
      </w:r>
      <w:r w:rsidRPr="00176528">
        <w:rPr>
          <w:rFonts w:ascii="Arial" w:eastAsia="Times New Roman" w:hAnsi="Arial" w:cs="Arial"/>
          <w:sz w:val="20"/>
          <w:szCs w:val="20"/>
        </w:rPr>
        <w:br/>
      </w:r>
      <w:r w:rsidRPr="00176528">
        <w:rPr>
          <w:rFonts w:ascii="Arial" w:eastAsia="Times New Roman" w:hAnsi="Arial" w:cs="Arial"/>
          <w:i/>
          <w:iCs/>
          <w:sz w:val="20"/>
          <w:szCs w:val="20"/>
        </w:rPr>
        <w:t>A</w:t>
      </w:r>
      <w:r w:rsidRPr="00176528">
        <w:rPr>
          <w:rFonts w:ascii="Cambria Math" w:eastAsia="Times New Roman" w:hAnsi="Cambria Math" w:cs="Cambria Math"/>
          <w:i/>
          <w:iCs/>
          <w:sz w:val="20"/>
          <w:szCs w:val="20"/>
        </w:rPr>
        <w:t>₁</w:t>
      </w:r>
      <w:r w:rsidRPr="00176528">
        <w:rPr>
          <w:rFonts w:ascii="Arial" w:eastAsia="Times New Roman" w:hAnsi="Arial" w:cs="Arial"/>
          <w:sz w:val="20"/>
          <w:szCs w:val="20"/>
        </w:rPr>
        <w:t xml:space="preserve"> and </w:t>
      </w:r>
      <w:r w:rsidRPr="00176528">
        <w:rPr>
          <w:rFonts w:ascii="Arial" w:eastAsia="Times New Roman" w:hAnsi="Arial" w:cs="Arial"/>
          <w:i/>
          <w:iCs/>
          <w:sz w:val="20"/>
          <w:szCs w:val="20"/>
        </w:rPr>
        <w:t>A</w:t>
      </w:r>
      <w:r w:rsidRPr="00176528">
        <w:rPr>
          <w:rFonts w:ascii="Cambria Math" w:eastAsia="Times New Roman" w:hAnsi="Cambria Math" w:cs="Cambria Math"/>
          <w:i/>
          <w:iCs/>
          <w:sz w:val="20"/>
          <w:szCs w:val="20"/>
        </w:rPr>
        <w:t>₂</w:t>
      </w:r>
      <w:r w:rsidRPr="00176528">
        <w:rPr>
          <w:rFonts w:ascii="Arial" w:eastAsia="Times New Roman" w:hAnsi="Arial" w:cs="Arial"/>
          <w:sz w:val="20"/>
          <w:szCs w:val="20"/>
        </w:rPr>
        <w:t xml:space="preserve"> = corresponding leaf area values at </w:t>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₁</w:t>
      </w:r>
      <w:r w:rsidRPr="00176528">
        <w:rPr>
          <w:rFonts w:ascii="Arial" w:eastAsia="Times New Roman" w:hAnsi="Arial" w:cs="Arial"/>
          <w:sz w:val="20"/>
          <w:szCs w:val="20"/>
        </w:rPr>
        <w:t xml:space="preserve"> and </w:t>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₂</w:t>
      </w:r>
      <w:r w:rsidRPr="00176528">
        <w:rPr>
          <w:rFonts w:ascii="Arial" w:eastAsia="Times New Roman" w:hAnsi="Arial" w:cs="Arial"/>
          <w:sz w:val="20"/>
          <w:szCs w:val="20"/>
        </w:rPr>
        <w:t>, and</w:t>
      </w:r>
      <w:r w:rsidRPr="00176528">
        <w:rPr>
          <w:rFonts w:ascii="Arial" w:eastAsia="Times New Roman" w:hAnsi="Arial" w:cs="Arial"/>
          <w:sz w:val="20"/>
          <w:szCs w:val="20"/>
        </w:rPr>
        <w:br/>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₂</w:t>
      </w:r>
      <w:r w:rsidRPr="00176528">
        <w:rPr>
          <w:rFonts w:ascii="Arial" w:eastAsia="Times New Roman" w:hAnsi="Arial" w:cs="Arial"/>
          <w:i/>
          <w:iCs/>
          <w:sz w:val="20"/>
          <w:szCs w:val="20"/>
        </w:rPr>
        <w:t xml:space="preserve"> – t</w:t>
      </w:r>
      <w:r w:rsidRPr="00176528">
        <w:rPr>
          <w:rFonts w:ascii="Cambria Math" w:eastAsia="Times New Roman" w:hAnsi="Cambria Math" w:cs="Cambria Math"/>
          <w:i/>
          <w:iCs/>
          <w:sz w:val="20"/>
          <w:szCs w:val="20"/>
        </w:rPr>
        <w:t>₁</w:t>
      </w:r>
      <w:r w:rsidRPr="00176528">
        <w:rPr>
          <w:rFonts w:ascii="Arial" w:eastAsia="Times New Roman" w:hAnsi="Arial" w:cs="Arial"/>
          <w:i/>
          <w:iCs/>
          <w:sz w:val="20"/>
          <w:szCs w:val="20"/>
        </w:rPr>
        <w:t>)</w:t>
      </w:r>
      <w:r w:rsidRPr="00176528">
        <w:rPr>
          <w:rFonts w:ascii="Arial" w:eastAsia="Times New Roman" w:hAnsi="Arial" w:cs="Arial"/>
          <w:sz w:val="20"/>
          <w:szCs w:val="20"/>
        </w:rPr>
        <w:t xml:space="preserve"> = time interval between successive samplings in days.</w:t>
      </w:r>
    </w:p>
    <w:p w14:paraId="2BDAC0F6" w14:textId="77777777" w:rsidR="00176528" w:rsidRPr="008710F8" w:rsidRDefault="00176528" w:rsidP="00DF1299">
      <w:pPr>
        <w:spacing w:after="0" w:line="276" w:lineRule="auto"/>
        <w:ind w:left="360"/>
        <w:jc w:val="both"/>
        <w:rPr>
          <w:rFonts w:ascii="Arial" w:eastAsia="Times New Roman" w:hAnsi="Arial" w:cs="Arial"/>
          <w:sz w:val="20"/>
          <w:szCs w:val="20"/>
        </w:rPr>
      </w:pPr>
      <w:r w:rsidRPr="00176528">
        <w:rPr>
          <w:rFonts w:ascii="Arial" w:eastAsia="Times New Roman" w:hAnsi="Arial" w:cs="Arial"/>
          <w:b/>
          <w:bCs/>
          <w:sz w:val="20"/>
          <w:szCs w:val="20"/>
        </w:rPr>
        <w:t xml:space="preserve">Relative </w:t>
      </w:r>
      <w:r w:rsidR="004F5DFF">
        <w:rPr>
          <w:rFonts w:ascii="Arial" w:eastAsia="Times New Roman" w:hAnsi="Arial" w:cs="Arial"/>
          <w:b/>
          <w:bCs/>
          <w:sz w:val="20"/>
          <w:szCs w:val="20"/>
        </w:rPr>
        <w:t>g</w:t>
      </w:r>
      <w:r w:rsidRPr="00176528">
        <w:rPr>
          <w:rFonts w:ascii="Arial" w:eastAsia="Times New Roman" w:hAnsi="Arial" w:cs="Arial"/>
          <w:b/>
          <w:bCs/>
          <w:sz w:val="20"/>
          <w:szCs w:val="20"/>
        </w:rPr>
        <w:t xml:space="preserve">rowth </w:t>
      </w:r>
      <w:r w:rsidR="004F5DFF">
        <w:rPr>
          <w:rFonts w:ascii="Arial" w:eastAsia="Times New Roman" w:hAnsi="Arial" w:cs="Arial"/>
          <w:b/>
          <w:bCs/>
          <w:sz w:val="20"/>
          <w:szCs w:val="20"/>
        </w:rPr>
        <w:t>r</w:t>
      </w:r>
      <w:r w:rsidRPr="00176528">
        <w:rPr>
          <w:rFonts w:ascii="Arial" w:eastAsia="Times New Roman" w:hAnsi="Arial" w:cs="Arial"/>
          <w:b/>
          <w:bCs/>
          <w:sz w:val="20"/>
          <w:szCs w:val="20"/>
        </w:rPr>
        <w:t>ate (RGR, g g</w:t>
      </w:r>
      <w:r w:rsidRPr="00176528">
        <w:rPr>
          <w:rFonts w:ascii="Cambria Math" w:eastAsia="Times New Roman" w:hAnsi="Cambria Math" w:cs="Cambria Math"/>
          <w:b/>
          <w:bCs/>
          <w:sz w:val="20"/>
          <w:szCs w:val="20"/>
        </w:rPr>
        <w:t>⁻</w:t>
      </w:r>
      <w:r w:rsidRPr="00176528">
        <w:rPr>
          <w:rFonts w:ascii="Arial" w:eastAsia="Times New Roman" w:hAnsi="Arial" w:cs="Arial"/>
          <w:b/>
          <w:bCs/>
          <w:sz w:val="20"/>
          <w:szCs w:val="20"/>
        </w:rPr>
        <w:t>¹ day</w:t>
      </w:r>
      <w:r w:rsidRPr="00176528">
        <w:rPr>
          <w:rFonts w:ascii="Cambria Math" w:eastAsia="Times New Roman" w:hAnsi="Cambria Math" w:cs="Cambria Math"/>
          <w:b/>
          <w:bCs/>
          <w:sz w:val="20"/>
          <w:szCs w:val="20"/>
        </w:rPr>
        <w:t>⁻</w:t>
      </w:r>
      <w:r w:rsidRPr="00176528">
        <w:rPr>
          <w:rFonts w:ascii="Arial" w:eastAsia="Times New Roman" w:hAnsi="Arial" w:cs="Arial"/>
          <w:b/>
          <w:bCs/>
          <w:sz w:val="20"/>
          <w:szCs w:val="20"/>
        </w:rPr>
        <w:t xml:space="preserve">¹): </w:t>
      </w:r>
      <w:r w:rsidRPr="00176528">
        <w:rPr>
          <w:rFonts w:ascii="Arial" w:eastAsia="Times New Roman" w:hAnsi="Arial" w:cs="Arial"/>
          <w:sz w:val="20"/>
          <w:szCs w:val="20"/>
        </w:rPr>
        <w:t>Relative growth rate, representing the increase in dry matter per unit existing dry matter per unit time, was computed using the formula:</w:t>
      </w:r>
    </w:p>
    <w:p w14:paraId="0229775C" w14:textId="77777777" w:rsidR="00176528" w:rsidRPr="00176528" w:rsidRDefault="00176528" w:rsidP="00A57CAC">
      <w:pPr>
        <w:spacing w:after="0" w:line="276" w:lineRule="auto"/>
        <w:jc w:val="both"/>
        <w:rPr>
          <w:rFonts w:ascii="Arial" w:eastAsia="Times New Roman" w:hAnsi="Arial" w:cs="Arial"/>
          <w:sz w:val="20"/>
          <w:szCs w:val="20"/>
        </w:rPr>
      </w:pPr>
      <m:oMathPara>
        <m:oMath>
          <m:r>
            <w:rPr>
              <w:rFonts w:ascii="Cambria Math" w:eastAsia="Times New Roman" w:hAnsi="Cambria Math" w:cs="Arial"/>
              <w:sz w:val="20"/>
              <w:szCs w:val="20"/>
            </w:rPr>
            <m:t>RGR=</m:t>
          </m:r>
          <m:f>
            <m:fPr>
              <m:ctrlPr>
                <w:rPr>
                  <w:rFonts w:ascii="Cambria Math" w:eastAsia="Times New Roman" w:hAnsi="Cambria Math" w:cs="Arial"/>
                  <w:i/>
                  <w:sz w:val="20"/>
                  <w:szCs w:val="20"/>
                </w:rPr>
              </m:ctrlPr>
            </m:fPr>
            <m:num>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W2</m:t>
                  </m:r>
                </m:e>
              </m:func>
              <m:r>
                <w:rPr>
                  <w:rFonts w:ascii="Cambria Math" w:eastAsia="Times New Roman" w:hAnsi="Cambria Math" w:cs="Arial"/>
                  <w:sz w:val="20"/>
                  <w:szCs w:val="20"/>
                </w:rPr>
                <m:t>-</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W1</m:t>
                  </m:r>
                </m:e>
              </m:func>
            </m:num>
            <m:den>
              <m:r>
                <w:rPr>
                  <w:rFonts w:ascii="Cambria Math" w:eastAsia="Times New Roman" w:hAnsi="Cambria Math" w:cs="Arial"/>
                  <w:sz w:val="20"/>
                  <w:szCs w:val="20"/>
                </w:rPr>
                <m:t>t2-t1</m:t>
              </m:r>
            </m:den>
          </m:f>
        </m:oMath>
      </m:oMathPara>
    </w:p>
    <w:p w14:paraId="0BD4BDAC" w14:textId="77777777" w:rsidR="008710F8" w:rsidRDefault="00176528" w:rsidP="008710F8">
      <w:pPr>
        <w:spacing w:after="0" w:line="276" w:lineRule="auto"/>
        <w:ind w:left="360"/>
        <w:rPr>
          <w:rFonts w:ascii="Arial" w:eastAsia="Times New Roman" w:hAnsi="Arial" w:cs="Arial"/>
          <w:sz w:val="20"/>
          <w:szCs w:val="20"/>
        </w:rPr>
      </w:pPr>
      <w:r w:rsidRPr="00176528">
        <w:rPr>
          <w:rFonts w:ascii="Arial" w:eastAsia="Times New Roman" w:hAnsi="Arial" w:cs="Arial"/>
          <w:sz w:val="20"/>
          <w:szCs w:val="20"/>
        </w:rPr>
        <w:t>where</w:t>
      </w:r>
      <w:r w:rsidRPr="00176528">
        <w:rPr>
          <w:rFonts w:ascii="Arial" w:eastAsia="Times New Roman" w:hAnsi="Arial" w:cs="Arial"/>
          <w:sz w:val="20"/>
          <w:szCs w:val="20"/>
        </w:rPr>
        <w:br/>
      </w:r>
      <w:r w:rsidRPr="00176528">
        <w:rPr>
          <w:rFonts w:ascii="Arial" w:eastAsia="Times New Roman" w:hAnsi="Arial" w:cs="Arial"/>
          <w:i/>
          <w:iCs/>
          <w:sz w:val="20"/>
          <w:szCs w:val="20"/>
        </w:rPr>
        <w:t>W</w:t>
      </w:r>
      <w:r w:rsidRPr="00176528">
        <w:rPr>
          <w:rFonts w:ascii="Cambria Math" w:eastAsia="Times New Roman" w:hAnsi="Cambria Math" w:cs="Cambria Math"/>
          <w:i/>
          <w:iCs/>
          <w:sz w:val="20"/>
          <w:szCs w:val="20"/>
        </w:rPr>
        <w:t>₁</w:t>
      </w:r>
      <w:r w:rsidRPr="00176528">
        <w:rPr>
          <w:rFonts w:ascii="Arial" w:eastAsia="Times New Roman" w:hAnsi="Arial" w:cs="Arial"/>
          <w:sz w:val="20"/>
          <w:szCs w:val="20"/>
        </w:rPr>
        <w:t xml:space="preserve"> and </w:t>
      </w:r>
      <w:r w:rsidRPr="00176528">
        <w:rPr>
          <w:rFonts w:ascii="Arial" w:eastAsia="Times New Roman" w:hAnsi="Arial" w:cs="Arial"/>
          <w:i/>
          <w:iCs/>
          <w:sz w:val="20"/>
          <w:szCs w:val="20"/>
        </w:rPr>
        <w:t>W</w:t>
      </w:r>
      <w:r w:rsidRPr="00176528">
        <w:rPr>
          <w:rFonts w:ascii="Cambria Math" w:eastAsia="Times New Roman" w:hAnsi="Cambria Math" w:cs="Cambria Math"/>
          <w:i/>
          <w:iCs/>
          <w:sz w:val="20"/>
          <w:szCs w:val="20"/>
        </w:rPr>
        <w:t>₂</w:t>
      </w:r>
      <w:r w:rsidRPr="00176528">
        <w:rPr>
          <w:rFonts w:ascii="Arial" w:eastAsia="Times New Roman" w:hAnsi="Arial" w:cs="Arial"/>
          <w:sz w:val="20"/>
          <w:szCs w:val="20"/>
        </w:rPr>
        <w:t xml:space="preserve"> = dry matter per plant at times </w:t>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₁</w:t>
      </w:r>
      <w:r w:rsidRPr="00176528">
        <w:rPr>
          <w:rFonts w:ascii="Arial" w:eastAsia="Times New Roman" w:hAnsi="Arial" w:cs="Arial"/>
          <w:sz w:val="20"/>
          <w:szCs w:val="20"/>
        </w:rPr>
        <w:t xml:space="preserve"> and </w:t>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₂</w:t>
      </w:r>
      <w:r w:rsidRPr="00176528">
        <w:rPr>
          <w:rFonts w:ascii="Arial" w:eastAsia="Times New Roman" w:hAnsi="Arial" w:cs="Arial"/>
          <w:sz w:val="20"/>
          <w:szCs w:val="20"/>
        </w:rPr>
        <w:t>, and</w:t>
      </w:r>
      <w:r w:rsidRPr="00176528">
        <w:rPr>
          <w:rFonts w:ascii="Arial" w:eastAsia="Times New Roman" w:hAnsi="Arial" w:cs="Arial"/>
          <w:sz w:val="20"/>
          <w:szCs w:val="20"/>
        </w:rPr>
        <w:br/>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₂</w:t>
      </w:r>
      <w:r w:rsidRPr="00176528">
        <w:rPr>
          <w:rFonts w:ascii="Arial" w:eastAsia="Times New Roman" w:hAnsi="Arial" w:cs="Arial"/>
          <w:i/>
          <w:iCs/>
          <w:sz w:val="20"/>
          <w:szCs w:val="20"/>
        </w:rPr>
        <w:t xml:space="preserve"> – t</w:t>
      </w:r>
      <w:r w:rsidRPr="00176528">
        <w:rPr>
          <w:rFonts w:ascii="Cambria Math" w:eastAsia="Times New Roman" w:hAnsi="Cambria Math" w:cs="Cambria Math"/>
          <w:i/>
          <w:iCs/>
          <w:sz w:val="20"/>
          <w:szCs w:val="20"/>
        </w:rPr>
        <w:t>₁</w:t>
      </w:r>
      <w:r w:rsidRPr="00176528">
        <w:rPr>
          <w:rFonts w:ascii="Arial" w:eastAsia="Times New Roman" w:hAnsi="Arial" w:cs="Arial"/>
          <w:i/>
          <w:iCs/>
          <w:sz w:val="20"/>
          <w:szCs w:val="20"/>
        </w:rPr>
        <w:t>)</w:t>
      </w:r>
      <w:r w:rsidRPr="00176528">
        <w:rPr>
          <w:rFonts w:ascii="Arial" w:eastAsia="Times New Roman" w:hAnsi="Arial" w:cs="Arial"/>
          <w:sz w:val="20"/>
          <w:szCs w:val="20"/>
        </w:rPr>
        <w:t xml:space="preserve"> = interval between successive samplings in days.</w:t>
      </w:r>
    </w:p>
    <w:p w14:paraId="7B7D1A44" w14:textId="77777777" w:rsidR="008710F8" w:rsidRDefault="00176528" w:rsidP="00DF1299">
      <w:pPr>
        <w:spacing w:after="0" w:line="276" w:lineRule="auto"/>
        <w:ind w:left="360"/>
        <w:jc w:val="both"/>
        <w:rPr>
          <w:rFonts w:ascii="Arial" w:eastAsia="Times New Roman" w:hAnsi="Arial" w:cs="Arial"/>
          <w:sz w:val="20"/>
          <w:szCs w:val="20"/>
        </w:rPr>
      </w:pPr>
      <w:r w:rsidRPr="00176528">
        <w:rPr>
          <w:rFonts w:ascii="Arial" w:eastAsia="Times New Roman" w:hAnsi="Arial" w:cs="Arial"/>
          <w:sz w:val="20"/>
          <w:szCs w:val="20"/>
        </w:rPr>
        <w:t>RGR expresses the efficiency of the plant to accumulate biomass relative to its</w:t>
      </w:r>
      <w:r w:rsidR="008710F8">
        <w:rPr>
          <w:rFonts w:ascii="Arial" w:eastAsia="Times New Roman" w:hAnsi="Arial" w:cs="Arial"/>
          <w:sz w:val="20"/>
          <w:szCs w:val="20"/>
        </w:rPr>
        <w:t xml:space="preserve"> size during the growth period.</w:t>
      </w:r>
    </w:p>
    <w:p w14:paraId="0965AF0A" w14:textId="51F84C1A" w:rsidR="008710F8" w:rsidRDefault="00176528" w:rsidP="00DF1299">
      <w:pPr>
        <w:spacing w:after="0" w:line="276" w:lineRule="auto"/>
        <w:ind w:left="360"/>
        <w:jc w:val="both"/>
        <w:rPr>
          <w:rFonts w:ascii="Arial" w:eastAsia="Times New Roman" w:hAnsi="Arial" w:cs="Arial"/>
          <w:sz w:val="20"/>
          <w:szCs w:val="20"/>
        </w:rPr>
      </w:pPr>
      <w:r w:rsidRPr="00176528">
        <w:rPr>
          <w:rFonts w:ascii="Arial" w:eastAsia="Times New Roman" w:hAnsi="Arial" w:cs="Arial"/>
          <w:b/>
          <w:sz w:val="20"/>
          <w:szCs w:val="20"/>
        </w:rPr>
        <w:t>Total green fodder yield (kg ha</w:t>
      </w:r>
      <w:r w:rsidRPr="00176528">
        <w:rPr>
          <w:rFonts w:ascii="Arial" w:eastAsia="Times New Roman" w:hAnsi="Arial" w:cs="Arial"/>
          <w:b/>
          <w:sz w:val="20"/>
          <w:szCs w:val="20"/>
          <w:vertAlign w:val="superscript"/>
        </w:rPr>
        <w:t>-1</w:t>
      </w:r>
      <w:r w:rsidRPr="00176528">
        <w:rPr>
          <w:rFonts w:ascii="Arial" w:eastAsia="Times New Roman" w:hAnsi="Arial" w:cs="Arial"/>
          <w:b/>
          <w:sz w:val="20"/>
          <w:szCs w:val="20"/>
        </w:rPr>
        <w:t>):</w:t>
      </w:r>
      <w:r w:rsidRPr="00176528">
        <w:rPr>
          <w:rFonts w:ascii="Arial" w:eastAsia="Times New Roman" w:hAnsi="Arial" w:cs="Arial"/>
          <w:sz w:val="20"/>
          <w:szCs w:val="20"/>
        </w:rPr>
        <w:t xml:space="preserve"> After the final picking of baby corn, the remaining biomass i.e., </w:t>
      </w:r>
      <w:r w:rsidRPr="00176528">
        <w:rPr>
          <w:rFonts w:ascii="Arial" w:eastAsia="Times New Roman" w:hAnsi="Arial" w:cs="Arial"/>
          <w:bCs/>
          <w:sz w:val="20"/>
          <w:szCs w:val="20"/>
        </w:rPr>
        <w:t>green fodder</w:t>
      </w:r>
      <w:r w:rsidRPr="00176528">
        <w:rPr>
          <w:rFonts w:ascii="Arial" w:eastAsia="Times New Roman" w:hAnsi="Arial" w:cs="Arial"/>
          <w:sz w:val="20"/>
          <w:szCs w:val="20"/>
        </w:rPr>
        <w:t xml:space="preserve"> was harvested from each net plot and weighed to estimate </w:t>
      </w:r>
      <w:r w:rsidRPr="00176528">
        <w:rPr>
          <w:rFonts w:ascii="Arial" w:eastAsia="Times New Roman" w:hAnsi="Arial" w:cs="Arial"/>
          <w:bCs/>
          <w:sz w:val="20"/>
          <w:szCs w:val="20"/>
        </w:rPr>
        <w:t>green fodder yield (kg ha</w:t>
      </w:r>
      <w:r w:rsidRPr="00176528">
        <w:rPr>
          <w:rFonts w:ascii="Cambria Math" w:eastAsia="Times New Roman" w:hAnsi="Cambria Math" w:cs="Cambria Math"/>
          <w:bCs/>
          <w:sz w:val="20"/>
          <w:szCs w:val="20"/>
        </w:rPr>
        <w:t>⁻</w:t>
      </w:r>
      <w:r w:rsidRPr="00176528">
        <w:rPr>
          <w:rFonts w:ascii="Arial" w:eastAsia="Times New Roman" w:hAnsi="Arial" w:cs="Arial"/>
          <w:bCs/>
          <w:sz w:val="20"/>
          <w:szCs w:val="20"/>
        </w:rPr>
        <w:t>¹) and husk yield (kg ha</w:t>
      </w:r>
      <w:r w:rsidRPr="00176528">
        <w:rPr>
          <w:rFonts w:ascii="Cambria Math" w:eastAsia="Times New Roman" w:hAnsi="Cambria Math" w:cs="Cambria Math"/>
          <w:bCs/>
          <w:sz w:val="20"/>
          <w:szCs w:val="20"/>
        </w:rPr>
        <w:t>⁻</w:t>
      </w:r>
      <w:r w:rsidRPr="00176528">
        <w:rPr>
          <w:rFonts w:ascii="Arial" w:eastAsia="Times New Roman" w:hAnsi="Arial" w:cs="Arial"/>
          <w:bCs/>
          <w:sz w:val="20"/>
          <w:szCs w:val="20"/>
        </w:rPr>
        <w:t>¹) were calculated by subtracting baby corn yield from baby cob yield from each treatment plot expressed as kg per hectare basis</w:t>
      </w:r>
      <w:r w:rsidR="00E90837">
        <w:rPr>
          <w:rFonts w:ascii="Arial" w:eastAsia="Times New Roman" w:hAnsi="Arial" w:cs="Arial"/>
          <w:sz w:val="20"/>
          <w:szCs w:val="20"/>
        </w:rPr>
        <w:t>. Total green fodder yield was</w:t>
      </w:r>
      <w:r w:rsidRPr="00176528">
        <w:rPr>
          <w:rFonts w:ascii="Arial" w:eastAsia="Times New Roman" w:hAnsi="Arial" w:cs="Arial"/>
          <w:sz w:val="20"/>
          <w:szCs w:val="20"/>
        </w:rPr>
        <w:t xml:space="preserve"> calculated by adding gree</w:t>
      </w:r>
      <w:r w:rsidR="008710F8">
        <w:rPr>
          <w:rFonts w:ascii="Arial" w:eastAsia="Times New Roman" w:hAnsi="Arial" w:cs="Arial"/>
          <w:sz w:val="20"/>
          <w:szCs w:val="20"/>
        </w:rPr>
        <w:t xml:space="preserve">n fodder yield and husk yield. </w:t>
      </w:r>
    </w:p>
    <w:p w14:paraId="1CF8BF11" w14:textId="3D70AF87" w:rsidR="008710F8" w:rsidRDefault="002818C9" w:rsidP="00DF1299">
      <w:pPr>
        <w:spacing w:after="0" w:line="276" w:lineRule="auto"/>
        <w:ind w:left="360"/>
        <w:jc w:val="both"/>
        <w:rPr>
          <w:rFonts w:ascii="Arial" w:eastAsia="Times New Roman" w:hAnsi="Arial" w:cs="Arial"/>
          <w:sz w:val="20"/>
          <w:szCs w:val="20"/>
        </w:rPr>
      </w:pPr>
      <w:r>
        <w:rPr>
          <w:rFonts w:ascii="Arial" w:eastAsia="Times New Roman" w:hAnsi="Arial" w:cs="Arial"/>
          <w:b/>
          <w:bCs/>
          <w:sz w:val="20"/>
          <w:szCs w:val="20"/>
        </w:rPr>
        <w:t>T</w:t>
      </w:r>
      <w:r w:rsidR="00176528" w:rsidRPr="00176528">
        <w:rPr>
          <w:rFonts w:ascii="Arial" w:eastAsia="Times New Roman" w:hAnsi="Arial" w:cs="Arial"/>
          <w:b/>
          <w:bCs/>
          <w:sz w:val="20"/>
          <w:szCs w:val="20"/>
        </w:rPr>
        <w:t>reatment-wise economics</w:t>
      </w:r>
      <w:r w:rsidR="00176528" w:rsidRPr="00176528">
        <w:rPr>
          <w:rFonts w:ascii="Arial" w:eastAsia="Times New Roman" w:hAnsi="Arial" w:cs="Arial"/>
          <w:sz w:val="20"/>
          <w:szCs w:val="20"/>
        </w:rPr>
        <w:t xml:space="preserve"> of baby corn production were evaluated by calculating the </w:t>
      </w:r>
      <w:r w:rsidR="00176528" w:rsidRPr="00176528">
        <w:rPr>
          <w:rFonts w:ascii="Arial" w:eastAsia="Times New Roman" w:hAnsi="Arial" w:cs="Arial"/>
          <w:bCs/>
          <w:sz w:val="20"/>
          <w:szCs w:val="20"/>
        </w:rPr>
        <w:t>cost of cultivation (₹ha</w:t>
      </w:r>
      <w:r w:rsidR="00176528" w:rsidRPr="00176528">
        <w:rPr>
          <w:rFonts w:ascii="Cambria Math" w:eastAsia="Times New Roman" w:hAnsi="Cambria Math" w:cs="Cambria Math"/>
          <w:bCs/>
          <w:sz w:val="20"/>
          <w:szCs w:val="20"/>
        </w:rPr>
        <w:t>⁻</w:t>
      </w:r>
      <w:r w:rsidR="00176528" w:rsidRPr="00176528">
        <w:rPr>
          <w:rFonts w:ascii="Arial" w:eastAsia="Times New Roman" w:hAnsi="Arial" w:cs="Arial"/>
          <w:bCs/>
          <w:sz w:val="20"/>
          <w:szCs w:val="20"/>
        </w:rPr>
        <w:t>¹)</w:t>
      </w:r>
      <w:r w:rsidR="00176528" w:rsidRPr="00176528">
        <w:rPr>
          <w:rFonts w:ascii="Arial" w:eastAsia="Times New Roman" w:hAnsi="Arial" w:cs="Arial"/>
          <w:sz w:val="20"/>
          <w:szCs w:val="20"/>
        </w:rPr>
        <w:t xml:space="preserve">, </w:t>
      </w:r>
      <w:r w:rsidR="00176528" w:rsidRPr="00176528">
        <w:rPr>
          <w:rFonts w:ascii="Arial" w:eastAsia="Times New Roman" w:hAnsi="Arial" w:cs="Arial"/>
          <w:bCs/>
          <w:sz w:val="20"/>
          <w:szCs w:val="20"/>
        </w:rPr>
        <w:t>gross income (₹ha</w:t>
      </w:r>
      <w:r w:rsidR="00176528" w:rsidRPr="00176528">
        <w:rPr>
          <w:rFonts w:ascii="Cambria Math" w:eastAsia="Times New Roman" w:hAnsi="Cambria Math" w:cs="Cambria Math"/>
          <w:bCs/>
          <w:sz w:val="20"/>
          <w:szCs w:val="20"/>
        </w:rPr>
        <w:t>⁻</w:t>
      </w:r>
      <w:r w:rsidR="00176528" w:rsidRPr="00176528">
        <w:rPr>
          <w:rFonts w:ascii="Arial" w:eastAsia="Times New Roman" w:hAnsi="Arial" w:cs="Arial"/>
          <w:bCs/>
          <w:sz w:val="20"/>
          <w:szCs w:val="20"/>
        </w:rPr>
        <w:t>¹)</w:t>
      </w:r>
      <w:r w:rsidR="00176528" w:rsidRPr="00176528">
        <w:rPr>
          <w:rFonts w:ascii="Arial" w:eastAsia="Times New Roman" w:hAnsi="Arial" w:cs="Arial"/>
          <w:sz w:val="20"/>
          <w:szCs w:val="20"/>
        </w:rPr>
        <w:t xml:space="preserve">, </w:t>
      </w:r>
      <w:r w:rsidR="00176528" w:rsidRPr="00176528">
        <w:rPr>
          <w:rFonts w:ascii="Arial" w:eastAsia="Times New Roman" w:hAnsi="Arial" w:cs="Arial"/>
          <w:bCs/>
          <w:sz w:val="20"/>
          <w:szCs w:val="20"/>
        </w:rPr>
        <w:t>net income (₹ha</w:t>
      </w:r>
      <w:r w:rsidR="00176528" w:rsidRPr="00176528">
        <w:rPr>
          <w:rFonts w:ascii="Cambria Math" w:eastAsia="Times New Roman" w:hAnsi="Cambria Math" w:cs="Cambria Math"/>
          <w:bCs/>
          <w:sz w:val="20"/>
          <w:szCs w:val="20"/>
        </w:rPr>
        <w:t>⁻</w:t>
      </w:r>
      <w:r w:rsidR="00176528" w:rsidRPr="00176528">
        <w:rPr>
          <w:rFonts w:ascii="Arial" w:eastAsia="Times New Roman" w:hAnsi="Arial" w:cs="Arial"/>
          <w:bCs/>
          <w:sz w:val="20"/>
          <w:szCs w:val="20"/>
        </w:rPr>
        <w:t>¹)</w:t>
      </w:r>
      <w:r w:rsidR="00176528" w:rsidRPr="00176528">
        <w:rPr>
          <w:rFonts w:ascii="Arial" w:eastAsia="Times New Roman" w:hAnsi="Arial" w:cs="Arial"/>
          <w:sz w:val="20"/>
          <w:szCs w:val="20"/>
        </w:rPr>
        <w:t xml:space="preserve">, and </w:t>
      </w:r>
      <w:r w:rsidR="00E01325">
        <w:rPr>
          <w:rFonts w:ascii="Arial" w:eastAsia="Times New Roman" w:hAnsi="Arial" w:cs="Arial"/>
          <w:bCs/>
          <w:sz w:val="20"/>
          <w:szCs w:val="20"/>
        </w:rPr>
        <w:t>benefit–cost (B/</w:t>
      </w:r>
      <w:r w:rsidR="00176528" w:rsidRPr="00176528">
        <w:rPr>
          <w:rFonts w:ascii="Arial" w:eastAsia="Times New Roman" w:hAnsi="Arial" w:cs="Arial"/>
          <w:bCs/>
          <w:sz w:val="20"/>
          <w:szCs w:val="20"/>
        </w:rPr>
        <w:t>C) ratio</w:t>
      </w:r>
      <w:r w:rsidR="00176528" w:rsidRPr="00176528">
        <w:rPr>
          <w:rFonts w:ascii="Arial" w:eastAsia="Times New Roman" w:hAnsi="Arial" w:cs="Arial"/>
          <w:sz w:val="20"/>
          <w:szCs w:val="20"/>
        </w:rPr>
        <w:t xml:space="preserve"> based on input use, yield, and prevailing market </w:t>
      </w:r>
      <w:r w:rsidR="008710F8">
        <w:rPr>
          <w:rFonts w:ascii="Arial" w:eastAsia="Times New Roman" w:hAnsi="Arial" w:cs="Arial"/>
          <w:sz w:val="20"/>
          <w:szCs w:val="20"/>
        </w:rPr>
        <w:t>prices of baby corn and fodder.</w:t>
      </w:r>
    </w:p>
    <w:p w14:paraId="0DC6BE01" w14:textId="77777777" w:rsidR="000862BC" w:rsidRDefault="000862BC" w:rsidP="00DF1299">
      <w:pPr>
        <w:spacing w:after="0" w:line="276" w:lineRule="auto"/>
        <w:ind w:left="360"/>
        <w:jc w:val="both"/>
        <w:rPr>
          <w:rFonts w:ascii="Arial" w:eastAsia="Times New Roman" w:hAnsi="Arial" w:cs="Arial"/>
          <w:b/>
          <w:sz w:val="20"/>
          <w:szCs w:val="20"/>
        </w:rPr>
      </w:pPr>
    </w:p>
    <w:p w14:paraId="1C73E323" w14:textId="77777777" w:rsidR="009A6CE8" w:rsidRPr="009A6CE8" w:rsidRDefault="000862BC" w:rsidP="009A6CE8">
      <w:pPr>
        <w:pStyle w:val="ListParagraph"/>
        <w:numPr>
          <w:ilvl w:val="1"/>
          <w:numId w:val="4"/>
        </w:numPr>
        <w:spacing w:after="0" w:line="276" w:lineRule="auto"/>
        <w:jc w:val="both"/>
        <w:rPr>
          <w:rFonts w:ascii="Arial" w:eastAsia="Times New Roman" w:hAnsi="Arial" w:cs="Arial"/>
          <w:szCs w:val="20"/>
        </w:rPr>
      </w:pPr>
      <w:r w:rsidRPr="009A6CE8">
        <w:rPr>
          <w:rFonts w:ascii="Arial" w:eastAsia="Times New Roman" w:hAnsi="Arial" w:cs="Arial"/>
          <w:b/>
          <w:szCs w:val="20"/>
        </w:rPr>
        <w:t xml:space="preserve">Statistical </w:t>
      </w:r>
      <w:r w:rsidR="009A6CE8" w:rsidRPr="009A6CE8">
        <w:rPr>
          <w:rFonts w:ascii="Arial" w:eastAsia="Times New Roman" w:hAnsi="Arial" w:cs="Arial"/>
          <w:b/>
          <w:szCs w:val="20"/>
        </w:rPr>
        <w:t>analysis</w:t>
      </w:r>
    </w:p>
    <w:p w14:paraId="24DD8717" w14:textId="77777777" w:rsidR="00176528" w:rsidRPr="009A6CE8" w:rsidRDefault="00176528" w:rsidP="009A6CE8">
      <w:pPr>
        <w:spacing w:after="0" w:line="276" w:lineRule="auto"/>
        <w:ind w:left="360"/>
        <w:jc w:val="both"/>
        <w:rPr>
          <w:rFonts w:ascii="Arial" w:eastAsia="Times New Roman" w:hAnsi="Arial" w:cs="Arial"/>
          <w:sz w:val="20"/>
          <w:szCs w:val="20"/>
        </w:rPr>
      </w:pPr>
      <w:r w:rsidRPr="009A6CE8">
        <w:rPr>
          <w:rFonts w:ascii="Arial" w:eastAsia="Times New Roman" w:hAnsi="Arial" w:cs="Arial"/>
          <w:sz w:val="20"/>
          <w:szCs w:val="20"/>
        </w:rPr>
        <w:t>Data recorded for both years were analyzed separately and pooled over years using the procedures for factorial experiment in a split-plot design as described by Gomez and Gomez (1984). The analysis of variance (ANOVA) was performed to test the significance of the main and interaction effects. Whenever the F-test was significant, treatment means were compared using the least significant difference (LSD) test at a 5% level of probability.</w:t>
      </w:r>
    </w:p>
    <w:p w14:paraId="61943ADF" w14:textId="77777777" w:rsidR="004F5DFF" w:rsidRPr="00176528" w:rsidRDefault="004F5DFF" w:rsidP="00DF1299">
      <w:pPr>
        <w:spacing w:after="0" w:line="276" w:lineRule="auto"/>
        <w:ind w:left="360"/>
        <w:jc w:val="both"/>
        <w:rPr>
          <w:rFonts w:ascii="Arial" w:eastAsia="Times New Roman" w:hAnsi="Arial" w:cs="Arial"/>
          <w:sz w:val="20"/>
          <w:szCs w:val="20"/>
        </w:rPr>
      </w:pPr>
    </w:p>
    <w:p w14:paraId="0EA35BB9" w14:textId="77777777" w:rsidR="00176528" w:rsidRDefault="00DF1299" w:rsidP="00DF1299">
      <w:pPr>
        <w:pStyle w:val="ListParagraph"/>
        <w:numPr>
          <w:ilvl w:val="0"/>
          <w:numId w:val="4"/>
        </w:numPr>
        <w:spacing w:after="0" w:line="276" w:lineRule="auto"/>
        <w:jc w:val="both"/>
        <w:rPr>
          <w:rFonts w:ascii="Arial" w:eastAsia="Times New Roman" w:hAnsi="Arial" w:cs="Arial"/>
          <w:b/>
          <w:szCs w:val="24"/>
        </w:rPr>
      </w:pPr>
      <w:r w:rsidRPr="00DF1299">
        <w:rPr>
          <w:rFonts w:ascii="Arial" w:eastAsia="Times New Roman" w:hAnsi="Arial" w:cs="Arial"/>
          <w:b/>
          <w:szCs w:val="24"/>
        </w:rPr>
        <w:t>RESULT AND DISCUSSION</w:t>
      </w:r>
    </w:p>
    <w:p w14:paraId="2C029276" w14:textId="77777777" w:rsidR="00120046" w:rsidRPr="00DF1299" w:rsidRDefault="00120046" w:rsidP="00120046">
      <w:pPr>
        <w:pStyle w:val="ListParagraph"/>
        <w:spacing w:after="0" w:line="276" w:lineRule="auto"/>
        <w:jc w:val="both"/>
        <w:rPr>
          <w:rFonts w:ascii="Arial" w:eastAsia="Times New Roman" w:hAnsi="Arial" w:cs="Arial"/>
          <w:b/>
          <w:szCs w:val="24"/>
        </w:rPr>
      </w:pPr>
    </w:p>
    <w:p w14:paraId="79B992EE" w14:textId="77777777" w:rsidR="004F5DFF" w:rsidRPr="007164A6" w:rsidRDefault="004F5DFF" w:rsidP="007164A6">
      <w:pPr>
        <w:pStyle w:val="ListParagraph"/>
        <w:numPr>
          <w:ilvl w:val="1"/>
          <w:numId w:val="4"/>
        </w:numPr>
        <w:spacing w:after="0" w:line="276" w:lineRule="auto"/>
        <w:rPr>
          <w:rFonts w:ascii="Arial" w:eastAsia="Times New Roman" w:hAnsi="Arial" w:cs="Arial"/>
          <w:b/>
          <w:bCs/>
          <w:szCs w:val="20"/>
        </w:rPr>
      </w:pPr>
      <w:r w:rsidRPr="007164A6">
        <w:rPr>
          <w:rFonts w:ascii="Arial" w:eastAsia="Times New Roman" w:hAnsi="Arial" w:cs="Arial"/>
          <w:b/>
          <w:bCs/>
          <w:szCs w:val="20"/>
        </w:rPr>
        <w:lastRenderedPageBreak/>
        <w:t>Leaf Area per Plant (m² plant</w:t>
      </w:r>
      <w:r w:rsidRPr="007164A6">
        <w:rPr>
          <w:rFonts w:ascii="Cambria Math" w:eastAsia="Times New Roman" w:hAnsi="Cambria Math" w:cs="Cambria Math"/>
          <w:b/>
          <w:bCs/>
          <w:szCs w:val="20"/>
        </w:rPr>
        <w:t>⁻</w:t>
      </w:r>
      <w:r w:rsidRPr="007164A6">
        <w:rPr>
          <w:rFonts w:ascii="Arial" w:eastAsia="Times New Roman" w:hAnsi="Arial" w:cs="Arial"/>
          <w:b/>
          <w:bCs/>
          <w:szCs w:val="20"/>
        </w:rPr>
        <w:t>¹)</w:t>
      </w:r>
    </w:p>
    <w:p w14:paraId="5F469B09" w14:textId="49202441" w:rsidR="004F5DFF" w:rsidRPr="00221774" w:rsidRDefault="00A21960" w:rsidP="007164A6">
      <w:pPr>
        <w:spacing w:after="0" w:line="276" w:lineRule="auto"/>
        <w:ind w:left="360"/>
        <w:jc w:val="both"/>
        <w:rPr>
          <w:rFonts w:ascii="Arial" w:eastAsia="Times New Roman" w:hAnsi="Arial" w:cs="Arial"/>
          <w:sz w:val="20"/>
          <w:szCs w:val="24"/>
        </w:rPr>
      </w:pPr>
      <w:r w:rsidRPr="00221774">
        <w:rPr>
          <w:rFonts w:ascii="Arial" w:hAnsi="Arial" w:cs="Arial"/>
          <w:sz w:val="20"/>
          <w:szCs w:val="24"/>
        </w:rPr>
        <w:t>The data pertainin</w:t>
      </w:r>
      <w:r w:rsidR="005F28F9" w:rsidRPr="00221774">
        <w:rPr>
          <w:rFonts w:ascii="Arial" w:hAnsi="Arial" w:cs="Arial"/>
          <w:sz w:val="20"/>
          <w:szCs w:val="24"/>
        </w:rPr>
        <w:t>g</w:t>
      </w:r>
      <w:r w:rsidRPr="00221774">
        <w:rPr>
          <w:rFonts w:ascii="Arial" w:hAnsi="Arial" w:cs="Arial"/>
          <w:sz w:val="20"/>
          <w:szCs w:val="24"/>
        </w:rPr>
        <w:t xml:space="preserve"> to leaf area plant</w:t>
      </w:r>
      <w:r w:rsidRPr="00221774">
        <w:rPr>
          <w:rFonts w:ascii="Arial" w:hAnsi="Arial" w:cs="Arial"/>
          <w:sz w:val="20"/>
          <w:szCs w:val="24"/>
          <w:vertAlign w:val="superscript"/>
        </w:rPr>
        <w:t>-1</w:t>
      </w:r>
      <w:r w:rsidRPr="00221774">
        <w:rPr>
          <w:rFonts w:ascii="Arial" w:hAnsi="Arial" w:cs="Arial"/>
          <w:sz w:val="20"/>
          <w:szCs w:val="24"/>
        </w:rPr>
        <w:t xml:space="preserve"> are presented in the table 1 below. </w:t>
      </w:r>
      <w:r w:rsidR="00176528" w:rsidRPr="00221774">
        <w:rPr>
          <w:rFonts w:ascii="Arial" w:eastAsia="Times New Roman" w:hAnsi="Arial" w:cs="Arial"/>
          <w:sz w:val="20"/>
          <w:szCs w:val="24"/>
        </w:rPr>
        <w:t>During the initial growth stage at 30 DAS, the fertility levels showed a consistent trend in enhancing leaf area expansion across both years. The highest fertility level (F</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75 kg P</w:t>
      </w:r>
      <w:r w:rsidR="00176528" w:rsidRPr="00221774">
        <w:rPr>
          <w:rFonts w:ascii="Cambria Math" w:eastAsia="Times New Roman" w:hAnsi="Cambria Math" w:cs="Cambria Math"/>
          <w:sz w:val="20"/>
          <w:szCs w:val="24"/>
        </w:rPr>
        <w:t>₂</w:t>
      </w:r>
      <w:r w:rsidR="00176528" w:rsidRPr="00221774">
        <w:rPr>
          <w:rFonts w:ascii="Arial" w:eastAsia="Times New Roman" w:hAnsi="Arial" w:cs="Arial"/>
          <w:sz w:val="20"/>
          <w:szCs w:val="24"/>
        </w:rPr>
        <w:t>O</w:t>
      </w:r>
      <w:r w:rsidR="00176528" w:rsidRPr="00221774">
        <w:rPr>
          <w:rFonts w:ascii="Cambria Math" w:eastAsia="Times New Roman" w:hAnsi="Cambria Math" w:cs="Cambria Math"/>
          <w:sz w:val="20"/>
          <w:szCs w:val="24"/>
        </w:rPr>
        <w:t>₅</w:t>
      </w:r>
      <w:r w:rsidR="00176528" w:rsidRPr="00221774">
        <w:rPr>
          <w:rFonts w:ascii="Arial" w:eastAsia="Times New Roman" w:hAnsi="Arial" w:cs="Arial"/>
          <w:sz w:val="20"/>
          <w:szCs w:val="24"/>
        </w:rPr>
        <w:t xml:space="preserve"> + 40 kg S ha</w:t>
      </w:r>
      <w:r w:rsidR="00176528" w:rsidRPr="00221774">
        <w:rPr>
          <w:rFonts w:ascii="Cambria Math" w:eastAsia="Times New Roman" w:hAnsi="Cambria Math" w:cs="Cambria Math"/>
          <w:sz w:val="20"/>
          <w:szCs w:val="24"/>
        </w:rPr>
        <w:t>⁻</w:t>
      </w:r>
      <w:r w:rsidR="00176528" w:rsidRPr="00221774">
        <w:rPr>
          <w:rFonts w:ascii="Arial" w:eastAsia="Times New Roman" w:hAnsi="Arial" w:cs="Arial"/>
          <w:sz w:val="20"/>
          <w:szCs w:val="24"/>
        </w:rPr>
        <w:t>¹) resulted in the maximum leaf area, which was significantly superior to the lowest fertility level (F</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45 kg P</w:t>
      </w:r>
      <w:r w:rsidR="00176528" w:rsidRPr="00221774">
        <w:rPr>
          <w:rFonts w:ascii="Cambria Math" w:eastAsia="Times New Roman" w:hAnsi="Cambria Math" w:cs="Cambria Math"/>
          <w:sz w:val="20"/>
          <w:szCs w:val="24"/>
        </w:rPr>
        <w:t>₂</w:t>
      </w:r>
      <w:r w:rsidR="00176528" w:rsidRPr="00221774">
        <w:rPr>
          <w:rFonts w:ascii="Arial" w:eastAsia="Times New Roman" w:hAnsi="Arial" w:cs="Arial"/>
          <w:sz w:val="20"/>
          <w:szCs w:val="24"/>
        </w:rPr>
        <w:t>O</w:t>
      </w:r>
      <w:r w:rsidR="00176528" w:rsidRPr="00221774">
        <w:rPr>
          <w:rFonts w:ascii="Cambria Math" w:eastAsia="Times New Roman" w:hAnsi="Cambria Math" w:cs="Cambria Math"/>
          <w:sz w:val="20"/>
          <w:szCs w:val="24"/>
        </w:rPr>
        <w:t>₅</w:t>
      </w:r>
      <w:r w:rsidR="00176528" w:rsidRPr="00221774">
        <w:rPr>
          <w:rFonts w:ascii="Arial" w:eastAsia="Times New Roman" w:hAnsi="Arial" w:cs="Arial"/>
          <w:sz w:val="20"/>
          <w:szCs w:val="24"/>
        </w:rPr>
        <w:t xml:space="preserve"> + 24 kg S ha</w:t>
      </w:r>
      <w:r w:rsidR="00176528" w:rsidRPr="00221774">
        <w:rPr>
          <w:rFonts w:ascii="Cambria Math" w:eastAsia="Times New Roman" w:hAnsi="Cambria Math" w:cs="Cambria Math"/>
          <w:sz w:val="20"/>
          <w:szCs w:val="24"/>
        </w:rPr>
        <w:t>⁻</w:t>
      </w:r>
      <w:r w:rsidR="00176528" w:rsidRPr="00221774">
        <w:rPr>
          <w:rFonts w:ascii="Arial" w:eastAsia="Times New Roman" w:hAnsi="Arial" w:cs="Arial"/>
          <w:sz w:val="20"/>
          <w:szCs w:val="24"/>
        </w:rPr>
        <w:t>¹) and comparable to F</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(60 kg P</w:t>
      </w:r>
      <w:r w:rsidR="00176528" w:rsidRPr="00221774">
        <w:rPr>
          <w:rFonts w:ascii="Cambria Math" w:eastAsia="Times New Roman" w:hAnsi="Cambria Math" w:cs="Cambria Math"/>
          <w:sz w:val="20"/>
          <w:szCs w:val="24"/>
        </w:rPr>
        <w:t>₂</w:t>
      </w:r>
      <w:r w:rsidR="00176528" w:rsidRPr="00221774">
        <w:rPr>
          <w:rFonts w:ascii="Arial" w:eastAsia="Times New Roman" w:hAnsi="Arial" w:cs="Arial"/>
          <w:sz w:val="20"/>
          <w:szCs w:val="24"/>
        </w:rPr>
        <w:t>O</w:t>
      </w:r>
      <w:r w:rsidR="00176528" w:rsidRPr="00221774">
        <w:rPr>
          <w:rFonts w:ascii="Cambria Math" w:eastAsia="Times New Roman" w:hAnsi="Cambria Math" w:cs="Cambria Math"/>
          <w:sz w:val="20"/>
          <w:szCs w:val="24"/>
        </w:rPr>
        <w:t>₅</w:t>
      </w:r>
      <w:r w:rsidR="00176528" w:rsidRPr="00221774">
        <w:rPr>
          <w:rFonts w:ascii="Arial" w:eastAsia="Times New Roman" w:hAnsi="Arial" w:cs="Arial"/>
          <w:sz w:val="20"/>
          <w:szCs w:val="24"/>
        </w:rPr>
        <w:t xml:space="preserve"> + 32 kg S ha</w:t>
      </w:r>
      <w:r w:rsidR="00176528" w:rsidRPr="00221774">
        <w:rPr>
          <w:rFonts w:ascii="Cambria Math" w:eastAsia="Times New Roman" w:hAnsi="Cambria Math" w:cs="Cambria Math"/>
          <w:sz w:val="20"/>
          <w:szCs w:val="24"/>
        </w:rPr>
        <w:t>⁻</w:t>
      </w:r>
      <w:r w:rsidR="00176528" w:rsidRPr="00221774">
        <w:rPr>
          <w:rFonts w:ascii="Arial" w:eastAsia="Times New Roman" w:hAnsi="Arial" w:cs="Arial"/>
          <w:sz w:val="20"/>
          <w:szCs w:val="24"/>
        </w:rPr>
        <w:t>¹). This improvement under F</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can be attributed to the greater availability of phosphorus and sulfur, which play essential roles in stimulating cell division and chlorophyll synthesis, leading to enhanced leaf growth and photosynthetic surface area. The F</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level also recorded a significant advantage over F</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indicating that incremental nutrient supply improved early vegetative growth. Regarding biofertilizer treatments, the inoculation with PSB + SDB (B</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consistently produced a higher leaf area than the uninoculated control (B</w:t>
      </w:r>
      <w:r w:rsidR="00176528" w:rsidRPr="00221774">
        <w:rPr>
          <w:rFonts w:ascii="Arial" w:eastAsia="Times New Roman" w:hAnsi="Arial" w:cs="Arial"/>
          <w:sz w:val="20"/>
          <w:szCs w:val="24"/>
          <w:vertAlign w:val="subscript"/>
        </w:rPr>
        <w:t>0</w:t>
      </w:r>
      <w:r w:rsidR="00176528" w:rsidRPr="00221774">
        <w:rPr>
          <w:rFonts w:ascii="Arial" w:eastAsia="Times New Roman" w:hAnsi="Arial" w:cs="Arial"/>
          <w:sz w:val="20"/>
          <w:szCs w:val="24"/>
        </w:rPr>
        <w:t>). This can be ascribed to the ability of phosphate-solubilizing and sulfur-oxidizing bacteria to mobilize native soil phosphorus and sulfur into available forms, improving nutrient uptake efficiency and early plant vigor. Nitrogen management practices did not show significant variation at this stage, although N</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(150 kg N ha</w:t>
      </w:r>
      <w:r w:rsidR="00176528" w:rsidRPr="00221774">
        <w:rPr>
          <w:rFonts w:ascii="Cambria Math" w:eastAsia="Times New Roman" w:hAnsi="Cambria Math" w:cs="Cambria Math"/>
          <w:sz w:val="20"/>
          <w:szCs w:val="24"/>
        </w:rPr>
        <w:t>⁻</w:t>
      </w:r>
      <w:r w:rsidR="00176528" w:rsidRPr="00221774">
        <w:rPr>
          <w:rFonts w:ascii="Arial" w:eastAsia="Times New Roman" w:hAnsi="Arial" w:cs="Arial"/>
          <w:sz w:val="20"/>
          <w:szCs w:val="24"/>
        </w:rPr>
        <w:t>¹ through urea) consistently recorded the highest leaf area, remaining at par with N</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(112.5 kg N ha</w:t>
      </w:r>
      <w:r w:rsidR="00176528" w:rsidRPr="00221774">
        <w:rPr>
          <w:rFonts w:ascii="Cambria Math" w:eastAsia="Times New Roman" w:hAnsi="Cambria Math" w:cs="Cambria Math"/>
          <w:sz w:val="20"/>
          <w:szCs w:val="24"/>
        </w:rPr>
        <w:t>⁻</w:t>
      </w:r>
      <w:r w:rsidR="00176528" w:rsidRPr="00221774">
        <w:rPr>
          <w:rFonts w:ascii="Arial" w:eastAsia="Times New Roman" w:hAnsi="Arial" w:cs="Arial"/>
          <w:sz w:val="20"/>
          <w:szCs w:val="24"/>
        </w:rPr>
        <w:t>¹ + 2% urea foliar spray) and N</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(112.5 kg N ha</w:t>
      </w:r>
      <w:r w:rsidR="00176528" w:rsidRPr="00221774">
        <w:rPr>
          <w:rFonts w:ascii="Cambria Math" w:eastAsia="Times New Roman" w:hAnsi="Cambria Math" w:cs="Cambria Math"/>
          <w:sz w:val="20"/>
          <w:szCs w:val="24"/>
        </w:rPr>
        <w:t>⁻</w:t>
      </w:r>
      <w:r w:rsidR="00176528" w:rsidRPr="00221774">
        <w:rPr>
          <w:rFonts w:ascii="Arial" w:eastAsia="Times New Roman" w:hAnsi="Arial" w:cs="Arial"/>
          <w:sz w:val="20"/>
          <w:szCs w:val="24"/>
        </w:rPr>
        <w:t>¹ + nano urea @ 4 m</w:t>
      </w:r>
      <w:r w:rsidR="00236B36">
        <w:rPr>
          <w:rFonts w:ascii="Arial" w:eastAsia="Times New Roman" w:hAnsi="Arial" w:cs="Arial"/>
          <w:sz w:val="20"/>
          <w:szCs w:val="24"/>
        </w:rPr>
        <w:t>L</w:t>
      </w:r>
      <w:r w:rsidR="00176528" w:rsidRPr="00221774">
        <w:rPr>
          <w:rFonts w:ascii="Arial" w:eastAsia="Times New Roman" w:hAnsi="Arial" w:cs="Arial"/>
          <w:sz w:val="20"/>
          <w:szCs w:val="24"/>
        </w:rPr>
        <w:t xml:space="preserve"> L</w:t>
      </w:r>
      <w:r w:rsidR="00176528" w:rsidRPr="00221774">
        <w:rPr>
          <w:rFonts w:ascii="Cambria Math" w:eastAsia="Times New Roman" w:hAnsi="Cambria Math" w:cs="Cambria Math"/>
          <w:sz w:val="20"/>
          <w:szCs w:val="24"/>
        </w:rPr>
        <w:t>⁻</w:t>
      </w:r>
      <w:r w:rsidR="00176528" w:rsidRPr="00221774">
        <w:rPr>
          <w:rFonts w:ascii="Arial" w:eastAsia="Times New Roman" w:hAnsi="Arial" w:cs="Arial"/>
          <w:sz w:val="20"/>
          <w:szCs w:val="24"/>
        </w:rPr>
        <w:t>¹). The similar performance among nitrogen levels may be due to the relatively low nitrogen demand of the crop at the early growth stage, where basal and initial applications were sufficient to sustain early canopy development. At 60 DAS, the leaf area increased substantially under all treatments, reflecting the active vegetative phase of baby corn. The F</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fertility level produced the largest leaf area, significantly higher than F</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and comparable to F</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The superior performance of F</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may be attributed to enhanced phosphorus and sulfur nutrition, which promote robust root development and efficient nutrient absorption, thereby increasing leaf expansion and canopy spread. The F</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level also performed significantly better than F</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suggesting that moderate increases in fertility levels effectively meet the crop’s mid-stage nutrient demand. Among the biofertilizer treatments, inoculation with PSB + SDB (B</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significantly improved leaf area over the control (B</w:t>
      </w:r>
      <w:r w:rsidR="00176528" w:rsidRPr="00221774">
        <w:rPr>
          <w:rFonts w:ascii="Arial" w:eastAsia="Times New Roman" w:hAnsi="Arial" w:cs="Arial"/>
          <w:sz w:val="20"/>
          <w:szCs w:val="24"/>
          <w:vertAlign w:val="subscript"/>
        </w:rPr>
        <w:t>0</w:t>
      </w:r>
      <w:r w:rsidR="00176528" w:rsidRPr="00221774">
        <w:rPr>
          <w:rFonts w:ascii="Arial" w:eastAsia="Times New Roman" w:hAnsi="Arial" w:cs="Arial"/>
          <w:sz w:val="20"/>
          <w:szCs w:val="24"/>
        </w:rPr>
        <w:t>) in both years and pooled mean. The beneficial microbes in B</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likely enhanced nutrient mobilization and hormone production, such as indole acetic acid, which stimulates leaf and shoot elongation. Nitrogen management showed a similar trend, with N</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recording the highest leaf area, though the differences among N</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N</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and N</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were statistically at par. The comparable response across nitrogen treatments could be due to the supplemental foliar sprays in N</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(urea 2%) and N</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(nano urea), which ensured sufficient nitrogen availability to maintain vigorous vegetative growth despite reduced soil-applied nitrogen doses. At 90 DAS, leaf expansion reached its maximum under all treatments. The highest fertility level (F</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continued to produce significantly larger leaf area compared to the lower levels, indicating the cumulative effect of sustained phosphorus and sulfur availability on photosynthetic area development. Phosphorus enhances energy transfer and root activity, while sulfur contributes to chlorophyll formation and protein synthesis, both of which support higher leaf area maintenance during later growth stages. F</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also performed significantly better than F</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highlighting the importance of balanced nutrient management. Biofertilizer application with PSB + SDB (B</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further enhanced leaf area compared to the uninoculated control (B</w:t>
      </w:r>
      <w:r w:rsidR="00176528" w:rsidRPr="00221774">
        <w:rPr>
          <w:rFonts w:ascii="Arial" w:eastAsia="Times New Roman" w:hAnsi="Arial" w:cs="Arial"/>
          <w:sz w:val="20"/>
          <w:szCs w:val="24"/>
          <w:vertAlign w:val="subscript"/>
        </w:rPr>
        <w:t>0</w:t>
      </w:r>
      <w:r w:rsidR="00176528" w:rsidRPr="00221774">
        <w:rPr>
          <w:rFonts w:ascii="Arial" w:eastAsia="Times New Roman" w:hAnsi="Arial" w:cs="Arial"/>
          <w:sz w:val="20"/>
          <w:szCs w:val="24"/>
        </w:rPr>
        <w:t>). The increased leaf area under B</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might be due to improved nutrient uptake efficiency and better soil biological activity, which enhanced nutrient assimilation and plant metabolism. Under nitrogen management, N</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consistently recorded the highest leaf area, being statistically at par with N</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and superior to N</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in some instances. The higher leaf area under N</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can be attributed to the continuous availability of nitrogen through three split applications, which sustained vegetative growth and chlorophyll development. Treatments with N</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(reduced nitrogen + 2% urea foliar spray) maintained comparable leaf area due to the compensatory effect of foliar nitrogen application at critical stages like the knee-high and tasseling stages, ensuring efficient nitrogen utilization. The slightly lower leaf area under N</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(reduced nitrogen + nano urea spray) could be due to the limited total nitrogen quantity supplied through nano urea, which, though efficient in delivery, may </w:t>
      </w:r>
      <w:r w:rsidR="00176528" w:rsidRPr="00221774">
        <w:rPr>
          <w:rFonts w:ascii="Arial" w:eastAsia="Times New Roman" w:hAnsi="Arial" w:cs="Arial"/>
          <w:sz w:val="20"/>
          <w:szCs w:val="24"/>
        </w:rPr>
        <w:lastRenderedPageBreak/>
        <w:t xml:space="preserve">not fully meet the nitrogen requirement for maximum leaf expansion. Overall, these results suggest that a higher basal supply of phosphorus, sulfur, and nitrogen, in combination with biofertilizer inoculation, plays a key role in improving the photosynthetic leaf area of baby corn. The significant improvement in leaf area observed under higher fertility levels in the present study may be attributed to balanced nutrient supply that promotes cell division, elongation, and expansion of leaf tissues. Similar findings were reported by earlier researchers, who observed that increasing levels of nitrogen, phosphorus, and potassium significantly enhanced plant height, leaf area index, and dry matter accumulation by fulfilling the plant’s balanced nutritional requirement and stimulating rapid cell division and elongation (Patidar &amp; Mali, 2002; Surendra &amp; </w:t>
      </w:r>
      <w:proofErr w:type="spellStart"/>
      <w:r w:rsidR="00176528" w:rsidRPr="00221774">
        <w:rPr>
          <w:rFonts w:ascii="Arial" w:eastAsia="Times New Roman" w:hAnsi="Arial" w:cs="Arial"/>
          <w:sz w:val="20"/>
          <w:szCs w:val="24"/>
        </w:rPr>
        <w:t>Sharanappa</w:t>
      </w:r>
      <w:proofErr w:type="spellEnd"/>
      <w:r w:rsidR="00176528" w:rsidRPr="00221774">
        <w:rPr>
          <w:rFonts w:ascii="Arial" w:eastAsia="Times New Roman" w:hAnsi="Arial" w:cs="Arial"/>
          <w:sz w:val="20"/>
          <w:szCs w:val="24"/>
        </w:rPr>
        <w:t>, 2000). The increased nutrient availability also contributes to improved biomass production and higher uptake of N, P, and K, further supporting vegetative growth and leaf expansion. The superiority of the PSB + SDB inoculated treatment (B</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in promoting leaf area might be due to the microbial solubilization of insoluble soil phosphorus and sulfur, enhancing their availability to plants. These microorganisms not only improve phosphorus uptake but also produce amino acids, vitamins, and growth-promoting substances that stimulate plant growth and leaf expansion. Patidar and Mali (2002) reported similar effects of PSB inoculation along with FYM on the growth of sorghum, while Mane </w:t>
      </w:r>
      <w:r w:rsidR="00E5469F" w:rsidRPr="00221774">
        <w:rPr>
          <w:rFonts w:ascii="Arial" w:eastAsia="Times New Roman" w:hAnsi="Arial" w:cs="Arial"/>
          <w:i/>
          <w:sz w:val="20"/>
          <w:szCs w:val="24"/>
        </w:rPr>
        <w:t>et al</w:t>
      </w:r>
      <w:r w:rsidR="00176528" w:rsidRPr="00221774">
        <w:rPr>
          <w:rFonts w:ascii="Arial" w:eastAsia="Times New Roman" w:hAnsi="Arial" w:cs="Arial"/>
          <w:sz w:val="20"/>
          <w:szCs w:val="24"/>
        </w:rPr>
        <w:t xml:space="preserve">. (2002) and Surendra and </w:t>
      </w:r>
      <w:proofErr w:type="spellStart"/>
      <w:r w:rsidR="00176528" w:rsidRPr="00221774">
        <w:rPr>
          <w:rFonts w:ascii="Arial" w:eastAsia="Times New Roman" w:hAnsi="Arial" w:cs="Arial"/>
          <w:sz w:val="20"/>
          <w:szCs w:val="24"/>
        </w:rPr>
        <w:t>Sharanappa</w:t>
      </w:r>
      <w:proofErr w:type="spellEnd"/>
      <w:r w:rsidR="00176528" w:rsidRPr="00221774">
        <w:rPr>
          <w:rFonts w:ascii="Arial" w:eastAsia="Times New Roman" w:hAnsi="Arial" w:cs="Arial"/>
          <w:sz w:val="20"/>
          <w:szCs w:val="24"/>
        </w:rPr>
        <w:t xml:space="preserve"> (2000) also noted enhanced nutrient uptake and improved growth attributes in maize due to PSB inoculation.</w:t>
      </w:r>
      <w:r w:rsidR="00176528" w:rsidRPr="00221774">
        <w:rPr>
          <w:rFonts w:ascii="Arial" w:hAnsi="Arial" w:cs="Arial"/>
          <w:sz w:val="20"/>
          <w:szCs w:val="24"/>
        </w:rPr>
        <w:t xml:space="preserve"> </w:t>
      </w:r>
      <w:r w:rsidR="00176528" w:rsidRPr="00221774">
        <w:rPr>
          <w:rFonts w:ascii="Arial" w:eastAsia="Times New Roman" w:hAnsi="Arial" w:cs="Arial"/>
          <w:sz w:val="20"/>
          <w:szCs w:val="24"/>
        </w:rPr>
        <w:t xml:space="preserve">Similar results were reported by Hammad </w:t>
      </w:r>
      <w:r w:rsidR="00E5469F" w:rsidRPr="00221774">
        <w:rPr>
          <w:rFonts w:ascii="Arial" w:eastAsia="Times New Roman" w:hAnsi="Arial" w:cs="Arial"/>
          <w:i/>
          <w:sz w:val="20"/>
          <w:szCs w:val="24"/>
        </w:rPr>
        <w:t>et al</w:t>
      </w:r>
      <w:r w:rsidR="00176528" w:rsidRPr="00221774">
        <w:rPr>
          <w:rFonts w:ascii="Arial" w:eastAsia="Times New Roman" w:hAnsi="Arial" w:cs="Arial"/>
          <w:sz w:val="20"/>
          <w:szCs w:val="24"/>
        </w:rPr>
        <w:t>. (2011), who observed that increasing nitrogen up to the optimum level significantly improved plant height, dry matter accumulation, and physiological growth rates in ma</w:t>
      </w:r>
      <w:r w:rsidR="004F5DFF" w:rsidRPr="00221774">
        <w:rPr>
          <w:rFonts w:ascii="Arial" w:eastAsia="Times New Roman" w:hAnsi="Arial" w:cs="Arial"/>
          <w:sz w:val="20"/>
          <w:szCs w:val="24"/>
        </w:rPr>
        <w:t>ize under semi-arid conditions.</w:t>
      </w:r>
    </w:p>
    <w:p w14:paraId="32B69BBC" w14:textId="77777777" w:rsidR="00F0202B" w:rsidRPr="00221774" w:rsidRDefault="00F0202B" w:rsidP="007164A6">
      <w:pPr>
        <w:spacing w:after="0" w:line="276" w:lineRule="auto"/>
        <w:ind w:left="360"/>
        <w:jc w:val="both"/>
        <w:rPr>
          <w:rFonts w:ascii="Arial" w:eastAsia="Times New Roman" w:hAnsi="Arial" w:cs="Arial"/>
          <w:sz w:val="20"/>
          <w:szCs w:val="24"/>
        </w:rPr>
      </w:pPr>
    </w:p>
    <w:p w14:paraId="2281519E" w14:textId="77777777" w:rsidR="00F0202B" w:rsidRDefault="00F0202B" w:rsidP="007164A6">
      <w:pPr>
        <w:spacing w:after="0" w:line="276" w:lineRule="auto"/>
        <w:ind w:left="360"/>
        <w:jc w:val="both"/>
        <w:rPr>
          <w:rFonts w:ascii="Arial" w:eastAsia="Times New Roman" w:hAnsi="Arial" w:cs="Arial"/>
          <w:sz w:val="20"/>
          <w:szCs w:val="24"/>
        </w:rPr>
        <w:sectPr w:rsidR="00F0202B" w:rsidSect="005F5A3D">
          <w:pgSz w:w="12240" w:h="15840"/>
          <w:pgMar w:top="1440" w:right="1440" w:bottom="1440" w:left="1440" w:header="720" w:footer="720" w:gutter="0"/>
          <w:cols w:space="720"/>
          <w:docGrid w:linePitch="360"/>
        </w:sectPr>
      </w:pPr>
    </w:p>
    <w:p w14:paraId="5624D777" w14:textId="1ECD5BCE" w:rsidR="00F0202B" w:rsidRPr="008E3071" w:rsidRDefault="00A21960" w:rsidP="00F0202B">
      <w:pPr>
        <w:spacing w:after="0" w:line="276" w:lineRule="auto"/>
        <w:jc w:val="both"/>
        <w:rPr>
          <w:rFonts w:ascii="Arial" w:hAnsi="Arial" w:cs="Arial"/>
          <w:b/>
          <w:bCs/>
          <w:sz w:val="20"/>
          <w:szCs w:val="20"/>
        </w:rPr>
      </w:pPr>
      <w:r>
        <w:rPr>
          <w:rFonts w:ascii="Arial" w:hAnsi="Arial" w:cs="Arial"/>
          <w:b/>
          <w:sz w:val="20"/>
          <w:szCs w:val="20"/>
        </w:rPr>
        <w:lastRenderedPageBreak/>
        <w:t xml:space="preserve">Table 1. </w:t>
      </w:r>
      <w:r w:rsidR="00F0202B" w:rsidRPr="008E3071">
        <w:rPr>
          <w:rFonts w:ascii="Arial" w:hAnsi="Arial" w:cs="Arial"/>
          <w:b/>
          <w:sz w:val="20"/>
          <w:szCs w:val="20"/>
        </w:rPr>
        <w:t xml:space="preserve">Effect of fertility levels (phosphorus and </w:t>
      </w:r>
      <w:proofErr w:type="spellStart"/>
      <w:r w:rsidR="00F0202B" w:rsidRPr="008E3071">
        <w:rPr>
          <w:rFonts w:ascii="Arial" w:hAnsi="Arial" w:cs="Arial"/>
          <w:b/>
          <w:sz w:val="20"/>
          <w:szCs w:val="20"/>
        </w:rPr>
        <w:t>sulphur</w:t>
      </w:r>
      <w:proofErr w:type="spellEnd"/>
      <w:r w:rsidR="00F0202B" w:rsidRPr="008E3071">
        <w:rPr>
          <w:rFonts w:ascii="Arial" w:hAnsi="Arial" w:cs="Arial"/>
          <w:b/>
          <w:sz w:val="20"/>
          <w:szCs w:val="20"/>
        </w:rPr>
        <w:t xml:space="preserve"> levels), biofertilizer</w:t>
      </w:r>
      <w:r w:rsidR="00E90837">
        <w:rPr>
          <w:rFonts w:ascii="Arial" w:hAnsi="Arial" w:cs="Arial"/>
          <w:b/>
          <w:sz w:val="20"/>
          <w:szCs w:val="20"/>
        </w:rPr>
        <w:t>s</w:t>
      </w:r>
      <w:r w:rsidR="00F0202B" w:rsidRPr="008E3071">
        <w:rPr>
          <w:rFonts w:ascii="Arial" w:hAnsi="Arial" w:cs="Arial"/>
          <w:b/>
          <w:sz w:val="20"/>
          <w:szCs w:val="20"/>
        </w:rPr>
        <w:t xml:space="preserve">, and nitrogen application treatments on </w:t>
      </w:r>
      <w:r w:rsidR="005F28F9">
        <w:rPr>
          <w:rFonts w:ascii="Arial" w:hAnsi="Arial" w:cs="Arial"/>
          <w:b/>
          <w:sz w:val="20"/>
          <w:szCs w:val="20"/>
        </w:rPr>
        <w:t xml:space="preserve">leaf area </w:t>
      </w:r>
      <w:r w:rsidR="00221774">
        <w:rPr>
          <w:rFonts w:ascii="Arial" w:hAnsi="Arial" w:cs="Arial"/>
          <w:b/>
          <w:sz w:val="20"/>
          <w:szCs w:val="20"/>
        </w:rPr>
        <w:t>(</w:t>
      </w:r>
      <w:r w:rsidR="005F28F9" w:rsidRPr="008E3071">
        <w:rPr>
          <w:rFonts w:ascii="Arial" w:hAnsi="Arial" w:cs="Arial"/>
          <w:b/>
          <w:sz w:val="20"/>
          <w:szCs w:val="20"/>
        </w:rPr>
        <w:t>m</w:t>
      </w:r>
      <w:r w:rsidR="005F28F9" w:rsidRPr="008E3071">
        <w:rPr>
          <w:rFonts w:ascii="Arial" w:hAnsi="Arial" w:cs="Arial"/>
          <w:b/>
          <w:sz w:val="20"/>
          <w:szCs w:val="20"/>
          <w:vertAlign w:val="superscript"/>
        </w:rPr>
        <w:t>2</w:t>
      </w:r>
      <w:r w:rsidR="005F28F9" w:rsidRPr="008E3071">
        <w:rPr>
          <w:rFonts w:ascii="Arial" w:hAnsi="Arial" w:cs="Arial"/>
          <w:b/>
          <w:sz w:val="20"/>
          <w:szCs w:val="20"/>
        </w:rPr>
        <w:t xml:space="preserve"> plant</w:t>
      </w:r>
      <w:r w:rsidR="005F28F9" w:rsidRPr="008E3071">
        <w:rPr>
          <w:rFonts w:ascii="Arial" w:hAnsi="Arial" w:cs="Arial"/>
          <w:b/>
          <w:sz w:val="20"/>
          <w:szCs w:val="20"/>
          <w:vertAlign w:val="superscript"/>
        </w:rPr>
        <w:t>-1</w:t>
      </w:r>
      <w:r w:rsidR="005F28F9" w:rsidRPr="008E3071">
        <w:rPr>
          <w:rFonts w:ascii="Arial" w:hAnsi="Arial" w:cs="Arial"/>
          <w:b/>
          <w:sz w:val="20"/>
          <w:szCs w:val="20"/>
        </w:rPr>
        <w:t>)</w:t>
      </w:r>
      <w:r w:rsidR="005F28F9">
        <w:rPr>
          <w:rFonts w:ascii="Arial" w:hAnsi="Arial" w:cs="Arial"/>
          <w:b/>
          <w:sz w:val="20"/>
          <w:szCs w:val="20"/>
        </w:rPr>
        <w:t xml:space="preserve"> at 30, 60 and 90 DAS.</w:t>
      </w:r>
    </w:p>
    <w:tbl>
      <w:tblPr>
        <w:tblStyle w:val="TableGrid2"/>
        <w:tblW w:w="12951" w:type="dxa"/>
        <w:tblLayout w:type="fixed"/>
        <w:tblLook w:val="04A0" w:firstRow="1" w:lastRow="0" w:firstColumn="1" w:lastColumn="0" w:noHBand="0" w:noVBand="1"/>
      </w:tblPr>
      <w:tblGrid>
        <w:gridCol w:w="4031"/>
        <w:gridCol w:w="986"/>
        <w:gridCol w:w="987"/>
        <w:gridCol w:w="1167"/>
        <w:gridCol w:w="987"/>
        <w:gridCol w:w="988"/>
        <w:gridCol w:w="1167"/>
        <w:gridCol w:w="807"/>
        <w:gridCol w:w="898"/>
        <w:gridCol w:w="927"/>
        <w:gridCol w:w="6"/>
      </w:tblGrid>
      <w:tr w:rsidR="00F0202B" w:rsidRPr="008E3071" w14:paraId="1B845AEF" w14:textId="77777777" w:rsidTr="008E3071">
        <w:trPr>
          <w:trHeight w:val="238"/>
        </w:trPr>
        <w:tc>
          <w:tcPr>
            <w:tcW w:w="4034" w:type="dxa"/>
            <w:vMerge w:val="restart"/>
            <w:vAlign w:val="center"/>
          </w:tcPr>
          <w:p w14:paraId="5E6ACB7E"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b/>
                <w:bCs/>
                <w:sz w:val="20"/>
                <w:szCs w:val="20"/>
              </w:rPr>
              <w:t>Treatments</w:t>
            </w:r>
          </w:p>
        </w:tc>
        <w:tc>
          <w:tcPr>
            <w:tcW w:w="8917" w:type="dxa"/>
            <w:gridSpan w:val="10"/>
            <w:vAlign w:val="center"/>
          </w:tcPr>
          <w:p w14:paraId="420D83C1" w14:textId="3B78049A" w:rsidR="00F0202B" w:rsidRPr="008E3071" w:rsidRDefault="00F0202B" w:rsidP="00873855">
            <w:pPr>
              <w:spacing w:line="276" w:lineRule="auto"/>
              <w:jc w:val="center"/>
              <w:rPr>
                <w:rFonts w:ascii="Arial" w:eastAsia="Times New Roman" w:hAnsi="Arial" w:cs="Arial"/>
                <w:b/>
                <w:bCs/>
                <w:sz w:val="20"/>
                <w:szCs w:val="20"/>
                <w:lang w:val="en-IN"/>
              </w:rPr>
            </w:pPr>
            <w:r w:rsidRPr="008E3071">
              <w:rPr>
                <w:rFonts w:ascii="Arial" w:hAnsi="Arial" w:cs="Arial"/>
                <w:b/>
                <w:sz w:val="20"/>
                <w:szCs w:val="20"/>
              </w:rPr>
              <w:t>Leaf area (m</w:t>
            </w:r>
            <w:r w:rsidRPr="008E3071">
              <w:rPr>
                <w:rFonts w:ascii="Arial" w:hAnsi="Arial" w:cs="Arial"/>
                <w:b/>
                <w:sz w:val="20"/>
                <w:szCs w:val="20"/>
                <w:vertAlign w:val="superscript"/>
              </w:rPr>
              <w:t>2</w:t>
            </w:r>
            <w:r w:rsidRPr="008E3071">
              <w:rPr>
                <w:rFonts w:ascii="Arial" w:hAnsi="Arial" w:cs="Arial"/>
                <w:b/>
                <w:sz w:val="20"/>
                <w:szCs w:val="20"/>
              </w:rPr>
              <w:t xml:space="preserve"> plant</w:t>
            </w:r>
            <w:r w:rsidRPr="008E3071">
              <w:rPr>
                <w:rFonts w:ascii="Arial" w:hAnsi="Arial" w:cs="Arial"/>
                <w:b/>
                <w:sz w:val="20"/>
                <w:szCs w:val="20"/>
                <w:vertAlign w:val="superscript"/>
              </w:rPr>
              <w:t>-1</w:t>
            </w:r>
            <w:r w:rsidRPr="008E3071">
              <w:rPr>
                <w:rFonts w:ascii="Arial" w:hAnsi="Arial" w:cs="Arial"/>
                <w:b/>
                <w:sz w:val="20"/>
                <w:szCs w:val="20"/>
              </w:rPr>
              <w:t>)</w:t>
            </w:r>
          </w:p>
        </w:tc>
      </w:tr>
      <w:tr w:rsidR="00F0202B" w:rsidRPr="008E3071" w14:paraId="0A38246D" w14:textId="77777777" w:rsidTr="008E3071">
        <w:trPr>
          <w:trHeight w:val="252"/>
        </w:trPr>
        <w:tc>
          <w:tcPr>
            <w:tcW w:w="4034" w:type="dxa"/>
            <w:vMerge/>
            <w:vAlign w:val="center"/>
          </w:tcPr>
          <w:p w14:paraId="3FA131CE" w14:textId="77777777" w:rsidR="00F0202B" w:rsidRPr="008E3071" w:rsidRDefault="00F0202B" w:rsidP="00873855">
            <w:pPr>
              <w:spacing w:line="276" w:lineRule="auto"/>
              <w:jc w:val="both"/>
              <w:rPr>
                <w:rFonts w:ascii="Arial" w:hAnsi="Arial" w:cs="Arial"/>
                <w:b/>
                <w:bCs/>
                <w:sz w:val="20"/>
                <w:szCs w:val="20"/>
              </w:rPr>
            </w:pPr>
          </w:p>
        </w:tc>
        <w:tc>
          <w:tcPr>
            <w:tcW w:w="3142" w:type="dxa"/>
            <w:gridSpan w:val="3"/>
            <w:vAlign w:val="center"/>
          </w:tcPr>
          <w:p w14:paraId="26008168" w14:textId="77777777" w:rsidR="00F0202B" w:rsidRPr="008E3071" w:rsidRDefault="00F0202B" w:rsidP="00873855">
            <w:pPr>
              <w:spacing w:line="276" w:lineRule="auto"/>
              <w:jc w:val="center"/>
              <w:rPr>
                <w:rFonts w:ascii="Arial" w:hAnsi="Arial" w:cs="Arial"/>
                <w:b/>
                <w:bCs/>
                <w:sz w:val="20"/>
                <w:szCs w:val="20"/>
                <w:lang w:val="en-IN"/>
              </w:rPr>
            </w:pPr>
            <w:r w:rsidRPr="008E3071">
              <w:rPr>
                <w:rFonts w:ascii="Arial" w:hAnsi="Arial" w:cs="Arial"/>
                <w:b/>
                <w:bCs/>
                <w:sz w:val="20"/>
                <w:szCs w:val="20"/>
                <w:lang w:val="en-IN"/>
              </w:rPr>
              <w:t>30 DAS</w:t>
            </w:r>
          </w:p>
        </w:tc>
        <w:tc>
          <w:tcPr>
            <w:tcW w:w="3142" w:type="dxa"/>
            <w:gridSpan w:val="3"/>
            <w:vAlign w:val="center"/>
          </w:tcPr>
          <w:p w14:paraId="7C7136E3" w14:textId="77777777" w:rsidR="00F0202B" w:rsidRPr="008E3071" w:rsidRDefault="00F0202B" w:rsidP="00873855">
            <w:pPr>
              <w:spacing w:line="276" w:lineRule="auto"/>
              <w:jc w:val="center"/>
              <w:rPr>
                <w:rFonts w:ascii="Arial" w:hAnsi="Arial" w:cs="Arial"/>
                <w:b/>
                <w:bCs/>
                <w:sz w:val="20"/>
                <w:szCs w:val="20"/>
                <w:lang w:val="en-IN"/>
              </w:rPr>
            </w:pPr>
            <w:r w:rsidRPr="008E3071">
              <w:rPr>
                <w:rFonts w:ascii="Arial" w:hAnsi="Arial" w:cs="Arial"/>
                <w:b/>
                <w:bCs/>
                <w:sz w:val="20"/>
                <w:szCs w:val="20"/>
                <w:lang w:val="en-IN"/>
              </w:rPr>
              <w:t>60 DAS</w:t>
            </w:r>
          </w:p>
        </w:tc>
        <w:tc>
          <w:tcPr>
            <w:tcW w:w="2632" w:type="dxa"/>
            <w:gridSpan w:val="4"/>
            <w:vAlign w:val="center"/>
          </w:tcPr>
          <w:p w14:paraId="1E53A6F1" w14:textId="77777777" w:rsidR="00F0202B" w:rsidRPr="008E3071" w:rsidRDefault="00F0202B" w:rsidP="00873855">
            <w:pPr>
              <w:spacing w:line="276" w:lineRule="auto"/>
              <w:jc w:val="center"/>
              <w:rPr>
                <w:rFonts w:ascii="Arial" w:hAnsi="Arial" w:cs="Arial"/>
                <w:b/>
                <w:bCs/>
                <w:sz w:val="20"/>
                <w:szCs w:val="20"/>
                <w:lang w:val="en-IN"/>
              </w:rPr>
            </w:pPr>
            <w:r w:rsidRPr="008E3071">
              <w:rPr>
                <w:rFonts w:ascii="Arial" w:hAnsi="Arial" w:cs="Arial"/>
                <w:b/>
                <w:bCs/>
                <w:sz w:val="20"/>
                <w:szCs w:val="20"/>
                <w:lang w:val="en-IN"/>
              </w:rPr>
              <w:t>90 DAS</w:t>
            </w:r>
          </w:p>
        </w:tc>
      </w:tr>
      <w:tr w:rsidR="00F0202B" w:rsidRPr="008E3071" w14:paraId="0EA0A50E" w14:textId="77777777" w:rsidTr="008E3071">
        <w:trPr>
          <w:gridAfter w:val="1"/>
          <w:wAfter w:w="3" w:type="dxa"/>
          <w:trHeight w:val="252"/>
        </w:trPr>
        <w:tc>
          <w:tcPr>
            <w:tcW w:w="4034" w:type="dxa"/>
            <w:vMerge/>
            <w:vAlign w:val="center"/>
          </w:tcPr>
          <w:p w14:paraId="26DA17E8" w14:textId="77777777" w:rsidR="00F0202B" w:rsidRPr="008E3071" w:rsidRDefault="00F0202B" w:rsidP="00873855">
            <w:pPr>
              <w:spacing w:line="276" w:lineRule="auto"/>
              <w:jc w:val="both"/>
              <w:rPr>
                <w:rFonts w:ascii="Arial" w:hAnsi="Arial" w:cs="Arial"/>
                <w:sz w:val="20"/>
                <w:szCs w:val="20"/>
                <w:lang w:val="en-IN"/>
              </w:rPr>
            </w:pPr>
          </w:p>
        </w:tc>
        <w:tc>
          <w:tcPr>
            <w:tcW w:w="1975" w:type="dxa"/>
            <w:gridSpan w:val="2"/>
            <w:vAlign w:val="center"/>
          </w:tcPr>
          <w:p w14:paraId="17D3DC80"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Year</w:t>
            </w:r>
          </w:p>
        </w:tc>
        <w:tc>
          <w:tcPr>
            <w:tcW w:w="1166" w:type="dxa"/>
            <w:vMerge w:val="restart"/>
            <w:vAlign w:val="center"/>
          </w:tcPr>
          <w:p w14:paraId="35BEDD56" w14:textId="77777777" w:rsidR="00F0202B" w:rsidRPr="008E3071" w:rsidRDefault="00F0202B" w:rsidP="00873855">
            <w:pPr>
              <w:spacing w:line="276" w:lineRule="auto"/>
              <w:jc w:val="center"/>
              <w:rPr>
                <w:rFonts w:ascii="Arial" w:hAnsi="Arial" w:cs="Arial"/>
                <w:b/>
                <w:bCs/>
                <w:sz w:val="20"/>
                <w:szCs w:val="20"/>
                <w:lang w:val="en-IN"/>
              </w:rPr>
            </w:pPr>
            <w:r w:rsidRPr="008E3071">
              <w:rPr>
                <w:rFonts w:ascii="Arial" w:eastAsia="Times New Roman" w:hAnsi="Arial" w:cs="Arial"/>
                <w:b/>
                <w:bCs/>
                <w:sz w:val="20"/>
                <w:szCs w:val="20"/>
                <w:lang w:val="en-IN"/>
              </w:rPr>
              <w:t>Pooled</w:t>
            </w:r>
          </w:p>
        </w:tc>
        <w:tc>
          <w:tcPr>
            <w:tcW w:w="1975" w:type="dxa"/>
            <w:gridSpan w:val="2"/>
            <w:vAlign w:val="center"/>
          </w:tcPr>
          <w:p w14:paraId="763E06FA"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year</w:t>
            </w:r>
          </w:p>
        </w:tc>
        <w:tc>
          <w:tcPr>
            <w:tcW w:w="1166" w:type="dxa"/>
            <w:vMerge w:val="restart"/>
            <w:vAlign w:val="center"/>
          </w:tcPr>
          <w:p w14:paraId="449EA3C0" w14:textId="77777777" w:rsidR="00F0202B" w:rsidRPr="008E3071" w:rsidRDefault="00F0202B" w:rsidP="00873855">
            <w:pPr>
              <w:spacing w:line="276" w:lineRule="auto"/>
              <w:jc w:val="center"/>
              <w:rPr>
                <w:rFonts w:ascii="Arial" w:hAnsi="Arial" w:cs="Arial"/>
                <w:b/>
                <w:bCs/>
                <w:sz w:val="20"/>
                <w:szCs w:val="20"/>
                <w:lang w:val="en-IN"/>
              </w:rPr>
            </w:pPr>
            <w:r w:rsidRPr="008E3071">
              <w:rPr>
                <w:rFonts w:ascii="Arial" w:eastAsia="Times New Roman" w:hAnsi="Arial" w:cs="Arial"/>
                <w:b/>
                <w:bCs/>
                <w:sz w:val="20"/>
                <w:szCs w:val="20"/>
                <w:lang w:val="en-IN"/>
              </w:rPr>
              <w:t>Pooled</w:t>
            </w:r>
          </w:p>
        </w:tc>
        <w:tc>
          <w:tcPr>
            <w:tcW w:w="1705" w:type="dxa"/>
            <w:gridSpan w:val="2"/>
            <w:vAlign w:val="center"/>
          </w:tcPr>
          <w:p w14:paraId="14FCCB34"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year</w:t>
            </w:r>
          </w:p>
        </w:tc>
        <w:tc>
          <w:tcPr>
            <w:tcW w:w="927" w:type="dxa"/>
            <w:vMerge w:val="restart"/>
            <w:vAlign w:val="center"/>
          </w:tcPr>
          <w:p w14:paraId="410C442F" w14:textId="77777777" w:rsidR="00F0202B" w:rsidRPr="008E3071" w:rsidRDefault="00F0202B" w:rsidP="00873855">
            <w:pPr>
              <w:spacing w:line="276" w:lineRule="auto"/>
              <w:jc w:val="center"/>
              <w:rPr>
                <w:rFonts w:ascii="Arial" w:hAnsi="Arial" w:cs="Arial"/>
                <w:b/>
                <w:bCs/>
                <w:sz w:val="20"/>
                <w:szCs w:val="20"/>
                <w:lang w:val="en-IN"/>
              </w:rPr>
            </w:pPr>
            <w:r w:rsidRPr="008E3071">
              <w:rPr>
                <w:rFonts w:ascii="Arial" w:eastAsia="Times New Roman" w:hAnsi="Arial" w:cs="Arial"/>
                <w:b/>
                <w:bCs/>
                <w:sz w:val="20"/>
                <w:szCs w:val="20"/>
                <w:lang w:val="en-IN"/>
              </w:rPr>
              <w:t>Pooled</w:t>
            </w:r>
          </w:p>
        </w:tc>
      </w:tr>
      <w:tr w:rsidR="00F0202B" w:rsidRPr="008E3071" w14:paraId="45E9CED1" w14:textId="77777777" w:rsidTr="008E3071">
        <w:trPr>
          <w:gridAfter w:val="1"/>
          <w:wAfter w:w="6" w:type="dxa"/>
          <w:trHeight w:val="252"/>
        </w:trPr>
        <w:tc>
          <w:tcPr>
            <w:tcW w:w="4034" w:type="dxa"/>
            <w:vAlign w:val="center"/>
          </w:tcPr>
          <w:p w14:paraId="43E8C5BB" w14:textId="77777777" w:rsidR="00F0202B" w:rsidRPr="008E3071" w:rsidRDefault="00F0202B" w:rsidP="00873855">
            <w:pPr>
              <w:spacing w:line="276" w:lineRule="auto"/>
              <w:jc w:val="both"/>
              <w:rPr>
                <w:rFonts w:ascii="Arial" w:hAnsi="Arial" w:cs="Arial"/>
                <w:sz w:val="20"/>
                <w:szCs w:val="20"/>
                <w:lang w:val="en-IN"/>
              </w:rPr>
            </w:pPr>
          </w:p>
        </w:tc>
        <w:tc>
          <w:tcPr>
            <w:tcW w:w="987" w:type="dxa"/>
            <w:vAlign w:val="center"/>
          </w:tcPr>
          <w:p w14:paraId="53F660E3"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1</w:t>
            </w:r>
            <w:r w:rsidRPr="008E3071">
              <w:rPr>
                <w:rFonts w:ascii="Arial" w:hAnsi="Arial" w:cs="Arial"/>
                <w:b/>
                <w:sz w:val="20"/>
                <w:szCs w:val="20"/>
                <w:vertAlign w:val="superscript"/>
                <w:lang w:val="en-IN"/>
              </w:rPr>
              <w:t>st</w:t>
            </w:r>
          </w:p>
        </w:tc>
        <w:tc>
          <w:tcPr>
            <w:tcW w:w="987" w:type="dxa"/>
            <w:vAlign w:val="center"/>
          </w:tcPr>
          <w:p w14:paraId="2DEFC905"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2</w:t>
            </w:r>
            <w:r w:rsidRPr="008E3071">
              <w:rPr>
                <w:rFonts w:ascii="Arial" w:hAnsi="Arial" w:cs="Arial"/>
                <w:b/>
                <w:sz w:val="20"/>
                <w:szCs w:val="20"/>
                <w:vertAlign w:val="superscript"/>
                <w:lang w:val="en-IN"/>
              </w:rPr>
              <w:t>nd</w:t>
            </w:r>
          </w:p>
        </w:tc>
        <w:tc>
          <w:tcPr>
            <w:tcW w:w="1166" w:type="dxa"/>
            <w:vMerge/>
            <w:vAlign w:val="center"/>
          </w:tcPr>
          <w:p w14:paraId="62FF9583" w14:textId="77777777" w:rsidR="00F0202B" w:rsidRPr="008E3071" w:rsidRDefault="00F0202B" w:rsidP="00873855">
            <w:pPr>
              <w:spacing w:line="276" w:lineRule="auto"/>
              <w:jc w:val="center"/>
              <w:rPr>
                <w:rFonts w:ascii="Arial" w:hAnsi="Arial" w:cs="Arial"/>
                <w:b/>
                <w:bCs/>
                <w:sz w:val="20"/>
                <w:szCs w:val="20"/>
                <w:lang w:val="en-IN"/>
              </w:rPr>
            </w:pPr>
          </w:p>
        </w:tc>
        <w:tc>
          <w:tcPr>
            <w:tcW w:w="987" w:type="dxa"/>
            <w:vAlign w:val="center"/>
          </w:tcPr>
          <w:p w14:paraId="0217B47C"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1</w:t>
            </w:r>
            <w:r w:rsidRPr="008E3071">
              <w:rPr>
                <w:rFonts w:ascii="Arial" w:hAnsi="Arial" w:cs="Arial"/>
                <w:b/>
                <w:sz w:val="20"/>
                <w:szCs w:val="20"/>
                <w:vertAlign w:val="superscript"/>
                <w:lang w:val="en-IN"/>
              </w:rPr>
              <w:t>st</w:t>
            </w:r>
          </w:p>
        </w:tc>
        <w:tc>
          <w:tcPr>
            <w:tcW w:w="987" w:type="dxa"/>
            <w:vAlign w:val="center"/>
          </w:tcPr>
          <w:p w14:paraId="6273B01E"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2</w:t>
            </w:r>
            <w:r w:rsidRPr="008E3071">
              <w:rPr>
                <w:rFonts w:ascii="Arial" w:hAnsi="Arial" w:cs="Arial"/>
                <w:b/>
                <w:sz w:val="20"/>
                <w:szCs w:val="20"/>
                <w:vertAlign w:val="superscript"/>
                <w:lang w:val="en-IN"/>
              </w:rPr>
              <w:t>nd</w:t>
            </w:r>
          </w:p>
        </w:tc>
        <w:tc>
          <w:tcPr>
            <w:tcW w:w="1166" w:type="dxa"/>
            <w:vMerge/>
            <w:vAlign w:val="center"/>
          </w:tcPr>
          <w:p w14:paraId="0B385C26" w14:textId="77777777" w:rsidR="00F0202B" w:rsidRPr="008E3071" w:rsidRDefault="00F0202B" w:rsidP="00873855">
            <w:pPr>
              <w:spacing w:line="276" w:lineRule="auto"/>
              <w:jc w:val="center"/>
              <w:rPr>
                <w:rFonts w:ascii="Arial" w:hAnsi="Arial" w:cs="Arial"/>
                <w:b/>
                <w:bCs/>
                <w:sz w:val="20"/>
                <w:szCs w:val="20"/>
                <w:lang w:val="en-IN"/>
              </w:rPr>
            </w:pPr>
          </w:p>
        </w:tc>
        <w:tc>
          <w:tcPr>
            <w:tcW w:w="807" w:type="dxa"/>
            <w:vAlign w:val="center"/>
          </w:tcPr>
          <w:p w14:paraId="0C33E1D8"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1</w:t>
            </w:r>
            <w:r w:rsidRPr="008E3071">
              <w:rPr>
                <w:rFonts w:ascii="Arial" w:hAnsi="Arial" w:cs="Arial"/>
                <w:b/>
                <w:sz w:val="20"/>
                <w:szCs w:val="20"/>
                <w:vertAlign w:val="superscript"/>
                <w:lang w:val="en-IN"/>
              </w:rPr>
              <w:t>st</w:t>
            </w:r>
          </w:p>
        </w:tc>
        <w:tc>
          <w:tcPr>
            <w:tcW w:w="897" w:type="dxa"/>
            <w:vAlign w:val="center"/>
          </w:tcPr>
          <w:p w14:paraId="3D6BCC3F"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2</w:t>
            </w:r>
            <w:r w:rsidRPr="008E3071">
              <w:rPr>
                <w:rFonts w:ascii="Arial" w:hAnsi="Arial" w:cs="Arial"/>
                <w:b/>
                <w:sz w:val="20"/>
                <w:szCs w:val="20"/>
                <w:vertAlign w:val="superscript"/>
                <w:lang w:val="en-IN"/>
              </w:rPr>
              <w:t>nd</w:t>
            </w:r>
          </w:p>
        </w:tc>
        <w:tc>
          <w:tcPr>
            <w:tcW w:w="927" w:type="dxa"/>
            <w:vMerge/>
            <w:vAlign w:val="center"/>
          </w:tcPr>
          <w:p w14:paraId="6B87703D" w14:textId="77777777" w:rsidR="00F0202B" w:rsidRPr="008E3071" w:rsidRDefault="00F0202B" w:rsidP="00873855">
            <w:pPr>
              <w:spacing w:line="276" w:lineRule="auto"/>
              <w:jc w:val="center"/>
              <w:rPr>
                <w:rFonts w:ascii="Arial" w:hAnsi="Arial" w:cs="Arial"/>
                <w:b/>
                <w:bCs/>
                <w:sz w:val="20"/>
                <w:szCs w:val="20"/>
                <w:lang w:val="en-IN"/>
              </w:rPr>
            </w:pPr>
          </w:p>
        </w:tc>
      </w:tr>
      <w:tr w:rsidR="00F0202B" w:rsidRPr="008E3071" w14:paraId="5D94F352" w14:textId="77777777" w:rsidTr="008E3071">
        <w:trPr>
          <w:gridAfter w:val="1"/>
          <w:wAfter w:w="6" w:type="dxa"/>
          <w:trHeight w:val="238"/>
        </w:trPr>
        <w:tc>
          <w:tcPr>
            <w:tcW w:w="4034" w:type="dxa"/>
            <w:vAlign w:val="center"/>
          </w:tcPr>
          <w:p w14:paraId="35B00F1A"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b/>
                <w:bCs/>
                <w:sz w:val="20"/>
                <w:szCs w:val="20"/>
              </w:rPr>
              <w:t>Fertility levels</w:t>
            </w:r>
          </w:p>
        </w:tc>
        <w:tc>
          <w:tcPr>
            <w:tcW w:w="987" w:type="dxa"/>
            <w:vAlign w:val="center"/>
          </w:tcPr>
          <w:p w14:paraId="3E4036DB" w14:textId="77777777" w:rsidR="00F0202B" w:rsidRPr="008E3071" w:rsidRDefault="00F0202B" w:rsidP="00873855">
            <w:pPr>
              <w:spacing w:line="276" w:lineRule="auto"/>
              <w:jc w:val="center"/>
              <w:rPr>
                <w:rFonts w:ascii="Arial" w:hAnsi="Arial" w:cs="Arial"/>
                <w:b/>
                <w:sz w:val="20"/>
                <w:szCs w:val="20"/>
                <w:lang w:val="en-IN"/>
              </w:rPr>
            </w:pPr>
          </w:p>
        </w:tc>
        <w:tc>
          <w:tcPr>
            <w:tcW w:w="987" w:type="dxa"/>
            <w:vAlign w:val="center"/>
          </w:tcPr>
          <w:p w14:paraId="4085444E" w14:textId="77777777" w:rsidR="00F0202B" w:rsidRPr="008E3071" w:rsidRDefault="00F0202B" w:rsidP="00873855">
            <w:pPr>
              <w:spacing w:line="276" w:lineRule="auto"/>
              <w:jc w:val="center"/>
              <w:rPr>
                <w:rFonts w:ascii="Arial" w:hAnsi="Arial" w:cs="Arial"/>
                <w:b/>
                <w:sz w:val="20"/>
                <w:szCs w:val="20"/>
                <w:lang w:val="en-IN"/>
              </w:rPr>
            </w:pPr>
          </w:p>
        </w:tc>
        <w:tc>
          <w:tcPr>
            <w:tcW w:w="1166" w:type="dxa"/>
            <w:vAlign w:val="center"/>
          </w:tcPr>
          <w:p w14:paraId="539A2885" w14:textId="77777777" w:rsidR="00F0202B" w:rsidRPr="008E3071" w:rsidRDefault="00F0202B" w:rsidP="00873855">
            <w:pPr>
              <w:spacing w:line="276" w:lineRule="auto"/>
              <w:jc w:val="center"/>
              <w:rPr>
                <w:rFonts w:ascii="Arial" w:hAnsi="Arial" w:cs="Arial"/>
                <w:b/>
                <w:sz w:val="20"/>
                <w:szCs w:val="20"/>
                <w:lang w:val="en-IN"/>
              </w:rPr>
            </w:pPr>
          </w:p>
        </w:tc>
        <w:tc>
          <w:tcPr>
            <w:tcW w:w="987" w:type="dxa"/>
            <w:vAlign w:val="center"/>
          </w:tcPr>
          <w:p w14:paraId="5C115B65" w14:textId="77777777" w:rsidR="00F0202B" w:rsidRPr="008E3071" w:rsidRDefault="00F0202B" w:rsidP="00873855">
            <w:pPr>
              <w:spacing w:line="276" w:lineRule="auto"/>
              <w:jc w:val="center"/>
              <w:rPr>
                <w:rFonts w:ascii="Arial" w:hAnsi="Arial" w:cs="Arial"/>
                <w:b/>
                <w:sz w:val="20"/>
                <w:szCs w:val="20"/>
                <w:lang w:val="en-IN"/>
              </w:rPr>
            </w:pPr>
          </w:p>
        </w:tc>
        <w:tc>
          <w:tcPr>
            <w:tcW w:w="987" w:type="dxa"/>
            <w:vAlign w:val="center"/>
          </w:tcPr>
          <w:p w14:paraId="20EC0CCE" w14:textId="77777777" w:rsidR="00F0202B" w:rsidRPr="008E3071" w:rsidRDefault="00F0202B" w:rsidP="00873855">
            <w:pPr>
              <w:spacing w:line="276" w:lineRule="auto"/>
              <w:jc w:val="center"/>
              <w:rPr>
                <w:rFonts w:ascii="Arial" w:hAnsi="Arial" w:cs="Arial"/>
                <w:b/>
                <w:sz w:val="20"/>
                <w:szCs w:val="20"/>
                <w:lang w:val="en-IN"/>
              </w:rPr>
            </w:pPr>
          </w:p>
        </w:tc>
        <w:tc>
          <w:tcPr>
            <w:tcW w:w="1166" w:type="dxa"/>
            <w:vAlign w:val="center"/>
          </w:tcPr>
          <w:p w14:paraId="1AB40FE2" w14:textId="77777777" w:rsidR="00F0202B" w:rsidRPr="008E3071" w:rsidRDefault="00F0202B" w:rsidP="00873855">
            <w:pPr>
              <w:spacing w:line="276" w:lineRule="auto"/>
              <w:jc w:val="center"/>
              <w:rPr>
                <w:rFonts w:ascii="Arial" w:hAnsi="Arial" w:cs="Arial"/>
                <w:b/>
                <w:sz w:val="20"/>
                <w:szCs w:val="20"/>
                <w:lang w:val="en-IN"/>
              </w:rPr>
            </w:pPr>
          </w:p>
        </w:tc>
        <w:tc>
          <w:tcPr>
            <w:tcW w:w="807" w:type="dxa"/>
            <w:vAlign w:val="center"/>
          </w:tcPr>
          <w:p w14:paraId="08D20ACD" w14:textId="77777777" w:rsidR="00F0202B" w:rsidRPr="008E3071" w:rsidRDefault="00F0202B" w:rsidP="00873855">
            <w:pPr>
              <w:spacing w:line="276" w:lineRule="auto"/>
              <w:jc w:val="center"/>
              <w:rPr>
                <w:rFonts w:ascii="Arial" w:hAnsi="Arial" w:cs="Arial"/>
                <w:b/>
                <w:sz w:val="20"/>
                <w:szCs w:val="20"/>
                <w:lang w:val="en-IN"/>
              </w:rPr>
            </w:pPr>
          </w:p>
        </w:tc>
        <w:tc>
          <w:tcPr>
            <w:tcW w:w="897" w:type="dxa"/>
            <w:vAlign w:val="center"/>
          </w:tcPr>
          <w:p w14:paraId="7CF508B3" w14:textId="77777777" w:rsidR="00F0202B" w:rsidRPr="008E3071" w:rsidRDefault="00F0202B" w:rsidP="00873855">
            <w:pPr>
              <w:spacing w:line="276" w:lineRule="auto"/>
              <w:jc w:val="center"/>
              <w:rPr>
                <w:rFonts w:ascii="Arial" w:hAnsi="Arial" w:cs="Arial"/>
                <w:b/>
                <w:sz w:val="20"/>
                <w:szCs w:val="20"/>
                <w:lang w:val="en-IN"/>
              </w:rPr>
            </w:pPr>
          </w:p>
        </w:tc>
        <w:tc>
          <w:tcPr>
            <w:tcW w:w="927" w:type="dxa"/>
            <w:vAlign w:val="center"/>
          </w:tcPr>
          <w:p w14:paraId="5F5BBE00" w14:textId="77777777" w:rsidR="00F0202B" w:rsidRPr="008E3071" w:rsidRDefault="00F0202B" w:rsidP="00873855">
            <w:pPr>
              <w:spacing w:line="276" w:lineRule="auto"/>
              <w:jc w:val="center"/>
              <w:rPr>
                <w:rFonts w:ascii="Arial" w:hAnsi="Arial" w:cs="Arial"/>
                <w:b/>
                <w:sz w:val="20"/>
                <w:szCs w:val="20"/>
                <w:lang w:val="en-IN"/>
              </w:rPr>
            </w:pPr>
          </w:p>
        </w:tc>
      </w:tr>
      <w:tr w:rsidR="00F0202B" w:rsidRPr="008E3071" w14:paraId="632A08A7" w14:textId="77777777" w:rsidTr="008E3071">
        <w:trPr>
          <w:gridAfter w:val="1"/>
          <w:wAfter w:w="6" w:type="dxa"/>
          <w:trHeight w:val="238"/>
        </w:trPr>
        <w:tc>
          <w:tcPr>
            <w:tcW w:w="4034" w:type="dxa"/>
            <w:vAlign w:val="center"/>
          </w:tcPr>
          <w:p w14:paraId="36476B27" w14:textId="77777777" w:rsidR="00F0202B" w:rsidRPr="008E3071" w:rsidRDefault="00F0202B" w:rsidP="00873855">
            <w:pPr>
              <w:spacing w:line="276" w:lineRule="auto"/>
              <w:jc w:val="both"/>
              <w:rPr>
                <w:rFonts w:ascii="Arial" w:hAnsi="Arial" w:cs="Arial"/>
                <w:bCs/>
                <w:sz w:val="20"/>
                <w:szCs w:val="20"/>
                <w:vertAlign w:val="superscript"/>
              </w:rPr>
            </w:pPr>
            <w:r w:rsidRPr="008E3071">
              <w:rPr>
                <w:rFonts w:ascii="Arial" w:eastAsia="Times New Roman" w:hAnsi="Arial" w:cs="Arial"/>
                <w:bCs/>
                <w:sz w:val="20"/>
                <w:szCs w:val="20"/>
              </w:rPr>
              <w:t>F</w:t>
            </w:r>
            <w:r w:rsidRPr="008E3071">
              <w:rPr>
                <w:rFonts w:ascii="Arial" w:eastAsia="Times New Roman" w:hAnsi="Arial" w:cs="Arial"/>
                <w:bCs/>
                <w:sz w:val="20"/>
                <w:szCs w:val="20"/>
                <w:vertAlign w:val="subscript"/>
              </w:rPr>
              <w:t>1</w:t>
            </w:r>
            <w:r w:rsidRPr="008E3071">
              <w:rPr>
                <w:rFonts w:ascii="Arial" w:hAnsi="Arial" w:cs="Arial"/>
                <w:bCs/>
                <w:sz w:val="20"/>
                <w:szCs w:val="20"/>
              </w:rPr>
              <w:t>: 45 kg P</w:t>
            </w:r>
            <w:r w:rsidRPr="008E3071">
              <w:rPr>
                <w:rFonts w:ascii="Arial" w:hAnsi="Arial" w:cs="Arial"/>
                <w:bCs/>
                <w:sz w:val="20"/>
                <w:szCs w:val="20"/>
                <w:vertAlign w:val="subscript"/>
              </w:rPr>
              <w:t>2</w:t>
            </w:r>
            <w:r w:rsidRPr="008E3071">
              <w:rPr>
                <w:rFonts w:ascii="Arial" w:hAnsi="Arial" w:cs="Arial"/>
                <w:bCs/>
                <w:sz w:val="20"/>
                <w:szCs w:val="20"/>
              </w:rPr>
              <w:t>O</w:t>
            </w:r>
            <w:r w:rsidRPr="008E3071">
              <w:rPr>
                <w:rFonts w:ascii="Arial" w:hAnsi="Arial" w:cs="Arial"/>
                <w:bCs/>
                <w:sz w:val="20"/>
                <w:szCs w:val="20"/>
                <w:vertAlign w:val="subscript"/>
              </w:rPr>
              <w:t>5</w:t>
            </w:r>
            <w:r w:rsidRPr="008E3071">
              <w:rPr>
                <w:rFonts w:ascii="Arial" w:hAnsi="Arial" w:cs="Arial"/>
                <w:bCs/>
                <w:sz w:val="20"/>
                <w:szCs w:val="20"/>
              </w:rPr>
              <w:t xml:space="preserve"> + 24 kg S ha</w:t>
            </w:r>
            <w:r w:rsidRPr="008E3071">
              <w:rPr>
                <w:rFonts w:ascii="Arial" w:hAnsi="Arial" w:cs="Arial"/>
                <w:bCs/>
                <w:sz w:val="20"/>
                <w:szCs w:val="20"/>
                <w:vertAlign w:val="superscript"/>
              </w:rPr>
              <w:t>-1</w:t>
            </w:r>
          </w:p>
        </w:tc>
        <w:tc>
          <w:tcPr>
            <w:tcW w:w="987" w:type="dxa"/>
            <w:vAlign w:val="bottom"/>
          </w:tcPr>
          <w:p w14:paraId="6CE6934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0.0262</w:t>
            </w:r>
          </w:p>
        </w:tc>
        <w:tc>
          <w:tcPr>
            <w:tcW w:w="987" w:type="dxa"/>
            <w:vAlign w:val="bottom"/>
          </w:tcPr>
          <w:p w14:paraId="64AC078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0.0286</w:t>
            </w:r>
          </w:p>
        </w:tc>
        <w:tc>
          <w:tcPr>
            <w:tcW w:w="1166" w:type="dxa"/>
            <w:vAlign w:val="bottom"/>
          </w:tcPr>
          <w:p w14:paraId="36A94A2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0.0274</w:t>
            </w:r>
          </w:p>
        </w:tc>
        <w:tc>
          <w:tcPr>
            <w:tcW w:w="987" w:type="dxa"/>
            <w:vAlign w:val="bottom"/>
          </w:tcPr>
          <w:p w14:paraId="178F06B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0.144</w:t>
            </w:r>
          </w:p>
        </w:tc>
        <w:tc>
          <w:tcPr>
            <w:tcW w:w="987" w:type="dxa"/>
            <w:vAlign w:val="bottom"/>
          </w:tcPr>
          <w:p w14:paraId="6501BC6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0.153</w:t>
            </w:r>
          </w:p>
        </w:tc>
        <w:tc>
          <w:tcPr>
            <w:tcW w:w="1166" w:type="dxa"/>
            <w:vAlign w:val="bottom"/>
          </w:tcPr>
          <w:p w14:paraId="0EA5830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0.148</w:t>
            </w:r>
          </w:p>
        </w:tc>
        <w:tc>
          <w:tcPr>
            <w:tcW w:w="807" w:type="dxa"/>
            <w:vAlign w:val="bottom"/>
          </w:tcPr>
          <w:p w14:paraId="7EA15612"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0.337</w:t>
            </w:r>
          </w:p>
        </w:tc>
        <w:tc>
          <w:tcPr>
            <w:tcW w:w="897" w:type="dxa"/>
            <w:vAlign w:val="bottom"/>
          </w:tcPr>
          <w:p w14:paraId="0E6FF44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0.354</w:t>
            </w:r>
          </w:p>
        </w:tc>
        <w:tc>
          <w:tcPr>
            <w:tcW w:w="927" w:type="dxa"/>
            <w:vAlign w:val="bottom"/>
          </w:tcPr>
          <w:p w14:paraId="77FA94C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0.345</w:t>
            </w:r>
          </w:p>
        </w:tc>
      </w:tr>
      <w:tr w:rsidR="00F0202B" w:rsidRPr="008E3071" w14:paraId="79C6E20D" w14:textId="77777777" w:rsidTr="008E3071">
        <w:trPr>
          <w:gridAfter w:val="1"/>
          <w:wAfter w:w="6" w:type="dxa"/>
          <w:trHeight w:val="238"/>
        </w:trPr>
        <w:tc>
          <w:tcPr>
            <w:tcW w:w="4034" w:type="dxa"/>
            <w:vAlign w:val="center"/>
          </w:tcPr>
          <w:p w14:paraId="5E9AECC5" w14:textId="77777777" w:rsidR="00F0202B" w:rsidRPr="008E3071" w:rsidRDefault="00F0202B" w:rsidP="00873855">
            <w:pPr>
              <w:spacing w:line="276" w:lineRule="auto"/>
              <w:jc w:val="both"/>
              <w:rPr>
                <w:rFonts w:ascii="Arial" w:hAnsi="Arial" w:cs="Arial"/>
                <w:bCs/>
                <w:sz w:val="20"/>
                <w:szCs w:val="20"/>
                <w:vertAlign w:val="superscript"/>
              </w:rPr>
            </w:pPr>
            <w:r w:rsidRPr="008E3071">
              <w:rPr>
                <w:rFonts w:ascii="Arial" w:eastAsia="Times New Roman" w:hAnsi="Arial" w:cs="Arial"/>
                <w:bCs/>
                <w:sz w:val="20"/>
                <w:szCs w:val="20"/>
              </w:rPr>
              <w:t>F</w:t>
            </w:r>
            <w:r w:rsidRPr="008E3071">
              <w:rPr>
                <w:rFonts w:ascii="Arial" w:eastAsia="Times New Roman" w:hAnsi="Arial" w:cs="Arial"/>
                <w:bCs/>
                <w:sz w:val="20"/>
                <w:szCs w:val="20"/>
                <w:vertAlign w:val="subscript"/>
              </w:rPr>
              <w:t>2</w:t>
            </w:r>
            <w:r w:rsidRPr="008E3071">
              <w:rPr>
                <w:rFonts w:ascii="Arial" w:hAnsi="Arial" w:cs="Arial"/>
                <w:bCs/>
                <w:sz w:val="20"/>
                <w:szCs w:val="20"/>
              </w:rPr>
              <w:t>: 60 kg P</w:t>
            </w:r>
            <w:r w:rsidRPr="008E3071">
              <w:rPr>
                <w:rFonts w:ascii="Arial" w:hAnsi="Arial" w:cs="Arial"/>
                <w:bCs/>
                <w:sz w:val="20"/>
                <w:szCs w:val="20"/>
                <w:vertAlign w:val="subscript"/>
              </w:rPr>
              <w:t>2</w:t>
            </w:r>
            <w:r w:rsidRPr="008E3071">
              <w:rPr>
                <w:rFonts w:ascii="Arial" w:hAnsi="Arial" w:cs="Arial"/>
                <w:bCs/>
                <w:sz w:val="20"/>
                <w:szCs w:val="20"/>
              </w:rPr>
              <w:t>O</w:t>
            </w:r>
            <w:r w:rsidRPr="008E3071">
              <w:rPr>
                <w:rFonts w:ascii="Arial" w:hAnsi="Arial" w:cs="Arial"/>
                <w:bCs/>
                <w:sz w:val="20"/>
                <w:szCs w:val="20"/>
                <w:vertAlign w:val="subscript"/>
              </w:rPr>
              <w:t>5</w:t>
            </w:r>
            <w:r w:rsidRPr="008E3071">
              <w:rPr>
                <w:rFonts w:ascii="Arial" w:hAnsi="Arial" w:cs="Arial"/>
                <w:bCs/>
                <w:sz w:val="20"/>
                <w:szCs w:val="20"/>
              </w:rPr>
              <w:t xml:space="preserve"> + 32 kg S ha</w:t>
            </w:r>
            <w:r w:rsidRPr="008E3071">
              <w:rPr>
                <w:rFonts w:ascii="Arial" w:hAnsi="Arial" w:cs="Arial"/>
                <w:bCs/>
                <w:sz w:val="20"/>
                <w:szCs w:val="20"/>
                <w:vertAlign w:val="superscript"/>
              </w:rPr>
              <w:t>-1</w:t>
            </w:r>
          </w:p>
        </w:tc>
        <w:tc>
          <w:tcPr>
            <w:tcW w:w="987" w:type="dxa"/>
            <w:vAlign w:val="bottom"/>
          </w:tcPr>
          <w:p w14:paraId="787A364D"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0.0280</w:t>
            </w:r>
          </w:p>
        </w:tc>
        <w:tc>
          <w:tcPr>
            <w:tcW w:w="987" w:type="dxa"/>
            <w:vAlign w:val="bottom"/>
          </w:tcPr>
          <w:p w14:paraId="0382280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0.0304</w:t>
            </w:r>
          </w:p>
        </w:tc>
        <w:tc>
          <w:tcPr>
            <w:tcW w:w="1166" w:type="dxa"/>
            <w:vAlign w:val="bottom"/>
          </w:tcPr>
          <w:p w14:paraId="3346585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0.0292</w:t>
            </w:r>
          </w:p>
        </w:tc>
        <w:tc>
          <w:tcPr>
            <w:tcW w:w="987" w:type="dxa"/>
            <w:vAlign w:val="bottom"/>
          </w:tcPr>
          <w:p w14:paraId="2CB85D4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0.151</w:t>
            </w:r>
          </w:p>
        </w:tc>
        <w:tc>
          <w:tcPr>
            <w:tcW w:w="987" w:type="dxa"/>
            <w:vAlign w:val="bottom"/>
          </w:tcPr>
          <w:p w14:paraId="37DFF5F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0.169</w:t>
            </w:r>
          </w:p>
        </w:tc>
        <w:tc>
          <w:tcPr>
            <w:tcW w:w="1166" w:type="dxa"/>
            <w:vAlign w:val="bottom"/>
          </w:tcPr>
          <w:p w14:paraId="25EBD7E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0.160</w:t>
            </w:r>
          </w:p>
        </w:tc>
        <w:tc>
          <w:tcPr>
            <w:tcW w:w="807" w:type="dxa"/>
            <w:vAlign w:val="bottom"/>
          </w:tcPr>
          <w:p w14:paraId="63C6843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0.362</w:t>
            </w:r>
          </w:p>
        </w:tc>
        <w:tc>
          <w:tcPr>
            <w:tcW w:w="897" w:type="dxa"/>
            <w:vAlign w:val="bottom"/>
          </w:tcPr>
          <w:p w14:paraId="51CB473D"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0.379</w:t>
            </w:r>
          </w:p>
        </w:tc>
        <w:tc>
          <w:tcPr>
            <w:tcW w:w="927" w:type="dxa"/>
            <w:vAlign w:val="bottom"/>
          </w:tcPr>
          <w:p w14:paraId="7E78C26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0.371</w:t>
            </w:r>
          </w:p>
        </w:tc>
      </w:tr>
      <w:tr w:rsidR="00F0202B" w:rsidRPr="008E3071" w14:paraId="075D9DC7" w14:textId="77777777" w:rsidTr="008E3071">
        <w:trPr>
          <w:gridAfter w:val="1"/>
          <w:wAfter w:w="6" w:type="dxa"/>
          <w:trHeight w:val="238"/>
        </w:trPr>
        <w:tc>
          <w:tcPr>
            <w:tcW w:w="4034" w:type="dxa"/>
            <w:vAlign w:val="center"/>
          </w:tcPr>
          <w:p w14:paraId="5DDAF7A5" w14:textId="77777777" w:rsidR="00F0202B" w:rsidRPr="008E3071" w:rsidRDefault="00F0202B" w:rsidP="00873855">
            <w:pPr>
              <w:spacing w:line="276" w:lineRule="auto"/>
              <w:jc w:val="both"/>
              <w:rPr>
                <w:rFonts w:ascii="Arial" w:hAnsi="Arial" w:cs="Arial"/>
                <w:bCs/>
                <w:sz w:val="20"/>
                <w:szCs w:val="20"/>
                <w:vertAlign w:val="superscript"/>
              </w:rPr>
            </w:pPr>
            <w:r w:rsidRPr="008E3071">
              <w:rPr>
                <w:rFonts w:ascii="Arial" w:eastAsia="Times New Roman" w:hAnsi="Arial" w:cs="Arial"/>
                <w:bCs/>
                <w:sz w:val="20"/>
                <w:szCs w:val="20"/>
              </w:rPr>
              <w:t>F</w:t>
            </w:r>
            <w:r w:rsidRPr="008E3071">
              <w:rPr>
                <w:rFonts w:ascii="Arial" w:eastAsia="Times New Roman" w:hAnsi="Arial" w:cs="Arial"/>
                <w:bCs/>
                <w:sz w:val="20"/>
                <w:szCs w:val="20"/>
                <w:vertAlign w:val="subscript"/>
              </w:rPr>
              <w:t>3</w:t>
            </w:r>
            <w:r w:rsidRPr="008E3071">
              <w:rPr>
                <w:rFonts w:ascii="Arial" w:hAnsi="Arial" w:cs="Arial"/>
                <w:bCs/>
                <w:sz w:val="20"/>
                <w:szCs w:val="20"/>
              </w:rPr>
              <w:t>: 75 kg P</w:t>
            </w:r>
            <w:r w:rsidRPr="008E3071">
              <w:rPr>
                <w:rFonts w:ascii="Arial" w:hAnsi="Arial" w:cs="Arial"/>
                <w:bCs/>
                <w:sz w:val="20"/>
                <w:szCs w:val="20"/>
                <w:vertAlign w:val="subscript"/>
              </w:rPr>
              <w:t>2</w:t>
            </w:r>
            <w:r w:rsidRPr="008E3071">
              <w:rPr>
                <w:rFonts w:ascii="Arial" w:hAnsi="Arial" w:cs="Arial"/>
                <w:bCs/>
                <w:sz w:val="20"/>
                <w:szCs w:val="20"/>
              </w:rPr>
              <w:t>O</w:t>
            </w:r>
            <w:r w:rsidRPr="008E3071">
              <w:rPr>
                <w:rFonts w:ascii="Arial" w:hAnsi="Arial" w:cs="Arial"/>
                <w:bCs/>
                <w:sz w:val="20"/>
                <w:szCs w:val="20"/>
                <w:vertAlign w:val="subscript"/>
              </w:rPr>
              <w:t>5</w:t>
            </w:r>
            <w:r w:rsidRPr="008E3071">
              <w:rPr>
                <w:rFonts w:ascii="Arial" w:hAnsi="Arial" w:cs="Arial"/>
                <w:bCs/>
                <w:sz w:val="20"/>
                <w:szCs w:val="20"/>
              </w:rPr>
              <w:t xml:space="preserve"> + 40 kg S ha</w:t>
            </w:r>
            <w:r w:rsidRPr="008E3071">
              <w:rPr>
                <w:rFonts w:ascii="Arial" w:hAnsi="Arial" w:cs="Arial"/>
                <w:bCs/>
                <w:sz w:val="20"/>
                <w:szCs w:val="20"/>
                <w:vertAlign w:val="superscript"/>
              </w:rPr>
              <w:t>-1</w:t>
            </w:r>
          </w:p>
        </w:tc>
        <w:tc>
          <w:tcPr>
            <w:tcW w:w="987" w:type="dxa"/>
            <w:vAlign w:val="bottom"/>
          </w:tcPr>
          <w:p w14:paraId="345B569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0.0285</w:t>
            </w:r>
          </w:p>
        </w:tc>
        <w:tc>
          <w:tcPr>
            <w:tcW w:w="987" w:type="dxa"/>
            <w:vAlign w:val="bottom"/>
          </w:tcPr>
          <w:p w14:paraId="2F1512E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0.0314</w:t>
            </w:r>
          </w:p>
        </w:tc>
        <w:tc>
          <w:tcPr>
            <w:tcW w:w="1166" w:type="dxa"/>
            <w:vAlign w:val="bottom"/>
          </w:tcPr>
          <w:p w14:paraId="5682148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0.0300</w:t>
            </w:r>
          </w:p>
        </w:tc>
        <w:tc>
          <w:tcPr>
            <w:tcW w:w="987" w:type="dxa"/>
            <w:vAlign w:val="bottom"/>
          </w:tcPr>
          <w:p w14:paraId="575A9A9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0.170</w:t>
            </w:r>
          </w:p>
        </w:tc>
        <w:tc>
          <w:tcPr>
            <w:tcW w:w="987" w:type="dxa"/>
            <w:vAlign w:val="bottom"/>
          </w:tcPr>
          <w:p w14:paraId="49E9965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0.176</w:t>
            </w:r>
          </w:p>
        </w:tc>
        <w:tc>
          <w:tcPr>
            <w:tcW w:w="1166" w:type="dxa"/>
            <w:vAlign w:val="bottom"/>
          </w:tcPr>
          <w:p w14:paraId="2139F26F"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0.173</w:t>
            </w:r>
          </w:p>
        </w:tc>
        <w:tc>
          <w:tcPr>
            <w:tcW w:w="807" w:type="dxa"/>
            <w:vAlign w:val="bottom"/>
          </w:tcPr>
          <w:p w14:paraId="471649D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0.379</w:t>
            </w:r>
          </w:p>
        </w:tc>
        <w:tc>
          <w:tcPr>
            <w:tcW w:w="897" w:type="dxa"/>
            <w:vAlign w:val="bottom"/>
          </w:tcPr>
          <w:p w14:paraId="3D1B9BD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0.397</w:t>
            </w:r>
          </w:p>
        </w:tc>
        <w:tc>
          <w:tcPr>
            <w:tcW w:w="927" w:type="dxa"/>
            <w:vAlign w:val="bottom"/>
          </w:tcPr>
          <w:p w14:paraId="67356B2D"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0.388</w:t>
            </w:r>
          </w:p>
        </w:tc>
      </w:tr>
      <w:tr w:rsidR="00F0202B" w:rsidRPr="008E3071" w14:paraId="797DF3AE" w14:textId="77777777" w:rsidTr="008E3071">
        <w:trPr>
          <w:gridAfter w:val="1"/>
          <w:wAfter w:w="6" w:type="dxa"/>
          <w:trHeight w:val="252"/>
        </w:trPr>
        <w:tc>
          <w:tcPr>
            <w:tcW w:w="4034" w:type="dxa"/>
            <w:vAlign w:val="center"/>
          </w:tcPr>
          <w:p w14:paraId="2D7A9B82" w14:textId="77777777" w:rsidR="00F0202B" w:rsidRPr="008E3071" w:rsidRDefault="00F0202B" w:rsidP="00873855">
            <w:pPr>
              <w:spacing w:line="276" w:lineRule="auto"/>
              <w:jc w:val="both"/>
              <w:rPr>
                <w:rFonts w:ascii="Arial" w:hAnsi="Arial" w:cs="Arial"/>
                <w:sz w:val="20"/>
                <w:szCs w:val="20"/>
                <w:lang w:val="en-IN"/>
              </w:rPr>
            </w:pPr>
            <w:proofErr w:type="spellStart"/>
            <w:r w:rsidRPr="008E3071">
              <w:rPr>
                <w:rFonts w:ascii="Arial" w:eastAsia="Times New Roman" w:hAnsi="Arial" w:cs="Arial"/>
                <w:sz w:val="20"/>
                <w:szCs w:val="20"/>
                <w:lang w:val="en-IN"/>
              </w:rPr>
              <w:t>SEm</w:t>
            </w:r>
            <w:proofErr w:type="spellEnd"/>
            <w:r w:rsidRPr="008E3071">
              <w:rPr>
                <w:rFonts w:ascii="Arial" w:hAnsi="Arial" w:cs="Arial"/>
                <w:sz w:val="20"/>
                <w:szCs w:val="20"/>
                <w:lang w:val="en-IN"/>
              </w:rPr>
              <w:t>±</w:t>
            </w:r>
          </w:p>
        </w:tc>
        <w:tc>
          <w:tcPr>
            <w:tcW w:w="987" w:type="dxa"/>
            <w:vAlign w:val="bottom"/>
          </w:tcPr>
          <w:p w14:paraId="53AC974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0.0008</w:t>
            </w:r>
          </w:p>
        </w:tc>
        <w:tc>
          <w:tcPr>
            <w:tcW w:w="987" w:type="dxa"/>
            <w:vAlign w:val="bottom"/>
          </w:tcPr>
          <w:p w14:paraId="1F3367F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0.0007</w:t>
            </w:r>
          </w:p>
        </w:tc>
        <w:tc>
          <w:tcPr>
            <w:tcW w:w="1166" w:type="dxa"/>
            <w:vAlign w:val="bottom"/>
          </w:tcPr>
          <w:p w14:paraId="12282FE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0.0005</w:t>
            </w:r>
          </w:p>
        </w:tc>
        <w:tc>
          <w:tcPr>
            <w:tcW w:w="987" w:type="dxa"/>
            <w:vAlign w:val="bottom"/>
          </w:tcPr>
          <w:p w14:paraId="2AC3254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0.005</w:t>
            </w:r>
          </w:p>
        </w:tc>
        <w:tc>
          <w:tcPr>
            <w:tcW w:w="987" w:type="dxa"/>
            <w:vAlign w:val="bottom"/>
          </w:tcPr>
          <w:p w14:paraId="1B793B7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0.005</w:t>
            </w:r>
          </w:p>
        </w:tc>
        <w:tc>
          <w:tcPr>
            <w:tcW w:w="1166" w:type="dxa"/>
            <w:vAlign w:val="bottom"/>
          </w:tcPr>
          <w:p w14:paraId="14EBA3BF"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0.004</w:t>
            </w:r>
          </w:p>
        </w:tc>
        <w:tc>
          <w:tcPr>
            <w:tcW w:w="807" w:type="dxa"/>
            <w:vAlign w:val="bottom"/>
          </w:tcPr>
          <w:p w14:paraId="2EF5837F"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0.008</w:t>
            </w:r>
          </w:p>
        </w:tc>
        <w:tc>
          <w:tcPr>
            <w:tcW w:w="897" w:type="dxa"/>
            <w:vAlign w:val="bottom"/>
          </w:tcPr>
          <w:p w14:paraId="1BC25FF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0.010</w:t>
            </w:r>
          </w:p>
        </w:tc>
        <w:tc>
          <w:tcPr>
            <w:tcW w:w="927" w:type="dxa"/>
            <w:vAlign w:val="bottom"/>
          </w:tcPr>
          <w:p w14:paraId="0AE7CBB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0.006</w:t>
            </w:r>
          </w:p>
        </w:tc>
      </w:tr>
      <w:tr w:rsidR="00F0202B" w:rsidRPr="008E3071" w14:paraId="4D41C636" w14:textId="77777777" w:rsidTr="008E3071">
        <w:trPr>
          <w:gridAfter w:val="1"/>
          <w:wAfter w:w="6" w:type="dxa"/>
          <w:trHeight w:val="238"/>
        </w:trPr>
        <w:tc>
          <w:tcPr>
            <w:tcW w:w="4034" w:type="dxa"/>
            <w:vAlign w:val="center"/>
          </w:tcPr>
          <w:p w14:paraId="6FFA44C2"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sz w:val="20"/>
                <w:szCs w:val="20"/>
                <w:lang w:val="en-IN"/>
              </w:rPr>
              <w:t>LSD (p≤0.05)</w:t>
            </w:r>
          </w:p>
        </w:tc>
        <w:tc>
          <w:tcPr>
            <w:tcW w:w="987" w:type="dxa"/>
            <w:vAlign w:val="bottom"/>
          </w:tcPr>
          <w:p w14:paraId="6F2CABB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0.0026</w:t>
            </w:r>
          </w:p>
        </w:tc>
        <w:tc>
          <w:tcPr>
            <w:tcW w:w="987" w:type="dxa"/>
            <w:vAlign w:val="bottom"/>
          </w:tcPr>
          <w:p w14:paraId="1FC4018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0.0021</w:t>
            </w:r>
          </w:p>
        </w:tc>
        <w:tc>
          <w:tcPr>
            <w:tcW w:w="1166" w:type="dxa"/>
            <w:vAlign w:val="bottom"/>
          </w:tcPr>
          <w:p w14:paraId="3D7AF8C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0.0015</w:t>
            </w:r>
          </w:p>
        </w:tc>
        <w:tc>
          <w:tcPr>
            <w:tcW w:w="987" w:type="dxa"/>
            <w:vAlign w:val="bottom"/>
          </w:tcPr>
          <w:p w14:paraId="31A78DC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0.016</w:t>
            </w:r>
          </w:p>
        </w:tc>
        <w:tc>
          <w:tcPr>
            <w:tcW w:w="987" w:type="dxa"/>
            <w:vAlign w:val="bottom"/>
          </w:tcPr>
          <w:p w14:paraId="03F6620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0.015</w:t>
            </w:r>
          </w:p>
        </w:tc>
        <w:tc>
          <w:tcPr>
            <w:tcW w:w="1166" w:type="dxa"/>
            <w:vAlign w:val="bottom"/>
          </w:tcPr>
          <w:p w14:paraId="1E1ABD59"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0.010</w:t>
            </w:r>
          </w:p>
        </w:tc>
        <w:tc>
          <w:tcPr>
            <w:tcW w:w="807" w:type="dxa"/>
            <w:vAlign w:val="bottom"/>
          </w:tcPr>
          <w:p w14:paraId="02DEB1E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0.025</w:t>
            </w:r>
          </w:p>
        </w:tc>
        <w:tc>
          <w:tcPr>
            <w:tcW w:w="897" w:type="dxa"/>
            <w:vAlign w:val="bottom"/>
          </w:tcPr>
          <w:p w14:paraId="345C026D"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0.032</w:t>
            </w:r>
          </w:p>
        </w:tc>
        <w:tc>
          <w:tcPr>
            <w:tcW w:w="927" w:type="dxa"/>
            <w:vAlign w:val="bottom"/>
          </w:tcPr>
          <w:p w14:paraId="48D5CDB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0.019</w:t>
            </w:r>
          </w:p>
        </w:tc>
      </w:tr>
      <w:tr w:rsidR="00F0202B" w:rsidRPr="008E3071" w14:paraId="19032127" w14:textId="77777777" w:rsidTr="008E3071">
        <w:trPr>
          <w:gridAfter w:val="1"/>
          <w:wAfter w:w="6" w:type="dxa"/>
          <w:trHeight w:val="238"/>
        </w:trPr>
        <w:tc>
          <w:tcPr>
            <w:tcW w:w="4034" w:type="dxa"/>
            <w:vAlign w:val="center"/>
          </w:tcPr>
          <w:p w14:paraId="6F5DF28F" w14:textId="1034CFEC" w:rsidR="00F0202B" w:rsidRPr="008E3071" w:rsidRDefault="00F0202B" w:rsidP="00E90837">
            <w:pPr>
              <w:spacing w:line="276" w:lineRule="auto"/>
              <w:jc w:val="both"/>
              <w:rPr>
                <w:rFonts w:ascii="Arial" w:hAnsi="Arial" w:cs="Arial"/>
                <w:sz w:val="20"/>
                <w:szCs w:val="20"/>
                <w:lang w:val="en-IN"/>
              </w:rPr>
            </w:pPr>
            <w:r w:rsidRPr="008E3071">
              <w:rPr>
                <w:rFonts w:ascii="Arial" w:eastAsia="Times New Roman" w:hAnsi="Arial" w:cs="Arial"/>
                <w:b/>
                <w:bCs/>
                <w:sz w:val="20"/>
                <w:szCs w:val="20"/>
              </w:rPr>
              <w:t>Biofertili</w:t>
            </w:r>
            <w:r w:rsidR="00E90837">
              <w:rPr>
                <w:rFonts w:ascii="Arial" w:eastAsia="Times New Roman" w:hAnsi="Arial" w:cs="Arial"/>
                <w:b/>
                <w:bCs/>
                <w:sz w:val="20"/>
                <w:szCs w:val="20"/>
              </w:rPr>
              <w:t>z</w:t>
            </w:r>
            <w:r w:rsidRPr="008E3071">
              <w:rPr>
                <w:rFonts w:ascii="Arial" w:eastAsia="Times New Roman" w:hAnsi="Arial" w:cs="Arial"/>
                <w:b/>
                <w:bCs/>
                <w:sz w:val="20"/>
                <w:szCs w:val="20"/>
              </w:rPr>
              <w:t>ers</w:t>
            </w:r>
          </w:p>
        </w:tc>
        <w:tc>
          <w:tcPr>
            <w:tcW w:w="987" w:type="dxa"/>
            <w:vAlign w:val="bottom"/>
          </w:tcPr>
          <w:p w14:paraId="022F5C34" w14:textId="77777777" w:rsidR="00F0202B" w:rsidRPr="008E3071" w:rsidRDefault="00F0202B" w:rsidP="00873855">
            <w:pPr>
              <w:spacing w:line="276" w:lineRule="auto"/>
              <w:jc w:val="center"/>
              <w:rPr>
                <w:rFonts w:ascii="Arial" w:hAnsi="Arial" w:cs="Arial"/>
                <w:color w:val="000000"/>
                <w:sz w:val="20"/>
                <w:szCs w:val="20"/>
              </w:rPr>
            </w:pPr>
          </w:p>
        </w:tc>
        <w:tc>
          <w:tcPr>
            <w:tcW w:w="987" w:type="dxa"/>
            <w:vAlign w:val="bottom"/>
          </w:tcPr>
          <w:p w14:paraId="6DF0DAEE" w14:textId="77777777" w:rsidR="00F0202B" w:rsidRPr="008E3071" w:rsidRDefault="00F0202B" w:rsidP="00873855">
            <w:pPr>
              <w:spacing w:line="276" w:lineRule="auto"/>
              <w:jc w:val="center"/>
              <w:rPr>
                <w:rFonts w:ascii="Arial" w:hAnsi="Arial" w:cs="Arial"/>
                <w:color w:val="000000"/>
                <w:sz w:val="20"/>
                <w:szCs w:val="20"/>
              </w:rPr>
            </w:pPr>
          </w:p>
        </w:tc>
        <w:tc>
          <w:tcPr>
            <w:tcW w:w="1166" w:type="dxa"/>
            <w:vAlign w:val="bottom"/>
          </w:tcPr>
          <w:p w14:paraId="4C0BC477" w14:textId="77777777" w:rsidR="00F0202B" w:rsidRPr="008E3071" w:rsidRDefault="00F0202B" w:rsidP="00873855">
            <w:pPr>
              <w:spacing w:line="276" w:lineRule="auto"/>
              <w:jc w:val="center"/>
              <w:rPr>
                <w:rFonts w:ascii="Arial" w:hAnsi="Arial" w:cs="Arial"/>
                <w:color w:val="000000"/>
                <w:sz w:val="20"/>
                <w:szCs w:val="20"/>
              </w:rPr>
            </w:pPr>
          </w:p>
        </w:tc>
        <w:tc>
          <w:tcPr>
            <w:tcW w:w="987" w:type="dxa"/>
            <w:vAlign w:val="bottom"/>
          </w:tcPr>
          <w:p w14:paraId="7A7CD847" w14:textId="77777777" w:rsidR="00F0202B" w:rsidRPr="008E3071" w:rsidRDefault="00F0202B" w:rsidP="00873855">
            <w:pPr>
              <w:spacing w:line="276" w:lineRule="auto"/>
              <w:jc w:val="center"/>
              <w:rPr>
                <w:rFonts w:ascii="Arial" w:hAnsi="Arial" w:cs="Arial"/>
                <w:color w:val="000000"/>
                <w:sz w:val="20"/>
                <w:szCs w:val="20"/>
              </w:rPr>
            </w:pPr>
          </w:p>
        </w:tc>
        <w:tc>
          <w:tcPr>
            <w:tcW w:w="987" w:type="dxa"/>
            <w:vAlign w:val="bottom"/>
          </w:tcPr>
          <w:p w14:paraId="22820DD6" w14:textId="77777777" w:rsidR="00F0202B" w:rsidRPr="008E3071" w:rsidRDefault="00F0202B" w:rsidP="00873855">
            <w:pPr>
              <w:spacing w:line="276" w:lineRule="auto"/>
              <w:jc w:val="center"/>
              <w:rPr>
                <w:rFonts w:ascii="Arial" w:hAnsi="Arial" w:cs="Arial"/>
                <w:color w:val="000000"/>
                <w:sz w:val="20"/>
                <w:szCs w:val="20"/>
              </w:rPr>
            </w:pPr>
          </w:p>
        </w:tc>
        <w:tc>
          <w:tcPr>
            <w:tcW w:w="1166" w:type="dxa"/>
            <w:vAlign w:val="bottom"/>
          </w:tcPr>
          <w:p w14:paraId="72598FE6" w14:textId="77777777" w:rsidR="00F0202B" w:rsidRPr="008E3071" w:rsidRDefault="00F0202B" w:rsidP="00873855">
            <w:pPr>
              <w:spacing w:line="276" w:lineRule="auto"/>
              <w:jc w:val="center"/>
              <w:rPr>
                <w:rFonts w:ascii="Arial" w:hAnsi="Arial" w:cs="Arial"/>
                <w:color w:val="000000"/>
                <w:sz w:val="20"/>
                <w:szCs w:val="20"/>
              </w:rPr>
            </w:pPr>
          </w:p>
        </w:tc>
        <w:tc>
          <w:tcPr>
            <w:tcW w:w="807" w:type="dxa"/>
            <w:vAlign w:val="bottom"/>
          </w:tcPr>
          <w:p w14:paraId="70F25D7E" w14:textId="77777777" w:rsidR="00F0202B" w:rsidRPr="008E3071" w:rsidRDefault="00F0202B" w:rsidP="00873855">
            <w:pPr>
              <w:spacing w:line="276" w:lineRule="auto"/>
              <w:jc w:val="center"/>
              <w:rPr>
                <w:rFonts w:ascii="Arial" w:hAnsi="Arial" w:cs="Arial"/>
                <w:color w:val="000000"/>
                <w:sz w:val="20"/>
                <w:szCs w:val="20"/>
              </w:rPr>
            </w:pPr>
          </w:p>
        </w:tc>
        <w:tc>
          <w:tcPr>
            <w:tcW w:w="897" w:type="dxa"/>
            <w:vAlign w:val="bottom"/>
          </w:tcPr>
          <w:p w14:paraId="1CF99D31" w14:textId="77777777" w:rsidR="00F0202B" w:rsidRPr="008E3071" w:rsidRDefault="00F0202B" w:rsidP="00873855">
            <w:pPr>
              <w:spacing w:line="276" w:lineRule="auto"/>
              <w:jc w:val="center"/>
              <w:rPr>
                <w:rFonts w:ascii="Arial" w:hAnsi="Arial" w:cs="Arial"/>
                <w:color w:val="000000"/>
                <w:sz w:val="20"/>
                <w:szCs w:val="20"/>
              </w:rPr>
            </w:pPr>
          </w:p>
        </w:tc>
        <w:tc>
          <w:tcPr>
            <w:tcW w:w="927" w:type="dxa"/>
            <w:vAlign w:val="bottom"/>
          </w:tcPr>
          <w:p w14:paraId="2F10225D" w14:textId="77777777" w:rsidR="00F0202B" w:rsidRPr="008E3071" w:rsidRDefault="00F0202B" w:rsidP="00873855">
            <w:pPr>
              <w:spacing w:line="276" w:lineRule="auto"/>
              <w:jc w:val="center"/>
              <w:rPr>
                <w:rFonts w:ascii="Arial" w:hAnsi="Arial" w:cs="Arial"/>
                <w:color w:val="000000"/>
                <w:sz w:val="20"/>
                <w:szCs w:val="20"/>
              </w:rPr>
            </w:pPr>
          </w:p>
        </w:tc>
      </w:tr>
      <w:tr w:rsidR="00F0202B" w:rsidRPr="008E3071" w14:paraId="330CFDE1" w14:textId="77777777" w:rsidTr="008E3071">
        <w:trPr>
          <w:gridAfter w:val="1"/>
          <w:wAfter w:w="6" w:type="dxa"/>
          <w:trHeight w:val="238"/>
        </w:trPr>
        <w:tc>
          <w:tcPr>
            <w:tcW w:w="4034" w:type="dxa"/>
            <w:vAlign w:val="center"/>
          </w:tcPr>
          <w:p w14:paraId="281BA711"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bCs/>
                <w:sz w:val="20"/>
                <w:szCs w:val="20"/>
              </w:rPr>
              <w:t>B</w:t>
            </w:r>
            <w:r w:rsidRPr="008E3071">
              <w:rPr>
                <w:rFonts w:ascii="Arial" w:eastAsia="Times New Roman" w:hAnsi="Arial" w:cs="Arial"/>
                <w:bCs/>
                <w:sz w:val="20"/>
                <w:szCs w:val="20"/>
                <w:vertAlign w:val="subscript"/>
              </w:rPr>
              <w:t>0</w:t>
            </w:r>
            <w:r w:rsidRPr="008E3071">
              <w:rPr>
                <w:rFonts w:ascii="Arial" w:hAnsi="Arial" w:cs="Arial"/>
                <w:bCs/>
                <w:sz w:val="20"/>
                <w:szCs w:val="20"/>
              </w:rPr>
              <w:t>- No biofertilizer</w:t>
            </w:r>
          </w:p>
        </w:tc>
        <w:tc>
          <w:tcPr>
            <w:tcW w:w="987" w:type="dxa"/>
            <w:vAlign w:val="bottom"/>
          </w:tcPr>
          <w:p w14:paraId="47E4FF1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0.0265</w:t>
            </w:r>
          </w:p>
        </w:tc>
        <w:tc>
          <w:tcPr>
            <w:tcW w:w="987" w:type="dxa"/>
            <w:vAlign w:val="bottom"/>
          </w:tcPr>
          <w:p w14:paraId="371B9709"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0.0293</w:t>
            </w:r>
          </w:p>
        </w:tc>
        <w:tc>
          <w:tcPr>
            <w:tcW w:w="1166" w:type="dxa"/>
            <w:vAlign w:val="bottom"/>
          </w:tcPr>
          <w:p w14:paraId="387E012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0.0279</w:t>
            </w:r>
          </w:p>
        </w:tc>
        <w:tc>
          <w:tcPr>
            <w:tcW w:w="987" w:type="dxa"/>
            <w:vAlign w:val="bottom"/>
          </w:tcPr>
          <w:p w14:paraId="54FED03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0.148</w:t>
            </w:r>
          </w:p>
        </w:tc>
        <w:tc>
          <w:tcPr>
            <w:tcW w:w="987" w:type="dxa"/>
            <w:vAlign w:val="bottom"/>
          </w:tcPr>
          <w:p w14:paraId="4E86BDC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0.157</w:t>
            </w:r>
          </w:p>
        </w:tc>
        <w:tc>
          <w:tcPr>
            <w:tcW w:w="1166" w:type="dxa"/>
            <w:vAlign w:val="bottom"/>
          </w:tcPr>
          <w:p w14:paraId="222B2F12"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0.152</w:t>
            </w:r>
          </w:p>
        </w:tc>
        <w:tc>
          <w:tcPr>
            <w:tcW w:w="807" w:type="dxa"/>
            <w:vAlign w:val="bottom"/>
          </w:tcPr>
          <w:p w14:paraId="6DB98CB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0.349</w:t>
            </w:r>
          </w:p>
        </w:tc>
        <w:tc>
          <w:tcPr>
            <w:tcW w:w="897" w:type="dxa"/>
            <w:vAlign w:val="bottom"/>
          </w:tcPr>
          <w:p w14:paraId="02585E1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0.358</w:t>
            </w:r>
          </w:p>
        </w:tc>
        <w:tc>
          <w:tcPr>
            <w:tcW w:w="927" w:type="dxa"/>
            <w:vAlign w:val="bottom"/>
          </w:tcPr>
          <w:p w14:paraId="131F4E5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0.354</w:t>
            </w:r>
          </w:p>
        </w:tc>
      </w:tr>
      <w:tr w:rsidR="00F0202B" w:rsidRPr="008E3071" w14:paraId="0A76C3DB" w14:textId="77777777" w:rsidTr="008E3071">
        <w:trPr>
          <w:gridAfter w:val="1"/>
          <w:wAfter w:w="6" w:type="dxa"/>
          <w:trHeight w:val="238"/>
        </w:trPr>
        <w:tc>
          <w:tcPr>
            <w:tcW w:w="4034" w:type="dxa"/>
            <w:vAlign w:val="center"/>
          </w:tcPr>
          <w:p w14:paraId="147479E8"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bCs/>
                <w:sz w:val="20"/>
                <w:szCs w:val="20"/>
              </w:rPr>
              <w:t>B</w:t>
            </w:r>
            <w:r w:rsidRPr="008E3071">
              <w:rPr>
                <w:rFonts w:ascii="Arial" w:eastAsia="Times New Roman" w:hAnsi="Arial" w:cs="Arial"/>
                <w:bCs/>
                <w:sz w:val="20"/>
                <w:szCs w:val="20"/>
                <w:vertAlign w:val="subscript"/>
              </w:rPr>
              <w:t>1</w:t>
            </w:r>
            <w:r w:rsidRPr="008E3071">
              <w:rPr>
                <w:rFonts w:ascii="Arial" w:hAnsi="Arial" w:cs="Arial"/>
                <w:bCs/>
                <w:sz w:val="20"/>
                <w:szCs w:val="20"/>
              </w:rPr>
              <w:t>- PSB* + SDB**</w:t>
            </w:r>
          </w:p>
        </w:tc>
        <w:tc>
          <w:tcPr>
            <w:tcW w:w="987" w:type="dxa"/>
            <w:vAlign w:val="bottom"/>
          </w:tcPr>
          <w:p w14:paraId="5375729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0.0287</w:t>
            </w:r>
          </w:p>
        </w:tc>
        <w:tc>
          <w:tcPr>
            <w:tcW w:w="987" w:type="dxa"/>
            <w:vAlign w:val="bottom"/>
          </w:tcPr>
          <w:p w14:paraId="5BBA560F"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0.0311</w:t>
            </w:r>
          </w:p>
        </w:tc>
        <w:tc>
          <w:tcPr>
            <w:tcW w:w="1166" w:type="dxa"/>
            <w:vAlign w:val="bottom"/>
          </w:tcPr>
          <w:p w14:paraId="16846EA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0.0299</w:t>
            </w:r>
          </w:p>
        </w:tc>
        <w:tc>
          <w:tcPr>
            <w:tcW w:w="987" w:type="dxa"/>
            <w:vAlign w:val="bottom"/>
          </w:tcPr>
          <w:p w14:paraId="71965B3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0.162</w:t>
            </w:r>
          </w:p>
        </w:tc>
        <w:tc>
          <w:tcPr>
            <w:tcW w:w="987" w:type="dxa"/>
            <w:vAlign w:val="bottom"/>
          </w:tcPr>
          <w:p w14:paraId="3035C5DD"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0.175</w:t>
            </w:r>
          </w:p>
        </w:tc>
        <w:tc>
          <w:tcPr>
            <w:tcW w:w="1166" w:type="dxa"/>
            <w:vAlign w:val="bottom"/>
          </w:tcPr>
          <w:p w14:paraId="19F47F6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0.169</w:t>
            </w:r>
          </w:p>
        </w:tc>
        <w:tc>
          <w:tcPr>
            <w:tcW w:w="807" w:type="dxa"/>
            <w:vAlign w:val="bottom"/>
          </w:tcPr>
          <w:p w14:paraId="53C7B31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0.369</w:t>
            </w:r>
          </w:p>
        </w:tc>
        <w:tc>
          <w:tcPr>
            <w:tcW w:w="897" w:type="dxa"/>
            <w:vAlign w:val="bottom"/>
          </w:tcPr>
          <w:p w14:paraId="2F2F113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0.395</w:t>
            </w:r>
          </w:p>
        </w:tc>
        <w:tc>
          <w:tcPr>
            <w:tcW w:w="927" w:type="dxa"/>
            <w:vAlign w:val="bottom"/>
          </w:tcPr>
          <w:p w14:paraId="3BB42ED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0.382</w:t>
            </w:r>
          </w:p>
        </w:tc>
      </w:tr>
      <w:tr w:rsidR="00F0202B" w:rsidRPr="008E3071" w14:paraId="1C93872B" w14:textId="77777777" w:rsidTr="008E3071">
        <w:trPr>
          <w:gridAfter w:val="1"/>
          <w:wAfter w:w="6" w:type="dxa"/>
          <w:trHeight w:val="238"/>
        </w:trPr>
        <w:tc>
          <w:tcPr>
            <w:tcW w:w="4034" w:type="dxa"/>
            <w:vAlign w:val="center"/>
          </w:tcPr>
          <w:p w14:paraId="09446DCC" w14:textId="77777777" w:rsidR="00F0202B" w:rsidRPr="008E3071" w:rsidRDefault="00F0202B" w:rsidP="00873855">
            <w:pPr>
              <w:spacing w:line="276" w:lineRule="auto"/>
              <w:jc w:val="both"/>
              <w:rPr>
                <w:rFonts w:ascii="Arial" w:hAnsi="Arial" w:cs="Arial"/>
                <w:sz w:val="20"/>
                <w:szCs w:val="20"/>
                <w:lang w:val="en-IN"/>
              </w:rPr>
            </w:pPr>
            <w:proofErr w:type="spellStart"/>
            <w:r w:rsidRPr="008E3071">
              <w:rPr>
                <w:rFonts w:ascii="Arial" w:eastAsia="Times New Roman" w:hAnsi="Arial" w:cs="Arial"/>
                <w:sz w:val="20"/>
                <w:szCs w:val="20"/>
                <w:lang w:val="en-IN"/>
              </w:rPr>
              <w:t>SEm</w:t>
            </w:r>
            <w:proofErr w:type="spellEnd"/>
            <w:r w:rsidRPr="008E3071">
              <w:rPr>
                <w:rFonts w:ascii="Arial" w:hAnsi="Arial" w:cs="Arial"/>
                <w:sz w:val="20"/>
                <w:szCs w:val="20"/>
                <w:lang w:val="en-IN"/>
              </w:rPr>
              <w:t>±</w:t>
            </w:r>
          </w:p>
        </w:tc>
        <w:tc>
          <w:tcPr>
            <w:tcW w:w="987" w:type="dxa"/>
            <w:vAlign w:val="bottom"/>
          </w:tcPr>
          <w:p w14:paraId="2134D84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0.0007</w:t>
            </w:r>
          </w:p>
        </w:tc>
        <w:tc>
          <w:tcPr>
            <w:tcW w:w="987" w:type="dxa"/>
            <w:vAlign w:val="bottom"/>
          </w:tcPr>
          <w:p w14:paraId="035A7D0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0.0005</w:t>
            </w:r>
          </w:p>
        </w:tc>
        <w:tc>
          <w:tcPr>
            <w:tcW w:w="1166" w:type="dxa"/>
            <w:vAlign w:val="bottom"/>
          </w:tcPr>
          <w:p w14:paraId="417B4FD5"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0.0004</w:t>
            </w:r>
          </w:p>
        </w:tc>
        <w:tc>
          <w:tcPr>
            <w:tcW w:w="987" w:type="dxa"/>
            <w:vAlign w:val="bottom"/>
          </w:tcPr>
          <w:p w14:paraId="32B27380"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0.004</w:t>
            </w:r>
          </w:p>
        </w:tc>
        <w:tc>
          <w:tcPr>
            <w:tcW w:w="987" w:type="dxa"/>
            <w:vAlign w:val="bottom"/>
          </w:tcPr>
          <w:p w14:paraId="0305B62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0.004</w:t>
            </w:r>
          </w:p>
        </w:tc>
        <w:tc>
          <w:tcPr>
            <w:tcW w:w="1166" w:type="dxa"/>
            <w:vAlign w:val="bottom"/>
          </w:tcPr>
          <w:p w14:paraId="0D2A39B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0.003</w:t>
            </w:r>
          </w:p>
        </w:tc>
        <w:tc>
          <w:tcPr>
            <w:tcW w:w="807" w:type="dxa"/>
            <w:vAlign w:val="bottom"/>
          </w:tcPr>
          <w:p w14:paraId="27F597E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0.006</w:t>
            </w:r>
          </w:p>
        </w:tc>
        <w:tc>
          <w:tcPr>
            <w:tcW w:w="897" w:type="dxa"/>
            <w:vAlign w:val="bottom"/>
          </w:tcPr>
          <w:p w14:paraId="13D2132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0.008</w:t>
            </w:r>
          </w:p>
        </w:tc>
        <w:tc>
          <w:tcPr>
            <w:tcW w:w="927" w:type="dxa"/>
            <w:vAlign w:val="bottom"/>
          </w:tcPr>
          <w:p w14:paraId="7D360610"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0.005</w:t>
            </w:r>
          </w:p>
        </w:tc>
      </w:tr>
      <w:tr w:rsidR="00F0202B" w:rsidRPr="008E3071" w14:paraId="7B80F663" w14:textId="77777777" w:rsidTr="008E3071">
        <w:trPr>
          <w:gridAfter w:val="1"/>
          <w:wAfter w:w="6" w:type="dxa"/>
          <w:trHeight w:val="238"/>
        </w:trPr>
        <w:tc>
          <w:tcPr>
            <w:tcW w:w="4034" w:type="dxa"/>
            <w:vAlign w:val="center"/>
          </w:tcPr>
          <w:p w14:paraId="62B53557"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sz w:val="20"/>
                <w:szCs w:val="20"/>
                <w:lang w:val="en-IN"/>
              </w:rPr>
              <w:t>LSD (p≤0.05)</w:t>
            </w:r>
          </w:p>
        </w:tc>
        <w:tc>
          <w:tcPr>
            <w:tcW w:w="987" w:type="dxa"/>
            <w:vAlign w:val="bottom"/>
          </w:tcPr>
          <w:p w14:paraId="5CCC37B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0.0021</w:t>
            </w:r>
          </w:p>
        </w:tc>
        <w:tc>
          <w:tcPr>
            <w:tcW w:w="987" w:type="dxa"/>
            <w:vAlign w:val="bottom"/>
          </w:tcPr>
          <w:p w14:paraId="2181B9D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0.0017</w:t>
            </w:r>
          </w:p>
        </w:tc>
        <w:tc>
          <w:tcPr>
            <w:tcW w:w="1166" w:type="dxa"/>
            <w:vAlign w:val="bottom"/>
          </w:tcPr>
          <w:p w14:paraId="08C3A249"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0.0013</w:t>
            </w:r>
          </w:p>
        </w:tc>
        <w:tc>
          <w:tcPr>
            <w:tcW w:w="987" w:type="dxa"/>
            <w:vAlign w:val="bottom"/>
          </w:tcPr>
          <w:p w14:paraId="543585F0"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0.013</w:t>
            </w:r>
          </w:p>
        </w:tc>
        <w:tc>
          <w:tcPr>
            <w:tcW w:w="987" w:type="dxa"/>
            <w:vAlign w:val="bottom"/>
          </w:tcPr>
          <w:p w14:paraId="2460239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0.013</w:t>
            </w:r>
          </w:p>
        </w:tc>
        <w:tc>
          <w:tcPr>
            <w:tcW w:w="1166" w:type="dxa"/>
            <w:vAlign w:val="bottom"/>
          </w:tcPr>
          <w:p w14:paraId="17429580"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0.009</w:t>
            </w:r>
          </w:p>
        </w:tc>
        <w:tc>
          <w:tcPr>
            <w:tcW w:w="807" w:type="dxa"/>
            <w:vAlign w:val="bottom"/>
          </w:tcPr>
          <w:p w14:paraId="706E1F12"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0.020</w:t>
            </w:r>
          </w:p>
        </w:tc>
        <w:tc>
          <w:tcPr>
            <w:tcW w:w="897" w:type="dxa"/>
            <w:vAlign w:val="bottom"/>
          </w:tcPr>
          <w:p w14:paraId="4BAAF1FF"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0.026</w:t>
            </w:r>
          </w:p>
        </w:tc>
        <w:tc>
          <w:tcPr>
            <w:tcW w:w="927" w:type="dxa"/>
            <w:vAlign w:val="bottom"/>
          </w:tcPr>
          <w:p w14:paraId="7812923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0.016</w:t>
            </w:r>
          </w:p>
        </w:tc>
      </w:tr>
      <w:tr w:rsidR="00F0202B" w:rsidRPr="008E3071" w14:paraId="575139A3" w14:textId="77777777" w:rsidTr="008E3071">
        <w:trPr>
          <w:gridAfter w:val="1"/>
          <w:wAfter w:w="6" w:type="dxa"/>
          <w:trHeight w:val="238"/>
        </w:trPr>
        <w:tc>
          <w:tcPr>
            <w:tcW w:w="4034" w:type="dxa"/>
            <w:vAlign w:val="center"/>
          </w:tcPr>
          <w:p w14:paraId="1D793811" w14:textId="77777777" w:rsidR="00F0202B" w:rsidRPr="008E3071" w:rsidRDefault="00F0202B" w:rsidP="005F28F9">
            <w:pPr>
              <w:spacing w:line="276" w:lineRule="auto"/>
              <w:jc w:val="both"/>
              <w:rPr>
                <w:rFonts w:ascii="Arial" w:hAnsi="Arial" w:cs="Arial"/>
                <w:sz w:val="20"/>
                <w:szCs w:val="20"/>
                <w:lang w:val="en-IN"/>
              </w:rPr>
            </w:pPr>
            <w:r w:rsidRPr="008E3071">
              <w:rPr>
                <w:rFonts w:ascii="Arial" w:eastAsia="Times New Roman" w:hAnsi="Arial" w:cs="Arial"/>
                <w:b/>
                <w:bCs/>
                <w:sz w:val="20"/>
                <w:szCs w:val="20"/>
              </w:rPr>
              <w:t xml:space="preserve">Nitrogen </w:t>
            </w:r>
            <w:r w:rsidR="005F28F9">
              <w:rPr>
                <w:rFonts w:ascii="Arial" w:eastAsia="Times New Roman" w:hAnsi="Arial" w:cs="Arial"/>
                <w:b/>
                <w:bCs/>
                <w:sz w:val="20"/>
                <w:szCs w:val="20"/>
              </w:rPr>
              <w:t>a</w:t>
            </w:r>
            <w:r w:rsidRPr="008E3071">
              <w:rPr>
                <w:rFonts w:ascii="Arial" w:eastAsia="Times New Roman" w:hAnsi="Arial" w:cs="Arial"/>
                <w:b/>
                <w:bCs/>
                <w:sz w:val="20"/>
                <w:szCs w:val="20"/>
              </w:rPr>
              <w:t>pplication</w:t>
            </w:r>
          </w:p>
        </w:tc>
        <w:tc>
          <w:tcPr>
            <w:tcW w:w="987" w:type="dxa"/>
            <w:vAlign w:val="bottom"/>
          </w:tcPr>
          <w:p w14:paraId="4E68A0A4" w14:textId="77777777" w:rsidR="00F0202B" w:rsidRPr="008E3071" w:rsidRDefault="00F0202B" w:rsidP="00873855">
            <w:pPr>
              <w:spacing w:line="276" w:lineRule="auto"/>
              <w:jc w:val="center"/>
              <w:rPr>
                <w:rFonts w:ascii="Arial" w:hAnsi="Arial" w:cs="Arial"/>
                <w:color w:val="000000"/>
                <w:sz w:val="20"/>
                <w:szCs w:val="20"/>
              </w:rPr>
            </w:pPr>
          </w:p>
        </w:tc>
        <w:tc>
          <w:tcPr>
            <w:tcW w:w="987" w:type="dxa"/>
            <w:vAlign w:val="bottom"/>
          </w:tcPr>
          <w:p w14:paraId="1EE7A3D3" w14:textId="77777777" w:rsidR="00F0202B" w:rsidRPr="008E3071" w:rsidRDefault="00F0202B" w:rsidP="00873855">
            <w:pPr>
              <w:spacing w:line="276" w:lineRule="auto"/>
              <w:jc w:val="center"/>
              <w:rPr>
                <w:rFonts w:ascii="Arial" w:hAnsi="Arial" w:cs="Arial"/>
                <w:color w:val="000000"/>
                <w:sz w:val="20"/>
                <w:szCs w:val="20"/>
              </w:rPr>
            </w:pPr>
          </w:p>
        </w:tc>
        <w:tc>
          <w:tcPr>
            <w:tcW w:w="1166" w:type="dxa"/>
            <w:vAlign w:val="bottom"/>
          </w:tcPr>
          <w:p w14:paraId="37848CE0" w14:textId="77777777" w:rsidR="00F0202B" w:rsidRPr="008E3071" w:rsidRDefault="00F0202B" w:rsidP="00873855">
            <w:pPr>
              <w:spacing w:line="276" w:lineRule="auto"/>
              <w:jc w:val="center"/>
              <w:rPr>
                <w:rFonts w:ascii="Arial" w:hAnsi="Arial" w:cs="Arial"/>
                <w:color w:val="000000"/>
                <w:sz w:val="20"/>
                <w:szCs w:val="20"/>
              </w:rPr>
            </w:pPr>
          </w:p>
        </w:tc>
        <w:tc>
          <w:tcPr>
            <w:tcW w:w="987" w:type="dxa"/>
            <w:vAlign w:val="bottom"/>
          </w:tcPr>
          <w:p w14:paraId="731D4231" w14:textId="77777777" w:rsidR="00F0202B" w:rsidRPr="008E3071" w:rsidRDefault="00F0202B" w:rsidP="00873855">
            <w:pPr>
              <w:spacing w:line="276" w:lineRule="auto"/>
              <w:jc w:val="center"/>
              <w:rPr>
                <w:rFonts w:ascii="Arial" w:hAnsi="Arial" w:cs="Arial"/>
                <w:color w:val="000000"/>
                <w:sz w:val="20"/>
                <w:szCs w:val="20"/>
              </w:rPr>
            </w:pPr>
          </w:p>
        </w:tc>
        <w:tc>
          <w:tcPr>
            <w:tcW w:w="987" w:type="dxa"/>
            <w:vAlign w:val="bottom"/>
          </w:tcPr>
          <w:p w14:paraId="44814351" w14:textId="77777777" w:rsidR="00F0202B" w:rsidRPr="008E3071" w:rsidRDefault="00F0202B" w:rsidP="00873855">
            <w:pPr>
              <w:spacing w:line="276" w:lineRule="auto"/>
              <w:jc w:val="center"/>
              <w:rPr>
                <w:rFonts w:ascii="Arial" w:hAnsi="Arial" w:cs="Arial"/>
                <w:color w:val="000000"/>
                <w:sz w:val="20"/>
                <w:szCs w:val="20"/>
              </w:rPr>
            </w:pPr>
          </w:p>
        </w:tc>
        <w:tc>
          <w:tcPr>
            <w:tcW w:w="1166" w:type="dxa"/>
            <w:vAlign w:val="bottom"/>
          </w:tcPr>
          <w:p w14:paraId="2E005B76" w14:textId="77777777" w:rsidR="00F0202B" w:rsidRPr="008E3071" w:rsidRDefault="00F0202B" w:rsidP="00873855">
            <w:pPr>
              <w:spacing w:line="276" w:lineRule="auto"/>
              <w:jc w:val="center"/>
              <w:rPr>
                <w:rFonts w:ascii="Arial" w:hAnsi="Arial" w:cs="Arial"/>
                <w:color w:val="000000"/>
                <w:sz w:val="20"/>
                <w:szCs w:val="20"/>
              </w:rPr>
            </w:pPr>
          </w:p>
        </w:tc>
        <w:tc>
          <w:tcPr>
            <w:tcW w:w="807" w:type="dxa"/>
            <w:vAlign w:val="bottom"/>
          </w:tcPr>
          <w:p w14:paraId="5EC179F5" w14:textId="77777777" w:rsidR="00F0202B" w:rsidRPr="008E3071" w:rsidRDefault="00F0202B" w:rsidP="00873855">
            <w:pPr>
              <w:spacing w:line="276" w:lineRule="auto"/>
              <w:jc w:val="center"/>
              <w:rPr>
                <w:rFonts w:ascii="Arial" w:hAnsi="Arial" w:cs="Arial"/>
                <w:color w:val="000000"/>
                <w:sz w:val="20"/>
                <w:szCs w:val="20"/>
              </w:rPr>
            </w:pPr>
          </w:p>
        </w:tc>
        <w:tc>
          <w:tcPr>
            <w:tcW w:w="897" w:type="dxa"/>
            <w:vAlign w:val="bottom"/>
          </w:tcPr>
          <w:p w14:paraId="3F709FC5" w14:textId="77777777" w:rsidR="00F0202B" w:rsidRPr="008E3071" w:rsidRDefault="00F0202B" w:rsidP="00873855">
            <w:pPr>
              <w:spacing w:line="276" w:lineRule="auto"/>
              <w:jc w:val="center"/>
              <w:rPr>
                <w:rFonts w:ascii="Arial" w:hAnsi="Arial" w:cs="Arial"/>
                <w:color w:val="000000"/>
                <w:sz w:val="20"/>
                <w:szCs w:val="20"/>
              </w:rPr>
            </w:pPr>
          </w:p>
        </w:tc>
        <w:tc>
          <w:tcPr>
            <w:tcW w:w="927" w:type="dxa"/>
            <w:vAlign w:val="bottom"/>
          </w:tcPr>
          <w:p w14:paraId="5EAE1464" w14:textId="77777777" w:rsidR="00F0202B" w:rsidRPr="008E3071" w:rsidRDefault="00F0202B" w:rsidP="00873855">
            <w:pPr>
              <w:spacing w:line="276" w:lineRule="auto"/>
              <w:jc w:val="center"/>
              <w:rPr>
                <w:rFonts w:ascii="Arial" w:hAnsi="Arial" w:cs="Arial"/>
                <w:color w:val="000000"/>
                <w:sz w:val="20"/>
                <w:szCs w:val="20"/>
              </w:rPr>
            </w:pPr>
          </w:p>
        </w:tc>
      </w:tr>
      <w:tr w:rsidR="00F0202B" w:rsidRPr="008E3071" w14:paraId="40EA85D2" w14:textId="77777777" w:rsidTr="008E3071">
        <w:trPr>
          <w:gridAfter w:val="1"/>
          <w:wAfter w:w="6" w:type="dxa"/>
          <w:trHeight w:val="238"/>
        </w:trPr>
        <w:tc>
          <w:tcPr>
            <w:tcW w:w="4034" w:type="dxa"/>
            <w:vAlign w:val="center"/>
          </w:tcPr>
          <w:p w14:paraId="621CFEF9"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sz w:val="20"/>
                <w:szCs w:val="20"/>
              </w:rPr>
              <w:t>N</w:t>
            </w:r>
            <w:r w:rsidRPr="008E3071">
              <w:rPr>
                <w:rFonts w:ascii="Arial" w:eastAsia="Times New Roman" w:hAnsi="Arial" w:cs="Arial"/>
                <w:sz w:val="20"/>
                <w:szCs w:val="20"/>
                <w:vertAlign w:val="subscript"/>
              </w:rPr>
              <w:t>1</w:t>
            </w:r>
            <w:r w:rsidRPr="008E3071">
              <w:rPr>
                <w:rFonts w:ascii="Arial" w:hAnsi="Arial" w:cs="Arial"/>
                <w:sz w:val="20"/>
                <w:szCs w:val="20"/>
              </w:rPr>
              <w:t>: 150 kg N</w:t>
            </w:r>
          </w:p>
        </w:tc>
        <w:tc>
          <w:tcPr>
            <w:tcW w:w="987" w:type="dxa"/>
            <w:vAlign w:val="bottom"/>
          </w:tcPr>
          <w:p w14:paraId="0D6E91B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0.0283</w:t>
            </w:r>
          </w:p>
        </w:tc>
        <w:tc>
          <w:tcPr>
            <w:tcW w:w="987" w:type="dxa"/>
            <w:vAlign w:val="bottom"/>
          </w:tcPr>
          <w:p w14:paraId="65D8EB9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0.0305</w:t>
            </w:r>
          </w:p>
        </w:tc>
        <w:tc>
          <w:tcPr>
            <w:tcW w:w="1166" w:type="dxa"/>
            <w:vAlign w:val="bottom"/>
          </w:tcPr>
          <w:p w14:paraId="4DD34FC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0.0294</w:t>
            </w:r>
          </w:p>
        </w:tc>
        <w:tc>
          <w:tcPr>
            <w:tcW w:w="987" w:type="dxa"/>
            <w:vAlign w:val="bottom"/>
          </w:tcPr>
          <w:p w14:paraId="3EA88785"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0.156</w:t>
            </w:r>
          </w:p>
        </w:tc>
        <w:tc>
          <w:tcPr>
            <w:tcW w:w="987" w:type="dxa"/>
            <w:vAlign w:val="bottom"/>
          </w:tcPr>
          <w:p w14:paraId="6263C75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0.167</w:t>
            </w:r>
          </w:p>
        </w:tc>
        <w:tc>
          <w:tcPr>
            <w:tcW w:w="1166" w:type="dxa"/>
            <w:vAlign w:val="bottom"/>
          </w:tcPr>
          <w:p w14:paraId="28E24BA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0.162</w:t>
            </w:r>
          </w:p>
        </w:tc>
        <w:tc>
          <w:tcPr>
            <w:tcW w:w="807" w:type="dxa"/>
            <w:vAlign w:val="bottom"/>
          </w:tcPr>
          <w:p w14:paraId="0C7C848F"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0.365</w:t>
            </w:r>
          </w:p>
        </w:tc>
        <w:tc>
          <w:tcPr>
            <w:tcW w:w="897" w:type="dxa"/>
            <w:vAlign w:val="bottom"/>
          </w:tcPr>
          <w:p w14:paraId="1FF61B59"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0.389</w:t>
            </w:r>
          </w:p>
        </w:tc>
        <w:tc>
          <w:tcPr>
            <w:tcW w:w="927" w:type="dxa"/>
            <w:vAlign w:val="bottom"/>
          </w:tcPr>
          <w:p w14:paraId="3F83DE0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0.377</w:t>
            </w:r>
          </w:p>
        </w:tc>
      </w:tr>
      <w:tr w:rsidR="00F0202B" w:rsidRPr="008E3071" w14:paraId="2F05A5F0" w14:textId="77777777" w:rsidTr="008E3071">
        <w:trPr>
          <w:gridAfter w:val="1"/>
          <w:wAfter w:w="6" w:type="dxa"/>
          <w:trHeight w:val="238"/>
        </w:trPr>
        <w:tc>
          <w:tcPr>
            <w:tcW w:w="4034" w:type="dxa"/>
            <w:vAlign w:val="center"/>
          </w:tcPr>
          <w:p w14:paraId="001C8EC0"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sz w:val="20"/>
                <w:szCs w:val="20"/>
              </w:rPr>
              <w:t>N</w:t>
            </w:r>
            <w:r w:rsidRPr="008E3071">
              <w:rPr>
                <w:rFonts w:ascii="Arial" w:eastAsia="Times New Roman" w:hAnsi="Arial" w:cs="Arial"/>
                <w:sz w:val="20"/>
                <w:szCs w:val="20"/>
                <w:vertAlign w:val="subscript"/>
              </w:rPr>
              <w:t>2</w:t>
            </w:r>
            <w:r w:rsidRPr="008E3071">
              <w:rPr>
                <w:rFonts w:ascii="Arial" w:hAnsi="Arial" w:cs="Arial"/>
                <w:sz w:val="20"/>
                <w:szCs w:val="20"/>
              </w:rPr>
              <w:t>: 112.5 kg N+ Urea 2% as foliar spray</w:t>
            </w:r>
          </w:p>
        </w:tc>
        <w:tc>
          <w:tcPr>
            <w:tcW w:w="987" w:type="dxa"/>
            <w:vAlign w:val="bottom"/>
          </w:tcPr>
          <w:p w14:paraId="629D1DD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0.0273</w:t>
            </w:r>
          </w:p>
        </w:tc>
        <w:tc>
          <w:tcPr>
            <w:tcW w:w="987" w:type="dxa"/>
            <w:vAlign w:val="bottom"/>
          </w:tcPr>
          <w:p w14:paraId="408E7C8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0.0303</w:t>
            </w:r>
          </w:p>
        </w:tc>
        <w:tc>
          <w:tcPr>
            <w:tcW w:w="1166" w:type="dxa"/>
            <w:vAlign w:val="bottom"/>
          </w:tcPr>
          <w:p w14:paraId="354C0A7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0.0288</w:t>
            </w:r>
          </w:p>
        </w:tc>
        <w:tc>
          <w:tcPr>
            <w:tcW w:w="987" w:type="dxa"/>
            <w:vAlign w:val="bottom"/>
          </w:tcPr>
          <w:p w14:paraId="413AD67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0.155</w:t>
            </w:r>
          </w:p>
        </w:tc>
        <w:tc>
          <w:tcPr>
            <w:tcW w:w="987" w:type="dxa"/>
            <w:vAlign w:val="bottom"/>
          </w:tcPr>
          <w:p w14:paraId="09418B0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0.166</w:t>
            </w:r>
          </w:p>
        </w:tc>
        <w:tc>
          <w:tcPr>
            <w:tcW w:w="1166" w:type="dxa"/>
            <w:vAlign w:val="bottom"/>
          </w:tcPr>
          <w:p w14:paraId="327EC36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0.160</w:t>
            </w:r>
          </w:p>
        </w:tc>
        <w:tc>
          <w:tcPr>
            <w:tcW w:w="807" w:type="dxa"/>
            <w:vAlign w:val="bottom"/>
          </w:tcPr>
          <w:p w14:paraId="441A89E0"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0.360</w:t>
            </w:r>
          </w:p>
        </w:tc>
        <w:tc>
          <w:tcPr>
            <w:tcW w:w="897" w:type="dxa"/>
            <w:vAlign w:val="bottom"/>
          </w:tcPr>
          <w:p w14:paraId="49283935"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0.374</w:t>
            </w:r>
          </w:p>
        </w:tc>
        <w:tc>
          <w:tcPr>
            <w:tcW w:w="927" w:type="dxa"/>
            <w:vAlign w:val="bottom"/>
          </w:tcPr>
          <w:p w14:paraId="2727702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0.367</w:t>
            </w:r>
          </w:p>
        </w:tc>
      </w:tr>
      <w:tr w:rsidR="00F0202B" w:rsidRPr="008E3071" w14:paraId="61A99324" w14:textId="77777777" w:rsidTr="008E3071">
        <w:trPr>
          <w:gridAfter w:val="1"/>
          <w:wAfter w:w="6" w:type="dxa"/>
          <w:trHeight w:val="238"/>
        </w:trPr>
        <w:tc>
          <w:tcPr>
            <w:tcW w:w="4034" w:type="dxa"/>
            <w:vAlign w:val="center"/>
          </w:tcPr>
          <w:p w14:paraId="06BBBD03" w14:textId="63CFE7FC" w:rsidR="00F0202B" w:rsidRPr="008E3071" w:rsidRDefault="00F0202B" w:rsidP="00590887">
            <w:pPr>
              <w:spacing w:line="276" w:lineRule="auto"/>
              <w:jc w:val="both"/>
              <w:rPr>
                <w:rFonts w:ascii="Arial" w:hAnsi="Arial" w:cs="Arial"/>
                <w:sz w:val="20"/>
                <w:szCs w:val="20"/>
              </w:rPr>
            </w:pPr>
            <w:r w:rsidRPr="008E3071">
              <w:rPr>
                <w:rFonts w:ascii="Arial" w:eastAsia="Times New Roman" w:hAnsi="Arial" w:cs="Arial"/>
                <w:sz w:val="20"/>
                <w:szCs w:val="20"/>
              </w:rPr>
              <w:t>N</w:t>
            </w:r>
            <w:r w:rsidRPr="008E3071">
              <w:rPr>
                <w:rFonts w:ascii="Arial" w:eastAsia="Times New Roman" w:hAnsi="Arial" w:cs="Arial"/>
                <w:sz w:val="20"/>
                <w:szCs w:val="20"/>
                <w:vertAlign w:val="subscript"/>
              </w:rPr>
              <w:t>3</w:t>
            </w:r>
            <w:r w:rsidRPr="008E3071">
              <w:rPr>
                <w:rFonts w:ascii="Arial" w:hAnsi="Arial" w:cs="Arial"/>
                <w:sz w:val="20"/>
                <w:szCs w:val="20"/>
              </w:rPr>
              <w:t>: 112.5 kg N</w:t>
            </w:r>
            <w:r w:rsidRPr="008E3071">
              <w:rPr>
                <w:rFonts w:ascii="Arial" w:hAnsi="Arial" w:cs="Arial"/>
                <w:bCs/>
                <w:sz w:val="20"/>
                <w:szCs w:val="20"/>
                <w:lang w:val="en-IN"/>
              </w:rPr>
              <w:t xml:space="preserve">+ Nano </w:t>
            </w:r>
            <w:r w:rsidRPr="008E3071">
              <w:rPr>
                <w:rFonts w:ascii="Arial" w:hAnsi="Arial" w:cs="Arial"/>
                <w:sz w:val="20"/>
                <w:szCs w:val="20"/>
              </w:rPr>
              <w:t>Urea @ 4m</w:t>
            </w:r>
            <w:r w:rsidR="00590887">
              <w:rPr>
                <w:rFonts w:ascii="Arial" w:hAnsi="Arial" w:cs="Arial"/>
                <w:sz w:val="20"/>
                <w:szCs w:val="20"/>
              </w:rPr>
              <w:t>L</w:t>
            </w:r>
            <w:r w:rsidRPr="008E3071">
              <w:rPr>
                <w:rFonts w:ascii="Arial" w:hAnsi="Arial" w:cs="Arial"/>
                <w:sz w:val="20"/>
                <w:szCs w:val="20"/>
              </w:rPr>
              <w:t xml:space="preserve"> </w:t>
            </w:r>
            <w:r w:rsidR="00590887">
              <w:rPr>
                <w:rFonts w:ascii="Arial" w:hAnsi="Arial" w:cs="Arial"/>
                <w:sz w:val="20"/>
                <w:szCs w:val="20"/>
              </w:rPr>
              <w:t>L</w:t>
            </w:r>
            <w:r w:rsidRPr="008E3071">
              <w:rPr>
                <w:rFonts w:ascii="Arial" w:hAnsi="Arial" w:cs="Arial"/>
                <w:sz w:val="20"/>
                <w:szCs w:val="20"/>
              </w:rPr>
              <w:t>itre</w:t>
            </w:r>
            <w:r w:rsidRPr="008E3071">
              <w:rPr>
                <w:rFonts w:ascii="Arial" w:hAnsi="Arial" w:cs="Arial"/>
                <w:sz w:val="20"/>
                <w:szCs w:val="20"/>
                <w:vertAlign w:val="superscript"/>
              </w:rPr>
              <w:t xml:space="preserve">-1 </w:t>
            </w:r>
            <w:r w:rsidRPr="008E3071">
              <w:rPr>
                <w:rFonts w:ascii="Arial" w:hAnsi="Arial" w:cs="Arial"/>
                <w:sz w:val="20"/>
                <w:szCs w:val="20"/>
              </w:rPr>
              <w:t>as foliar spray</w:t>
            </w:r>
          </w:p>
        </w:tc>
        <w:tc>
          <w:tcPr>
            <w:tcW w:w="987" w:type="dxa"/>
            <w:vAlign w:val="bottom"/>
          </w:tcPr>
          <w:p w14:paraId="6B4EC0E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0.0272</w:t>
            </w:r>
          </w:p>
        </w:tc>
        <w:tc>
          <w:tcPr>
            <w:tcW w:w="987" w:type="dxa"/>
            <w:vAlign w:val="bottom"/>
          </w:tcPr>
          <w:p w14:paraId="474A58B2"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0.0297</w:t>
            </w:r>
          </w:p>
        </w:tc>
        <w:tc>
          <w:tcPr>
            <w:tcW w:w="1166" w:type="dxa"/>
            <w:vAlign w:val="bottom"/>
          </w:tcPr>
          <w:p w14:paraId="0A39804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0.0285</w:t>
            </w:r>
          </w:p>
        </w:tc>
        <w:tc>
          <w:tcPr>
            <w:tcW w:w="987" w:type="dxa"/>
            <w:vAlign w:val="bottom"/>
          </w:tcPr>
          <w:p w14:paraId="5AFBE96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0.154</w:t>
            </w:r>
          </w:p>
        </w:tc>
        <w:tc>
          <w:tcPr>
            <w:tcW w:w="987" w:type="dxa"/>
            <w:vAlign w:val="bottom"/>
          </w:tcPr>
          <w:p w14:paraId="0D370A8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0.165</w:t>
            </w:r>
          </w:p>
        </w:tc>
        <w:tc>
          <w:tcPr>
            <w:tcW w:w="1166" w:type="dxa"/>
            <w:vAlign w:val="bottom"/>
          </w:tcPr>
          <w:p w14:paraId="139C00FD"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0.159</w:t>
            </w:r>
          </w:p>
        </w:tc>
        <w:tc>
          <w:tcPr>
            <w:tcW w:w="807" w:type="dxa"/>
            <w:vAlign w:val="bottom"/>
          </w:tcPr>
          <w:p w14:paraId="62DEADD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0.352</w:t>
            </w:r>
          </w:p>
        </w:tc>
        <w:tc>
          <w:tcPr>
            <w:tcW w:w="897" w:type="dxa"/>
            <w:vAlign w:val="bottom"/>
          </w:tcPr>
          <w:p w14:paraId="13C11430"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0.367</w:t>
            </w:r>
          </w:p>
        </w:tc>
        <w:tc>
          <w:tcPr>
            <w:tcW w:w="927" w:type="dxa"/>
            <w:vAlign w:val="bottom"/>
          </w:tcPr>
          <w:p w14:paraId="7130368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0.359</w:t>
            </w:r>
          </w:p>
        </w:tc>
      </w:tr>
      <w:tr w:rsidR="00F0202B" w:rsidRPr="008E3071" w14:paraId="3E894AC0" w14:textId="77777777" w:rsidTr="008E3071">
        <w:trPr>
          <w:gridAfter w:val="1"/>
          <w:wAfter w:w="6" w:type="dxa"/>
          <w:trHeight w:val="238"/>
        </w:trPr>
        <w:tc>
          <w:tcPr>
            <w:tcW w:w="4034" w:type="dxa"/>
            <w:vAlign w:val="center"/>
          </w:tcPr>
          <w:p w14:paraId="417EB6B4" w14:textId="77777777" w:rsidR="00F0202B" w:rsidRPr="008E3071" w:rsidRDefault="00F0202B" w:rsidP="00873855">
            <w:pPr>
              <w:spacing w:line="276" w:lineRule="auto"/>
              <w:jc w:val="both"/>
              <w:rPr>
                <w:rFonts w:ascii="Arial" w:hAnsi="Arial" w:cs="Arial"/>
                <w:sz w:val="20"/>
                <w:szCs w:val="20"/>
                <w:lang w:val="en-IN"/>
              </w:rPr>
            </w:pPr>
            <w:proofErr w:type="spellStart"/>
            <w:r w:rsidRPr="008E3071">
              <w:rPr>
                <w:rFonts w:ascii="Arial" w:eastAsia="Times New Roman" w:hAnsi="Arial" w:cs="Arial"/>
                <w:sz w:val="20"/>
                <w:szCs w:val="20"/>
                <w:lang w:val="en-IN"/>
              </w:rPr>
              <w:t>SEm</w:t>
            </w:r>
            <w:proofErr w:type="spellEnd"/>
            <w:r w:rsidRPr="008E3071">
              <w:rPr>
                <w:rFonts w:ascii="Arial" w:hAnsi="Arial" w:cs="Arial"/>
                <w:sz w:val="20"/>
                <w:szCs w:val="20"/>
                <w:lang w:val="en-IN"/>
              </w:rPr>
              <w:t>±</w:t>
            </w:r>
          </w:p>
        </w:tc>
        <w:tc>
          <w:tcPr>
            <w:tcW w:w="987" w:type="dxa"/>
            <w:vAlign w:val="bottom"/>
          </w:tcPr>
          <w:p w14:paraId="3533DD1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0.0006</w:t>
            </w:r>
          </w:p>
        </w:tc>
        <w:tc>
          <w:tcPr>
            <w:tcW w:w="987" w:type="dxa"/>
            <w:vAlign w:val="bottom"/>
          </w:tcPr>
          <w:p w14:paraId="21B4F8E5"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0.0005</w:t>
            </w:r>
          </w:p>
        </w:tc>
        <w:tc>
          <w:tcPr>
            <w:tcW w:w="1166" w:type="dxa"/>
            <w:vAlign w:val="bottom"/>
          </w:tcPr>
          <w:p w14:paraId="36BD3E9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0.0004</w:t>
            </w:r>
          </w:p>
        </w:tc>
        <w:tc>
          <w:tcPr>
            <w:tcW w:w="987" w:type="dxa"/>
            <w:vAlign w:val="bottom"/>
          </w:tcPr>
          <w:p w14:paraId="1517C33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0.003</w:t>
            </w:r>
          </w:p>
        </w:tc>
        <w:tc>
          <w:tcPr>
            <w:tcW w:w="987" w:type="dxa"/>
            <w:vAlign w:val="bottom"/>
          </w:tcPr>
          <w:p w14:paraId="4BA8AE9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0.003</w:t>
            </w:r>
          </w:p>
        </w:tc>
        <w:tc>
          <w:tcPr>
            <w:tcW w:w="1166" w:type="dxa"/>
            <w:vAlign w:val="bottom"/>
          </w:tcPr>
          <w:p w14:paraId="213F4EC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0.002</w:t>
            </w:r>
          </w:p>
        </w:tc>
        <w:tc>
          <w:tcPr>
            <w:tcW w:w="807" w:type="dxa"/>
            <w:vAlign w:val="bottom"/>
          </w:tcPr>
          <w:p w14:paraId="14BE9D7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0.007</w:t>
            </w:r>
          </w:p>
        </w:tc>
        <w:tc>
          <w:tcPr>
            <w:tcW w:w="897" w:type="dxa"/>
            <w:vAlign w:val="bottom"/>
          </w:tcPr>
          <w:p w14:paraId="6FAB77E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0.007</w:t>
            </w:r>
          </w:p>
        </w:tc>
        <w:tc>
          <w:tcPr>
            <w:tcW w:w="927" w:type="dxa"/>
            <w:vAlign w:val="bottom"/>
          </w:tcPr>
          <w:p w14:paraId="2024CAE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0.005</w:t>
            </w:r>
          </w:p>
        </w:tc>
      </w:tr>
      <w:tr w:rsidR="00F0202B" w:rsidRPr="008E3071" w14:paraId="56335BC9" w14:textId="77777777" w:rsidTr="008E3071">
        <w:trPr>
          <w:gridAfter w:val="1"/>
          <w:wAfter w:w="6" w:type="dxa"/>
          <w:trHeight w:val="238"/>
        </w:trPr>
        <w:tc>
          <w:tcPr>
            <w:tcW w:w="4034" w:type="dxa"/>
            <w:vAlign w:val="center"/>
          </w:tcPr>
          <w:p w14:paraId="34057620"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sz w:val="20"/>
                <w:szCs w:val="20"/>
                <w:lang w:val="en-IN"/>
              </w:rPr>
              <w:t>LSD (p≤0.05)</w:t>
            </w:r>
          </w:p>
        </w:tc>
        <w:tc>
          <w:tcPr>
            <w:tcW w:w="987" w:type="dxa"/>
            <w:vAlign w:val="bottom"/>
          </w:tcPr>
          <w:p w14:paraId="50918350"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0.0016</w:t>
            </w:r>
          </w:p>
        </w:tc>
        <w:tc>
          <w:tcPr>
            <w:tcW w:w="987" w:type="dxa"/>
            <w:vAlign w:val="bottom"/>
          </w:tcPr>
          <w:p w14:paraId="79677E2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0.0015</w:t>
            </w:r>
          </w:p>
        </w:tc>
        <w:tc>
          <w:tcPr>
            <w:tcW w:w="1166" w:type="dxa"/>
            <w:vAlign w:val="bottom"/>
          </w:tcPr>
          <w:p w14:paraId="125FCC8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0.0011</w:t>
            </w:r>
          </w:p>
        </w:tc>
        <w:tc>
          <w:tcPr>
            <w:tcW w:w="987" w:type="dxa"/>
            <w:vAlign w:val="bottom"/>
          </w:tcPr>
          <w:p w14:paraId="00362499"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0.008</w:t>
            </w:r>
          </w:p>
        </w:tc>
        <w:tc>
          <w:tcPr>
            <w:tcW w:w="987" w:type="dxa"/>
            <w:vAlign w:val="bottom"/>
          </w:tcPr>
          <w:p w14:paraId="3826B4F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0.010</w:t>
            </w:r>
          </w:p>
        </w:tc>
        <w:tc>
          <w:tcPr>
            <w:tcW w:w="1166" w:type="dxa"/>
            <w:vAlign w:val="bottom"/>
          </w:tcPr>
          <w:p w14:paraId="3FF9F24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0.006</w:t>
            </w:r>
          </w:p>
        </w:tc>
        <w:tc>
          <w:tcPr>
            <w:tcW w:w="807" w:type="dxa"/>
            <w:vAlign w:val="bottom"/>
          </w:tcPr>
          <w:p w14:paraId="72CF6D25"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0.022</w:t>
            </w:r>
          </w:p>
        </w:tc>
        <w:tc>
          <w:tcPr>
            <w:tcW w:w="897" w:type="dxa"/>
            <w:vAlign w:val="bottom"/>
          </w:tcPr>
          <w:p w14:paraId="1A9B13DD"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0.022</w:t>
            </w:r>
          </w:p>
        </w:tc>
        <w:tc>
          <w:tcPr>
            <w:tcW w:w="927" w:type="dxa"/>
            <w:vAlign w:val="bottom"/>
          </w:tcPr>
          <w:p w14:paraId="4A55BCA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0.015</w:t>
            </w:r>
          </w:p>
        </w:tc>
      </w:tr>
    </w:tbl>
    <w:p w14:paraId="0B55174C" w14:textId="3842E538" w:rsidR="00F0202B" w:rsidRPr="008E3071" w:rsidRDefault="00F0202B" w:rsidP="00F0202B">
      <w:pPr>
        <w:autoSpaceDE w:val="0"/>
        <w:autoSpaceDN w:val="0"/>
        <w:adjustRightInd w:val="0"/>
        <w:spacing w:after="0" w:line="276" w:lineRule="auto"/>
        <w:jc w:val="both"/>
        <w:rPr>
          <w:rFonts w:ascii="Arial" w:hAnsi="Arial" w:cs="Arial"/>
          <w:sz w:val="20"/>
          <w:szCs w:val="20"/>
        </w:rPr>
      </w:pPr>
      <w:r w:rsidRPr="008E3071">
        <w:rPr>
          <w:rFonts w:ascii="Arial" w:eastAsia="Calibri" w:hAnsi="Arial" w:cs="Arial"/>
          <w:b/>
          <w:bCs/>
          <w:sz w:val="20"/>
          <w:szCs w:val="20"/>
          <w:lang w:bidi="ne-NP"/>
        </w:rPr>
        <w:t>Note: 1</w:t>
      </w:r>
      <w:r w:rsidRPr="008E3071">
        <w:rPr>
          <w:rFonts w:ascii="Arial" w:eastAsia="Calibri" w:hAnsi="Arial" w:cs="Arial"/>
          <w:b/>
          <w:bCs/>
          <w:sz w:val="20"/>
          <w:szCs w:val="20"/>
          <w:vertAlign w:val="superscript"/>
          <w:lang w:bidi="ne-NP"/>
        </w:rPr>
        <w:t>s</w:t>
      </w:r>
      <w:r w:rsidRPr="008E3071">
        <w:rPr>
          <w:rFonts w:ascii="Arial" w:eastAsia="Calibri" w:hAnsi="Arial" w:cs="Arial"/>
          <w:bCs/>
          <w:sz w:val="20"/>
          <w:szCs w:val="20"/>
          <w:vertAlign w:val="superscript"/>
          <w:lang w:bidi="ne-NP"/>
        </w:rPr>
        <w:t>t</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(2021-22),</w:t>
      </w:r>
      <w:r w:rsidRPr="008E3071">
        <w:rPr>
          <w:rFonts w:ascii="Arial" w:eastAsia="Calibri" w:hAnsi="Arial" w:cs="Arial"/>
          <w:b/>
          <w:bCs/>
          <w:sz w:val="20"/>
          <w:szCs w:val="20"/>
          <w:lang w:bidi="ne-NP"/>
        </w:rPr>
        <w:t xml:space="preserve"> 2</w:t>
      </w:r>
      <w:r w:rsidRPr="008E3071">
        <w:rPr>
          <w:rFonts w:ascii="Arial" w:eastAsia="Calibri" w:hAnsi="Arial" w:cs="Arial"/>
          <w:b/>
          <w:bCs/>
          <w:sz w:val="20"/>
          <w:szCs w:val="20"/>
          <w:vertAlign w:val="superscript"/>
          <w:lang w:bidi="ne-NP"/>
        </w:rPr>
        <w:t>nd</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(2022-23)</w:t>
      </w:r>
      <w:r w:rsidRPr="008E3071">
        <w:rPr>
          <w:rFonts w:ascii="Arial" w:eastAsia="Calibri" w:hAnsi="Arial" w:cs="Arial"/>
          <w:b/>
          <w:bCs/>
          <w:sz w:val="20"/>
          <w:szCs w:val="20"/>
          <w:lang w:bidi="ne-NP"/>
        </w:rPr>
        <w:t>, Design</w:t>
      </w:r>
      <w:r w:rsidRPr="008E3071">
        <w:rPr>
          <w:rFonts w:ascii="Arial" w:eastAsia="Calibri" w:hAnsi="Arial" w:cs="Arial"/>
          <w:bCs/>
          <w:sz w:val="20"/>
          <w:szCs w:val="20"/>
          <w:lang w:bidi="ne-NP"/>
        </w:rPr>
        <w:t xml:space="preserve">: Split plot design, </w:t>
      </w:r>
      <w:r w:rsidRPr="008E3071">
        <w:rPr>
          <w:rFonts w:ascii="Arial" w:eastAsia="Calibri" w:hAnsi="Arial" w:cs="Arial"/>
          <w:b/>
          <w:bCs/>
          <w:sz w:val="20"/>
          <w:szCs w:val="20"/>
          <w:lang w:bidi="ne-NP"/>
        </w:rPr>
        <w:t>Variety</w:t>
      </w:r>
      <w:r w:rsidRPr="008E3071">
        <w:rPr>
          <w:rFonts w:ascii="Arial" w:eastAsia="Calibri" w:hAnsi="Arial" w:cs="Arial"/>
          <w:bCs/>
          <w:sz w:val="20"/>
          <w:szCs w:val="20"/>
          <w:lang w:bidi="ne-NP"/>
        </w:rPr>
        <w:t xml:space="preserve">: CMVL Baby Corn 2, </w:t>
      </w:r>
      <w:r w:rsidRPr="008E3071">
        <w:rPr>
          <w:rFonts w:ascii="Arial" w:eastAsia="Calibri" w:hAnsi="Arial" w:cs="Arial"/>
          <w:b/>
          <w:bCs/>
          <w:sz w:val="20"/>
          <w:szCs w:val="20"/>
          <w:lang w:bidi="ne-NP"/>
        </w:rPr>
        <w:t>Seed rate</w:t>
      </w:r>
      <w:r w:rsidRPr="008E3071">
        <w:rPr>
          <w:rFonts w:ascii="Arial" w:eastAsia="Calibri" w:hAnsi="Arial" w:cs="Arial"/>
          <w:bCs/>
          <w:sz w:val="20"/>
          <w:szCs w:val="20"/>
          <w:lang w:bidi="ne-NP"/>
        </w:rPr>
        <w:t>: 40 kg ha</w:t>
      </w:r>
      <w:r w:rsidRPr="008E3071">
        <w:rPr>
          <w:rFonts w:ascii="Arial" w:eastAsia="Calibri" w:hAnsi="Arial" w:cs="Arial"/>
          <w:bCs/>
          <w:sz w:val="20"/>
          <w:szCs w:val="20"/>
          <w:vertAlign w:val="superscript"/>
          <w:lang w:bidi="ne-NP"/>
        </w:rPr>
        <w:t>-1</w:t>
      </w:r>
      <w:r w:rsidRPr="008E3071">
        <w:rPr>
          <w:rFonts w:ascii="Arial" w:eastAsia="Calibri" w:hAnsi="Arial" w:cs="Arial"/>
          <w:bCs/>
          <w:sz w:val="20"/>
          <w:szCs w:val="20"/>
          <w:lang w:bidi="ne-NP"/>
        </w:rPr>
        <w:t xml:space="preserve">, </w:t>
      </w:r>
      <w:r w:rsidRPr="008E3071">
        <w:rPr>
          <w:rFonts w:ascii="Arial" w:eastAsia="Calibri" w:hAnsi="Arial" w:cs="Arial"/>
          <w:b/>
          <w:bCs/>
          <w:sz w:val="20"/>
          <w:szCs w:val="20"/>
          <w:lang w:bidi="ne-NP"/>
        </w:rPr>
        <w:t>Spacing</w:t>
      </w:r>
      <w:r w:rsidRPr="008E3071">
        <w:rPr>
          <w:rFonts w:ascii="Arial" w:eastAsia="Calibri" w:hAnsi="Arial" w:cs="Arial"/>
          <w:bCs/>
          <w:sz w:val="20"/>
          <w:szCs w:val="20"/>
          <w:lang w:bidi="ne-NP"/>
        </w:rPr>
        <w:t xml:space="preserve">: 40 cm × 20 cm, </w:t>
      </w:r>
      <w:r w:rsidRPr="008E3071">
        <w:rPr>
          <w:rFonts w:ascii="Arial" w:eastAsia="Calibri" w:hAnsi="Arial" w:cs="Arial"/>
          <w:b/>
          <w:bCs/>
          <w:sz w:val="20"/>
          <w:szCs w:val="20"/>
          <w:lang w:bidi="ne-NP"/>
        </w:rPr>
        <w:t>Season</w:t>
      </w:r>
      <w:r w:rsidRPr="008E3071">
        <w:rPr>
          <w:rFonts w:ascii="Arial" w:eastAsia="Calibri" w:hAnsi="Arial" w:cs="Arial"/>
          <w:bCs/>
          <w:sz w:val="20"/>
          <w:szCs w:val="20"/>
          <w:lang w:bidi="ne-NP"/>
        </w:rPr>
        <w:t>: Winter (</w:t>
      </w:r>
      <w:r w:rsidRPr="008E3071">
        <w:rPr>
          <w:rFonts w:ascii="Arial" w:eastAsia="Calibri" w:hAnsi="Arial" w:cs="Arial"/>
          <w:bCs/>
          <w:i/>
          <w:sz w:val="20"/>
          <w:szCs w:val="20"/>
          <w:lang w:bidi="ne-NP"/>
        </w:rPr>
        <w:t>Rabi</w:t>
      </w:r>
      <w:r w:rsidRPr="008E3071">
        <w:rPr>
          <w:rFonts w:ascii="Arial" w:eastAsia="Calibri" w:hAnsi="Arial" w:cs="Arial"/>
          <w:bCs/>
          <w:sz w:val="20"/>
          <w:szCs w:val="20"/>
          <w:lang w:bidi="ne-NP"/>
        </w:rPr>
        <w:t xml:space="preserve">), </w:t>
      </w:r>
      <w:r w:rsidRPr="008E3071">
        <w:rPr>
          <w:rFonts w:ascii="Arial" w:hAnsi="Arial" w:cs="Arial"/>
          <w:b/>
          <w:sz w:val="20"/>
          <w:szCs w:val="20"/>
        </w:rPr>
        <w:t>RDF</w:t>
      </w:r>
      <w:r w:rsidR="00873855">
        <w:rPr>
          <w:rFonts w:ascii="Arial" w:hAnsi="Arial" w:cs="Arial"/>
          <w:sz w:val="20"/>
          <w:szCs w:val="20"/>
        </w:rPr>
        <w:t xml:space="preserve">: 150; 75; 60; 40 kg NPKS </w:t>
      </w:r>
      <w:r w:rsidRPr="008E3071">
        <w:rPr>
          <w:rFonts w:ascii="Arial" w:hAnsi="Arial" w:cs="Arial"/>
          <w:sz w:val="20"/>
          <w:szCs w:val="20"/>
        </w:rPr>
        <w:t>ha</w:t>
      </w:r>
      <w:r w:rsidR="00873855">
        <w:rPr>
          <w:rFonts w:ascii="Arial" w:hAnsi="Arial" w:cs="Arial"/>
          <w:sz w:val="20"/>
          <w:szCs w:val="20"/>
          <w:vertAlign w:val="superscript"/>
        </w:rPr>
        <w:t>-1</w:t>
      </w:r>
      <w:r w:rsidRPr="008E3071">
        <w:rPr>
          <w:rFonts w:ascii="Arial" w:eastAsia="Calibri" w:hAnsi="Arial" w:cs="Arial"/>
          <w:bCs/>
          <w:sz w:val="20"/>
          <w:szCs w:val="20"/>
          <w:lang w:bidi="ne-NP"/>
        </w:rPr>
        <w:t xml:space="preserve">, </w:t>
      </w:r>
      <w:r w:rsidRPr="008E3071">
        <w:rPr>
          <w:rFonts w:ascii="Arial" w:hAnsi="Arial" w:cs="Arial"/>
          <w:b/>
          <w:sz w:val="20"/>
          <w:szCs w:val="20"/>
        </w:rPr>
        <w:t>Fertilizer sources</w:t>
      </w:r>
      <w:r w:rsidRPr="008E3071">
        <w:rPr>
          <w:rFonts w:ascii="Arial" w:hAnsi="Arial" w:cs="Arial"/>
          <w:sz w:val="20"/>
          <w:szCs w:val="20"/>
        </w:rPr>
        <w:t xml:space="preserve">: Urea, DAP, MOP, Bentonite Sulphur, Nano urea, *PSB (Phosphate solubilizing bacteria) </w:t>
      </w:r>
      <w:r w:rsidR="00873855">
        <w:rPr>
          <w:rFonts w:ascii="Arial" w:hAnsi="Arial" w:cs="Arial"/>
          <w:sz w:val="20"/>
          <w:szCs w:val="20"/>
        </w:rPr>
        <w:t xml:space="preserve">@ 10 mL </w:t>
      </w:r>
      <w:r w:rsidRPr="008E3071">
        <w:rPr>
          <w:rFonts w:ascii="Arial" w:hAnsi="Arial" w:cs="Arial"/>
          <w:sz w:val="20"/>
          <w:szCs w:val="20"/>
        </w:rPr>
        <w:t>kg</w:t>
      </w:r>
      <w:r w:rsidR="00873855">
        <w:rPr>
          <w:rFonts w:ascii="Arial" w:hAnsi="Arial" w:cs="Arial"/>
          <w:sz w:val="20"/>
          <w:szCs w:val="20"/>
          <w:vertAlign w:val="superscript"/>
        </w:rPr>
        <w:t>-1</w:t>
      </w:r>
      <w:r w:rsidRPr="008E3071">
        <w:rPr>
          <w:rFonts w:ascii="Arial" w:hAnsi="Arial" w:cs="Arial"/>
          <w:sz w:val="20"/>
          <w:szCs w:val="20"/>
        </w:rPr>
        <w:t xml:space="preserve"> seed, **SDB (Sulphur dissolving bacteria) @ 10 </w:t>
      </w:r>
      <w:r w:rsidR="00873855" w:rsidRPr="00873855">
        <w:rPr>
          <w:rFonts w:ascii="Arial" w:hAnsi="Arial" w:cs="Arial"/>
          <w:sz w:val="20"/>
          <w:szCs w:val="20"/>
        </w:rPr>
        <w:t>mL kg</w:t>
      </w:r>
      <w:r w:rsidR="00873855" w:rsidRPr="00873855">
        <w:rPr>
          <w:rFonts w:ascii="Arial" w:hAnsi="Arial" w:cs="Arial"/>
          <w:sz w:val="20"/>
          <w:szCs w:val="20"/>
          <w:vertAlign w:val="superscript"/>
        </w:rPr>
        <w:t>-1</w:t>
      </w:r>
      <w:r w:rsidR="00873855" w:rsidRPr="00873855">
        <w:rPr>
          <w:rFonts w:ascii="Arial" w:hAnsi="Arial" w:cs="Arial"/>
          <w:sz w:val="20"/>
          <w:szCs w:val="20"/>
        </w:rPr>
        <w:t xml:space="preserve"> </w:t>
      </w:r>
      <w:r w:rsidRPr="008E3071">
        <w:rPr>
          <w:rFonts w:ascii="Arial" w:hAnsi="Arial" w:cs="Arial"/>
          <w:sz w:val="20"/>
          <w:szCs w:val="20"/>
        </w:rPr>
        <w:t>seed</w:t>
      </w:r>
      <w:r w:rsidRPr="008E3071">
        <w:rPr>
          <w:rFonts w:ascii="Arial" w:eastAsia="Calibri" w:hAnsi="Arial" w:cs="Arial"/>
          <w:bCs/>
          <w:sz w:val="20"/>
          <w:szCs w:val="20"/>
          <w:lang w:bidi="ne-NP"/>
        </w:rPr>
        <w:t xml:space="preserve">, </w:t>
      </w:r>
      <w:r w:rsidRPr="008E3071">
        <w:rPr>
          <w:rFonts w:ascii="Arial" w:hAnsi="Arial" w:cs="Arial"/>
          <w:b/>
          <w:sz w:val="20"/>
          <w:szCs w:val="20"/>
        </w:rPr>
        <w:t>Fertilizer application</w:t>
      </w:r>
      <w:r w:rsidRPr="008E3071">
        <w:rPr>
          <w:rFonts w:ascii="Arial" w:hAnsi="Arial" w:cs="Arial"/>
          <w:sz w:val="20"/>
          <w:szCs w:val="20"/>
        </w:rPr>
        <w:t>: F</w:t>
      </w:r>
      <w:r w:rsidRPr="008E3071">
        <w:rPr>
          <w:rFonts w:ascii="Arial" w:hAnsi="Arial" w:cs="Arial"/>
          <w:sz w:val="20"/>
          <w:szCs w:val="20"/>
          <w:vertAlign w:val="subscript"/>
        </w:rPr>
        <w:t>1,</w:t>
      </w:r>
      <w:r w:rsidRPr="008E3071">
        <w:rPr>
          <w:rFonts w:ascii="Arial" w:hAnsi="Arial" w:cs="Arial"/>
          <w:sz w:val="20"/>
          <w:szCs w:val="20"/>
        </w:rPr>
        <w:t xml:space="preserve"> F</w:t>
      </w:r>
      <w:r w:rsidRPr="008E3071">
        <w:rPr>
          <w:rFonts w:ascii="Arial" w:hAnsi="Arial" w:cs="Arial"/>
          <w:sz w:val="20"/>
          <w:szCs w:val="20"/>
          <w:vertAlign w:val="subscript"/>
        </w:rPr>
        <w:t>2,</w:t>
      </w:r>
      <w:r w:rsidRPr="008E3071">
        <w:rPr>
          <w:rFonts w:ascii="Arial" w:hAnsi="Arial" w:cs="Arial"/>
          <w:sz w:val="20"/>
          <w:szCs w:val="20"/>
        </w:rPr>
        <w:t xml:space="preserve"> F</w:t>
      </w:r>
      <w:r w:rsidRPr="008E3071">
        <w:rPr>
          <w:rFonts w:ascii="Arial" w:hAnsi="Arial" w:cs="Arial"/>
          <w:sz w:val="20"/>
          <w:szCs w:val="20"/>
          <w:vertAlign w:val="subscript"/>
        </w:rPr>
        <w:t xml:space="preserve">3 </w:t>
      </w:r>
      <w:r w:rsidRPr="008E3071">
        <w:rPr>
          <w:rFonts w:ascii="Arial" w:hAnsi="Arial" w:cs="Arial"/>
          <w:sz w:val="20"/>
          <w:szCs w:val="20"/>
        </w:rPr>
        <w:t>as basal, B</w:t>
      </w:r>
      <w:r w:rsidRPr="008E3071">
        <w:rPr>
          <w:rFonts w:ascii="Arial" w:hAnsi="Arial" w:cs="Arial"/>
          <w:sz w:val="20"/>
          <w:szCs w:val="20"/>
          <w:vertAlign w:val="subscript"/>
        </w:rPr>
        <w:t xml:space="preserve">1 </w:t>
      </w:r>
      <w:r w:rsidRPr="008E3071">
        <w:rPr>
          <w:rFonts w:ascii="Arial" w:hAnsi="Arial" w:cs="Arial"/>
          <w:sz w:val="20"/>
          <w:szCs w:val="20"/>
        </w:rPr>
        <w:t xml:space="preserve">as seed treatment, </w:t>
      </w:r>
      <w:r w:rsidRPr="008E3071">
        <w:rPr>
          <w:rFonts w:ascii="Arial" w:hAnsi="Arial" w:cs="Arial"/>
          <w:bCs/>
          <w:sz w:val="20"/>
          <w:szCs w:val="20"/>
        </w:rPr>
        <w:t>N</w:t>
      </w:r>
      <w:r w:rsidRPr="008E3071">
        <w:rPr>
          <w:rFonts w:ascii="Arial" w:hAnsi="Arial" w:cs="Arial"/>
          <w:bCs/>
          <w:sz w:val="20"/>
          <w:szCs w:val="20"/>
          <w:vertAlign w:val="subscript"/>
        </w:rPr>
        <w:t>1</w:t>
      </w:r>
      <w:r w:rsidRPr="008E3071">
        <w:rPr>
          <w:rFonts w:ascii="Arial" w:hAnsi="Arial" w:cs="Arial"/>
          <w:bCs/>
          <w:sz w:val="20"/>
          <w:szCs w:val="20"/>
        </w:rPr>
        <w:t>: 37.5 kg N as basal+75 kg N at kne</w:t>
      </w:r>
      <w:r w:rsidR="00873855">
        <w:rPr>
          <w:rFonts w:ascii="Arial" w:hAnsi="Arial" w:cs="Arial"/>
          <w:bCs/>
          <w:sz w:val="20"/>
          <w:szCs w:val="20"/>
        </w:rPr>
        <w:t xml:space="preserve">e high stage (KHS) + 37.5 kg N </w:t>
      </w:r>
      <w:r w:rsidRPr="008E3071">
        <w:rPr>
          <w:rFonts w:ascii="Arial" w:hAnsi="Arial" w:cs="Arial"/>
          <w:bCs/>
          <w:sz w:val="20"/>
          <w:szCs w:val="20"/>
        </w:rPr>
        <w:t>ha</w:t>
      </w:r>
      <w:r w:rsidR="00873855">
        <w:rPr>
          <w:rFonts w:ascii="Arial" w:hAnsi="Arial" w:cs="Arial"/>
          <w:bCs/>
          <w:sz w:val="20"/>
          <w:szCs w:val="20"/>
          <w:vertAlign w:val="superscript"/>
        </w:rPr>
        <w:t>-1</w:t>
      </w:r>
      <w:r w:rsidRPr="008E3071">
        <w:rPr>
          <w:rFonts w:ascii="Arial" w:hAnsi="Arial" w:cs="Arial"/>
          <w:bCs/>
          <w:sz w:val="20"/>
          <w:szCs w:val="20"/>
        </w:rPr>
        <w:t xml:space="preserve"> at tassel emergence (TE)+(Two water spray - one at KHS and TE), </w:t>
      </w:r>
      <w:r w:rsidRPr="008E3071">
        <w:rPr>
          <w:rFonts w:ascii="Arial" w:hAnsi="Arial" w:cs="Arial"/>
          <w:sz w:val="20"/>
          <w:szCs w:val="20"/>
        </w:rPr>
        <w:t>N</w:t>
      </w:r>
      <w:r w:rsidRPr="008E3071">
        <w:rPr>
          <w:rFonts w:ascii="Arial" w:hAnsi="Arial" w:cs="Arial"/>
          <w:sz w:val="20"/>
          <w:szCs w:val="20"/>
          <w:vertAlign w:val="subscript"/>
        </w:rPr>
        <w:t>2</w:t>
      </w:r>
      <w:r w:rsidRPr="008E3071">
        <w:rPr>
          <w:rFonts w:ascii="Arial" w:hAnsi="Arial" w:cs="Arial"/>
          <w:sz w:val="20"/>
          <w:szCs w:val="20"/>
        </w:rPr>
        <w:t>: 37.5 kg N as basal+75 kg N at KHS + Urea 2% as foliar spray (Two spray - one at KHS and TE), N</w:t>
      </w:r>
      <w:r w:rsidRPr="008E3071">
        <w:rPr>
          <w:rFonts w:ascii="Arial" w:hAnsi="Arial" w:cs="Arial"/>
          <w:sz w:val="20"/>
          <w:szCs w:val="20"/>
          <w:vertAlign w:val="subscript"/>
        </w:rPr>
        <w:t>3</w:t>
      </w:r>
      <w:r w:rsidRPr="008E3071">
        <w:rPr>
          <w:rFonts w:ascii="Arial" w:hAnsi="Arial" w:cs="Arial"/>
          <w:sz w:val="20"/>
          <w:szCs w:val="20"/>
        </w:rPr>
        <w:t xml:space="preserve">: 37.5 kg N as basal+75 kg N at KHS </w:t>
      </w:r>
      <w:r w:rsidRPr="008E3071">
        <w:rPr>
          <w:rFonts w:ascii="Arial" w:hAnsi="Arial" w:cs="Arial"/>
          <w:bCs/>
          <w:sz w:val="20"/>
          <w:szCs w:val="20"/>
          <w:lang w:val="en-IN"/>
        </w:rPr>
        <w:t xml:space="preserve">+ Nano </w:t>
      </w:r>
      <w:r w:rsidR="00873855">
        <w:rPr>
          <w:rFonts w:ascii="Arial" w:hAnsi="Arial" w:cs="Arial"/>
          <w:sz w:val="20"/>
          <w:szCs w:val="20"/>
        </w:rPr>
        <w:t>Urea @ 4m</w:t>
      </w:r>
      <w:r w:rsidR="00590887">
        <w:rPr>
          <w:rFonts w:ascii="Arial" w:hAnsi="Arial" w:cs="Arial"/>
          <w:sz w:val="20"/>
          <w:szCs w:val="20"/>
        </w:rPr>
        <w:t>L</w:t>
      </w:r>
      <w:r w:rsidR="00873855">
        <w:rPr>
          <w:rFonts w:ascii="Arial" w:hAnsi="Arial" w:cs="Arial"/>
          <w:sz w:val="20"/>
          <w:szCs w:val="20"/>
        </w:rPr>
        <w:t xml:space="preserve"> L</w:t>
      </w:r>
      <w:r w:rsidRPr="008E3071">
        <w:rPr>
          <w:rFonts w:ascii="Arial" w:hAnsi="Arial" w:cs="Arial"/>
          <w:sz w:val="20"/>
          <w:szCs w:val="20"/>
        </w:rPr>
        <w:t>itre</w:t>
      </w:r>
      <w:r w:rsidRPr="008E3071">
        <w:rPr>
          <w:rFonts w:ascii="Arial" w:hAnsi="Arial" w:cs="Arial"/>
          <w:sz w:val="20"/>
          <w:szCs w:val="20"/>
          <w:vertAlign w:val="superscript"/>
        </w:rPr>
        <w:t xml:space="preserve">-1 </w:t>
      </w:r>
      <w:r w:rsidRPr="008E3071">
        <w:rPr>
          <w:rFonts w:ascii="Arial" w:hAnsi="Arial" w:cs="Arial"/>
          <w:sz w:val="20"/>
          <w:szCs w:val="20"/>
        </w:rPr>
        <w:t>of water as foliar spray (Two spray - one at KHS and TE).</w:t>
      </w:r>
    </w:p>
    <w:p w14:paraId="5A6B79F4" w14:textId="77777777" w:rsidR="00F0202B" w:rsidRDefault="00F0202B" w:rsidP="007164A6">
      <w:pPr>
        <w:spacing w:after="0" w:line="276" w:lineRule="auto"/>
        <w:ind w:left="360"/>
        <w:jc w:val="both"/>
        <w:rPr>
          <w:rFonts w:ascii="Arial" w:eastAsia="Times New Roman" w:hAnsi="Arial" w:cs="Arial"/>
          <w:sz w:val="20"/>
          <w:szCs w:val="24"/>
        </w:rPr>
      </w:pPr>
    </w:p>
    <w:p w14:paraId="68325A15" w14:textId="77777777" w:rsidR="004F5DFF" w:rsidRDefault="004F5DFF" w:rsidP="00176528">
      <w:pPr>
        <w:spacing w:after="0" w:line="276" w:lineRule="auto"/>
        <w:jc w:val="both"/>
        <w:rPr>
          <w:rFonts w:ascii="Arial" w:eastAsia="Times New Roman" w:hAnsi="Arial" w:cs="Arial"/>
          <w:sz w:val="20"/>
          <w:szCs w:val="24"/>
        </w:rPr>
      </w:pPr>
    </w:p>
    <w:p w14:paraId="6EB6CCAA" w14:textId="77777777" w:rsidR="008435CF" w:rsidRDefault="008435CF" w:rsidP="00176528">
      <w:pPr>
        <w:spacing w:after="0" w:line="276" w:lineRule="auto"/>
        <w:jc w:val="both"/>
        <w:rPr>
          <w:rFonts w:ascii="Arial" w:eastAsia="Times New Roman" w:hAnsi="Arial" w:cs="Arial"/>
          <w:sz w:val="20"/>
          <w:szCs w:val="24"/>
        </w:rPr>
      </w:pPr>
    </w:p>
    <w:p w14:paraId="75D68B51" w14:textId="77777777" w:rsidR="008435CF" w:rsidRDefault="008435CF" w:rsidP="00176528">
      <w:pPr>
        <w:spacing w:after="0" w:line="276" w:lineRule="auto"/>
        <w:jc w:val="both"/>
        <w:rPr>
          <w:rFonts w:ascii="Arial" w:eastAsia="Times New Roman" w:hAnsi="Arial" w:cs="Arial"/>
          <w:sz w:val="20"/>
          <w:szCs w:val="24"/>
        </w:rPr>
        <w:sectPr w:rsidR="008435CF" w:rsidSect="005F5A3D">
          <w:pgSz w:w="15840" w:h="12240" w:orient="landscape"/>
          <w:pgMar w:top="1440" w:right="1440" w:bottom="1440" w:left="1440" w:header="720" w:footer="720" w:gutter="0"/>
          <w:cols w:space="720"/>
          <w:docGrid w:linePitch="360"/>
        </w:sectPr>
      </w:pPr>
    </w:p>
    <w:p w14:paraId="42ABA27A" w14:textId="77777777" w:rsidR="008435CF" w:rsidRDefault="008435CF" w:rsidP="00176528">
      <w:pPr>
        <w:spacing w:after="0" w:line="276" w:lineRule="auto"/>
        <w:jc w:val="both"/>
        <w:rPr>
          <w:rFonts w:ascii="Arial" w:eastAsia="Times New Roman" w:hAnsi="Arial" w:cs="Arial"/>
          <w:sz w:val="20"/>
          <w:szCs w:val="24"/>
        </w:rPr>
      </w:pPr>
    </w:p>
    <w:p w14:paraId="4D850C7E" w14:textId="77777777" w:rsidR="004F5DFF" w:rsidRPr="00937461" w:rsidRDefault="004F5DFF" w:rsidP="00937461">
      <w:pPr>
        <w:pStyle w:val="ListParagraph"/>
        <w:numPr>
          <w:ilvl w:val="1"/>
          <w:numId w:val="4"/>
        </w:numPr>
        <w:spacing w:after="0" w:line="276" w:lineRule="auto"/>
        <w:jc w:val="both"/>
        <w:rPr>
          <w:rFonts w:ascii="Arial" w:eastAsia="Times New Roman" w:hAnsi="Arial" w:cs="Arial"/>
          <w:b/>
          <w:bCs/>
          <w:szCs w:val="20"/>
        </w:rPr>
      </w:pPr>
      <w:r w:rsidRPr="007164A6">
        <w:rPr>
          <w:rFonts w:ascii="Arial" w:eastAsia="Times New Roman" w:hAnsi="Arial" w:cs="Arial"/>
          <w:b/>
          <w:bCs/>
          <w:szCs w:val="20"/>
        </w:rPr>
        <w:t>Net assimilation r</w:t>
      </w:r>
      <w:r w:rsidR="00221774">
        <w:rPr>
          <w:rFonts w:ascii="Arial" w:eastAsia="Times New Roman" w:hAnsi="Arial" w:cs="Arial"/>
          <w:b/>
          <w:bCs/>
          <w:szCs w:val="20"/>
        </w:rPr>
        <w:t>ate (NAR) (</w:t>
      </w:r>
      <w:r w:rsidRPr="007164A6">
        <w:rPr>
          <w:rFonts w:ascii="Arial" w:eastAsia="Times New Roman" w:hAnsi="Arial" w:cs="Arial"/>
          <w:b/>
          <w:bCs/>
          <w:szCs w:val="20"/>
        </w:rPr>
        <w:t>g m</w:t>
      </w:r>
      <w:r w:rsidRPr="007164A6">
        <w:rPr>
          <w:rFonts w:ascii="Cambria Math" w:eastAsia="Times New Roman" w:hAnsi="Cambria Math" w:cs="Cambria Math"/>
          <w:b/>
          <w:bCs/>
          <w:szCs w:val="20"/>
        </w:rPr>
        <w:t>⁻</w:t>
      </w:r>
      <w:r w:rsidRPr="007164A6">
        <w:rPr>
          <w:rFonts w:ascii="Arial" w:eastAsia="Times New Roman" w:hAnsi="Arial" w:cs="Arial"/>
          <w:b/>
          <w:bCs/>
          <w:szCs w:val="20"/>
        </w:rPr>
        <w:t>² day</w:t>
      </w:r>
      <w:r w:rsidRPr="007164A6">
        <w:rPr>
          <w:rFonts w:ascii="Cambria Math" w:eastAsia="Times New Roman" w:hAnsi="Cambria Math" w:cs="Cambria Math"/>
          <w:b/>
          <w:bCs/>
          <w:szCs w:val="20"/>
        </w:rPr>
        <w:t>⁻</w:t>
      </w:r>
      <w:r w:rsidRPr="007164A6">
        <w:rPr>
          <w:rFonts w:ascii="Arial" w:eastAsia="Times New Roman" w:hAnsi="Arial" w:cs="Arial"/>
          <w:b/>
          <w:bCs/>
          <w:szCs w:val="20"/>
        </w:rPr>
        <w:t xml:space="preserve">¹) </w:t>
      </w:r>
      <w:r w:rsidR="00BC7823">
        <w:rPr>
          <w:rFonts w:ascii="Arial" w:eastAsia="Times New Roman" w:hAnsi="Arial" w:cs="Arial"/>
          <w:b/>
          <w:bCs/>
          <w:szCs w:val="20"/>
        </w:rPr>
        <w:t xml:space="preserve">and </w:t>
      </w:r>
      <w:r w:rsidR="00BC7823" w:rsidRPr="007164A6">
        <w:rPr>
          <w:rFonts w:ascii="Arial" w:eastAsia="Times New Roman" w:hAnsi="Arial" w:cs="Arial"/>
          <w:b/>
          <w:bCs/>
          <w:szCs w:val="20"/>
        </w:rPr>
        <w:t>Relative growth r</w:t>
      </w:r>
      <w:r w:rsidR="00221774">
        <w:rPr>
          <w:rFonts w:ascii="Arial" w:eastAsia="Times New Roman" w:hAnsi="Arial" w:cs="Arial"/>
          <w:b/>
          <w:bCs/>
          <w:szCs w:val="20"/>
        </w:rPr>
        <w:t>ate (RGR) (</w:t>
      </w:r>
      <w:r w:rsidR="00BC7823" w:rsidRPr="007164A6">
        <w:rPr>
          <w:rFonts w:ascii="Arial" w:eastAsia="Times New Roman" w:hAnsi="Arial" w:cs="Arial"/>
          <w:b/>
          <w:bCs/>
          <w:szCs w:val="20"/>
        </w:rPr>
        <w:t>g g</w:t>
      </w:r>
      <w:r w:rsidR="00BC7823" w:rsidRPr="007164A6">
        <w:rPr>
          <w:rFonts w:ascii="Cambria Math" w:eastAsia="Times New Roman" w:hAnsi="Cambria Math" w:cs="Cambria Math"/>
          <w:b/>
          <w:bCs/>
          <w:szCs w:val="20"/>
        </w:rPr>
        <w:t>⁻</w:t>
      </w:r>
      <w:r w:rsidR="00BC7823" w:rsidRPr="007164A6">
        <w:rPr>
          <w:rFonts w:ascii="Arial" w:eastAsia="Times New Roman" w:hAnsi="Arial" w:cs="Arial"/>
          <w:b/>
          <w:bCs/>
          <w:szCs w:val="20"/>
        </w:rPr>
        <w:t>¹ day</w:t>
      </w:r>
      <w:r w:rsidR="00BC7823" w:rsidRPr="007164A6">
        <w:rPr>
          <w:rFonts w:ascii="Cambria Math" w:eastAsia="Times New Roman" w:hAnsi="Cambria Math" w:cs="Cambria Math"/>
          <w:b/>
          <w:bCs/>
          <w:szCs w:val="20"/>
        </w:rPr>
        <w:t>⁻</w:t>
      </w:r>
      <w:r w:rsidR="00BC7823" w:rsidRPr="007164A6">
        <w:rPr>
          <w:rFonts w:ascii="Arial" w:eastAsia="Times New Roman" w:hAnsi="Arial" w:cs="Arial"/>
          <w:b/>
          <w:bCs/>
          <w:szCs w:val="20"/>
        </w:rPr>
        <w:t>¹)</w:t>
      </w:r>
    </w:p>
    <w:p w14:paraId="043D2661" w14:textId="32A4F71F" w:rsidR="00176528" w:rsidRPr="00096895" w:rsidRDefault="00096895" w:rsidP="00096895">
      <w:pPr>
        <w:spacing w:after="0" w:line="276" w:lineRule="auto"/>
        <w:ind w:left="360"/>
        <w:jc w:val="both"/>
        <w:rPr>
          <w:rFonts w:ascii="Arial" w:hAnsi="Arial" w:cs="Arial"/>
          <w:sz w:val="20"/>
          <w:szCs w:val="24"/>
        </w:rPr>
      </w:pPr>
      <w:r w:rsidRPr="00096895">
        <w:rPr>
          <w:rFonts w:ascii="Arial" w:hAnsi="Arial" w:cs="Arial"/>
          <w:sz w:val="20"/>
          <w:szCs w:val="24"/>
        </w:rPr>
        <w:t xml:space="preserve">The data pertaining to NAR and RGR are presented in Table 2. </w:t>
      </w:r>
      <w:r w:rsidRPr="00096895">
        <w:rPr>
          <w:rFonts w:ascii="Arial" w:hAnsi="Arial" w:cs="Arial"/>
          <w:bCs/>
          <w:sz w:val="20"/>
          <w:szCs w:val="24"/>
        </w:rPr>
        <w:t>Effect of fertility levels</w:t>
      </w:r>
      <w:r w:rsidRPr="00096895">
        <w:rPr>
          <w:rFonts w:ascii="Arial" w:hAnsi="Arial" w:cs="Arial"/>
          <w:sz w:val="20"/>
          <w:szCs w:val="24"/>
        </w:rPr>
        <w:t>, across both years and pooled analysis, the fertility level F</w:t>
      </w:r>
      <w:r w:rsidRPr="00096895">
        <w:rPr>
          <w:rFonts w:ascii="Cambria Math" w:hAnsi="Cambria Math" w:cs="Cambria Math"/>
          <w:sz w:val="20"/>
          <w:szCs w:val="24"/>
        </w:rPr>
        <w:t>₃</w:t>
      </w:r>
      <w:r w:rsidRPr="00096895">
        <w:rPr>
          <w:rFonts w:ascii="Arial" w:hAnsi="Arial" w:cs="Arial"/>
          <w:sz w:val="20"/>
          <w:szCs w:val="24"/>
        </w:rPr>
        <w:t xml:space="preserve"> (75 kg P</w:t>
      </w:r>
      <w:r w:rsidRPr="00096895">
        <w:rPr>
          <w:rFonts w:ascii="Cambria Math" w:hAnsi="Cambria Math" w:cs="Cambria Math"/>
          <w:sz w:val="20"/>
          <w:szCs w:val="24"/>
        </w:rPr>
        <w:t>₂</w:t>
      </w:r>
      <w:r w:rsidRPr="00096895">
        <w:rPr>
          <w:rFonts w:ascii="Arial" w:hAnsi="Arial" w:cs="Arial"/>
          <w:sz w:val="20"/>
          <w:szCs w:val="24"/>
        </w:rPr>
        <w:t>O</w:t>
      </w:r>
      <w:r w:rsidRPr="00096895">
        <w:rPr>
          <w:rFonts w:ascii="Cambria Math" w:hAnsi="Cambria Math" w:cs="Cambria Math"/>
          <w:sz w:val="20"/>
          <w:szCs w:val="24"/>
        </w:rPr>
        <w:t>₅</w:t>
      </w:r>
      <w:r w:rsidRPr="00096895">
        <w:rPr>
          <w:rFonts w:ascii="Arial" w:hAnsi="Arial" w:cs="Arial"/>
          <w:sz w:val="20"/>
          <w:szCs w:val="24"/>
        </w:rPr>
        <w:t xml:space="preserve"> + 40 kg S ha</w:t>
      </w:r>
      <w:r w:rsidRPr="00096895">
        <w:rPr>
          <w:rFonts w:ascii="Cambria Math" w:hAnsi="Cambria Math" w:cs="Cambria Math"/>
          <w:sz w:val="20"/>
          <w:szCs w:val="24"/>
        </w:rPr>
        <w:t>⁻</w:t>
      </w:r>
      <w:r w:rsidRPr="00096895">
        <w:rPr>
          <w:rFonts w:ascii="Arial" w:hAnsi="Arial" w:cs="Arial"/>
          <w:sz w:val="20"/>
          <w:szCs w:val="24"/>
        </w:rPr>
        <w:t>¹) consistently recorded the highest NAR and RGR at the 30–60 DAS interval, being statistically significant over F</w:t>
      </w:r>
      <w:r w:rsidRPr="00096895">
        <w:rPr>
          <w:rFonts w:ascii="Cambria Math" w:hAnsi="Cambria Math" w:cs="Cambria Math"/>
          <w:sz w:val="20"/>
          <w:szCs w:val="24"/>
        </w:rPr>
        <w:t>₁</w:t>
      </w:r>
      <w:r w:rsidRPr="00096895">
        <w:rPr>
          <w:rFonts w:ascii="Arial" w:hAnsi="Arial" w:cs="Arial"/>
          <w:sz w:val="20"/>
          <w:szCs w:val="24"/>
        </w:rPr>
        <w:t xml:space="preserve"> (45 kg P</w:t>
      </w:r>
      <w:r w:rsidRPr="00096895">
        <w:rPr>
          <w:rFonts w:ascii="Cambria Math" w:hAnsi="Cambria Math" w:cs="Cambria Math"/>
          <w:sz w:val="20"/>
          <w:szCs w:val="24"/>
        </w:rPr>
        <w:t>₂</w:t>
      </w:r>
      <w:r w:rsidRPr="00096895">
        <w:rPr>
          <w:rFonts w:ascii="Arial" w:hAnsi="Arial" w:cs="Arial"/>
          <w:sz w:val="20"/>
          <w:szCs w:val="24"/>
        </w:rPr>
        <w:t>O</w:t>
      </w:r>
      <w:r w:rsidRPr="00096895">
        <w:rPr>
          <w:rFonts w:ascii="Cambria Math" w:hAnsi="Cambria Math" w:cs="Cambria Math"/>
          <w:sz w:val="20"/>
          <w:szCs w:val="24"/>
        </w:rPr>
        <w:t>₅</w:t>
      </w:r>
      <w:r w:rsidRPr="00096895">
        <w:rPr>
          <w:rFonts w:ascii="Arial" w:hAnsi="Arial" w:cs="Arial"/>
          <w:sz w:val="20"/>
          <w:szCs w:val="24"/>
        </w:rPr>
        <w:t xml:space="preserve"> + 24 kg S ha</w:t>
      </w:r>
      <w:r w:rsidRPr="00096895">
        <w:rPr>
          <w:rFonts w:ascii="Cambria Math" w:hAnsi="Cambria Math" w:cs="Cambria Math"/>
          <w:sz w:val="20"/>
          <w:szCs w:val="24"/>
        </w:rPr>
        <w:t>⁻</w:t>
      </w:r>
      <w:r w:rsidRPr="00096895">
        <w:rPr>
          <w:rFonts w:ascii="Arial" w:hAnsi="Arial" w:cs="Arial"/>
          <w:sz w:val="20"/>
          <w:szCs w:val="24"/>
        </w:rPr>
        <w:t>¹) and F</w:t>
      </w:r>
      <w:r w:rsidRPr="00096895">
        <w:rPr>
          <w:rFonts w:ascii="Cambria Math" w:hAnsi="Cambria Math" w:cs="Cambria Math"/>
          <w:sz w:val="20"/>
          <w:szCs w:val="24"/>
        </w:rPr>
        <w:t>₂</w:t>
      </w:r>
      <w:r w:rsidRPr="00096895">
        <w:rPr>
          <w:rFonts w:ascii="Arial" w:hAnsi="Arial" w:cs="Arial"/>
          <w:sz w:val="20"/>
          <w:szCs w:val="24"/>
        </w:rPr>
        <w:t xml:space="preserve"> (60 kg P</w:t>
      </w:r>
      <w:r w:rsidRPr="00096895">
        <w:rPr>
          <w:rFonts w:ascii="Cambria Math" w:hAnsi="Cambria Math" w:cs="Cambria Math"/>
          <w:sz w:val="20"/>
          <w:szCs w:val="24"/>
        </w:rPr>
        <w:t>₂</w:t>
      </w:r>
      <w:r w:rsidRPr="00096895">
        <w:rPr>
          <w:rFonts w:ascii="Arial" w:hAnsi="Arial" w:cs="Arial"/>
          <w:sz w:val="20"/>
          <w:szCs w:val="24"/>
        </w:rPr>
        <w:t>O</w:t>
      </w:r>
      <w:r w:rsidRPr="00096895">
        <w:rPr>
          <w:rFonts w:ascii="Cambria Math" w:hAnsi="Cambria Math" w:cs="Cambria Math"/>
          <w:sz w:val="20"/>
          <w:szCs w:val="24"/>
        </w:rPr>
        <w:t>₅</w:t>
      </w:r>
      <w:r w:rsidRPr="00096895">
        <w:rPr>
          <w:rFonts w:ascii="Arial" w:hAnsi="Arial" w:cs="Arial"/>
          <w:sz w:val="20"/>
          <w:szCs w:val="24"/>
        </w:rPr>
        <w:t xml:space="preserve"> + 32 kg S ha</w:t>
      </w:r>
      <w:r w:rsidRPr="00096895">
        <w:rPr>
          <w:rFonts w:ascii="Cambria Math" w:hAnsi="Cambria Math" w:cs="Cambria Math"/>
          <w:sz w:val="20"/>
          <w:szCs w:val="24"/>
        </w:rPr>
        <w:t>⁻</w:t>
      </w:r>
      <w:r w:rsidRPr="00096895">
        <w:rPr>
          <w:rFonts w:ascii="Arial" w:hAnsi="Arial" w:cs="Arial"/>
          <w:sz w:val="20"/>
          <w:szCs w:val="24"/>
        </w:rPr>
        <w:t>¹), which were at par with each other. At the 60–90 DAS interval, the maximum NAR and RGR were observed under F</w:t>
      </w:r>
      <w:r w:rsidRPr="00096895">
        <w:rPr>
          <w:rFonts w:ascii="Cambria Math" w:hAnsi="Cambria Math" w:cs="Cambria Math"/>
          <w:sz w:val="20"/>
          <w:szCs w:val="24"/>
        </w:rPr>
        <w:t>₂</w:t>
      </w:r>
      <w:r w:rsidRPr="00096895">
        <w:rPr>
          <w:rFonts w:ascii="Arial" w:hAnsi="Arial" w:cs="Arial"/>
          <w:sz w:val="20"/>
          <w:szCs w:val="24"/>
        </w:rPr>
        <w:t>, which remained at par with F</w:t>
      </w:r>
      <w:r w:rsidRPr="00096895">
        <w:rPr>
          <w:rFonts w:ascii="Cambria Math" w:hAnsi="Cambria Math" w:cs="Cambria Math"/>
          <w:sz w:val="20"/>
          <w:szCs w:val="24"/>
        </w:rPr>
        <w:t>₃</w:t>
      </w:r>
      <w:r w:rsidRPr="00096895">
        <w:rPr>
          <w:rFonts w:ascii="Arial" w:hAnsi="Arial" w:cs="Arial"/>
          <w:sz w:val="20"/>
          <w:szCs w:val="24"/>
        </w:rPr>
        <w:t xml:space="preserve"> and significantly superior to F</w:t>
      </w:r>
      <w:r w:rsidRPr="00096895">
        <w:rPr>
          <w:rFonts w:ascii="Cambria Math" w:hAnsi="Cambria Math" w:cs="Cambria Math"/>
          <w:sz w:val="20"/>
          <w:szCs w:val="24"/>
        </w:rPr>
        <w:t>₁</w:t>
      </w:r>
      <w:r w:rsidRPr="00096895">
        <w:rPr>
          <w:rFonts w:ascii="Arial" w:hAnsi="Arial" w:cs="Arial"/>
          <w:sz w:val="20"/>
          <w:szCs w:val="24"/>
        </w:rPr>
        <w:t xml:space="preserve">. This clearly indicates that increasing phosphorus and </w:t>
      </w:r>
      <w:proofErr w:type="spellStart"/>
      <w:r w:rsidRPr="00096895">
        <w:rPr>
          <w:rFonts w:ascii="Arial" w:hAnsi="Arial" w:cs="Arial"/>
          <w:sz w:val="20"/>
          <w:szCs w:val="24"/>
        </w:rPr>
        <w:t>sulphur</w:t>
      </w:r>
      <w:proofErr w:type="spellEnd"/>
      <w:r w:rsidRPr="00096895">
        <w:rPr>
          <w:rFonts w:ascii="Arial" w:hAnsi="Arial" w:cs="Arial"/>
          <w:sz w:val="20"/>
          <w:szCs w:val="24"/>
        </w:rPr>
        <w:t xml:space="preserve"> levels enhanced photosynthetic efficiency and growth rates of baby corn up to the highest tested level. </w:t>
      </w:r>
      <w:r w:rsidRPr="00096895">
        <w:rPr>
          <w:rFonts w:ascii="Arial" w:hAnsi="Arial" w:cs="Arial"/>
          <w:bCs/>
          <w:sz w:val="20"/>
          <w:szCs w:val="24"/>
        </w:rPr>
        <w:t>Effect of biofertilizers</w:t>
      </w:r>
      <w:r w:rsidRPr="00096895">
        <w:rPr>
          <w:rFonts w:ascii="Arial" w:hAnsi="Arial" w:cs="Arial"/>
          <w:sz w:val="20"/>
          <w:szCs w:val="24"/>
        </w:rPr>
        <w:t>, the biofertilizer treatment B</w:t>
      </w:r>
      <w:r w:rsidRPr="00096895">
        <w:rPr>
          <w:rFonts w:ascii="Cambria Math" w:hAnsi="Cambria Math" w:cs="Cambria Math"/>
          <w:sz w:val="20"/>
          <w:szCs w:val="24"/>
        </w:rPr>
        <w:t>₁</w:t>
      </w:r>
      <w:r w:rsidRPr="00096895">
        <w:rPr>
          <w:rFonts w:ascii="Arial" w:hAnsi="Arial" w:cs="Arial"/>
          <w:sz w:val="20"/>
          <w:szCs w:val="24"/>
        </w:rPr>
        <w:t xml:space="preserve"> (PSB + SDB) consistently recorded higher NAR and RGR values compared to the control (B</w:t>
      </w:r>
      <w:r w:rsidRPr="00096895">
        <w:rPr>
          <w:rFonts w:ascii="Cambria Math" w:hAnsi="Cambria Math" w:cs="Cambria Math"/>
          <w:sz w:val="20"/>
          <w:szCs w:val="24"/>
        </w:rPr>
        <w:t>₀</w:t>
      </w:r>
      <w:r w:rsidRPr="00096895">
        <w:rPr>
          <w:rFonts w:ascii="Arial" w:hAnsi="Arial" w:cs="Arial"/>
          <w:sz w:val="20"/>
          <w:szCs w:val="24"/>
        </w:rPr>
        <w:t xml:space="preserve">), though the differences were statistically at par in both years and pooled data. This indicates that inoculation with PSB and SDB improved the nutrient assimilation capacity and growth of baby corn, albeit not to a statistically significant extent. </w:t>
      </w:r>
      <w:r w:rsidRPr="00096895">
        <w:rPr>
          <w:rFonts w:ascii="Arial" w:hAnsi="Arial" w:cs="Arial"/>
          <w:bCs/>
          <w:sz w:val="20"/>
          <w:szCs w:val="24"/>
        </w:rPr>
        <w:t>Effect of nitrogen management</w:t>
      </w:r>
      <w:r w:rsidRPr="00096895">
        <w:rPr>
          <w:rFonts w:ascii="Arial" w:hAnsi="Arial" w:cs="Arial"/>
          <w:sz w:val="20"/>
          <w:szCs w:val="24"/>
        </w:rPr>
        <w:t>, among nitrogen management treatments, N</w:t>
      </w:r>
      <w:r w:rsidRPr="00096895">
        <w:rPr>
          <w:rFonts w:ascii="Cambria Math" w:hAnsi="Cambria Math" w:cs="Cambria Math"/>
          <w:sz w:val="20"/>
          <w:szCs w:val="24"/>
        </w:rPr>
        <w:t>₁</w:t>
      </w:r>
      <w:r w:rsidRPr="00096895">
        <w:rPr>
          <w:rFonts w:ascii="Arial" w:hAnsi="Arial" w:cs="Arial"/>
          <w:sz w:val="20"/>
          <w:szCs w:val="24"/>
        </w:rPr>
        <w:t xml:space="preserve"> (150 kg N ha</w:t>
      </w:r>
      <w:r w:rsidRPr="00096895">
        <w:rPr>
          <w:rFonts w:ascii="Cambria Math" w:hAnsi="Cambria Math" w:cs="Cambria Math"/>
          <w:sz w:val="20"/>
          <w:szCs w:val="24"/>
        </w:rPr>
        <w:t>⁻</w:t>
      </w:r>
      <w:r w:rsidRPr="00096895">
        <w:rPr>
          <w:rFonts w:ascii="Arial" w:hAnsi="Arial" w:cs="Arial"/>
          <w:sz w:val="20"/>
          <w:szCs w:val="24"/>
        </w:rPr>
        <w:t>¹) and N</w:t>
      </w:r>
      <w:r w:rsidRPr="00096895">
        <w:rPr>
          <w:rFonts w:ascii="Cambria Math" w:hAnsi="Cambria Math" w:cs="Cambria Math"/>
          <w:sz w:val="20"/>
          <w:szCs w:val="24"/>
        </w:rPr>
        <w:t>₂</w:t>
      </w:r>
      <w:r w:rsidRPr="00096895">
        <w:rPr>
          <w:rFonts w:ascii="Arial" w:hAnsi="Arial" w:cs="Arial"/>
          <w:sz w:val="20"/>
          <w:szCs w:val="24"/>
        </w:rPr>
        <w:t xml:space="preserve"> (112.5 kg N + 2% urea foliar spray) recorded comparable and higher NAR and RGR values, both being at par with N</w:t>
      </w:r>
      <w:r w:rsidRPr="00096895">
        <w:rPr>
          <w:rFonts w:ascii="Cambria Math" w:hAnsi="Cambria Math" w:cs="Cambria Math"/>
          <w:sz w:val="20"/>
          <w:szCs w:val="24"/>
        </w:rPr>
        <w:t>₃</w:t>
      </w:r>
      <w:r w:rsidRPr="00096895">
        <w:rPr>
          <w:rFonts w:ascii="Arial" w:hAnsi="Arial" w:cs="Arial"/>
          <w:sz w:val="20"/>
          <w:szCs w:val="24"/>
        </w:rPr>
        <w:t xml:space="preserve"> (112.5 kg N + nano urea @ 4 ml L</w:t>
      </w:r>
      <w:r w:rsidRPr="00096895">
        <w:rPr>
          <w:rFonts w:ascii="Cambria Math" w:hAnsi="Cambria Math" w:cs="Cambria Math"/>
          <w:sz w:val="20"/>
          <w:szCs w:val="24"/>
        </w:rPr>
        <w:t>⁻</w:t>
      </w:r>
      <w:r w:rsidRPr="00096895">
        <w:rPr>
          <w:rFonts w:ascii="Arial" w:hAnsi="Arial" w:cs="Arial"/>
          <w:sz w:val="20"/>
          <w:szCs w:val="24"/>
        </w:rPr>
        <w:t>¹). During the first year, N</w:t>
      </w:r>
      <w:r w:rsidRPr="00096895">
        <w:rPr>
          <w:rFonts w:ascii="Cambria Math" w:hAnsi="Cambria Math" w:cs="Cambria Math"/>
          <w:sz w:val="20"/>
          <w:szCs w:val="24"/>
        </w:rPr>
        <w:t>₂</w:t>
      </w:r>
      <w:r w:rsidRPr="00096895">
        <w:rPr>
          <w:rFonts w:ascii="Arial" w:hAnsi="Arial" w:cs="Arial"/>
          <w:sz w:val="20"/>
          <w:szCs w:val="24"/>
        </w:rPr>
        <w:t xml:space="preserve"> showed slightly higher NAR and RGR at 30–60 DAS, whereas in the second year and pooled analysis, N</w:t>
      </w:r>
      <w:r w:rsidRPr="00096895">
        <w:rPr>
          <w:rFonts w:ascii="Cambria Math" w:hAnsi="Cambria Math" w:cs="Cambria Math"/>
          <w:sz w:val="20"/>
          <w:szCs w:val="24"/>
        </w:rPr>
        <w:t>₁</w:t>
      </w:r>
      <w:r w:rsidRPr="00096895">
        <w:rPr>
          <w:rFonts w:ascii="Arial" w:hAnsi="Arial" w:cs="Arial"/>
          <w:sz w:val="20"/>
          <w:szCs w:val="24"/>
        </w:rPr>
        <w:t xml:space="preserve"> maintained superiority, suggesting that sufficient nitrogen availability through either full or integrated foliar application enhanced growth rates.</w:t>
      </w:r>
      <w:r>
        <w:rPr>
          <w:rFonts w:ascii="Arial" w:hAnsi="Arial" w:cs="Arial"/>
          <w:sz w:val="20"/>
          <w:szCs w:val="24"/>
        </w:rPr>
        <w:t xml:space="preserve"> </w:t>
      </w:r>
      <w:r w:rsidR="00176528" w:rsidRPr="00221774">
        <w:rPr>
          <w:rFonts w:ascii="Arial" w:eastAsia="Times New Roman" w:hAnsi="Arial" w:cs="Arial"/>
          <w:bCs/>
          <w:sz w:val="20"/>
          <w:szCs w:val="24"/>
        </w:rPr>
        <w:t>The net assimilation rate (NAR) and relative growth rate (RGR) of baby corn were influenced by nutrient management practices, reflecting the crop’s physiological response to nutrient availability and uptake efficiency.</w:t>
      </w:r>
      <w:r w:rsidR="004503E2" w:rsidRPr="00221774">
        <w:rPr>
          <w:rFonts w:ascii="Arial" w:eastAsia="Times New Roman" w:hAnsi="Arial" w:cs="Arial"/>
          <w:bCs/>
          <w:sz w:val="20"/>
          <w:szCs w:val="24"/>
        </w:rPr>
        <w:t xml:space="preserve"> </w:t>
      </w:r>
      <w:r w:rsidR="00176528" w:rsidRPr="00221774">
        <w:rPr>
          <w:rFonts w:ascii="Arial" w:eastAsia="Times New Roman" w:hAnsi="Arial" w:cs="Arial"/>
          <w:bCs/>
          <w:sz w:val="20"/>
          <w:szCs w:val="24"/>
        </w:rPr>
        <w:t>At the 30–60 DAS interval, the highest NAR and RGR were observed under the highest fertility level,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(75 kg P</w:t>
      </w:r>
      <w:r w:rsidR="00176528" w:rsidRPr="00221774">
        <w:rPr>
          <w:rFonts w:ascii="Cambria Math" w:eastAsia="Times New Roman" w:hAnsi="Cambria Math" w:cs="Cambria Math"/>
          <w:bCs/>
          <w:sz w:val="20"/>
          <w:szCs w:val="24"/>
        </w:rPr>
        <w:t>₂</w:t>
      </w:r>
      <w:r w:rsidR="00176528" w:rsidRPr="00221774">
        <w:rPr>
          <w:rFonts w:ascii="Arial" w:eastAsia="Times New Roman" w:hAnsi="Arial" w:cs="Arial"/>
          <w:bCs/>
          <w:sz w:val="20"/>
          <w:szCs w:val="24"/>
        </w:rPr>
        <w:t>O</w:t>
      </w:r>
      <w:r w:rsidR="00176528" w:rsidRPr="00221774">
        <w:rPr>
          <w:rFonts w:ascii="Cambria Math" w:eastAsia="Times New Roman" w:hAnsi="Cambria Math" w:cs="Cambria Math"/>
          <w:bCs/>
          <w:sz w:val="20"/>
          <w:szCs w:val="24"/>
        </w:rPr>
        <w:t>₅</w:t>
      </w:r>
      <w:r w:rsidR="00176528" w:rsidRPr="00221774">
        <w:rPr>
          <w:rFonts w:ascii="Arial" w:eastAsia="Times New Roman" w:hAnsi="Arial" w:cs="Arial"/>
          <w:bCs/>
          <w:sz w:val="20"/>
          <w:szCs w:val="24"/>
        </w:rPr>
        <w:t xml:space="preserve"> + 40 kg S ha</w:t>
      </w:r>
      <w:r w:rsidR="00176528" w:rsidRPr="00221774">
        <w:rPr>
          <w:rFonts w:ascii="Cambria Math" w:eastAsia="Times New Roman" w:hAnsi="Cambria Math" w:cs="Cambria Math"/>
          <w:bCs/>
          <w:sz w:val="20"/>
          <w:szCs w:val="24"/>
        </w:rPr>
        <w:t>⁻</w:t>
      </w:r>
      <w:r w:rsidR="00176528" w:rsidRPr="00221774">
        <w:rPr>
          <w:rFonts w:ascii="Arial" w:eastAsia="Times New Roman" w:hAnsi="Arial" w:cs="Arial"/>
          <w:bCs/>
          <w:sz w:val="20"/>
          <w:szCs w:val="24"/>
        </w:rPr>
        <w:t xml:space="preserve">¹). This indicates that a sufficient supply of phosphorus and sulfur enhanced photosynthetic activity and dry matter accumulation. Phosphorus plays a central role in ATP formation and energy transfer, while sulfur contributes to chlorophyll synthesis and enzyme activation, both essential for improving the assimilation efficiency of plants. Similar findings were reported by Loha </w:t>
      </w:r>
      <w:r w:rsidR="00E5469F" w:rsidRPr="00221774">
        <w:rPr>
          <w:rFonts w:ascii="Arial" w:eastAsia="Times New Roman" w:hAnsi="Arial" w:cs="Arial"/>
          <w:bCs/>
          <w:i/>
          <w:sz w:val="20"/>
          <w:szCs w:val="24"/>
        </w:rPr>
        <w:t>et al</w:t>
      </w:r>
      <w:r w:rsidR="00176528" w:rsidRPr="00221774">
        <w:rPr>
          <w:rFonts w:ascii="Arial" w:eastAsia="Times New Roman" w:hAnsi="Arial" w:cs="Arial"/>
          <w:bCs/>
          <w:sz w:val="20"/>
          <w:szCs w:val="24"/>
        </w:rPr>
        <w:t>. (2023),</w:t>
      </w:r>
      <w:r w:rsidR="00073D8D">
        <w:rPr>
          <w:rFonts w:ascii="Arial" w:eastAsia="Times New Roman" w:hAnsi="Arial" w:cs="Arial"/>
          <w:bCs/>
          <w:sz w:val="20"/>
          <w:szCs w:val="24"/>
        </w:rPr>
        <w:t xml:space="preserve"> who observed that balanced N, P, </w:t>
      </w:r>
      <w:r w:rsidR="00176528" w:rsidRPr="00221774">
        <w:rPr>
          <w:rFonts w:ascii="Arial" w:eastAsia="Times New Roman" w:hAnsi="Arial" w:cs="Arial"/>
          <w:bCs/>
          <w:sz w:val="20"/>
          <w:szCs w:val="24"/>
        </w:rPr>
        <w:t xml:space="preserve">S application enhanced growth and productivity of maize by improving photosynthetic efficiency and nutrient uptake. Likewise, Tanveer </w:t>
      </w:r>
      <w:r w:rsidR="00E5469F" w:rsidRPr="00221774">
        <w:rPr>
          <w:rFonts w:ascii="Arial" w:eastAsia="Times New Roman" w:hAnsi="Arial" w:cs="Arial"/>
          <w:bCs/>
          <w:i/>
          <w:sz w:val="20"/>
          <w:szCs w:val="24"/>
        </w:rPr>
        <w:t>et al</w:t>
      </w:r>
      <w:r w:rsidR="00176528" w:rsidRPr="00221774">
        <w:rPr>
          <w:rFonts w:ascii="Arial" w:eastAsia="Times New Roman" w:hAnsi="Arial" w:cs="Arial"/>
          <w:bCs/>
          <w:sz w:val="20"/>
          <w:szCs w:val="24"/>
        </w:rPr>
        <w:t>. (2013) also emphasized that sulfur fertilization enhances photosynthetic activity and leaf area expansion, thereby improving NAR and RGR in maize.</w:t>
      </w:r>
      <w:r w:rsidR="007164A6" w:rsidRPr="00221774">
        <w:rPr>
          <w:rFonts w:ascii="Arial" w:eastAsia="Times New Roman" w:hAnsi="Arial" w:cs="Arial"/>
          <w:bCs/>
          <w:sz w:val="20"/>
          <w:szCs w:val="24"/>
        </w:rPr>
        <w:t xml:space="preserve"> </w:t>
      </w:r>
      <w:r w:rsidR="00176528" w:rsidRPr="00221774">
        <w:rPr>
          <w:rFonts w:ascii="Arial" w:eastAsia="Times New Roman" w:hAnsi="Arial" w:cs="Arial"/>
          <w:bCs/>
          <w:sz w:val="20"/>
          <w:szCs w:val="24"/>
        </w:rPr>
        <w:t>During the 60–90 DAS interval, the intermediate fertility level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(60 kg P</w:t>
      </w:r>
      <w:r w:rsidR="00176528" w:rsidRPr="00221774">
        <w:rPr>
          <w:rFonts w:ascii="Cambria Math" w:eastAsia="Times New Roman" w:hAnsi="Cambria Math" w:cs="Cambria Math"/>
          <w:bCs/>
          <w:sz w:val="20"/>
          <w:szCs w:val="24"/>
        </w:rPr>
        <w:t>₂</w:t>
      </w:r>
      <w:r w:rsidR="00176528" w:rsidRPr="00221774">
        <w:rPr>
          <w:rFonts w:ascii="Arial" w:eastAsia="Times New Roman" w:hAnsi="Arial" w:cs="Arial"/>
          <w:bCs/>
          <w:sz w:val="20"/>
          <w:szCs w:val="24"/>
        </w:rPr>
        <w:t>O</w:t>
      </w:r>
      <w:r w:rsidR="00176528" w:rsidRPr="00221774">
        <w:rPr>
          <w:rFonts w:ascii="Cambria Math" w:eastAsia="Times New Roman" w:hAnsi="Cambria Math" w:cs="Cambria Math"/>
          <w:bCs/>
          <w:sz w:val="20"/>
          <w:szCs w:val="24"/>
        </w:rPr>
        <w:t>₅</w:t>
      </w:r>
      <w:r w:rsidR="00176528" w:rsidRPr="00221774">
        <w:rPr>
          <w:rFonts w:ascii="Arial" w:eastAsia="Times New Roman" w:hAnsi="Arial" w:cs="Arial"/>
          <w:bCs/>
          <w:sz w:val="20"/>
          <w:szCs w:val="24"/>
        </w:rPr>
        <w:t xml:space="preserve"> + 32 kg S ha</w:t>
      </w:r>
      <w:r w:rsidR="00176528" w:rsidRPr="00221774">
        <w:rPr>
          <w:rFonts w:ascii="Cambria Math" w:eastAsia="Times New Roman" w:hAnsi="Cambria Math" w:cs="Cambria Math"/>
          <w:bCs/>
          <w:sz w:val="20"/>
          <w:szCs w:val="24"/>
        </w:rPr>
        <w:t>⁻</w:t>
      </w:r>
      <w:r w:rsidR="00176528" w:rsidRPr="00221774">
        <w:rPr>
          <w:rFonts w:ascii="Arial" w:eastAsia="Times New Roman" w:hAnsi="Arial" w:cs="Arial"/>
          <w:bCs/>
          <w:sz w:val="20"/>
          <w:szCs w:val="24"/>
        </w:rPr>
        <w:t>¹) showed the highest NAR and RGR, which could be attributed to a more balanced nutrient uptake during the later growth phase when excessive nutrient availability might not proportionally contribute to assimilate accumulation due to partial leaf senescence. The biofertilizer treatment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(PSB + SDB) recorded slightly higher NAR and RGR values over control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although the differences were statistically non-significant. The improvement under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may be linked to enhanced phosphorus and sulfur solubilization by microbial inoculants, leading to greater nutrient accessibility and improved root physiology. Luo </w:t>
      </w:r>
      <w:r w:rsidR="00E5469F" w:rsidRPr="00221774">
        <w:rPr>
          <w:rFonts w:ascii="Arial" w:eastAsia="Times New Roman" w:hAnsi="Arial" w:cs="Arial"/>
          <w:bCs/>
          <w:i/>
          <w:sz w:val="20"/>
          <w:szCs w:val="24"/>
        </w:rPr>
        <w:t>et al</w:t>
      </w:r>
      <w:r w:rsidR="00176528" w:rsidRPr="00221774">
        <w:rPr>
          <w:rFonts w:ascii="Arial" w:eastAsia="Times New Roman" w:hAnsi="Arial" w:cs="Arial"/>
          <w:bCs/>
          <w:sz w:val="20"/>
          <w:szCs w:val="24"/>
        </w:rPr>
        <w:t xml:space="preserve">. (2024) reported that the combined use of phosphorus-solubilizing bacteria improved soil phosphatase activity and nutrient uptake in maize, while </w:t>
      </w:r>
      <w:proofErr w:type="spellStart"/>
      <w:r w:rsidR="00176528" w:rsidRPr="00221774">
        <w:rPr>
          <w:rFonts w:ascii="Arial" w:eastAsia="Times New Roman" w:hAnsi="Arial" w:cs="Arial"/>
          <w:bCs/>
          <w:sz w:val="20"/>
          <w:szCs w:val="24"/>
        </w:rPr>
        <w:t>Kalayu</w:t>
      </w:r>
      <w:proofErr w:type="spellEnd"/>
      <w:r w:rsidR="00176528" w:rsidRPr="00221774">
        <w:rPr>
          <w:rFonts w:ascii="Arial" w:eastAsia="Times New Roman" w:hAnsi="Arial" w:cs="Arial"/>
          <w:bCs/>
          <w:sz w:val="20"/>
          <w:szCs w:val="24"/>
        </w:rPr>
        <w:t xml:space="preserve"> (2019) highlighted that phosphate-solubilizing microorganisms enhance soil nutrient availability and plant growth through organic acid production and enzyme secretion. Similarly, Manzoor </w:t>
      </w:r>
      <w:r w:rsidR="00E5469F" w:rsidRPr="00221774">
        <w:rPr>
          <w:rFonts w:ascii="Arial" w:eastAsia="Times New Roman" w:hAnsi="Arial" w:cs="Arial"/>
          <w:bCs/>
          <w:i/>
          <w:sz w:val="20"/>
          <w:szCs w:val="24"/>
        </w:rPr>
        <w:t>et al</w:t>
      </w:r>
      <w:r w:rsidR="00176528" w:rsidRPr="00221774">
        <w:rPr>
          <w:rFonts w:ascii="Arial" w:eastAsia="Times New Roman" w:hAnsi="Arial" w:cs="Arial"/>
          <w:bCs/>
          <w:sz w:val="20"/>
          <w:szCs w:val="24"/>
        </w:rPr>
        <w:t>. (2021) demonstrated that integrating phosphate- and sulfur-oxidizing bacteria with reduced fertilizer rates improved NAR and over</w:t>
      </w:r>
      <w:r w:rsidR="007164A6" w:rsidRPr="00221774">
        <w:rPr>
          <w:rFonts w:ascii="Arial" w:eastAsia="Times New Roman" w:hAnsi="Arial" w:cs="Arial"/>
          <w:bCs/>
          <w:sz w:val="20"/>
          <w:szCs w:val="24"/>
        </w:rPr>
        <w:t xml:space="preserve">all growth parameters in maize. </w:t>
      </w:r>
      <w:r w:rsidR="00176528" w:rsidRPr="00221774">
        <w:rPr>
          <w:rFonts w:ascii="Arial" w:eastAsia="Times New Roman" w:hAnsi="Arial" w:cs="Arial"/>
          <w:bCs/>
          <w:sz w:val="20"/>
          <w:szCs w:val="24"/>
        </w:rPr>
        <w:t>In terms of nitrogen management,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(150 kg N ha</w:t>
      </w:r>
      <w:r w:rsidR="00176528" w:rsidRPr="00221774">
        <w:rPr>
          <w:rFonts w:ascii="Cambria Math" w:eastAsia="Times New Roman" w:hAnsi="Cambria Math" w:cs="Cambria Math"/>
          <w:bCs/>
          <w:sz w:val="20"/>
          <w:szCs w:val="24"/>
        </w:rPr>
        <w:t>⁻</w:t>
      </w:r>
      <w:r w:rsidR="00176528" w:rsidRPr="00221774">
        <w:rPr>
          <w:rFonts w:ascii="Arial" w:eastAsia="Times New Roman" w:hAnsi="Arial" w:cs="Arial"/>
          <w:bCs/>
          <w:sz w:val="20"/>
          <w:szCs w:val="24"/>
        </w:rPr>
        <w:t>¹) and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(112.5 kg N + 2% urea foliar spray) generally produced higher NAR and RGR values than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w:t>
      </w:r>
      <w:r w:rsidR="004F4FDF" w:rsidRPr="00221774">
        <w:rPr>
          <w:rFonts w:ascii="Arial" w:eastAsia="Times New Roman" w:hAnsi="Arial" w:cs="Arial"/>
          <w:bCs/>
          <w:sz w:val="20"/>
          <w:szCs w:val="24"/>
        </w:rPr>
        <w:t xml:space="preserve">112.5 kg N + </w:t>
      </w:r>
      <w:r w:rsidR="00176528" w:rsidRPr="00221774">
        <w:rPr>
          <w:rFonts w:ascii="Arial" w:eastAsia="Times New Roman" w:hAnsi="Arial" w:cs="Arial"/>
          <w:bCs/>
          <w:sz w:val="20"/>
          <w:szCs w:val="24"/>
        </w:rPr>
        <w:t>nano urea</w:t>
      </w:r>
      <w:r w:rsidR="00FD3FC9" w:rsidRPr="00221774">
        <w:rPr>
          <w:rFonts w:ascii="Arial" w:eastAsia="Times New Roman" w:hAnsi="Arial" w:cs="Arial"/>
          <w:bCs/>
          <w:sz w:val="20"/>
          <w:szCs w:val="24"/>
        </w:rPr>
        <w:t>@4ml lit</w:t>
      </w:r>
      <w:r w:rsidR="00FD3FC9" w:rsidRPr="00221774">
        <w:rPr>
          <w:rFonts w:ascii="Arial" w:eastAsia="Times New Roman" w:hAnsi="Arial" w:cs="Arial"/>
          <w:bCs/>
          <w:sz w:val="20"/>
          <w:szCs w:val="24"/>
          <w:vertAlign w:val="superscript"/>
        </w:rPr>
        <w:t>-1</w:t>
      </w:r>
      <w:r w:rsidR="00176528" w:rsidRPr="00221774">
        <w:rPr>
          <w:rFonts w:ascii="Arial" w:eastAsia="Times New Roman" w:hAnsi="Arial" w:cs="Arial"/>
          <w:bCs/>
          <w:sz w:val="20"/>
          <w:szCs w:val="24"/>
        </w:rPr>
        <w:t>). Adequate nitrogen availability supports chlorophyll synthesis and enzymatic activity, resulting in higher photosynthetic rates and dry matter production. Foliar application of urea in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likely improved nitrogen use efficiency by providing readily available nitrogen during key growth stages. Li </w:t>
      </w:r>
      <w:r w:rsidR="00E5469F" w:rsidRPr="00221774">
        <w:rPr>
          <w:rFonts w:ascii="Arial" w:eastAsia="Times New Roman" w:hAnsi="Arial" w:cs="Arial"/>
          <w:bCs/>
          <w:i/>
          <w:sz w:val="20"/>
          <w:szCs w:val="24"/>
        </w:rPr>
        <w:t>et al</w:t>
      </w:r>
      <w:r w:rsidR="00176528" w:rsidRPr="00221774">
        <w:rPr>
          <w:rFonts w:ascii="Arial" w:eastAsia="Times New Roman" w:hAnsi="Arial" w:cs="Arial"/>
          <w:bCs/>
          <w:sz w:val="20"/>
          <w:szCs w:val="24"/>
        </w:rPr>
        <w:t xml:space="preserve">. (2017) also observed that inoculation with growth-promoting bacteria enhances N uptake and photosynthetic performance, supporting higher growth rates. The </w:t>
      </w:r>
      <w:r w:rsidR="00176528" w:rsidRPr="00221774">
        <w:rPr>
          <w:rFonts w:ascii="Arial" w:eastAsia="Times New Roman" w:hAnsi="Arial" w:cs="Arial"/>
          <w:bCs/>
          <w:sz w:val="20"/>
          <w:szCs w:val="24"/>
        </w:rPr>
        <w:lastRenderedPageBreak/>
        <w:t>relatively lower values under nano urea treatments may be due to slower nitrogen release and lower contribution to total N demand during peak vegetative phases.</w:t>
      </w:r>
    </w:p>
    <w:p w14:paraId="38F5FA3B" w14:textId="77777777" w:rsidR="008435CF" w:rsidRDefault="008435CF" w:rsidP="004503E2">
      <w:pPr>
        <w:spacing w:after="0" w:line="276" w:lineRule="auto"/>
        <w:ind w:left="360"/>
        <w:jc w:val="both"/>
        <w:rPr>
          <w:rFonts w:ascii="Arial" w:eastAsia="Times New Roman" w:hAnsi="Arial" w:cs="Arial"/>
          <w:bCs/>
          <w:sz w:val="20"/>
          <w:szCs w:val="24"/>
        </w:rPr>
        <w:sectPr w:rsidR="008435CF" w:rsidSect="005F5A3D">
          <w:pgSz w:w="12240" w:h="15840"/>
          <w:pgMar w:top="1440" w:right="1440" w:bottom="1440" w:left="1440" w:header="720" w:footer="720" w:gutter="0"/>
          <w:cols w:space="720"/>
          <w:docGrid w:linePitch="360"/>
        </w:sectPr>
      </w:pPr>
    </w:p>
    <w:p w14:paraId="4F8D7C9A" w14:textId="77777777" w:rsidR="005F5A3D" w:rsidRDefault="005F5A3D" w:rsidP="00F0202B">
      <w:pPr>
        <w:spacing w:after="0" w:line="276" w:lineRule="auto"/>
        <w:jc w:val="both"/>
        <w:rPr>
          <w:rFonts w:ascii="Arial" w:hAnsi="Arial" w:cs="Arial"/>
          <w:b/>
          <w:sz w:val="20"/>
          <w:szCs w:val="20"/>
        </w:rPr>
      </w:pPr>
    </w:p>
    <w:p w14:paraId="01F2119E" w14:textId="4747A595" w:rsidR="00F0202B" w:rsidRPr="008435CF" w:rsidRDefault="00A21960" w:rsidP="00F0202B">
      <w:pPr>
        <w:spacing w:after="0" w:line="276" w:lineRule="auto"/>
        <w:jc w:val="both"/>
        <w:rPr>
          <w:rFonts w:ascii="Arial" w:hAnsi="Arial" w:cs="Arial"/>
          <w:b/>
          <w:bCs/>
          <w:sz w:val="20"/>
          <w:szCs w:val="20"/>
        </w:rPr>
      </w:pPr>
      <w:r>
        <w:rPr>
          <w:rFonts w:ascii="Arial" w:hAnsi="Arial" w:cs="Arial"/>
          <w:b/>
          <w:sz w:val="20"/>
          <w:szCs w:val="20"/>
        </w:rPr>
        <w:t xml:space="preserve">Table 2. </w:t>
      </w:r>
      <w:r w:rsidR="00F0202B" w:rsidRPr="008435CF">
        <w:rPr>
          <w:rFonts w:ascii="Arial" w:hAnsi="Arial" w:cs="Arial"/>
          <w:b/>
          <w:sz w:val="20"/>
          <w:szCs w:val="20"/>
        </w:rPr>
        <w:t xml:space="preserve">Effect of fertility levels (phosphorus and </w:t>
      </w:r>
      <w:proofErr w:type="spellStart"/>
      <w:r w:rsidR="00F0202B" w:rsidRPr="008435CF">
        <w:rPr>
          <w:rFonts w:ascii="Arial" w:hAnsi="Arial" w:cs="Arial"/>
          <w:b/>
          <w:sz w:val="20"/>
          <w:szCs w:val="20"/>
        </w:rPr>
        <w:t>sulphur</w:t>
      </w:r>
      <w:proofErr w:type="spellEnd"/>
      <w:r w:rsidR="00F0202B" w:rsidRPr="008435CF">
        <w:rPr>
          <w:rFonts w:ascii="Arial" w:hAnsi="Arial" w:cs="Arial"/>
          <w:b/>
          <w:sz w:val="20"/>
          <w:szCs w:val="20"/>
        </w:rPr>
        <w:t xml:space="preserve"> levels), biofertilizer</w:t>
      </w:r>
      <w:r w:rsidR="00E90837">
        <w:rPr>
          <w:rFonts w:ascii="Arial" w:hAnsi="Arial" w:cs="Arial"/>
          <w:b/>
          <w:sz w:val="20"/>
          <w:szCs w:val="20"/>
        </w:rPr>
        <w:t>s</w:t>
      </w:r>
      <w:r w:rsidR="00F0202B" w:rsidRPr="008435CF">
        <w:rPr>
          <w:rFonts w:ascii="Arial" w:hAnsi="Arial" w:cs="Arial"/>
          <w:b/>
          <w:sz w:val="20"/>
          <w:szCs w:val="20"/>
        </w:rPr>
        <w:t xml:space="preserve">, and nitrogen application treatments on </w:t>
      </w:r>
      <w:r w:rsidR="005F28F9">
        <w:rPr>
          <w:rFonts w:ascii="Arial" w:hAnsi="Arial" w:cs="Arial"/>
          <w:b/>
          <w:sz w:val="20"/>
          <w:szCs w:val="20"/>
        </w:rPr>
        <w:t>n</w:t>
      </w:r>
      <w:r w:rsidR="005F28F9" w:rsidRPr="005F28F9">
        <w:rPr>
          <w:rFonts w:ascii="Arial" w:hAnsi="Arial" w:cs="Arial"/>
          <w:b/>
          <w:sz w:val="20"/>
          <w:szCs w:val="20"/>
        </w:rPr>
        <w:t xml:space="preserve">et </w:t>
      </w:r>
      <w:r w:rsidR="005F28F9">
        <w:rPr>
          <w:rFonts w:ascii="Arial" w:hAnsi="Arial" w:cs="Arial"/>
          <w:b/>
          <w:sz w:val="20"/>
          <w:szCs w:val="20"/>
        </w:rPr>
        <w:t>assimilation rate (g m</w:t>
      </w:r>
      <w:r w:rsidR="005F28F9" w:rsidRPr="005F28F9">
        <w:rPr>
          <w:rFonts w:ascii="Arial" w:hAnsi="Arial" w:cs="Arial"/>
          <w:b/>
          <w:sz w:val="20"/>
          <w:szCs w:val="20"/>
          <w:vertAlign w:val="superscript"/>
        </w:rPr>
        <w:t>-2</w:t>
      </w:r>
      <w:r w:rsidR="005F28F9">
        <w:rPr>
          <w:rFonts w:ascii="Arial" w:hAnsi="Arial" w:cs="Arial"/>
          <w:b/>
          <w:sz w:val="20"/>
          <w:szCs w:val="20"/>
        </w:rPr>
        <w:t xml:space="preserve"> day</w:t>
      </w:r>
      <w:r w:rsidR="005F28F9" w:rsidRPr="005F28F9">
        <w:rPr>
          <w:rFonts w:ascii="Arial" w:hAnsi="Arial" w:cs="Arial"/>
          <w:b/>
          <w:sz w:val="20"/>
          <w:szCs w:val="20"/>
          <w:vertAlign w:val="superscript"/>
        </w:rPr>
        <w:t>-1</w:t>
      </w:r>
      <w:r w:rsidR="005F28F9">
        <w:rPr>
          <w:rFonts w:ascii="Arial" w:hAnsi="Arial" w:cs="Arial"/>
          <w:b/>
          <w:sz w:val="20"/>
          <w:szCs w:val="20"/>
        </w:rPr>
        <w:t>) and r</w:t>
      </w:r>
      <w:r w:rsidR="005F28F9" w:rsidRPr="005F28F9">
        <w:rPr>
          <w:rFonts w:ascii="Arial" w:hAnsi="Arial" w:cs="Arial"/>
          <w:b/>
          <w:sz w:val="20"/>
          <w:szCs w:val="20"/>
        </w:rPr>
        <w:t>elative growth rate (× 10</w:t>
      </w:r>
      <w:r w:rsidR="005F28F9" w:rsidRPr="005F28F9">
        <w:rPr>
          <w:rFonts w:ascii="Arial" w:hAnsi="Arial" w:cs="Arial"/>
          <w:b/>
          <w:sz w:val="20"/>
          <w:szCs w:val="20"/>
          <w:vertAlign w:val="superscript"/>
        </w:rPr>
        <w:t>-2</w:t>
      </w:r>
      <w:r w:rsidR="005F28F9" w:rsidRPr="005F28F9">
        <w:rPr>
          <w:rFonts w:ascii="Arial" w:hAnsi="Arial" w:cs="Arial"/>
          <w:b/>
          <w:sz w:val="20"/>
          <w:szCs w:val="20"/>
        </w:rPr>
        <w:t xml:space="preserve"> g g</w:t>
      </w:r>
      <w:r w:rsidR="005F28F9" w:rsidRPr="005F28F9">
        <w:rPr>
          <w:rFonts w:ascii="Arial" w:hAnsi="Arial" w:cs="Arial"/>
          <w:b/>
          <w:sz w:val="20"/>
          <w:szCs w:val="20"/>
          <w:vertAlign w:val="superscript"/>
        </w:rPr>
        <w:t>-1</w:t>
      </w:r>
      <w:r w:rsidR="005F28F9" w:rsidRPr="005F28F9">
        <w:rPr>
          <w:rFonts w:ascii="Arial" w:hAnsi="Arial" w:cs="Arial"/>
          <w:b/>
          <w:sz w:val="20"/>
          <w:szCs w:val="20"/>
        </w:rPr>
        <w:t xml:space="preserve"> day</w:t>
      </w:r>
      <w:r w:rsidR="005F28F9" w:rsidRPr="005F28F9">
        <w:rPr>
          <w:rFonts w:ascii="Arial" w:hAnsi="Arial" w:cs="Arial"/>
          <w:b/>
          <w:sz w:val="20"/>
          <w:szCs w:val="20"/>
          <w:vertAlign w:val="superscript"/>
        </w:rPr>
        <w:t>-1</w:t>
      </w:r>
      <w:r w:rsidR="005F28F9" w:rsidRPr="005F28F9">
        <w:rPr>
          <w:rFonts w:ascii="Arial" w:hAnsi="Arial" w:cs="Arial"/>
          <w:b/>
          <w:sz w:val="20"/>
          <w:szCs w:val="20"/>
        </w:rPr>
        <w:t>)</w:t>
      </w:r>
      <w:r w:rsidR="005F28F9">
        <w:rPr>
          <w:rFonts w:ascii="Arial" w:hAnsi="Arial" w:cs="Arial"/>
          <w:b/>
          <w:sz w:val="20"/>
          <w:szCs w:val="20"/>
        </w:rPr>
        <w:t xml:space="preserve"> at 30-60 and 60-90 DAS respectively</w:t>
      </w:r>
    </w:p>
    <w:tbl>
      <w:tblPr>
        <w:tblStyle w:val="TableGrid2"/>
        <w:tblW w:w="12955" w:type="dxa"/>
        <w:tblLayout w:type="fixed"/>
        <w:tblLook w:val="04A0" w:firstRow="1" w:lastRow="0" w:firstColumn="1" w:lastColumn="0" w:noHBand="0" w:noVBand="1"/>
      </w:tblPr>
      <w:tblGrid>
        <w:gridCol w:w="3894"/>
        <w:gridCol w:w="779"/>
        <w:gridCol w:w="693"/>
        <w:gridCol w:w="952"/>
        <w:gridCol w:w="606"/>
        <w:gridCol w:w="694"/>
        <w:gridCol w:w="927"/>
        <w:gridCol w:w="720"/>
        <w:gridCol w:w="630"/>
        <w:gridCol w:w="900"/>
        <w:gridCol w:w="630"/>
        <w:gridCol w:w="630"/>
        <w:gridCol w:w="900"/>
      </w:tblGrid>
      <w:tr w:rsidR="00F0202B" w:rsidRPr="008435CF" w14:paraId="5082DC02" w14:textId="77777777" w:rsidTr="00873855">
        <w:trPr>
          <w:trHeight w:val="234"/>
        </w:trPr>
        <w:tc>
          <w:tcPr>
            <w:tcW w:w="3894" w:type="dxa"/>
            <w:vMerge w:val="restart"/>
            <w:vAlign w:val="center"/>
          </w:tcPr>
          <w:p w14:paraId="3E9A7C91" w14:textId="77777777" w:rsidR="00F0202B" w:rsidRPr="008435CF" w:rsidRDefault="00F0202B" w:rsidP="00873855">
            <w:pPr>
              <w:spacing w:line="276" w:lineRule="auto"/>
              <w:jc w:val="both"/>
              <w:rPr>
                <w:rFonts w:ascii="Arial" w:hAnsi="Arial" w:cs="Arial"/>
                <w:sz w:val="20"/>
                <w:szCs w:val="20"/>
                <w:lang w:val="en-IN"/>
              </w:rPr>
            </w:pPr>
            <w:r w:rsidRPr="008435CF">
              <w:rPr>
                <w:rFonts w:ascii="Arial" w:eastAsia="Times New Roman" w:hAnsi="Arial" w:cs="Arial"/>
                <w:b/>
                <w:bCs/>
                <w:sz w:val="20"/>
                <w:szCs w:val="20"/>
              </w:rPr>
              <w:t>Treatments</w:t>
            </w:r>
          </w:p>
        </w:tc>
        <w:tc>
          <w:tcPr>
            <w:tcW w:w="9061" w:type="dxa"/>
            <w:gridSpan w:val="12"/>
            <w:vAlign w:val="center"/>
          </w:tcPr>
          <w:p w14:paraId="47A999EC" w14:textId="77777777" w:rsidR="00F0202B" w:rsidRPr="008435CF" w:rsidRDefault="00F0202B" w:rsidP="00873855">
            <w:pPr>
              <w:spacing w:line="276" w:lineRule="auto"/>
              <w:jc w:val="center"/>
              <w:rPr>
                <w:rFonts w:ascii="Arial" w:eastAsia="Times New Roman" w:hAnsi="Arial" w:cs="Arial"/>
                <w:b/>
                <w:bCs/>
                <w:sz w:val="20"/>
                <w:szCs w:val="20"/>
                <w:lang w:val="en-IN"/>
              </w:rPr>
            </w:pPr>
            <w:r w:rsidRPr="008435CF">
              <w:rPr>
                <w:rFonts w:ascii="Arial" w:hAnsi="Arial" w:cs="Arial"/>
                <w:b/>
                <w:sz w:val="20"/>
                <w:szCs w:val="20"/>
              </w:rPr>
              <w:t>Growth  attributes</w:t>
            </w:r>
          </w:p>
        </w:tc>
      </w:tr>
      <w:tr w:rsidR="00F0202B" w:rsidRPr="008435CF" w14:paraId="74B9C5B8" w14:textId="77777777" w:rsidTr="00873855">
        <w:trPr>
          <w:trHeight w:val="234"/>
        </w:trPr>
        <w:tc>
          <w:tcPr>
            <w:tcW w:w="3894" w:type="dxa"/>
            <w:vMerge/>
            <w:vAlign w:val="center"/>
          </w:tcPr>
          <w:p w14:paraId="473F1A6F" w14:textId="77777777" w:rsidR="00F0202B" w:rsidRPr="008435CF" w:rsidRDefault="00F0202B" w:rsidP="00873855">
            <w:pPr>
              <w:spacing w:line="276" w:lineRule="auto"/>
              <w:jc w:val="both"/>
              <w:rPr>
                <w:rFonts w:ascii="Arial" w:eastAsia="Times New Roman" w:hAnsi="Arial" w:cs="Arial"/>
                <w:b/>
                <w:bCs/>
                <w:sz w:val="20"/>
                <w:szCs w:val="20"/>
              </w:rPr>
            </w:pPr>
          </w:p>
        </w:tc>
        <w:tc>
          <w:tcPr>
            <w:tcW w:w="4651" w:type="dxa"/>
            <w:gridSpan w:val="6"/>
            <w:vAlign w:val="center"/>
          </w:tcPr>
          <w:p w14:paraId="5AE5E8C4" w14:textId="77777777" w:rsidR="00F0202B" w:rsidRPr="008435CF" w:rsidRDefault="00F0202B" w:rsidP="00873855">
            <w:pPr>
              <w:spacing w:line="276" w:lineRule="auto"/>
              <w:jc w:val="center"/>
              <w:rPr>
                <w:rFonts w:ascii="Arial" w:hAnsi="Arial" w:cs="Arial"/>
                <w:b/>
                <w:sz w:val="20"/>
                <w:szCs w:val="20"/>
              </w:rPr>
            </w:pPr>
            <w:r w:rsidRPr="008435CF">
              <w:rPr>
                <w:rFonts w:ascii="Arial" w:hAnsi="Arial" w:cs="Arial"/>
                <w:b/>
                <w:sz w:val="20"/>
                <w:szCs w:val="20"/>
              </w:rPr>
              <w:t>Net assimilation rate (g m</w:t>
            </w:r>
            <w:r w:rsidRPr="008435CF">
              <w:rPr>
                <w:rFonts w:ascii="Arial" w:hAnsi="Arial" w:cs="Arial"/>
                <w:b/>
                <w:sz w:val="20"/>
                <w:szCs w:val="20"/>
                <w:vertAlign w:val="superscript"/>
              </w:rPr>
              <w:t>-2</w:t>
            </w:r>
            <w:r w:rsidRPr="008435CF">
              <w:rPr>
                <w:rFonts w:ascii="Arial" w:hAnsi="Arial" w:cs="Arial"/>
                <w:b/>
                <w:sz w:val="20"/>
                <w:szCs w:val="20"/>
              </w:rPr>
              <w:t> day</w:t>
            </w:r>
            <w:r w:rsidRPr="008435CF">
              <w:rPr>
                <w:rFonts w:ascii="Arial" w:hAnsi="Arial" w:cs="Arial"/>
                <w:b/>
                <w:sz w:val="20"/>
                <w:szCs w:val="20"/>
                <w:vertAlign w:val="superscript"/>
              </w:rPr>
              <w:t>-1</w:t>
            </w:r>
            <w:r w:rsidRPr="008435CF">
              <w:rPr>
                <w:rFonts w:ascii="Arial" w:hAnsi="Arial" w:cs="Arial"/>
                <w:b/>
                <w:sz w:val="20"/>
                <w:szCs w:val="20"/>
              </w:rPr>
              <w:t>)</w:t>
            </w:r>
          </w:p>
        </w:tc>
        <w:tc>
          <w:tcPr>
            <w:tcW w:w="4410" w:type="dxa"/>
            <w:gridSpan w:val="6"/>
            <w:vAlign w:val="center"/>
          </w:tcPr>
          <w:p w14:paraId="411F9C3E" w14:textId="77777777" w:rsidR="00F0202B" w:rsidRPr="008435CF" w:rsidRDefault="00F0202B" w:rsidP="00873855">
            <w:pPr>
              <w:spacing w:line="276" w:lineRule="auto"/>
              <w:jc w:val="center"/>
              <w:rPr>
                <w:rFonts w:ascii="Arial" w:hAnsi="Arial" w:cs="Arial"/>
                <w:b/>
                <w:sz w:val="20"/>
                <w:szCs w:val="20"/>
              </w:rPr>
            </w:pPr>
            <w:r w:rsidRPr="008435CF">
              <w:rPr>
                <w:rFonts w:ascii="Arial" w:hAnsi="Arial" w:cs="Arial"/>
                <w:b/>
                <w:sz w:val="20"/>
                <w:szCs w:val="20"/>
              </w:rPr>
              <w:t>Relative growth rate</w:t>
            </w:r>
            <w:r w:rsidRPr="008435CF">
              <w:rPr>
                <w:rFonts w:ascii="Arial" w:hAnsi="Arial" w:cs="Arial"/>
                <w:sz w:val="20"/>
                <w:szCs w:val="20"/>
              </w:rPr>
              <w:t xml:space="preserve"> (</w:t>
            </w:r>
            <w:r w:rsidRPr="008435CF">
              <w:rPr>
                <w:rFonts w:ascii="Arial" w:hAnsi="Arial" w:cs="Arial"/>
                <w:b/>
                <w:sz w:val="20"/>
                <w:szCs w:val="20"/>
              </w:rPr>
              <w:t>× 10</w:t>
            </w:r>
            <w:r w:rsidRPr="008435CF">
              <w:rPr>
                <w:rFonts w:ascii="Arial" w:hAnsi="Arial" w:cs="Arial"/>
                <w:b/>
                <w:sz w:val="20"/>
                <w:szCs w:val="20"/>
                <w:vertAlign w:val="superscript"/>
              </w:rPr>
              <w:t>-2</w:t>
            </w:r>
            <w:r w:rsidRPr="008435CF">
              <w:rPr>
                <w:rFonts w:ascii="Arial" w:hAnsi="Arial" w:cs="Arial"/>
                <w:b/>
                <w:sz w:val="20"/>
                <w:szCs w:val="20"/>
              </w:rPr>
              <w:t xml:space="preserve"> g g</w:t>
            </w:r>
            <w:r w:rsidRPr="008435CF">
              <w:rPr>
                <w:rFonts w:ascii="Arial" w:hAnsi="Arial" w:cs="Arial"/>
                <w:b/>
                <w:sz w:val="20"/>
                <w:szCs w:val="20"/>
                <w:vertAlign w:val="superscript"/>
              </w:rPr>
              <w:t>-1</w:t>
            </w:r>
            <w:r w:rsidRPr="008435CF">
              <w:rPr>
                <w:rFonts w:ascii="Arial" w:hAnsi="Arial" w:cs="Arial"/>
                <w:b/>
                <w:sz w:val="20"/>
                <w:szCs w:val="20"/>
              </w:rPr>
              <w:t xml:space="preserve"> day</w:t>
            </w:r>
            <w:r w:rsidRPr="008435CF">
              <w:rPr>
                <w:rFonts w:ascii="Arial" w:hAnsi="Arial" w:cs="Arial"/>
                <w:b/>
                <w:sz w:val="20"/>
                <w:szCs w:val="20"/>
                <w:vertAlign w:val="superscript"/>
              </w:rPr>
              <w:t>-1</w:t>
            </w:r>
            <w:r w:rsidRPr="008435CF">
              <w:rPr>
                <w:rFonts w:ascii="Arial" w:hAnsi="Arial" w:cs="Arial"/>
                <w:b/>
                <w:sz w:val="20"/>
                <w:szCs w:val="20"/>
              </w:rPr>
              <w:t>)</w:t>
            </w:r>
          </w:p>
        </w:tc>
      </w:tr>
      <w:tr w:rsidR="005F28F9" w:rsidRPr="008435CF" w14:paraId="22125B66" w14:textId="77777777" w:rsidTr="00873855">
        <w:trPr>
          <w:trHeight w:val="246"/>
        </w:trPr>
        <w:tc>
          <w:tcPr>
            <w:tcW w:w="3894" w:type="dxa"/>
            <w:vMerge/>
            <w:vAlign w:val="center"/>
          </w:tcPr>
          <w:p w14:paraId="15E323D3" w14:textId="77777777" w:rsidR="005F28F9" w:rsidRPr="008435CF" w:rsidRDefault="005F28F9" w:rsidP="005F28F9">
            <w:pPr>
              <w:spacing w:line="276" w:lineRule="auto"/>
              <w:jc w:val="both"/>
              <w:rPr>
                <w:rFonts w:ascii="Arial" w:hAnsi="Arial" w:cs="Arial"/>
                <w:b/>
                <w:bCs/>
                <w:sz w:val="20"/>
                <w:szCs w:val="20"/>
              </w:rPr>
            </w:pPr>
          </w:p>
        </w:tc>
        <w:tc>
          <w:tcPr>
            <w:tcW w:w="2424" w:type="dxa"/>
            <w:gridSpan w:val="3"/>
            <w:vAlign w:val="center"/>
          </w:tcPr>
          <w:p w14:paraId="45E2126B"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hAnsi="Arial" w:cs="Arial"/>
                <w:b/>
                <w:bCs/>
                <w:sz w:val="20"/>
                <w:szCs w:val="20"/>
                <w:lang w:val="en-IN"/>
              </w:rPr>
              <w:t>30-60 DAS</w:t>
            </w:r>
          </w:p>
        </w:tc>
        <w:tc>
          <w:tcPr>
            <w:tcW w:w="2227" w:type="dxa"/>
            <w:gridSpan w:val="3"/>
            <w:vAlign w:val="center"/>
          </w:tcPr>
          <w:p w14:paraId="0CE978A1"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hAnsi="Arial" w:cs="Arial"/>
                <w:b/>
                <w:bCs/>
                <w:sz w:val="20"/>
                <w:szCs w:val="20"/>
                <w:lang w:val="en-IN"/>
              </w:rPr>
              <w:t>60-90 DAS</w:t>
            </w:r>
          </w:p>
        </w:tc>
        <w:tc>
          <w:tcPr>
            <w:tcW w:w="2250" w:type="dxa"/>
            <w:gridSpan w:val="3"/>
            <w:vAlign w:val="center"/>
          </w:tcPr>
          <w:p w14:paraId="73C55F39"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hAnsi="Arial" w:cs="Arial"/>
                <w:b/>
                <w:bCs/>
                <w:sz w:val="20"/>
                <w:szCs w:val="20"/>
                <w:lang w:val="en-IN"/>
              </w:rPr>
              <w:t>30-60 DAS</w:t>
            </w:r>
          </w:p>
        </w:tc>
        <w:tc>
          <w:tcPr>
            <w:tcW w:w="2160" w:type="dxa"/>
            <w:gridSpan w:val="3"/>
            <w:vAlign w:val="center"/>
          </w:tcPr>
          <w:p w14:paraId="75E30A62"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hAnsi="Arial" w:cs="Arial"/>
                <w:b/>
                <w:bCs/>
                <w:sz w:val="20"/>
                <w:szCs w:val="20"/>
                <w:lang w:val="en-IN"/>
              </w:rPr>
              <w:t>60-90 DAS</w:t>
            </w:r>
          </w:p>
        </w:tc>
      </w:tr>
      <w:tr w:rsidR="005F28F9" w:rsidRPr="008435CF" w14:paraId="523E4FFF" w14:textId="77777777" w:rsidTr="00873855">
        <w:trPr>
          <w:trHeight w:val="246"/>
        </w:trPr>
        <w:tc>
          <w:tcPr>
            <w:tcW w:w="3894" w:type="dxa"/>
            <w:vMerge/>
            <w:vAlign w:val="center"/>
          </w:tcPr>
          <w:p w14:paraId="35490D08" w14:textId="77777777" w:rsidR="005F28F9" w:rsidRPr="008435CF" w:rsidRDefault="005F28F9" w:rsidP="005F28F9">
            <w:pPr>
              <w:spacing w:line="276" w:lineRule="auto"/>
              <w:jc w:val="both"/>
              <w:rPr>
                <w:rFonts w:ascii="Arial" w:hAnsi="Arial" w:cs="Arial"/>
                <w:sz w:val="20"/>
                <w:szCs w:val="20"/>
                <w:lang w:val="en-IN"/>
              </w:rPr>
            </w:pPr>
          </w:p>
        </w:tc>
        <w:tc>
          <w:tcPr>
            <w:tcW w:w="1472" w:type="dxa"/>
            <w:gridSpan w:val="2"/>
            <w:vAlign w:val="center"/>
          </w:tcPr>
          <w:p w14:paraId="4E85AF7E"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Year</w:t>
            </w:r>
          </w:p>
        </w:tc>
        <w:tc>
          <w:tcPr>
            <w:tcW w:w="952" w:type="dxa"/>
            <w:vMerge w:val="restart"/>
            <w:vAlign w:val="center"/>
          </w:tcPr>
          <w:p w14:paraId="79AA4877"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eastAsia="Times New Roman" w:hAnsi="Arial" w:cs="Arial"/>
                <w:b/>
                <w:bCs/>
                <w:sz w:val="20"/>
                <w:szCs w:val="20"/>
                <w:lang w:val="en-IN"/>
              </w:rPr>
              <w:t>Pooled</w:t>
            </w:r>
          </w:p>
        </w:tc>
        <w:tc>
          <w:tcPr>
            <w:tcW w:w="1300" w:type="dxa"/>
            <w:gridSpan w:val="2"/>
            <w:vAlign w:val="center"/>
          </w:tcPr>
          <w:p w14:paraId="14AAF951"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year</w:t>
            </w:r>
          </w:p>
        </w:tc>
        <w:tc>
          <w:tcPr>
            <w:tcW w:w="927" w:type="dxa"/>
            <w:vMerge w:val="restart"/>
            <w:vAlign w:val="center"/>
          </w:tcPr>
          <w:p w14:paraId="7E2B441B"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eastAsia="Times New Roman" w:hAnsi="Arial" w:cs="Arial"/>
                <w:b/>
                <w:bCs/>
                <w:sz w:val="20"/>
                <w:szCs w:val="20"/>
                <w:lang w:val="en-IN"/>
              </w:rPr>
              <w:t>Pooled</w:t>
            </w:r>
          </w:p>
        </w:tc>
        <w:tc>
          <w:tcPr>
            <w:tcW w:w="1350" w:type="dxa"/>
            <w:gridSpan w:val="2"/>
            <w:vAlign w:val="center"/>
          </w:tcPr>
          <w:p w14:paraId="5CE0BC0A"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year</w:t>
            </w:r>
          </w:p>
        </w:tc>
        <w:tc>
          <w:tcPr>
            <w:tcW w:w="900" w:type="dxa"/>
            <w:vMerge w:val="restart"/>
            <w:vAlign w:val="center"/>
          </w:tcPr>
          <w:p w14:paraId="349AABC4"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eastAsia="Times New Roman" w:hAnsi="Arial" w:cs="Arial"/>
                <w:b/>
                <w:bCs/>
                <w:sz w:val="20"/>
                <w:szCs w:val="20"/>
                <w:lang w:val="en-IN"/>
              </w:rPr>
              <w:t>Pooled</w:t>
            </w:r>
          </w:p>
        </w:tc>
        <w:tc>
          <w:tcPr>
            <w:tcW w:w="1260" w:type="dxa"/>
            <w:gridSpan w:val="2"/>
          </w:tcPr>
          <w:p w14:paraId="2CBC59C4" w14:textId="77777777" w:rsidR="005F28F9" w:rsidRPr="008435CF" w:rsidRDefault="005F28F9" w:rsidP="005F28F9">
            <w:pPr>
              <w:spacing w:line="276" w:lineRule="auto"/>
              <w:jc w:val="center"/>
              <w:rPr>
                <w:rFonts w:ascii="Arial" w:eastAsia="Times New Roman" w:hAnsi="Arial" w:cs="Arial"/>
                <w:b/>
                <w:bCs/>
                <w:sz w:val="20"/>
                <w:szCs w:val="20"/>
                <w:lang w:val="en-IN"/>
              </w:rPr>
            </w:pPr>
            <w:r w:rsidRPr="008435CF">
              <w:rPr>
                <w:rFonts w:ascii="Arial" w:eastAsia="Times New Roman" w:hAnsi="Arial" w:cs="Arial"/>
                <w:b/>
                <w:bCs/>
                <w:sz w:val="20"/>
                <w:szCs w:val="20"/>
                <w:lang w:val="en-IN"/>
              </w:rPr>
              <w:t>year</w:t>
            </w:r>
          </w:p>
        </w:tc>
        <w:tc>
          <w:tcPr>
            <w:tcW w:w="900" w:type="dxa"/>
          </w:tcPr>
          <w:p w14:paraId="50CC8CB1" w14:textId="77777777" w:rsidR="005F28F9" w:rsidRPr="008435CF" w:rsidRDefault="005F28F9" w:rsidP="005F28F9">
            <w:pPr>
              <w:spacing w:line="276" w:lineRule="auto"/>
              <w:jc w:val="center"/>
              <w:rPr>
                <w:rFonts w:ascii="Arial" w:eastAsia="Times New Roman" w:hAnsi="Arial" w:cs="Arial"/>
                <w:b/>
                <w:bCs/>
                <w:sz w:val="20"/>
                <w:szCs w:val="20"/>
                <w:lang w:val="en-IN"/>
              </w:rPr>
            </w:pPr>
            <w:r w:rsidRPr="008435CF">
              <w:rPr>
                <w:rFonts w:ascii="Arial" w:eastAsia="Times New Roman" w:hAnsi="Arial" w:cs="Arial"/>
                <w:b/>
                <w:bCs/>
                <w:sz w:val="20"/>
                <w:szCs w:val="20"/>
                <w:lang w:val="en-IN"/>
              </w:rPr>
              <w:t>pooled</w:t>
            </w:r>
          </w:p>
        </w:tc>
      </w:tr>
      <w:tr w:rsidR="005F28F9" w:rsidRPr="008435CF" w14:paraId="636CF149" w14:textId="77777777" w:rsidTr="00873855">
        <w:trPr>
          <w:trHeight w:val="246"/>
        </w:trPr>
        <w:tc>
          <w:tcPr>
            <w:tcW w:w="3894" w:type="dxa"/>
            <w:vAlign w:val="center"/>
          </w:tcPr>
          <w:p w14:paraId="3B8FC07B" w14:textId="77777777" w:rsidR="005F28F9" w:rsidRPr="008435CF" w:rsidRDefault="005F28F9" w:rsidP="005F28F9">
            <w:pPr>
              <w:spacing w:line="276" w:lineRule="auto"/>
              <w:jc w:val="both"/>
              <w:rPr>
                <w:rFonts w:ascii="Arial" w:hAnsi="Arial" w:cs="Arial"/>
                <w:sz w:val="20"/>
                <w:szCs w:val="20"/>
                <w:lang w:val="en-IN"/>
              </w:rPr>
            </w:pPr>
          </w:p>
        </w:tc>
        <w:tc>
          <w:tcPr>
            <w:tcW w:w="779" w:type="dxa"/>
            <w:vAlign w:val="center"/>
          </w:tcPr>
          <w:p w14:paraId="14D7F62B"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693" w:type="dxa"/>
            <w:vAlign w:val="center"/>
          </w:tcPr>
          <w:p w14:paraId="3C0B8E09"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952" w:type="dxa"/>
            <w:vMerge/>
            <w:vAlign w:val="center"/>
          </w:tcPr>
          <w:p w14:paraId="2254D4E0" w14:textId="77777777" w:rsidR="005F28F9" w:rsidRPr="008435CF" w:rsidRDefault="005F28F9" w:rsidP="005F28F9">
            <w:pPr>
              <w:spacing w:line="276" w:lineRule="auto"/>
              <w:jc w:val="center"/>
              <w:rPr>
                <w:rFonts w:ascii="Arial" w:hAnsi="Arial" w:cs="Arial"/>
                <w:b/>
                <w:bCs/>
                <w:sz w:val="20"/>
                <w:szCs w:val="20"/>
                <w:lang w:val="en-IN"/>
              </w:rPr>
            </w:pPr>
          </w:p>
        </w:tc>
        <w:tc>
          <w:tcPr>
            <w:tcW w:w="606" w:type="dxa"/>
            <w:vAlign w:val="center"/>
          </w:tcPr>
          <w:p w14:paraId="2B77548B"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694" w:type="dxa"/>
            <w:vAlign w:val="center"/>
          </w:tcPr>
          <w:p w14:paraId="1BF310B2"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927" w:type="dxa"/>
            <w:vMerge/>
            <w:vAlign w:val="center"/>
          </w:tcPr>
          <w:p w14:paraId="56D438FB" w14:textId="77777777" w:rsidR="005F28F9" w:rsidRPr="008435CF" w:rsidRDefault="005F28F9" w:rsidP="005F28F9">
            <w:pPr>
              <w:spacing w:line="276" w:lineRule="auto"/>
              <w:jc w:val="center"/>
              <w:rPr>
                <w:rFonts w:ascii="Arial" w:hAnsi="Arial" w:cs="Arial"/>
                <w:b/>
                <w:bCs/>
                <w:sz w:val="20"/>
                <w:szCs w:val="20"/>
                <w:lang w:val="en-IN"/>
              </w:rPr>
            </w:pPr>
          </w:p>
        </w:tc>
        <w:tc>
          <w:tcPr>
            <w:tcW w:w="720" w:type="dxa"/>
            <w:vAlign w:val="center"/>
          </w:tcPr>
          <w:p w14:paraId="269AD77E"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630" w:type="dxa"/>
            <w:vAlign w:val="center"/>
          </w:tcPr>
          <w:p w14:paraId="1D49BC3D"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900" w:type="dxa"/>
            <w:vMerge/>
            <w:vAlign w:val="center"/>
          </w:tcPr>
          <w:p w14:paraId="30C7443B" w14:textId="77777777" w:rsidR="005F28F9" w:rsidRPr="008435CF" w:rsidRDefault="005F28F9" w:rsidP="005F28F9">
            <w:pPr>
              <w:spacing w:line="276" w:lineRule="auto"/>
              <w:jc w:val="center"/>
              <w:rPr>
                <w:rFonts w:ascii="Arial" w:hAnsi="Arial" w:cs="Arial"/>
                <w:b/>
                <w:bCs/>
                <w:sz w:val="20"/>
                <w:szCs w:val="20"/>
                <w:lang w:val="en-IN"/>
              </w:rPr>
            </w:pPr>
          </w:p>
        </w:tc>
        <w:tc>
          <w:tcPr>
            <w:tcW w:w="630" w:type="dxa"/>
          </w:tcPr>
          <w:p w14:paraId="67915DA1"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hAnsi="Arial" w:cs="Arial"/>
                <w:b/>
                <w:bCs/>
                <w:sz w:val="20"/>
                <w:szCs w:val="20"/>
                <w:lang w:val="en-IN"/>
              </w:rPr>
              <w:t>1</w:t>
            </w:r>
            <w:r w:rsidRPr="008435CF">
              <w:rPr>
                <w:rFonts w:ascii="Arial" w:hAnsi="Arial" w:cs="Arial"/>
                <w:b/>
                <w:bCs/>
                <w:sz w:val="20"/>
                <w:szCs w:val="20"/>
                <w:vertAlign w:val="superscript"/>
                <w:lang w:val="en-IN"/>
              </w:rPr>
              <w:t>st</w:t>
            </w:r>
          </w:p>
        </w:tc>
        <w:tc>
          <w:tcPr>
            <w:tcW w:w="630" w:type="dxa"/>
          </w:tcPr>
          <w:p w14:paraId="4EC1CD4B"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hAnsi="Arial" w:cs="Arial"/>
                <w:b/>
                <w:bCs/>
                <w:sz w:val="20"/>
                <w:szCs w:val="20"/>
                <w:lang w:val="en-IN"/>
              </w:rPr>
              <w:t>2</w:t>
            </w:r>
            <w:r w:rsidRPr="008435CF">
              <w:rPr>
                <w:rFonts w:ascii="Arial" w:hAnsi="Arial" w:cs="Arial"/>
                <w:b/>
                <w:bCs/>
                <w:sz w:val="20"/>
                <w:szCs w:val="20"/>
                <w:vertAlign w:val="superscript"/>
                <w:lang w:val="en-IN"/>
              </w:rPr>
              <w:t>nd</w:t>
            </w:r>
          </w:p>
        </w:tc>
        <w:tc>
          <w:tcPr>
            <w:tcW w:w="900" w:type="dxa"/>
          </w:tcPr>
          <w:p w14:paraId="7BED8DFC" w14:textId="77777777" w:rsidR="005F28F9" w:rsidRPr="008435CF" w:rsidRDefault="005F28F9" w:rsidP="005F28F9">
            <w:pPr>
              <w:spacing w:line="276" w:lineRule="auto"/>
              <w:jc w:val="center"/>
              <w:rPr>
                <w:rFonts w:ascii="Arial" w:hAnsi="Arial" w:cs="Arial"/>
                <w:b/>
                <w:bCs/>
                <w:sz w:val="20"/>
                <w:szCs w:val="20"/>
                <w:lang w:val="en-IN"/>
              </w:rPr>
            </w:pPr>
          </w:p>
        </w:tc>
      </w:tr>
      <w:tr w:rsidR="005F28F9" w:rsidRPr="008435CF" w14:paraId="3C547D1E" w14:textId="77777777" w:rsidTr="00873855">
        <w:trPr>
          <w:trHeight w:val="234"/>
        </w:trPr>
        <w:tc>
          <w:tcPr>
            <w:tcW w:w="3894" w:type="dxa"/>
            <w:vAlign w:val="center"/>
          </w:tcPr>
          <w:p w14:paraId="6571575B"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b/>
                <w:bCs/>
                <w:sz w:val="20"/>
                <w:szCs w:val="20"/>
              </w:rPr>
              <w:t>Fertility levels</w:t>
            </w:r>
          </w:p>
        </w:tc>
        <w:tc>
          <w:tcPr>
            <w:tcW w:w="779" w:type="dxa"/>
            <w:vAlign w:val="center"/>
          </w:tcPr>
          <w:p w14:paraId="48313618" w14:textId="77777777" w:rsidR="005F28F9" w:rsidRPr="008435CF" w:rsidRDefault="005F28F9" w:rsidP="005F28F9">
            <w:pPr>
              <w:spacing w:line="276" w:lineRule="auto"/>
              <w:jc w:val="center"/>
              <w:rPr>
                <w:rFonts w:ascii="Arial" w:hAnsi="Arial" w:cs="Arial"/>
                <w:b/>
                <w:sz w:val="20"/>
                <w:szCs w:val="20"/>
                <w:lang w:val="en-IN"/>
              </w:rPr>
            </w:pPr>
          </w:p>
        </w:tc>
        <w:tc>
          <w:tcPr>
            <w:tcW w:w="693" w:type="dxa"/>
            <w:vAlign w:val="center"/>
          </w:tcPr>
          <w:p w14:paraId="22F5101C" w14:textId="77777777" w:rsidR="005F28F9" w:rsidRPr="008435CF" w:rsidRDefault="005F28F9" w:rsidP="005F28F9">
            <w:pPr>
              <w:spacing w:line="276" w:lineRule="auto"/>
              <w:jc w:val="center"/>
              <w:rPr>
                <w:rFonts w:ascii="Arial" w:hAnsi="Arial" w:cs="Arial"/>
                <w:b/>
                <w:sz w:val="20"/>
                <w:szCs w:val="20"/>
                <w:lang w:val="en-IN"/>
              </w:rPr>
            </w:pPr>
          </w:p>
        </w:tc>
        <w:tc>
          <w:tcPr>
            <w:tcW w:w="952" w:type="dxa"/>
            <w:vAlign w:val="center"/>
          </w:tcPr>
          <w:p w14:paraId="2E77D066" w14:textId="77777777" w:rsidR="005F28F9" w:rsidRPr="008435CF" w:rsidRDefault="005F28F9" w:rsidP="005F28F9">
            <w:pPr>
              <w:spacing w:line="276" w:lineRule="auto"/>
              <w:jc w:val="center"/>
              <w:rPr>
                <w:rFonts w:ascii="Arial" w:hAnsi="Arial" w:cs="Arial"/>
                <w:b/>
                <w:sz w:val="20"/>
                <w:szCs w:val="20"/>
                <w:lang w:val="en-IN"/>
              </w:rPr>
            </w:pPr>
          </w:p>
        </w:tc>
        <w:tc>
          <w:tcPr>
            <w:tcW w:w="606" w:type="dxa"/>
            <w:vAlign w:val="center"/>
          </w:tcPr>
          <w:p w14:paraId="4582A4CF" w14:textId="77777777" w:rsidR="005F28F9" w:rsidRPr="008435CF" w:rsidRDefault="005F28F9" w:rsidP="005F28F9">
            <w:pPr>
              <w:spacing w:line="276" w:lineRule="auto"/>
              <w:jc w:val="center"/>
              <w:rPr>
                <w:rFonts w:ascii="Arial" w:hAnsi="Arial" w:cs="Arial"/>
                <w:b/>
                <w:sz w:val="20"/>
                <w:szCs w:val="20"/>
                <w:lang w:val="en-IN"/>
              </w:rPr>
            </w:pPr>
          </w:p>
        </w:tc>
        <w:tc>
          <w:tcPr>
            <w:tcW w:w="694" w:type="dxa"/>
            <w:vAlign w:val="center"/>
          </w:tcPr>
          <w:p w14:paraId="3FF9652D" w14:textId="77777777" w:rsidR="005F28F9" w:rsidRPr="008435CF" w:rsidRDefault="005F28F9" w:rsidP="005F28F9">
            <w:pPr>
              <w:spacing w:line="276" w:lineRule="auto"/>
              <w:jc w:val="center"/>
              <w:rPr>
                <w:rFonts w:ascii="Arial" w:hAnsi="Arial" w:cs="Arial"/>
                <w:b/>
                <w:sz w:val="20"/>
                <w:szCs w:val="20"/>
                <w:lang w:val="en-IN"/>
              </w:rPr>
            </w:pPr>
          </w:p>
        </w:tc>
        <w:tc>
          <w:tcPr>
            <w:tcW w:w="927" w:type="dxa"/>
            <w:vAlign w:val="center"/>
          </w:tcPr>
          <w:p w14:paraId="5DAB503A" w14:textId="77777777" w:rsidR="005F28F9" w:rsidRPr="008435CF" w:rsidRDefault="005F28F9" w:rsidP="005F28F9">
            <w:pPr>
              <w:spacing w:line="276" w:lineRule="auto"/>
              <w:jc w:val="center"/>
              <w:rPr>
                <w:rFonts w:ascii="Arial" w:hAnsi="Arial" w:cs="Arial"/>
                <w:b/>
                <w:sz w:val="20"/>
                <w:szCs w:val="20"/>
                <w:lang w:val="en-IN"/>
              </w:rPr>
            </w:pPr>
          </w:p>
        </w:tc>
        <w:tc>
          <w:tcPr>
            <w:tcW w:w="720" w:type="dxa"/>
            <w:vAlign w:val="center"/>
          </w:tcPr>
          <w:p w14:paraId="1031BBF5" w14:textId="77777777" w:rsidR="005F28F9" w:rsidRPr="008435CF" w:rsidRDefault="005F28F9" w:rsidP="005F28F9">
            <w:pPr>
              <w:spacing w:line="276" w:lineRule="auto"/>
              <w:jc w:val="center"/>
              <w:rPr>
                <w:rFonts w:ascii="Arial" w:hAnsi="Arial" w:cs="Arial"/>
                <w:b/>
                <w:sz w:val="20"/>
                <w:szCs w:val="20"/>
                <w:lang w:val="en-IN"/>
              </w:rPr>
            </w:pPr>
          </w:p>
        </w:tc>
        <w:tc>
          <w:tcPr>
            <w:tcW w:w="630" w:type="dxa"/>
            <w:vAlign w:val="center"/>
          </w:tcPr>
          <w:p w14:paraId="5F045548" w14:textId="77777777" w:rsidR="005F28F9" w:rsidRPr="008435CF" w:rsidRDefault="005F28F9" w:rsidP="005F28F9">
            <w:pPr>
              <w:spacing w:line="276" w:lineRule="auto"/>
              <w:jc w:val="center"/>
              <w:rPr>
                <w:rFonts w:ascii="Arial" w:hAnsi="Arial" w:cs="Arial"/>
                <w:b/>
                <w:sz w:val="20"/>
                <w:szCs w:val="20"/>
                <w:lang w:val="en-IN"/>
              </w:rPr>
            </w:pPr>
          </w:p>
        </w:tc>
        <w:tc>
          <w:tcPr>
            <w:tcW w:w="900" w:type="dxa"/>
            <w:vAlign w:val="center"/>
          </w:tcPr>
          <w:p w14:paraId="44489C99" w14:textId="77777777" w:rsidR="005F28F9" w:rsidRPr="008435CF" w:rsidRDefault="005F28F9" w:rsidP="005F28F9">
            <w:pPr>
              <w:spacing w:line="276" w:lineRule="auto"/>
              <w:jc w:val="center"/>
              <w:rPr>
                <w:rFonts w:ascii="Arial" w:hAnsi="Arial" w:cs="Arial"/>
                <w:b/>
                <w:sz w:val="20"/>
                <w:szCs w:val="20"/>
                <w:lang w:val="en-IN"/>
              </w:rPr>
            </w:pPr>
          </w:p>
        </w:tc>
        <w:tc>
          <w:tcPr>
            <w:tcW w:w="630" w:type="dxa"/>
          </w:tcPr>
          <w:p w14:paraId="30AC7392" w14:textId="77777777" w:rsidR="005F28F9" w:rsidRPr="008435CF" w:rsidRDefault="005F28F9" w:rsidP="005F28F9">
            <w:pPr>
              <w:spacing w:line="276" w:lineRule="auto"/>
              <w:jc w:val="center"/>
              <w:rPr>
                <w:rFonts w:ascii="Arial" w:hAnsi="Arial" w:cs="Arial"/>
                <w:b/>
                <w:sz w:val="20"/>
                <w:szCs w:val="20"/>
                <w:lang w:val="en-IN"/>
              </w:rPr>
            </w:pPr>
          </w:p>
        </w:tc>
        <w:tc>
          <w:tcPr>
            <w:tcW w:w="630" w:type="dxa"/>
          </w:tcPr>
          <w:p w14:paraId="62DA87A5" w14:textId="77777777" w:rsidR="005F28F9" w:rsidRPr="008435CF" w:rsidRDefault="005F28F9" w:rsidP="005F28F9">
            <w:pPr>
              <w:spacing w:line="276" w:lineRule="auto"/>
              <w:jc w:val="center"/>
              <w:rPr>
                <w:rFonts w:ascii="Arial" w:hAnsi="Arial" w:cs="Arial"/>
                <w:b/>
                <w:sz w:val="20"/>
                <w:szCs w:val="20"/>
                <w:lang w:val="en-IN"/>
              </w:rPr>
            </w:pPr>
          </w:p>
        </w:tc>
        <w:tc>
          <w:tcPr>
            <w:tcW w:w="900" w:type="dxa"/>
          </w:tcPr>
          <w:p w14:paraId="7492BC73" w14:textId="77777777" w:rsidR="005F28F9" w:rsidRPr="008435CF" w:rsidRDefault="005F28F9" w:rsidP="005F28F9">
            <w:pPr>
              <w:spacing w:line="276" w:lineRule="auto"/>
              <w:jc w:val="center"/>
              <w:rPr>
                <w:rFonts w:ascii="Arial" w:hAnsi="Arial" w:cs="Arial"/>
                <w:b/>
                <w:sz w:val="20"/>
                <w:szCs w:val="20"/>
                <w:lang w:val="en-IN"/>
              </w:rPr>
            </w:pPr>
          </w:p>
        </w:tc>
      </w:tr>
      <w:tr w:rsidR="005F28F9" w:rsidRPr="008435CF" w14:paraId="67A03655" w14:textId="77777777" w:rsidTr="00873855">
        <w:trPr>
          <w:trHeight w:val="234"/>
        </w:trPr>
        <w:tc>
          <w:tcPr>
            <w:tcW w:w="3894" w:type="dxa"/>
            <w:vAlign w:val="center"/>
          </w:tcPr>
          <w:p w14:paraId="1050ACC3" w14:textId="77777777" w:rsidR="005F28F9" w:rsidRPr="008435CF" w:rsidRDefault="005F28F9" w:rsidP="005F28F9">
            <w:pPr>
              <w:spacing w:line="276" w:lineRule="auto"/>
              <w:jc w:val="both"/>
              <w:rPr>
                <w:rFonts w:ascii="Arial" w:hAnsi="Arial" w:cs="Arial"/>
                <w:bCs/>
                <w:sz w:val="20"/>
                <w:szCs w:val="20"/>
                <w:vertAlign w:val="superscript"/>
              </w:rPr>
            </w:pPr>
            <w:r w:rsidRPr="008435CF">
              <w:rPr>
                <w:rFonts w:ascii="Arial" w:eastAsia="Times New Roman" w:hAnsi="Arial" w:cs="Arial"/>
                <w:bCs/>
                <w:sz w:val="20"/>
                <w:szCs w:val="20"/>
              </w:rPr>
              <w:t>F</w:t>
            </w:r>
            <w:r w:rsidRPr="008435CF">
              <w:rPr>
                <w:rFonts w:ascii="Arial" w:eastAsia="Times New Roman" w:hAnsi="Arial" w:cs="Arial"/>
                <w:bCs/>
                <w:sz w:val="20"/>
                <w:szCs w:val="20"/>
                <w:vertAlign w:val="subscript"/>
              </w:rPr>
              <w:t>1</w:t>
            </w:r>
            <w:r w:rsidRPr="008435CF">
              <w:rPr>
                <w:rFonts w:ascii="Arial" w:hAnsi="Arial" w:cs="Arial"/>
                <w:bCs/>
                <w:sz w:val="20"/>
                <w:szCs w:val="20"/>
              </w:rPr>
              <w:t>: 45 kg P</w:t>
            </w:r>
            <w:r w:rsidRPr="008435CF">
              <w:rPr>
                <w:rFonts w:ascii="Arial" w:hAnsi="Arial" w:cs="Arial"/>
                <w:bCs/>
                <w:sz w:val="20"/>
                <w:szCs w:val="20"/>
                <w:vertAlign w:val="subscript"/>
              </w:rPr>
              <w:t>2</w:t>
            </w:r>
            <w:r w:rsidRPr="008435CF">
              <w:rPr>
                <w:rFonts w:ascii="Arial" w:hAnsi="Arial" w:cs="Arial"/>
                <w:bCs/>
                <w:sz w:val="20"/>
                <w:szCs w:val="20"/>
              </w:rPr>
              <w:t>O</w:t>
            </w:r>
            <w:r w:rsidRPr="008435CF">
              <w:rPr>
                <w:rFonts w:ascii="Arial" w:hAnsi="Arial" w:cs="Arial"/>
                <w:bCs/>
                <w:sz w:val="20"/>
                <w:szCs w:val="20"/>
                <w:vertAlign w:val="subscript"/>
              </w:rPr>
              <w:t>5</w:t>
            </w:r>
            <w:r w:rsidRPr="008435CF">
              <w:rPr>
                <w:rFonts w:ascii="Arial" w:hAnsi="Arial" w:cs="Arial"/>
                <w:bCs/>
                <w:sz w:val="20"/>
                <w:szCs w:val="20"/>
              </w:rPr>
              <w:t xml:space="preserve"> + 24 kg S ha</w:t>
            </w:r>
            <w:r w:rsidRPr="008435CF">
              <w:rPr>
                <w:rFonts w:ascii="Arial" w:hAnsi="Arial" w:cs="Arial"/>
                <w:bCs/>
                <w:sz w:val="20"/>
                <w:szCs w:val="20"/>
                <w:vertAlign w:val="superscript"/>
              </w:rPr>
              <w:t>-1</w:t>
            </w:r>
          </w:p>
        </w:tc>
        <w:tc>
          <w:tcPr>
            <w:tcW w:w="779" w:type="dxa"/>
            <w:vAlign w:val="bottom"/>
          </w:tcPr>
          <w:p w14:paraId="0200658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3.01</w:t>
            </w:r>
          </w:p>
        </w:tc>
        <w:tc>
          <w:tcPr>
            <w:tcW w:w="693" w:type="dxa"/>
            <w:vAlign w:val="bottom"/>
          </w:tcPr>
          <w:p w14:paraId="644461E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2.94</w:t>
            </w:r>
          </w:p>
        </w:tc>
        <w:tc>
          <w:tcPr>
            <w:tcW w:w="952" w:type="dxa"/>
            <w:vAlign w:val="bottom"/>
          </w:tcPr>
          <w:p w14:paraId="2E6BF38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2.98</w:t>
            </w:r>
          </w:p>
        </w:tc>
        <w:tc>
          <w:tcPr>
            <w:tcW w:w="606" w:type="dxa"/>
            <w:vAlign w:val="bottom"/>
          </w:tcPr>
          <w:p w14:paraId="7E6A0CA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4.55</w:t>
            </w:r>
          </w:p>
        </w:tc>
        <w:tc>
          <w:tcPr>
            <w:tcW w:w="694" w:type="dxa"/>
            <w:vAlign w:val="bottom"/>
          </w:tcPr>
          <w:p w14:paraId="4575677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4.49</w:t>
            </w:r>
          </w:p>
        </w:tc>
        <w:tc>
          <w:tcPr>
            <w:tcW w:w="927" w:type="dxa"/>
            <w:vAlign w:val="bottom"/>
          </w:tcPr>
          <w:p w14:paraId="440F54F7"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4.52</w:t>
            </w:r>
          </w:p>
        </w:tc>
        <w:tc>
          <w:tcPr>
            <w:tcW w:w="720" w:type="dxa"/>
            <w:vAlign w:val="bottom"/>
          </w:tcPr>
          <w:p w14:paraId="1B3B509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9.05</w:t>
            </w:r>
          </w:p>
        </w:tc>
        <w:tc>
          <w:tcPr>
            <w:tcW w:w="630" w:type="dxa"/>
            <w:vAlign w:val="bottom"/>
          </w:tcPr>
          <w:p w14:paraId="4D8E6D1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8.91</w:t>
            </w:r>
          </w:p>
        </w:tc>
        <w:tc>
          <w:tcPr>
            <w:tcW w:w="900" w:type="dxa"/>
            <w:vAlign w:val="bottom"/>
          </w:tcPr>
          <w:p w14:paraId="6BFB0D5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8.98</w:t>
            </w:r>
          </w:p>
        </w:tc>
        <w:tc>
          <w:tcPr>
            <w:tcW w:w="630" w:type="dxa"/>
            <w:vAlign w:val="bottom"/>
          </w:tcPr>
          <w:p w14:paraId="193B156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5.76</w:t>
            </w:r>
          </w:p>
        </w:tc>
        <w:tc>
          <w:tcPr>
            <w:tcW w:w="630" w:type="dxa"/>
            <w:vAlign w:val="bottom"/>
          </w:tcPr>
          <w:p w14:paraId="0AB1BC3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5.73</w:t>
            </w:r>
          </w:p>
        </w:tc>
        <w:tc>
          <w:tcPr>
            <w:tcW w:w="900" w:type="dxa"/>
            <w:vAlign w:val="bottom"/>
          </w:tcPr>
          <w:p w14:paraId="5F8E0D47"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5.75</w:t>
            </w:r>
          </w:p>
        </w:tc>
      </w:tr>
      <w:tr w:rsidR="005F28F9" w:rsidRPr="008435CF" w14:paraId="2658F945" w14:textId="77777777" w:rsidTr="00873855">
        <w:trPr>
          <w:trHeight w:val="234"/>
        </w:trPr>
        <w:tc>
          <w:tcPr>
            <w:tcW w:w="3894" w:type="dxa"/>
            <w:vAlign w:val="center"/>
          </w:tcPr>
          <w:p w14:paraId="0851370B" w14:textId="77777777" w:rsidR="005F28F9" w:rsidRPr="008435CF" w:rsidRDefault="005F28F9" w:rsidP="005F28F9">
            <w:pPr>
              <w:spacing w:line="276" w:lineRule="auto"/>
              <w:jc w:val="both"/>
              <w:rPr>
                <w:rFonts w:ascii="Arial" w:hAnsi="Arial" w:cs="Arial"/>
                <w:bCs/>
                <w:sz w:val="20"/>
                <w:szCs w:val="20"/>
                <w:vertAlign w:val="superscript"/>
              </w:rPr>
            </w:pPr>
            <w:r w:rsidRPr="008435CF">
              <w:rPr>
                <w:rFonts w:ascii="Arial" w:eastAsia="Times New Roman" w:hAnsi="Arial" w:cs="Arial"/>
                <w:bCs/>
                <w:sz w:val="20"/>
                <w:szCs w:val="20"/>
              </w:rPr>
              <w:t>F</w:t>
            </w:r>
            <w:r w:rsidRPr="008435CF">
              <w:rPr>
                <w:rFonts w:ascii="Arial" w:eastAsia="Times New Roman" w:hAnsi="Arial" w:cs="Arial"/>
                <w:bCs/>
                <w:sz w:val="20"/>
                <w:szCs w:val="20"/>
                <w:vertAlign w:val="subscript"/>
              </w:rPr>
              <w:t>2</w:t>
            </w:r>
            <w:r w:rsidRPr="008435CF">
              <w:rPr>
                <w:rFonts w:ascii="Arial" w:hAnsi="Arial" w:cs="Arial"/>
                <w:bCs/>
                <w:sz w:val="20"/>
                <w:szCs w:val="20"/>
              </w:rPr>
              <w:t>: 60 kg P</w:t>
            </w:r>
            <w:r w:rsidRPr="008435CF">
              <w:rPr>
                <w:rFonts w:ascii="Arial" w:hAnsi="Arial" w:cs="Arial"/>
                <w:bCs/>
                <w:sz w:val="20"/>
                <w:szCs w:val="20"/>
                <w:vertAlign w:val="subscript"/>
              </w:rPr>
              <w:t>2</w:t>
            </w:r>
            <w:r w:rsidRPr="008435CF">
              <w:rPr>
                <w:rFonts w:ascii="Arial" w:hAnsi="Arial" w:cs="Arial"/>
                <w:bCs/>
                <w:sz w:val="20"/>
                <w:szCs w:val="20"/>
              </w:rPr>
              <w:t>O</w:t>
            </w:r>
            <w:r w:rsidRPr="008435CF">
              <w:rPr>
                <w:rFonts w:ascii="Arial" w:hAnsi="Arial" w:cs="Arial"/>
                <w:bCs/>
                <w:sz w:val="20"/>
                <w:szCs w:val="20"/>
                <w:vertAlign w:val="subscript"/>
              </w:rPr>
              <w:t>5</w:t>
            </w:r>
            <w:r w:rsidRPr="008435CF">
              <w:rPr>
                <w:rFonts w:ascii="Arial" w:hAnsi="Arial" w:cs="Arial"/>
                <w:bCs/>
                <w:sz w:val="20"/>
                <w:szCs w:val="20"/>
              </w:rPr>
              <w:t xml:space="preserve"> + 32 kg S ha</w:t>
            </w:r>
            <w:r w:rsidRPr="008435CF">
              <w:rPr>
                <w:rFonts w:ascii="Arial" w:hAnsi="Arial" w:cs="Arial"/>
                <w:bCs/>
                <w:sz w:val="20"/>
                <w:szCs w:val="20"/>
                <w:vertAlign w:val="superscript"/>
              </w:rPr>
              <w:t>-1</w:t>
            </w:r>
          </w:p>
        </w:tc>
        <w:tc>
          <w:tcPr>
            <w:tcW w:w="779" w:type="dxa"/>
            <w:vAlign w:val="bottom"/>
          </w:tcPr>
          <w:p w14:paraId="2EB9648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3.14</w:t>
            </w:r>
          </w:p>
        </w:tc>
        <w:tc>
          <w:tcPr>
            <w:tcW w:w="693" w:type="dxa"/>
            <w:vAlign w:val="bottom"/>
          </w:tcPr>
          <w:p w14:paraId="19519BF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2.91</w:t>
            </w:r>
          </w:p>
        </w:tc>
        <w:tc>
          <w:tcPr>
            <w:tcW w:w="952" w:type="dxa"/>
            <w:vAlign w:val="bottom"/>
          </w:tcPr>
          <w:p w14:paraId="6AD8B97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3.03</w:t>
            </w:r>
          </w:p>
        </w:tc>
        <w:tc>
          <w:tcPr>
            <w:tcW w:w="606" w:type="dxa"/>
            <w:vAlign w:val="bottom"/>
          </w:tcPr>
          <w:p w14:paraId="1750755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5.14</w:t>
            </w:r>
          </w:p>
        </w:tc>
        <w:tc>
          <w:tcPr>
            <w:tcW w:w="694" w:type="dxa"/>
            <w:vAlign w:val="bottom"/>
          </w:tcPr>
          <w:p w14:paraId="04B2FD9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4.98</w:t>
            </w:r>
          </w:p>
        </w:tc>
        <w:tc>
          <w:tcPr>
            <w:tcW w:w="927" w:type="dxa"/>
            <w:vAlign w:val="bottom"/>
          </w:tcPr>
          <w:p w14:paraId="61B7B2B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5.06</w:t>
            </w:r>
          </w:p>
        </w:tc>
        <w:tc>
          <w:tcPr>
            <w:tcW w:w="720" w:type="dxa"/>
            <w:vAlign w:val="bottom"/>
          </w:tcPr>
          <w:p w14:paraId="5F510CE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9.05</w:t>
            </w:r>
          </w:p>
        </w:tc>
        <w:tc>
          <w:tcPr>
            <w:tcW w:w="630" w:type="dxa"/>
            <w:vAlign w:val="bottom"/>
          </w:tcPr>
          <w:p w14:paraId="4368A04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8.93</w:t>
            </w:r>
          </w:p>
        </w:tc>
        <w:tc>
          <w:tcPr>
            <w:tcW w:w="900" w:type="dxa"/>
            <w:vAlign w:val="bottom"/>
          </w:tcPr>
          <w:p w14:paraId="1FD9C3F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8.99</w:t>
            </w:r>
          </w:p>
        </w:tc>
        <w:tc>
          <w:tcPr>
            <w:tcW w:w="630" w:type="dxa"/>
            <w:vAlign w:val="bottom"/>
          </w:tcPr>
          <w:p w14:paraId="0040DF5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5.99</w:t>
            </w:r>
          </w:p>
        </w:tc>
        <w:tc>
          <w:tcPr>
            <w:tcW w:w="630" w:type="dxa"/>
            <w:vAlign w:val="bottom"/>
          </w:tcPr>
          <w:p w14:paraId="53C3B31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6.04</w:t>
            </w:r>
          </w:p>
        </w:tc>
        <w:tc>
          <w:tcPr>
            <w:tcW w:w="900" w:type="dxa"/>
            <w:vAlign w:val="bottom"/>
          </w:tcPr>
          <w:p w14:paraId="15BA479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6.02</w:t>
            </w:r>
          </w:p>
        </w:tc>
      </w:tr>
      <w:tr w:rsidR="005F28F9" w:rsidRPr="008435CF" w14:paraId="555397DF" w14:textId="77777777" w:rsidTr="00873855">
        <w:trPr>
          <w:trHeight w:val="234"/>
        </w:trPr>
        <w:tc>
          <w:tcPr>
            <w:tcW w:w="3894" w:type="dxa"/>
            <w:vAlign w:val="center"/>
          </w:tcPr>
          <w:p w14:paraId="3E5F9340" w14:textId="77777777" w:rsidR="005F28F9" w:rsidRPr="008435CF" w:rsidRDefault="005F28F9" w:rsidP="005F28F9">
            <w:pPr>
              <w:spacing w:line="276" w:lineRule="auto"/>
              <w:jc w:val="both"/>
              <w:rPr>
                <w:rFonts w:ascii="Arial" w:hAnsi="Arial" w:cs="Arial"/>
                <w:bCs/>
                <w:sz w:val="20"/>
                <w:szCs w:val="20"/>
                <w:vertAlign w:val="superscript"/>
              </w:rPr>
            </w:pPr>
            <w:r w:rsidRPr="008435CF">
              <w:rPr>
                <w:rFonts w:ascii="Arial" w:eastAsia="Times New Roman" w:hAnsi="Arial" w:cs="Arial"/>
                <w:bCs/>
                <w:sz w:val="20"/>
                <w:szCs w:val="20"/>
              </w:rPr>
              <w:t>F</w:t>
            </w:r>
            <w:r w:rsidRPr="008435CF">
              <w:rPr>
                <w:rFonts w:ascii="Arial" w:eastAsia="Times New Roman" w:hAnsi="Arial" w:cs="Arial"/>
                <w:bCs/>
                <w:sz w:val="20"/>
                <w:szCs w:val="20"/>
                <w:vertAlign w:val="subscript"/>
              </w:rPr>
              <w:t>3</w:t>
            </w:r>
            <w:r w:rsidRPr="008435CF">
              <w:rPr>
                <w:rFonts w:ascii="Arial" w:hAnsi="Arial" w:cs="Arial"/>
                <w:bCs/>
                <w:sz w:val="20"/>
                <w:szCs w:val="20"/>
              </w:rPr>
              <w:t>: 75 kg P</w:t>
            </w:r>
            <w:r w:rsidRPr="008435CF">
              <w:rPr>
                <w:rFonts w:ascii="Arial" w:hAnsi="Arial" w:cs="Arial"/>
                <w:bCs/>
                <w:sz w:val="20"/>
                <w:szCs w:val="20"/>
                <w:vertAlign w:val="subscript"/>
              </w:rPr>
              <w:t>2</w:t>
            </w:r>
            <w:r w:rsidRPr="008435CF">
              <w:rPr>
                <w:rFonts w:ascii="Arial" w:hAnsi="Arial" w:cs="Arial"/>
                <w:bCs/>
                <w:sz w:val="20"/>
                <w:szCs w:val="20"/>
              </w:rPr>
              <w:t>O</w:t>
            </w:r>
            <w:r w:rsidRPr="008435CF">
              <w:rPr>
                <w:rFonts w:ascii="Arial" w:hAnsi="Arial" w:cs="Arial"/>
                <w:bCs/>
                <w:sz w:val="20"/>
                <w:szCs w:val="20"/>
                <w:vertAlign w:val="subscript"/>
              </w:rPr>
              <w:t>5</w:t>
            </w:r>
            <w:r w:rsidRPr="008435CF">
              <w:rPr>
                <w:rFonts w:ascii="Arial" w:hAnsi="Arial" w:cs="Arial"/>
                <w:bCs/>
                <w:sz w:val="20"/>
                <w:szCs w:val="20"/>
              </w:rPr>
              <w:t xml:space="preserve"> + 40 kg S ha</w:t>
            </w:r>
            <w:r w:rsidRPr="008435CF">
              <w:rPr>
                <w:rFonts w:ascii="Arial" w:hAnsi="Arial" w:cs="Arial"/>
                <w:bCs/>
                <w:sz w:val="20"/>
                <w:szCs w:val="20"/>
                <w:vertAlign w:val="superscript"/>
              </w:rPr>
              <w:t>-1</w:t>
            </w:r>
          </w:p>
        </w:tc>
        <w:tc>
          <w:tcPr>
            <w:tcW w:w="779" w:type="dxa"/>
            <w:vAlign w:val="bottom"/>
          </w:tcPr>
          <w:p w14:paraId="73A0C727"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3.31</w:t>
            </w:r>
          </w:p>
        </w:tc>
        <w:tc>
          <w:tcPr>
            <w:tcW w:w="693" w:type="dxa"/>
            <w:vAlign w:val="bottom"/>
          </w:tcPr>
          <w:p w14:paraId="7A05194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3.28</w:t>
            </w:r>
          </w:p>
        </w:tc>
        <w:tc>
          <w:tcPr>
            <w:tcW w:w="952" w:type="dxa"/>
            <w:vAlign w:val="bottom"/>
          </w:tcPr>
          <w:p w14:paraId="30A6B6A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3.29</w:t>
            </w:r>
          </w:p>
        </w:tc>
        <w:tc>
          <w:tcPr>
            <w:tcW w:w="606" w:type="dxa"/>
            <w:vAlign w:val="bottom"/>
          </w:tcPr>
          <w:p w14:paraId="06B99E4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4.93</w:t>
            </w:r>
          </w:p>
        </w:tc>
        <w:tc>
          <w:tcPr>
            <w:tcW w:w="694" w:type="dxa"/>
            <w:vAlign w:val="bottom"/>
          </w:tcPr>
          <w:p w14:paraId="19FAB8F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4.88</w:t>
            </w:r>
          </w:p>
        </w:tc>
        <w:tc>
          <w:tcPr>
            <w:tcW w:w="927" w:type="dxa"/>
            <w:vAlign w:val="bottom"/>
          </w:tcPr>
          <w:p w14:paraId="42963F5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4.90</w:t>
            </w:r>
          </w:p>
        </w:tc>
        <w:tc>
          <w:tcPr>
            <w:tcW w:w="720" w:type="dxa"/>
            <w:vAlign w:val="bottom"/>
          </w:tcPr>
          <w:p w14:paraId="19087FC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9.29</w:t>
            </w:r>
          </w:p>
        </w:tc>
        <w:tc>
          <w:tcPr>
            <w:tcW w:w="630" w:type="dxa"/>
            <w:vAlign w:val="bottom"/>
          </w:tcPr>
          <w:p w14:paraId="761B2F0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9.23</w:t>
            </w:r>
          </w:p>
        </w:tc>
        <w:tc>
          <w:tcPr>
            <w:tcW w:w="900" w:type="dxa"/>
            <w:vAlign w:val="bottom"/>
          </w:tcPr>
          <w:p w14:paraId="0BE8777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9.26</w:t>
            </w:r>
          </w:p>
        </w:tc>
        <w:tc>
          <w:tcPr>
            <w:tcW w:w="630" w:type="dxa"/>
            <w:vAlign w:val="bottom"/>
          </w:tcPr>
          <w:p w14:paraId="703CBCC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5.75</w:t>
            </w:r>
          </w:p>
        </w:tc>
        <w:tc>
          <w:tcPr>
            <w:tcW w:w="630" w:type="dxa"/>
            <w:vAlign w:val="bottom"/>
          </w:tcPr>
          <w:p w14:paraId="65229A8B"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5.69</w:t>
            </w:r>
          </w:p>
        </w:tc>
        <w:tc>
          <w:tcPr>
            <w:tcW w:w="900" w:type="dxa"/>
            <w:vAlign w:val="bottom"/>
          </w:tcPr>
          <w:p w14:paraId="7B8FC3B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5.72</w:t>
            </w:r>
          </w:p>
        </w:tc>
      </w:tr>
      <w:tr w:rsidR="005F28F9" w:rsidRPr="008435CF" w14:paraId="5A152001" w14:textId="77777777" w:rsidTr="00873855">
        <w:trPr>
          <w:trHeight w:val="246"/>
        </w:trPr>
        <w:tc>
          <w:tcPr>
            <w:tcW w:w="3894" w:type="dxa"/>
            <w:vAlign w:val="center"/>
          </w:tcPr>
          <w:p w14:paraId="02F62AF2" w14:textId="77777777" w:rsidR="005F28F9" w:rsidRPr="008435CF" w:rsidRDefault="005F28F9" w:rsidP="005F28F9">
            <w:pPr>
              <w:spacing w:line="276" w:lineRule="auto"/>
              <w:jc w:val="both"/>
              <w:rPr>
                <w:rFonts w:ascii="Arial" w:hAnsi="Arial" w:cs="Arial"/>
                <w:sz w:val="20"/>
                <w:szCs w:val="20"/>
                <w:lang w:val="en-IN"/>
              </w:rPr>
            </w:pPr>
            <w:proofErr w:type="spellStart"/>
            <w:r w:rsidRPr="008435CF">
              <w:rPr>
                <w:rFonts w:ascii="Arial" w:eastAsia="Times New Roman" w:hAnsi="Arial" w:cs="Arial"/>
                <w:sz w:val="20"/>
                <w:szCs w:val="20"/>
                <w:lang w:val="en-IN"/>
              </w:rPr>
              <w:t>SEm</w:t>
            </w:r>
            <w:proofErr w:type="spellEnd"/>
            <w:r w:rsidRPr="008435CF">
              <w:rPr>
                <w:rFonts w:ascii="Arial" w:hAnsi="Arial" w:cs="Arial"/>
                <w:sz w:val="20"/>
                <w:szCs w:val="20"/>
                <w:lang w:val="en-IN"/>
              </w:rPr>
              <w:t>±</w:t>
            </w:r>
          </w:p>
        </w:tc>
        <w:tc>
          <w:tcPr>
            <w:tcW w:w="779" w:type="dxa"/>
            <w:vAlign w:val="bottom"/>
          </w:tcPr>
          <w:p w14:paraId="38DA2CB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0.13</w:t>
            </w:r>
          </w:p>
        </w:tc>
        <w:tc>
          <w:tcPr>
            <w:tcW w:w="693" w:type="dxa"/>
            <w:vAlign w:val="bottom"/>
          </w:tcPr>
          <w:p w14:paraId="24F2B8D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0.13</w:t>
            </w:r>
          </w:p>
        </w:tc>
        <w:tc>
          <w:tcPr>
            <w:tcW w:w="952" w:type="dxa"/>
            <w:vAlign w:val="bottom"/>
          </w:tcPr>
          <w:p w14:paraId="0EAA9FE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0.09</w:t>
            </w:r>
          </w:p>
        </w:tc>
        <w:tc>
          <w:tcPr>
            <w:tcW w:w="606" w:type="dxa"/>
            <w:vAlign w:val="bottom"/>
          </w:tcPr>
          <w:p w14:paraId="42C4009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0.14</w:t>
            </w:r>
          </w:p>
        </w:tc>
        <w:tc>
          <w:tcPr>
            <w:tcW w:w="694" w:type="dxa"/>
            <w:vAlign w:val="bottom"/>
          </w:tcPr>
          <w:p w14:paraId="7457346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0.22</w:t>
            </w:r>
          </w:p>
        </w:tc>
        <w:tc>
          <w:tcPr>
            <w:tcW w:w="927" w:type="dxa"/>
            <w:vAlign w:val="bottom"/>
          </w:tcPr>
          <w:p w14:paraId="508289A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0.13</w:t>
            </w:r>
          </w:p>
        </w:tc>
        <w:tc>
          <w:tcPr>
            <w:tcW w:w="720" w:type="dxa"/>
            <w:vAlign w:val="bottom"/>
          </w:tcPr>
          <w:p w14:paraId="3AE74F3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0.08</w:t>
            </w:r>
          </w:p>
        </w:tc>
        <w:tc>
          <w:tcPr>
            <w:tcW w:w="630" w:type="dxa"/>
            <w:vAlign w:val="bottom"/>
          </w:tcPr>
          <w:p w14:paraId="56D5D2E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0.14</w:t>
            </w:r>
          </w:p>
        </w:tc>
        <w:tc>
          <w:tcPr>
            <w:tcW w:w="900" w:type="dxa"/>
            <w:vAlign w:val="bottom"/>
          </w:tcPr>
          <w:p w14:paraId="6407F7E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0.08</w:t>
            </w:r>
          </w:p>
        </w:tc>
        <w:tc>
          <w:tcPr>
            <w:tcW w:w="630" w:type="dxa"/>
            <w:vAlign w:val="bottom"/>
          </w:tcPr>
          <w:p w14:paraId="20BE1D8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0.07</w:t>
            </w:r>
          </w:p>
        </w:tc>
        <w:tc>
          <w:tcPr>
            <w:tcW w:w="630" w:type="dxa"/>
            <w:vAlign w:val="bottom"/>
          </w:tcPr>
          <w:p w14:paraId="388092C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0.13</w:t>
            </w:r>
          </w:p>
        </w:tc>
        <w:tc>
          <w:tcPr>
            <w:tcW w:w="900" w:type="dxa"/>
            <w:vAlign w:val="bottom"/>
          </w:tcPr>
          <w:p w14:paraId="378A922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0.07</w:t>
            </w:r>
          </w:p>
        </w:tc>
      </w:tr>
      <w:tr w:rsidR="005F28F9" w:rsidRPr="008435CF" w14:paraId="69687D61" w14:textId="77777777" w:rsidTr="00873855">
        <w:trPr>
          <w:trHeight w:val="234"/>
        </w:trPr>
        <w:tc>
          <w:tcPr>
            <w:tcW w:w="3894" w:type="dxa"/>
            <w:vAlign w:val="center"/>
          </w:tcPr>
          <w:p w14:paraId="7779B7A7"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sz w:val="20"/>
                <w:szCs w:val="20"/>
                <w:lang w:val="en-IN"/>
              </w:rPr>
              <w:t>LSD (p≤0.05)</w:t>
            </w:r>
          </w:p>
        </w:tc>
        <w:tc>
          <w:tcPr>
            <w:tcW w:w="779" w:type="dxa"/>
            <w:vAlign w:val="bottom"/>
          </w:tcPr>
          <w:p w14:paraId="1387741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0.43</w:t>
            </w:r>
          </w:p>
        </w:tc>
        <w:tc>
          <w:tcPr>
            <w:tcW w:w="693" w:type="dxa"/>
            <w:vAlign w:val="bottom"/>
          </w:tcPr>
          <w:p w14:paraId="4E7D318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0.41</w:t>
            </w:r>
          </w:p>
        </w:tc>
        <w:tc>
          <w:tcPr>
            <w:tcW w:w="952" w:type="dxa"/>
            <w:vAlign w:val="bottom"/>
          </w:tcPr>
          <w:p w14:paraId="33E2EBF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0.28</w:t>
            </w:r>
          </w:p>
        </w:tc>
        <w:tc>
          <w:tcPr>
            <w:tcW w:w="606" w:type="dxa"/>
            <w:vAlign w:val="bottom"/>
          </w:tcPr>
          <w:p w14:paraId="2382C18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0.43</w:t>
            </w:r>
          </w:p>
        </w:tc>
        <w:tc>
          <w:tcPr>
            <w:tcW w:w="694" w:type="dxa"/>
            <w:vAlign w:val="bottom"/>
          </w:tcPr>
          <w:p w14:paraId="6A47931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0.69</w:t>
            </w:r>
          </w:p>
        </w:tc>
        <w:tc>
          <w:tcPr>
            <w:tcW w:w="927" w:type="dxa"/>
            <w:vAlign w:val="bottom"/>
          </w:tcPr>
          <w:p w14:paraId="56E1B50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0.38</w:t>
            </w:r>
          </w:p>
        </w:tc>
        <w:tc>
          <w:tcPr>
            <w:tcW w:w="720" w:type="dxa"/>
            <w:vAlign w:val="bottom"/>
          </w:tcPr>
          <w:p w14:paraId="2BEB0D8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0.26</w:t>
            </w:r>
          </w:p>
        </w:tc>
        <w:tc>
          <w:tcPr>
            <w:tcW w:w="630" w:type="dxa"/>
            <w:vAlign w:val="bottom"/>
          </w:tcPr>
          <w:p w14:paraId="73721C0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0.45</w:t>
            </w:r>
          </w:p>
        </w:tc>
        <w:tc>
          <w:tcPr>
            <w:tcW w:w="900" w:type="dxa"/>
            <w:vAlign w:val="bottom"/>
          </w:tcPr>
          <w:p w14:paraId="7BA91BC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0.24</w:t>
            </w:r>
          </w:p>
        </w:tc>
        <w:tc>
          <w:tcPr>
            <w:tcW w:w="630" w:type="dxa"/>
            <w:vAlign w:val="bottom"/>
          </w:tcPr>
          <w:p w14:paraId="219C14E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0.22</w:t>
            </w:r>
          </w:p>
        </w:tc>
        <w:tc>
          <w:tcPr>
            <w:tcW w:w="630" w:type="dxa"/>
            <w:vAlign w:val="bottom"/>
          </w:tcPr>
          <w:p w14:paraId="7BDA0FB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0.40</w:t>
            </w:r>
          </w:p>
        </w:tc>
        <w:tc>
          <w:tcPr>
            <w:tcW w:w="900" w:type="dxa"/>
            <w:vAlign w:val="bottom"/>
          </w:tcPr>
          <w:p w14:paraId="7799FC1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0.21</w:t>
            </w:r>
          </w:p>
        </w:tc>
      </w:tr>
      <w:tr w:rsidR="005F28F9" w:rsidRPr="008435CF" w14:paraId="01C25529" w14:textId="77777777" w:rsidTr="00873855">
        <w:trPr>
          <w:trHeight w:val="234"/>
        </w:trPr>
        <w:tc>
          <w:tcPr>
            <w:tcW w:w="3894" w:type="dxa"/>
            <w:vAlign w:val="center"/>
          </w:tcPr>
          <w:p w14:paraId="689EE4A7" w14:textId="0FD5F965" w:rsidR="005F28F9" w:rsidRPr="008435CF" w:rsidRDefault="005F28F9" w:rsidP="00E90837">
            <w:pPr>
              <w:spacing w:line="276" w:lineRule="auto"/>
              <w:jc w:val="both"/>
              <w:rPr>
                <w:rFonts w:ascii="Arial" w:hAnsi="Arial" w:cs="Arial"/>
                <w:sz w:val="20"/>
                <w:szCs w:val="20"/>
                <w:lang w:val="en-IN"/>
              </w:rPr>
            </w:pPr>
            <w:r w:rsidRPr="008435CF">
              <w:rPr>
                <w:rFonts w:ascii="Arial" w:eastAsia="Times New Roman" w:hAnsi="Arial" w:cs="Arial"/>
                <w:b/>
                <w:bCs/>
                <w:sz w:val="20"/>
                <w:szCs w:val="20"/>
              </w:rPr>
              <w:t>Biofertili</w:t>
            </w:r>
            <w:r w:rsidR="00E90837">
              <w:rPr>
                <w:rFonts w:ascii="Arial" w:eastAsia="Times New Roman" w:hAnsi="Arial" w:cs="Arial"/>
                <w:b/>
                <w:bCs/>
                <w:sz w:val="20"/>
                <w:szCs w:val="20"/>
              </w:rPr>
              <w:t>z</w:t>
            </w:r>
            <w:r w:rsidRPr="008435CF">
              <w:rPr>
                <w:rFonts w:ascii="Arial" w:eastAsia="Times New Roman" w:hAnsi="Arial" w:cs="Arial"/>
                <w:b/>
                <w:bCs/>
                <w:sz w:val="20"/>
                <w:szCs w:val="20"/>
              </w:rPr>
              <w:t>ers</w:t>
            </w:r>
          </w:p>
        </w:tc>
        <w:tc>
          <w:tcPr>
            <w:tcW w:w="779" w:type="dxa"/>
            <w:vAlign w:val="bottom"/>
          </w:tcPr>
          <w:p w14:paraId="32B6C285" w14:textId="77777777" w:rsidR="005F28F9" w:rsidRPr="008435CF" w:rsidRDefault="005F28F9" w:rsidP="005F28F9">
            <w:pPr>
              <w:spacing w:line="276" w:lineRule="auto"/>
              <w:jc w:val="center"/>
              <w:rPr>
                <w:rFonts w:ascii="Arial" w:hAnsi="Arial" w:cs="Arial"/>
                <w:color w:val="000000"/>
                <w:sz w:val="20"/>
                <w:szCs w:val="20"/>
              </w:rPr>
            </w:pPr>
          </w:p>
        </w:tc>
        <w:tc>
          <w:tcPr>
            <w:tcW w:w="693" w:type="dxa"/>
            <w:vAlign w:val="bottom"/>
          </w:tcPr>
          <w:p w14:paraId="285138B7" w14:textId="77777777" w:rsidR="005F28F9" w:rsidRPr="008435CF" w:rsidRDefault="005F28F9" w:rsidP="005F28F9">
            <w:pPr>
              <w:spacing w:line="276" w:lineRule="auto"/>
              <w:jc w:val="center"/>
              <w:rPr>
                <w:rFonts w:ascii="Arial" w:hAnsi="Arial" w:cs="Arial"/>
                <w:color w:val="000000"/>
                <w:sz w:val="20"/>
                <w:szCs w:val="20"/>
              </w:rPr>
            </w:pPr>
          </w:p>
        </w:tc>
        <w:tc>
          <w:tcPr>
            <w:tcW w:w="952" w:type="dxa"/>
            <w:vAlign w:val="bottom"/>
          </w:tcPr>
          <w:p w14:paraId="4EF99A7F" w14:textId="77777777" w:rsidR="005F28F9" w:rsidRPr="008435CF" w:rsidRDefault="005F28F9" w:rsidP="005F28F9">
            <w:pPr>
              <w:spacing w:line="276" w:lineRule="auto"/>
              <w:jc w:val="center"/>
              <w:rPr>
                <w:rFonts w:ascii="Arial" w:hAnsi="Arial" w:cs="Arial"/>
                <w:color w:val="000000"/>
                <w:sz w:val="20"/>
                <w:szCs w:val="20"/>
              </w:rPr>
            </w:pPr>
          </w:p>
        </w:tc>
        <w:tc>
          <w:tcPr>
            <w:tcW w:w="606" w:type="dxa"/>
            <w:vAlign w:val="bottom"/>
          </w:tcPr>
          <w:p w14:paraId="58A8E80E" w14:textId="77777777" w:rsidR="005F28F9" w:rsidRPr="008435CF" w:rsidRDefault="005F28F9" w:rsidP="005F28F9">
            <w:pPr>
              <w:spacing w:line="276" w:lineRule="auto"/>
              <w:jc w:val="center"/>
              <w:rPr>
                <w:rFonts w:ascii="Arial" w:hAnsi="Arial" w:cs="Arial"/>
                <w:color w:val="000000"/>
                <w:sz w:val="20"/>
                <w:szCs w:val="20"/>
              </w:rPr>
            </w:pPr>
          </w:p>
        </w:tc>
        <w:tc>
          <w:tcPr>
            <w:tcW w:w="694" w:type="dxa"/>
            <w:vAlign w:val="bottom"/>
          </w:tcPr>
          <w:p w14:paraId="62DB4CD5" w14:textId="77777777" w:rsidR="005F28F9" w:rsidRPr="008435CF" w:rsidRDefault="005F28F9" w:rsidP="005F28F9">
            <w:pPr>
              <w:spacing w:line="276" w:lineRule="auto"/>
              <w:jc w:val="center"/>
              <w:rPr>
                <w:rFonts w:ascii="Arial" w:hAnsi="Arial" w:cs="Arial"/>
                <w:color w:val="000000"/>
                <w:sz w:val="20"/>
                <w:szCs w:val="20"/>
              </w:rPr>
            </w:pPr>
          </w:p>
        </w:tc>
        <w:tc>
          <w:tcPr>
            <w:tcW w:w="927" w:type="dxa"/>
            <w:vAlign w:val="bottom"/>
          </w:tcPr>
          <w:p w14:paraId="121F68DD" w14:textId="77777777" w:rsidR="005F28F9" w:rsidRPr="008435CF" w:rsidRDefault="005F28F9" w:rsidP="005F28F9">
            <w:pPr>
              <w:spacing w:line="276" w:lineRule="auto"/>
              <w:jc w:val="center"/>
              <w:rPr>
                <w:rFonts w:ascii="Arial" w:hAnsi="Arial" w:cs="Arial"/>
                <w:color w:val="000000"/>
                <w:sz w:val="20"/>
                <w:szCs w:val="20"/>
              </w:rPr>
            </w:pPr>
          </w:p>
        </w:tc>
        <w:tc>
          <w:tcPr>
            <w:tcW w:w="720" w:type="dxa"/>
            <w:vAlign w:val="bottom"/>
          </w:tcPr>
          <w:p w14:paraId="5A06A5D3" w14:textId="77777777" w:rsidR="005F28F9" w:rsidRPr="008435CF" w:rsidRDefault="005F28F9" w:rsidP="005F28F9">
            <w:pPr>
              <w:spacing w:line="276" w:lineRule="auto"/>
              <w:jc w:val="center"/>
              <w:rPr>
                <w:rFonts w:ascii="Arial" w:hAnsi="Arial" w:cs="Arial"/>
                <w:color w:val="000000"/>
                <w:sz w:val="20"/>
                <w:szCs w:val="20"/>
              </w:rPr>
            </w:pPr>
          </w:p>
        </w:tc>
        <w:tc>
          <w:tcPr>
            <w:tcW w:w="630" w:type="dxa"/>
            <w:vAlign w:val="bottom"/>
          </w:tcPr>
          <w:p w14:paraId="4C146AB1" w14:textId="77777777" w:rsidR="005F28F9" w:rsidRPr="008435CF" w:rsidRDefault="005F28F9" w:rsidP="005F28F9">
            <w:pPr>
              <w:spacing w:line="276" w:lineRule="auto"/>
              <w:jc w:val="center"/>
              <w:rPr>
                <w:rFonts w:ascii="Arial" w:hAnsi="Arial" w:cs="Arial"/>
                <w:color w:val="000000"/>
                <w:sz w:val="20"/>
                <w:szCs w:val="20"/>
              </w:rPr>
            </w:pPr>
          </w:p>
        </w:tc>
        <w:tc>
          <w:tcPr>
            <w:tcW w:w="900" w:type="dxa"/>
            <w:vAlign w:val="bottom"/>
          </w:tcPr>
          <w:p w14:paraId="464DD660" w14:textId="77777777" w:rsidR="005F28F9" w:rsidRPr="008435CF" w:rsidRDefault="005F28F9" w:rsidP="005F28F9">
            <w:pPr>
              <w:spacing w:line="276" w:lineRule="auto"/>
              <w:jc w:val="center"/>
              <w:rPr>
                <w:rFonts w:ascii="Arial" w:hAnsi="Arial" w:cs="Arial"/>
                <w:color w:val="000000"/>
                <w:sz w:val="20"/>
                <w:szCs w:val="20"/>
              </w:rPr>
            </w:pPr>
          </w:p>
        </w:tc>
        <w:tc>
          <w:tcPr>
            <w:tcW w:w="630" w:type="dxa"/>
            <w:vAlign w:val="bottom"/>
          </w:tcPr>
          <w:p w14:paraId="3326050E" w14:textId="77777777" w:rsidR="005F28F9" w:rsidRPr="008435CF" w:rsidRDefault="005F28F9" w:rsidP="005F28F9">
            <w:pPr>
              <w:spacing w:line="276" w:lineRule="auto"/>
              <w:jc w:val="center"/>
              <w:rPr>
                <w:rFonts w:ascii="Arial" w:hAnsi="Arial" w:cs="Arial"/>
                <w:color w:val="000000"/>
                <w:sz w:val="20"/>
                <w:szCs w:val="20"/>
              </w:rPr>
            </w:pPr>
          </w:p>
        </w:tc>
        <w:tc>
          <w:tcPr>
            <w:tcW w:w="630" w:type="dxa"/>
            <w:vAlign w:val="bottom"/>
          </w:tcPr>
          <w:p w14:paraId="549CBE4E" w14:textId="77777777" w:rsidR="005F28F9" w:rsidRPr="008435CF" w:rsidRDefault="005F28F9" w:rsidP="005F28F9">
            <w:pPr>
              <w:spacing w:line="276" w:lineRule="auto"/>
              <w:jc w:val="center"/>
              <w:rPr>
                <w:rFonts w:ascii="Arial" w:hAnsi="Arial" w:cs="Arial"/>
                <w:color w:val="000000"/>
                <w:sz w:val="20"/>
                <w:szCs w:val="20"/>
              </w:rPr>
            </w:pPr>
          </w:p>
        </w:tc>
        <w:tc>
          <w:tcPr>
            <w:tcW w:w="900" w:type="dxa"/>
            <w:vAlign w:val="bottom"/>
          </w:tcPr>
          <w:p w14:paraId="1C3D9679" w14:textId="77777777" w:rsidR="005F28F9" w:rsidRPr="008435CF" w:rsidRDefault="005F28F9" w:rsidP="005F28F9">
            <w:pPr>
              <w:spacing w:line="276" w:lineRule="auto"/>
              <w:jc w:val="center"/>
              <w:rPr>
                <w:rFonts w:ascii="Arial" w:hAnsi="Arial" w:cs="Arial"/>
                <w:color w:val="000000"/>
                <w:sz w:val="20"/>
                <w:szCs w:val="20"/>
              </w:rPr>
            </w:pPr>
          </w:p>
        </w:tc>
      </w:tr>
      <w:tr w:rsidR="005F28F9" w:rsidRPr="008435CF" w14:paraId="29816EFD" w14:textId="77777777" w:rsidTr="00873855">
        <w:trPr>
          <w:trHeight w:val="234"/>
        </w:trPr>
        <w:tc>
          <w:tcPr>
            <w:tcW w:w="3894" w:type="dxa"/>
            <w:vAlign w:val="center"/>
          </w:tcPr>
          <w:p w14:paraId="1749B806"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bCs/>
                <w:sz w:val="20"/>
                <w:szCs w:val="20"/>
              </w:rPr>
              <w:t>B</w:t>
            </w:r>
            <w:r w:rsidRPr="008435CF">
              <w:rPr>
                <w:rFonts w:ascii="Arial" w:eastAsia="Times New Roman" w:hAnsi="Arial" w:cs="Arial"/>
                <w:bCs/>
                <w:sz w:val="20"/>
                <w:szCs w:val="20"/>
                <w:vertAlign w:val="subscript"/>
              </w:rPr>
              <w:t>0</w:t>
            </w:r>
            <w:r w:rsidRPr="008435CF">
              <w:rPr>
                <w:rFonts w:ascii="Arial" w:hAnsi="Arial" w:cs="Arial"/>
                <w:bCs/>
                <w:sz w:val="20"/>
                <w:szCs w:val="20"/>
              </w:rPr>
              <w:t>- No biofertilizer</w:t>
            </w:r>
          </w:p>
        </w:tc>
        <w:tc>
          <w:tcPr>
            <w:tcW w:w="779" w:type="dxa"/>
            <w:vAlign w:val="bottom"/>
          </w:tcPr>
          <w:p w14:paraId="0225858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3.10</w:t>
            </w:r>
          </w:p>
        </w:tc>
        <w:tc>
          <w:tcPr>
            <w:tcW w:w="693" w:type="dxa"/>
            <w:vAlign w:val="bottom"/>
          </w:tcPr>
          <w:p w14:paraId="747FE06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3.00</w:t>
            </w:r>
          </w:p>
        </w:tc>
        <w:tc>
          <w:tcPr>
            <w:tcW w:w="952" w:type="dxa"/>
            <w:vAlign w:val="bottom"/>
          </w:tcPr>
          <w:p w14:paraId="68D1E71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3.05</w:t>
            </w:r>
          </w:p>
        </w:tc>
        <w:tc>
          <w:tcPr>
            <w:tcW w:w="606" w:type="dxa"/>
            <w:vAlign w:val="bottom"/>
          </w:tcPr>
          <w:p w14:paraId="579BCD0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4.73</w:t>
            </w:r>
          </w:p>
        </w:tc>
        <w:tc>
          <w:tcPr>
            <w:tcW w:w="694" w:type="dxa"/>
            <w:vAlign w:val="bottom"/>
          </w:tcPr>
          <w:p w14:paraId="0F16483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4.79</w:t>
            </w:r>
          </w:p>
        </w:tc>
        <w:tc>
          <w:tcPr>
            <w:tcW w:w="927" w:type="dxa"/>
            <w:vAlign w:val="bottom"/>
          </w:tcPr>
          <w:p w14:paraId="64DC127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4.76</w:t>
            </w:r>
          </w:p>
        </w:tc>
        <w:tc>
          <w:tcPr>
            <w:tcW w:w="720" w:type="dxa"/>
            <w:vAlign w:val="bottom"/>
          </w:tcPr>
          <w:p w14:paraId="69BCF51B"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9.08</w:t>
            </w:r>
          </w:p>
        </w:tc>
        <w:tc>
          <w:tcPr>
            <w:tcW w:w="630" w:type="dxa"/>
            <w:vAlign w:val="bottom"/>
          </w:tcPr>
          <w:p w14:paraId="11140E8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8.97</w:t>
            </w:r>
          </w:p>
        </w:tc>
        <w:tc>
          <w:tcPr>
            <w:tcW w:w="900" w:type="dxa"/>
            <w:vAlign w:val="bottom"/>
          </w:tcPr>
          <w:p w14:paraId="497D7B2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9.02</w:t>
            </w:r>
          </w:p>
        </w:tc>
        <w:tc>
          <w:tcPr>
            <w:tcW w:w="630" w:type="dxa"/>
            <w:vAlign w:val="bottom"/>
          </w:tcPr>
          <w:p w14:paraId="6DEB410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5.72</w:t>
            </w:r>
          </w:p>
        </w:tc>
        <w:tc>
          <w:tcPr>
            <w:tcW w:w="630" w:type="dxa"/>
            <w:vAlign w:val="bottom"/>
          </w:tcPr>
          <w:p w14:paraId="752B18B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5.74</w:t>
            </w:r>
          </w:p>
        </w:tc>
        <w:tc>
          <w:tcPr>
            <w:tcW w:w="900" w:type="dxa"/>
            <w:vAlign w:val="bottom"/>
          </w:tcPr>
          <w:p w14:paraId="115FF68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5.73</w:t>
            </w:r>
          </w:p>
        </w:tc>
      </w:tr>
      <w:tr w:rsidR="005F28F9" w:rsidRPr="008435CF" w14:paraId="2B886ED8" w14:textId="77777777" w:rsidTr="00873855">
        <w:trPr>
          <w:trHeight w:val="234"/>
        </w:trPr>
        <w:tc>
          <w:tcPr>
            <w:tcW w:w="3894" w:type="dxa"/>
            <w:vAlign w:val="center"/>
          </w:tcPr>
          <w:p w14:paraId="658BA07F"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bCs/>
                <w:sz w:val="20"/>
                <w:szCs w:val="20"/>
              </w:rPr>
              <w:t>B</w:t>
            </w:r>
            <w:r w:rsidRPr="008435CF">
              <w:rPr>
                <w:rFonts w:ascii="Arial" w:eastAsia="Times New Roman" w:hAnsi="Arial" w:cs="Arial"/>
                <w:bCs/>
                <w:sz w:val="20"/>
                <w:szCs w:val="20"/>
                <w:vertAlign w:val="subscript"/>
              </w:rPr>
              <w:t>1</w:t>
            </w:r>
            <w:r w:rsidRPr="008435CF">
              <w:rPr>
                <w:rFonts w:ascii="Arial" w:hAnsi="Arial" w:cs="Arial"/>
                <w:bCs/>
                <w:sz w:val="20"/>
                <w:szCs w:val="20"/>
              </w:rPr>
              <w:t>- PSB* + SDB**</w:t>
            </w:r>
          </w:p>
        </w:tc>
        <w:tc>
          <w:tcPr>
            <w:tcW w:w="779" w:type="dxa"/>
            <w:vAlign w:val="bottom"/>
          </w:tcPr>
          <w:p w14:paraId="3899180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3.21</w:t>
            </w:r>
          </w:p>
        </w:tc>
        <w:tc>
          <w:tcPr>
            <w:tcW w:w="693" w:type="dxa"/>
            <w:vAlign w:val="bottom"/>
          </w:tcPr>
          <w:p w14:paraId="643ABF7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3.09</w:t>
            </w:r>
          </w:p>
        </w:tc>
        <w:tc>
          <w:tcPr>
            <w:tcW w:w="952" w:type="dxa"/>
            <w:vAlign w:val="bottom"/>
          </w:tcPr>
          <w:p w14:paraId="3CD0480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3.15</w:t>
            </w:r>
          </w:p>
        </w:tc>
        <w:tc>
          <w:tcPr>
            <w:tcW w:w="606" w:type="dxa"/>
            <w:vAlign w:val="bottom"/>
          </w:tcPr>
          <w:p w14:paraId="1D67B11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5.01</w:t>
            </w:r>
          </w:p>
        </w:tc>
        <w:tc>
          <w:tcPr>
            <w:tcW w:w="694" w:type="dxa"/>
            <w:vAlign w:val="bottom"/>
          </w:tcPr>
          <w:p w14:paraId="2E01D84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4.78</w:t>
            </w:r>
          </w:p>
        </w:tc>
        <w:tc>
          <w:tcPr>
            <w:tcW w:w="927" w:type="dxa"/>
            <w:vAlign w:val="bottom"/>
          </w:tcPr>
          <w:p w14:paraId="17D337F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4.90</w:t>
            </w:r>
          </w:p>
        </w:tc>
        <w:tc>
          <w:tcPr>
            <w:tcW w:w="720" w:type="dxa"/>
            <w:vAlign w:val="bottom"/>
          </w:tcPr>
          <w:p w14:paraId="1D16071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9.19</w:t>
            </w:r>
          </w:p>
        </w:tc>
        <w:tc>
          <w:tcPr>
            <w:tcW w:w="630" w:type="dxa"/>
            <w:vAlign w:val="bottom"/>
          </w:tcPr>
          <w:p w14:paraId="711A144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9.08</w:t>
            </w:r>
          </w:p>
        </w:tc>
        <w:tc>
          <w:tcPr>
            <w:tcW w:w="900" w:type="dxa"/>
            <w:vAlign w:val="bottom"/>
          </w:tcPr>
          <w:p w14:paraId="1089DB37"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9.13</w:t>
            </w:r>
          </w:p>
        </w:tc>
        <w:tc>
          <w:tcPr>
            <w:tcW w:w="630" w:type="dxa"/>
            <w:vAlign w:val="bottom"/>
          </w:tcPr>
          <w:p w14:paraId="13AB8F9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5.85</w:t>
            </w:r>
          </w:p>
        </w:tc>
        <w:tc>
          <w:tcPr>
            <w:tcW w:w="630" w:type="dxa"/>
            <w:vAlign w:val="bottom"/>
          </w:tcPr>
          <w:p w14:paraId="37B0800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5.81</w:t>
            </w:r>
          </w:p>
        </w:tc>
        <w:tc>
          <w:tcPr>
            <w:tcW w:w="900" w:type="dxa"/>
            <w:vAlign w:val="bottom"/>
          </w:tcPr>
          <w:p w14:paraId="092D57A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5.83</w:t>
            </w:r>
          </w:p>
        </w:tc>
      </w:tr>
      <w:tr w:rsidR="005F28F9" w:rsidRPr="008435CF" w14:paraId="5B0513C9" w14:textId="77777777" w:rsidTr="00873855">
        <w:trPr>
          <w:trHeight w:val="234"/>
        </w:trPr>
        <w:tc>
          <w:tcPr>
            <w:tcW w:w="3894" w:type="dxa"/>
            <w:vAlign w:val="center"/>
          </w:tcPr>
          <w:p w14:paraId="2C1131C2" w14:textId="77777777" w:rsidR="005F28F9" w:rsidRPr="008435CF" w:rsidRDefault="005F28F9" w:rsidP="005F28F9">
            <w:pPr>
              <w:spacing w:line="276" w:lineRule="auto"/>
              <w:jc w:val="both"/>
              <w:rPr>
                <w:rFonts w:ascii="Arial" w:hAnsi="Arial" w:cs="Arial"/>
                <w:sz w:val="20"/>
                <w:szCs w:val="20"/>
                <w:lang w:val="en-IN"/>
              </w:rPr>
            </w:pPr>
            <w:proofErr w:type="spellStart"/>
            <w:r w:rsidRPr="008435CF">
              <w:rPr>
                <w:rFonts w:ascii="Arial" w:eastAsia="Times New Roman" w:hAnsi="Arial" w:cs="Arial"/>
                <w:sz w:val="20"/>
                <w:szCs w:val="20"/>
                <w:lang w:val="en-IN"/>
              </w:rPr>
              <w:t>SEm</w:t>
            </w:r>
            <w:proofErr w:type="spellEnd"/>
            <w:r w:rsidRPr="008435CF">
              <w:rPr>
                <w:rFonts w:ascii="Arial" w:hAnsi="Arial" w:cs="Arial"/>
                <w:sz w:val="20"/>
                <w:szCs w:val="20"/>
                <w:lang w:val="en-IN"/>
              </w:rPr>
              <w:t>±</w:t>
            </w:r>
          </w:p>
        </w:tc>
        <w:tc>
          <w:tcPr>
            <w:tcW w:w="779" w:type="dxa"/>
            <w:vAlign w:val="bottom"/>
          </w:tcPr>
          <w:p w14:paraId="2AAE986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0.11</w:t>
            </w:r>
          </w:p>
        </w:tc>
        <w:tc>
          <w:tcPr>
            <w:tcW w:w="693" w:type="dxa"/>
            <w:vAlign w:val="bottom"/>
          </w:tcPr>
          <w:p w14:paraId="071A42E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0.11</w:t>
            </w:r>
          </w:p>
        </w:tc>
        <w:tc>
          <w:tcPr>
            <w:tcW w:w="952" w:type="dxa"/>
            <w:vAlign w:val="bottom"/>
          </w:tcPr>
          <w:p w14:paraId="1584447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0.08</w:t>
            </w:r>
          </w:p>
        </w:tc>
        <w:tc>
          <w:tcPr>
            <w:tcW w:w="606" w:type="dxa"/>
            <w:vAlign w:val="bottom"/>
          </w:tcPr>
          <w:p w14:paraId="0E43992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0.11</w:t>
            </w:r>
          </w:p>
        </w:tc>
        <w:tc>
          <w:tcPr>
            <w:tcW w:w="694" w:type="dxa"/>
            <w:vAlign w:val="bottom"/>
          </w:tcPr>
          <w:p w14:paraId="5257DDD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0.18</w:t>
            </w:r>
          </w:p>
        </w:tc>
        <w:tc>
          <w:tcPr>
            <w:tcW w:w="927" w:type="dxa"/>
            <w:vAlign w:val="bottom"/>
          </w:tcPr>
          <w:p w14:paraId="0FE6451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0.11</w:t>
            </w:r>
          </w:p>
        </w:tc>
        <w:tc>
          <w:tcPr>
            <w:tcW w:w="720" w:type="dxa"/>
            <w:vAlign w:val="bottom"/>
          </w:tcPr>
          <w:p w14:paraId="0FF46D5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0.07</w:t>
            </w:r>
          </w:p>
        </w:tc>
        <w:tc>
          <w:tcPr>
            <w:tcW w:w="630" w:type="dxa"/>
            <w:vAlign w:val="bottom"/>
          </w:tcPr>
          <w:p w14:paraId="2F13D6C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0.12</w:t>
            </w:r>
          </w:p>
        </w:tc>
        <w:tc>
          <w:tcPr>
            <w:tcW w:w="900" w:type="dxa"/>
            <w:vAlign w:val="bottom"/>
          </w:tcPr>
          <w:p w14:paraId="2724971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0.07</w:t>
            </w:r>
          </w:p>
        </w:tc>
        <w:tc>
          <w:tcPr>
            <w:tcW w:w="630" w:type="dxa"/>
            <w:vAlign w:val="bottom"/>
          </w:tcPr>
          <w:p w14:paraId="41C6448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0.06</w:t>
            </w:r>
          </w:p>
        </w:tc>
        <w:tc>
          <w:tcPr>
            <w:tcW w:w="630" w:type="dxa"/>
            <w:vAlign w:val="bottom"/>
          </w:tcPr>
          <w:p w14:paraId="6E3F8E5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0.10</w:t>
            </w:r>
          </w:p>
        </w:tc>
        <w:tc>
          <w:tcPr>
            <w:tcW w:w="900" w:type="dxa"/>
            <w:vAlign w:val="bottom"/>
          </w:tcPr>
          <w:p w14:paraId="17455CC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0.06</w:t>
            </w:r>
          </w:p>
        </w:tc>
      </w:tr>
      <w:tr w:rsidR="005F28F9" w:rsidRPr="008435CF" w14:paraId="3EEFF10F" w14:textId="77777777" w:rsidTr="00873855">
        <w:trPr>
          <w:trHeight w:val="234"/>
        </w:trPr>
        <w:tc>
          <w:tcPr>
            <w:tcW w:w="3894" w:type="dxa"/>
            <w:vAlign w:val="center"/>
          </w:tcPr>
          <w:p w14:paraId="6CD4E986"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sz w:val="20"/>
                <w:szCs w:val="20"/>
                <w:lang w:val="en-IN"/>
              </w:rPr>
              <w:t>LSD (p≤0.05)</w:t>
            </w:r>
          </w:p>
        </w:tc>
        <w:tc>
          <w:tcPr>
            <w:tcW w:w="779" w:type="dxa"/>
            <w:vAlign w:val="bottom"/>
          </w:tcPr>
          <w:p w14:paraId="3F0F9BE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0.35</w:t>
            </w:r>
          </w:p>
        </w:tc>
        <w:tc>
          <w:tcPr>
            <w:tcW w:w="693" w:type="dxa"/>
            <w:vAlign w:val="bottom"/>
          </w:tcPr>
          <w:p w14:paraId="54DD189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0.33</w:t>
            </w:r>
          </w:p>
        </w:tc>
        <w:tc>
          <w:tcPr>
            <w:tcW w:w="952" w:type="dxa"/>
            <w:vAlign w:val="bottom"/>
          </w:tcPr>
          <w:p w14:paraId="4104C4E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0.23</w:t>
            </w:r>
          </w:p>
        </w:tc>
        <w:tc>
          <w:tcPr>
            <w:tcW w:w="606" w:type="dxa"/>
            <w:vAlign w:val="bottom"/>
          </w:tcPr>
          <w:p w14:paraId="6F0385C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0.35</w:t>
            </w:r>
          </w:p>
        </w:tc>
        <w:tc>
          <w:tcPr>
            <w:tcW w:w="694" w:type="dxa"/>
            <w:vAlign w:val="bottom"/>
          </w:tcPr>
          <w:p w14:paraId="7530CAC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0.56</w:t>
            </w:r>
          </w:p>
        </w:tc>
        <w:tc>
          <w:tcPr>
            <w:tcW w:w="927" w:type="dxa"/>
            <w:vAlign w:val="bottom"/>
          </w:tcPr>
          <w:p w14:paraId="6BE1500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0.31</w:t>
            </w:r>
          </w:p>
        </w:tc>
        <w:tc>
          <w:tcPr>
            <w:tcW w:w="720" w:type="dxa"/>
            <w:vAlign w:val="bottom"/>
          </w:tcPr>
          <w:p w14:paraId="3DC7D48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0.21</w:t>
            </w:r>
          </w:p>
        </w:tc>
        <w:tc>
          <w:tcPr>
            <w:tcW w:w="630" w:type="dxa"/>
            <w:vAlign w:val="bottom"/>
          </w:tcPr>
          <w:p w14:paraId="363099C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0.37</w:t>
            </w:r>
          </w:p>
        </w:tc>
        <w:tc>
          <w:tcPr>
            <w:tcW w:w="900" w:type="dxa"/>
            <w:vAlign w:val="bottom"/>
          </w:tcPr>
          <w:p w14:paraId="0189431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0.20</w:t>
            </w:r>
          </w:p>
        </w:tc>
        <w:tc>
          <w:tcPr>
            <w:tcW w:w="630" w:type="dxa"/>
            <w:vAlign w:val="bottom"/>
          </w:tcPr>
          <w:p w14:paraId="09E069C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0.18</w:t>
            </w:r>
          </w:p>
        </w:tc>
        <w:tc>
          <w:tcPr>
            <w:tcW w:w="630" w:type="dxa"/>
            <w:vAlign w:val="bottom"/>
          </w:tcPr>
          <w:p w14:paraId="0145F02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0.32</w:t>
            </w:r>
          </w:p>
        </w:tc>
        <w:tc>
          <w:tcPr>
            <w:tcW w:w="900" w:type="dxa"/>
            <w:vAlign w:val="bottom"/>
          </w:tcPr>
          <w:p w14:paraId="7319C6E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0.17</w:t>
            </w:r>
          </w:p>
        </w:tc>
      </w:tr>
      <w:tr w:rsidR="005F28F9" w:rsidRPr="008435CF" w14:paraId="6DBB9544" w14:textId="77777777" w:rsidTr="00873855">
        <w:trPr>
          <w:trHeight w:val="234"/>
        </w:trPr>
        <w:tc>
          <w:tcPr>
            <w:tcW w:w="3894" w:type="dxa"/>
            <w:vAlign w:val="center"/>
          </w:tcPr>
          <w:p w14:paraId="15FF9A27"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b/>
                <w:bCs/>
                <w:sz w:val="20"/>
                <w:szCs w:val="20"/>
              </w:rPr>
              <w:t xml:space="preserve">Nitrogen </w:t>
            </w:r>
            <w:r>
              <w:rPr>
                <w:rFonts w:ascii="Arial" w:eastAsia="Times New Roman" w:hAnsi="Arial" w:cs="Arial"/>
                <w:b/>
                <w:bCs/>
                <w:sz w:val="20"/>
                <w:szCs w:val="20"/>
              </w:rPr>
              <w:t>a</w:t>
            </w:r>
            <w:r w:rsidRPr="008435CF">
              <w:rPr>
                <w:rFonts w:ascii="Arial" w:eastAsia="Times New Roman" w:hAnsi="Arial" w:cs="Arial"/>
                <w:b/>
                <w:bCs/>
                <w:sz w:val="20"/>
                <w:szCs w:val="20"/>
              </w:rPr>
              <w:t>pplication</w:t>
            </w:r>
          </w:p>
        </w:tc>
        <w:tc>
          <w:tcPr>
            <w:tcW w:w="779" w:type="dxa"/>
            <w:vAlign w:val="bottom"/>
          </w:tcPr>
          <w:p w14:paraId="09C98B82" w14:textId="77777777" w:rsidR="005F28F9" w:rsidRPr="008435CF" w:rsidRDefault="005F28F9" w:rsidP="005F28F9">
            <w:pPr>
              <w:spacing w:line="276" w:lineRule="auto"/>
              <w:jc w:val="center"/>
              <w:rPr>
                <w:rFonts w:ascii="Arial" w:hAnsi="Arial" w:cs="Arial"/>
                <w:color w:val="000000"/>
                <w:sz w:val="20"/>
                <w:szCs w:val="20"/>
              </w:rPr>
            </w:pPr>
          </w:p>
        </w:tc>
        <w:tc>
          <w:tcPr>
            <w:tcW w:w="693" w:type="dxa"/>
            <w:vAlign w:val="bottom"/>
          </w:tcPr>
          <w:p w14:paraId="13F9BCB1" w14:textId="77777777" w:rsidR="005F28F9" w:rsidRPr="008435CF" w:rsidRDefault="005F28F9" w:rsidP="005F28F9">
            <w:pPr>
              <w:spacing w:line="276" w:lineRule="auto"/>
              <w:jc w:val="center"/>
              <w:rPr>
                <w:rFonts w:ascii="Arial" w:hAnsi="Arial" w:cs="Arial"/>
                <w:color w:val="000000"/>
                <w:sz w:val="20"/>
                <w:szCs w:val="20"/>
              </w:rPr>
            </w:pPr>
          </w:p>
        </w:tc>
        <w:tc>
          <w:tcPr>
            <w:tcW w:w="952" w:type="dxa"/>
            <w:vAlign w:val="bottom"/>
          </w:tcPr>
          <w:p w14:paraId="6EC88A32" w14:textId="77777777" w:rsidR="005F28F9" w:rsidRPr="008435CF" w:rsidRDefault="005F28F9" w:rsidP="005F28F9">
            <w:pPr>
              <w:spacing w:line="276" w:lineRule="auto"/>
              <w:jc w:val="center"/>
              <w:rPr>
                <w:rFonts w:ascii="Arial" w:hAnsi="Arial" w:cs="Arial"/>
                <w:color w:val="000000"/>
                <w:sz w:val="20"/>
                <w:szCs w:val="20"/>
              </w:rPr>
            </w:pPr>
          </w:p>
        </w:tc>
        <w:tc>
          <w:tcPr>
            <w:tcW w:w="606" w:type="dxa"/>
            <w:vAlign w:val="bottom"/>
          </w:tcPr>
          <w:p w14:paraId="1E6A8D56" w14:textId="77777777" w:rsidR="005F28F9" w:rsidRPr="008435CF" w:rsidRDefault="005F28F9" w:rsidP="005F28F9">
            <w:pPr>
              <w:spacing w:line="276" w:lineRule="auto"/>
              <w:jc w:val="center"/>
              <w:rPr>
                <w:rFonts w:ascii="Arial" w:hAnsi="Arial" w:cs="Arial"/>
                <w:color w:val="000000"/>
                <w:sz w:val="20"/>
                <w:szCs w:val="20"/>
              </w:rPr>
            </w:pPr>
          </w:p>
        </w:tc>
        <w:tc>
          <w:tcPr>
            <w:tcW w:w="694" w:type="dxa"/>
            <w:vAlign w:val="bottom"/>
          </w:tcPr>
          <w:p w14:paraId="78BCE8BE" w14:textId="77777777" w:rsidR="005F28F9" w:rsidRPr="008435CF" w:rsidRDefault="005F28F9" w:rsidP="005F28F9">
            <w:pPr>
              <w:spacing w:line="276" w:lineRule="auto"/>
              <w:jc w:val="center"/>
              <w:rPr>
                <w:rFonts w:ascii="Arial" w:hAnsi="Arial" w:cs="Arial"/>
                <w:color w:val="000000"/>
                <w:sz w:val="20"/>
                <w:szCs w:val="20"/>
              </w:rPr>
            </w:pPr>
          </w:p>
        </w:tc>
        <w:tc>
          <w:tcPr>
            <w:tcW w:w="927" w:type="dxa"/>
            <w:vAlign w:val="bottom"/>
          </w:tcPr>
          <w:p w14:paraId="0239AC53" w14:textId="77777777" w:rsidR="005F28F9" w:rsidRPr="008435CF" w:rsidRDefault="005F28F9" w:rsidP="005F28F9">
            <w:pPr>
              <w:spacing w:line="276" w:lineRule="auto"/>
              <w:jc w:val="center"/>
              <w:rPr>
                <w:rFonts w:ascii="Arial" w:hAnsi="Arial" w:cs="Arial"/>
                <w:color w:val="000000"/>
                <w:sz w:val="20"/>
                <w:szCs w:val="20"/>
              </w:rPr>
            </w:pPr>
          </w:p>
        </w:tc>
        <w:tc>
          <w:tcPr>
            <w:tcW w:w="720" w:type="dxa"/>
            <w:vAlign w:val="bottom"/>
          </w:tcPr>
          <w:p w14:paraId="7994A3D2" w14:textId="77777777" w:rsidR="005F28F9" w:rsidRPr="008435CF" w:rsidRDefault="005F28F9" w:rsidP="005F28F9">
            <w:pPr>
              <w:spacing w:line="276" w:lineRule="auto"/>
              <w:jc w:val="center"/>
              <w:rPr>
                <w:rFonts w:ascii="Arial" w:hAnsi="Arial" w:cs="Arial"/>
                <w:color w:val="000000"/>
                <w:sz w:val="20"/>
                <w:szCs w:val="20"/>
              </w:rPr>
            </w:pPr>
          </w:p>
        </w:tc>
        <w:tc>
          <w:tcPr>
            <w:tcW w:w="630" w:type="dxa"/>
            <w:vAlign w:val="bottom"/>
          </w:tcPr>
          <w:p w14:paraId="565DADEB" w14:textId="77777777" w:rsidR="005F28F9" w:rsidRPr="008435CF" w:rsidRDefault="005F28F9" w:rsidP="005F28F9">
            <w:pPr>
              <w:spacing w:line="276" w:lineRule="auto"/>
              <w:jc w:val="center"/>
              <w:rPr>
                <w:rFonts w:ascii="Arial" w:hAnsi="Arial" w:cs="Arial"/>
                <w:color w:val="000000"/>
                <w:sz w:val="20"/>
                <w:szCs w:val="20"/>
              </w:rPr>
            </w:pPr>
          </w:p>
        </w:tc>
        <w:tc>
          <w:tcPr>
            <w:tcW w:w="900" w:type="dxa"/>
            <w:vAlign w:val="bottom"/>
          </w:tcPr>
          <w:p w14:paraId="62E6003D" w14:textId="77777777" w:rsidR="005F28F9" w:rsidRPr="008435CF" w:rsidRDefault="005F28F9" w:rsidP="005F28F9">
            <w:pPr>
              <w:spacing w:line="276" w:lineRule="auto"/>
              <w:jc w:val="center"/>
              <w:rPr>
                <w:rFonts w:ascii="Arial" w:hAnsi="Arial" w:cs="Arial"/>
                <w:color w:val="000000"/>
                <w:sz w:val="20"/>
                <w:szCs w:val="20"/>
              </w:rPr>
            </w:pPr>
          </w:p>
        </w:tc>
        <w:tc>
          <w:tcPr>
            <w:tcW w:w="630" w:type="dxa"/>
            <w:vAlign w:val="bottom"/>
          </w:tcPr>
          <w:p w14:paraId="2CA40545" w14:textId="77777777" w:rsidR="005F28F9" w:rsidRPr="008435CF" w:rsidRDefault="005F28F9" w:rsidP="005F28F9">
            <w:pPr>
              <w:spacing w:line="276" w:lineRule="auto"/>
              <w:jc w:val="center"/>
              <w:rPr>
                <w:rFonts w:ascii="Arial" w:hAnsi="Arial" w:cs="Arial"/>
                <w:color w:val="000000"/>
                <w:sz w:val="20"/>
                <w:szCs w:val="20"/>
              </w:rPr>
            </w:pPr>
          </w:p>
        </w:tc>
        <w:tc>
          <w:tcPr>
            <w:tcW w:w="630" w:type="dxa"/>
            <w:vAlign w:val="bottom"/>
          </w:tcPr>
          <w:p w14:paraId="2B6AEB21" w14:textId="77777777" w:rsidR="005F28F9" w:rsidRPr="008435CF" w:rsidRDefault="005F28F9" w:rsidP="005F28F9">
            <w:pPr>
              <w:spacing w:line="276" w:lineRule="auto"/>
              <w:jc w:val="center"/>
              <w:rPr>
                <w:rFonts w:ascii="Arial" w:hAnsi="Arial" w:cs="Arial"/>
                <w:color w:val="000000"/>
                <w:sz w:val="20"/>
                <w:szCs w:val="20"/>
              </w:rPr>
            </w:pPr>
          </w:p>
        </w:tc>
        <w:tc>
          <w:tcPr>
            <w:tcW w:w="900" w:type="dxa"/>
            <w:vAlign w:val="bottom"/>
          </w:tcPr>
          <w:p w14:paraId="3FCB1A45" w14:textId="77777777" w:rsidR="005F28F9" w:rsidRPr="008435CF" w:rsidRDefault="005F28F9" w:rsidP="005F28F9">
            <w:pPr>
              <w:spacing w:line="276" w:lineRule="auto"/>
              <w:jc w:val="center"/>
              <w:rPr>
                <w:rFonts w:ascii="Arial" w:hAnsi="Arial" w:cs="Arial"/>
                <w:color w:val="000000"/>
                <w:sz w:val="20"/>
                <w:szCs w:val="20"/>
              </w:rPr>
            </w:pPr>
          </w:p>
        </w:tc>
      </w:tr>
      <w:tr w:rsidR="005F28F9" w:rsidRPr="008435CF" w14:paraId="0439771D" w14:textId="77777777" w:rsidTr="00873855">
        <w:trPr>
          <w:trHeight w:val="234"/>
        </w:trPr>
        <w:tc>
          <w:tcPr>
            <w:tcW w:w="3894" w:type="dxa"/>
            <w:vAlign w:val="center"/>
          </w:tcPr>
          <w:p w14:paraId="505A477D"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sz w:val="20"/>
                <w:szCs w:val="20"/>
              </w:rPr>
              <w:t>N</w:t>
            </w:r>
            <w:r w:rsidRPr="008435CF">
              <w:rPr>
                <w:rFonts w:ascii="Arial" w:eastAsia="Times New Roman" w:hAnsi="Arial" w:cs="Arial"/>
                <w:sz w:val="20"/>
                <w:szCs w:val="20"/>
                <w:vertAlign w:val="subscript"/>
              </w:rPr>
              <w:t>1</w:t>
            </w:r>
            <w:r w:rsidRPr="008435CF">
              <w:rPr>
                <w:rFonts w:ascii="Arial" w:hAnsi="Arial" w:cs="Arial"/>
                <w:sz w:val="20"/>
                <w:szCs w:val="20"/>
              </w:rPr>
              <w:t>: 150 kg N</w:t>
            </w:r>
          </w:p>
        </w:tc>
        <w:tc>
          <w:tcPr>
            <w:tcW w:w="779" w:type="dxa"/>
            <w:vAlign w:val="bottom"/>
          </w:tcPr>
          <w:p w14:paraId="327574E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3.16</w:t>
            </w:r>
          </w:p>
        </w:tc>
        <w:tc>
          <w:tcPr>
            <w:tcW w:w="693" w:type="dxa"/>
            <w:vAlign w:val="bottom"/>
          </w:tcPr>
          <w:p w14:paraId="5F13A53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3.08</w:t>
            </w:r>
          </w:p>
        </w:tc>
        <w:tc>
          <w:tcPr>
            <w:tcW w:w="952" w:type="dxa"/>
            <w:vAlign w:val="bottom"/>
          </w:tcPr>
          <w:p w14:paraId="0FB688F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3.12</w:t>
            </w:r>
          </w:p>
        </w:tc>
        <w:tc>
          <w:tcPr>
            <w:tcW w:w="606" w:type="dxa"/>
            <w:vAlign w:val="bottom"/>
          </w:tcPr>
          <w:p w14:paraId="68B094D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4.91</w:t>
            </w:r>
          </w:p>
        </w:tc>
        <w:tc>
          <w:tcPr>
            <w:tcW w:w="694" w:type="dxa"/>
            <w:vAlign w:val="bottom"/>
          </w:tcPr>
          <w:p w14:paraId="5949D4C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4.86</w:t>
            </w:r>
          </w:p>
        </w:tc>
        <w:tc>
          <w:tcPr>
            <w:tcW w:w="927" w:type="dxa"/>
            <w:vAlign w:val="bottom"/>
          </w:tcPr>
          <w:p w14:paraId="0075327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4.88</w:t>
            </w:r>
          </w:p>
        </w:tc>
        <w:tc>
          <w:tcPr>
            <w:tcW w:w="720" w:type="dxa"/>
            <w:vAlign w:val="bottom"/>
          </w:tcPr>
          <w:p w14:paraId="2B1C992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9.11</w:t>
            </w:r>
          </w:p>
        </w:tc>
        <w:tc>
          <w:tcPr>
            <w:tcW w:w="630" w:type="dxa"/>
            <w:vAlign w:val="bottom"/>
          </w:tcPr>
          <w:p w14:paraId="032B417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9.04</w:t>
            </w:r>
          </w:p>
        </w:tc>
        <w:tc>
          <w:tcPr>
            <w:tcW w:w="900" w:type="dxa"/>
            <w:vAlign w:val="bottom"/>
          </w:tcPr>
          <w:p w14:paraId="2D7A186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9.07</w:t>
            </w:r>
          </w:p>
        </w:tc>
        <w:tc>
          <w:tcPr>
            <w:tcW w:w="630" w:type="dxa"/>
            <w:vAlign w:val="bottom"/>
          </w:tcPr>
          <w:p w14:paraId="4006034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5.85</w:t>
            </w:r>
          </w:p>
        </w:tc>
        <w:tc>
          <w:tcPr>
            <w:tcW w:w="630" w:type="dxa"/>
            <w:vAlign w:val="bottom"/>
          </w:tcPr>
          <w:p w14:paraId="41B9100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5.88</w:t>
            </w:r>
          </w:p>
        </w:tc>
        <w:tc>
          <w:tcPr>
            <w:tcW w:w="900" w:type="dxa"/>
            <w:vAlign w:val="bottom"/>
          </w:tcPr>
          <w:p w14:paraId="73A7B78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5.86</w:t>
            </w:r>
          </w:p>
        </w:tc>
      </w:tr>
      <w:tr w:rsidR="005F28F9" w:rsidRPr="008435CF" w14:paraId="32996860" w14:textId="77777777" w:rsidTr="00873855">
        <w:trPr>
          <w:trHeight w:val="234"/>
        </w:trPr>
        <w:tc>
          <w:tcPr>
            <w:tcW w:w="3894" w:type="dxa"/>
            <w:vAlign w:val="center"/>
          </w:tcPr>
          <w:p w14:paraId="2B9B53C0"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sz w:val="20"/>
                <w:szCs w:val="20"/>
              </w:rPr>
              <w:t>N</w:t>
            </w:r>
            <w:r w:rsidRPr="008435CF">
              <w:rPr>
                <w:rFonts w:ascii="Arial" w:eastAsia="Times New Roman" w:hAnsi="Arial" w:cs="Arial"/>
                <w:sz w:val="20"/>
                <w:szCs w:val="20"/>
                <w:vertAlign w:val="subscript"/>
              </w:rPr>
              <w:t>2</w:t>
            </w:r>
            <w:r w:rsidRPr="008435CF">
              <w:rPr>
                <w:rFonts w:ascii="Arial" w:hAnsi="Arial" w:cs="Arial"/>
                <w:sz w:val="20"/>
                <w:szCs w:val="20"/>
              </w:rPr>
              <w:t>: 112.5 kg N+ Urea 2% as foliar spray</w:t>
            </w:r>
          </w:p>
        </w:tc>
        <w:tc>
          <w:tcPr>
            <w:tcW w:w="779" w:type="dxa"/>
            <w:vAlign w:val="bottom"/>
          </w:tcPr>
          <w:p w14:paraId="00E8B9C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3.20</w:t>
            </w:r>
          </w:p>
        </w:tc>
        <w:tc>
          <w:tcPr>
            <w:tcW w:w="693" w:type="dxa"/>
            <w:vAlign w:val="bottom"/>
          </w:tcPr>
          <w:p w14:paraId="7B2BD6A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3.04</w:t>
            </w:r>
          </w:p>
        </w:tc>
        <w:tc>
          <w:tcPr>
            <w:tcW w:w="952" w:type="dxa"/>
            <w:vAlign w:val="bottom"/>
          </w:tcPr>
          <w:p w14:paraId="5BD6392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3.12</w:t>
            </w:r>
          </w:p>
        </w:tc>
        <w:tc>
          <w:tcPr>
            <w:tcW w:w="606" w:type="dxa"/>
            <w:vAlign w:val="bottom"/>
          </w:tcPr>
          <w:p w14:paraId="445A8D6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4.90</w:t>
            </w:r>
          </w:p>
        </w:tc>
        <w:tc>
          <w:tcPr>
            <w:tcW w:w="694" w:type="dxa"/>
            <w:vAlign w:val="bottom"/>
          </w:tcPr>
          <w:p w14:paraId="60F000F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4.81</w:t>
            </w:r>
          </w:p>
        </w:tc>
        <w:tc>
          <w:tcPr>
            <w:tcW w:w="927" w:type="dxa"/>
            <w:vAlign w:val="bottom"/>
          </w:tcPr>
          <w:p w14:paraId="7261B4F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4.86</w:t>
            </w:r>
          </w:p>
        </w:tc>
        <w:tc>
          <w:tcPr>
            <w:tcW w:w="720" w:type="dxa"/>
            <w:vAlign w:val="bottom"/>
          </w:tcPr>
          <w:p w14:paraId="296801C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9.19</w:t>
            </w:r>
          </w:p>
        </w:tc>
        <w:tc>
          <w:tcPr>
            <w:tcW w:w="630" w:type="dxa"/>
            <w:vAlign w:val="bottom"/>
          </w:tcPr>
          <w:p w14:paraId="161A1DC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9.06</w:t>
            </w:r>
          </w:p>
        </w:tc>
        <w:tc>
          <w:tcPr>
            <w:tcW w:w="900" w:type="dxa"/>
            <w:vAlign w:val="bottom"/>
          </w:tcPr>
          <w:p w14:paraId="02F4D18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9.12</w:t>
            </w:r>
          </w:p>
        </w:tc>
        <w:tc>
          <w:tcPr>
            <w:tcW w:w="630" w:type="dxa"/>
            <w:vAlign w:val="bottom"/>
          </w:tcPr>
          <w:p w14:paraId="0517F6E7"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5.84</w:t>
            </w:r>
          </w:p>
        </w:tc>
        <w:tc>
          <w:tcPr>
            <w:tcW w:w="630" w:type="dxa"/>
            <w:vAlign w:val="bottom"/>
          </w:tcPr>
          <w:p w14:paraId="0367A5E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5.80</w:t>
            </w:r>
          </w:p>
        </w:tc>
        <w:tc>
          <w:tcPr>
            <w:tcW w:w="900" w:type="dxa"/>
            <w:vAlign w:val="bottom"/>
          </w:tcPr>
          <w:p w14:paraId="3A538EC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5.82</w:t>
            </w:r>
          </w:p>
        </w:tc>
      </w:tr>
      <w:tr w:rsidR="005F28F9" w:rsidRPr="008435CF" w14:paraId="6FAFFEC0" w14:textId="77777777" w:rsidTr="00873855">
        <w:trPr>
          <w:trHeight w:val="234"/>
        </w:trPr>
        <w:tc>
          <w:tcPr>
            <w:tcW w:w="3894" w:type="dxa"/>
            <w:vAlign w:val="center"/>
          </w:tcPr>
          <w:p w14:paraId="4245F607" w14:textId="255BAEAD" w:rsidR="005F28F9" w:rsidRPr="008435CF" w:rsidRDefault="005F28F9" w:rsidP="005F28F9">
            <w:pPr>
              <w:spacing w:line="276" w:lineRule="auto"/>
              <w:jc w:val="both"/>
              <w:rPr>
                <w:rFonts w:ascii="Arial" w:hAnsi="Arial" w:cs="Arial"/>
                <w:sz w:val="20"/>
                <w:szCs w:val="20"/>
              </w:rPr>
            </w:pPr>
            <w:r w:rsidRPr="008435CF">
              <w:rPr>
                <w:rFonts w:ascii="Arial" w:eastAsia="Times New Roman" w:hAnsi="Arial" w:cs="Arial"/>
                <w:sz w:val="20"/>
                <w:szCs w:val="20"/>
              </w:rPr>
              <w:t>N</w:t>
            </w:r>
            <w:r w:rsidRPr="008435CF">
              <w:rPr>
                <w:rFonts w:ascii="Arial" w:eastAsia="Times New Roman" w:hAnsi="Arial" w:cs="Arial"/>
                <w:sz w:val="20"/>
                <w:szCs w:val="20"/>
                <w:vertAlign w:val="subscript"/>
              </w:rPr>
              <w:t>3</w:t>
            </w:r>
            <w:r w:rsidRPr="008435CF">
              <w:rPr>
                <w:rFonts w:ascii="Arial" w:hAnsi="Arial" w:cs="Arial"/>
                <w:sz w:val="20"/>
                <w:szCs w:val="20"/>
              </w:rPr>
              <w:t>: 112.5 kg N</w:t>
            </w:r>
            <w:r w:rsidRPr="008435CF">
              <w:rPr>
                <w:rFonts w:ascii="Arial" w:hAnsi="Arial" w:cs="Arial"/>
                <w:bCs/>
                <w:sz w:val="20"/>
                <w:szCs w:val="20"/>
                <w:lang w:val="en-IN"/>
              </w:rPr>
              <w:t xml:space="preserve">+ Nano </w:t>
            </w:r>
            <w:r w:rsidR="00094419">
              <w:rPr>
                <w:rFonts w:ascii="Arial" w:hAnsi="Arial" w:cs="Arial"/>
                <w:sz w:val="20"/>
                <w:szCs w:val="20"/>
              </w:rPr>
              <w:t>Urea @ 4mL L</w:t>
            </w:r>
            <w:r w:rsidRPr="008435CF">
              <w:rPr>
                <w:rFonts w:ascii="Arial" w:hAnsi="Arial" w:cs="Arial"/>
                <w:sz w:val="20"/>
                <w:szCs w:val="20"/>
              </w:rPr>
              <w:t>itre</w:t>
            </w:r>
            <w:r w:rsidRPr="008435CF">
              <w:rPr>
                <w:rFonts w:ascii="Arial" w:hAnsi="Arial" w:cs="Arial"/>
                <w:sz w:val="20"/>
                <w:szCs w:val="20"/>
                <w:vertAlign w:val="superscript"/>
              </w:rPr>
              <w:t xml:space="preserve">-1 </w:t>
            </w:r>
            <w:r w:rsidRPr="008435CF">
              <w:rPr>
                <w:rFonts w:ascii="Arial" w:hAnsi="Arial" w:cs="Arial"/>
                <w:sz w:val="20"/>
                <w:szCs w:val="20"/>
              </w:rPr>
              <w:t>as foliar spray</w:t>
            </w:r>
          </w:p>
        </w:tc>
        <w:tc>
          <w:tcPr>
            <w:tcW w:w="779" w:type="dxa"/>
            <w:vAlign w:val="bottom"/>
          </w:tcPr>
          <w:p w14:paraId="10FC4B8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3.10</w:t>
            </w:r>
          </w:p>
        </w:tc>
        <w:tc>
          <w:tcPr>
            <w:tcW w:w="693" w:type="dxa"/>
            <w:vAlign w:val="bottom"/>
          </w:tcPr>
          <w:p w14:paraId="39E948F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3.00</w:t>
            </w:r>
          </w:p>
        </w:tc>
        <w:tc>
          <w:tcPr>
            <w:tcW w:w="952" w:type="dxa"/>
            <w:vAlign w:val="bottom"/>
          </w:tcPr>
          <w:p w14:paraId="45A1E36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3.05</w:t>
            </w:r>
          </w:p>
        </w:tc>
        <w:tc>
          <w:tcPr>
            <w:tcW w:w="606" w:type="dxa"/>
            <w:vAlign w:val="bottom"/>
          </w:tcPr>
          <w:p w14:paraId="6E9EE4C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4.80</w:t>
            </w:r>
          </w:p>
        </w:tc>
        <w:tc>
          <w:tcPr>
            <w:tcW w:w="694" w:type="dxa"/>
            <w:vAlign w:val="bottom"/>
          </w:tcPr>
          <w:p w14:paraId="60BB7CC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4.68</w:t>
            </w:r>
          </w:p>
        </w:tc>
        <w:tc>
          <w:tcPr>
            <w:tcW w:w="927" w:type="dxa"/>
            <w:vAlign w:val="bottom"/>
          </w:tcPr>
          <w:p w14:paraId="13AE0FF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4.74</w:t>
            </w:r>
          </w:p>
        </w:tc>
        <w:tc>
          <w:tcPr>
            <w:tcW w:w="720" w:type="dxa"/>
            <w:vAlign w:val="bottom"/>
          </w:tcPr>
          <w:p w14:paraId="17A8643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9.10</w:t>
            </w:r>
          </w:p>
        </w:tc>
        <w:tc>
          <w:tcPr>
            <w:tcW w:w="630" w:type="dxa"/>
            <w:vAlign w:val="bottom"/>
          </w:tcPr>
          <w:p w14:paraId="321A06E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8.99</w:t>
            </w:r>
          </w:p>
        </w:tc>
        <w:tc>
          <w:tcPr>
            <w:tcW w:w="900" w:type="dxa"/>
            <w:vAlign w:val="bottom"/>
          </w:tcPr>
          <w:p w14:paraId="2B885D4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9.04</w:t>
            </w:r>
          </w:p>
        </w:tc>
        <w:tc>
          <w:tcPr>
            <w:tcW w:w="630" w:type="dxa"/>
            <w:vAlign w:val="bottom"/>
          </w:tcPr>
          <w:p w14:paraId="296E786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5.82</w:t>
            </w:r>
          </w:p>
        </w:tc>
        <w:tc>
          <w:tcPr>
            <w:tcW w:w="630" w:type="dxa"/>
            <w:vAlign w:val="bottom"/>
          </w:tcPr>
          <w:p w14:paraId="0E0EEA6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5.79</w:t>
            </w:r>
          </w:p>
        </w:tc>
        <w:tc>
          <w:tcPr>
            <w:tcW w:w="900" w:type="dxa"/>
            <w:vAlign w:val="bottom"/>
          </w:tcPr>
          <w:p w14:paraId="6D4448F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5.81</w:t>
            </w:r>
          </w:p>
        </w:tc>
      </w:tr>
      <w:tr w:rsidR="005F28F9" w:rsidRPr="008435CF" w14:paraId="012C3BE0" w14:textId="77777777" w:rsidTr="00873855">
        <w:trPr>
          <w:trHeight w:val="234"/>
        </w:trPr>
        <w:tc>
          <w:tcPr>
            <w:tcW w:w="3894" w:type="dxa"/>
            <w:vAlign w:val="center"/>
          </w:tcPr>
          <w:p w14:paraId="4DCCEF7B" w14:textId="77777777" w:rsidR="005F28F9" w:rsidRPr="008435CF" w:rsidRDefault="005F28F9" w:rsidP="005F28F9">
            <w:pPr>
              <w:spacing w:line="276" w:lineRule="auto"/>
              <w:jc w:val="both"/>
              <w:rPr>
                <w:rFonts w:ascii="Arial" w:hAnsi="Arial" w:cs="Arial"/>
                <w:sz w:val="20"/>
                <w:szCs w:val="20"/>
                <w:lang w:val="en-IN"/>
              </w:rPr>
            </w:pPr>
            <w:proofErr w:type="spellStart"/>
            <w:r w:rsidRPr="008435CF">
              <w:rPr>
                <w:rFonts w:ascii="Arial" w:eastAsia="Times New Roman" w:hAnsi="Arial" w:cs="Arial"/>
                <w:sz w:val="20"/>
                <w:szCs w:val="20"/>
                <w:lang w:val="en-IN"/>
              </w:rPr>
              <w:t>SEm</w:t>
            </w:r>
            <w:proofErr w:type="spellEnd"/>
            <w:r w:rsidRPr="008435CF">
              <w:rPr>
                <w:rFonts w:ascii="Arial" w:hAnsi="Arial" w:cs="Arial"/>
                <w:sz w:val="20"/>
                <w:szCs w:val="20"/>
                <w:lang w:val="en-IN"/>
              </w:rPr>
              <w:t>±</w:t>
            </w:r>
          </w:p>
        </w:tc>
        <w:tc>
          <w:tcPr>
            <w:tcW w:w="779" w:type="dxa"/>
            <w:vAlign w:val="bottom"/>
          </w:tcPr>
          <w:p w14:paraId="4A0C128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0.07</w:t>
            </w:r>
          </w:p>
        </w:tc>
        <w:tc>
          <w:tcPr>
            <w:tcW w:w="693" w:type="dxa"/>
            <w:vAlign w:val="bottom"/>
          </w:tcPr>
          <w:p w14:paraId="4C2FC4D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0.06</w:t>
            </w:r>
          </w:p>
        </w:tc>
        <w:tc>
          <w:tcPr>
            <w:tcW w:w="952" w:type="dxa"/>
            <w:vAlign w:val="bottom"/>
          </w:tcPr>
          <w:p w14:paraId="5FA0743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0.05</w:t>
            </w:r>
          </w:p>
        </w:tc>
        <w:tc>
          <w:tcPr>
            <w:tcW w:w="606" w:type="dxa"/>
            <w:vAlign w:val="bottom"/>
          </w:tcPr>
          <w:p w14:paraId="2996DCE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0.10</w:t>
            </w:r>
          </w:p>
        </w:tc>
        <w:tc>
          <w:tcPr>
            <w:tcW w:w="694" w:type="dxa"/>
            <w:vAlign w:val="bottom"/>
          </w:tcPr>
          <w:p w14:paraId="1BA4BCD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0.11</w:t>
            </w:r>
          </w:p>
        </w:tc>
        <w:tc>
          <w:tcPr>
            <w:tcW w:w="927" w:type="dxa"/>
            <w:vAlign w:val="bottom"/>
          </w:tcPr>
          <w:p w14:paraId="19EC7B4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0.08</w:t>
            </w:r>
          </w:p>
        </w:tc>
        <w:tc>
          <w:tcPr>
            <w:tcW w:w="720" w:type="dxa"/>
            <w:vAlign w:val="bottom"/>
          </w:tcPr>
          <w:p w14:paraId="204285C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0.03</w:t>
            </w:r>
          </w:p>
        </w:tc>
        <w:tc>
          <w:tcPr>
            <w:tcW w:w="630" w:type="dxa"/>
            <w:vAlign w:val="bottom"/>
          </w:tcPr>
          <w:p w14:paraId="3313BAA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0.07</w:t>
            </w:r>
          </w:p>
        </w:tc>
        <w:tc>
          <w:tcPr>
            <w:tcW w:w="900" w:type="dxa"/>
            <w:vAlign w:val="bottom"/>
          </w:tcPr>
          <w:p w14:paraId="16EB6BF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0.04</w:t>
            </w:r>
          </w:p>
        </w:tc>
        <w:tc>
          <w:tcPr>
            <w:tcW w:w="630" w:type="dxa"/>
            <w:vAlign w:val="bottom"/>
          </w:tcPr>
          <w:p w14:paraId="60997C0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0.03</w:t>
            </w:r>
          </w:p>
        </w:tc>
        <w:tc>
          <w:tcPr>
            <w:tcW w:w="630" w:type="dxa"/>
            <w:vAlign w:val="bottom"/>
          </w:tcPr>
          <w:p w14:paraId="7B390E0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0.09</w:t>
            </w:r>
          </w:p>
        </w:tc>
        <w:tc>
          <w:tcPr>
            <w:tcW w:w="900" w:type="dxa"/>
            <w:vAlign w:val="bottom"/>
          </w:tcPr>
          <w:p w14:paraId="56DD41A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0.05</w:t>
            </w:r>
          </w:p>
        </w:tc>
      </w:tr>
      <w:tr w:rsidR="005F28F9" w:rsidRPr="008435CF" w14:paraId="5DD538A5" w14:textId="77777777" w:rsidTr="00873855">
        <w:trPr>
          <w:trHeight w:val="234"/>
        </w:trPr>
        <w:tc>
          <w:tcPr>
            <w:tcW w:w="3894" w:type="dxa"/>
            <w:vAlign w:val="center"/>
          </w:tcPr>
          <w:p w14:paraId="1901A731"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sz w:val="20"/>
                <w:szCs w:val="20"/>
                <w:lang w:val="en-IN"/>
              </w:rPr>
              <w:t>LSD (p≤0.05)</w:t>
            </w:r>
          </w:p>
        </w:tc>
        <w:tc>
          <w:tcPr>
            <w:tcW w:w="779" w:type="dxa"/>
            <w:vAlign w:val="bottom"/>
          </w:tcPr>
          <w:p w14:paraId="6F77B9B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0.21</w:t>
            </w:r>
          </w:p>
        </w:tc>
        <w:tc>
          <w:tcPr>
            <w:tcW w:w="693" w:type="dxa"/>
            <w:vAlign w:val="bottom"/>
          </w:tcPr>
          <w:p w14:paraId="5F1CD90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0.18</w:t>
            </w:r>
          </w:p>
        </w:tc>
        <w:tc>
          <w:tcPr>
            <w:tcW w:w="952" w:type="dxa"/>
            <w:vAlign w:val="bottom"/>
          </w:tcPr>
          <w:p w14:paraId="70BE58C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0.13</w:t>
            </w:r>
          </w:p>
        </w:tc>
        <w:tc>
          <w:tcPr>
            <w:tcW w:w="606" w:type="dxa"/>
            <w:vAlign w:val="bottom"/>
          </w:tcPr>
          <w:p w14:paraId="51609A77"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0.30</w:t>
            </w:r>
          </w:p>
        </w:tc>
        <w:tc>
          <w:tcPr>
            <w:tcW w:w="694" w:type="dxa"/>
            <w:vAlign w:val="bottom"/>
          </w:tcPr>
          <w:p w14:paraId="0212AED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0.32</w:t>
            </w:r>
          </w:p>
        </w:tc>
        <w:tc>
          <w:tcPr>
            <w:tcW w:w="927" w:type="dxa"/>
            <w:vAlign w:val="bottom"/>
          </w:tcPr>
          <w:p w14:paraId="21CAE96B"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0.22</w:t>
            </w:r>
          </w:p>
        </w:tc>
        <w:tc>
          <w:tcPr>
            <w:tcW w:w="720" w:type="dxa"/>
            <w:vAlign w:val="bottom"/>
          </w:tcPr>
          <w:p w14:paraId="006969E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0.09</w:t>
            </w:r>
          </w:p>
        </w:tc>
        <w:tc>
          <w:tcPr>
            <w:tcW w:w="630" w:type="dxa"/>
            <w:vAlign w:val="bottom"/>
          </w:tcPr>
          <w:p w14:paraId="67102D4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0.20</w:t>
            </w:r>
          </w:p>
        </w:tc>
        <w:tc>
          <w:tcPr>
            <w:tcW w:w="900" w:type="dxa"/>
            <w:vAlign w:val="bottom"/>
          </w:tcPr>
          <w:p w14:paraId="72A5509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0.11</w:t>
            </w:r>
          </w:p>
        </w:tc>
        <w:tc>
          <w:tcPr>
            <w:tcW w:w="630" w:type="dxa"/>
            <w:vAlign w:val="bottom"/>
          </w:tcPr>
          <w:p w14:paraId="4B116C4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0.09</w:t>
            </w:r>
          </w:p>
        </w:tc>
        <w:tc>
          <w:tcPr>
            <w:tcW w:w="630" w:type="dxa"/>
            <w:vAlign w:val="bottom"/>
          </w:tcPr>
          <w:p w14:paraId="767394E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0.25</w:t>
            </w:r>
          </w:p>
        </w:tc>
        <w:tc>
          <w:tcPr>
            <w:tcW w:w="900" w:type="dxa"/>
            <w:vAlign w:val="bottom"/>
          </w:tcPr>
          <w:p w14:paraId="4B24CCE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0.13</w:t>
            </w:r>
          </w:p>
        </w:tc>
      </w:tr>
    </w:tbl>
    <w:p w14:paraId="75A43BFA" w14:textId="77777777" w:rsidR="00094419" w:rsidRPr="008E3071" w:rsidRDefault="00094419" w:rsidP="00094419">
      <w:pPr>
        <w:autoSpaceDE w:val="0"/>
        <w:autoSpaceDN w:val="0"/>
        <w:adjustRightInd w:val="0"/>
        <w:spacing w:after="0" w:line="276" w:lineRule="auto"/>
        <w:jc w:val="both"/>
        <w:rPr>
          <w:rFonts w:ascii="Arial" w:hAnsi="Arial" w:cs="Arial"/>
          <w:sz w:val="20"/>
          <w:szCs w:val="20"/>
        </w:rPr>
      </w:pPr>
      <w:r w:rsidRPr="008E3071">
        <w:rPr>
          <w:rFonts w:ascii="Arial" w:eastAsia="Calibri" w:hAnsi="Arial" w:cs="Arial"/>
          <w:b/>
          <w:bCs/>
          <w:sz w:val="20"/>
          <w:szCs w:val="20"/>
          <w:lang w:bidi="ne-NP"/>
        </w:rPr>
        <w:t>Note: 1</w:t>
      </w:r>
      <w:r w:rsidRPr="008E3071">
        <w:rPr>
          <w:rFonts w:ascii="Arial" w:eastAsia="Calibri" w:hAnsi="Arial" w:cs="Arial"/>
          <w:b/>
          <w:bCs/>
          <w:sz w:val="20"/>
          <w:szCs w:val="20"/>
          <w:vertAlign w:val="superscript"/>
          <w:lang w:bidi="ne-NP"/>
        </w:rPr>
        <w:t>s</w:t>
      </w:r>
      <w:r w:rsidRPr="008E3071">
        <w:rPr>
          <w:rFonts w:ascii="Arial" w:eastAsia="Calibri" w:hAnsi="Arial" w:cs="Arial"/>
          <w:bCs/>
          <w:sz w:val="20"/>
          <w:szCs w:val="20"/>
          <w:vertAlign w:val="superscript"/>
          <w:lang w:bidi="ne-NP"/>
        </w:rPr>
        <w:t>t</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(2021-22),</w:t>
      </w:r>
      <w:r w:rsidRPr="008E3071">
        <w:rPr>
          <w:rFonts w:ascii="Arial" w:eastAsia="Calibri" w:hAnsi="Arial" w:cs="Arial"/>
          <w:b/>
          <w:bCs/>
          <w:sz w:val="20"/>
          <w:szCs w:val="20"/>
          <w:lang w:bidi="ne-NP"/>
        </w:rPr>
        <w:t xml:space="preserve"> 2</w:t>
      </w:r>
      <w:r w:rsidRPr="008E3071">
        <w:rPr>
          <w:rFonts w:ascii="Arial" w:eastAsia="Calibri" w:hAnsi="Arial" w:cs="Arial"/>
          <w:b/>
          <w:bCs/>
          <w:sz w:val="20"/>
          <w:szCs w:val="20"/>
          <w:vertAlign w:val="superscript"/>
          <w:lang w:bidi="ne-NP"/>
        </w:rPr>
        <w:t>nd</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(2022-23)</w:t>
      </w:r>
      <w:r w:rsidRPr="008E3071">
        <w:rPr>
          <w:rFonts w:ascii="Arial" w:eastAsia="Calibri" w:hAnsi="Arial" w:cs="Arial"/>
          <w:b/>
          <w:bCs/>
          <w:sz w:val="20"/>
          <w:szCs w:val="20"/>
          <w:lang w:bidi="ne-NP"/>
        </w:rPr>
        <w:t>, Design</w:t>
      </w:r>
      <w:r w:rsidRPr="008E3071">
        <w:rPr>
          <w:rFonts w:ascii="Arial" w:eastAsia="Calibri" w:hAnsi="Arial" w:cs="Arial"/>
          <w:bCs/>
          <w:sz w:val="20"/>
          <w:szCs w:val="20"/>
          <w:lang w:bidi="ne-NP"/>
        </w:rPr>
        <w:t xml:space="preserve">: Split plot design, </w:t>
      </w:r>
      <w:r w:rsidRPr="008E3071">
        <w:rPr>
          <w:rFonts w:ascii="Arial" w:eastAsia="Calibri" w:hAnsi="Arial" w:cs="Arial"/>
          <w:b/>
          <w:bCs/>
          <w:sz w:val="20"/>
          <w:szCs w:val="20"/>
          <w:lang w:bidi="ne-NP"/>
        </w:rPr>
        <w:t>Variety</w:t>
      </w:r>
      <w:r w:rsidRPr="008E3071">
        <w:rPr>
          <w:rFonts w:ascii="Arial" w:eastAsia="Calibri" w:hAnsi="Arial" w:cs="Arial"/>
          <w:bCs/>
          <w:sz w:val="20"/>
          <w:szCs w:val="20"/>
          <w:lang w:bidi="ne-NP"/>
        </w:rPr>
        <w:t xml:space="preserve">: CMVL Baby Corn 2, </w:t>
      </w:r>
      <w:r w:rsidRPr="008E3071">
        <w:rPr>
          <w:rFonts w:ascii="Arial" w:eastAsia="Calibri" w:hAnsi="Arial" w:cs="Arial"/>
          <w:b/>
          <w:bCs/>
          <w:sz w:val="20"/>
          <w:szCs w:val="20"/>
          <w:lang w:bidi="ne-NP"/>
        </w:rPr>
        <w:t>Seed rate</w:t>
      </w:r>
      <w:r w:rsidRPr="008E3071">
        <w:rPr>
          <w:rFonts w:ascii="Arial" w:eastAsia="Calibri" w:hAnsi="Arial" w:cs="Arial"/>
          <w:bCs/>
          <w:sz w:val="20"/>
          <w:szCs w:val="20"/>
          <w:lang w:bidi="ne-NP"/>
        </w:rPr>
        <w:t>: 40 kg ha</w:t>
      </w:r>
      <w:r w:rsidRPr="008E3071">
        <w:rPr>
          <w:rFonts w:ascii="Arial" w:eastAsia="Calibri" w:hAnsi="Arial" w:cs="Arial"/>
          <w:bCs/>
          <w:sz w:val="20"/>
          <w:szCs w:val="20"/>
          <w:vertAlign w:val="superscript"/>
          <w:lang w:bidi="ne-NP"/>
        </w:rPr>
        <w:t>-1</w:t>
      </w:r>
      <w:r w:rsidRPr="008E3071">
        <w:rPr>
          <w:rFonts w:ascii="Arial" w:eastAsia="Calibri" w:hAnsi="Arial" w:cs="Arial"/>
          <w:bCs/>
          <w:sz w:val="20"/>
          <w:szCs w:val="20"/>
          <w:lang w:bidi="ne-NP"/>
        </w:rPr>
        <w:t xml:space="preserve">, </w:t>
      </w:r>
      <w:r w:rsidRPr="008E3071">
        <w:rPr>
          <w:rFonts w:ascii="Arial" w:eastAsia="Calibri" w:hAnsi="Arial" w:cs="Arial"/>
          <w:b/>
          <w:bCs/>
          <w:sz w:val="20"/>
          <w:szCs w:val="20"/>
          <w:lang w:bidi="ne-NP"/>
        </w:rPr>
        <w:t>Spacing</w:t>
      </w:r>
      <w:r w:rsidRPr="008E3071">
        <w:rPr>
          <w:rFonts w:ascii="Arial" w:eastAsia="Calibri" w:hAnsi="Arial" w:cs="Arial"/>
          <w:bCs/>
          <w:sz w:val="20"/>
          <w:szCs w:val="20"/>
          <w:lang w:bidi="ne-NP"/>
        </w:rPr>
        <w:t xml:space="preserve">: 40 cm × 20 cm, </w:t>
      </w:r>
      <w:r w:rsidRPr="008E3071">
        <w:rPr>
          <w:rFonts w:ascii="Arial" w:eastAsia="Calibri" w:hAnsi="Arial" w:cs="Arial"/>
          <w:b/>
          <w:bCs/>
          <w:sz w:val="20"/>
          <w:szCs w:val="20"/>
          <w:lang w:bidi="ne-NP"/>
        </w:rPr>
        <w:t>Season</w:t>
      </w:r>
      <w:r w:rsidRPr="008E3071">
        <w:rPr>
          <w:rFonts w:ascii="Arial" w:eastAsia="Calibri" w:hAnsi="Arial" w:cs="Arial"/>
          <w:bCs/>
          <w:sz w:val="20"/>
          <w:szCs w:val="20"/>
          <w:lang w:bidi="ne-NP"/>
        </w:rPr>
        <w:t>: Winter (</w:t>
      </w:r>
      <w:r w:rsidRPr="008E3071">
        <w:rPr>
          <w:rFonts w:ascii="Arial" w:eastAsia="Calibri" w:hAnsi="Arial" w:cs="Arial"/>
          <w:bCs/>
          <w:i/>
          <w:sz w:val="20"/>
          <w:szCs w:val="20"/>
          <w:lang w:bidi="ne-NP"/>
        </w:rPr>
        <w:t>Rabi</w:t>
      </w:r>
      <w:r w:rsidRPr="008E3071">
        <w:rPr>
          <w:rFonts w:ascii="Arial" w:eastAsia="Calibri" w:hAnsi="Arial" w:cs="Arial"/>
          <w:bCs/>
          <w:sz w:val="20"/>
          <w:szCs w:val="20"/>
          <w:lang w:bidi="ne-NP"/>
        </w:rPr>
        <w:t xml:space="preserve">), </w:t>
      </w:r>
      <w:r w:rsidRPr="008E3071">
        <w:rPr>
          <w:rFonts w:ascii="Arial" w:hAnsi="Arial" w:cs="Arial"/>
          <w:b/>
          <w:sz w:val="20"/>
          <w:szCs w:val="20"/>
        </w:rPr>
        <w:t>RDF</w:t>
      </w:r>
      <w:r>
        <w:rPr>
          <w:rFonts w:ascii="Arial" w:hAnsi="Arial" w:cs="Arial"/>
          <w:sz w:val="20"/>
          <w:szCs w:val="20"/>
        </w:rPr>
        <w:t xml:space="preserve">: 150; 75; 60; 40 kg NPKS </w:t>
      </w:r>
      <w:r w:rsidRPr="008E3071">
        <w:rPr>
          <w:rFonts w:ascii="Arial" w:hAnsi="Arial" w:cs="Arial"/>
          <w:sz w:val="20"/>
          <w:szCs w:val="20"/>
        </w:rPr>
        <w:t>ha</w:t>
      </w:r>
      <w:r>
        <w:rPr>
          <w:rFonts w:ascii="Arial" w:hAnsi="Arial" w:cs="Arial"/>
          <w:sz w:val="20"/>
          <w:szCs w:val="20"/>
          <w:vertAlign w:val="superscript"/>
        </w:rPr>
        <w:t>-1</w:t>
      </w:r>
      <w:r w:rsidRPr="008E3071">
        <w:rPr>
          <w:rFonts w:ascii="Arial" w:eastAsia="Calibri" w:hAnsi="Arial" w:cs="Arial"/>
          <w:bCs/>
          <w:sz w:val="20"/>
          <w:szCs w:val="20"/>
          <w:lang w:bidi="ne-NP"/>
        </w:rPr>
        <w:t xml:space="preserve">, </w:t>
      </w:r>
      <w:r w:rsidRPr="008E3071">
        <w:rPr>
          <w:rFonts w:ascii="Arial" w:hAnsi="Arial" w:cs="Arial"/>
          <w:b/>
          <w:sz w:val="20"/>
          <w:szCs w:val="20"/>
        </w:rPr>
        <w:t>Fertilizer sources</w:t>
      </w:r>
      <w:r w:rsidRPr="008E3071">
        <w:rPr>
          <w:rFonts w:ascii="Arial" w:hAnsi="Arial" w:cs="Arial"/>
          <w:sz w:val="20"/>
          <w:szCs w:val="20"/>
        </w:rPr>
        <w:t xml:space="preserve">: Urea, DAP, MOP, Bentonite Sulphur, Nano urea, *PSB (Phosphate solubilizing bacteria) </w:t>
      </w:r>
      <w:r>
        <w:rPr>
          <w:rFonts w:ascii="Arial" w:hAnsi="Arial" w:cs="Arial"/>
          <w:sz w:val="20"/>
          <w:szCs w:val="20"/>
        </w:rPr>
        <w:t xml:space="preserve">@ 10 mL </w:t>
      </w:r>
      <w:r w:rsidRPr="008E3071">
        <w:rPr>
          <w:rFonts w:ascii="Arial" w:hAnsi="Arial" w:cs="Arial"/>
          <w:sz w:val="20"/>
          <w:szCs w:val="20"/>
        </w:rPr>
        <w:t>kg</w:t>
      </w:r>
      <w:r>
        <w:rPr>
          <w:rFonts w:ascii="Arial" w:hAnsi="Arial" w:cs="Arial"/>
          <w:sz w:val="20"/>
          <w:szCs w:val="20"/>
          <w:vertAlign w:val="superscript"/>
        </w:rPr>
        <w:t>-1</w:t>
      </w:r>
      <w:r w:rsidRPr="008E3071">
        <w:rPr>
          <w:rFonts w:ascii="Arial" w:hAnsi="Arial" w:cs="Arial"/>
          <w:sz w:val="20"/>
          <w:szCs w:val="20"/>
        </w:rPr>
        <w:t xml:space="preserve"> seed, **SDB (Sulphur dissolving bacteria) @ 10 </w:t>
      </w:r>
      <w:r w:rsidRPr="00873855">
        <w:rPr>
          <w:rFonts w:ascii="Arial" w:hAnsi="Arial" w:cs="Arial"/>
          <w:sz w:val="20"/>
          <w:szCs w:val="20"/>
        </w:rPr>
        <w:t>mL kg</w:t>
      </w:r>
      <w:r w:rsidRPr="00873855">
        <w:rPr>
          <w:rFonts w:ascii="Arial" w:hAnsi="Arial" w:cs="Arial"/>
          <w:sz w:val="20"/>
          <w:szCs w:val="20"/>
          <w:vertAlign w:val="superscript"/>
        </w:rPr>
        <w:t>-1</w:t>
      </w:r>
      <w:r w:rsidRPr="00873855">
        <w:rPr>
          <w:rFonts w:ascii="Arial" w:hAnsi="Arial" w:cs="Arial"/>
          <w:sz w:val="20"/>
          <w:szCs w:val="20"/>
        </w:rPr>
        <w:t xml:space="preserve"> </w:t>
      </w:r>
      <w:r w:rsidRPr="008E3071">
        <w:rPr>
          <w:rFonts w:ascii="Arial" w:hAnsi="Arial" w:cs="Arial"/>
          <w:sz w:val="20"/>
          <w:szCs w:val="20"/>
        </w:rPr>
        <w:t>seed</w:t>
      </w:r>
      <w:r w:rsidRPr="008E3071">
        <w:rPr>
          <w:rFonts w:ascii="Arial" w:eastAsia="Calibri" w:hAnsi="Arial" w:cs="Arial"/>
          <w:bCs/>
          <w:sz w:val="20"/>
          <w:szCs w:val="20"/>
          <w:lang w:bidi="ne-NP"/>
        </w:rPr>
        <w:t xml:space="preserve">, </w:t>
      </w:r>
      <w:r w:rsidRPr="008E3071">
        <w:rPr>
          <w:rFonts w:ascii="Arial" w:hAnsi="Arial" w:cs="Arial"/>
          <w:b/>
          <w:sz w:val="20"/>
          <w:szCs w:val="20"/>
        </w:rPr>
        <w:t>Fertilizer application</w:t>
      </w:r>
      <w:r w:rsidRPr="008E3071">
        <w:rPr>
          <w:rFonts w:ascii="Arial" w:hAnsi="Arial" w:cs="Arial"/>
          <w:sz w:val="20"/>
          <w:szCs w:val="20"/>
        </w:rPr>
        <w:t>: F</w:t>
      </w:r>
      <w:r w:rsidRPr="008E3071">
        <w:rPr>
          <w:rFonts w:ascii="Arial" w:hAnsi="Arial" w:cs="Arial"/>
          <w:sz w:val="20"/>
          <w:szCs w:val="20"/>
          <w:vertAlign w:val="subscript"/>
        </w:rPr>
        <w:t>1,</w:t>
      </w:r>
      <w:r w:rsidRPr="008E3071">
        <w:rPr>
          <w:rFonts w:ascii="Arial" w:hAnsi="Arial" w:cs="Arial"/>
          <w:sz w:val="20"/>
          <w:szCs w:val="20"/>
        </w:rPr>
        <w:t xml:space="preserve"> F</w:t>
      </w:r>
      <w:r w:rsidRPr="008E3071">
        <w:rPr>
          <w:rFonts w:ascii="Arial" w:hAnsi="Arial" w:cs="Arial"/>
          <w:sz w:val="20"/>
          <w:szCs w:val="20"/>
          <w:vertAlign w:val="subscript"/>
        </w:rPr>
        <w:t>2,</w:t>
      </w:r>
      <w:r w:rsidRPr="008E3071">
        <w:rPr>
          <w:rFonts w:ascii="Arial" w:hAnsi="Arial" w:cs="Arial"/>
          <w:sz w:val="20"/>
          <w:szCs w:val="20"/>
        </w:rPr>
        <w:t xml:space="preserve"> F</w:t>
      </w:r>
      <w:r w:rsidRPr="008E3071">
        <w:rPr>
          <w:rFonts w:ascii="Arial" w:hAnsi="Arial" w:cs="Arial"/>
          <w:sz w:val="20"/>
          <w:szCs w:val="20"/>
          <w:vertAlign w:val="subscript"/>
        </w:rPr>
        <w:t xml:space="preserve">3 </w:t>
      </w:r>
      <w:r w:rsidRPr="008E3071">
        <w:rPr>
          <w:rFonts w:ascii="Arial" w:hAnsi="Arial" w:cs="Arial"/>
          <w:sz w:val="20"/>
          <w:szCs w:val="20"/>
        </w:rPr>
        <w:t>as basal, B</w:t>
      </w:r>
      <w:r w:rsidRPr="008E3071">
        <w:rPr>
          <w:rFonts w:ascii="Arial" w:hAnsi="Arial" w:cs="Arial"/>
          <w:sz w:val="20"/>
          <w:szCs w:val="20"/>
          <w:vertAlign w:val="subscript"/>
        </w:rPr>
        <w:t xml:space="preserve">1 </w:t>
      </w:r>
      <w:r w:rsidRPr="008E3071">
        <w:rPr>
          <w:rFonts w:ascii="Arial" w:hAnsi="Arial" w:cs="Arial"/>
          <w:sz w:val="20"/>
          <w:szCs w:val="20"/>
        </w:rPr>
        <w:t xml:space="preserve">as seed treatment, </w:t>
      </w:r>
      <w:r w:rsidRPr="008E3071">
        <w:rPr>
          <w:rFonts w:ascii="Arial" w:hAnsi="Arial" w:cs="Arial"/>
          <w:bCs/>
          <w:sz w:val="20"/>
          <w:szCs w:val="20"/>
        </w:rPr>
        <w:t>N</w:t>
      </w:r>
      <w:r w:rsidRPr="008E3071">
        <w:rPr>
          <w:rFonts w:ascii="Arial" w:hAnsi="Arial" w:cs="Arial"/>
          <w:bCs/>
          <w:sz w:val="20"/>
          <w:szCs w:val="20"/>
          <w:vertAlign w:val="subscript"/>
        </w:rPr>
        <w:t>1</w:t>
      </w:r>
      <w:r w:rsidRPr="008E3071">
        <w:rPr>
          <w:rFonts w:ascii="Arial" w:hAnsi="Arial" w:cs="Arial"/>
          <w:bCs/>
          <w:sz w:val="20"/>
          <w:szCs w:val="20"/>
        </w:rPr>
        <w:t>: 37.5 kg N as basal+75 kg N at kne</w:t>
      </w:r>
      <w:r>
        <w:rPr>
          <w:rFonts w:ascii="Arial" w:hAnsi="Arial" w:cs="Arial"/>
          <w:bCs/>
          <w:sz w:val="20"/>
          <w:szCs w:val="20"/>
        </w:rPr>
        <w:t xml:space="preserve">e high stage (KHS) + 37.5 kg N </w:t>
      </w:r>
      <w:r w:rsidRPr="008E3071">
        <w:rPr>
          <w:rFonts w:ascii="Arial" w:hAnsi="Arial" w:cs="Arial"/>
          <w:bCs/>
          <w:sz w:val="20"/>
          <w:szCs w:val="20"/>
        </w:rPr>
        <w:t>ha</w:t>
      </w:r>
      <w:r>
        <w:rPr>
          <w:rFonts w:ascii="Arial" w:hAnsi="Arial" w:cs="Arial"/>
          <w:bCs/>
          <w:sz w:val="20"/>
          <w:szCs w:val="20"/>
          <w:vertAlign w:val="superscript"/>
        </w:rPr>
        <w:t>-1</w:t>
      </w:r>
      <w:r w:rsidRPr="008E3071">
        <w:rPr>
          <w:rFonts w:ascii="Arial" w:hAnsi="Arial" w:cs="Arial"/>
          <w:bCs/>
          <w:sz w:val="20"/>
          <w:szCs w:val="20"/>
        </w:rPr>
        <w:t xml:space="preserve"> at tassel emergence (TE)+(Two water spray - one at KHS and TE), </w:t>
      </w:r>
      <w:r w:rsidRPr="008E3071">
        <w:rPr>
          <w:rFonts w:ascii="Arial" w:hAnsi="Arial" w:cs="Arial"/>
          <w:sz w:val="20"/>
          <w:szCs w:val="20"/>
        </w:rPr>
        <w:t>N</w:t>
      </w:r>
      <w:r w:rsidRPr="008E3071">
        <w:rPr>
          <w:rFonts w:ascii="Arial" w:hAnsi="Arial" w:cs="Arial"/>
          <w:sz w:val="20"/>
          <w:szCs w:val="20"/>
          <w:vertAlign w:val="subscript"/>
        </w:rPr>
        <w:t>2</w:t>
      </w:r>
      <w:r w:rsidRPr="008E3071">
        <w:rPr>
          <w:rFonts w:ascii="Arial" w:hAnsi="Arial" w:cs="Arial"/>
          <w:sz w:val="20"/>
          <w:szCs w:val="20"/>
        </w:rPr>
        <w:t>: 37.5 kg N as basal+75 kg N at KHS + Urea 2% as foliar spray (Two spray - one at KHS and TE), N</w:t>
      </w:r>
      <w:r w:rsidRPr="008E3071">
        <w:rPr>
          <w:rFonts w:ascii="Arial" w:hAnsi="Arial" w:cs="Arial"/>
          <w:sz w:val="20"/>
          <w:szCs w:val="20"/>
          <w:vertAlign w:val="subscript"/>
        </w:rPr>
        <w:t>3</w:t>
      </w:r>
      <w:r w:rsidRPr="008E3071">
        <w:rPr>
          <w:rFonts w:ascii="Arial" w:hAnsi="Arial" w:cs="Arial"/>
          <w:sz w:val="20"/>
          <w:szCs w:val="20"/>
        </w:rPr>
        <w:t xml:space="preserve">: 37.5 kg N as basal+75 kg N at KHS </w:t>
      </w:r>
      <w:r w:rsidRPr="008E3071">
        <w:rPr>
          <w:rFonts w:ascii="Arial" w:hAnsi="Arial" w:cs="Arial"/>
          <w:bCs/>
          <w:sz w:val="20"/>
          <w:szCs w:val="20"/>
          <w:lang w:val="en-IN"/>
        </w:rPr>
        <w:t xml:space="preserve">+ Nano </w:t>
      </w:r>
      <w:r>
        <w:rPr>
          <w:rFonts w:ascii="Arial" w:hAnsi="Arial" w:cs="Arial"/>
          <w:sz w:val="20"/>
          <w:szCs w:val="20"/>
        </w:rPr>
        <w:t>Urea @ 4mL L</w:t>
      </w:r>
      <w:r w:rsidRPr="008E3071">
        <w:rPr>
          <w:rFonts w:ascii="Arial" w:hAnsi="Arial" w:cs="Arial"/>
          <w:sz w:val="20"/>
          <w:szCs w:val="20"/>
        </w:rPr>
        <w:t>itre</w:t>
      </w:r>
      <w:r w:rsidRPr="008E3071">
        <w:rPr>
          <w:rFonts w:ascii="Arial" w:hAnsi="Arial" w:cs="Arial"/>
          <w:sz w:val="20"/>
          <w:szCs w:val="20"/>
          <w:vertAlign w:val="superscript"/>
        </w:rPr>
        <w:t xml:space="preserve">-1 </w:t>
      </w:r>
      <w:r w:rsidRPr="008E3071">
        <w:rPr>
          <w:rFonts w:ascii="Arial" w:hAnsi="Arial" w:cs="Arial"/>
          <w:sz w:val="20"/>
          <w:szCs w:val="20"/>
        </w:rPr>
        <w:t>of water as foliar spray (Two spray - one at KHS and TE).</w:t>
      </w:r>
    </w:p>
    <w:p w14:paraId="23186335" w14:textId="35C22F7A" w:rsidR="00873855" w:rsidRPr="008E3071" w:rsidRDefault="00873855" w:rsidP="00873855">
      <w:pPr>
        <w:autoSpaceDE w:val="0"/>
        <w:autoSpaceDN w:val="0"/>
        <w:adjustRightInd w:val="0"/>
        <w:spacing w:after="0" w:line="276" w:lineRule="auto"/>
        <w:jc w:val="both"/>
        <w:rPr>
          <w:rFonts w:ascii="Arial" w:hAnsi="Arial" w:cs="Arial"/>
          <w:sz w:val="20"/>
          <w:szCs w:val="20"/>
        </w:rPr>
      </w:pPr>
    </w:p>
    <w:p w14:paraId="57EAE868" w14:textId="77777777" w:rsidR="008435CF" w:rsidRPr="008435CF" w:rsidRDefault="008435CF" w:rsidP="008435CF">
      <w:pPr>
        <w:autoSpaceDE w:val="0"/>
        <w:autoSpaceDN w:val="0"/>
        <w:adjustRightInd w:val="0"/>
        <w:spacing w:after="0" w:line="276" w:lineRule="auto"/>
        <w:jc w:val="both"/>
        <w:rPr>
          <w:rFonts w:ascii="Arial" w:hAnsi="Arial" w:cs="Arial"/>
          <w:sz w:val="20"/>
          <w:szCs w:val="20"/>
        </w:rPr>
        <w:sectPr w:rsidR="008435CF" w:rsidRPr="008435CF" w:rsidSect="005F5A3D">
          <w:pgSz w:w="15840" w:h="12240" w:orient="landscape"/>
          <w:pgMar w:top="1440" w:right="1440" w:bottom="1440" w:left="1440" w:header="720" w:footer="720" w:gutter="0"/>
          <w:cols w:space="720"/>
          <w:docGrid w:linePitch="360"/>
        </w:sectPr>
      </w:pPr>
    </w:p>
    <w:p w14:paraId="69E2CF25" w14:textId="77777777" w:rsidR="004F5DFF" w:rsidRPr="007164A6" w:rsidRDefault="004F5DFF" w:rsidP="007164A6">
      <w:pPr>
        <w:pStyle w:val="ListParagraph"/>
        <w:numPr>
          <w:ilvl w:val="1"/>
          <w:numId w:val="4"/>
        </w:numPr>
        <w:spacing w:after="0" w:line="276" w:lineRule="auto"/>
        <w:jc w:val="both"/>
        <w:rPr>
          <w:rFonts w:ascii="Arial" w:eastAsia="Times New Roman" w:hAnsi="Arial" w:cs="Arial"/>
          <w:b/>
          <w:szCs w:val="20"/>
        </w:rPr>
      </w:pPr>
      <w:r w:rsidRPr="007164A6">
        <w:rPr>
          <w:rFonts w:ascii="Arial" w:eastAsia="Times New Roman" w:hAnsi="Arial" w:cs="Arial"/>
          <w:b/>
          <w:szCs w:val="20"/>
        </w:rPr>
        <w:lastRenderedPageBreak/>
        <w:t>Total green fodder yield (kg ha</w:t>
      </w:r>
      <w:r w:rsidRPr="007164A6">
        <w:rPr>
          <w:rFonts w:ascii="Arial" w:eastAsia="Times New Roman" w:hAnsi="Arial" w:cs="Arial"/>
          <w:b/>
          <w:szCs w:val="20"/>
          <w:vertAlign w:val="superscript"/>
        </w:rPr>
        <w:t>-1</w:t>
      </w:r>
      <w:r w:rsidRPr="007164A6">
        <w:rPr>
          <w:rFonts w:ascii="Arial" w:eastAsia="Times New Roman" w:hAnsi="Arial" w:cs="Arial"/>
          <w:b/>
          <w:szCs w:val="20"/>
        </w:rPr>
        <w:t xml:space="preserve">) </w:t>
      </w:r>
    </w:p>
    <w:p w14:paraId="3D31B7D3" w14:textId="12F79ACE" w:rsidR="00176528" w:rsidRPr="00221774" w:rsidRDefault="00176528" w:rsidP="00F0202B">
      <w:pPr>
        <w:spacing w:after="0" w:line="276" w:lineRule="auto"/>
        <w:ind w:left="360"/>
        <w:jc w:val="both"/>
        <w:rPr>
          <w:rFonts w:ascii="Arial" w:hAnsi="Arial" w:cs="Arial"/>
          <w:bCs/>
          <w:sz w:val="20"/>
          <w:szCs w:val="24"/>
        </w:rPr>
      </w:pPr>
      <w:r w:rsidRPr="00221774">
        <w:rPr>
          <w:rFonts w:ascii="Arial" w:hAnsi="Arial" w:cs="Arial"/>
          <w:bCs/>
          <w:sz w:val="20"/>
          <w:szCs w:val="24"/>
        </w:rPr>
        <w:t>With regard to total green fodder yield</w:t>
      </w:r>
      <w:r w:rsidR="00A21960" w:rsidRPr="00221774">
        <w:rPr>
          <w:rFonts w:ascii="Arial" w:hAnsi="Arial" w:cs="Arial"/>
          <w:sz w:val="20"/>
          <w:szCs w:val="24"/>
        </w:rPr>
        <w:t xml:space="preserve"> was presented in the table 3 below</w:t>
      </w:r>
      <w:r w:rsidRPr="00221774">
        <w:rPr>
          <w:rFonts w:ascii="Arial" w:hAnsi="Arial" w:cs="Arial"/>
          <w:bCs/>
          <w:sz w:val="20"/>
          <w:szCs w:val="24"/>
        </w:rPr>
        <w:t>, during the first year, F</w:t>
      </w:r>
      <w:r w:rsidRPr="00221774">
        <w:rPr>
          <w:rFonts w:ascii="Arial" w:hAnsi="Arial" w:cs="Arial"/>
          <w:bCs/>
          <w:sz w:val="20"/>
          <w:szCs w:val="24"/>
          <w:vertAlign w:val="subscript"/>
        </w:rPr>
        <w:t>3</w:t>
      </w:r>
      <w:r w:rsidRPr="00221774">
        <w:rPr>
          <w:rFonts w:ascii="Arial" w:hAnsi="Arial" w:cs="Arial"/>
          <w:bCs/>
          <w:sz w:val="20"/>
          <w:szCs w:val="24"/>
        </w:rPr>
        <w:t xml:space="preserve"> recorded the highest total green fodder yield which </w:t>
      </w:r>
      <w:r w:rsidR="00E90837">
        <w:rPr>
          <w:rFonts w:ascii="Arial" w:hAnsi="Arial" w:cs="Arial"/>
          <w:bCs/>
          <w:sz w:val="20"/>
          <w:szCs w:val="24"/>
        </w:rPr>
        <w:t>was</w:t>
      </w:r>
      <w:r w:rsidRPr="00221774">
        <w:rPr>
          <w:rFonts w:ascii="Arial" w:hAnsi="Arial" w:cs="Arial"/>
          <w:bCs/>
          <w:sz w:val="20"/>
          <w:szCs w:val="24"/>
        </w:rPr>
        <w:t xml:space="preserve"> statistically significant with F</w:t>
      </w:r>
      <w:r w:rsidRPr="00221774">
        <w:rPr>
          <w:rFonts w:ascii="Arial" w:hAnsi="Arial" w:cs="Arial"/>
          <w:bCs/>
          <w:sz w:val="20"/>
          <w:szCs w:val="24"/>
          <w:vertAlign w:val="subscript"/>
        </w:rPr>
        <w:t>1</w:t>
      </w:r>
      <w:r w:rsidRPr="00221774">
        <w:rPr>
          <w:rFonts w:ascii="Arial" w:hAnsi="Arial" w:cs="Arial"/>
          <w:bCs/>
          <w:sz w:val="20"/>
          <w:szCs w:val="24"/>
        </w:rPr>
        <w:t xml:space="preserve"> and F</w:t>
      </w:r>
      <w:r w:rsidRPr="00221774">
        <w:rPr>
          <w:rFonts w:ascii="Arial" w:hAnsi="Arial" w:cs="Arial"/>
          <w:bCs/>
          <w:sz w:val="20"/>
          <w:szCs w:val="24"/>
          <w:vertAlign w:val="subscript"/>
        </w:rPr>
        <w:t>2</w:t>
      </w:r>
      <w:r w:rsidRPr="00221774">
        <w:rPr>
          <w:rFonts w:ascii="Arial" w:hAnsi="Arial" w:cs="Arial"/>
          <w:bCs/>
          <w:sz w:val="20"/>
          <w:szCs w:val="24"/>
        </w:rPr>
        <w:t>. F</w:t>
      </w:r>
      <w:r w:rsidRPr="00221774">
        <w:rPr>
          <w:rFonts w:ascii="Arial" w:hAnsi="Arial" w:cs="Arial"/>
          <w:bCs/>
          <w:sz w:val="20"/>
          <w:szCs w:val="24"/>
          <w:vertAlign w:val="subscript"/>
        </w:rPr>
        <w:t>2</w:t>
      </w:r>
      <w:r w:rsidRPr="00221774">
        <w:rPr>
          <w:rFonts w:ascii="Arial" w:hAnsi="Arial" w:cs="Arial"/>
          <w:bCs/>
          <w:sz w:val="20"/>
          <w:szCs w:val="24"/>
        </w:rPr>
        <w:t xml:space="preserve"> was statistically significant over F</w:t>
      </w:r>
      <w:r w:rsidRPr="00221774">
        <w:rPr>
          <w:rFonts w:ascii="Arial" w:hAnsi="Arial" w:cs="Arial"/>
          <w:bCs/>
          <w:sz w:val="20"/>
          <w:szCs w:val="24"/>
          <w:vertAlign w:val="subscript"/>
        </w:rPr>
        <w:t>1</w:t>
      </w:r>
      <w:r w:rsidRPr="00221774">
        <w:rPr>
          <w:rFonts w:ascii="Arial" w:hAnsi="Arial" w:cs="Arial"/>
          <w:bCs/>
          <w:sz w:val="20"/>
          <w:szCs w:val="24"/>
        </w:rPr>
        <w:t>. In the second year, F</w:t>
      </w:r>
      <w:r w:rsidRPr="00221774">
        <w:rPr>
          <w:rFonts w:ascii="Arial" w:hAnsi="Arial" w:cs="Arial"/>
          <w:bCs/>
          <w:sz w:val="20"/>
          <w:szCs w:val="24"/>
          <w:vertAlign w:val="subscript"/>
        </w:rPr>
        <w:t>3</w:t>
      </w:r>
      <w:r w:rsidRPr="00221774">
        <w:rPr>
          <w:rFonts w:ascii="Arial" w:hAnsi="Arial" w:cs="Arial"/>
          <w:bCs/>
          <w:sz w:val="20"/>
          <w:szCs w:val="24"/>
        </w:rPr>
        <w:t xml:space="preserve"> recorded the highest total green fodder yield which </w:t>
      </w:r>
      <w:r w:rsidR="00E90837">
        <w:rPr>
          <w:rFonts w:ascii="Arial" w:hAnsi="Arial" w:cs="Arial"/>
          <w:bCs/>
          <w:sz w:val="20"/>
          <w:szCs w:val="24"/>
        </w:rPr>
        <w:t>was</w:t>
      </w:r>
      <w:r w:rsidRPr="00221774">
        <w:rPr>
          <w:rFonts w:ascii="Arial" w:hAnsi="Arial" w:cs="Arial"/>
          <w:bCs/>
          <w:sz w:val="20"/>
          <w:szCs w:val="24"/>
        </w:rPr>
        <w:t xml:space="preserve"> statistically significant with F</w:t>
      </w:r>
      <w:r w:rsidRPr="00221774">
        <w:rPr>
          <w:rFonts w:ascii="Arial" w:hAnsi="Arial" w:cs="Arial"/>
          <w:bCs/>
          <w:sz w:val="20"/>
          <w:szCs w:val="24"/>
          <w:vertAlign w:val="subscript"/>
        </w:rPr>
        <w:t>1</w:t>
      </w:r>
      <w:r w:rsidRPr="00221774">
        <w:rPr>
          <w:rFonts w:ascii="Arial" w:hAnsi="Arial" w:cs="Arial"/>
          <w:bCs/>
          <w:sz w:val="20"/>
          <w:szCs w:val="24"/>
        </w:rPr>
        <w:t xml:space="preserve"> and F</w:t>
      </w:r>
      <w:r w:rsidRPr="00221774">
        <w:rPr>
          <w:rFonts w:ascii="Arial" w:hAnsi="Arial" w:cs="Arial"/>
          <w:bCs/>
          <w:sz w:val="20"/>
          <w:szCs w:val="24"/>
          <w:vertAlign w:val="subscript"/>
        </w:rPr>
        <w:t>2</w:t>
      </w:r>
      <w:r w:rsidRPr="00221774">
        <w:rPr>
          <w:rFonts w:ascii="Arial" w:hAnsi="Arial" w:cs="Arial"/>
          <w:bCs/>
          <w:sz w:val="20"/>
          <w:szCs w:val="24"/>
        </w:rPr>
        <w:t>. F</w:t>
      </w:r>
      <w:r w:rsidRPr="00221774">
        <w:rPr>
          <w:rFonts w:ascii="Arial" w:hAnsi="Arial" w:cs="Arial"/>
          <w:bCs/>
          <w:sz w:val="20"/>
          <w:szCs w:val="24"/>
          <w:vertAlign w:val="subscript"/>
        </w:rPr>
        <w:t>2</w:t>
      </w:r>
      <w:r w:rsidRPr="00221774">
        <w:rPr>
          <w:rFonts w:ascii="Arial" w:hAnsi="Arial" w:cs="Arial"/>
          <w:bCs/>
          <w:sz w:val="20"/>
          <w:szCs w:val="24"/>
        </w:rPr>
        <w:t xml:space="preserve"> was statistically significant over F</w:t>
      </w:r>
      <w:r w:rsidRPr="00221774">
        <w:rPr>
          <w:rFonts w:ascii="Arial" w:hAnsi="Arial" w:cs="Arial"/>
          <w:bCs/>
          <w:sz w:val="20"/>
          <w:szCs w:val="24"/>
          <w:vertAlign w:val="subscript"/>
        </w:rPr>
        <w:t>1</w:t>
      </w:r>
      <w:r w:rsidRPr="00221774">
        <w:rPr>
          <w:rFonts w:ascii="Arial" w:hAnsi="Arial" w:cs="Arial"/>
          <w:bCs/>
          <w:sz w:val="20"/>
          <w:szCs w:val="24"/>
        </w:rPr>
        <w:t>. Pooled analysis showed that F</w:t>
      </w:r>
      <w:r w:rsidRPr="00221774">
        <w:rPr>
          <w:rFonts w:ascii="Arial" w:hAnsi="Arial" w:cs="Arial"/>
          <w:bCs/>
          <w:sz w:val="20"/>
          <w:szCs w:val="24"/>
          <w:vertAlign w:val="subscript"/>
        </w:rPr>
        <w:t>3</w:t>
      </w:r>
      <w:r w:rsidRPr="00221774">
        <w:rPr>
          <w:rFonts w:ascii="Arial" w:hAnsi="Arial" w:cs="Arial"/>
          <w:bCs/>
          <w:sz w:val="20"/>
          <w:szCs w:val="24"/>
        </w:rPr>
        <w:t xml:space="preserve"> with the highest total green fodder yield was statistically significant with F</w:t>
      </w:r>
      <w:r w:rsidRPr="00221774">
        <w:rPr>
          <w:rFonts w:ascii="Arial" w:hAnsi="Arial" w:cs="Arial"/>
          <w:bCs/>
          <w:sz w:val="20"/>
          <w:szCs w:val="24"/>
          <w:vertAlign w:val="subscript"/>
        </w:rPr>
        <w:t>1</w:t>
      </w:r>
      <w:r w:rsidRPr="00221774">
        <w:rPr>
          <w:rFonts w:ascii="Arial" w:hAnsi="Arial" w:cs="Arial"/>
          <w:bCs/>
          <w:sz w:val="20"/>
          <w:szCs w:val="24"/>
        </w:rPr>
        <w:t xml:space="preserve"> and F</w:t>
      </w:r>
      <w:r w:rsidRPr="00221774">
        <w:rPr>
          <w:rFonts w:ascii="Arial" w:hAnsi="Arial" w:cs="Arial"/>
          <w:bCs/>
          <w:sz w:val="20"/>
          <w:szCs w:val="24"/>
          <w:vertAlign w:val="subscript"/>
        </w:rPr>
        <w:t>2</w:t>
      </w:r>
      <w:r w:rsidRPr="00221774">
        <w:rPr>
          <w:rFonts w:ascii="Arial" w:hAnsi="Arial" w:cs="Arial"/>
          <w:bCs/>
          <w:sz w:val="20"/>
          <w:szCs w:val="24"/>
        </w:rPr>
        <w:t>. F</w:t>
      </w:r>
      <w:r w:rsidRPr="00221774">
        <w:rPr>
          <w:rFonts w:ascii="Arial" w:hAnsi="Arial" w:cs="Arial"/>
          <w:bCs/>
          <w:sz w:val="20"/>
          <w:szCs w:val="24"/>
          <w:vertAlign w:val="subscript"/>
        </w:rPr>
        <w:t>2</w:t>
      </w:r>
      <w:r w:rsidRPr="00221774">
        <w:rPr>
          <w:rFonts w:ascii="Arial" w:hAnsi="Arial" w:cs="Arial"/>
          <w:bCs/>
          <w:sz w:val="20"/>
          <w:szCs w:val="24"/>
        </w:rPr>
        <w:t xml:space="preserve"> was statistically significant over F</w:t>
      </w:r>
      <w:r w:rsidRPr="00221774">
        <w:rPr>
          <w:rFonts w:ascii="Arial" w:hAnsi="Arial" w:cs="Arial"/>
          <w:bCs/>
          <w:sz w:val="20"/>
          <w:szCs w:val="24"/>
          <w:vertAlign w:val="subscript"/>
        </w:rPr>
        <w:t>1</w:t>
      </w:r>
      <w:r w:rsidRPr="00221774">
        <w:rPr>
          <w:rFonts w:ascii="Arial" w:hAnsi="Arial" w:cs="Arial"/>
          <w:bCs/>
          <w:sz w:val="20"/>
          <w:szCs w:val="24"/>
        </w:rPr>
        <w:t>. In the first year, B</w:t>
      </w:r>
      <w:r w:rsidRPr="00221774">
        <w:rPr>
          <w:rFonts w:ascii="Arial" w:hAnsi="Arial" w:cs="Arial"/>
          <w:bCs/>
          <w:sz w:val="20"/>
          <w:szCs w:val="24"/>
          <w:vertAlign w:val="subscript"/>
        </w:rPr>
        <w:t>1</w:t>
      </w:r>
      <w:r w:rsidRPr="00221774">
        <w:rPr>
          <w:rFonts w:ascii="Arial" w:hAnsi="Arial" w:cs="Arial"/>
          <w:bCs/>
          <w:sz w:val="20"/>
          <w:szCs w:val="24"/>
        </w:rPr>
        <w:t xml:space="preserve"> recorded a higher total green fodder yield which </w:t>
      </w:r>
      <w:r w:rsidR="00E90837">
        <w:rPr>
          <w:rFonts w:ascii="Arial" w:hAnsi="Arial" w:cs="Arial"/>
          <w:bCs/>
          <w:sz w:val="20"/>
          <w:szCs w:val="24"/>
        </w:rPr>
        <w:t>was</w:t>
      </w:r>
      <w:r w:rsidRPr="00221774">
        <w:rPr>
          <w:rFonts w:ascii="Arial" w:hAnsi="Arial" w:cs="Arial"/>
          <w:bCs/>
          <w:sz w:val="20"/>
          <w:szCs w:val="24"/>
        </w:rPr>
        <w:t xml:space="preserve"> statistically significant with B</w:t>
      </w:r>
      <w:r w:rsidRPr="00221774">
        <w:rPr>
          <w:rFonts w:ascii="Arial" w:hAnsi="Arial" w:cs="Arial"/>
          <w:bCs/>
          <w:sz w:val="20"/>
          <w:szCs w:val="24"/>
          <w:vertAlign w:val="subscript"/>
        </w:rPr>
        <w:t>0</w:t>
      </w:r>
      <w:r w:rsidRPr="00221774">
        <w:rPr>
          <w:rFonts w:ascii="Arial" w:hAnsi="Arial" w:cs="Arial"/>
          <w:bCs/>
          <w:sz w:val="20"/>
          <w:szCs w:val="24"/>
        </w:rPr>
        <w:t>. In the second year, B</w:t>
      </w:r>
      <w:r w:rsidRPr="00221774">
        <w:rPr>
          <w:rFonts w:ascii="Arial" w:hAnsi="Arial" w:cs="Arial"/>
          <w:bCs/>
          <w:sz w:val="20"/>
          <w:szCs w:val="24"/>
          <w:vertAlign w:val="subscript"/>
        </w:rPr>
        <w:t>1</w:t>
      </w:r>
      <w:r w:rsidRPr="00221774">
        <w:rPr>
          <w:rFonts w:ascii="Arial" w:hAnsi="Arial" w:cs="Arial"/>
          <w:bCs/>
          <w:sz w:val="20"/>
          <w:szCs w:val="24"/>
        </w:rPr>
        <w:t xml:space="preserve"> recorded a higher total green fodder yield which </w:t>
      </w:r>
      <w:r w:rsidR="00E90837">
        <w:rPr>
          <w:rFonts w:ascii="Arial" w:hAnsi="Arial" w:cs="Arial"/>
          <w:bCs/>
          <w:sz w:val="20"/>
          <w:szCs w:val="24"/>
        </w:rPr>
        <w:t>was</w:t>
      </w:r>
      <w:r w:rsidRPr="00221774">
        <w:rPr>
          <w:rFonts w:ascii="Arial" w:hAnsi="Arial" w:cs="Arial"/>
          <w:bCs/>
          <w:sz w:val="20"/>
          <w:szCs w:val="24"/>
        </w:rPr>
        <w:t xml:space="preserve"> statistically significant with B</w:t>
      </w:r>
      <w:r w:rsidRPr="00221774">
        <w:rPr>
          <w:rFonts w:ascii="Arial" w:hAnsi="Arial" w:cs="Arial"/>
          <w:bCs/>
          <w:sz w:val="20"/>
          <w:szCs w:val="24"/>
          <w:vertAlign w:val="subscript"/>
        </w:rPr>
        <w:t>0</w:t>
      </w:r>
      <w:r w:rsidRPr="00221774">
        <w:rPr>
          <w:rFonts w:ascii="Arial" w:hAnsi="Arial" w:cs="Arial"/>
          <w:bCs/>
          <w:sz w:val="20"/>
          <w:szCs w:val="24"/>
        </w:rPr>
        <w:t>. In pooled data, B</w:t>
      </w:r>
      <w:r w:rsidRPr="00221774">
        <w:rPr>
          <w:rFonts w:ascii="Arial" w:hAnsi="Arial" w:cs="Arial"/>
          <w:bCs/>
          <w:sz w:val="20"/>
          <w:szCs w:val="24"/>
          <w:vertAlign w:val="subscript"/>
        </w:rPr>
        <w:t>1</w:t>
      </w:r>
      <w:r w:rsidRPr="00221774">
        <w:rPr>
          <w:rFonts w:ascii="Arial" w:hAnsi="Arial" w:cs="Arial"/>
          <w:bCs/>
          <w:sz w:val="20"/>
          <w:szCs w:val="24"/>
        </w:rPr>
        <w:t xml:space="preserve"> showed a higher total green fodder yield which </w:t>
      </w:r>
      <w:r w:rsidR="00E90837">
        <w:rPr>
          <w:rFonts w:ascii="Arial" w:hAnsi="Arial" w:cs="Arial"/>
          <w:bCs/>
          <w:sz w:val="20"/>
          <w:szCs w:val="24"/>
        </w:rPr>
        <w:t xml:space="preserve">was </w:t>
      </w:r>
      <w:r w:rsidRPr="00221774">
        <w:rPr>
          <w:rFonts w:ascii="Arial" w:hAnsi="Arial" w:cs="Arial"/>
          <w:bCs/>
          <w:sz w:val="20"/>
          <w:szCs w:val="24"/>
        </w:rPr>
        <w:t>statistically significant over B</w:t>
      </w:r>
      <w:r w:rsidRPr="00221774">
        <w:rPr>
          <w:rFonts w:ascii="Arial" w:hAnsi="Arial" w:cs="Arial"/>
          <w:bCs/>
          <w:sz w:val="20"/>
          <w:szCs w:val="24"/>
          <w:vertAlign w:val="subscript"/>
        </w:rPr>
        <w:t>0</w:t>
      </w:r>
      <w:r w:rsidRPr="00221774">
        <w:rPr>
          <w:rFonts w:ascii="Arial" w:hAnsi="Arial" w:cs="Arial"/>
          <w:bCs/>
          <w:sz w:val="20"/>
          <w:szCs w:val="24"/>
        </w:rPr>
        <w:t>. In the first year, N</w:t>
      </w:r>
      <w:r w:rsidRPr="00221774">
        <w:rPr>
          <w:rFonts w:ascii="Arial" w:hAnsi="Arial" w:cs="Arial"/>
          <w:bCs/>
          <w:sz w:val="20"/>
          <w:szCs w:val="24"/>
          <w:vertAlign w:val="subscript"/>
        </w:rPr>
        <w:t>1</w:t>
      </w:r>
      <w:r w:rsidRPr="00221774">
        <w:rPr>
          <w:rFonts w:ascii="Arial" w:hAnsi="Arial" w:cs="Arial"/>
          <w:bCs/>
          <w:sz w:val="20"/>
          <w:szCs w:val="24"/>
        </w:rPr>
        <w:t xml:space="preserve"> recorded the highest </w:t>
      </w:r>
      <w:r w:rsidR="00E90837">
        <w:rPr>
          <w:rFonts w:ascii="Arial" w:hAnsi="Arial" w:cs="Arial"/>
          <w:bCs/>
          <w:sz w:val="20"/>
          <w:szCs w:val="24"/>
        </w:rPr>
        <w:t>total green fodder yield which wa</w:t>
      </w:r>
      <w:r w:rsidRPr="00221774">
        <w:rPr>
          <w:rFonts w:ascii="Arial" w:hAnsi="Arial" w:cs="Arial"/>
          <w:bCs/>
          <w:sz w:val="20"/>
          <w:szCs w:val="24"/>
        </w:rPr>
        <w:t>s statistically significant with N</w:t>
      </w:r>
      <w:r w:rsidRPr="00221774">
        <w:rPr>
          <w:rFonts w:ascii="Arial" w:hAnsi="Arial" w:cs="Arial"/>
          <w:bCs/>
          <w:sz w:val="20"/>
          <w:szCs w:val="24"/>
          <w:vertAlign w:val="subscript"/>
        </w:rPr>
        <w:t>3</w:t>
      </w:r>
      <w:r w:rsidRPr="00221774">
        <w:rPr>
          <w:rFonts w:ascii="Arial" w:hAnsi="Arial" w:cs="Arial"/>
          <w:bCs/>
          <w:sz w:val="20"/>
          <w:szCs w:val="24"/>
        </w:rPr>
        <w:t xml:space="preserve"> and N</w:t>
      </w:r>
      <w:r w:rsidRPr="00221774">
        <w:rPr>
          <w:rFonts w:ascii="Arial" w:hAnsi="Arial" w:cs="Arial"/>
          <w:bCs/>
          <w:sz w:val="20"/>
          <w:szCs w:val="24"/>
          <w:vertAlign w:val="subscript"/>
        </w:rPr>
        <w:t>2</w:t>
      </w:r>
      <w:r w:rsidRPr="00221774">
        <w:rPr>
          <w:rFonts w:ascii="Arial" w:hAnsi="Arial" w:cs="Arial"/>
          <w:bCs/>
          <w:sz w:val="20"/>
          <w:szCs w:val="24"/>
        </w:rPr>
        <w:t>. N</w:t>
      </w:r>
      <w:r w:rsidRPr="00221774">
        <w:rPr>
          <w:rFonts w:ascii="Arial" w:hAnsi="Arial" w:cs="Arial"/>
          <w:bCs/>
          <w:sz w:val="20"/>
          <w:szCs w:val="24"/>
          <w:vertAlign w:val="subscript"/>
        </w:rPr>
        <w:t>2</w:t>
      </w:r>
      <w:r w:rsidRPr="00221774">
        <w:rPr>
          <w:rFonts w:ascii="Arial" w:hAnsi="Arial" w:cs="Arial"/>
          <w:bCs/>
          <w:sz w:val="20"/>
          <w:szCs w:val="24"/>
        </w:rPr>
        <w:t xml:space="preserve"> was statistically significant over N</w:t>
      </w:r>
      <w:r w:rsidRPr="00221774">
        <w:rPr>
          <w:rFonts w:ascii="Arial" w:hAnsi="Arial" w:cs="Arial"/>
          <w:bCs/>
          <w:sz w:val="20"/>
          <w:szCs w:val="24"/>
          <w:vertAlign w:val="subscript"/>
        </w:rPr>
        <w:t>3</w:t>
      </w:r>
      <w:r w:rsidRPr="00221774">
        <w:rPr>
          <w:rFonts w:ascii="Arial" w:hAnsi="Arial" w:cs="Arial"/>
          <w:bCs/>
          <w:sz w:val="20"/>
          <w:szCs w:val="24"/>
        </w:rPr>
        <w:t>. In the second year, N</w:t>
      </w:r>
      <w:r w:rsidRPr="00221774">
        <w:rPr>
          <w:rFonts w:ascii="Arial" w:hAnsi="Arial" w:cs="Arial"/>
          <w:bCs/>
          <w:sz w:val="20"/>
          <w:szCs w:val="24"/>
          <w:vertAlign w:val="subscript"/>
        </w:rPr>
        <w:t>1</w:t>
      </w:r>
      <w:r w:rsidRPr="00221774">
        <w:rPr>
          <w:rFonts w:ascii="Arial" w:hAnsi="Arial" w:cs="Arial"/>
          <w:bCs/>
          <w:sz w:val="20"/>
          <w:szCs w:val="24"/>
        </w:rPr>
        <w:t xml:space="preserve"> recorded the highest t</w:t>
      </w:r>
      <w:r w:rsidR="00E90837">
        <w:rPr>
          <w:rFonts w:ascii="Arial" w:hAnsi="Arial" w:cs="Arial"/>
          <w:bCs/>
          <w:sz w:val="20"/>
          <w:szCs w:val="24"/>
        </w:rPr>
        <w:t>otal green fodder yield which was</w:t>
      </w:r>
      <w:r w:rsidRPr="00221774">
        <w:rPr>
          <w:rFonts w:ascii="Arial" w:hAnsi="Arial" w:cs="Arial"/>
          <w:bCs/>
          <w:sz w:val="20"/>
          <w:szCs w:val="24"/>
        </w:rPr>
        <w:t xml:space="preserve"> statistically significant with N</w:t>
      </w:r>
      <w:r w:rsidRPr="00221774">
        <w:rPr>
          <w:rFonts w:ascii="Arial" w:hAnsi="Arial" w:cs="Arial"/>
          <w:bCs/>
          <w:sz w:val="20"/>
          <w:szCs w:val="24"/>
          <w:vertAlign w:val="subscript"/>
        </w:rPr>
        <w:t>3</w:t>
      </w:r>
      <w:r w:rsidRPr="00221774">
        <w:rPr>
          <w:rFonts w:ascii="Arial" w:hAnsi="Arial" w:cs="Arial"/>
          <w:bCs/>
          <w:sz w:val="20"/>
          <w:szCs w:val="24"/>
        </w:rPr>
        <w:t xml:space="preserve"> and N</w:t>
      </w:r>
      <w:r w:rsidRPr="00221774">
        <w:rPr>
          <w:rFonts w:ascii="Arial" w:hAnsi="Arial" w:cs="Arial"/>
          <w:bCs/>
          <w:sz w:val="20"/>
          <w:szCs w:val="24"/>
          <w:vertAlign w:val="subscript"/>
        </w:rPr>
        <w:t>2</w:t>
      </w:r>
      <w:r w:rsidRPr="00221774">
        <w:rPr>
          <w:rFonts w:ascii="Arial" w:hAnsi="Arial" w:cs="Arial"/>
          <w:bCs/>
          <w:sz w:val="20"/>
          <w:szCs w:val="24"/>
        </w:rPr>
        <w:t>. N</w:t>
      </w:r>
      <w:r w:rsidRPr="00221774">
        <w:rPr>
          <w:rFonts w:ascii="Arial" w:hAnsi="Arial" w:cs="Arial"/>
          <w:bCs/>
          <w:sz w:val="20"/>
          <w:szCs w:val="24"/>
          <w:vertAlign w:val="subscript"/>
        </w:rPr>
        <w:t>2</w:t>
      </w:r>
      <w:r w:rsidRPr="00221774">
        <w:rPr>
          <w:rFonts w:ascii="Arial" w:hAnsi="Arial" w:cs="Arial"/>
          <w:bCs/>
          <w:sz w:val="20"/>
          <w:szCs w:val="24"/>
        </w:rPr>
        <w:t xml:space="preserve"> was statistically significant over N</w:t>
      </w:r>
      <w:r w:rsidRPr="00221774">
        <w:rPr>
          <w:rFonts w:ascii="Arial" w:hAnsi="Arial" w:cs="Arial"/>
          <w:bCs/>
          <w:sz w:val="20"/>
          <w:szCs w:val="24"/>
          <w:vertAlign w:val="subscript"/>
        </w:rPr>
        <w:t>3</w:t>
      </w:r>
      <w:r w:rsidRPr="00221774">
        <w:rPr>
          <w:rFonts w:ascii="Arial" w:hAnsi="Arial" w:cs="Arial"/>
          <w:bCs/>
          <w:sz w:val="20"/>
          <w:szCs w:val="24"/>
        </w:rPr>
        <w:t>. In the pooled data, N</w:t>
      </w:r>
      <w:r w:rsidRPr="00221774">
        <w:rPr>
          <w:rFonts w:ascii="Arial" w:hAnsi="Arial" w:cs="Arial"/>
          <w:bCs/>
          <w:sz w:val="20"/>
          <w:szCs w:val="24"/>
          <w:vertAlign w:val="subscript"/>
        </w:rPr>
        <w:t>1</w:t>
      </w:r>
      <w:r w:rsidRPr="00221774">
        <w:rPr>
          <w:rFonts w:ascii="Arial" w:hAnsi="Arial" w:cs="Arial"/>
          <w:bCs/>
          <w:sz w:val="20"/>
          <w:szCs w:val="24"/>
        </w:rPr>
        <w:t xml:space="preserve"> showed the highest t</w:t>
      </w:r>
      <w:r w:rsidR="00E90837">
        <w:rPr>
          <w:rFonts w:ascii="Arial" w:hAnsi="Arial" w:cs="Arial"/>
          <w:bCs/>
          <w:sz w:val="20"/>
          <w:szCs w:val="24"/>
        </w:rPr>
        <w:t>otal green fodder yield which was</w:t>
      </w:r>
      <w:r w:rsidRPr="00221774">
        <w:rPr>
          <w:rFonts w:ascii="Arial" w:hAnsi="Arial" w:cs="Arial"/>
          <w:bCs/>
          <w:sz w:val="20"/>
          <w:szCs w:val="24"/>
        </w:rPr>
        <w:t xml:space="preserve"> statistically significant with N</w:t>
      </w:r>
      <w:r w:rsidRPr="00221774">
        <w:rPr>
          <w:rFonts w:ascii="Arial" w:hAnsi="Arial" w:cs="Arial"/>
          <w:bCs/>
          <w:sz w:val="20"/>
          <w:szCs w:val="24"/>
          <w:vertAlign w:val="subscript"/>
        </w:rPr>
        <w:t>3</w:t>
      </w:r>
      <w:r w:rsidRPr="00221774">
        <w:rPr>
          <w:rFonts w:ascii="Arial" w:hAnsi="Arial" w:cs="Arial"/>
          <w:bCs/>
          <w:sz w:val="20"/>
          <w:szCs w:val="24"/>
        </w:rPr>
        <w:t xml:space="preserve"> and N</w:t>
      </w:r>
      <w:r w:rsidRPr="00221774">
        <w:rPr>
          <w:rFonts w:ascii="Arial" w:hAnsi="Arial" w:cs="Arial"/>
          <w:bCs/>
          <w:sz w:val="20"/>
          <w:szCs w:val="24"/>
          <w:vertAlign w:val="subscript"/>
        </w:rPr>
        <w:t>2</w:t>
      </w:r>
      <w:r w:rsidRPr="00221774">
        <w:rPr>
          <w:rFonts w:ascii="Arial" w:hAnsi="Arial" w:cs="Arial"/>
          <w:bCs/>
          <w:sz w:val="20"/>
          <w:szCs w:val="24"/>
        </w:rPr>
        <w:t>. N</w:t>
      </w:r>
      <w:r w:rsidRPr="00221774">
        <w:rPr>
          <w:rFonts w:ascii="Arial" w:hAnsi="Arial" w:cs="Arial"/>
          <w:bCs/>
          <w:sz w:val="20"/>
          <w:szCs w:val="24"/>
          <w:vertAlign w:val="subscript"/>
        </w:rPr>
        <w:t>2</w:t>
      </w:r>
      <w:r w:rsidRPr="00221774">
        <w:rPr>
          <w:rFonts w:ascii="Arial" w:hAnsi="Arial" w:cs="Arial"/>
          <w:bCs/>
          <w:sz w:val="20"/>
          <w:szCs w:val="24"/>
        </w:rPr>
        <w:t xml:space="preserve"> was statistically significant over N</w:t>
      </w:r>
      <w:r w:rsidRPr="00221774">
        <w:rPr>
          <w:rFonts w:ascii="Arial" w:hAnsi="Arial" w:cs="Arial"/>
          <w:bCs/>
          <w:sz w:val="20"/>
          <w:szCs w:val="24"/>
          <w:vertAlign w:val="subscript"/>
        </w:rPr>
        <w:t>3</w:t>
      </w:r>
      <w:r w:rsidRPr="00221774">
        <w:rPr>
          <w:rFonts w:ascii="Arial" w:hAnsi="Arial" w:cs="Arial"/>
          <w:bCs/>
          <w:sz w:val="20"/>
          <w:szCs w:val="24"/>
        </w:rPr>
        <w:t>.</w:t>
      </w:r>
      <w:r w:rsidRPr="00221774">
        <w:rPr>
          <w:rFonts w:ascii="Arial" w:hAnsi="Arial" w:cs="Arial"/>
          <w:sz w:val="20"/>
          <w:szCs w:val="24"/>
        </w:rPr>
        <w:t xml:space="preserve"> </w:t>
      </w:r>
      <w:r w:rsidRPr="00221774">
        <w:rPr>
          <w:rFonts w:ascii="Arial" w:hAnsi="Arial" w:cs="Arial"/>
          <w:bCs/>
          <w:sz w:val="20"/>
          <w:szCs w:val="24"/>
        </w:rPr>
        <w:t xml:space="preserve">Enhanced stover yield could be linked to better morphological growth and biomass accumulation, while a higher harvest index indicated efficient translocation of photosynthates from vegetative parts to reproductive organs. These results are in close conformity with the findings of Rathnayaka </w:t>
      </w:r>
      <w:r w:rsidR="00E5469F" w:rsidRPr="00221774">
        <w:rPr>
          <w:rFonts w:ascii="Arial" w:hAnsi="Arial" w:cs="Arial"/>
          <w:bCs/>
          <w:i/>
          <w:sz w:val="20"/>
          <w:szCs w:val="24"/>
        </w:rPr>
        <w:t>et al</w:t>
      </w:r>
      <w:r w:rsidRPr="00221774">
        <w:rPr>
          <w:rFonts w:ascii="Arial" w:hAnsi="Arial" w:cs="Arial"/>
          <w:bCs/>
          <w:sz w:val="20"/>
          <w:szCs w:val="24"/>
        </w:rPr>
        <w:t xml:space="preserve">. </w:t>
      </w:r>
      <w:r w:rsidRPr="00357C18">
        <w:rPr>
          <w:rFonts w:ascii="Arial" w:hAnsi="Arial" w:cs="Arial"/>
          <w:bCs/>
          <w:sz w:val="20"/>
          <w:szCs w:val="24"/>
          <w:lang w:val="it-IT"/>
        </w:rPr>
        <w:t xml:space="preserve">(2018), Alimohammadi </w:t>
      </w:r>
      <w:r w:rsidR="00E5469F" w:rsidRPr="00357C18">
        <w:rPr>
          <w:rFonts w:ascii="Arial" w:hAnsi="Arial" w:cs="Arial"/>
          <w:bCs/>
          <w:i/>
          <w:sz w:val="20"/>
          <w:szCs w:val="24"/>
          <w:lang w:val="it-IT"/>
        </w:rPr>
        <w:t>et al</w:t>
      </w:r>
      <w:r w:rsidRPr="00357C18">
        <w:rPr>
          <w:rFonts w:ascii="Arial" w:hAnsi="Arial" w:cs="Arial"/>
          <w:bCs/>
          <w:sz w:val="20"/>
          <w:szCs w:val="24"/>
          <w:lang w:val="it-IT"/>
        </w:rPr>
        <w:t xml:space="preserve">. (2020), Bhuiya </w:t>
      </w:r>
      <w:r w:rsidR="00E5469F" w:rsidRPr="00357C18">
        <w:rPr>
          <w:rFonts w:ascii="Arial" w:hAnsi="Arial" w:cs="Arial"/>
          <w:bCs/>
          <w:i/>
          <w:sz w:val="20"/>
          <w:szCs w:val="24"/>
          <w:lang w:val="it-IT"/>
        </w:rPr>
        <w:t>et al</w:t>
      </w:r>
      <w:r w:rsidRPr="00357C18">
        <w:rPr>
          <w:rFonts w:ascii="Arial" w:hAnsi="Arial" w:cs="Arial"/>
          <w:bCs/>
          <w:sz w:val="20"/>
          <w:szCs w:val="24"/>
          <w:lang w:val="it-IT"/>
        </w:rPr>
        <w:t xml:space="preserve">. (2020), and Mohanta </w:t>
      </w:r>
      <w:r w:rsidR="00E5469F" w:rsidRPr="00357C18">
        <w:rPr>
          <w:rFonts w:ascii="Arial" w:hAnsi="Arial" w:cs="Arial"/>
          <w:bCs/>
          <w:i/>
          <w:sz w:val="20"/>
          <w:szCs w:val="24"/>
          <w:lang w:val="it-IT"/>
        </w:rPr>
        <w:t>et al</w:t>
      </w:r>
      <w:r w:rsidRPr="00357C18">
        <w:rPr>
          <w:rFonts w:ascii="Arial" w:hAnsi="Arial" w:cs="Arial"/>
          <w:bCs/>
          <w:sz w:val="20"/>
          <w:szCs w:val="24"/>
          <w:lang w:val="it-IT"/>
        </w:rPr>
        <w:t xml:space="preserve">. </w:t>
      </w:r>
      <w:r w:rsidRPr="00221774">
        <w:rPr>
          <w:rFonts w:ascii="Arial" w:hAnsi="Arial" w:cs="Arial"/>
          <w:bCs/>
          <w:sz w:val="20"/>
          <w:szCs w:val="24"/>
        </w:rPr>
        <w:t>(2021), who reported that integrated nutrient management practices enhance both productivity and nutrient use efficiency in maize.</w:t>
      </w:r>
      <w:r w:rsidRPr="00221774">
        <w:rPr>
          <w:rFonts w:ascii="Arial" w:hAnsi="Arial" w:cs="Arial"/>
          <w:sz w:val="20"/>
          <w:szCs w:val="24"/>
        </w:rPr>
        <w:t xml:space="preserve"> </w:t>
      </w:r>
      <w:r w:rsidRPr="00221774">
        <w:rPr>
          <w:rFonts w:ascii="Arial" w:hAnsi="Arial" w:cs="Arial"/>
          <w:bCs/>
          <w:sz w:val="20"/>
          <w:szCs w:val="24"/>
        </w:rPr>
        <w:t xml:space="preserve">Nitrogen-induced improvement in source size (leaf area) and sink strength (cob development) contributed to better dry matter partitioning and total biomass yield. Similar observations were made by Mahapatra </w:t>
      </w:r>
      <w:r w:rsidR="00E5469F" w:rsidRPr="00221774">
        <w:rPr>
          <w:rFonts w:ascii="Arial" w:hAnsi="Arial" w:cs="Arial"/>
          <w:bCs/>
          <w:i/>
          <w:sz w:val="20"/>
          <w:szCs w:val="24"/>
        </w:rPr>
        <w:t>et al</w:t>
      </w:r>
      <w:r w:rsidRPr="00221774">
        <w:rPr>
          <w:rFonts w:ascii="Arial" w:hAnsi="Arial" w:cs="Arial"/>
          <w:bCs/>
          <w:sz w:val="20"/>
          <w:szCs w:val="24"/>
        </w:rPr>
        <w:t xml:space="preserve">. (2018) and Rasool </w:t>
      </w:r>
      <w:r w:rsidR="00E5469F" w:rsidRPr="00221774">
        <w:rPr>
          <w:rFonts w:ascii="Arial" w:hAnsi="Arial" w:cs="Arial"/>
          <w:bCs/>
          <w:i/>
          <w:sz w:val="20"/>
          <w:szCs w:val="24"/>
        </w:rPr>
        <w:t>et al</w:t>
      </w:r>
      <w:r w:rsidRPr="00221774">
        <w:rPr>
          <w:rFonts w:ascii="Arial" w:hAnsi="Arial" w:cs="Arial"/>
          <w:bCs/>
          <w:sz w:val="20"/>
          <w:szCs w:val="24"/>
        </w:rPr>
        <w:t>. (2015), who reported that integrated nitrogen management improved green fodder and baby corn yield due to better nutrient synchronization with crop demand.</w:t>
      </w:r>
      <w:r w:rsidRPr="00221774">
        <w:rPr>
          <w:rFonts w:ascii="Arial" w:eastAsia="Times New Roman" w:hAnsi="Arial" w:cs="Arial"/>
          <w:sz w:val="20"/>
          <w:szCs w:val="24"/>
        </w:rPr>
        <w:t xml:space="preserve"> </w:t>
      </w:r>
      <w:r w:rsidRPr="00221774">
        <w:rPr>
          <w:rFonts w:ascii="Arial" w:hAnsi="Arial" w:cs="Arial"/>
          <w:bCs/>
          <w:sz w:val="20"/>
          <w:szCs w:val="24"/>
        </w:rPr>
        <w:t>A similar observation was made by Kumar and Ghosh (2003), who reported that application of nitrogen through inorganic and integrated sources improved growth characters, which subsequently enhanced yield attributes and forage yield of baby corn. The superior performance under N</w:t>
      </w:r>
      <w:r w:rsidRPr="00221774">
        <w:rPr>
          <w:rFonts w:ascii="Arial" w:hAnsi="Arial" w:cs="Arial"/>
          <w:bCs/>
          <w:sz w:val="20"/>
          <w:szCs w:val="24"/>
          <w:vertAlign w:val="subscript"/>
        </w:rPr>
        <w:t>1</w:t>
      </w:r>
      <w:r w:rsidRPr="00221774">
        <w:rPr>
          <w:rFonts w:ascii="Arial" w:hAnsi="Arial" w:cs="Arial"/>
          <w:bCs/>
          <w:sz w:val="20"/>
          <w:szCs w:val="24"/>
        </w:rPr>
        <w:t xml:space="preserve"> may be ascribed to the continuous and sufficient supply of nitrogen in readily available form, ensuring optimal chlorophyll formation and enhanced photosynthetic rate. These physiological improvements led to taller plants with more leaf area and higher biomass production. Similar findings were reported by </w:t>
      </w:r>
      <w:proofErr w:type="spellStart"/>
      <w:r w:rsidRPr="00221774">
        <w:rPr>
          <w:rFonts w:ascii="Arial" w:hAnsi="Arial" w:cs="Arial"/>
          <w:bCs/>
          <w:sz w:val="20"/>
          <w:szCs w:val="24"/>
        </w:rPr>
        <w:t>Thavaprakash</w:t>
      </w:r>
      <w:proofErr w:type="spellEnd"/>
      <w:r w:rsidRPr="00221774">
        <w:rPr>
          <w:rFonts w:ascii="Arial" w:hAnsi="Arial" w:cs="Arial"/>
          <w:bCs/>
          <w:sz w:val="20"/>
          <w:szCs w:val="24"/>
        </w:rPr>
        <w:t xml:space="preserve"> and </w:t>
      </w:r>
      <w:proofErr w:type="spellStart"/>
      <w:r w:rsidRPr="00221774">
        <w:rPr>
          <w:rFonts w:ascii="Arial" w:hAnsi="Arial" w:cs="Arial"/>
          <w:bCs/>
          <w:sz w:val="20"/>
          <w:szCs w:val="24"/>
        </w:rPr>
        <w:t>Velayudham</w:t>
      </w:r>
      <w:proofErr w:type="spellEnd"/>
      <w:r w:rsidRPr="00221774">
        <w:rPr>
          <w:rFonts w:ascii="Arial" w:hAnsi="Arial" w:cs="Arial"/>
          <w:bCs/>
          <w:sz w:val="20"/>
          <w:szCs w:val="24"/>
        </w:rPr>
        <w:t xml:space="preserve"> (2007), where the application of 75% N through urea + 25% N through FYM significantly increased cob and forage yield due to better nutrient availability and efficient nutrient uptake.</w:t>
      </w:r>
    </w:p>
    <w:p w14:paraId="3765FD62" w14:textId="77777777" w:rsidR="008435CF" w:rsidRDefault="008435CF" w:rsidP="00F0202B">
      <w:pPr>
        <w:spacing w:after="0" w:line="276" w:lineRule="auto"/>
        <w:ind w:left="360"/>
        <w:jc w:val="both"/>
        <w:rPr>
          <w:rFonts w:ascii="Arial" w:hAnsi="Arial" w:cs="Arial"/>
          <w:bCs/>
          <w:sz w:val="20"/>
          <w:szCs w:val="24"/>
        </w:rPr>
        <w:sectPr w:rsidR="008435CF" w:rsidSect="005F5A3D">
          <w:pgSz w:w="12240" w:h="15840"/>
          <w:pgMar w:top="1440" w:right="1440" w:bottom="1440" w:left="1440" w:header="720" w:footer="720" w:gutter="0"/>
          <w:cols w:space="720"/>
          <w:docGrid w:linePitch="360"/>
        </w:sectPr>
      </w:pPr>
    </w:p>
    <w:p w14:paraId="5EB6695F" w14:textId="77777777" w:rsidR="008435CF" w:rsidRDefault="008435CF" w:rsidP="00F0202B">
      <w:pPr>
        <w:spacing w:after="0" w:line="276" w:lineRule="auto"/>
        <w:ind w:left="360"/>
        <w:jc w:val="both"/>
        <w:rPr>
          <w:rFonts w:ascii="Arial" w:hAnsi="Arial" w:cs="Arial"/>
          <w:bCs/>
          <w:sz w:val="20"/>
          <w:szCs w:val="24"/>
        </w:rPr>
      </w:pPr>
    </w:p>
    <w:p w14:paraId="16F55A60" w14:textId="77777777" w:rsidR="00F0202B" w:rsidRDefault="00F0202B" w:rsidP="00F0202B">
      <w:pPr>
        <w:spacing w:after="0" w:line="276" w:lineRule="auto"/>
        <w:ind w:left="360"/>
        <w:jc w:val="both"/>
        <w:rPr>
          <w:rFonts w:ascii="Arial" w:hAnsi="Arial" w:cs="Arial"/>
          <w:bCs/>
          <w:sz w:val="20"/>
          <w:szCs w:val="24"/>
        </w:rPr>
      </w:pPr>
    </w:p>
    <w:p w14:paraId="5D98C7D3" w14:textId="22A8245D" w:rsidR="00F0202B" w:rsidRPr="005F28F9" w:rsidRDefault="00A21960" w:rsidP="00F0202B">
      <w:pPr>
        <w:jc w:val="both"/>
        <w:rPr>
          <w:rFonts w:ascii="Arial" w:hAnsi="Arial" w:cs="Arial"/>
          <w:b/>
          <w:bCs/>
          <w:szCs w:val="20"/>
        </w:rPr>
      </w:pPr>
      <w:r w:rsidRPr="005F28F9">
        <w:rPr>
          <w:rFonts w:ascii="Arial" w:hAnsi="Arial" w:cs="Arial"/>
          <w:b/>
          <w:szCs w:val="20"/>
        </w:rPr>
        <w:t xml:space="preserve">Table 3. </w:t>
      </w:r>
      <w:r w:rsidR="00F0202B" w:rsidRPr="005F28F9">
        <w:rPr>
          <w:rFonts w:ascii="Arial" w:hAnsi="Arial" w:cs="Arial"/>
          <w:b/>
          <w:szCs w:val="20"/>
        </w:rPr>
        <w:t xml:space="preserve">Effect of fertility levels (phosphorus and </w:t>
      </w:r>
      <w:proofErr w:type="spellStart"/>
      <w:r w:rsidR="00F0202B" w:rsidRPr="005F28F9">
        <w:rPr>
          <w:rFonts w:ascii="Arial" w:hAnsi="Arial" w:cs="Arial"/>
          <w:b/>
          <w:szCs w:val="20"/>
        </w:rPr>
        <w:t>sulphur</w:t>
      </w:r>
      <w:proofErr w:type="spellEnd"/>
      <w:r w:rsidR="00F0202B" w:rsidRPr="005F28F9">
        <w:rPr>
          <w:rFonts w:ascii="Arial" w:hAnsi="Arial" w:cs="Arial"/>
          <w:b/>
          <w:szCs w:val="20"/>
        </w:rPr>
        <w:t xml:space="preserve"> levels), biofertilizer</w:t>
      </w:r>
      <w:r w:rsidR="00E90837">
        <w:rPr>
          <w:rFonts w:ascii="Arial" w:hAnsi="Arial" w:cs="Arial"/>
          <w:b/>
          <w:szCs w:val="20"/>
        </w:rPr>
        <w:t>s</w:t>
      </w:r>
      <w:r w:rsidR="00F0202B" w:rsidRPr="005F28F9">
        <w:rPr>
          <w:rFonts w:ascii="Arial" w:hAnsi="Arial" w:cs="Arial"/>
          <w:b/>
          <w:szCs w:val="20"/>
        </w:rPr>
        <w:t xml:space="preserve">, and nitrogen application treatments on </w:t>
      </w:r>
      <w:r w:rsidR="005F28F9" w:rsidRPr="005F28F9">
        <w:rPr>
          <w:rFonts w:ascii="Arial" w:hAnsi="Arial" w:cs="Arial"/>
          <w:b/>
          <w:szCs w:val="20"/>
        </w:rPr>
        <w:t>total</w:t>
      </w:r>
      <w:r w:rsidR="005F28F9" w:rsidRPr="005F28F9">
        <w:rPr>
          <w:rFonts w:ascii="Arial" w:hAnsi="Arial" w:cs="Arial"/>
          <w:b/>
          <w:bCs/>
          <w:szCs w:val="20"/>
          <w:lang w:val="en-IN"/>
        </w:rPr>
        <w:t xml:space="preserve"> green fodder yield (kg ha</w:t>
      </w:r>
      <w:r w:rsidR="005F28F9" w:rsidRPr="005F28F9">
        <w:rPr>
          <w:rFonts w:ascii="Arial" w:hAnsi="Arial" w:cs="Arial"/>
          <w:b/>
          <w:bCs/>
          <w:szCs w:val="20"/>
          <w:vertAlign w:val="superscript"/>
          <w:lang w:val="en-IN"/>
        </w:rPr>
        <w:t>-1</w:t>
      </w:r>
      <w:r w:rsidR="005F28F9" w:rsidRPr="005F28F9">
        <w:rPr>
          <w:rFonts w:ascii="Arial" w:hAnsi="Arial" w:cs="Arial"/>
          <w:b/>
          <w:bCs/>
          <w:szCs w:val="20"/>
          <w:lang w:val="en-IN"/>
        </w:rPr>
        <w:t>)</w:t>
      </w:r>
    </w:p>
    <w:tbl>
      <w:tblPr>
        <w:tblStyle w:val="TableGrid2"/>
        <w:tblW w:w="12933" w:type="dxa"/>
        <w:tblLayout w:type="fixed"/>
        <w:tblLook w:val="04A0" w:firstRow="1" w:lastRow="0" w:firstColumn="1" w:lastColumn="0" w:noHBand="0" w:noVBand="1"/>
      </w:tblPr>
      <w:tblGrid>
        <w:gridCol w:w="5575"/>
        <w:gridCol w:w="2250"/>
        <w:gridCol w:w="2250"/>
        <w:gridCol w:w="2858"/>
      </w:tblGrid>
      <w:tr w:rsidR="00F0202B" w:rsidRPr="008435CF" w14:paraId="49C743F0" w14:textId="77777777" w:rsidTr="00873855">
        <w:trPr>
          <w:trHeight w:val="562"/>
        </w:trPr>
        <w:tc>
          <w:tcPr>
            <w:tcW w:w="5575" w:type="dxa"/>
            <w:vMerge w:val="restart"/>
            <w:vAlign w:val="center"/>
          </w:tcPr>
          <w:p w14:paraId="4936D746"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b/>
                <w:bCs/>
                <w:sz w:val="20"/>
                <w:szCs w:val="20"/>
              </w:rPr>
              <w:t>Treatments</w:t>
            </w:r>
          </w:p>
        </w:tc>
        <w:tc>
          <w:tcPr>
            <w:tcW w:w="7358" w:type="dxa"/>
            <w:gridSpan w:val="3"/>
            <w:vAlign w:val="center"/>
          </w:tcPr>
          <w:p w14:paraId="57ED684D" w14:textId="77777777" w:rsidR="00F0202B" w:rsidRPr="005F28F9" w:rsidRDefault="00F0202B" w:rsidP="00873855">
            <w:pPr>
              <w:jc w:val="center"/>
              <w:rPr>
                <w:rFonts w:ascii="Arial" w:eastAsia="Times New Roman" w:hAnsi="Arial" w:cs="Arial"/>
                <w:b/>
                <w:bCs/>
                <w:sz w:val="20"/>
                <w:szCs w:val="20"/>
                <w:lang w:val="en-IN"/>
              </w:rPr>
            </w:pPr>
            <w:r w:rsidRPr="005F28F9">
              <w:rPr>
                <w:rFonts w:ascii="Arial" w:hAnsi="Arial" w:cs="Arial"/>
                <w:b/>
                <w:bCs/>
                <w:sz w:val="20"/>
                <w:szCs w:val="20"/>
                <w:lang w:val="en-IN"/>
              </w:rPr>
              <w:t>Total green fodder yield (kg ha</w:t>
            </w:r>
            <w:r w:rsidRPr="005F28F9">
              <w:rPr>
                <w:rFonts w:ascii="Arial" w:hAnsi="Arial" w:cs="Arial"/>
                <w:b/>
                <w:bCs/>
                <w:sz w:val="20"/>
                <w:szCs w:val="20"/>
                <w:vertAlign w:val="superscript"/>
                <w:lang w:val="en-IN"/>
              </w:rPr>
              <w:t>-1</w:t>
            </w:r>
            <w:r w:rsidRPr="005F28F9">
              <w:rPr>
                <w:rFonts w:ascii="Arial" w:hAnsi="Arial" w:cs="Arial"/>
                <w:b/>
                <w:bCs/>
                <w:sz w:val="20"/>
                <w:szCs w:val="20"/>
                <w:lang w:val="en-IN"/>
              </w:rPr>
              <w:t>)</w:t>
            </w:r>
          </w:p>
        </w:tc>
      </w:tr>
      <w:tr w:rsidR="00F0202B" w:rsidRPr="008435CF" w14:paraId="36E18833" w14:textId="77777777" w:rsidTr="00873855">
        <w:trPr>
          <w:trHeight w:val="242"/>
        </w:trPr>
        <w:tc>
          <w:tcPr>
            <w:tcW w:w="5575" w:type="dxa"/>
            <w:vMerge/>
            <w:vAlign w:val="center"/>
          </w:tcPr>
          <w:p w14:paraId="7C863297" w14:textId="77777777" w:rsidR="00F0202B" w:rsidRPr="008435CF" w:rsidRDefault="00F0202B" w:rsidP="00873855">
            <w:pPr>
              <w:jc w:val="both"/>
              <w:rPr>
                <w:rFonts w:ascii="Arial" w:hAnsi="Arial" w:cs="Arial"/>
                <w:sz w:val="20"/>
                <w:szCs w:val="20"/>
                <w:lang w:val="en-IN"/>
              </w:rPr>
            </w:pPr>
          </w:p>
        </w:tc>
        <w:tc>
          <w:tcPr>
            <w:tcW w:w="4500" w:type="dxa"/>
            <w:gridSpan w:val="2"/>
            <w:vAlign w:val="center"/>
          </w:tcPr>
          <w:p w14:paraId="434FB3FB" w14:textId="77777777" w:rsidR="00F0202B" w:rsidRPr="008435CF" w:rsidRDefault="00F0202B" w:rsidP="00873855">
            <w:pPr>
              <w:jc w:val="center"/>
              <w:rPr>
                <w:rFonts w:ascii="Arial" w:hAnsi="Arial" w:cs="Arial"/>
                <w:b/>
                <w:sz w:val="20"/>
                <w:szCs w:val="20"/>
                <w:lang w:val="en-IN"/>
              </w:rPr>
            </w:pPr>
            <w:r w:rsidRPr="008435CF">
              <w:rPr>
                <w:rFonts w:ascii="Arial" w:hAnsi="Arial" w:cs="Arial"/>
                <w:b/>
                <w:sz w:val="20"/>
                <w:szCs w:val="20"/>
                <w:lang w:val="en-IN"/>
              </w:rPr>
              <w:t>year</w:t>
            </w:r>
          </w:p>
        </w:tc>
        <w:tc>
          <w:tcPr>
            <w:tcW w:w="2858" w:type="dxa"/>
            <w:vMerge w:val="restart"/>
            <w:vAlign w:val="center"/>
          </w:tcPr>
          <w:p w14:paraId="63B87807" w14:textId="77777777" w:rsidR="00F0202B" w:rsidRPr="005F28F9" w:rsidRDefault="00F0202B" w:rsidP="00873855">
            <w:pPr>
              <w:jc w:val="center"/>
              <w:rPr>
                <w:rFonts w:ascii="Arial" w:hAnsi="Arial" w:cs="Arial"/>
                <w:b/>
                <w:bCs/>
                <w:sz w:val="20"/>
                <w:szCs w:val="20"/>
                <w:lang w:val="en-IN"/>
              </w:rPr>
            </w:pPr>
            <w:r w:rsidRPr="005F28F9">
              <w:rPr>
                <w:rFonts w:ascii="Arial" w:eastAsia="Times New Roman" w:hAnsi="Arial" w:cs="Arial"/>
                <w:b/>
                <w:bCs/>
                <w:sz w:val="20"/>
                <w:szCs w:val="20"/>
                <w:lang w:val="en-IN"/>
              </w:rPr>
              <w:t>Pooled</w:t>
            </w:r>
          </w:p>
        </w:tc>
      </w:tr>
      <w:tr w:rsidR="00F0202B" w:rsidRPr="008435CF" w14:paraId="19DE2A7A" w14:textId="77777777" w:rsidTr="00873855">
        <w:trPr>
          <w:trHeight w:val="242"/>
        </w:trPr>
        <w:tc>
          <w:tcPr>
            <w:tcW w:w="5575" w:type="dxa"/>
            <w:vAlign w:val="center"/>
          </w:tcPr>
          <w:p w14:paraId="0532D656" w14:textId="77777777" w:rsidR="00F0202B" w:rsidRPr="008435CF" w:rsidRDefault="00F0202B" w:rsidP="00873855">
            <w:pPr>
              <w:jc w:val="both"/>
              <w:rPr>
                <w:rFonts w:ascii="Arial" w:hAnsi="Arial" w:cs="Arial"/>
                <w:sz w:val="20"/>
                <w:szCs w:val="20"/>
                <w:lang w:val="en-IN"/>
              </w:rPr>
            </w:pPr>
          </w:p>
        </w:tc>
        <w:tc>
          <w:tcPr>
            <w:tcW w:w="2250" w:type="dxa"/>
            <w:vAlign w:val="center"/>
          </w:tcPr>
          <w:p w14:paraId="0A555180" w14:textId="77777777" w:rsidR="00F0202B" w:rsidRPr="008435CF" w:rsidRDefault="00F0202B" w:rsidP="00873855">
            <w:pPr>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2250" w:type="dxa"/>
            <w:vAlign w:val="center"/>
          </w:tcPr>
          <w:p w14:paraId="06244E15" w14:textId="77777777" w:rsidR="00F0202B" w:rsidRPr="008435CF" w:rsidRDefault="00F0202B" w:rsidP="00873855">
            <w:pPr>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2858" w:type="dxa"/>
            <w:vMerge/>
            <w:vAlign w:val="center"/>
          </w:tcPr>
          <w:p w14:paraId="39D4200B" w14:textId="77777777" w:rsidR="00F0202B" w:rsidRPr="008435CF" w:rsidRDefault="00F0202B" w:rsidP="00873855">
            <w:pPr>
              <w:jc w:val="center"/>
              <w:rPr>
                <w:rFonts w:ascii="Arial" w:hAnsi="Arial" w:cs="Arial"/>
                <w:b/>
                <w:bCs/>
                <w:sz w:val="20"/>
                <w:szCs w:val="20"/>
                <w:lang w:val="en-IN"/>
              </w:rPr>
            </w:pPr>
          </w:p>
        </w:tc>
      </w:tr>
      <w:tr w:rsidR="00F0202B" w:rsidRPr="008435CF" w14:paraId="7FD41CE0" w14:textId="77777777" w:rsidTr="00873855">
        <w:trPr>
          <w:trHeight w:val="229"/>
        </w:trPr>
        <w:tc>
          <w:tcPr>
            <w:tcW w:w="5575" w:type="dxa"/>
            <w:vAlign w:val="center"/>
          </w:tcPr>
          <w:p w14:paraId="7B10540C"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b/>
                <w:bCs/>
                <w:sz w:val="20"/>
                <w:szCs w:val="20"/>
              </w:rPr>
              <w:t>Fertility levels</w:t>
            </w:r>
          </w:p>
        </w:tc>
        <w:tc>
          <w:tcPr>
            <w:tcW w:w="2250" w:type="dxa"/>
            <w:vAlign w:val="center"/>
          </w:tcPr>
          <w:p w14:paraId="3C75465F" w14:textId="77777777" w:rsidR="00F0202B" w:rsidRPr="008435CF" w:rsidRDefault="00F0202B" w:rsidP="00873855">
            <w:pPr>
              <w:jc w:val="center"/>
              <w:rPr>
                <w:rFonts w:ascii="Arial" w:hAnsi="Arial" w:cs="Arial"/>
                <w:b/>
                <w:sz w:val="20"/>
                <w:szCs w:val="20"/>
                <w:lang w:val="en-IN"/>
              </w:rPr>
            </w:pPr>
          </w:p>
        </w:tc>
        <w:tc>
          <w:tcPr>
            <w:tcW w:w="2250" w:type="dxa"/>
            <w:vAlign w:val="center"/>
          </w:tcPr>
          <w:p w14:paraId="7A1987A5" w14:textId="77777777" w:rsidR="00F0202B" w:rsidRPr="008435CF" w:rsidRDefault="00F0202B" w:rsidP="00873855">
            <w:pPr>
              <w:jc w:val="center"/>
              <w:rPr>
                <w:rFonts w:ascii="Arial" w:hAnsi="Arial" w:cs="Arial"/>
                <w:b/>
                <w:sz w:val="20"/>
                <w:szCs w:val="20"/>
                <w:lang w:val="en-IN"/>
              </w:rPr>
            </w:pPr>
          </w:p>
        </w:tc>
        <w:tc>
          <w:tcPr>
            <w:tcW w:w="2858" w:type="dxa"/>
            <w:vAlign w:val="center"/>
          </w:tcPr>
          <w:p w14:paraId="4075BCAD" w14:textId="77777777" w:rsidR="00F0202B" w:rsidRPr="008435CF" w:rsidRDefault="00F0202B" w:rsidP="00873855">
            <w:pPr>
              <w:jc w:val="center"/>
              <w:rPr>
                <w:rFonts w:ascii="Arial" w:hAnsi="Arial" w:cs="Arial"/>
                <w:b/>
                <w:sz w:val="20"/>
                <w:szCs w:val="20"/>
                <w:lang w:val="en-IN"/>
              </w:rPr>
            </w:pPr>
          </w:p>
        </w:tc>
      </w:tr>
      <w:tr w:rsidR="00F0202B" w:rsidRPr="008435CF" w14:paraId="52F6ADB3" w14:textId="77777777" w:rsidTr="00873855">
        <w:trPr>
          <w:trHeight w:val="229"/>
        </w:trPr>
        <w:tc>
          <w:tcPr>
            <w:tcW w:w="5575" w:type="dxa"/>
            <w:vAlign w:val="center"/>
          </w:tcPr>
          <w:p w14:paraId="0764AA06" w14:textId="77777777" w:rsidR="00F0202B" w:rsidRPr="008435CF" w:rsidRDefault="00F0202B" w:rsidP="00873855">
            <w:pPr>
              <w:jc w:val="both"/>
              <w:rPr>
                <w:rFonts w:ascii="Arial" w:hAnsi="Arial" w:cs="Arial"/>
                <w:bCs/>
                <w:sz w:val="20"/>
                <w:szCs w:val="20"/>
                <w:vertAlign w:val="superscript"/>
              </w:rPr>
            </w:pPr>
            <w:r w:rsidRPr="008435CF">
              <w:rPr>
                <w:rFonts w:ascii="Arial" w:eastAsia="Times New Roman" w:hAnsi="Arial" w:cs="Arial"/>
                <w:bCs/>
                <w:sz w:val="20"/>
                <w:szCs w:val="20"/>
              </w:rPr>
              <w:t>F</w:t>
            </w:r>
            <w:r w:rsidRPr="008435CF">
              <w:rPr>
                <w:rFonts w:ascii="Arial" w:hAnsi="Arial" w:cs="Arial"/>
                <w:bCs/>
                <w:sz w:val="20"/>
                <w:szCs w:val="20"/>
                <w:vertAlign w:val="subscript"/>
              </w:rPr>
              <w:t>1</w:t>
            </w:r>
            <w:r w:rsidRPr="008435CF">
              <w:rPr>
                <w:rFonts w:ascii="Arial" w:hAnsi="Arial" w:cs="Arial"/>
                <w:bCs/>
                <w:sz w:val="20"/>
                <w:szCs w:val="20"/>
              </w:rPr>
              <w:t>: 45 kg P</w:t>
            </w:r>
            <w:r w:rsidRPr="008435CF">
              <w:rPr>
                <w:rFonts w:ascii="Arial" w:hAnsi="Arial" w:cs="Arial"/>
                <w:bCs/>
                <w:sz w:val="20"/>
                <w:szCs w:val="20"/>
                <w:vertAlign w:val="subscript"/>
              </w:rPr>
              <w:t>2</w:t>
            </w:r>
            <w:r w:rsidRPr="008435CF">
              <w:rPr>
                <w:rFonts w:ascii="Arial" w:hAnsi="Arial" w:cs="Arial"/>
                <w:bCs/>
                <w:sz w:val="20"/>
                <w:szCs w:val="20"/>
              </w:rPr>
              <w:t>O</w:t>
            </w:r>
            <w:r w:rsidRPr="008435CF">
              <w:rPr>
                <w:rFonts w:ascii="Arial" w:hAnsi="Arial" w:cs="Arial"/>
                <w:bCs/>
                <w:sz w:val="20"/>
                <w:szCs w:val="20"/>
                <w:vertAlign w:val="subscript"/>
              </w:rPr>
              <w:t>5</w:t>
            </w:r>
            <w:r w:rsidRPr="008435CF">
              <w:rPr>
                <w:rFonts w:ascii="Arial" w:hAnsi="Arial" w:cs="Arial"/>
                <w:bCs/>
                <w:sz w:val="20"/>
                <w:szCs w:val="20"/>
              </w:rPr>
              <w:t xml:space="preserve"> + 24 kg S ha</w:t>
            </w:r>
            <w:r w:rsidRPr="008435CF">
              <w:rPr>
                <w:rFonts w:ascii="Arial" w:hAnsi="Arial" w:cs="Arial"/>
                <w:bCs/>
                <w:sz w:val="20"/>
                <w:szCs w:val="20"/>
                <w:vertAlign w:val="superscript"/>
              </w:rPr>
              <w:t>-1</w:t>
            </w:r>
          </w:p>
        </w:tc>
        <w:tc>
          <w:tcPr>
            <w:tcW w:w="2250" w:type="dxa"/>
            <w:vAlign w:val="bottom"/>
          </w:tcPr>
          <w:p w14:paraId="3BDB6A58"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41497</w:t>
            </w:r>
          </w:p>
        </w:tc>
        <w:tc>
          <w:tcPr>
            <w:tcW w:w="2250" w:type="dxa"/>
            <w:vAlign w:val="bottom"/>
          </w:tcPr>
          <w:p w14:paraId="6B8B745A"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42268</w:t>
            </w:r>
          </w:p>
        </w:tc>
        <w:tc>
          <w:tcPr>
            <w:tcW w:w="2858" w:type="dxa"/>
            <w:vAlign w:val="bottom"/>
          </w:tcPr>
          <w:p w14:paraId="5FFB9E59"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41883</w:t>
            </w:r>
          </w:p>
        </w:tc>
      </w:tr>
      <w:tr w:rsidR="00F0202B" w:rsidRPr="008435CF" w14:paraId="4D435C70" w14:textId="77777777" w:rsidTr="00873855">
        <w:trPr>
          <w:trHeight w:val="229"/>
        </w:trPr>
        <w:tc>
          <w:tcPr>
            <w:tcW w:w="5575" w:type="dxa"/>
            <w:vAlign w:val="center"/>
          </w:tcPr>
          <w:p w14:paraId="5C727F0C" w14:textId="77777777" w:rsidR="00F0202B" w:rsidRPr="008435CF" w:rsidRDefault="00F0202B" w:rsidP="00873855">
            <w:pPr>
              <w:jc w:val="both"/>
              <w:rPr>
                <w:rFonts w:ascii="Arial" w:hAnsi="Arial" w:cs="Arial"/>
                <w:bCs/>
                <w:sz w:val="20"/>
                <w:szCs w:val="20"/>
                <w:vertAlign w:val="superscript"/>
              </w:rPr>
            </w:pPr>
            <w:r w:rsidRPr="008435CF">
              <w:rPr>
                <w:rFonts w:ascii="Arial" w:eastAsia="Times New Roman" w:hAnsi="Arial" w:cs="Arial"/>
                <w:bCs/>
                <w:sz w:val="20"/>
                <w:szCs w:val="20"/>
              </w:rPr>
              <w:t>F</w:t>
            </w:r>
            <w:r w:rsidRPr="008435CF">
              <w:rPr>
                <w:rFonts w:ascii="Arial" w:hAnsi="Arial" w:cs="Arial"/>
                <w:bCs/>
                <w:sz w:val="20"/>
                <w:szCs w:val="20"/>
                <w:vertAlign w:val="subscript"/>
              </w:rPr>
              <w:t>2</w:t>
            </w:r>
            <w:r w:rsidRPr="008435CF">
              <w:rPr>
                <w:rFonts w:ascii="Arial" w:hAnsi="Arial" w:cs="Arial"/>
                <w:bCs/>
                <w:sz w:val="20"/>
                <w:szCs w:val="20"/>
              </w:rPr>
              <w:t>: 60 kg P</w:t>
            </w:r>
            <w:r w:rsidRPr="008435CF">
              <w:rPr>
                <w:rFonts w:ascii="Arial" w:hAnsi="Arial" w:cs="Arial"/>
                <w:bCs/>
                <w:sz w:val="20"/>
                <w:szCs w:val="20"/>
                <w:vertAlign w:val="subscript"/>
              </w:rPr>
              <w:t>2</w:t>
            </w:r>
            <w:r w:rsidRPr="008435CF">
              <w:rPr>
                <w:rFonts w:ascii="Arial" w:hAnsi="Arial" w:cs="Arial"/>
                <w:bCs/>
                <w:sz w:val="20"/>
                <w:szCs w:val="20"/>
              </w:rPr>
              <w:t>O</w:t>
            </w:r>
            <w:r w:rsidRPr="008435CF">
              <w:rPr>
                <w:rFonts w:ascii="Arial" w:hAnsi="Arial" w:cs="Arial"/>
                <w:bCs/>
                <w:sz w:val="20"/>
                <w:szCs w:val="20"/>
                <w:vertAlign w:val="subscript"/>
              </w:rPr>
              <w:t>5</w:t>
            </w:r>
            <w:r w:rsidRPr="008435CF">
              <w:rPr>
                <w:rFonts w:ascii="Arial" w:hAnsi="Arial" w:cs="Arial"/>
                <w:bCs/>
                <w:sz w:val="20"/>
                <w:szCs w:val="20"/>
              </w:rPr>
              <w:t xml:space="preserve"> + 32 kg S ha</w:t>
            </w:r>
            <w:r w:rsidRPr="008435CF">
              <w:rPr>
                <w:rFonts w:ascii="Arial" w:hAnsi="Arial" w:cs="Arial"/>
                <w:bCs/>
                <w:sz w:val="20"/>
                <w:szCs w:val="20"/>
                <w:vertAlign w:val="superscript"/>
              </w:rPr>
              <w:t>-1</w:t>
            </w:r>
          </w:p>
        </w:tc>
        <w:tc>
          <w:tcPr>
            <w:tcW w:w="2250" w:type="dxa"/>
            <w:vAlign w:val="bottom"/>
          </w:tcPr>
          <w:p w14:paraId="2F80D317"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42914</w:t>
            </w:r>
          </w:p>
        </w:tc>
        <w:tc>
          <w:tcPr>
            <w:tcW w:w="2250" w:type="dxa"/>
            <w:vAlign w:val="bottom"/>
          </w:tcPr>
          <w:p w14:paraId="7C2EEA20"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44549</w:t>
            </w:r>
          </w:p>
        </w:tc>
        <w:tc>
          <w:tcPr>
            <w:tcW w:w="2858" w:type="dxa"/>
            <w:vAlign w:val="bottom"/>
          </w:tcPr>
          <w:p w14:paraId="2ED8C67C"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43732</w:t>
            </w:r>
          </w:p>
        </w:tc>
      </w:tr>
      <w:tr w:rsidR="00F0202B" w:rsidRPr="008435CF" w14:paraId="6FD415B7" w14:textId="77777777" w:rsidTr="00873855">
        <w:trPr>
          <w:trHeight w:val="229"/>
        </w:trPr>
        <w:tc>
          <w:tcPr>
            <w:tcW w:w="5575" w:type="dxa"/>
            <w:vAlign w:val="center"/>
          </w:tcPr>
          <w:p w14:paraId="2C3E02EA" w14:textId="77777777" w:rsidR="00F0202B" w:rsidRPr="008435CF" w:rsidRDefault="00F0202B" w:rsidP="00873855">
            <w:pPr>
              <w:jc w:val="both"/>
              <w:rPr>
                <w:rFonts w:ascii="Arial" w:hAnsi="Arial" w:cs="Arial"/>
                <w:bCs/>
                <w:sz w:val="20"/>
                <w:szCs w:val="20"/>
                <w:vertAlign w:val="superscript"/>
              </w:rPr>
            </w:pPr>
            <w:r w:rsidRPr="008435CF">
              <w:rPr>
                <w:rFonts w:ascii="Arial" w:eastAsia="Times New Roman" w:hAnsi="Arial" w:cs="Arial"/>
                <w:bCs/>
                <w:sz w:val="20"/>
                <w:szCs w:val="20"/>
              </w:rPr>
              <w:t>F</w:t>
            </w:r>
            <w:r w:rsidRPr="008435CF">
              <w:rPr>
                <w:rFonts w:ascii="Arial" w:hAnsi="Arial" w:cs="Arial"/>
                <w:bCs/>
                <w:sz w:val="20"/>
                <w:szCs w:val="20"/>
                <w:vertAlign w:val="subscript"/>
              </w:rPr>
              <w:t>3</w:t>
            </w:r>
            <w:r w:rsidRPr="008435CF">
              <w:rPr>
                <w:rFonts w:ascii="Arial" w:hAnsi="Arial" w:cs="Arial"/>
                <w:bCs/>
                <w:sz w:val="20"/>
                <w:szCs w:val="20"/>
              </w:rPr>
              <w:t>: 75 kg P</w:t>
            </w:r>
            <w:r w:rsidRPr="008435CF">
              <w:rPr>
                <w:rFonts w:ascii="Arial" w:hAnsi="Arial" w:cs="Arial"/>
                <w:bCs/>
                <w:sz w:val="20"/>
                <w:szCs w:val="20"/>
                <w:vertAlign w:val="subscript"/>
              </w:rPr>
              <w:t>2</w:t>
            </w:r>
            <w:r w:rsidRPr="008435CF">
              <w:rPr>
                <w:rFonts w:ascii="Arial" w:hAnsi="Arial" w:cs="Arial"/>
                <w:bCs/>
                <w:sz w:val="20"/>
                <w:szCs w:val="20"/>
              </w:rPr>
              <w:t>O</w:t>
            </w:r>
            <w:r w:rsidRPr="008435CF">
              <w:rPr>
                <w:rFonts w:ascii="Arial" w:hAnsi="Arial" w:cs="Arial"/>
                <w:bCs/>
                <w:sz w:val="20"/>
                <w:szCs w:val="20"/>
                <w:vertAlign w:val="subscript"/>
              </w:rPr>
              <w:t>5</w:t>
            </w:r>
            <w:r w:rsidRPr="008435CF">
              <w:rPr>
                <w:rFonts w:ascii="Arial" w:hAnsi="Arial" w:cs="Arial"/>
                <w:bCs/>
                <w:sz w:val="20"/>
                <w:szCs w:val="20"/>
              </w:rPr>
              <w:t xml:space="preserve"> + 40 kg S ha</w:t>
            </w:r>
            <w:r w:rsidRPr="008435CF">
              <w:rPr>
                <w:rFonts w:ascii="Arial" w:hAnsi="Arial" w:cs="Arial"/>
                <w:bCs/>
                <w:sz w:val="20"/>
                <w:szCs w:val="20"/>
                <w:vertAlign w:val="superscript"/>
              </w:rPr>
              <w:t>-1</w:t>
            </w:r>
          </w:p>
        </w:tc>
        <w:tc>
          <w:tcPr>
            <w:tcW w:w="2250" w:type="dxa"/>
            <w:vAlign w:val="bottom"/>
          </w:tcPr>
          <w:p w14:paraId="620296C2"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45350</w:t>
            </w:r>
          </w:p>
        </w:tc>
        <w:tc>
          <w:tcPr>
            <w:tcW w:w="2250" w:type="dxa"/>
            <w:vAlign w:val="bottom"/>
          </w:tcPr>
          <w:p w14:paraId="185E82D2"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46618</w:t>
            </w:r>
          </w:p>
        </w:tc>
        <w:tc>
          <w:tcPr>
            <w:tcW w:w="2858" w:type="dxa"/>
            <w:vAlign w:val="bottom"/>
          </w:tcPr>
          <w:p w14:paraId="7CCD6CCE"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45984</w:t>
            </w:r>
          </w:p>
        </w:tc>
      </w:tr>
      <w:tr w:rsidR="00F0202B" w:rsidRPr="008435CF" w14:paraId="0250171D" w14:textId="77777777" w:rsidTr="00873855">
        <w:trPr>
          <w:trHeight w:val="242"/>
        </w:trPr>
        <w:tc>
          <w:tcPr>
            <w:tcW w:w="5575" w:type="dxa"/>
            <w:vAlign w:val="center"/>
          </w:tcPr>
          <w:p w14:paraId="3652097D" w14:textId="77777777" w:rsidR="00F0202B" w:rsidRPr="008435CF" w:rsidRDefault="00F0202B" w:rsidP="00873855">
            <w:pPr>
              <w:jc w:val="both"/>
              <w:rPr>
                <w:rFonts w:ascii="Arial" w:hAnsi="Arial" w:cs="Arial"/>
                <w:sz w:val="20"/>
                <w:szCs w:val="20"/>
                <w:lang w:val="en-IN"/>
              </w:rPr>
            </w:pPr>
            <w:proofErr w:type="spellStart"/>
            <w:r w:rsidRPr="008435CF">
              <w:rPr>
                <w:rFonts w:ascii="Arial" w:eastAsia="Times New Roman" w:hAnsi="Arial" w:cs="Arial"/>
                <w:sz w:val="20"/>
                <w:szCs w:val="20"/>
                <w:lang w:val="en-IN"/>
              </w:rPr>
              <w:t>SEm</w:t>
            </w:r>
            <w:proofErr w:type="spellEnd"/>
            <w:r w:rsidRPr="008435CF">
              <w:rPr>
                <w:rFonts w:ascii="Arial" w:hAnsi="Arial" w:cs="Arial"/>
                <w:sz w:val="20"/>
                <w:szCs w:val="20"/>
                <w:lang w:val="en-IN"/>
              </w:rPr>
              <w:t>±</w:t>
            </w:r>
          </w:p>
        </w:tc>
        <w:tc>
          <w:tcPr>
            <w:tcW w:w="2250" w:type="dxa"/>
            <w:vAlign w:val="bottom"/>
          </w:tcPr>
          <w:p w14:paraId="0442CB91"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563</w:t>
            </w:r>
          </w:p>
        </w:tc>
        <w:tc>
          <w:tcPr>
            <w:tcW w:w="2250" w:type="dxa"/>
            <w:vAlign w:val="bottom"/>
          </w:tcPr>
          <w:p w14:paraId="11883446"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470</w:t>
            </w:r>
          </w:p>
        </w:tc>
        <w:tc>
          <w:tcPr>
            <w:tcW w:w="2858" w:type="dxa"/>
            <w:vAlign w:val="bottom"/>
          </w:tcPr>
          <w:p w14:paraId="314A168E"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367</w:t>
            </w:r>
          </w:p>
        </w:tc>
      </w:tr>
      <w:tr w:rsidR="00F0202B" w:rsidRPr="008435CF" w14:paraId="3BCD12BC" w14:textId="77777777" w:rsidTr="00873855">
        <w:trPr>
          <w:trHeight w:val="229"/>
        </w:trPr>
        <w:tc>
          <w:tcPr>
            <w:tcW w:w="5575" w:type="dxa"/>
            <w:vAlign w:val="center"/>
          </w:tcPr>
          <w:p w14:paraId="559358A0"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sz w:val="20"/>
                <w:szCs w:val="20"/>
                <w:lang w:val="en-IN"/>
              </w:rPr>
              <w:t>LSD (p≤0.05)</w:t>
            </w:r>
          </w:p>
        </w:tc>
        <w:tc>
          <w:tcPr>
            <w:tcW w:w="2250" w:type="dxa"/>
            <w:vAlign w:val="bottom"/>
          </w:tcPr>
          <w:p w14:paraId="10BBC899"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1774</w:t>
            </w:r>
          </w:p>
        </w:tc>
        <w:tc>
          <w:tcPr>
            <w:tcW w:w="2250" w:type="dxa"/>
            <w:vAlign w:val="bottom"/>
          </w:tcPr>
          <w:p w14:paraId="0F0B513A"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1482</w:t>
            </w:r>
          </w:p>
        </w:tc>
        <w:tc>
          <w:tcPr>
            <w:tcW w:w="2858" w:type="dxa"/>
            <w:vAlign w:val="bottom"/>
          </w:tcPr>
          <w:p w14:paraId="4037E806"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1082</w:t>
            </w:r>
          </w:p>
        </w:tc>
      </w:tr>
      <w:tr w:rsidR="00F0202B" w:rsidRPr="008435CF" w14:paraId="75956D40" w14:textId="77777777" w:rsidTr="00873855">
        <w:trPr>
          <w:trHeight w:val="229"/>
        </w:trPr>
        <w:tc>
          <w:tcPr>
            <w:tcW w:w="5575" w:type="dxa"/>
            <w:vAlign w:val="center"/>
          </w:tcPr>
          <w:p w14:paraId="455486FF" w14:textId="46B94D83" w:rsidR="00F0202B" w:rsidRPr="008435CF" w:rsidRDefault="00F0202B" w:rsidP="00E90837">
            <w:pPr>
              <w:jc w:val="both"/>
              <w:rPr>
                <w:rFonts w:ascii="Arial" w:hAnsi="Arial" w:cs="Arial"/>
                <w:sz w:val="20"/>
                <w:szCs w:val="20"/>
                <w:lang w:val="en-IN"/>
              </w:rPr>
            </w:pPr>
            <w:r w:rsidRPr="008435CF">
              <w:rPr>
                <w:rFonts w:ascii="Arial" w:eastAsia="Times New Roman" w:hAnsi="Arial" w:cs="Arial"/>
                <w:b/>
                <w:bCs/>
                <w:sz w:val="20"/>
                <w:szCs w:val="20"/>
              </w:rPr>
              <w:t>Biofertili</w:t>
            </w:r>
            <w:r w:rsidR="00E90837">
              <w:rPr>
                <w:rFonts w:ascii="Arial" w:eastAsia="Times New Roman" w:hAnsi="Arial" w:cs="Arial"/>
                <w:b/>
                <w:bCs/>
                <w:sz w:val="20"/>
                <w:szCs w:val="20"/>
              </w:rPr>
              <w:t>z</w:t>
            </w:r>
            <w:r w:rsidRPr="008435CF">
              <w:rPr>
                <w:rFonts w:ascii="Arial" w:eastAsia="Times New Roman" w:hAnsi="Arial" w:cs="Arial"/>
                <w:b/>
                <w:bCs/>
                <w:sz w:val="20"/>
                <w:szCs w:val="20"/>
              </w:rPr>
              <w:t>ers</w:t>
            </w:r>
          </w:p>
        </w:tc>
        <w:tc>
          <w:tcPr>
            <w:tcW w:w="2250" w:type="dxa"/>
            <w:vAlign w:val="bottom"/>
          </w:tcPr>
          <w:p w14:paraId="56CBB02A" w14:textId="77777777" w:rsidR="00F0202B" w:rsidRPr="008435CF" w:rsidRDefault="00F0202B" w:rsidP="00873855">
            <w:pPr>
              <w:jc w:val="center"/>
              <w:rPr>
                <w:rFonts w:ascii="Arial" w:hAnsi="Arial" w:cs="Arial"/>
                <w:color w:val="000000"/>
                <w:sz w:val="20"/>
                <w:szCs w:val="20"/>
              </w:rPr>
            </w:pPr>
          </w:p>
        </w:tc>
        <w:tc>
          <w:tcPr>
            <w:tcW w:w="2250" w:type="dxa"/>
            <w:vAlign w:val="bottom"/>
          </w:tcPr>
          <w:p w14:paraId="5F3218B1" w14:textId="77777777" w:rsidR="00F0202B" w:rsidRPr="008435CF" w:rsidRDefault="00F0202B" w:rsidP="00873855">
            <w:pPr>
              <w:jc w:val="center"/>
              <w:rPr>
                <w:rFonts w:ascii="Arial" w:hAnsi="Arial" w:cs="Arial"/>
                <w:sz w:val="20"/>
                <w:szCs w:val="20"/>
              </w:rPr>
            </w:pPr>
          </w:p>
        </w:tc>
        <w:tc>
          <w:tcPr>
            <w:tcW w:w="2858" w:type="dxa"/>
            <w:vAlign w:val="bottom"/>
          </w:tcPr>
          <w:p w14:paraId="1FEA2B8C" w14:textId="77777777" w:rsidR="00F0202B" w:rsidRPr="008435CF" w:rsidRDefault="00F0202B" w:rsidP="00873855">
            <w:pPr>
              <w:jc w:val="center"/>
              <w:rPr>
                <w:rFonts w:ascii="Arial" w:hAnsi="Arial" w:cs="Arial"/>
                <w:sz w:val="20"/>
                <w:szCs w:val="20"/>
              </w:rPr>
            </w:pPr>
          </w:p>
        </w:tc>
      </w:tr>
      <w:tr w:rsidR="00F0202B" w:rsidRPr="008435CF" w14:paraId="3FB6D7FB" w14:textId="77777777" w:rsidTr="00873855">
        <w:trPr>
          <w:trHeight w:val="229"/>
        </w:trPr>
        <w:tc>
          <w:tcPr>
            <w:tcW w:w="5575" w:type="dxa"/>
            <w:vAlign w:val="center"/>
          </w:tcPr>
          <w:p w14:paraId="008D36D3"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bCs/>
                <w:sz w:val="20"/>
                <w:szCs w:val="20"/>
              </w:rPr>
              <w:t>B</w:t>
            </w:r>
            <w:r w:rsidRPr="008435CF">
              <w:rPr>
                <w:rFonts w:ascii="Arial" w:hAnsi="Arial" w:cs="Arial"/>
                <w:bCs/>
                <w:sz w:val="20"/>
                <w:szCs w:val="20"/>
                <w:vertAlign w:val="subscript"/>
              </w:rPr>
              <w:t>0</w:t>
            </w:r>
            <w:r w:rsidRPr="008435CF">
              <w:rPr>
                <w:rFonts w:ascii="Arial" w:hAnsi="Arial" w:cs="Arial"/>
                <w:bCs/>
                <w:sz w:val="20"/>
                <w:szCs w:val="20"/>
              </w:rPr>
              <w:t>- No biofertilizer</w:t>
            </w:r>
          </w:p>
        </w:tc>
        <w:tc>
          <w:tcPr>
            <w:tcW w:w="2250" w:type="dxa"/>
            <w:vAlign w:val="bottom"/>
          </w:tcPr>
          <w:p w14:paraId="447CF8D2"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41917</w:t>
            </w:r>
          </w:p>
        </w:tc>
        <w:tc>
          <w:tcPr>
            <w:tcW w:w="2250" w:type="dxa"/>
            <w:vAlign w:val="bottom"/>
          </w:tcPr>
          <w:p w14:paraId="096264AA"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43247</w:t>
            </w:r>
          </w:p>
        </w:tc>
        <w:tc>
          <w:tcPr>
            <w:tcW w:w="2858" w:type="dxa"/>
            <w:vAlign w:val="bottom"/>
          </w:tcPr>
          <w:p w14:paraId="1EBC7A91"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42582</w:t>
            </w:r>
          </w:p>
        </w:tc>
      </w:tr>
      <w:tr w:rsidR="00F0202B" w:rsidRPr="008435CF" w14:paraId="7F31995B" w14:textId="77777777" w:rsidTr="00873855">
        <w:trPr>
          <w:trHeight w:val="229"/>
        </w:trPr>
        <w:tc>
          <w:tcPr>
            <w:tcW w:w="5575" w:type="dxa"/>
            <w:vAlign w:val="center"/>
          </w:tcPr>
          <w:p w14:paraId="648880B6"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bCs/>
                <w:sz w:val="20"/>
                <w:szCs w:val="20"/>
              </w:rPr>
              <w:t>B</w:t>
            </w:r>
            <w:r w:rsidRPr="008435CF">
              <w:rPr>
                <w:rFonts w:ascii="Arial" w:hAnsi="Arial" w:cs="Arial"/>
                <w:bCs/>
                <w:sz w:val="20"/>
                <w:szCs w:val="20"/>
                <w:vertAlign w:val="subscript"/>
              </w:rPr>
              <w:t>1</w:t>
            </w:r>
            <w:r w:rsidRPr="008435CF">
              <w:rPr>
                <w:rFonts w:ascii="Arial" w:hAnsi="Arial" w:cs="Arial"/>
                <w:bCs/>
                <w:sz w:val="20"/>
                <w:szCs w:val="20"/>
              </w:rPr>
              <w:t>- PSB* + SDB**</w:t>
            </w:r>
          </w:p>
        </w:tc>
        <w:tc>
          <w:tcPr>
            <w:tcW w:w="2250" w:type="dxa"/>
            <w:vAlign w:val="bottom"/>
          </w:tcPr>
          <w:p w14:paraId="63BEBFB9"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44590</w:t>
            </w:r>
          </w:p>
        </w:tc>
        <w:tc>
          <w:tcPr>
            <w:tcW w:w="2250" w:type="dxa"/>
            <w:vAlign w:val="bottom"/>
          </w:tcPr>
          <w:p w14:paraId="27CE14D8"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45710</w:t>
            </w:r>
          </w:p>
        </w:tc>
        <w:tc>
          <w:tcPr>
            <w:tcW w:w="2858" w:type="dxa"/>
            <w:vAlign w:val="bottom"/>
          </w:tcPr>
          <w:p w14:paraId="280266E1"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45150</w:t>
            </w:r>
          </w:p>
        </w:tc>
      </w:tr>
      <w:tr w:rsidR="00F0202B" w:rsidRPr="008435CF" w14:paraId="243A0011" w14:textId="77777777" w:rsidTr="00873855">
        <w:trPr>
          <w:trHeight w:val="229"/>
        </w:trPr>
        <w:tc>
          <w:tcPr>
            <w:tcW w:w="5575" w:type="dxa"/>
            <w:vAlign w:val="center"/>
          </w:tcPr>
          <w:p w14:paraId="2CD52D2C" w14:textId="77777777" w:rsidR="00F0202B" w:rsidRPr="008435CF" w:rsidRDefault="00F0202B" w:rsidP="00873855">
            <w:pPr>
              <w:jc w:val="both"/>
              <w:rPr>
                <w:rFonts w:ascii="Arial" w:hAnsi="Arial" w:cs="Arial"/>
                <w:sz w:val="20"/>
                <w:szCs w:val="20"/>
                <w:lang w:val="en-IN"/>
              </w:rPr>
            </w:pPr>
            <w:proofErr w:type="spellStart"/>
            <w:r w:rsidRPr="008435CF">
              <w:rPr>
                <w:rFonts w:ascii="Arial" w:eastAsia="Times New Roman" w:hAnsi="Arial" w:cs="Arial"/>
                <w:sz w:val="20"/>
                <w:szCs w:val="20"/>
                <w:lang w:val="en-IN"/>
              </w:rPr>
              <w:t>SEm</w:t>
            </w:r>
            <w:proofErr w:type="spellEnd"/>
            <w:r w:rsidRPr="008435CF">
              <w:rPr>
                <w:rFonts w:ascii="Arial" w:hAnsi="Arial" w:cs="Arial"/>
                <w:sz w:val="20"/>
                <w:szCs w:val="20"/>
                <w:lang w:val="en-IN"/>
              </w:rPr>
              <w:t>±</w:t>
            </w:r>
          </w:p>
        </w:tc>
        <w:tc>
          <w:tcPr>
            <w:tcW w:w="2250" w:type="dxa"/>
            <w:vAlign w:val="bottom"/>
          </w:tcPr>
          <w:p w14:paraId="0932C73B"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460</w:t>
            </w:r>
          </w:p>
        </w:tc>
        <w:tc>
          <w:tcPr>
            <w:tcW w:w="2250" w:type="dxa"/>
            <w:vAlign w:val="bottom"/>
          </w:tcPr>
          <w:p w14:paraId="7C11D887"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384</w:t>
            </w:r>
          </w:p>
        </w:tc>
        <w:tc>
          <w:tcPr>
            <w:tcW w:w="2858" w:type="dxa"/>
            <w:vAlign w:val="bottom"/>
          </w:tcPr>
          <w:p w14:paraId="53ACB8CA"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300</w:t>
            </w:r>
          </w:p>
        </w:tc>
      </w:tr>
      <w:tr w:rsidR="00F0202B" w:rsidRPr="008435CF" w14:paraId="597A4779" w14:textId="77777777" w:rsidTr="00873855">
        <w:trPr>
          <w:trHeight w:val="229"/>
        </w:trPr>
        <w:tc>
          <w:tcPr>
            <w:tcW w:w="5575" w:type="dxa"/>
            <w:vAlign w:val="center"/>
          </w:tcPr>
          <w:p w14:paraId="6021481E"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sz w:val="20"/>
                <w:szCs w:val="20"/>
                <w:lang w:val="en-IN"/>
              </w:rPr>
              <w:t>LSD (p≤0.05)</w:t>
            </w:r>
          </w:p>
        </w:tc>
        <w:tc>
          <w:tcPr>
            <w:tcW w:w="2250" w:type="dxa"/>
            <w:vAlign w:val="bottom"/>
          </w:tcPr>
          <w:p w14:paraId="77D88CB9"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1449</w:t>
            </w:r>
          </w:p>
        </w:tc>
        <w:tc>
          <w:tcPr>
            <w:tcW w:w="2250" w:type="dxa"/>
            <w:vAlign w:val="bottom"/>
          </w:tcPr>
          <w:p w14:paraId="499B8FA4"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1210</w:t>
            </w:r>
          </w:p>
        </w:tc>
        <w:tc>
          <w:tcPr>
            <w:tcW w:w="2858" w:type="dxa"/>
            <w:vAlign w:val="bottom"/>
          </w:tcPr>
          <w:p w14:paraId="6FE258EC"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884</w:t>
            </w:r>
          </w:p>
        </w:tc>
      </w:tr>
      <w:tr w:rsidR="00F0202B" w:rsidRPr="008435CF" w14:paraId="5C0301FC" w14:textId="77777777" w:rsidTr="00873855">
        <w:trPr>
          <w:trHeight w:val="229"/>
        </w:trPr>
        <w:tc>
          <w:tcPr>
            <w:tcW w:w="5575" w:type="dxa"/>
            <w:vAlign w:val="center"/>
          </w:tcPr>
          <w:p w14:paraId="4314E2F8" w14:textId="77777777" w:rsidR="00F0202B" w:rsidRPr="008435CF" w:rsidRDefault="00F0202B" w:rsidP="005F28F9">
            <w:pPr>
              <w:jc w:val="both"/>
              <w:rPr>
                <w:rFonts w:ascii="Arial" w:hAnsi="Arial" w:cs="Arial"/>
                <w:sz w:val="20"/>
                <w:szCs w:val="20"/>
                <w:lang w:val="en-IN"/>
              </w:rPr>
            </w:pPr>
            <w:r w:rsidRPr="008435CF">
              <w:rPr>
                <w:rFonts w:ascii="Arial" w:eastAsia="Times New Roman" w:hAnsi="Arial" w:cs="Arial"/>
                <w:b/>
                <w:bCs/>
                <w:sz w:val="20"/>
                <w:szCs w:val="20"/>
              </w:rPr>
              <w:t xml:space="preserve">Nitrogen </w:t>
            </w:r>
            <w:r w:rsidR="005F28F9">
              <w:rPr>
                <w:rFonts w:ascii="Arial" w:eastAsia="Times New Roman" w:hAnsi="Arial" w:cs="Arial"/>
                <w:b/>
                <w:bCs/>
                <w:sz w:val="20"/>
                <w:szCs w:val="20"/>
              </w:rPr>
              <w:t>a</w:t>
            </w:r>
            <w:r w:rsidRPr="008435CF">
              <w:rPr>
                <w:rFonts w:ascii="Arial" w:eastAsia="Times New Roman" w:hAnsi="Arial" w:cs="Arial"/>
                <w:b/>
                <w:bCs/>
                <w:sz w:val="20"/>
                <w:szCs w:val="20"/>
              </w:rPr>
              <w:t>pplication</w:t>
            </w:r>
          </w:p>
        </w:tc>
        <w:tc>
          <w:tcPr>
            <w:tcW w:w="2250" w:type="dxa"/>
            <w:vAlign w:val="bottom"/>
          </w:tcPr>
          <w:p w14:paraId="13542128" w14:textId="77777777" w:rsidR="00F0202B" w:rsidRPr="008435CF" w:rsidRDefault="00F0202B" w:rsidP="00873855">
            <w:pPr>
              <w:jc w:val="center"/>
              <w:rPr>
                <w:rFonts w:ascii="Arial" w:hAnsi="Arial" w:cs="Arial"/>
                <w:color w:val="000000"/>
                <w:sz w:val="20"/>
                <w:szCs w:val="20"/>
              </w:rPr>
            </w:pPr>
          </w:p>
        </w:tc>
        <w:tc>
          <w:tcPr>
            <w:tcW w:w="2250" w:type="dxa"/>
            <w:vAlign w:val="bottom"/>
          </w:tcPr>
          <w:p w14:paraId="1D88C5F0" w14:textId="77777777" w:rsidR="00F0202B" w:rsidRPr="008435CF" w:rsidRDefault="00F0202B" w:rsidP="00873855">
            <w:pPr>
              <w:jc w:val="center"/>
              <w:rPr>
                <w:rFonts w:ascii="Arial" w:hAnsi="Arial" w:cs="Arial"/>
                <w:sz w:val="20"/>
                <w:szCs w:val="20"/>
              </w:rPr>
            </w:pPr>
          </w:p>
        </w:tc>
        <w:tc>
          <w:tcPr>
            <w:tcW w:w="2858" w:type="dxa"/>
            <w:vAlign w:val="bottom"/>
          </w:tcPr>
          <w:p w14:paraId="231E49D4" w14:textId="77777777" w:rsidR="00F0202B" w:rsidRPr="008435CF" w:rsidRDefault="00F0202B" w:rsidP="00873855">
            <w:pPr>
              <w:jc w:val="center"/>
              <w:rPr>
                <w:rFonts w:ascii="Arial" w:hAnsi="Arial" w:cs="Arial"/>
                <w:sz w:val="20"/>
                <w:szCs w:val="20"/>
              </w:rPr>
            </w:pPr>
          </w:p>
        </w:tc>
      </w:tr>
      <w:tr w:rsidR="00F0202B" w:rsidRPr="008435CF" w14:paraId="6E2B42ED" w14:textId="77777777" w:rsidTr="00873855">
        <w:trPr>
          <w:trHeight w:val="229"/>
        </w:trPr>
        <w:tc>
          <w:tcPr>
            <w:tcW w:w="5575" w:type="dxa"/>
            <w:vAlign w:val="center"/>
          </w:tcPr>
          <w:p w14:paraId="7A7014AF"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sz w:val="20"/>
                <w:szCs w:val="20"/>
              </w:rPr>
              <w:t>N</w:t>
            </w:r>
            <w:r w:rsidRPr="008435CF">
              <w:rPr>
                <w:rFonts w:ascii="Arial" w:hAnsi="Arial" w:cs="Arial"/>
                <w:sz w:val="20"/>
                <w:szCs w:val="20"/>
                <w:vertAlign w:val="subscript"/>
              </w:rPr>
              <w:t>1</w:t>
            </w:r>
            <w:r w:rsidRPr="008435CF">
              <w:rPr>
                <w:rFonts w:ascii="Arial" w:hAnsi="Arial" w:cs="Arial"/>
                <w:sz w:val="20"/>
                <w:szCs w:val="20"/>
              </w:rPr>
              <w:t>: 150 kg N</w:t>
            </w:r>
          </w:p>
        </w:tc>
        <w:tc>
          <w:tcPr>
            <w:tcW w:w="2250" w:type="dxa"/>
            <w:vAlign w:val="bottom"/>
          </w:tcPr>
          <w:p w14:paraId="38D66C3E"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44835</w:t>
            </w:r>
          </w:p>
        </w:tc>
        <w:tc>
          <w:tcPr>
            <w:tcW w:w="2250" w:type="dxa"/>
            <w:vAlign w:val="bottom"/>
          </w:tcPr>
          <w:p w14:paraId="15036B4E"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46357</w:t>
            </w:r>
          </w:p>
        </w:tc>
        <w:tc>
          <w:tcPr>
            <w:tcW w:w="2858" w:type="dxa"/>
            <w:vAlign w:val="bottom"/>
          </w:tcPr>
          <w:p w14:paraId="3F384E93"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45596</w:t>
            </w:r>
          </w:p>
        </w:tc>
      </w:tr>
      <w:tr w:rsidR="00F0202B" w:rsidRPr="008435CF" w14:paraId="06FD0738" w14:textId="77777777" w:rsidTr="00873855">
        <w:trPr>
          <w:trHeight w:val="229"/>
        </w:trPr>
        <w:tc>
          <w:tcPr>
            <w:tcW w:w="5575" w:type="dxa"/>
            <w:vAlign w:val="center"/>
          </w:tcPr>
          <w:p w14:paraId="0CB38306"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sz w:val="20"/>
                <w:szCs w:val="20"/>
              </w:rPr>
              <w:t>N</w:t>
            </w:r>
            <w:r w:rsidRPr="008435CF">
              <w:rPr>
                <w:rFonts w:ascii="Arial" w:hAnsi="Arial" w:cs="Arial"/>
                <w:sz w:val="20"/>
                <w:szCs w:val="20"/>
                <w:vertAlign w:val="subscript"/>
              </w:rPr>
              <w:t>2</w:t>
            </w:r>
            <w:r w:rsidRPr="008435CF">
              <w:rPr>
                <w:rFonts w:ascii="Arial" w:hAnsi="Arial" w:cs="Arial"/>
                <w:sz w:val="20"/>
                <w:szCs w:val="20"/>
              </w:rPr>
              <w:t>: 112.5 kg N+ Urea 2% as foliar spray</w:t>
            </w:r>
          </w:p>
        </w:tc>
        <w:tc>
          <w:tcPr>
            <w:tcW w:w="2250" w:type="dxa"/>
            <w:vAlign w:val="bottom"/>
          </w:tcPr>
          <w:p w14:paraId="5DB639A5"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43544</w:t>
            </w:r>
          </w:p>
        </w:tc>
        <w:tc>
          <w:tcPr>
            <w:tcW w:w="2250" w:type="dxa"/>
            <w:vAlign w:val="bottom"/>
          </w:tcPr>
          <w:p w14:paraId="32CE5F2F"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45012</w:t>
            </w:r>
          </w:p>
        </w:tc>
        <w:tc>
          <w:tcPr>
            <w:tcW w:w="2858" w:type="dxa"/>
            <w:vAlign w:val="bottom"/>
          </w:tcPr>
          <w:p w14:paraId="32266BA9"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44278</w:t>
            </w:r>
          </w:p>
        </w:tc>
      </w:tr>
      <w:tr w:rsidR="00F0202B" w:rsidRPr="008435CF" w14:paraId="44A0D5D2" w14:textId="77777777" w:rsidTr="00873855">
        <w:trPr>
          <w:trHeight w:val="229"/>
        </w:trPr>
        <w:tc>
          <w:tcPr>
            <w:tcW w:w="5575" w:type="dxa"/>
            <w:vAlign w:val="center"/>
          </w:tcPr>
          <w:p w14:paraId="340A9422" w14:textId="0C74B00E" w:rsidR="00F0202B" w:rsidRPr="008435CF" w:rsidRDefault="00F0202B" w:rsidP="00873855">
            <w:pPr>
              <w:jc w:val="both"/>
              <w:rPr>
                <w:rFonts w:ascii="Arial" w:hAnsi="Arial" w:cs="Arial"/>
                <w:sz w:val="20"/>
                <w:szCs w:val="20"/>
              </w:rPr>
            </w:pPr>
            <w:r w:rsidRPr="008435CF">
              <w:rPr>
                <w:rFonts w:ascii="Arial" w:eastAsia="Times New Roman" w:hAnsi="Arial" w:cs="Arial"/>
                <w:sz w:val="20"/>
                <w:szCs w:val="20"/>
              </w:rPr>
              <w:t>N</w:t>
            </w:r>
            <w:r w:rsidRPr="008435CF">
              <w:rPr>
                <w:rFonts w:ascii="Arial" w:hAnsi="Arial" w:cs="Arial"/>
                <w:sz w:val="20"/>
                <w:szCs w:val="20"/>
                <w:vertAlign w:val="subscript"/>
              </w:rPr>
              <w:t>3</w:t>
            </w:r>
            <w:r w:rsidRPr="008435CF">
              <w:rPr>
                <w:rFonts w:ascii="Arial" w:hAnsi="Arial" w:cs="Arial"/>
                <w:sz w:val="20"/>
                <w:szCs w:val="20"/>
              </w:rPr>
              <w:t>: 112.5 kg N</w:t>
            </w:r>
            <w:r w:rsidRPr="008435CF">
              <w:rPr>
                <w:rFonts w:ascii="Arial" w:hAnsi="Arial" w:cs="Arial"/>
                <w:bCs/>
                <w:sz w:val="20"/>
                <w:szCs w:val="20"/>
                <w:lang w:val="en-IN"/>
              </w:rPr>
              <w:t xml:space="preserve">+ Nano </w:t>
            </w:r>
            <w:r w:rsidR="00094419">
              <w:rPr>
                <w:rFonts w:ascii="Arial" w:hAnsi="Arial" w:cs="Arial"/>
                <w:sz w:val="20"/>
                <w:szCs w:val="20"/>
              </w:rPr>
              <w:t>Urea @ 4mL L</w:t>
            </w:r>
            <w:r w:rsidRPr="008435CF">
              <w:rPr>
                <w:rFonts w:ascii="Arial" w:hAnsi="Arial" w:cs="Arial"/>
                <w:sz w:val="20"/>
                <w:szCs w:val="20"/>
              </w:rPr>
              <w:t>itre</w:t>
            </w:r>
            <w:r w:rsidRPr="008435CF">
              <w:rPr>
                <w:rFonts w:ascii="Arial" w:hAnsi="Arial" w:cs="Arial"/>
                <w:sz w:val="20"/>
                <w:szCs w:val="20"/>
                <w:vertAlign w:val="superscript"/>
              </w:rPr>
              <w:t xml:space="preserve">-1 </w:t>
            </w:r>
            <w:r w:rsidRPr="008435CF">
              <w:rPr>
                <w:rFonts w:ascii="Arial" w:hAnsi="Arial" w:cs="Arial"/>
                <w:sz w:val="20"/>
                <w:szCs w:val="20"/>
              </w:rPr>
              <w:t>as foliar spray</w:t>
            </w:r>
          </w:p>
        </w:tc>
        <w:tc>
          <w:tcPr>
            <w:tcW w:w="2250" w:type="dxa"/>
            <w:vAlign w:val="bottom"/>
          </w:tcPr>
          <w:p w14:paraId="14E1BD50"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41382</w:t>
            </w:r>
          </w:p>
        </w:tc>
        <w:tc>
          <w:tcPr>
            <w:tcW w:w="2250" w:type="dxa"/>
            <w:vAlign w:val="bottom"/>
          </w:tcPr>
          <w:p w14:paraId="33285B30"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42066</w:t>
            </w:r>
          </w:p>
        </w:tc>
        <w:tc>
          <w:tcPr>
            <w:tcW w:w="2858" w:type="dxa"/>
            <w:vAlign w:val="bottom"/>
          </w:tcPr>
          <w:p w14:paraId="2E3F11F6"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41724</w:t>
            </w:r>
          </w:p>
        </w:tc>
      </w:tr>
      <w:tr w:rsidR="00F0202B" w:rsidRPr="008435CF" w14:paraId="5239F81C" w14:textId="77777777" w:rsidTr="00873855">
        <w:trPr>
          <w:trHeight w:val="229"/>
        </w:trPr>
        <w:tc>
          <w:tcPr>
            <w:tcW w:w="5575" w:type="dxa"/>
            <w:vAlign w:val="center"/>
          </w:tcPr>
          <w:p w14:paraId="6937AFC1" w14:textId="77777777" w:rsidR="00F0202B" w:rsidRPr="008435CF" w:rsidRDefault="00F0202B" w:rsidP="00873855">
            <w:pPr>
              <w:jc w:val="both"/>
              <w:rPr>
                <w:rFonts w:ascii="Arial" w:hAnsi="Arial" w:cs="Arial"/>
                <w:sz w:val="20"/>
                <w:szCs w:val="20"/>
                <w:lang w:val="en-IN"/>
              </w:rPr>
            </w:pPr>
            <w:proofErr w:type="spellStart"/>
            <w:r w:rsidRPr="008435CF">
              <w:rPr>
                <w:rFonts w:ascii="Arial" w:eastAsia="Times New Roman" w:hAnsi="Arial" w:cs="Arial"/>
                <w:sz w:val="20"/>
                <w:szCs w:val="20"/>
                <w:lang w:val="en-IN"/>
              </w:rPr>
              <w:t>SEm</w:t>
            </w:r>
            <w:proofErr w:type="spellEnd"/>
            <w:r w:rsidRPr="008435CF">
              <w:rPr>
                <w:rFonts w:ascii="Arial" w:hAnsi="Arial" w:cs="Arial"/>
                <w:sz w:val="20"/>
                <w:szCs w:val="20"/>
                <w:lang w:val="en-IN"/>
              </w:rPr>
              <w:t>±</w:t>
            </w:r>
          </w:p>
        </w:tc>
        <w:tc>
          <w:tcPr>
            <w:tcW w:w="2250" w:type="dxa"/>
            <w:vAlign w:val="bottom"/>
          </w:tcPr>
          <w:p w14:paraId="185E707C"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375</w:t>
            </w:r>
          </w:p>
        </w:tc>
        <w:tc>
          <w:tcPr>
            <w:tcW w:w="2250" w:type="dxa"/>
            <w:vAlign w:val="bottom"/>
          </w:tcPr>
          <w:p w14:paraId="7A0DF1B3"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466</w:t>
            </w:r>
          </w:p>
        </w:tc>
        <w:tc>
          <w:tcPr>
            <w:tcW w:w="2858" w:type="dxa"/>
            <w:vAlign w:val="bottom"/>
          </w:tcPr>
          <w:p w14:paraId="03FE6A20"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299</w:t>
            </w:r>
          </w:p>
        </w:tc>
      </w:tr>
      <w:tr w:rsidR="00F0202B" w:rsidRPr="008435CF" w14:paraId="7F9AB54C" w14:textId="77777777" w:rsidTr="00873855">
        <w:trPr>
          <w:trHeight w:val="229"/>
        </w:trPr>
        <w:tc>
          <w:tcPr>
            <w:tcW w:w="5575" w:type="dxa"/>
            <w:vAlign w:val="center"/>
          </w:tcPr>
          <w:p w14:paraId="14F023A4"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sz w:val="20"/>
                <w:szCs w:val="20"/>
                <w:lang w:val="en-IN"/>
              </w:rPr>
              <w:t>LSD (p≤0.05)</w:t>
            </w:r>
          </w:p>
        </w:tc>
        <w:tc>
          <w:tcPr>
            <w:tcW w:w="2250" w:type="dxa"/>
            <w:vAlign w:val="bottom"/>
          </w:tcPr>
          <w:p w14:paraId="5B93F968"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1093</w:t>
            </w:r>
          </w:p>
        </w:tc>
        <w:tc>
          <w:tcPr>
            <w:tcW w:w="2250" w:type="dxa"/>
            <w:vAlign w:val="bottom"/>
          </w:tcPr>
          <w:p w14:paraId="56D3F8C6"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1361</w:t>
            </w:r>
          </w:p>
        </w:tc>
        <w:tc>
          <w:tcPr>
            <w:tcW w:w="2858" w:type="dxa"/>
            <w:vAlign w:val="bottom"/>
          </w:tcPr>
          <w:p w14:paraId="1CFBB6A6"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850</w:t>
            </w:r>
          </w:p>
        </w:tc>
      </w:tr>
    </w:tbl>
    <w:p w14:paraId="7392BC42" w14:textId="77777777" w:rsidR="00094419" w:rsidRPr="008E3071" w:rsidRDefault="00094419" w:rsidP="00094419">
      <w:pPr>
        <w:autoSpaceDE w:val="0"/>
        <w:autoSpaceDN w:val="0"/>
        <w:adjustRightInd w:val="0"/>
        <w:spacing w:after="0" w:line="276" w:lineRule="auto"/>
        <w:jc w:val="both"/>
        <w:rPr>
          <w:rFonts w:ascii="Arial" w:hAnsi="Arial" w:cs="Arial"/>
          <w:sz w:val="20"/>
          <w:szCs w:val="20"/>
        </w:rPr>
      </w:pPr>
      <w:r w:rsidRPr="008E3071">
        <w:rPr>
          <w:rFonts w:ascii="Arial" w:eastAsia="Calibri" w:hAnsi="Arial" w:cs="Arial"/>
          <w:b/>
          <w:bCs/>
          <w:sz w:val="20"/>
          <w:szCs w:val="20"/>
          <w:lang w:bidi="ne-NP"/>
        </w:rPr>
        <w:t>Note: 1</w:t>
      </w:r>
      <w:r w:rsidRPr="008E3071">
        <w:rPr>
          <w:rFonts w:ascii="Arial" w:eastAsia="Calibri" w:hAnsi="Arial" w:cs="Arial"/>
          <w:b/>
          <w:bCs/>
          <w:sz w:val="20"/>
          <w:szCs w:val="20"/>
          <w:vertAlign w:val="superscript"/>
          <w:lang w:bidi="ne-NP"/>
        </w:rPr>
        <w:t>s</w:t>
      </w:r>
      <w:r w:rsidRPr="008E3071">
        <w:rPr>
          <w:rFonts w:ascii="Arial" w:eastAsia="Calibri" w:hAnsi="Arial" w:cs="Arial"/>
          <w:bCs/>
          <w:sz w:val="20"/>
          <w:szCs w:val="20"/>
          <w:vertAlign w:val="superscript"/>
          <w:lang w:bidi="ne-NP"/>
        </w:rPr>
        <w:t>t</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(2021-22),</w:t>
      </w:r>
      <w:r w:rsidRPr="008E3071">
        <w:rPr>
          <w:rFonts w:ascii="Arial" w:eastAsia="Calibri" w:hAnsi="Arial" w:cs="Arial"/>
          <w:b/>
          <w:bCs/>
          <w:sz w:val="20"/>
          <w:szCs w:val="20"/>
          <w:lang w:bidi="ne-NP"/>
        </w:rPr>
        <w:t xml:space="preserve"> 2</w:t>
      </w:r>
      <w:r w:rsidRPr="008E3071">
        <w:rPr>
          <w:rFonts w:ascii="Arial" w:eastAsia="Calibri" w:hAnsi="Arial" w:cs="Arial"/>
          <w:b/>
          <w:bCs/>
          <w:sz w:val="20"/>
          <w:szCs w:val="20"/>
          <w:vertAlign w:val="superscript"/>
          <w:lang w:bidi="ne-NP"/>
        </w:rPr>
        <w:t>nd</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(2022-23)</w:t>
      </w:r>
      <w:r w:rsidRPr="008E3071">
        <w:rPr>
          <w:rFonts w:ascii="Arial" w:eastAsia="Calibri" w:hAnsi="Arial" w:cs="Arial"/>
          <w:b/>
          <w:bCs/>
          <w:sz w:val="20"/>
          <w:szCs w:val="20"/>
          <w:lang w:bidi="ne-NP"/>
        </w:rPr>
        <w:t>, Design</w:t>
      </w:r>
      <w:r w:rsidRPr="008E3071">
        <w:rPr>
          <w:rFonts w:ascii="Arial" w:eastAsia="Calibri" w:hAnsi="Arial" w:cs="Arial"/>
          <w:bCs/>
          <w:sz w:val="20"/>
          <w:szCs w:val="20"/>
          <w:lang w:bidi="ne-NP"/>
        </w:rPr>
        <w:t xml:space="preserve">: Split plot design, </w:t>
      </w:r>
      <w:r w:rsidRPr="008E3071">
        <w:rPr>
          <w:rFonts w:ascii="Arial" w:eastAsia="Calibri" w:hAnsi="Arial" w:cs="Arial"/>
          <w:b/>
          <w:bCs/>
          <w:sz w:val="20"/>
          <w:szCs w:val="20"/>
          <w:lang w:bidi="ne-NP"/>
        </w:rPr>
        <w:t>Variety</w:t>
      </w:r>
      <w:r w:rsidRPr="008E3071">
        <w:rPr>
          <w:rFonts w:ascii="Arial" w:eastAsia="Calibri" w:hAnsi="Arial" w:cs="Arial"/>
          <w:bCs/>
          <w:sz w:val="20"/>
          <w:szCs w:val="20"/>
          <w:lang w:bidi="ne-NP"/>
        </w:rPr>
        <w:t xml:space="preserve">: CMVL Baby Corn 2, </w:t>
      </w:r>
      <w:r w:rsidRPr="008E3071">
        <w:rPr>
          <w:rFonts w:ascii="Arial" w:eastAsia="Calibri" w:hAnsi="Arial" w:cs="Arial"/>
          <w:b/>
          <w:bCs/>
          <w:sz w:val="20"/>
          <w:szCs w:val="20"/>
          <w:lang w:bidi="ne-NP"/>
        </w:rPr>
        <w:t>Seed rate</w:t>
      </w:r>
      <w:r w:rsidRPr="008E3071">
        <w:rPr>
          <w:rFonts w:ascii="Arial" w:eastAsia="Calibri" w:hAnsi="Arial" w:cs="Arial"/>
          <w:bCs/>
          <w:sz w:val="20"/>
          <w:szCs w:val="20"/>
          <w:lang w:bidi="ne-NP"/>
        </w:rPr>
        <w:t>: 40 kg ha</w:t>
      </w:r>
      <w:r w:rsidRPr="008E3071">
        <w:rPr>
          <w:rFonts w:ascii="Arial" w:eastAsia="Calibri" w:hAnsi="Arial" w:cs="Arial"/>
          <w:bCs/>
          <w:sz w:val="20"/>
          <w:szCs w:val="20"/>
          <w:vertAlign w:val="superscript"/>
          <w:lang w:bidi="ne-NP"/>
        </w:rPr>
        <w:t>-1</w:t>
      </w:r>
      <w:r w:rsidRPr="008E3071">
        <w:rPr>
          <w:rFonts w:ascii="Arial" w:eastAsia="Calibri" w:hAnsi="Arial" w:cs="Arial"/>
          <w:bCs/>
          <w:sz w:val="20"/>
          <w:szCs w:val="20"/>
          <w:lang w:bidi="ne-NP"/>
        </w:rPr>
        <w:t xml:space="preserve">, </w:t>
      </w:r>
      <w:r w:rsidRPr="008E3071">
        <w:rPr>
          <w:rFonts w:ascii="Arial" w:eastAsia="Calibri" w:hAnsi="Arial" w:cs="Arial"/>
          <w:b/>
          <w:bCs/>
          <w:sz w:val="20"/>
          <w:szCs w:val="20"/>
          <w:lang w:bidi="ne-NP"/>
        </w:rPr>
        <w:t>Spacing</w:t>
      </w:r>
      <w:r w:rsidRPr="008E3071">
        <w:rPr>
          <w:rFonts w:ascii="Arial" w:eastAsia="Calibri" w:hAnsi="Arial" w:cs="Arial"/>
          <w:bCs/>
          <w:sz w:val="20"/>
          <w:szCs w:val="20"/>
          <w:lang w:bidi="ne-NP"/>
        </w:rPr>
        <w:t xml:space="preserve">: 40 cm × 20 cm, </w:t>
      </w:r>
      <w:r w:rsidRPr="008E3071">
        <w:rPr>
          <w:rFonts w:ascii="Arial" w:eastAsia="Calibri" w:hAnsi="Arial" w:cs="Arial"/>
          <w:b/>
          <w:bCs/>
          <w:sz w:val="20"/>
          <w:szCs w:val="20"/>
          <w:lang w:bidi="ne-NP"/>
        </w:rPr>
        <w:t>Season</w:t>
      </w:r>
      <w:r w:rsidRPr="008E3071">
        <w:rPr>
          <w:rFonts w:ascii="Arial" w:eastAsia="Calibri" w:hAnsi="Arial" w:cs="Arial"/>
          <w:bCs/>
          <w:sz w:val="20"/>
          <w:szCs w:val="20"/>
          <w:lang w:bidi="ne-NP"/>
        </w:rPr>
        <w:t>: Winter (</w:t>
      </w:r>
      <w:r w:rsidRPr="008E3071">
        <w:rPr>
          <w:rFonts w:ascii="Arial" w:eastAsia="Calibri" w:hAnsi="Arial" w:cs="Arial"/>
          <w:bCs/>
          <w:i/>
          <w:sz w:val="20"/>
          <w:szCs w:val="20"/>
          <w:lang w:bidi="ne-NP"/>
        </w:rPr>
        <w:t>Rabi</w:t>
      </w:r>
      <w:r w:rsidRPr="008E3071">
        <w:rPr>
          <w:rFonts w:ascii="Arial" w:eastAsia="Calibri" w:hAnsi="Arial" w:cs="Arial"/>
          <w:bCs/>
          <w:sz w:val="20"/>
          <w:szCs w:val="20"/>
          <w:lang w:bidi="ne-NP"/>
        </w:rPr>
        <w:t xml:space="preserve">), </w:t>
      </w:r>
      <w:r w:rsidRPr="008E3071">
        <w:rPr>
          <w:rFonts w:ascii="Arial" w:hAnsi="Arial" w:cs="Arial"/>
          <w:b/>
          <w:sz w:val="20"/>
          <w:szCs w:val="20"/>
        </w:rPr>
        <w:t>RDF</w:t>
      </w:r>
      <w:r>
        <w:rPr>
          <w:rFonts w:ascii="Arial" w:hAnsi="Arial" w:cs="Arial"/>
          <w:sz w:val="20"/>
          <w:szCs w:val="20"/>
        </w:rPr>
        <w:t xml:space="preserve">: 150; 75; 60; 40 kg NPKS </w:t>
      </w:r>
      <w:r w:rsidRPr="008E3071">
        <w:rPr>
          <w:rFonts w:ascii="Arial" w:hAnsi="Arial" w:cs="Arial"/>
          <w:sz w:val="20"/>
          <w:szCs w:val="20"/>
        </w:rPr>
        <w:t>ha</w:t>
      </w:r>
      <w:r>
        <w:rPr>
          <w:rFonts w:ascii="Arial" w:hAnsi="Arial" w:cs="Arial"/>
          <w:sz w:val="20"/>
          <w:szCs w:val="20"/>
          <w:vertAlign w:val="superscript"/>
        </w:rPr>
        <w:t>-1</w:t>
      </w:r>
      <w:r w:rsidRPr="008E3071">
        <w:rPr>
          <w:rFonts w:ascii="Arial" w:eastAsia="Calibri" w:hAnsi="Arial" w:cs="Arial"/>
          <w:bCs/>
          <w:sz w:val="20"/>
          <w:szCs w:val="20"/>
          <w:lang w:bidi="ne-NP"/>
        </w:rPr>
        <w:t xml:space="preserve">, </w:t>
      </w:r>
      <w:r w:rsidRPr="008E3071">
        <w:rPr>
          <w:rFonts w:ascii="Arial" w:hAnsi="Arial" w:cs="Arial"/>
          <w:b/>
          <w:sz w:val="20"/>
          <w:szCs w:val="20"/>
        </w:rPr>
        <w:t>Fertilizer sources</w:t>
      </w:r>
      <w:r w:rsidRPr="008E3071">
        <w:rPr>
          <w:rFonts w:ascii="Arial" w:hAnsi="Arial" w:cs="Arial"/>
          <w:sz w:val="20"/>
          <w:szCs w:val="20"/>
        </w:rPr>
        <w:t xml:space="preserve">: Urea, DAP, MOP, Bentonite Sulphur, Nano urea, *PSB (Phosphate solubilizing bacteria) </w:t>
      </w:r>
      <w:r>
        <w:rPr>
          <w:rFonts w:ascii="Arial" w:hAnsi="Arial" w:cs="Arial"/>
          <w:sz w:val="20"/>
          <w:szCs w:val="20"/>
        </w:rPr>
        <w:t xml:space="preserve">@ 10 mL </w:t>
      </w:r>
      <w:r w:rsidRPr="008E3071">
        <w:rPr>
          <w:rFonts w:ascii="Arial" w:hAnsi="Arial" w:cs="Arial"/>
          <w:sz w:val="20"/>
          <w:szCs w:val="20"/>
        </w:rPr>
        <w:t>kg</w:t>
      </w:r>
      <w:r>
        <w:rPr>
          <w:rFonts w:ascii="Arial" w:hAnsi="Arial" w:cs="Arial"/>
          <w:sz w:val="20"/>
          <w:szCs w:val="20"/>
          <w:vertAlign w:val="superscript"/>
        </w:rPr>
        <w:t>-1</w:t>
      </w:r>
      <w:r w:rsidRPr="008E3071">
        <w:rPr>
          <w:rFonts w:ascii="Arial" w:hAnsi="Arial" w:cs="Arial"/>
          <w:sz w:val="20"/>
          <w:szCs w:val="20"/>
        </w:rPr>
        <w:t xml:space="preserve"> seed, **SDB (Sulphur dissolving bacteria) @ 10 </w:t>
      </w:r>
      <w:r w:rsidRPr="00873855">
        <w:rPr>
          <w:rFonts w:ascii="Arial" w:hAnsi="Arial" w:cs="Arial"/>
          <w:sz w:val="20"/>
          <w:szCs w:val="20"/>
        </w:rPr>
        <w:t>mL kg</w:t>
      </w:r>
      <w:r w:rsidRPr="00873855">
        <w:rPr>
          <w:rFonts w:ascii="Arial" w:hAnsi="Arial" w:cs="Arial"/>
          <w:sz w:val="20"/>
          <w:szCs w:val="20"/>
          <w:vertAlign w:val="superscript"/>
        </w:rPr>
        <w:t>-1</w:t>
      </w:r>
      <w:r w:rsidRPr="00873855">
        <w:rPr>
          <w:rFonts w:ascii="Arial" w:hAnsi="Arial" w:cs="Arial"/>
          <w:sz w:val="20"/>
          <w:szCs w:val="20"/>
        </w:rPr>
        <w:t xml:space="preserve"> </w:t>
      </w:r>
      <w:r w:rsidRPr="008E3071">
        <w:rPr>
          <w:rFonts w:ascii="Arial" w:hAnsi="Arial" w:cs="Arial"/>
          <w:sz w:val="20"/>
          <w:szCs w:val="20"/>
        </w:rPr>
        <w:t>seed</w:t>
      </w:r>
      <w:r w:rsidRPr="008E3071">
        <w:rPr>
          <w:rFonts w:ascii="Arial" w:eastAsia="Calibri" w:hAnsi="Arial" w:cs="Arial"/>
          <w:bCs/>
          <w:sz w:val="20"/>
          <w:szCs w:val="20"/>
          <w:lang w:bidi="ne-NP"/>
        </w:rPr>
        <w:t xml:space="preserve">, </w:t>
      </w:r>
      <w:r w:rsidRPr="008E3071">
        <w:rPr>
          <w:rFonts w:ascii="Arial" w:hAnsi="Arial" w:cs="Arial"/>
          <w:b/>
          <w:sz w:val="20"/>
          <w:szCs w:val="20"/>
        </w:rPr>
        <w:t>Fertilizer application</w:t>
      </w:r>
      <w:r w:rsidRPr="008E3071">
        <w:rPr>
          <w:rFonts w:ascii="Arial" w:hAnsi="Arial" w:cs="Arial"/>
          <w:sz w:val="20"/>
          <w:szCs w:val="20"/>
        </w:rPr>
        <w:t>: F</w:t>
      </w:r>
      <w:r w:rsidRPr="008E3071">
        <w:rPr>
          <w:rFonts w:ascii="Arial" w:hAnsi="Arial" w:cs="Arial"/>
          <w:sz w:val="20"/>
          <w:szCs w:val="20"/>
          <w:vertAlign w:val="subscript"/>
        </w:rPr>
        <w:t>1,</w:t>
      </w:r>
      <w:r w:rsidRPr="008E3071">
        <w:rPr>
          <w:rFonts w:ascii="Arial" w:hAnsi="Arial" w:cs="Arial"/>
          <w:sz w:val="20"/>
          <w:szCs w:val="20"/>
        </w:rPr>
        <w:t xml:space="preserve"> F</w:t>
      </w:r>
      <w:r w:rsidRPr="008E3071">
        <w:rPr>
          <w:rFonts w:ascii="Arial" w:hAnsi="Arial" w:cs="Arial"/>
          <w:sz w:val="20"/>
          <w:szCs w:val="20"/>
          <w:vertAlign w:val="subscript"/>
        </w:rPr>
        <w:t>2,</w:t>
      </w:r>
      <w:r w:rsidRPr="008E3071">
        <w:rPr>
          <w:rFonts w:ascii="Arial" w:hAnsi="Arial" w:cs="Arial"/>
          <w:sz w:val="20"/>
          <w:szCs w:val="20"/>
        </w:rPr>
        <w:t xml:space="preserve"> F</w:t>
      </w:r>
      <w:r w:rsidRPr="008E3071">
        <w:rPr>
          <w:rFonts w:ascii="Arial" w:hAnsi="Arial" w:cs="Arial"/>
          <w:sz w:val="20"/>
          <w:szCs w:val="20"/>
          <w:vertAlign w:val="subscript"/>
        </w:rPr>
        <w:t xml:space="preserve">3 </w:t>
      </w:r>
      <w:r w:rsidRPr="008E3071">
        <w:rPr>
          <w:rFonts w:ascii="Arial" w:hAnsi="Arial" w:cs="Arial"/>
          <w:sz w:val="20"/>
          <w:szCs w:val="20"/>
        </w:rPr>
        <w:t>as basal, B</w:t>
      </w:r>
      <w:r w:rsidRPr="008E3071">
        <w:rPr>
          <w:rFonts w:ascii="Arial" w:hAnsi="Arial" w:cs="Arial"/>
          <w:sz w:val="20"/>
          <w:szCs w:val="20"/>
          <w:vertAlign w:val="subscript"/>
        </w:rPr>
        <w:t xml:space="preserve">1 </w:t>
      </w:r>
      <w:r w:rsidRPr="008E3071">
        <w:rPr>
          <w:rFonts w:ascii="Arial" w:hAnsi="Arial" w:cs="Arial"/>
          <w:sz w:val="20"/>
          <w:szCs w:val="20"/>
        </w:rPr>
        <w:t xml:space="preserve">as seed treatment, </w:t>
      </w:r>
      <w:r w:rsidRPr="008E3071">
        <w:rPr>
          <w:rFonts w:ascii="Arial" w:hAnsi="Arial" w:cs="Arial"/>
          <w:bCs/>
          <w:sz w:val="20"/>
          <w:szCs w:val="20"/>
        </w:rPr>
        <w:t>N</w:t>
      </w:r>
      <w:r w:rsidRPr="008E3071">
        <w:rPr>
          <w:rFonts w:ascii="Arial" w:hAnsi="Arial" w:cs="Arial"/>
          <w:bCs/>
          <w:sz w:val="20"/>
          <w:szCs w:val="20"/>
          <w:vertAlign w:val="subscript"/>
        </w:rPr>
        <w:t>1</w:t>
      </w:r>
      <w:r w:rsidRPr="008E3071">
        <w:rPr>
          <w:rFonts w:ascii="Arial" w:hAnsi="Arial" w:cs="Arial"/>
          <w:bCs/>
          <w:sz w:val="20"/>
          <w:szCs w:val="20"/>
        </w:rPr>
        <w:t>: 37.5 kg N as basal+75 kg N at kne</w:t>
      </w:r>
      <w:r>
        <w:rPr>
          <w:rFonts w:ascii="Arial" w:hAnsi="Arial" w:cs="Arial"/>
          <w:bCs/>
          <w:sz w:val="20"/>
          <w:szCs w:val="20"/>
        </w:rPr>
        <w:t xml:space="preserve">e high stage (KHS) + 37.5 kg N </w:t>
      </w:r>
      <w:r w:rsidRPr="008E3071">
        <w:rPr>
          <w:rFonts w:ascii="Arial" w:hAnsi="Arial" w:cs="Arial"/>
          <w:bCs/>
          <w:sz w:val="20"/>
          <w:szCs w:val="20"/>
        </w:rPr>
        <w:t>ha</w:t>
      </w:r>
      <w:r>
        <w:rPr>
          <w:rFonts w:ascii="Arial" w:hAnsi="Arial" w:cs="Arial"/>
          <w:bCs/>
          <w:sz w:val="20"/>
          <w:szCs w:val="20"/>
          <w:vertAlign w:val="superscript"/>
        </w:rPr>
        <w:t>-1</w:t>
      </w:r>
      <w:r w:rsidRPr="008E3071">
        <w:rPr>
          <w:rFonts w:ascii="Arial" w:hAnsi="Arial" w:cs="Arial"/>
          <w:bCs/>
          <w:sz w:val="20"/>
          <w:szCs w:val="20"/>
        </w:rPr>
        <w:t xml:space="preserve"> at tassel emergence (TE)+(Two water spray - one at KHS and TE), </w:t>
      </w:r>
      <w:r w:rsidRPr="008E3071">
        <w:rPr>
          <w:rFonts w:ascii="Arial" w:hAnsi="Arial" w:cs="Arial"/>
          <w:sz w:val="20"/>
          <w:szCs w:val="20"/>
        </w:rPr>
        <w:t>N</w:t>
      </w:r>
      <w:r w:rsidRPr="008E3071">
        <w:rPr>
          <w:rFonts w:ascii="Arial" w:hAnsi="Arial" w:cs="Arial"/>
          <w:sz w:val="20"/>
          <w:szCs w:val="20"/>
          <w:vertAlign w:val="subscript"/>
        </w:rPr>
        <w:t>2</w:t>
      </w:r>
      <w:r w:rsidRPr="008E3071">
        <w:rPr>
          <w:rFonts w:ascii="Arial" w:hAnsi="Arial" w:cs="Arial"/>
          <w:sz w:val="20"/>
          <w:szCs w:val="20"/>
        </w:rPr>
        <w:t>: 37.5 kg N as basal+75 kg N at KHS + Urea 2% as foliar spray (Two spray - one at KHS and TE), N</w:t>
      </w:r>
      <w:r w:rsidRPr="008E3071">
        <w:rPr>
          <w:rFonts w:ascii="Arial" w:hAnsi="Arial" w:cs="Arial"/>
          <w:sz w:val="20"/>
          <w:szCs w:val="20"/>
          <w:vertAlign w:val="subscript"/>
        </w:rPr>
        <w:t>3</w:t>
      </w:r>
      <w:r w:rsidRPr="008E3071">
        <w:rPr>
          <w:rFonts w:ascii="Arial" w:hAnsi="Arial" w:cs="Arial"/>
          <w:sz w:val="20"/>
          <w:szCs w:val="20"/>
        </w:rPr>
        <w:t xml:space="preserve">: 37.5 kg N as basal+75 kg N at KHS </w:t>
      </w:r>
      <w:r w:rsidRPr="008E3071">
        <w:rPr>
          <w:rFonts w:ascii="Arial" w:hAnsi="Arial" w:cs="Arial"/>
          <w:bCs/>
          <w:sz w:val="20"/>
          <w:szCs w:val="20"/>
          <w:lang w:val="en-IN"/>
        </w:rPr>
        <w:t xml:space="preserve">+ Nano </w:t>
      </w:r>
      <w:r>
        <w:rPr>
          <w:rFonts w:ascii="Arial" w:hAnsi="Arial" w:cs="Arial"/>
          <w:sz w:val="20"/>
          <w:szCs w:val="20"/>
        </w:rPr>
        <w:t>Urea @ 4mL L</w:t>
      </w:r>
      <w:r w:rsidRPr="008E3071">
        <w:rPr>
          <w:rFonts w:ascii="Arial" w:hAnsi="Arial" w:cs="Arial"/>
          <w:sz w:val="20"/>
          <w:szCs w:val="20"/>
        </w:rPr>
        <w:t>itre</w:t>
      </w:r>
      <w:r w:rsidRPr="008E3071">
        <w:rPr>
          <w:rFonts w:ascii="Arial" w:hAnsi="Arial" w:cs="Arial"/>
          <w:sz w:val="20"/>
          <w:szCs w:val="20"/>
          <w:vertAlign w:val="superscript"/>
        </w:rPr>
        <w:t xml:space="preserve">-1 </w:t>
      </w:r>
      <w:r w:rsidRPr="008E3071">
        <w:rPr>
          <w:rFonts w:ascii="Arial" w:hAnsi="Arial" w:cs="Arial"/>
          <w:sz w:val="20"/>
          <w:szCs w:val="20"/>
        </w:rPr>
        <w:t>of water as foliar spray (Two spray - one at KHS and TE).</w:t>
      </w:r>
    </w:p>
    <w:p w14:paraId="6D2A313F" w14:textId="77777777" w:rsidR="00F0202B" w:rsidRPr="008435CF" w:rsidRDefault="00F0202B" w:rsidP="00F0202B">
      <w:pPr>
        <w:autoSpaceDE w:val="0"/>
        <w:autoSpaceDN w:val="0"/>
        <w:adjustRightInd w:val="0"/>
        <w:spacing w:after="0" w:line="240" w:lineRule="auto"/>
        <w:jc w:val="both"/>
        <w:rPr>
          <w:rFonts w:ascii="Arial" w:hAnsi="Arial" w:cs="Arial"/>
          <w:sz w:val="20"/>
          <w:szCs w:val="20"/>
        </w:rPr>
      </w:pPr>
    </w:p>
    <w:p w14:paraId="06B03BD8" w14:textId="77777777" w:rsidR="00F0202B" w:rsidRDefault="00F0202B" w:rsidP="00F0202B">
      <w:pPr>
        <w:autoSpaceDE w:val="0"/>
        <w:autoSpaceDN w:val="0"/>
        <w:adjustRightInd w:val="0"/>
        <w:spacing w:after="0" w:line="240" w:lineRule="auto"/>
        <w:jc w:val="both"/>
        <w:rPr>
          <w:rFonts w:ascii="Times New Roman" w:hAnsi="Times New Roman" w:cs="Times New Roman"/>
          <w:sz w:val="24"/>
          <w:szCs w:val="24"/>
        </w:rPr>
      </w:pPr>
    </w:p>
    <w:p w14:paraId="31F48DFC" w14:textId="77777777" w:rsidR="00F0202B" w:rsidRDefault="00F0202B" w:rsidP="00F0202B">
      <w:pPr>
        <w:spacing w:after="0" w:line="276" w:lineRule="auto"/>
        <w:ind w:left="360"/>
        <w:jc w:val="both"/>
        <w:rPr>
          <w:rFonts w:ascii="Arial" w:hAnsi="Arial" w:cs="Arial"/>
          <w:bCs/>
          <w:sz w:val="20"/>
          <w:szCs w:val="24"/>
        </w:rPr>
      </w:pPr>
    </w:p>
    <w:p w14:paraId="0DF7BF16" w14:textId="77777777" w:rsidR="008435CF" w:rsidRDefault="008435CF" w:rsidP="00F0202B">
      <w:pPr>
        <w:spacing w:after="0" w:line="276" w:lineRule="auto"/>
        <w:ind w:left="360"/>
        <w:jc w:val="both"/>
        <w:rPr>
          <w:rFonts w:ascii="Arial" w:hAnsi="Arial" w:cs="Arial"/>
          <w:bCs/>
          <w:sz w:val="20"/>
          <w:szCs w:val="24"/>
        </w:rPr>
      </w:pPr>
    </w:p>
    <w:p w14:paraId="746A6DDB" w14:textId="77777777" w:rsidR="008435CF" w:rsidRDefault="008435CF" w:rsidP="00F0202B">
      <w:pPr>
        <w:spacing w:after="0" w:line="276" w:lineRule="auto"/>
        <w:ind w:left="360"/>
        <w:jc w:val="both"/>
        <w:rPr>
          <w:rFonts w:ascii="Arial" w:hAnsi="Arial" w:cs="Arial"/>
          <w:bCs/>
          <w:sz w:val="20"/>
          <w:szCs w:val="24"/>
        </w:rPr>
        <w:sectPr w:rsidR="008435CF" w:rsidSect="005F5A3D">
          <w:pgSz w:w="15840" w:h="12240" w:orient="landscape"/>
          <w:pgMar w:top="1440" w:right="1440" w:bottom="1440" w:left="1440" w:header="720" w:footer="720" w:gutter="0"/>
          <w:cols w:space="720"/>
          <w:docGrid w:linePitch="360"/>
        </w:sectPr>
      </w:pPr>
    </w:p>
    <w:p w14:paraId="3205539C" w14:textId="77777777" w:rsidR="008435CF" w:rsidRPr="007164A6" w:rsidRDefault="008435CF" w:rsidP="00F0202B">
      <w:pPr>
        <w:spacing w:after="0" w:line="276" w:lineRule="auto"/>
        <w:ind w:left="360"/>
        <w:jc w:val="both"/>
        <w:rPr>
          <w:rFonts w:ascii="Arial" w:hAnsi="Arial" w:cs="Arial"/>
          <w:bCs/>
          <w:sz w:val="20"/>
          <w:szCs w:val="24"/>
        </w:rPr>
      </w:pPr>
    </w:p>
    <w:p w14:paraId="116554A0" w14:textId="77777777" w:rsidR="007164A6" w:rsidRDefault="007164A6" w:rsidP="007164A6">
      <w:pPr>
        <w:spacing w:after="0" w:line="276" w:lineRule="auto"/>
        <w:ind w:left="360"/>
        <w:jc w:val="both"/>
        <w:rPr>
          <w:rFonts w:ascii="Times New Roman" w:hAnsi="Times New Roman" w:cs="Times New Roman"/>
          <w:b/>
          <w:bCs/>
          <w:sz w:val="24"/>
          <w:szCs w:val="24"/>
        </w:rPr>
      </w:pPr>
    </w:p>
    <w:p w14:paraId="776C4681" w14:textId="77777777" w:rsidR="00176528" w:rsidRPr="00BA6B66" w:rsidRDefault="00176528" w:rsidP="00BA6B66">
      <w:pPr>
        <w:pStyle w:val="ListParagraph"/>
        <w:numPr>
          <w:ilvl w:val="1"/>
          <w:numId w:val="4"/>
        </w:numPr>
        <w:spacing w:after="0" w:line="276" w:lineRule="auto"/>
        <w:jc w:val="both"/>
        <w:rPr>
          <w:rFonts w:ascii="Arial" w:hAnsi="Arial" w:cs="Arial"/>
          <w:b/>
          <w:bCs/>
          <w:szCs w:val="24"/>
        </w:rPr>
      </w:pPr>
      <w:r w:rsidRPr="00BA6B66">
        <w:rPr>
          <w:rFonts w:ascii="Arial" w:hAnsi="Arial" w:cs="Arial"/>
          <w:b/>
          <w:bCs/>
          <w:szCs w:val="24"/>
        </w:rPr>
        <w:t>Treatment-wise economics of baby corn cultivation</w:t>
      </w:r>
    </w:p>
    <w:p w14:paraId="2D09985C" w14:textId="40F2E11A" w:rsidR="008435CF" w:rsidRDefault="00176528" w:rsidP="00BA77CC">
      <w:pPr>
        <w:spacing w:after="0" w:line="276" w:lineRule="auto"/>
        <w:ind w:left="360"/>
        <w:jc w:val="both"/>
        <w:rPr>
          <w:rFonts w:ascii="Arial" w:hAnsi="Arial" w:cs="Arial"/>
          <w:sz w:val="20"/>
          <w:szCs w:val="24"/>
        </w:rPr>
        <w:sectPr w:rsidR="008435CF" w:rsidSect="005F5A3D">
          <w:pgSz w:w="12240" w:h="15840"/>
          <w:pgMar w:top="1440" w:right="1440" w:bottom="1440" w:left="1440" w:header="720" w:footer="720" w:gutter="0"/>
          <w:cols w:space="720"/>
          <w:docGrid w:linePitch="360"/>
        </w:sectPr>
      </w:pPr>
      <w:r w:rsidRPr="00BA6B66">
        <w:rPr>
          <w:rFonts w:ascii="Arial" w:hAnsi="Arial" w:cs="Arial"/>
          <w:sz w:val="20"/>
          <w:szCs w:val="24"/>
        </w:rPr>
        <w:t xml:space="preserve">The economics of baby corn cultivation as influenced by different combinations of fertility levels, biofertilizer inoculation, and nitrogen application practices are presented </w:t>
      </w:r>
      <w:r w:rsidR="003D76BE">
        <w:rPr>
          <w:rFonts w:ascii="Arial" w:hAnsi="Arial" w:cs="Arial"/>
          <w:sz w:val="20"/>
          <w:szCs w:val="24"/>
        </w:rPr>
        <w:t xml:space="preserve">in the table 4 </w:t>
      </w:r>
      <w:r w:rsidRPr="00BA6B66">
        <w:rPr>
          <w:rFonts w:ascii="Arial" w:hAnsi="Arial" w:cs="Arial"/>
          <w:sz w:val="20"/>
          <w:szCs w:val="24"/>
        </w:rPr>
        <w:t>below. The data reflect consistent trends across the first and second years, with the pooled mean highlighting the overall profitability of each treatment. The cost of cultivation varied slightly among treatments, ranging from ₹82,937 to ₹87,499 ha</w:t>
      </w:r>
      <w:r w:rsidRPr="00BA6B66">
        <w:rPr>
          <w:rFonts w:ascii="Cambria Math" w:hAnsi="Cambria Math" w:cs="Cambria Math"/>
          <w:sz w:val="20"/>
          <w:szCs w:val="24"/>
        </w:rPr>
        <w:t>⁻</w:t>
      </w:r>
      <w:r w:rsidRPr="00BA6B66">
        <w:rPr>
          <w:rFonts w:ascii="Arial" w:hAnsi="Arial" w:cs="Arial"/>
          <w:sz w:val="20"/>
          <w:szCs w:val="24"/>
        </w:rPr>
        <w:t>¹. Variations in gross income, net income, and benefit</w:t>
      </w:r>
      <w:r w:rsidR="00910DE3">
        <w:rPr>
          <w:rFonts w:ascii="Arial" w:hAnsi="Arial" w:cs="Arial"/>
          <w:sz w:val="20"/>
          <w:szCs w:val="24"/>
        </w:rPr>
        <w:t>-cost (B/</w:t>
      </w:r>
      <w:r w:rsidRPr="00BA6B66">
        <w:rPr>
          <w:rFonts w:ascii="Arial" w:hAnsi="Arial" w:cs="Arial"/>
          <w:sz w:val="20"/>
          <w:szCs w:val="24"/>
        </w:rPr>
        <w:t xml:space="preserve">C) ratio were more pronounced, indicating the influence of nutrient management on profitability. Across treatments, the mean of both the years revealed that the </w:t>
      </w:r>
      <w:r w:rsidRPr="00BA6B66">
        <w:rPr>
          <w:rFonts w:ascii="Arial" w:hAnsi="Arial" w:cs="Arial"/>
          <w:bCs/>
          <w:sz w:val="20"/>
          <w:szCs w:val="24"/>
        </w:rPr>
        <w:t>F</w:t>
      </w:r>
      <w:r w:rsidRPr="00BA6B66">
        <w:rPr>
          <w:rFonts w:ascii="Cambria Math" w:hAnsi="Cambria Math" w:cs="Cambria Math"/>
          <w:bCs/>
          <w:sz w:val="20"/>
          <w:szCs w:val="24"/>
        </w:rPr>
        <w:t>₃</w:t>
      </w:r>
      <w:r w:rsidRPr="00BA6B66">
        <w:rPr>
          <w:rFonts w:ascii="Arial" w:hAnsi="Arial" w:cs="Arial"/>
          <w:bCs/>
          <w:sz w:val="20"/>
          <w:szCs w:val="24"/>
        </w:rPr>
        <w:t>B</w:t>
      </w:r>
      <w:r w:rsidRPr="00BA6B66">
        <w:rPr>
          <w:rFonts w:ascii="Cambria Math" w:hAnsi="Cambria Math" w:cs="Cambria Math"/>
          <w:bCs/>
          <w:sz w:val="20"/>
          <w:szCs w:val="24"/>
        </w:rPr>
        <w:t>₁</w:t>
      </w:r>
      <w:r w:rsidRPr="00BA6B66">
        <w:rPr>
          <w:rFonts w:ascii="Arial" w:hAnsi="Arial" w:cs="Arial"/>
          <w:bCs/>
          <w:sz w:val="20"/>
          <w:szCs w:val="24"/>
        </w:rPr>
        <w:t>N</w:t>
      </w:r>
      <w:r w:rsidRPr="00BA6B66">
        <w:rPr>
          <w:rFonts w:ascii="Cambria Math" w:hAnsi="Cambria Math" w:cs="Cambria Math"/>
          <w:bCs/>
          <w:sz w:val="20"/>
          <w:szCs w:val="24"/>
        </w:rPr>
        <w:t>₁</w:t>
      </w:r>
      <w:r w:rsidRPr="00BA6B66">
        <w:rPr>
          <w:rFonts w:ascii="Arial" w:hAnsi="Arial" w:cs="Arial"/>
          <w:sz w:val="20"/>
          <w:szCs w:val="24"/>
        </w:rPr>
        <w:t xml:space="preserve"> combination achieved the highest economic returns with a gross income of ₹4,23,036 ha</w:t>
      </w:r>
      <w:r w:rsidRPr="00BA6B66">
        <w:rPr>
          <w:rFonts w:ascii="Cambria Math" w:hAnsi="Cambria Math" w:cs="Cambria Math"/>
          <w:sz w:val="20"/>
          <w:szCs w:val="24"/>
        </w:rPr>
        <w:t>⁻</w:t>
      </w:r>
      <w:r w:rsidRPr="00BA6B66">
        <w:rPr>
          <w:rFonts w:ascii="Arial" w:hAnsi="Arial" w:cs="Arial"/>
          <w:sz w:val="20"/>
          <w:szCs w:val="24"/>
        </w:rPr>
        <w:t>¹, net income of ₹3,36,725 ha</w:t>
      </w:r>
      <w:r w:rsidRPr="00BA6B66">
        <w:rPr>
          <w:rFonts w:ascii="Cambria Math" w:hAnsi="Cambria Math" w:cs="Cambria Math"/>
          <w:sz w:val="20"/>
          <w:szCs w:val="24"/>
        </w:rPr>
        <w:t>⁻</w:t>
      </w:r>
      <w:r w:rsidRPr="00BA6B66">
        <w:rPr>
          <w:rFonts w:ascii="Arial" w:hAnsi="Arial" w:cs="Arial"/>
          <w:sz w:val="20"/>
          <w:szCs w:val="24"/>
        </w:rPr>
        <w:t xml:space="preserve">¹, and B:C 3.90). This was closely followed by </w:t>
      </w:r>
      <w:r w:rsidRPr="00BA6B66">
        <w:rPr>
          <w:rFonts w:ascii="Arial" w:hAnsi="Arial" w:cs="Arial"/>
          <w:bCs/>
          <w:sz w:val="20"/>
          <w:szCs w:val="24"/>
        </w:rPr>
        <w:t>F</w:t>
      </w:r>
      <w:r w:rsidRPr="00BA6B66">
        <w:rPr>
          <w:rFonts w:ascii="Cambria Math" w:hAnsi="Cambria Math" w:cs="Cambria Math"/>
          <w:bCs/>
          <w:sz w:val="20"/>
          <w:szCs w:val="24"/>
        </w:rPr>
        <w:t>₃</w:t>
      </w:r>
      <w:r w:rsidRPr="00BA6B66">
        <w:rPr>
          <w:rFonts w:ascii="Arial" w:hAnsi="Arial" w:cs="Arial"/>
          <w:bCs/>
          <w:sz w:val="20"/>
          <w:szCs w:val="24"/>
        </w:rPr>
        <w:t>B</w:t>
      </w:r>
      <w:r w:rsidRPr="00BA6B66">
        <w:rPr>
          <w:rFonts w:ascii="Cambria Math" w:hAnsi="Cambria Math" w:cs="Cambria Math"/>
          <w:bCs/>
          <w:sz w:val="20"/>
          <w:szCs w:val="24"/>
        </w:rPr>
        <w:t>₁</w:t>
      </w:r>
      <w:r w:rsidRPr="00BA6B66">
        <w:rPr>
          <w:rFonts w:ascii="Arial" w:hAnsi="Arial" w:cs="Arial"/>
          <w:bCs/>
          <w:sz w:val="20"/>
          <w:szCs w:val="24"/>
        </w:rPr>
        <w:t>N</w:t>
      </w:r>
      <w:r w:rsidRPr="00BA6B66">
        <w:rPr>
          <w:rFonts w:ascii="Cambria Math" w:hAnsi="Cambria Math" w:cs="Cambria Math"/>
          <w:bCs/>
          <w:sz w:val="20"/>
          <w:szCs w:val="24"/>
        </w:rPr>
        <w:t>₂</w:t>
      </w:r>
      <w:r w:rsidRPr="00BA6B66">
        <w:rPr>
          <w:rFonts w:ascii="Arial" w:hAnsi="Arial" w:cs="Arial"/>
          <w:sz w:val="20"/>
          <w:szCs w:val="24"/>
        </w:rPr>
        <w:t xml:space="preserve"> (₹4,20,604 ha</w:t>
      </w:r>
      <w:r w:rsidRPr="00BA6B66">
        <w:rPr>
          <w:rFonts w:ascii="Cambria Math" w:hAnsi="Cambria Math" w:cs="Cambria Math"/>
          <w:sz w:val="20"/>
          <w:szCs w:val="24"/>
        </w:rPr>
        <w:t>⁻</w:t>
      </w:r>
      <w:r w:rsidRPr="00BA6B66">
        <w:rPr>
          <w:rFonts w:ascii="Arial" w:hAnsi="Arial" w:cs="Arial"/>
          <w:sz w:val="20"/>
          <w:szCs w:val="24"/>
        </w:rPr>
        <w:t>¹, ₹3,34,917 ha</w:t>
      </w:r>
      <w:r w:rsidRPr="00BA6B66">
        <w:rPr>
          <w:rFonts w:ascii="Cambria Math" w:hAnsi="Cambria Math" w:cs="Cambria Math"/>
          <w:sz w:val="20"/>
          <w:szCs w:val="24"/>
        </w:rPr>
        <w:t>⁻</w:t>
      </w:r>
      <w:r w:rsidRPr="00BA6B66">
        <w:rPr>
          <w:rFonts w:ascii="Arial" w:hAnsi="Arial" w:cs="Arial"/>
          <w:sz w:val="20"/>
          <w:szCs w:val="24"/>
        </w:rPr>
        <w:t xml:space="preserve">¹, and 3.91 respectively). The lowest returns were associated with </w:t>
      </w:r>
      <w:r w:rsidRPr="00BA6B66">
        <w:rPr>
          <w:rFonts w:ascii="Arial" w:hAnsi="Arial" w:cs="Arial"/>
          <w:bCs/>
          <w:sz w:val="20"/>
          <w:szCs w:val="24"/>
        </w:rPr>
        <w:t>F</w:t>
      </w:r>
      <w:r w:rsidRPr="00BA6B66">
        <w:rPr>
          <w:rFonts w:ascii="Cambria Math" w:hAnsi="Cambria Math" w:cs="Cambria Math"/>
          <w:bCs/>
          <w:sz w:val="20"/>
          <w:szCs w:val="24"/>
        </w:rPr>
        <w:t>₁</w:t>
      </w:r>
      <w:r w:rsidRPr="00BA6B66">
        <w:rPr>
          <w:rFonts w:ascii="Arial" w:hAnsi="Arial" w:cs="Arial"/>
          <w:bCs/>
          <w:sz w:val="20"/>
          <w:szCs w:val="24"/>
        </w:rPr>
        <w:t>B</w:t>
      </w:r>
      <w:r w:rsidRPr="00BA6B66">
        <w:rPr>
          <w:rFonts w:ascii="Cambria Math" w:hAnsi="Cambria Math" w:cs="Cambria Math"/>
          <w:bCs/>
          <w:sz w:val="20"/>
          <w:szCs w:val="24"/>
        </w:rPr>
        <w:t>₀</w:t>
      </w:r>
      <w:r w:rsidRPr="00BA6B66">
        <w:rPr>
          <w:rFonts w:ascii="Arial" w:hAnsi="Arial" w:cs="Arial"/>
          <w:bCs/>
          <w:sz w:val="20"/>
          <w:szCs w:val="24"/>
        </w:rPr>
        <w:t>N</w:t>
      </w:r>
      <w:r w:rsidRPr="00BA6B66">
        <w:rPr>
          <w:rFonts w:ascii="Cambria Math" w:hAnsi="Cambria Math" w:cs="Cambria Math"/>
          <w:bCs/>
          <w:sz w:val="20"/>
          <w:szCs w:val="24"/>
        </w:rPr>
        <w:t>₃</w:t>
      </w:r>
      <w:r w:rsidRPr="00BA6B66">
        <w:rPr>
          <w:rFonts w:ascii="Arial" w:hAnsi="Arial" w:cs="Arial"/>
          <w:sz w:val="20"/>
          <w:szCs w:val="24"/>
        </w:rPr>
        <w:t>, which recorded a gross income of ₹3,30,296 ha</w:t>
      </w:r>
      <w:r w:rsidRPr="00BA6B66">
        <w:rPr>
          <w:rFonts w:ascii="Cambria Math" w:hAnsi="Cambria Math" w:cs="Cambria Math"/>
          <w:sz w:val="20"/>
          <w:szCs w:val="24"/>
        </w:rPr>
        <w:t>⁻</w:t>
      </w:r>
      <w:r w:rsidRPr="00BA6B66">
        <w:rPr>
          <w:rFonts w:ascii="Arial" w:hAnsi="Arial" w:cs="Arial"/>
          <w:sz w:val="20"/>
          <w:szCs w:val="24"/>
        </w:rPr>
        <w:t>¹, net income of ₹2,45,547 ha</w:t>
      </w:r>
      <w:r w:rsidRPr="00BA6B66">
        <w:rPr>
          <w:rFonts w:ascii="Cambria Math" w:hAnsi="Cambria Math" w:cs="Cambria Math"/>
          <w:sz w:val="20"/>
          <w:szCs w:val="24"/>
        </w:rPr>
        <w:t>⁻</w:t>
      </w:r>
      <w:r w:rsidR="00910DE3">
        <w:rPr>
          <w:rFonts w:ascii="Arial" w:hAnsi="Arial" w:cs="Arial"/>
          <w:sz w:val="20"/>
          <w:szCs w:val="24"/>
        </w:rPr>
        <w:t>¹, and B/</w:t>
      </w:r>
      <w:r w:rsidRPr="00BA6B66">
        <w:rPr>
          <w:rFonts w:ascii="Arial" w:hAnsi="Arial" w:cs="Arial"/>
          <w:sz w:val="20"/>
          <w:szCs w:val="24"/>
        </w:rPr>
        <w:t>C ratio of 2.90.</w:t>
      </w:r>
      <w:r w:rsidR="00BA77CC">
        <w:rPr>
          <w:rFonts w:ascii="Arial" w:hAnsi="Arial" w:cs="Arial"/>
          <w:sz w:val="20"/>
          <w:szCs w:val="24"/>
        </w:rPr>
        <w:t xml:space="preserve"> </w:t>
      </w:r>
      <w:r w:rsidR="000425E1" w:rsidRPr="000425E1">
        <w:rPr>
          <w:rFonts w:ascii="Arial" w:hAnsi="Arial" w:cs="Arial"/>
          <w:sz w:val="20"/>
          <w:szCs w:val="24"/>
        </w:rPr>
        <w:t xml:space="preserve">These results are in conformity with the findings of </w:t>
      </w:r>
      <w:r w:rsidR="0074343D">
        <w:rPr>
          <w:rFonts w:ascii="Arial" w:hAnsi="Arial" w:cs="Arial"/>
          <w:sz w:val="20"/>
          <w:szCs w:val="24"/>
        </w:rPr>
        <w:t xml:space="preserve">Manea </w:t>
      </w:r>
      <w:r w:rsidR="0074343D" w:rsidRPr="0074343D">
        <w:rPr>
          <w:rFonts w:ascii="Arial" w:hAnsi="Arial" w:cs="Arial"/>
          <w:i/>
          <w:sz w:val="20"/>
          <w:szCs w:val="24"/>
        </w:rPr>
        <w:t>et al.</w:t>
      </w:r>
      <w:r w:rsidR="0074343D">
        <w:rPr>
          <w:rFonts w:ascii="Arial" w:hAnsi="Arial" w:cs="Arial"/>
          <w:sz w:val="20"/>
          <w:szCs w:val="24"/>
        </w:rPr>
        <w:t xml:space="preserve"> (2015), </w:t>
      </w:r>
      <w:r w:rsidR="000425E1" w:rsidRPr="000425E1">
        <w:rPr>
          <w:rFonts w:ascii="Arial" w:hAnsi="Arial" w:cs="Arial"/>
          <w:sz w:val="20"/>
          <w:szCs w:val="24"/>
        </w:rPr>
        <w:t xml:space="preserve">Jain and </w:t>
      </w:r>
      <w:proofErr w:type="spellStart"/>
      <w:r w:rsidR="000425E1" w:rsidRPr="000425E1">
        <w:rPr>
          <w:rFonts w:ascii="Arial" w:hAnsi="Arial" w:cs="Arial"/>
          <w:sz w:val="20"/>
          <w:szCs w:val="24"/>
        </w:rPr>
        <w:t>Dhama</w:t>
      </w:r>
      <w:proofErr w:type="spellEnd"/>
      <w:r w:rsidR="000425E1" w:rsidRPr="000425E1">
        <w:rPr>
          <w:rFonts w:ascii="Arial" w:hAnsi="Arial" w:cs="Arial"/>
          <w:sz w:val="20"/>
          <w:szCs w:val="24"/>
        </w:rPr>
        <w:t xml:space="preserve"> (2005) and Limon-Ortega </w:t>
      </w:r>
      <w:r w:rsidR="000425E1" w:rsidRPr="000425E1">
        <w:rPr>
          <w:rFonts w:ascii="Arial" w:hAnsi="Arial" w:cs="Arial"/>
          <w:i/>
          <w:iCs/>
          <w:sz w:val="20"/>
          <w:szCs w:val="24"/>
        </w:rPr>
        <w:t>et al.</w:t>
      </w:r>
      <w:r w:rsidR="000425E1" w:rsidRPr="000425E1">
        <w:rPr>
          <w:rFonts w:ascii="Arial" w:hAnsi="Arial" w:cs="Arial"/>
          <w:sz w:val="20"/>
          <w:szCs w:val="24"/>
        </w:rPr>
        <w:t xml:space="preserve"> (2006), who reported an increase in the economics with increasing fertility levels.</w:t>
      </w:r>
      <w:r w:rsidR="000425E1">
        <w:rPr>
          <w:rFonts w:ascii="Arial" w:hAnsi="Arial" w:cs="Arial"/>
          <w:sz w:val="20"/>
          <w:szCs w:val="24"/>
        </w:rPr>
        <w:t xml:space="preserve"> </w:t>
      </w:r>
      <w:r w:rsidR="00BA77CC" w:rsidRPr="00BA77CC">
        <w:rPr>
          <w:rFonts w:ascii="Arial" w:hAnsi="Arial" w:cs="Arial"/>
          <w:sz w:val="20"/>
          <w:szCs w:val="24"/>
        </w:rPr>
        <w:t>Higher yields of green cobs or fresh kernels and fodder directly contributed to the economic returns at this nitrogen level (Kumar, 2009).</w:t>
      </w:r>
    </w:p>
    <w:p w14:paraId="6426CC0C" w14:textId="77777777" w:rsidR="008435CF" w:rsidRDefault="008435CF" w:rsidP="00BA6B66">
      <w:pPr>
        <w:spacing w:after="0" w:line="276" w:lineRule="auto"/>
        <w:ind w:left="360"/>
        <w:jc w:val="both"/>
        <w:rPr>
          <w:rFonts w:ascii="Arial" w:hAnsi="Arial" w:cs="Arial"/>
          <w:sz w:val="20"/>
          <w:szCs w:val="24"/>
        </w:rPr>
      </w:pPr>
    </w:p>
    <w:p w14:paraId="3F6EE544" w14:textId="77777777" w:rsidR="00F0202B" w:rsidRDefault="00F0202B" w:rsidP="00BA6B66">
      <w:pPr>
        <w:spacing w:after="0" w:line="276" w:lineRule="auto"/>
        <w:ind w:left="360"/>
        <w:jc w:val="both"/>
        <w:rPr>
          <w:rFonts w:ascii="Arial" w:hAnsi="Arial" w:cs="Arial"/>
          <w:sz w:val="20"/>
          <w:szCs w:val="24"/>
        </w:rPr>
      </w:pPr>
    </w:p>
    <w:p w14:paraId="1C5E33AD" w14:textId="77777777" w:rsidR="00F0202B" w:rsidRPr="005F28F9" w:rsidRDefault="003D76BE" w:rsidP="00F0202B">
      <w:pPr>
        <w:spacing w:after="0" w:line="276" w:lineRule="auto"/>
        <w:jc w:val="both"/>
        <w:rPr>
          <w:rFonts w:ascii="Arial" w:hAnsi="Arial" w:cs="Arial"/>
          <w:b/>
          <w:szCs w:val="20"/>
        </w:rPr>
      </w:pPr>
      <w:r w:rsidRPr="005F28F9">
        <w:rPr>
          <w:rFonts w:ascii="Arial" w:hAnsi="Arial" w:cs="Arial"/>
          <w:b/>
          <w:bCs/>
          <w:szCs w:val="20"/>
        </w:rPr>
        <w:t>Table 4.</w:t>
      </w:r>
      <w:r w:rsidR="00F0202B" w:rsidRPr="005F28F9">
        <w:rPr>
          <w:rFonts w:ascii="Arial" w:hAnsi="Arial" w:cs="Arial"/>
          <w:b/>
          <w:bCs/>
          <w:szCs w:val="20"/>
        </w:rPr>
        <w:t xml:space="preserve"> Effect of the treatment wise economics</w:t>
      </w:r>
      <w:r w:rsidR="00F0202B" w:rsidRPr="005F28F9">
        <w:rPr>
          <w:rFonts w:ascii="Arial" w:hAnsi="Arial" w:cs="Arial"/>
          <w:b/>
          <w:szCs w:val="20"/>
        </w:rPr>
        <w:t xml:space="preserve"> </w:t>
      </w:r>
      <w:r w:rsidR="00F0202B" w:rsidRPr="005F28F9">
        <w:rPr>
          <w:rFonts w:ascii="Arial" w:hAnsi="Arial" w:cs="Arial"/>
          <w:b/>
          <w:bCs/>
          <w:szCs w:val="20"/>
        </w:rPr>
        <w:t>of baby corn</w:t>
      </w:r>
      <w:r w:rsidR="005F28F9">
        <w:rPr>
          <w:rFonts w:ascii="Arial" w:hAnsi="Arial" w:cs="Arial"/>
          <w:b/>
          <w:bCs/>
          <w:szCs w:val="20"/>
        </w:rPr>
        <w:t xml:space="preserve"> production</w:t>
      </w:r>
    </w:p>
    <w:tbl>
      <w:tblPr>
        <w:tblStyle w:val="TableGrid"/>
        <w:tblpPr w:leftFromText="180" w:rightFromText="180" w:vertAnchor="text" w:horzAnchor="margin" w:tblpXSpec="center" w:tblpY="219"/>
        <w:tblW w:w="12853" w:type="dxa"/>
        <w:tblLayout w:type="fixed"/>
        <w:tblLook w:val="04A0" w:firstRow="1" w:lastRow="0" w:firstColumn="1" w:lastColumn="0" w:noHBand="0" w:noVBand="1"/>
      </w:tblPr>
      <w:tblGrid>
        <w:gridCol w:w="1705"/>
        <w:gridCol w:w="1170"/>
        <w:gridCol w:w="1080"/>
        <w:gridCol w:w="900"/>
        <w:gridCol w:w="1042"/>
        <w:gridCol w:w="1076"/>
        <w:gridCol w:w="987"/>
        <w:gridCol w:w="923"/>
        <w:gridCol w:w="969"/>
        <w:gridCol w:w="976"/>
        <w:gridCol w:w="609"/>
        <w:gridCol w:w="617"/>
        <w:gridCol w:w="792"/>
        <w:gridCol w:w="7"/>
      </w:tblGrid>
      <w:tr w:rsidR="00F0202B" w:rsidRPr="008435CF" w14:paraId="3FCD1806" w14:textId="77777777" w:rsidTr="00873855">
        <w:trPr>
          <w:trHeight w:val="259"/>
        </w:trPr>
        <w:tc>
          <w:tcPr>
            <w:tcW w:w="1705" w:type="dxa"/>
            <w:vMerge w:val="restart"/>
            <w:vAlign w:val="center"/>
          </w:tcPr>
          <w:p w14:paraId="64F142BF" w14:textId="77777777" w:rsidR="00F0202B" w:rsidRPr="008435CF" w:rsidRDefault="00F0202B" w:rsidP="00873855">
            <w:pPr>
              <w:spacing w:line="276" w:lineRule="auto"/>
              <w:jc w:val="both"/>
              <w:rPr>
                <w:rFonts w:ascii="Arial" w:hAnsi="Arial" w:cs="Arial"/>
                <w:sz w:val="20"/>
                <w:szCs w:val="20"/>
                <w:lang w:val="en-IN"/>
              </w:rPr>
            </w:pPr>
            <w:r w:rsidRPr="008435CF">
              <w:rPr>
                <w:rFonts w:ascii="Arial" w:eastAsia="Times New Roman" w:hAnsi="Arial" w:cs="Arial"/>
                <w:b/>
                <w:bCs/>
                <w:sz w:val="20"/>
                <w:szCs w:val="20"/>
              </w:rPr>
              <w:t>Treatments</w:t>
            </w:r>
          </w:p>
        </w:tc>
        <w:tc>
          <w:tcPr>
            <w:tcW w:w="11148" w:type="dxa"/>
            <w:gridSpan w:val="13"/>
          </w:tcPr>
          <w:p w14:paraId="169A7D7E" w14:textId="77777777" w:rsidR="00F0202B" w:rsidRPr="008435CF" w:rsidRDefault="00F0202B" w:rsidP="00873855">
            <w:pPr>
              <w:spacing w:line="276" w:lineRule="auto"/>
              <w:jc w:val="center"/>
              <w:rPr>
                <w:rFonts w:ascii="Arial" w:eastAsia="Times New Roman" w:hAnsi="Arial" w:cs="Arial"/>
                <w:b/>
                <w:bCs/>
                <w:sz w:val="20"/>
                <w:szCs w:val="20"/>
              </w:rPr>
            </w:pPr>
            <w:r w:rsidRPr="008435CF">
              <w:rPr>
                <w:rFonts w:ascii="Arial" w:eastAsia="Times New Roman" w:hAnsi="Arial" w:cs="Arial"/>
                <w:b/>
                <w:bCs/>
                <w:sz w:val="20"/>
                <w:szCs w:val="20"/>
              </w:rPr>
              <w:t>Treatment wise economics</w:t>
            </w:r>
          </w:p>
        </w:tc>
      </w:tr>
      <w:tr w:rsidR="00F0202B" w:rsidRPr="008435CF" w14:paraId="708E11A1" w14:textId="77777777" w:rsidTr="00873855">
        <w:trPr>
          <w:trHeight w:val="259"/>
        </w:trPr>
        <w:tc>
          <w:tcPr>
            <w:tcW w:w="1705" w:type="dxa"/>
            <w:vMerge/>
            <w:vAlign w:val="center"/>
          </w:tcPr>
          <w:p w14:paraId="3A1F826F" w14:textId="77777777" w:rsidR="00F0202B" w:rsidRPr="008435CF" w:rsidRDefault="00F0202B" w:rsidP="00873855">
            <w:pPr>
              <w:spacing w:line="276" w:lineRule="auto"/>
              <w:jc w:val="both"/>
              <w:rPr>
                <w:rFonts w:ascii="Arial" w:hAnsi="Arial" w:cs="Arial"/>
                <w:sz w:val="20"/>
                <w:szCs w:val="20"/>
                <w:lang w:val="en-IN"/>
              </w:rPr>
            </w:pPr>
          </w:p>
        </w:tc>
        <w:tc>
          <w:tcPr>
            <w:tcW w:w="3150" w:type="dxa"/>
            <w:gridSpan w:val="3"/>
            <w:vAlign w:val="center"/>
          </w:tcPr>
          <w:p w14:paraId="65DBB783" w14:textId="77777777" w:rsidR="00F0202B" w:rsidRPr="008435CF" w:rsidRDefault="00F0202B" w:rsidP="00873855">
            <w:pPr>
              <w:spacing w:line="276" w:lineRule="auto"/>
              <w:jc w:val="center"/>
              <w:rPr>
                <w:rFonts w:ascii="Arial" w:eastAsia="Times New Roman" w:hAnsi="Arial" w:cs="Arial"/>
                <w:b/>
                <w:bCs/>
                <w:sz w:val="20"/>
                <w:szCs w:val="20"/>
                <w:lang w:val="en-IN"/>
              </w:rPr>
            </w:pPr>
            <w:r w:rsidRPr="008435CF">
              <w:rPr>
                <w:rFonts w:ascii="Arial" w:eastAsia="Times New Roman" w:hAnsi="Arial" w:cs="Arial"/>
                <w:b/>
                <w:bCs/>
                <w:sz w:val="20"/>
                <w:szCs w:val="20"/>
                <w:lang w:val="en-IN"/>
              </w:rPr>
              <w:t>Cost of cultivation (₹ ha</w:t>
            </w:r>
            <w:r w:rsidRPr="008435CF">
              <w:rPr>
                <w:rFonts w:ascii="Arial" w:eastAsia="Times New Roman" w:hAnsi="Arial" w:cs="Arial"/>
                <w:b/>
                <w:bCs/>
                <w:sz w:val="20"/>
                <w:szCs w:val="20"/>
                <w:vertAlign w:val="superscript"/>
                <w:lang w:val="en-IN"/>
              </w:rPr>
              <w:t>-1</w:t>
            </w:r>
            <w:r w:rsidRPr="008435CF">
              <w:rPr>
                <w:rFonts w:ascii="Arial" w:eastAsia="Times New Roman" w:hAnsi="Arial" w:cs="Arial"/>
                <w:b/>
                <w:bCs/>
                <w:sz w:val="20"/>
                <w:szCs w:val="20"/>
                <w:lang w:val="en-IN"/>
              </w:rPr>
              <w:t>)</w:t>
            </w:r>
          </w:p>
        </w:tc>
        <w:tc>
          <w:tcPr>
            <w:tcW w:w="3105" w:type="dxa"/>
            <w:gridSpan w:val="3"/>
            <w:vAlign w:val="center"/>
          </w:tcPr>
          <w:p w14:paraId="391BF89A" w14:textId="77777777" w:rsidR="00F0202B" w:rsidRPr="008435CF" w:rsidRDefault="00F0202B" w:rsidP="00873855">
            <w:pPr>
              <w:spacing w:line="276" w:lineRule="auto"/>
              <w:jc w:val="center"/>
              <w:rPr>
                <w:rFonts w:ascii="Arial" w:eastAsia="Times New Roman" w:hAnsi="Arial" w:cs="Arial"/>
                <w:b/>
                <w:bCs/>
                <w:sz w:val="20"/>
                <w:szCs w:val="20"/>
                <w:lang w:val="en-IN"/>
              </w:rPr>
            </w:pPr>
            <w:r w:rsidRPr="008435CF">
              <w:rPr>
                <w:rFonts w:ascii="Arial" w:eastAsia="Times New Roman" w:hAnsi="Arial" w:cs="Arial"/>
                <w:b/>
                <w:bCs/>
                <w:sz w:val="20"/>
                <w:szCs w:val="20"/>
                <w:lang w:val="en-IN"/>
              </w:rPr>
              <w:t>Gross income (₹ ha</w:t>
            </w:r>
            <w:r w:rsidRPr="008435CF">
              <w:rPr>
                <w:rFonts w:ascii="Arial" w:eastAsia="Times New Roman" w:hAnsi="Arial" w:cs="Arial"/>
                <w:b/>
                <w:bCs/>
                <w:sz w:val="20"/>
                <w:szCs w:val="20"/>
                <w:vertAlign w:val="superscript"/>
                <w:lang w:val="en-IN"/>
              </w:rPr>
              <w:t>-1</w:t>
            </w:r>
            <w:r w:rsidRPr="008435CF">
              <w:rPr>
                <w:rFonts w:ascii="Arial" w:eastAsia="Times New Roman" w:hAnsi="Arial" w:cs="Arial"/>
                <w:b/>
                <w:bCs/>
                <w:sz w:val="20"/>
                <w:szCs w:val="20"/>
                <w:lang w:val="en-IN"/>
              </w:rPr>
              <w:t>)</w:t>
            </w:r>
          </w:p>
        </w:tc>
        <w:tc>
          <w:tcPr>
            <w:tcW w:w="2868" w:type="dxa"/>
            <w:gridSpan w:val="3"/>
            <w:vAlign w:val="center"/>
          </w:tcPr>
          <w:p w14:paraId="011D07E3" w14:textId="77777777" w:rsidR="00F0202B" w:rsidRPr="008435CF" w:rsidRDefault="00F0202B" w:rsidP="00873855">
            <w:pPr>
              <w:spacing w:line="276" w:lineRule="auto"/>
              <w:jc w:val="center"/>
              <w:rPr>
                <w:rFonts w:ascii="Arial" w:hAnsi="Arial" w:cs="Arial"/>
                <w:b/>
                <w:bCs/>
                <w:sz w:val="20"/>
                <w:szCs w:val="20"/>
                <w:lang w:val="en-IN"/>
              </w:rPr>
            </w:pPr>
            <w:r w:rsidRPr="008435CF">
              <w:rPr>
                <w:rFonts w:ascii="Arial" w:eastAsia="Times New Roman" w:hAnsi="Arial" w:cs="Arial"/>
                <w:b/>
                <w:bCs/>
                <w:sz w:val="20"/>
                <w:szCs w:val="20"/>
                <w:lang w:val="en-IN"/>
              </w:rPr>
              <w:t>Net income (₹ ha</w:t>
            </w:r>
            <w:r w:rsidRPr="008435CF">
              <w:rPr>
                <w:rFonts w:ascii="Arial" w:eastAsia="Times New Roman" w:hAnsi="Arial" w:cs="Arial"/>
                <w:b/>
                <w:bCs/>
                <w:sz w:val="20"/>
                <w:szCs w:val="20"/>
                <w:vertAlign w:val="superscript"/>
                <w:lang w:val="en-IN"/>
              </w:rPr>
              <w:t>-1</w:t>
            </w:r>
            <w:r w:rsidRPr="008435CF">
              <w:rPr>
                <w:rFonts w:ascii="Arial" w:eastAsia="Times New Roman" w:hAnsi="Arial" w:cs="Arial"/>
                <w:b/>
                <w:bCs/>
                <w:sz w:val="20"/>
                <w:szCs w:val="20"/>
                <w:lang w:val="en-IN"/>
              </w:rPr>
              <w:t>)</w:t>
            </w:r>
          </w:p>
        </w:tc>
        <w:tc>
          <w:tcPr>
            <w:tcW w:w="2025" w:type="dxa"/>
            <w:gridSpan w:val="4"/>
            <w:vAlign w:val="center"/>
          </w:tcPr>
          <w:p w14:paraId="51C43E12" w14:textId="77777777" w:rsidR="00F0202B" w:rsidRPr="008435CF" w:rsidRDefault="00F0202B" w:rsidP="00873855">
            <w:pPr>
              <w:spacing w:line="276" w:lineRule="auto"/>
              <w:jc w:val="center"/>
              <w:rPr>
                <w:rFonts w:ascii="Arial" w:hAnsi="Arial" w:cs="Arial"/>
                <w:b/>
                <w:bCs/>
                <w:sz w:val="20"/>
                <w:szCs w:val="20"/>
                <w:lang w:val="en-IN"/>
              </w:rPr>
            </w:pPr>
            <w:r w:rsidRPr="008435CF">
              <w:rPr>
                <w:rFonts w:ascii="Arial" w:hAnsi="Arial" w:cs="Arial"/>
                <w:b/>
                <w:bCs/>
                <w:sz w:val="20"/>
                <w:szCs w:val="20"/>
                <w:lang w:val="en-IN"/>
              </w:rPr>
              <w:t>B/C ratio</w:t>
            </w:r>
          </w:p>
        </w:tc>
      </w:tr>
      <w:tr w:rsidR="00F0202B" w:rsidRPr="008435CF" w14:paraId="1A4D0EF2" w14:textId="77777777" w:rsidTr="00873855">
        <w:trPr>
          <w:gridAfter w:val="1"/>
          <w:wAfter w:w="7" w:type="dxa"/>
          <w:trHeight w:val="259"/>
        </w:trPr>
        <w:tc>
          <w:tcPr>
            <w:tcW w:w="1705" w:type="dxa"/>
            <w:vMerge/>
            <w:vAlign w:val="center"/>
          </w:tcPr>
          <w:p w14:paraId="154731AC" w14:textId="77777777" w:rsidR="00F0202B" w:rsidRPr="008435CF" w:rsidRDefault="00F0202B" w:rsidP="00873855">
            <w:pPr>
              <w:spacing w:line="276" w:lineRule="auto"/>
              <w:jc w:val="both"/>
              <w:rPr>
                <w:rFonts w:ascii="Arial" w:hAnsi="Arial" w:cs="Arial"/>
                <w:sz w:val="20"/>
                <w:szCs w:val="20"/>
                <w:lang w:val="en-IN"/>
              </w:rPr>
            </w:pPr>
          </w:p>
        </w:tc>
        <w:tc>
          <w:tcPr>
            <w:tcW w:w="2250" w:type="dxa"/>
            <w:gridSpan w:val="2"/>
          </w:tcPr>
          <w:p w14:paraId="6749416A" w14:textId="77777777" w:rsidR="00F0202B" w:rsidRPr="008435CF" w:rsidRDefault="00F0202B" w:rsidP="00873855">
            <w:pPr>
              <w:spacing w:line="276" w:lineRule="auto"/>
              <w:jc w:val="center"/>
              <w:rPr>
                <w:rFonts w:ascii="Arial" w:hAnsi="Arial" w:cs="Arial"/>
                <w:sz w:val="20"/>
                <w:szCs w:val="20"/>
              </w:rPr>
            </w:pPr>
            <w:r w:rsidRPr="008435CF">
              <w:rPr>
                <w:rFonts w:ascii="Arial" w:hAnsi="Arial" w:cs="Arial"/>
                <w:b/>
                <w:sz w:val="20"/>
                <w:szCs w:val="20"/>
                <w:lang w:val="en-IN"/>
              </w:rPr>
              <w:t>Year</w:t>
            </w:r>
          </w:p>
        </w:tc>
        <w:tc>
          <w:tcPr>
            <w:tcW w:w="900" w:type="dxa"/>
            <w:vMerge w:val="restart"/>
          </w:tcPr>
          <w:p w14:paraId="005F669D"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Mean</w:t>
            </w:r>
          </w:p>
        </w:tc>
        <w:tc>
          <w:tcPr>
            <w:tcW w:w="2118" w:type="dxa"/>
            <w:gridSpan w:val="2"/>
          </w:tcPr>
          <w:p w14:paraId="66F0461C" w14:textId="77777777" w:rsidR="00F0202B" w:rsidRPr="008435CF" w:rsidRDefault="00F0202B" w:rsidP="00873855">
            <w:pPr>
              <w:spacing w:line="276" w:lineRule="auto"/>
              <w:jc w:val="center"/>
              <w:rPr>
                <w:rFonts w:ascii="Arial" w:hAnsi="Arial" w:cs="Arial"/>
                <w:sz w:val="20"/>
                <w:szCs w:val="20"/>
              </w:rPr>
            </w:pPr>
            <w:r w:rsidRPr="008435CF">
              <w:rPr>
                <w:rFonts w:ascii="Arial" w:hAnsi="Arial" w:cs="Arial"/>
                <w:b/>
                <w:sz w:val="20"/>
                <w:szCs w:val="20"/>
                <w:lang w:val="en-IN"/>
              </w:rPr>
              <w:t>Year</w:t>
            </w:r>
          </w:p>
        </w:tc>
        <w:tc>
          <w:tcPr>
            <w:tcW w:w="987" w:type="dxa"/>
            <w:vMerge w:val="restart"/>
          </w:tcPr>
          <w:p w14:paraId="2ABE9F67"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Mean</w:t>
            </w:r>
          </w:p>
        </w:tc>
        <w:tc>
          <w:tcPr>
            <w:tcW w:w="1892" w:type="dxa"/>
            <w:gridSpan w:val="2"/>
          </w:tcPr>
          <w:p w14:paraId="6DF6049D" w14:textId="77777777" w:rsidR="00F0202B" w:rsidRPr="008435CF" w:rsidRDefault="00F0202B" w:rsidP="00873855">
            <w:pPr>
              <w:spacing w:line="276" w:lineRule="auto"/>
              <w:jc w:val="center"/>
              <w:rPr>
                <w:rFonts w:ascii="Arial" w:hAnsi="Arial" w:cs="Arial"/>
                <w:sz w:val="20"/>
                <w:szCs w:val="20"/>
              </w:rPr>
            </w:pPr>
            <w:r w:rsidRPr="008435CF">
              <w:rPr>
                <w:rFonts w:ascii="Arial" w:hAnsi="Arial" w:cs="Arial"/>
                <w:b/>
                <w:sz w:val="20"/>
                <w:szCs w:val="20"/>
                <w:lang w:val="en-IN"/>
              </w:rPr>
              <w:t>Year</w:t>
            </w:r>
          </w:p>
        </w:tc>
        <w:tc>
          <w:tcPr>
            <w:tcW w:w="976" w:type="dxa"/>
            <w:vMerge w:val="restart"/>
          </w:tcPr>
          <w:p w14:paraId="121BDED8"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Mean</w:t>
            </w:r>
          </w:p>
        </w:tc>
        <w:tc>
          <w:tcPr>
            <w:tcW w:w="1226" w:type="dxa"/>
            <w:gridSpan w:val="2"/>
          </w:tcPr>
          <w:p w14:paraId="5240B5D9" w14:textId="77777777" w:rsidR="00F0202B" w:rsidRPr="008435CF" w:rsidRDefault="00F0202B" w:rsidP="00873855">
            <w:pPr>
              <w:spacing w:line="276" w:lineRule="auto"/>
              <w:jc w:val="center"/>
              <w:rPr>
                <w:rFonts w:ascii="Arial" w:hAnsi="Arial" w:cs="Arial"/>
                <w:sz w:val="20"/>
                <w:szCs w:val="20"/>
              </w:rPr>
            </w:pPr>
            <w:r w:rsidRPr="008435CF">
              <w:rPr>
                <w:rFonts w:ascii="Arial" w:hAnsi="Arial" w:cs="Arial"/>
                <w:b/>
                <w:sz w:val="20"/>
                <w:szCs w:val="20"/>
                <w:lang w:val="en-IN"/>
              </w:rPr>
              <w:t>Year</w:t>
            </w:r>
          </w:p>
        </w:tc>
        <w:tc>
          <w:tcPr>
            <w:tcW w:w="792" w:type="dxa"/>
            <w:vMerge w:val="restart"/>
          </w:tcPr>
          <w:p w14:paraId="178D1436"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Mean</w:t>
            </w:r>
          </w:p>
        </w:tc>
      </w:tr>
      <w:tr w:rsidR="00F0202B" w:rsidRPr="008435CF" w14:paraId="4F051F03" w14:textId="77777777" w:rsidTr="00873855">
        <w:trPr>
          <w:gridAfter w:val="1"/>
          <w:wAfter w:w="7" w:type="dxa"/>
          <w:trHeight w:val="259"/>
        </w:trPr>
        <w:tc>
          <w:tcPr>
            <w:tcW w:w="1705" w:type="dxa"/>
            <w:vAlign w:val="center"/>
          </w:tcPr>
          <w:p w14:paraId="19431DA7" w14:textId="77777777" w:rsidR="00F0202B" w:rsidRPr="008435CF" w:rsidRDefault="00F0202B" w:rsidP="00873855">
            <w:pPr>
              <w:spacing w:line="276" w:lineRule="auto"/>
              <w:jc w:val="both"/>
              <w:rPr>
                <w:rFonts w:ascii="Arial" w:hAnsi="Arial" w:cs="Arial"/>
                <w:sz w:val="20"/>
                <w:szCs w:val="20"/>
                <w:lang w:val="en-IN"/>
              </w:rPr>
            </w:pPr>
          </w:p>
        </w:tc>
        <w:tc>
          <w:tcPr>
            <w:tcW w:w="1170" w:type="dxa"/>
            <w:vAlign w:val="center"/>
          </w:tcPr>
          <w:p w14:paraId="3ED54AF0"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1080" w:type="dxa"/>
            <w:vAlign w:val="center"/>
          </w:tcPr>
          <w:p w14:paraId="17A8A6AB"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900" w:type="dxa"/>
            <w:vMerge/>
          </w:tcPr>
          <w:p w14:paraId="3C0E9A8E" w14:textId="77777777" w:rsidR="00F0202B" w:rsidRPr="008435CF" w:rsidRDefault="00F0202B" w:rsidP="00873855">
            <w:pPr>
              <w:spacing w:line="276" w:lineRule="auto"/>
              <w:jc w:val="center"/>
              <w:rPr>
                <w:rFonts w:ascii="Arial" w:hAnsi="Arial" w:cs="Arial"/>
                <w:b/>
                <w:sz w:val="20"/>
                <w:szCs w:val="20"/>
                <w:lang w:val="en-IN"/>
              </w:rPr>
            </w:pPr>
          </w:p>
        </w:tc>
        <w:tc>
          <w:tcPr>
            <w:tcW w:w="1042" w:type="dxa"/>
            <w:vAlign w:val="center"/>
          </w:tcPr>
          <w:p w14:paraId="174C086A"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1076" w:type="dxa"/>
            <w:vAlign w:val="center"/>
          </w:tcPr>
          <w:p w14:paraId="5AEB8147"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987" w:type="dxa"/>
            <w:vMerge/>
          </w:tcPr>
          <w:p w14:paraId="17CB7888" w14:textId="77777777" w:rsidR="00F0202B" w:rsidRPr="008435CF" w:rsidRDefault="00F0202B" w:rsidP="00873855">
            <w:pPr>
              <w:spacing w:line="276" w:lineRule="auto"/>
              <w:jc w:val="center"/>
              <w:rPr>
                <w:rFonts w:ascii="Arial" w:hAnsi="Arial" w:cs="Arial"/>
                <w:b/>
                <w:sz w:val="20"/>
                <w:szCs w:val="20"/>
                <w:lang w:val="en-IN"/>
              </w:rPr>
            </w:pPr>
          </w:p>
        </w:tc>
        <w:tc>
          <w:tcPr>
            <w:tcW w:w="923" w:type="dxa"/>
            <w:vAlign w:val="center"/>
          </w:tcPr>
          <w:p w14:paraId="73DBB6EB"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969" w:type="dxa"/>
            <w:vAlign w:val="center"/>
          </w:tcPr>
          <w:p w14:paraId="4F055A71"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976" w:type="dxa"/>
            <w:vMerge/>
          </w:tcPr>
          <w:p w14:paraId="1B6B91AC" w14:textId="77777777" w:rsidR="00F0202B" w:rsidRPr="008435CF" w:rsidRDefault="00F0202B" w:rsidP="00873855">
            <w:pPr>
              <w:spacing w:line="276" w:lineRule="auto"/>
              <w:jc w:val="center"/>
              <w:rPr>
                <w:rFonts w:ascii="Arial" w:hAnsi="Arial" w:cs="Arial"/>
                <w:b/>
                <w:sz w:val="20"/>
                <w:szCs w:val="20"/>
                <w:lang w:val="en-IN"/>
              </w:rPr>
            </w:pPr>
          </w:p>
        </w:tc>
        <w:tc>
          <w:tcPr>
            <w:tcW w:w="609" w:type="dxa"/>
            <w:vAlign w:val="center"/>
          </w:tcPr>
          <w:p w14:paraId="08C02730"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617" w:type="dxa"/>
            <w:vAlign w:val="center"/>
          </w:tcPr>
          <w:p w14:paraId="4EAC1CA7"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792" w:type="dxa"/>
            <w:vMerge/>
          </w:tcPr>
          <w:p w14:paraId="3BD3FFB2" w14:textId="77777777" w:rsidR="00F0202B" w:rsidRPr="008435CF" w:rsidRDefault="00F0202B" w:rsidP="00873855">
            <w:pPr>
              <w:spacing w:line="276" w:lineRule="auto"/>
              <w:jc w:val="center"/>
              <w:rPr>
                <w:rFonts w:ascii="Arial" w:hAnsi="Arial" w:cs="Arial"/>
                <w:b/>
                <w:sz w:val="20"/>
                <w:szCs w:val="20"/>
                <w:lang w:val="en-IN"/>
              </w:rPr>
            </w:pPr>
          </w:p>
        </w:tc>
      </w:tr>
      <w:tr w:rsidR="00F0202B" w:rsidRPr="008435CF" w14:paraId="16D8AC72" w14:textId="77777777" w:rsidTr="00873855">
        <w:trPr>
          <w:gridAfter w:val="1"/>
          <w:wAfter w:w="7" w:type="dxa"/>
          <w:trHeight w:val="247"/>
        </w:trPr>
        <w:tc>
          <w:tcPr>
            <w:tcW w:w="1705" w:type="dxa"/>
          </w:tcPr>
          <w:p w14:paraId="12839DA5"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1</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1</w:t>
            </w:r>
          </w:p>
        </w:tc>
        <w:tc>
          <w:tcPr>
            <w:tcW w:w="1170" w:type="dxa"/>
            <w:vAlign w:val="bottom"/>
          </w:tcPr>
          <w:p w14:paraId="5E43777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83561</w:t>
            </w:r>
          </w:p>
        </w:tc>
        <w:tc>
          <w:tcPr>
            <w:tcW w:w="1080" w:type="dxa"/>
            <w:vAlign w:val="bottom"/>
          </w:tcPr>
          <w:p w14:paraId="5D4AF6B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83561</w:t>
            </w:r>
          </w:p>
        </w:tc>
        <w:tc>
          <w:tcPr>
            <w:tcW w:w="900" w:type="dxa"/>
            <w:vAlign w:val="bottom"/>
          </w:tcPr>
          <w:p w14:paraId="1FE8505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83561</w:t>
            </w:r>
          </w:p>
        </w:tc>
        <w:tc>
          <w:tcPr>
            <w:tcW w:w="1042" w:type="dxa"/>
            <w:vAlign w:val="bottom"/>
          </w:tcPr>
          <w:p w14:paraId="2E5F868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354517</w:t>
            </w:r>
          </w:p>
        </w:tc>
        <w:tc>
          <w:tcPr>
            <w:tcW w:w="1076" w:type="dxa"/>
            <w:vAlign w:val="bottom"/>
          </w:tcPr>
          <w:p w14:paraId="21B8D03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360966</w:t>
            </w:r>
          </w:p>
        </w:tc>
        <w:tc>
          <w:tcPr>
            <w:tcW w:w="987" w:type="dxa"/>
            <w:vAlign w:val="bottom"/>
          </w:tcPr>
          <w:p w14:paraId="4A18D2C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357741</w:t>
            </w:r>
          </w:p>
        </w:tc>
        <w:tc>
          <w:tcPr>
            <w:tcW w:w="923" w:type="dxa"/>
            <w:vAlign w:val="bottom"/>
          </w:tcPr>
          <w:p w14:paraId="355A0AD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270956</w:t>
            </w:r>
          </w:p>
        </w:tc>
        <w:tc>
          <w:tcPr>
            <w:tcW w:w="969" w:type="dxa"/>
            <w:vAlign w:val="bottom"/>
          </w:tcPr>
          <w:p w14:paraId="5A5F5E1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277405</w:t>
            </w:r>
          </w:p>
        </w:tc>
        <w:tc>
          <w:tcPr>
            <w:tcW w:w="976" w:type="dxa"/>
            <w:vAlign w:val="bottom"/>
          </w:tcPr>
          <w:p w14:paraId="17AA16E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274180</w:t>
            </w:r>
          </w:p>
        </w:tc>
        <w:tc>
          <w:tcPr>
            <w:tcW w:w="609" w:type="dxa"/>
            <w:vAlign w:val="bottom"/>
          </w:tcPr>
          <w:p w14:paraId="733CDD9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3.24</w:t>
            </w:r>
          </w:p>
        </w:tc>
        <w:tc>
          <w:tcPr>
            <w:tcW w:w="617" w:type="dxa"/>
            <w:vAlign w:val="bottom"/>
          </w:tcPr>
          <w:p w14:paraId="010D4BD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3.32</w:t>
            </w:r>
          </w:p>
        </w:tc>
        <w:tc>
          <w:tcPr>
            <w:tcW w:w="792" w:type="dxa"/>
            <w:vAlign w:val="bottom"/>
          </w:tcPr>
          <w:p w14:paraId="7622245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3.28</w:t>
            </w:r>
          </w:p>
        </w:tc>
      </w:tr>
      <w:tr w:rsidR="00F0202B" w:rsidRPr="008435CF" w14:paraId="30A0709F" w14:textId="77777777" w:rsidTr="00873855">
        <w:trPr>
          <w:gridAfter w:val="1"/>
          <w:wAfter w:w="7" w:type="dxa"/>
          <w:trHeight w:val="247"/>
        </w:trPr>
        <w:tc>
          <w:tcPr>
            <w:tcW w:w="1705" w:type="dxa"/>
          </w:tcPr>
          <w:p w14:paraId="115C4F15"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1</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2</w:t>
            </w:r>
          </w:p>
        </w:tc>
        <w:tc>
          <w:tcPr>
            <w:tcW w:w="1170" w:type="dxa"/>
            <w:vAlign w:val="bottom"/>
          </w:tcPr>
          <w:p w14:paraId="1D529EE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82937</w:t>
            </w:r>
          </w:p>
        </w:tc>
        <w:tc>
          <w:tcPr>
            <w:tcW w:w="1080" w:type="dxa"/>
            <w:vAlign w:val="bottom"/>
          </w:tcPr>
          <w:p w14:paraId="05A7390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82937</w:t>
            </w:r>
          </w:p>
        </w:tc>
        <w:tc>
          <w:tcPr>
            <w:tcW w:w="900" w:type="dxa"/>
            <w:vAlign w:val="bottom"/>
          </w:tcPr>
          <w:p w14:paraId="7B434FA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82937</w:t>
            </w:r>
          </w:p>
        </w:tc>
        <w:tc>
          <w:tcPr>
            <w:tcW w:w="1042" w:type="dxa"/>
            <w:vAlign w:val="bottom"/>
          </w:tcPr>
          <w:p w14:paraId="6052B30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343334</w:t>
            </w:r>
          </w:p>
        </w:tc>
        <w:tc>
          <w:tcPr>
            <w:tcW w:w="1076" w:type="dxa"/>
            <w:vAlign w:val="bottom"/>
          </w:tcPr>
          <w:p w14:paraId="5FAAB76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361505</w:t>
            </w:r>
          </w:p>
        </w:tc>
        <w:tc>
          <w:tcPr>
            <w:tcW w:w="987" w:type="dxa"/>
            <w:vAlign w:val="bottom"/>
          </w:tcPr>
          <w:p w14:paraId="334BF76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352420</w:t>
            </w:r>
          </w:p>
        </w:tc>
        <w:tc>
          <w:tcPr>
            <w:tcW w:w="923" w:type="dxa"/>
            <w:vAlign w:val="bottom"/>
          </w:tcPr>
          <w:p w14:paraId="045E778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260397</w:t>
            </w:r>
          </w:p>
        </w:tc>
        <w:tc>
          <w:tcPr>
            <w:tcW w:w="969" w:type="dxa"/>
            <w:vAlign w:val="bottom"/>
          </w:tcPr>
          <w:p w14:paraId="371CDC8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278568</w:t>
            </w:r>
          </w:p>
        </w:tc>
        <w:tc>
          <w:tcPr>
            <w:tcW w:w="976" w:type="dxa"/>
            <w:vAlign w:val="bottom"/>
          </w:tcPr>
          <w:p w14:paraId="6944D00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269483</w:t>
            </w:r>
          </w:p>
        </w:tc>
        <w:tc>
          <w:tcPr>
            <w:tcW w:w="609" w:type="dxa"/>
            <w:vAlign w:val="bottom"/>
          </w:tcPr>
          <w:p w14:paraId="0FED841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3.14</w:t>
            </w:r>
          </w:p>
        </w:tc>
        <w:tc>
          <w:tcPr>
            <w:tcW w:w="617" w:type="dxa"/>
            <w:vAlign w:val="bottom"/>
          </w:tcPr>
          <w:p w14:paraId="25F1679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3.36</w:t>
            </w:r>
          </w:p>
        </w:tc>
        <w:tc>
          <w:tcPr>
            <w:tcW w:w="792" w:type="dxa"/>
            <w:vAlign w:val="bottom"/>
          </w:tcPr>
          <w:p w14:paraId="39208BD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3.25</w:t>
            </w:r>
          </w:p>
        </w:tc>
      </w:tr>
      <w:tr w:rsidR="00F0202B" w:rsidRPr="008435CF" w14:paraId="3CD3863C" w14:textId="77777777" w:rsidTr="00873855">
        <w:trPr>
          <w:gridAfter w:val="1"/>
          <w:wAfter w:w="7" w:type="dxa"/>
          <w:trHeight w:val="247"/>
        </w:trPr>
        <w:tc>
          <w:tcPr>
            <w:tcW w:w="1705" w:type="dxa"/>
          </w:tcPr>
          <w:p w14:paraId="160D573C"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1</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3</w:t>
            </w:r>
          </w:p>
        </w:tc>
        <w:tc>
          <w:tcPr>
            <w:tcW w:w="1170" w:type="dxa"/>
            <w:vAlign w:val="bottom"/>
          </w:tcPr>
          <w:p w14:paraId="18D8599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84749</w:t>
            </w:r>
          </w:p>
        </w:tc>
        <w:tc>
          <w:tcPr>
            <w:tcW w:w="1080" w:type="dxa"/>
            <w:vAlign w:val="bottom"/>
          </w:tcPr>
          <w:p w14:paraId="3EF2941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84749</w:t>
            </w:r>
          </w:p>
        </w:tc>
        <w:tc>
          <w:tcPr>
            <w:tcW w:w="900" w:type="dxa"/>
            <w:vAlign w:val="bottom"/>
          </w:tcPr>
          <w:p w14:paraId="7B27BE5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84749</w:t>
            </w:r>
          </w:p>
        </w:tc>
        <w:tc>
          <w:tcPr>
            <w:tcW w:w="1042" w:type="dxa"/>
            <w:vAlign w:val="bottom"/>
          </w:tcPr>
          <w:p w14:paraId="3EBF2D0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323824</w:t>
            </w:r>
          </w:p>
        </w:tc>
        <w:tc>
          <w:tcPr>
            <w:tcW w:w="1076" w:type="dxa"/>
            <w:vAlign w:val="bottom"/>
          </w:tcPr>
          <w:p w14:paraId="47307DA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336769</w:t>
            </w:r>
          </w:p>
        </w:tc>
        <w:tc>
          <w:tcPr>
            <w:tcW w:w="987" w:type="dxa"/>
            <w:vAlign w:val="bottom"/>
          </w:tcPr>
          <w:p w14:paraId="2A523EE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330296</w:t>
            </w:r>
          </w:p>
        </w:tc>
        <w:tc>
          <w:tcPr>
            <w:tcW w:w="923" w:type="dxa"/>
            <w:vAlign w:val="bottom"/>
          </w:tcPr>
          <w:p w14:paraId="3043CA5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239075</w:t>
            </w:r>
          </w:p>
        </w:tc>
        <w:tc>
          <w:tcPr>
            <w:tcW w:w="969" w:type="dxa"/>
            <w:vAlign w:val="bottom"/>
          </w:tcPr>
          <w:p w14:paraId="33B6E5D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252020</w:t>
            </w:r>
          </w:p>
        </w:tc>
        <w:tc>
          <w:tcPr>
            <w:tcW w:w="976" w:type="dxa"/>
            <w:vAlign w:val="bottom"/>
          </w:tcPr>
          <w:p w14:paraId="0A9D433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245547</w:t>
            </w:r>
          </w:p>
        </w:tc>
        <w:tc>
          <w:tcPr>
            <w:tcW w:w="609" w:type="dxa"/>
            <w:vAlign w:val="bottom"/>
          </w:tcPr>
          <w:p w14:paraId="4E27D54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2.82</w:t>
            </w:r>
          </w:p>
        </w:tc>
        <w:tc>
          <w:tcPr>
            <w:tcW w:w="617" w:type="dxa"/>
            <w:vAlign w:val="bottom"/>
          </w:tcPr>
          <w:p w14:paraId="692E68F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2.97</w:t>
            </w:r>
          </w:p>
        </w:tc>
        <w:tc>
          <w:tcPr>
            <w:tcW w:w="792" w:type="dxa"/>
            <w:vAlign w:val="bottom"/>
          </w:tcPr>
          <w:p w14:paraId="347D0FC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2.90</w:t>
            </w:r>
          </w:p>
        </w:tc>
      </w:tr>
      <w:tr w:rsidR="00F0202B" w:rsidRPr="008435CF" w14:paraId="3AC9FF95" w14:textId="77777777" w:rsidTr="00873855">
        <w:trPr>
          <w:gridAfter w:val="1"/>
          <w:wAfter w:w="7" w:type="dxa"/>
          <w:trHeight w:val="247"/>
        </w:trPr>
        <w:tc>
          <w:tcPr>
            <w:tcW w:w="1705" w:type="dxa"/>
          </w:tcPr>
          <w:p w14:paraId="19D17B13"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1</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1</w:t>
            </w:r>
          </w:p>
        </w:tc>
        <w:tc>
          <w:tcPr>
            <w:tcW w:w="1170" w:type="dxa"/>
            <w:vAlign w:val="bottom"/>
          </w:tcPr>
          <w:p w14:paraId="146B422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83961</w:t>
            </w:r>
          </w:p>
        </w:tc>
        <w:tc>
          <w:tcPr>
            <w:tcW w:w="1080" w:type="dxa"/>
            <w:vAlign w:val="bottom"/>
          </w:tcPr>
          <w:p w14:paraId="71D47E4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83961</w:t>
            </w:r>
          </w:p>
        </w:tc>
        <w:tc>
          <w:tcPr>
            <w:tcW w:w="900" w:type="dxa"/>
            <w:vAlign w:val="bottom"/>
          </w:tcPr>
          <w:p w14:paraId="7FFD033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83961</w:t>
            </w:r>
          </w:p>
        </w:tc>
        <w:tc>
          <w:tcPr>
            <w:tcW w:w="1042" w:type="dxa"/>
            <w:vAlign w:val="bottom"/>
          </w:tcPr>
          <w:p w14:paraId="28705ED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376603</w:t>
            </w:r>
          </w:p>
        </w:tc>
        <w:tc>
          <w:tcPr>
            <w:tcW w:w="1076" w:type="dxa"/>
            <w:vAlign w:val="bottom"/>
          </w:tcPr>
          <w:p w14:paraId="79F2670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389680</w:t>
            </w:r>
          </w:p>
        </w:tc>
        <w:tc>
          <w:tcPr>
            <w:tcW w:w="987" w:type="dxa"/>
            <w:vAlign w:val="bottom"/>
          </w:tcPr>
          <w:p w14:paraId="6367F92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383141</w:t>
            </w:r>
          </w:p>
        </w:tc>
        <w:tc>
          <w:tcPr>
            <w:tcW w:w="923" w:type="dxa"/>
            <w:vAlign w:val="bottom"/>
          </w:tcPr>
          <w:p w14:paraId="26CDECD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292642</w:t>
            </w:r>
          </w:p>
        </w:tc>
        <w:tc>
          <w:tcPr>
            <w:tcW w:w="969" w:type="dxa"/>
            <w:vAlign w:val="bottom"/>
          </w:tcPr>
          <w:p w14:paraId="4504ADC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305719</w:t>
            </w:r>
          </w:p>
        </w:tc>
        <w:tc>
          <w:tcPr>
            <w:tcW w:w="976" w:type="dxa"/>
            <w:vAlign w:val="bottom"/>
          </w:tcPr>
          <w:p w14:paraId="5F8AAC4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299180</w:t>
            </w:r>
          </w:p>
        </w:tc>
        <w:tc>
          <w:tcPr>
            <w:tcW w:w="609" w:type="dxa"/>
            <w:vAlign w:val="bottom"/>
          </w:tcPr>
          <w:p w14:paraId="6600714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3.49</w:t>
            </w:r>
          </w:p>
        </w:tc>
        <w:tc>
          <w:tcPr>
            <w:tcW w:w="617" w:type="dxa"/>
            <w:vAlign w:val="bottom"/>
          </w:tcPr>
          <w:p w14:paraId="3A071EF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3.64</w:t>
            </w:r>
          </w:p>
        </w:tc>
        <w:tc>
          <w:tcPr>
            <w:tcW w:w="792" w:type="dxa"/>
            <w:vAlign w:val="bottom"/>
          </w:tcPr>
          <w:p w14:paraId="3E3CBA7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3.56</w:t>
            </w:r>
          </w:p>
        </w:tc>
      </w:tr>
      <w:tr w:rsidR="00F0202B" w:rsidRPr="008435CF" w14:paraId="3468B599" w14:textId="77777777" w:rsidTr="00873855">
        <w:trPr>
          <w:gridAfter w:val="1"/>
          <w:wAfter w:w="7" w:type="dxa"/>
          <w:trHeight w:val="259"/>
        </w:trPr>
        <w:tc>
          <w:tcPr>
            <w:tcW w:w="1705" w:type="dxa"/>
          </w:tcPr>
          <w:p w14:paraId="725ED23D"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1</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2</w:t>
            </w:r>
          </w:p>
        </w:tc>
        <w:tc>
          <w:tcPr>
            <w:tcW w:w="1170" w:type="dxa"/>
            <w:vAlign w:val="bottom"/>
          </w:tcPr>
          <w:p w14:paraId="3AB4699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83337</w:t>
            </w:r>
          </w:p>
        </w:tc>
        <w:tc>
          <w:tcPr>
            <w:tcW w:w="1080" w:type="dxa"/>
            <w:vAlign w:val="bottom"/>
          </w:tcPr>
          <w:p w14:paraId="3642BFC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83337</w:t>
            </w:r>
          </w:p>
        </w:tc>
        <w:tc>
          <w:tcPr>
            <w:tcW w:w="900" w:type="dxa"/>
            <w:vAlign w:val="bottom"/>
          </w:tcPr>
          <w:p w14:paraId="39C543C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83337</w:t>
            </w:r>
          </w:p>
        </w:tc>
        <w:tc>
          <w:tcPr>
            <w:tcW w:w="1042" w:type="dxa"/>
            <w:vAlign w:val="bottom"/>
          </w:tcPr>
          <w:p w14:paraId="5FC5685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370012</w:t>
            </w:r>
          </w:p>
        </w:tc>
        <w:tc>
          <w:tcPr>
            <w:tcW w:w="1076" w:type="dxa"/>
            <w:vAlign w:val="bottom"/>
          </w:tcPr>
          <w:p w14:paraId="33404C3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377959</w:t>
            </w:r>
          </w:p>
        </w:tc>
        <w:tc>
          <w:tcPr>
            <w:tcW w:w="987" w:type="dxa"/>
            <w:vAlign w:val="bottom"/>
          </w:tcPr>
          <w:p w14:paraId="44B88A7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373986</w:t>
            </w:r>
          </w:p>
        </w:tc>
        <w:tc>
          <w:tcPr>
            <w:tcW w:w="923" w:type="dxa"/>
            <w:vAlign w:val="bottom"/>
          </w:tcPr>
          <w:p w14:paraId="76A4985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286675</w:t>
            </w:r>
          </w:p>
        </w:tc>
        <w:tc>
          <w:tcPr>
            <w:tcW w:w="969" w:type="dxa"/>
            <w:vAlign w:val="bottom"/>
          </w:tcPr>
          <w:p w14:paraId="2375731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294622</w:t>
            </w:r>
          </w:p>
        </w:tc>
        <w:tc>
          <w:tcPr>
            <w:tcW w:w="976" w:type="dxa"/>
            <w:vAlign w:val="bottom"/>
          </w:tcPr>
          <w:p w14:paraId="6BCDDED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290649</w:t>
            </w:r>
          </w:p>
        </w:tc>
        <w:tc>
          <w:tcPr>
            <w:tcW w:w="609" w:type="dxa"/>
            <w:vAlign w:val="bottom"/>
          </w:tcPr>
          <w:p w14:paraId="53EB175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3.44</w:t>
            </w:r>
          </w:p>
        </w:tc>
        <w:tc>
          <w:tcPr>
            <w:tcW w:w="617" w:type="dxa"/>
            <w:vAlign w:val="bottom"/>
          </w:tcPr>
          <w:p w14:paraId="7CEACBF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3.54</w:t>
            </w:r>
          </w:p>
        </w:tc>
        <w:tc>
          <w:tcPr>
            <w:tcW w:w="792" w:type="dxa"/>
            <w:vAlign w:val="bottom"/>
          </w:tcPr>
          <w:p w14:paraId="569F32B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3.49</w:t>
            </w:r>
          </w:p>
        </w:tc>
      </w:tr>
      <w:tr w:rsidR="00F0202B" w:rsidRPr="008435CF" w14:paraId="6F564AC7" w14:textId="77777777" w:rsidTr="00873855">
        <w:trPr>
          <w:gridAfter w:val="1"/>
          <w:wAfter w:w="7" w:type="dxa"/>
          <w:trHeight w:val="247"/>
        </w:trPr>
        <w:tc>
          <w:tcPr>
            <w:tcW w:w="1705" w:type="dxa"/>
          </w:tcPr>
          <w:p w14:paraId="300B8DBE"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1</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3</w:t>
            </w:r>
          </w:p>
        </w:tc>
        <w:tc>
          <w:tcPr>
            <w:tcW w:w="1170" w:type="dxa"/>
            <w:vAlign w:val="bottom"/>
          </w:tcPr>
          <w:p w14:paraId="46497FB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85149</w:t>
            </w:r>
          </w:p>
        </w:tc>
        <w:tc>
          <w:tcPr>
            <w:tcW w:w="1080" w:type="dxa"/>
            <w:vAlign w:val="bottom"/>
          </w:tcPr>
          <w:p w14:paraId="0CB5C3E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85149</w:t>
            </w:r>
          </w:p>
        </w:tc>
        <w:tc>
          <w:tcPr>
            <w:tcW w:w="900" w:type="dxa"/>
            <w:vAlign w:val="bottom"/>
          </w:tcPr>
          <w:p w14:paraId="3429841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85149</w:t>
            </w:r>
          </w:p>
        </w:tc>
        <w:tc>
          <w:tcPr>
            <w:tcW w:w="1042" w:type="dxa"/>
            <w:vAlign w:val="bottom"/>
          </w:tcPr>
          <w:p w14:paraId="37BDDE1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368376</w:t>
            </w:r>
          </w:p>
        </w:tc>
        <w:tc>
          <w:tcPr>
            <w:tcW w:w="1076" w:type="dxa"/>
            <w:vAlign w:val="bottom"/>
          </w:tcPr>
          <w:p w14:paraId="09FD1F5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354825</w:t>
            </w:r>
          </w:p>
        </w:tc>
        <w:tc>
          <w:tcPr>
            <w:tcW w:w="987" w:type="dxa"/>
            <w:vAlign w:val="bottom"/>
          </w:tcPr>
          <w:p w14:paraId="4EA865C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361600</w:t>
            </w:r>
          </w:p>
        </w:tc>
        <w:tc>
          <w:tcPr>
            <w:tcW w:w="923" w:type="dxa"/>
            <w:vAlign w:val="bottom"/>
          </w:tcPr>
          <w:p w14:paraId="2D54A7C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283227</w:t>
            </w:r>
          </w:p>
        </w:tc>
        <w:tc>
          <w:tcPr>
            <w:tcW w:w="969" w:type="dxa"/>
            <w:vAlign w:val="bottom"/>
          </w:tcPr>
          <w:p w14:paraId="23B66BF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269676</w:t>
            </w:r>
          </w:p>
        </w:tc>
        <w:tc>
          <w:tcPr>
            <w:tcW w:w="976" w:type="dxa"/>
            <w:vAlign w:val="bottom"/>
          </w:tcPr>
          <w:p w14:paraId="2859C72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276451</w:t>
            </w:r>
          </w:p>
        </w:tc>
        <w:tc>
          <w:tcPr>
            <w:tcW w:w="609" w:type="dxa"/>
            <w:vAlign w:val="bottom"/>
          </w:tcPr>
          <w:p w14:paraId="173A729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3.33</w:t>
            </w:r>
          </w:p>
        </w:tc>
        <w:tc>
          <w:tcPr>
            <w:tcW w:w="617" w:type="dxa"/>
            <w:vAlign w:val="bottom"/>
          </w:tcPr>
          <w:p w14:paraId="384A1C7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3.17</w:t>
            </w:r>
          </w:p>
        </w:tc>
        <w:tc>
          <w:tcPr>
            <w:tcW w:w="792" w:type="dxa"/>
            <w:vAlign w:val="bottom"/>
          </w:tcPr>
          <w:p w14:paraId="0E33ABE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3.25</w:t>
            </w:r>
          </w:p>
        </w:tc>
      </w:tr>
      <w:tr w:rsidR="00F0202B" w:rsidRPr="008435CF" w14:paraId="659D3D04" w14:textId="77777777" w:rsidTr="00873855">
        <w:trPr>
          <w:gridAfter w:val="1"/>
          <w:wAfter w:w="7" w:type="dxa"/>
          <w:trHeight w:val="247"/>
        </w:trPr>
        <w:tc>
          <w:tcPr>
            <w:tcW w:w="1705" w:type="dxa"/>
          </w:tcPr>
          <w:p w14:paraId="5C7FA549"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2</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1</w:t>
            </w:r>
          </w:p>
        </w:tc>
        <w:tc>
          <w:tcPr>
            <w:tcW w:w="1170" w:type="dxa"/>
            <w:vAlign w:val="bottom"/>
          </w:tcPr>
          <w:p w14:paraId="27F4B81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84663</w:t>
            </w:r>
          </w:p>
        </w:tc>
        <w:tc>
          <w:tcPr>
            <w:tcW w:w="1080" w:type="dxa"/>
            <w:vAlign w:val="bottom"/>
          </w:tcPr>
          <w:p w14:paraId="72460FC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84663</w:t>
            </w:r>
          </w:p>
        </w:tc>
        <w:tc>
          <w:tcPr>
            <w:tcW w:w="900" w:type="dxa"/>
            <w:vAlign w:val="bottom"/>
          </w:tcPr>
          <w:p w14:paraId="04D860E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84663</w:t>
            </w:r>
          </w:p>
        </w:tc>
        <w:tc>
          <w:tcPr>
            <w:tcW w:w="1042" w:type="dxa"/>
            <w:vAlign w:val="bottom"/>
          </w:tcPr>
          <w:p w14:paraId="7C0AFB8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380850</w:t>
            </w:r>
          </w:p>
        </w:tc>
        <w:tc>
          <w:tcPr>
            <w:tcW w:w="1076" w:type="dxa"/>
            <w:vAlign w:val="bottom"/>
          </w:tcPr>
          <w:p w14:paraId="4C61247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394353</w:t>
            </w:r>
          </w:p>
        </w:tc>
        <w:tc>
          <w:tcPr>
            <w:tcW w:w="987" w:type="dxa"/>
            <w:vAlign w:val="bottom"/>
          </w:tcPr>
          <w:p w14:paraId="45BFE32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387602</w:t>
            </w:r>
          </w:p>
        </w:tc>
        <w:tc>
          <w:tcPr>
            <w:tcW w:w="923" w:type="dxa"/>
            <w:vAlign w:val="bottom"/>
          </w:tcPr>
          <w:p w14:paraId="6D7B5DA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296187</w:t>
            </w:r>
          </w:p>
        </w:tc>
        <w:tc>
          <w:tcPr>
            <w:tcW w:w="969" w:type="dxa"/>
            <w:vAlign w:val="bottom"/>
          </w:tcPr>
          <w:p w14:paraId="30C40EB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309690</w:t>
            </w:r>
          </w:p>
        </w:tc>
        <w:tc>
          <w:tcPr>
            <w:tcW w:w="976" w:type="dxa"/>
            <w:vAlign w:val="bottom"/>
          </w:tcPr>
          <w:p w14:paraId="6C74FD2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302939</w:t>
            </w:r>
          </w:p>
        </w:tc>
        <w:tc>
          <w:tcPr>
            <w:tcW w:w="609" w:type="dxa"/>
            <w:vAlign w:val="bottom"/>
          </w:tcPr>
          <w:p w14:paraId="5F20EBB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3.50</w:t>
            </w:r>
          </w:p>
        </w:tc>
        <w:tc>
          <w:tcPr>
            <w:tcW w:w="617" w:type="dxa"/>
            <w:vAlign w:val="bottom"/>
          </w:tcPr>
          <w:p w14:paraId="0CFF421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3.66</w:t>
            </w:r>
          </w:p>
        </w:tc>
        <w:tc>
          <w:tcPr>
            <w:tcW w:w="792" w:type="dxa"/>
            <w:vAlign w:val="bottom"/>
          </w:tcPr>
          <w:p w14:paraId="379837B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3.58</w:t>
            </w:r>
          </w:p>
        </w:tc>
      </w:tr>
      <w:tr w:rsidR="00F0202B" w:rsidRPr="008435CF" w14:paraId="530F8CE6" w14:textId="77777777" w:rsidTr="00873855">
        <w:trPr>
          <w:gridAfter w:val="1"/>
          <w:wAfter w:w="7" w:type="dxa"/>
          <w:trHeight w:val="247"/>
        </w:trPr>
        <w:tc>
          <w:tcPr>
            <w:tcW w:w="1705" w:type="dxa"/>
          </w:tcPr>
          <w:p w14:paraId="5C3AB9BD"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2</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2</w:t>
            </w:r>
          </w:p>
        </w:tc>
        <w:tc>
          <w:tcPr>
            <w:tcW w:w="1170" w:type="dxa"/>
            <w:vAlign w:val="bottom"/>
          </w:tcPr>
          <w:p w14:paraId="53F4681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84039</w:t>
            </w:r>
          </w:p>
        </w:tc>
        <w:tc>
          <w:tcPr>
            <w:tcW w:w="1080" w:type="dxa"/>
            <w:vAlign w:val="bottom"/>
          </w:tcPr>
          <w:p w14:paraId="624A31C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84039</w:t>
            </w:r>
          </w:p>
        </w:tc>
        <w:tc>
          <w:tcPr>
            <w:tcW w:w="900" w:type="dxa"/>
            <w:vAlign w:val="bottom"/>
          </w:tcPr>
          <w:p w14:paraId="536500C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84039</w:t>
            </w:r>
          </w:p>
        </w:tc>
        <w:tc>
          <w:tcPr>
            <w:tcW w:w="1042" w:type="dxa"/>
            <w:vAlign w:val="bottom"/>
          </w:tcPr>
          <w:p w14:paraId="64DAB4F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370488</w:t>
            </w:r>
          </w:p>
        </w:tc>
        <w:tc>
          <w:tcPr>
            <w:tcW w:w="1076" w:type="dxa"/>
            <w:vAlign w:val="bottom"/>
          </w:tcPr>
          <w:p w14:paraId="355C70A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388746</w:t>
            </w:r>
          </w:p>
        </w:tc>
        <w:tc>
          <w:tcPr>
            <w:tcW w:w="987" w:type="dxa"/>
            <w:vAlign w:val="bottom"/>
          </w:tcPr>
          <w:p w14:paraId="365B384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379617</w:t>
            </w:r>
          </w:p>
        </w:tc>
        <w:tc>
          <w:tcPr>
            <w:tcW w:w="923" w:type="dxa"/>
            <w:vAlign w:val="bottom"/>
          </w:tcPr>
          <w:p w14:paraId="648A9B5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286449</w:t>
            </w:r>
          </w:p>
        </w:tc>
        <w:tc>
          <w:tcPr>
            <w:tcW w:w="969" w:type="dxa"/>
            <w:vAlign w:val="bottom"/>
          </w:tcPr>
          <w:p w14:paraId="34761E2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304707</w:t>
            </w:r>
          </w:p>
        </w:tc>
        <w:tc>
          <w:tcPr>
            <w:tcW w:w="976" w:type="dxa"/>
            <w:vAlign w:val="bottom"/>
          </w:tcPr>
          <w:p w14:paraId="326F142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295578</w:t>
            </w:r>
          </w:p>
        </w:tc>
        <w:tc>
          <w:tcPr>
            <w:tcW w:w="609" w:type="dxa"/>
            <w:vAlign w:val="bottom"/>
          </w:tcPr>
          <w:p w14:paraId="6A643A0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3.41</w:t>
            </w:r>
          </w:p>
        </w:tc>
        <w:tc>
          <w:tcPr>
            <w:tcW w:w="617" w:type="dxa"/>
            <w:vAlign w:val="bottom"/>
          </w:tcPr>
          <w:p w14:paraId="221260E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3.63</w:t>
            </w:r>
          </w:p>
        </w:tc>
        <w:tc>
          <w:tcPr>
            <w:tcW w:w="792" w:type="dxa"/>
            <w:vAlign w:val="bottom"/>
          </w:tcPr>
          <w:p w14:paraId="361B5EC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3.52</w:t>
            </w:r>
          </w:p>
        </w:tc>
      </w:tr>
      <w:tr w:rsidR="00F0202B" w:rsidRPr="008435CF" w14:paraId="3B078DFA" w14:textId="77777777" w:rsidTr="00873855">
        <w:trPr>
          <w:gridAfter w:val="1"/>
          <w:wAfter w:w="7" w:type="dxa"/>
          <w:trHeight w:val="247"/>
        </w:trPr>
        <w:tc>
          <w:tcPr>
            <w:tcW w:w="1705" w:type="dxa"/>
          </w:tcPr>
          <w:p w14:paraId="169D2B86"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2</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3</w:t>
            </w:r>
          </w:p>
        </w:tc>
        <w:tc>
          <w:tcPr>
            <w:tcW w:w="1170" w:type="dxa"/>
            <w:vAlign w:val="bottom"/>
          </w:tcPr>
          <w:p w14:paraId="269B709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85852</w:t>
            </w:r>
          </w:p>
        </w:tc>
        <w:tc>
          <w:tcPr>
            <w:tcW w:w="1080" w:type="dxa"/>
            <w:vAlign w:val="bottom"/>
          </w:tcPr>
          <w:p w14:paraId="343B6AE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85852</w:t>
            </w:r>
          </w:p>
        </w:tc>
        <w:tc>
          <w:tcPr>
            <w:tcW w:w="900" w:type="dxa"/>
            <w:vAlign w:val="bottom"/>
          </w:tcPr>
          <w:p w14:paraId="6681318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85852</w:t>
            </w:r>
          </w:p>
        </w:tc>
        <w:tc>
          <w:tcPr>
            <w:tcW w:w="1042" w:type="dxa"/>
            <w:vAlign w:val="bottom"/>
          </w:tcPr>
          <w:p w14:paraId="0554F8E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345118</w:t>
            </w:r>
          </w:p>
        </w:tc>
        <w:tc>
          <w:tcPr>
            <w:tcW w:w="1076" w:type="dxa"/>
            <w:vAlign w:val="bottom"/>
          </w:tcPr>
          <w:p w14:paraId="27DE9ED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346252</w:t>
            </w:r>
          </w:p>
        </w:tc>
        <w:tc>
          <w:tcPr>
            <w:tcW w:w="987" w:type="dxa"/>
            <w:vAlign w:val="bottom"/>
          </w:tcPr>
          <w:p w14:paraId="2280C34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345685</w:t>
            </w:r>
          </w:p>
        </w:tc>
        <w:tc>
          <w:tcPr>
            <w:tcW w:w="923" w:type="dxa"/>
            <w:vAlign w:val="bottom"/>
          </w:tcPr>
          <w:p w14:paraId="40CF2E9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259266</w:t>
            </w:r>
          </w:p>
        </w:tc>
        <w:tc>
          <w:tcPr>
            <w:tcW w:w="969" w:type="dxa"/>
            <w:vAlign w:val="bottom"/>
          </w:tcPr>
          <w:p w14:paraId="673C17F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260400</w:t>
            </w:r>
          </w:p>
        </w:tc>
        <w:tc>
          <w:tcPr>
            <w:tcW w:w="976" w:type="dxa"/>
            <w:vAlign w:val="bottom"/>
          </w:tcPr>
          <w:p w14:paraId="07717F1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259833</w:t>
            </w:r>
          </w:p>
        </w:tc>
        <w:tc>
          <w:tcPr>
            <w:tcW w:w="609" w:type="dxa"/>
            <w:vAlign w:val="bottom"/>
          </w:tcPr>
          <w:p w14:paraId="2826171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3.02</w:t>
            </w:r>
          </w:p>
        </w:tc>
        <w:tc>
          <w:tcPr>
            <w:tcW w:w="617" w:type="dxa"/>
            <w:vAlign w:val="bottom"/>
          </w:tcPr>
          <w:p w14:paraId="5851610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3.03</w:t>
            </w:r>
          </w:p>
        </w:tc>
        <w:tc>
          <w:tcPr>
            <w:tcW w:w="792" w:type="dxa"/>
            <w:vAlign w:val="bottom"/>
          </w:tcPr>
          <w:p w14:paraId="4503BA1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3.03</w:t>
            </w:r>
          </w:p>
        </w:tc>
      </w:tr>
      <w:tr w:rsidR="00F0202B" w:rsidRPr="008435CF" w14:paraId="05389781" w14:textId="77777777" w:rsidTr="00873855">
        <w:trPr>
          <w:gridAfter w:val="1"/>
          <w:wAfter w:w="7" w:type="dxa"/>
          <w:trHeight w:val="247"/>
        </w:trPr>
        <w:tc>
          <w:tcPr>
            <w:tcW w:w="1705" w:type="dxa"/>
          </w:tcPr>
          <w:p w14:paraId="2BDE8670"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2</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1</w:t>
            </w:r>
          </w:p>
        </w:tc>
        <w:tc>
          <w:tcPr>
            <w:tcW w:w="1170" w:type="dxa"/>
            <w:vAlign w:val="bottom"/>
          </w:tcPr>
          <w:p w14:paraId="12D84FA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85063</w:t>
            </w:r>
          </w:p>
        </w:tc>
        <w:tc>
          <w:tcPr>
            <w:tcW w:w="1080" w:type="dxa"/>
            <w:vAlign w:val="bottom"/>
          </w:tcPr>
          <w:p w14:paraId="0F739E4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85063</w:t>
            </w:r>
          </w:p>
        </w:tc>
        <w:tc>
          <w:tcPr>
            <w:tcW w:w="900" w:type="dxa"/>
            <w:vAlign w:val="bottom"/>
          </w:tcPr>
          <w:p w14:paraId="618B7B2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85063</w:t>
            </w:r>
          </w:p>
        </w:tc>
        <w:tc>
          <w:tcPr>
            <w:tcW w:w="1042" w:type="dxa"/>
            <w:vAlign w:val="bottom"/>
          </w:tcPr>
          <w:p w14:paraId="3F0183C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393744</w:t>
            </w:r>
          </w:p>
        </w:tc>
        <w:tc>
          <w:tcPr>
            <w:tcW w:w="1076" w:type="dxa"/>
            <w:vAlign w:val="bottom"/>
          </w:tcPr>
          <w:p w14:paraId="382A457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405849</w:t>
            </w:r>
          </w:p>
        </w:tc>
        <w:tc>
          <w:tcPr>
            <w:tcW w:w="987" w:type="dxa"/>
            <w:vAlign w:val="bottom"/>
          </w:tcPr>
          <w:p w14:paraId="48B8831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399796</w:t>
            </w:r>
          </w:p>
        </w:tc>
        <w:tc>
          <w:tcPr>
            <w:tcW w:w="923" w:type="dxa"/>
            <w:vAlign w:val="bottom"/>
          </w:tcPr>
          <w:p w14:paraId="698A939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308681</w:t>
            </w:r>
          </w:p>
        </w:tc>
        <w:tc>
          <w:tcPr>
            <w:tcW w:w="969" w:type="dxa"/>
            <w:vAlign w:val="bottom"/>
          </w:tcPr>
          <w:p w14:paraId="044C566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320786</w:t>
            </w:r>
          </w:p>
        </w:tc>
        <w:tc>
          <w:tcPr>
            <w:tcW w:w="976" w:type="dxa"/>
            <w:vAlign w:val="bottom"/>
          </w:tcPr>
          <w:p w14:paraId="7F9B8BC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314733</w:t>
            </w:r>
          </w:p>
        </w:tc>
        <w:tc>
          <w:tcPr>
            <w:tcW w:w="609" w:type="dxa"/>
            <w:vAlign w:val="bottom"/>
          </w:tcPr>
          <w:p w14:paraId="0D4D38E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3.63</w:t>
            </w:r>
          </w:p>
        </w:tc>
        <w:tc>
          <w:tcPr>
            <w:tcW w:w="617" w:type="dxa"/>
            <w:vAlign w:val="bottom"/>
          </w:tcPr>
          <w:p w14:paraId="668C4B4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3.77</w:t>
            </w:r>
          </w:p>
        </w:tc>
        <w:tc>
          <w:tcPr>
            <w:tcW w:w="792" w:type="dxa"/>
            <w:vAlign w:val="bottom"/>
          </w:tcPr>
          <w:p w14:paraId="2F30FBC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3.70</w:t>
            </w:r>
          </w:p>
        </w:tc>
      </w:tr>
      <w:tr w:rsidR="00F0202B" w:rsidRPr="008435CF" w14:paraId="01AEA34B" w14:textId="77777777" w:rsidTr="00873855">
        <w:trPr>
          <w:gridAfter w:val="1"/>
          <w:wAfter w:w="7" w:type="dxa"/>
          <w:trHeight w:val="247"/>
        </w:trPr>
        <w:tc>
          <w:tcPr>
            <w:tcW w:w="1705" w:type="dxa"/>
          </w:tcPr>
          <w:p w14:paraId="6718F3E5"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2</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2</w:t>
            </w:r>
          </w:p>
        </w:tc>
        <w:tc>
          <w:tcPr>
            <w:tcW w:w="1170" w:type="dxa"/>
            <w:vAlign w:val="bottom"/>
          </w:tcPr>
          <w:p w14:paraId="435195B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84439</w:t>
            </w:r>
          </w:p>
        </w:tc>
        <w:tc>
          <w:tcPr>
            <w:tcW w:w="1080" w:type="dxa"/>
            <w:vAlign w:val="bottom"/>
          </w:tcPr>
          <w:p w14:paraId="2BE8B10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84439</w:t>
            </w:r>
          </w:p>
        </w:tc>
        <w:tc>
          <w:tcPr>
            <w:tcW w:w="900" w:type="dxa"/>
            <w:vAlign w:val="bottom"/>
          </w:tcPr>
          <w:p w14:paraId="18DBE11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84439</w:t>
            </w:r>
          </w:p>
        </w:tc>
        <w:tc>
          <w:tcPr>
            <w:tcW w:w="1042" w:type="dxa"/>
            <w:vAlign w:val="bottom"/>
          </w:tcPr>
          <w:p w14:paraId="4657D64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391585</w:t>
            </w:r>
          </w:p>
        </w:tc>
        <w:tc>
          <w:tcPr>
            <w:tcW w:w="1076" w:type="dxa"/>
            <w:vAlign w:val="bottom"/>
          </w:tcPr>
          <w:p w14:paraId="32C412D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406725</w:t>
            </w:r>
          </w:p>
        </w:tc>
        <w:tc>
          <w:tcPr>
            <w:tcW w:w="987" w:type="dxa"/>
            <w:vAlign w:val="bottom"/>
          </w:tcPr>
          <w:p w14:paraId="2714CDE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399155</w:t>
            </w:r>
          </w:p>
        </w:tc>
        <w:tc>
          <w:tcPr>
            <w:tcW w:w="923" w:type="dxa"/>
            <w:vAlign w:val="bottom"/>
          </w:tcPr>
          <w:p w14:paraId="642AF48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307146</w:t>
            </w:r>
          </w:p>
        </w:tc>
        <w:tc>
          <w:tcPr>
            <w:tcW w:w="969" w:type="dxa"/>
            <w:vAlign w:val="bottom"/>
          </w:tcPr>
          <w:p w14:paraId="5EF4877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322286</w:t>
            </w:r>
          </w:p>
        </w:tc>
        <w:tc>
          <w:tcPr>
            <w:tcW w:w="976" w:type="dxa"/>
            <w:vAlign w:val="bottom"/>
          </w:tcPr>
          <w:p w14:paraId="65FD833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314716</w:t>
            </w:r>
          </w:p>
        </w:tc>
        <w:tc>
          <w:tcPr>
            <w:tcW w:w="609" w:type="dxa"/>
            <w:vAlign w:val="bottom"/>
          </w:tcPr>
          <w:p w14:paraId="499FF4E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3.64</w:t>
            </w:r>
          </w:p>
        </w:tc>
        <w:tc>
          <w:tcPr>
            <w:tcW w:w="617" w:type="dxa"/>
            <w:vAlign w:val="bottom"/>
          </w:tcPr>
          <w:p w14:paraId="1882270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3.82</w:t>
            </w:r>
          </w:p>
        </w:tc>
        <w:tc>
          <w:tcPr>
            <w:tcW w:w="792" w:type="dxa"/>
            <w:vAlign w:val="bottom"/>
          </w:tcPr>
          <w:p w14:paraId="5420998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3.73</w:t>
            </w:r>
          </w:p>
        </w:tc>
      </w:tr>
      <w:tr w:rsidR="00F0202B" w:rsidRPr="008435CF" w14:paraId="108829E0" w14:textId="77777777" w:rsidTr="00873855">
        <w:trPr>
          <w:gridAfter w:val="1"/>
          <w:wAfter w:w="7" w:type="dxa"/>
          <w:trHeight w:val="247"/>
        </w:trPr>
        <w:tc>
          <w:tcPr>
            <w:tcW w:w="1705" w:type="dxa"/>
          </w:tcPr>
          <w:p w14:paraId="23BB2028"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2</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3</w:t>
            </w:r>
          </w:p>
        </w:tc>
        <w:tc>
          <w:tcPr>
            <w:tcW w:w="1170" w:type="dxa"/>
            <w:vAlign w:val="bottom"/>
          </w:tcPr>
          <w:p w14:paraId="5CCD62F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86252</w:t>
            </w:r>
          </w:p>
        </w:tc>
        <w:tc>
          <w:tcPr>
            <w:tcW w:w="1080" w:type="dxa"/>
            <w:vAlign w:val="bottom"/>
          </w:tcPr>
          <w:p w14:paraId="4E59A22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86252</w:t>
            </w:r>
          </w:p>
        </w:tc>
        <w:tc>
          <w:tcPr>
            <w:tcW w:w="900" w:type="dxa"/>
            <w:vAlign w:val="bottom"/>
          </w:tcPr>
          <w:p w14:paraId="5FAF5E0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86252</w:t>
            </w:r>
          </w:p>
        </w:tc>
        <w:tc>
          <w:tcPr>
            <w:tcW w:w="1042" w:type="dxa"/>
            <w:vAlign w:val="bottom"/>
          </w:tcPr>
          <w:p w14:paraId="65B72FE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364503</w:t>
            </w:r>
          </w:p>
        </w:tc>
        <w:tc>
          <w:tcPr>
            <w:tcW w:w="1076" w:type="dxa"/>
            <w:vAlign w:val="bottom"/>
          </w:tcPr>
          <w:p w14:paraId="3FB55FF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360488</w:t>
            </w:r>
          </w:p>
        </w:tc>
        <w:tc>
          <w:tcPr>
            <w:tcW w:w="987" w:type="dxa"/>
            <w:vAlign w:val="bottom"/>
          </w:tcPr>
          <w:p w14:paraId="2C2FAFF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362495</w:t>
            </w:r>
          </w:p>
        </w:tc>
        <w:tc>
          <w:tcPr>
            <w:tcW w:w="923" w:type="dxa"/>
            <w:vAlign w:val="bottom"/>
          </w:tcPr>
          <w:p w14:paraId="3C7F89A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278251</w:t>
            </w:r>
          </w:p>
        </w:tc>
        <w:tc>
          <w:tcPr>
            <w:tcW w:w="969" w:type="dxa"/>
            <w:vAlign w:val="bottom"/>
          </w:tcPr>
          <w:p w14:paraId="03CF9D9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274236</w:t>
            </w:r>
          </w:p>
        </w:tc>
        <w:tc>
          <w:tcPr>
            <w:tcW w:w="976" w:type="dxa"/>
            <w:vAlign w:val="bottom"/>
          </w:tcPr>
          <w:p w14:paraId="4EDE456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276243</w:t>
            </w:r>
          </w:p>
        </w:tc>
        <w:tc>
          <w:tcPr>
            <w:tcW w:w="609" w:type="dxa"/>
            <w:vAlign w:val="bottom"/>
          </w:tcPr>
          <w:p w14:paraId="4018A70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3.23</w:t>
            </w:r>
          </w:p>
        </w:tc>
        <w:tc>
          <w:tcPr>
            <w:tcW w:w="617" w:type="dxa"/>
            <w:vAlign w:val="bottom"/>
          </w:tcPr>
          <w:p w14:paraId="0CCC9D0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3.18</w:t>
            </w:r>
          </w:p>
        </w:tc>
        <w:tc>
          <w:tcPr>
            <w:tcW w:w="792" w:type="dxa"/>
            <w:vAlign w:val="bottom"/>
          </w:tcPr>
          <w:p w14:paraId="20AFBA3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3.20</w:t>
            </w:r>
          </w:p>
        </w:tc>
      </w:tr>
      <w:tr w:rsidR="00F0202B" w:rsidRPr="008435CF" w14:paraId="56FB2A7D" w14:textId="77777777" w:rsidTr="00873855">
        <w:trPr>
          <w:gridAfter w:val="1"/>
          <w:wAfter w:w="7" w:type="dxa"/>
          <w:trHeight w:val="247"/>
        </w:trPr>
        <w:tc>
          <w:tcPr>
            <w:tcW w:w="1705" w:type="dxa"/>
          </w:tcPr>
          <w:p w14:paraId="52BB31F1"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3</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1</w:t>
            </w:r>
          </w:p>
        </w:tc>
        <w:tc>
          <w:tcPr>
            <w:tcW w:w="1170" w:type="dxa"/>
            <w:vAlign w:val="bottom"/>
          </w:tcPr>
          <w:p w14:paraId="7277D3E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85911</w:t>
            </w:r>
          </w:p>
        </w:tc>
        <w:tc>
          <w:tcPr>
            <w:tcW w:w="1080" w:type="dxa"/>
            <w:vAlign w:val="bottom"/>
          </w:tcPr>
          <w:p w14:paraId="7A09073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85911</w:t>
            </w:r>
          </w:p>
        </w:tc>
        <w:tc>
          <w:tcPr>
            <w:tcW w:w="900" w:type="dxa"/>
            <w:vAlign w:val="bottom"/>
          </w:tcPr>
          <w:p w14:paraId="476732D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85911</w:t>
            </w:r>
          </w:p>
        </w:tc>
        <w:tc>
          <w:tcPr>
            <w:tcW w:w="1042" w:type="dxa"/>
            <w:vAlign w:val="bottom"/>
          </w:tcPr>
          <w:p w14:paraId="5D15EB7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389728</w:t>
            </w:r>
          </w:p>
        </w:tc>
        <w:tc>
          <w:tcPr>
            <w:tcW w:w="1076" w:type="dxa"/>
            <w:vAlign w:val="bottom"/>
          </w:tcPr>
          <w:p w14:paraId="2CF74F7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395625</w:t>
            </w:r>
          </w:p>
        </w:tc>
        <w:tc>
          <w:tcPr>
            <w:tcW w:w="987" w:type="dxa"/>
            <w:vAlign w:val="bottom"/>
          </w:tcPr>
          <w:p w14:paraId="26B1095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392677</w:t>
            </w:r>
          </w:p>
        </w:tc>
        <w:tc>
          <w:tcPr>
            <w:tcW w:w="923" w:type="dxa"/>
            <w:vAlign w:val="bottom"/>
          </w:tcPr>
          <w:p w14:paraId="70BEFD8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303817</w:t>
            </w:r>
          </w:p>
        </w:tc>
        <w:tc>
          <w:tcPr>
            <w:tcW w:w="969" w:type="dxa"/>
            <w:vAlign w:val="bottom"/>
          </w:tcPr>
          <w:p w14:paraId="6A1212F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309714</w:t>
            </w:r>
          </w:p>
        </w:tc>
        <w:tc>
          <w:tcPr>
            <w:tcW w:w="976" w:type="dxa"/>
            <w:vAlign w:val="bottom"/>
          </w:tcPr>
          <w:p w14:paraId="526E7A9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306766</w:t>
            </w:r>
          </w:p>
        </w:tc>
        <w:tc>
          <w:tcPr>
            <w:tcW w:w="609" w:type="dxa"/>
            <w:vAlign w:val="bottom"/>
          </w:tcPr>
          <w:p w14:paraId="73623CD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3.54</w:t>
            </w:r>
          </w:p>
        </w:tc>
        <w:tc>
          <w:tcPr>
            <w:tcW w:w="617" w:type="dxa"/>
            <w:vAlign w:val="bottom"/>
          </w:tcPr>
          <w:p w14:paraId="1AC5B8B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3.61</w:t>
            </w:r>
          </w:p>
        </w:tc>
        <w:tc>
          <w:tcPr>
            <w:tcW w:w="792" w:type="dxa"/>
            <w:vAlign w:val="bottom"/>
          </w:tcPr>
          <w:p w14:paraId="2E4CE50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3.57</w:t>
            </w:r>
          </w:p>
        </w:tc>
      </w:tr>
      <w:tr w:rsidR="00F0202B" w:rsidRPr="008435CF" w14:paraId="3BD998D2" w14:textId="77777777" w:rsidTr="00873855">
        <w:trPr>
          <w:gridAfter w:val="1"/>
          <w:wAfter w:w="7" w:type="dxa"/>
          <w:trHeight w:val="247"/>
        </w:trPr>
        <w:tc>
          <w:tcPr>
            <w:tcW w:w="1705" w:type="dxa"/>
          </w:tcPr>
          <w:p w14:paraId="7C99DB4B"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3</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2</w:t>
            </w:r>
          </w:p>
        </w:tc>
        <w:tc>
          <w:tcPr>
            <w:tcW w:w="1170" w:type="dxa"/>
            <w:vAlign w:val="bottom"/>
          </w:tcPr>
          <w:p w14:paraId="357EBCF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85287</w:t>
            </w:r>
          </w:p>
        </w:tc>
        <w:tc>
          <w:tcPr>
            <w:tcW w:w="1080" w:type="dxa"/>
            <w:vAlign w:val="bottom"/>
          </w:tcPr>
          <w:p w14:paraId="5A23243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85287</w:t>
            </w:r>
          </w:p>
        </w:tc>
        <w:tc>
          <w:tcPr>
            <w:tcW w:w="900" w:type="dxa"/>
            <w:vAlign w:val="bottom"/>
          </w:tcPr>
          <w:p w14:paraId="11315AC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85287</w:t>
            </w:r>
          </w:p>
        </w:tc>
        <w:tc>
          <w:tcPr>
            <w:tcW w:w="1042" w:type="dxa"/>
            <w:vAlign w:val="bottom"/>
          </w:tcPr>
          <w:p w14:paraId="2D7537E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391280</w:t>
            </w:r>
          </w:p>
        </w:tc>
        <w:tc>
          <w:tcPr>
            <w:tcW w:w="1076" w:type="dxa"/>
            <w:vAlign w:val="bottom"/>
          </w:tcPr>
          <w:p w14:paraId="04ED583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393489</w:t>
            </w:r>
          </w:p>
        </w:tc>
        <w:tc>
          <w:tcPr>
            <w:tcW w:w="987" w:type="dxa"/>
            <w:vAlign w:val="bottom"/>
          </w:tcPr>
          <w:p w14:paraId="205D95D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392384</w:t>
            </w:r>
          </w:p>
        </w:tc>
        <w:tc>
          <w:tcPr>
            <w:tcW w:w="923" w:type="dxa"/>
            <w:vAlign w:val="bottom"/>
          </w:tcPr>
          <w:p w14:paraId="414A0F8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305993</w:t>
            </w:r>
          </w:p>
        </w:tc>
        <w:tc>
          <w:tcPr>
            <w:tcW w:w="969" w:type="dxa"/>
            <w:vAlign w:val="bottom"/>
          </w:tcPr>
          <w:p w14:paraId="51419CC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308202</w:t>
            </w:r>
          </w:p>
        </w:tc>
        <w:tc>
          <w:tcPr>
            <w:tcW w:w="976" w:type="dxa"/>
            <w:vAlign w:val="bottom"/>
          </w:tcPr>
          <w:p w14:paraId="5D27909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307097</w:t>
            </w:r>
          </w:p>
        </w:tc>
        <w:tc>
          <w:tcPr>
            <w:tcW w:w="609" w:type="dxa"/>
            <w:vAlign w:val="bottom"/>
          </w:tcPr>
          <w:p w14:paraId="51E31A6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3.59</w:t>
            </w:r>
          </w:p>
        </w:tc>
        <w:tc>
          <w:tcPr>
            <w:tcW w:w="617" w:type="dxa"/>
            <w:vAlign w:val="bottom"/>
          </w:tcPr>
          <w:p w14:paraId="107956B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3.61</w:t>
            </w:r>
          </w:p>
        </w:tc>
        <w:tc>
          <w:tcPr>
            <w:tcW w:w="792" w:type="dxa"/>
            <w:vAlign w:val="bottom"/>
          </w:tcPr>
          <w:p w14:paraId="1A01384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3.60</w:t>
            </w:r>
          </w:p>
        </w:tc>
      </w:tr>
      <w:tr w:rsidR="00F0202B" w:rsidRPr="008435CF" w14:paraId="2C3A6EE1" w14:textId="77777777" w:rsidTr="00873855">
        <w:trPr>
          <w:gridAfter w:val="1"/>
          <w:wAfter w:w="7" w:type="dxa"/>
          <w:trHeight w:val="247"/>
        </w:trPr>
        <w:tc>
          <w:tcPr>
            <w:tcW w:w="1705" w:type="dxa"/>
          </w:tcPr>
          <w:p w14:paraId="25C888A2"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3</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3</w:t>
            </w:r>
          </w:p>
        </w:tc>
        <w:tc>
          <w:tcPr>
            <w:tcW w:w="1170" w:type="dxa"/>
            <w:vAlign w:val="bottom"/>
          </w:tcPr>
          <w:p w14:paraId="192E684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87099</w:t>
            </w:r>
          </w:p>
        </w:tc>
        <w:tc>
          <w:tcPr>
            <w:tcW w:w="1080" w:type="dxa"/>
            <w:vAlign w:val="bottom"/>
          </w:tcPr>
          <w:p w14:paraId="246217F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87099</w:t>
            </w:r>
          </w:p>
        </w:tc>
        <w:tc>
          <w:tcPr>
            <w:tcW w:w="900" w:type="dxa"/>
            <w:vAlign w:val="bottom"/>
          </w:tcPr>
          <w:p w14:paraId="623E723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87099</w:t>
            </w:r>
          </w:p>
        </w:tc>
        <w:tc>
          <w:tcPr>
            <w:tcW w:w="1042" w:type="dxa"/>
            <w:vAlign w:val="bottom"/>
          </w:tcPr>
          <w:p w14:paraId="10AF874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356859</w:t>
            </w:r>
          </w:p>
        </w:tc>
        <w:tc>
          <w:tcPr>
            <w:tcW w:w="1076" w:type="dxa"/>
            <w:vAlign w:val="bottom"/>
          </w:tcPr>
          <w:p w14:paraId="38E4D76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377409</w:t>
            </w:r>
          </w:p>
        </w:tc>
        <w:tc>
          <w:tcPr>
            <w:tcW w:w="987" w:type="dxa"/>
            <w:vAlign w:val="bottom"/>
          </w:tcPr>
          <w:p w14:paraId="3E29526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367134</w:t>
            </w:r>
          </w:p>
        </w:tc>
        <w:tc>
          <w:tcPr>
            <w:tcW w:w="923" w:type="dxa"/>
            <w:vAlign w:val="bottom"/>
          </w:tcPr>
          <w:p w14:paraId="524A2EA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269760</w:t>
            </w:r>
          </w:p>
        </w:tc>
        <w:tc>
          <w:tcPr>
            <w:tcW w:w="969" w:type="dxa"/>
            <w:vAlign w:val="bottom"/>
          </w:tcPr>
          <w:p w14:paraId="02EC873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290310</w:t>
            </w:r>
          </w:p>
        </w:tc>
        <w:tc>
          <w:tcPr>
            <w:tcW w:w="976" w:type="dxa"/>
            <w:vAlign w:val="bottom"/>
          </w:tcPr>
          <w:p w14:paraId="470C654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280035</w:t>
            </w:r>
          </w:p>
        </w:tc>
        <w:tc>
          <w:tcPr>
            <w:tcW w:w="609" w:type="dxa"/>
            <w:vAlign w:val="bottom"/>
          </w:tcPr>
          <w:p w14:paraId="4196514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3.10</w:t>
            </w:r>
          </w:p>
        </w:tc>
        <w:tc>
          <w:tcPr>
            <w:tcW w:w="617" w:type="dxa"/>
            <w:vAlign w:val="bottom"/>
          </w:tcPr>
          <w:p w14:paraId="3EB7E9C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3.33</w:t>
            </w:r>
          </w:p>
        </w:tc>
        <w:tc>
          <w:tcPr>
            <w:tcW w:w="792" w:type="dxa"/>
            <w:vAlign w:val="bottom"/>
          </w:tcPr>
          <w:p w14:paraId="309055D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3.22</w:t>
            </w:r>
          </w:p>
        </w:tc>
      </w:tr>
      <w:tr w:rsidR="00F0202B" w:rsidRPr="008435CF" w14:paraId="51DFB569" w14:textId="77777777" w:rsidTr="00873855">
        <w:trPr>
          <w:gridAfter w:val="1"/>
          <w:wAfter w:w="7" w:type="dxa"/>
          <w:trHeight w:val="247"/>
        </w:trPr>
        <w:tc>
          <w:tcPr>
            <w:tcW w:w="1705" w:type="dxa"/>
          </w:tcPr>
          <w:p w14:paraId="58BC69AE"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3</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1</w:t>
            </w:r>
          </w:p>
        </w:tc>
        <w:tc>
          <w:tcPr>
            <w:tcW w:w="1170" w:type="dxa"/>
            <w:vAlign w:val="bottom"/>
          </w:tcPr>
          <w:p w14:paraId="4F2F1E0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86311</w:t>
            </w:r>
          </w:p>
        </w:tc>
        <w:tc>
          <w:tcPr>
            <w:tcW w:w="1080" w:type="dxa"/>
            <w:vAlign w:val="bottom"/>
          </w:tcPr>
          <w:p w14:paraId="5DA039B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86311</w:t>
            </w:r>
          </w:p>
        </w:tc>
        <w:tc>
          <w:tcPr>
            <w:tcW w:w="900" w:type="dxa"/>
            <w:vAlign w:val="bottom"/>
          </w:tcPr>
          <w:p w14:paraId="66D2809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86311</w:t>
            </w:r>
          </w:p>
        </w:tc>
        <w:tc>
          <w:tcPr>
            <w:tcW w:w="1042" w:type="dxa"/>
            <w:vAlign w:val="bottom"/>
          </w:tcPr>
          <w:p w14:paraId="349BDE4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419539</w:t>
            </w:r>
          </w:p>
        </w:tc>
        <w:tc>
          <w:tcPr>
            <w:tcW w:w="1076" w:type="dxa"/>
            <w:vAlign w:val="bottom"/>
          </w:tcPr>
          <w:p w14:paraId="5AABE15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426532</w:t>
            </w:r>
          </w:p>
        </w:tc>
        <w:tc>
          <w:tcPr>
            <w:tcW w:w="987" w:type="dxa"/>
            <w:vAlign w:val="bottom"/>
          </w:tcPr>
          <w:p w14:paraId="0EF1081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423036</w:t>
            </w:r>
          </w:p>
        </w:tc>
        <w:tc>
          <w:tcPr>
            <w:tcW w:w="923" w:type="dxa"/>
            <w:vAlign w:val="bottom"/>
          </w:tcPr>
          <w:p w14:paraId="4FCF743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333228</w:t>
            </w:r>
          </w:p>
        </w:tc>
        <w:tc>
          <w:tcPr>
            <w:tcW w:w="969" w:type="dxa"/>
            <w:vAlign w:val="bottom"/>
          </w:tcPr>
          <w:p w14:paraId="64AABF2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340221</w:t>
            </w:r>
          </w:p>
        </w:tc>
        <w:tc>
          <w:tcPr>
            <w:tcW w:w="976" w:type="dxa"/>
            <w:vAlign w:val="bottom"/>
          </w:tcPr>
          <w:p w14:paraId="0574B64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336725</w:t>
            </w:r>
          </w:p>
        </w:tc>
        <w:tc>
          <w:tcPr>
            <w:tcW w:w="609" w:type="dxa"/>
            <w:vAlign w:val="bottom"/>
          </w:tcPr>
          <w:p w14:paraId="6980A91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3.86</w:t>
            </w:r>
          </w:p>
        </w:tc>
        <w:tc>
          <w:tcPr>
            <w:tcW w:w="617" w:type="dxa"/>
            <w:vAlign w:val="bottom"/>
          </w:tcPr>
          <w:p w14:paraId="07E3AA2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3.94</w:t>
            </w:r>
          </w:p>
        </w:tc>
        <w:tc>
          <w:tcPr>
            <w:tcW w:w="792" w:type="dxa"/>
            <w:vAlign w:val="bottom"/>
          </w:tcPr>
          <w:p w14:paraId="440368F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3.90</w:t>
            </w:r>
          </w:p>
        </w:tc>
      </w:tr>
      <w:tr w:rsidR="00F0202B" w:rsidRPr="008435CF" w14:paraId="53671F9E" w14:textId="77777777" w:rsidTr="00873855">
        <w:trPr>
          <w:gridAfter w:val="1"/>
          <w:wAfter w:w="7" w:type="dxa"/>
          <w:trHeight w:val="247"/>
        </w:trPr>
        <w:tc>
          <w:tcPr>
            <w:tcW w:w="1705" w:type="dxa"/>
          </w:tcPr>
          <w:p w14:paraId="0E3F4E85"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3</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2</w:t>
            </w:r>
          </w:p>
        </w:tc>
        <w:tc>
          <w:tcPr>
            <w:tcW w:w="1170" w:type="dxa"/>
            <w:vAlign w:val="bottom"/>
          </w:tcPr>
          <w:p w14:paraId="2DB401D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85687</w:t>
            </w:r>
          </w:p>
        </w:tc>
        <w:tc>
          <w:tcPr>
            <w:tcW w:w="1080" w:type="dxa"/>
            <w:vAlign w:val="bottom"/>
          </w:tcPr>
          <w:p w14:paraId="6DB7271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85687</w:t>
            </w:r>
          </w:p>
        </w:tc>
        <w:tc>
          <w:tcPr>
            <w:tcW w:w="900" w:type="dxa"/>
            <w:vAlign w:val="bottom"/>
          </w:tcPr>
          <w:p w14:paraId="2663679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85687</w:t>
            </w:r>
          </w:p>
        </w:tc>
        <w:tc>
          <w:tcPr>
            <w:tcW w:w="1042" w:type="dxa"/>
            <w:vAlign w:val="bottom"/>
          </w:tcPr>
          <w:p w14:paraId="4E8AA5C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420058</w:t>
            </w:r>
          </w:p>
        </w:tc>
        <w:tc>
          <w:tcPr>
            <w:tcW w:w="1076" w:type="dxa"/>
            <w:vAlign w:val="bottom"/>
          </w:tcPr>
          <w:p w14:paraId="3807E3B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421149</w:t>
            </w:r>
          </w:p>
        </w:tc>
        <w:tc>
          <w:tcPr>
            <w:tcW w:w="987" w:type="dxa"/>
            <w:vAlign w:val="bottom"/>
          </w:tcPr>
          <w:p w14:paraId="21B8DF4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420604</w:t>
            </w:r>
          </w:p>
        </w:tc>
        <w:tc>
          <w:tcPr>
            <w:tcW w:w="923" w:type="dxa"/>
            <w:vAlign w:val="bottom"/>
          </w:tcPr>
          <w:p w14:paraId="4C5B0FF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334371</w:t>
            </w:r>
          </w:p>
        </w:tc>
        <w:tc>
          <w:tcPr>
            <w:tcW w:w="969" w:type="dxa"/>
            <w:vAlign w:val="bottom"/>
          </w:tcPr>
          <w:p w14:paraId="5C80811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335462</w:t>
            </w:r>
          </w:p>
        </w:tc>
        <w:tc>
          <w:tcPr>
            <w:tcW w:w="976" w:type="dxa"/>
            <w:vAlign w:val="bottom"/>
          </w:tcPr>
          <w:p w14:paraId="48E66EE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334917</w:t>
            </w:r>
          </w:p>
        </w:tc>
        <w:tc>
          <w:tcPr>
            <w:tcW w:w="609" w:type="dxa"/>
            <w:vAlign w:val="bottom"/>
          </w:tcPr>
          <w:p w14:paraId="4B39A2A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3.90</w:t>
            </w:r>
          </w:p>
        </w:tc>
        <w:tc>
          <w:tcPr>
            <w:tcW w:w="617" w:type="dxa"/>
            <w:vAlign w:val="bottom"/>
          </w:tcPr>
          <w:p w14:paraId="7D21E1D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3.91</w:t>
            </w:r>
          </w:p>
        </w:tc>
        <w:tc>
          <w:tcPr>
            <w:tcW w:w="792" w:type="dxa"/>
            <w:vAlign w:val="bottom"/>
          </w:tcPr>
          <w:p w14:paraId="17E1FB0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3.91</w:t>
            </w:r>
          </w:p>
        </w:tc>
      </w:tr>
      <w:tr w:rsidR="00F0202B" w:rsidRPr="008435CF" w14:paraId="40466379" w14:textId="77777777" w:rsidTr="00873855">
        <w:trPr>
          <w:gridAfter w:val="1"/>
          <w:wAfter w:w="7" w:type="dxa"/>
          <w:trHeight w:val="247"/>
        </w:trPr>
        <w:tc>
          <w:tcPr>
            <w:tcW w:w="1705" w:type="dxa"/>
          </w:tcPr>
          <w:p w14:paraId="3634CA77"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3</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3</w:t>
            </w:r>
          </w:p>
        </w:tc>
        <w:tc>
          <w:tcPr>
            <w:tcW w:w="1170" w:type="dxa"/>
            <w:vAlign w:val="bottom"/>
          </w:tcPr>
          <w:p w14:paraId="2247F77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87499</w:t>
            </w:r>
          </w:p>
        </w:tc>
        <w:tc>
          <w:tcPr>
            <w:tcW w:w="1080" w:type="dxa"/>
            <w:vAlign w:val="bottom"/>
          </w:tcPr>
          <w:p w14:paraId="3DEC9D7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87499</w:t>
            </w:r>
          </w:p>
        </w:tc>
        <w:tc>
          <w:tcPr>
            <w:tcW w:w="900" w:type="dxa"/>
            <w:vAlign w:val="bottom"/>
          </w:tcPr>
          <w:p w14:paraId="3960C76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87499</w:t>
            </w:r>
          </w:p>
        </w:tc>
        <w:tc>
          <w:tcPr>
            <w:tcW w:w="1042" w:type="dxa"/>
            <w:vAlign w:val="bottom"/>
          </w:tcPr>
          <w:p w14:paraId="50CE7B9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372719</w:t>
            </w:r>
          </w:p>
        </w:tc>
        <w:tc>
          <w:tcPr>
            <w:tcW w:w="1076" w:type="dxa"/>
            <w:vAlign w:val="bottom"/>
          </w:tcPr>
          <w:p w14:paraId="1C68C43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387801</w:t>
            </w:r>
          </w:p>
        </w:tc>
        <w:tc>
          <w:tcPr>
            <w:tcW w:w="987" w:type="dxa"/>
            <w:vAlign w:val="bottom"/>
          </w:tcPr>
          <w:p w14:paraId="7A3B98A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380260</w:t>
            </w:r>
          </w:p>
        </w:tc>
        <w:tc>
          <w:tcPr>
            <w:tcW w:w="923" w:type="dxa"/>
            <w:vAlign w:val="bottom"/>
          </w:tcPr>
          <w:p w14:paraId="5B5C9E2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285220</w:t>
            </w:r>
          </w:p>
        </w:tc>
        <w:tc>
          <w:tcPr>
            <w:tcW w:w="969" w:type="dxa"/>
            <w:vAlign w:val="bottom"/>
          </w:tcPr>
          <w:p w14:paraId="0B2D1E4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300302</w:t>
            </w:r>
          </w:p>
        </w:tc>
        <w:tc>
          <w:tcPr>
            <w:tcW w:w="976" w:type="dxa"/>
            <w:vAlign w:val="bottom"/>
          </w:tcPr>
          <w:p w14:paraId="5CEE91C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292761</w:t>
            </w:r>
          </w:p>
        </w:tc>
        <w:tc>
          <w:tcPr>
            <w:tcW w:w="609" w:type="dxa"/>
            <w:vAlign w:val="bottom"/>
          </w:tcPr>
          <w:p w14:paraId="475A99C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3.26</w:t>
            </w:r>
          </w:p>
        </w:tc>
        <w:tc>
          <w:tcPr>
            <w:tcW w:w="617" w:type="dxa"/>
            <w:vAlign w:val="bottom"/>
          </w:tcPr>
          <w:p w14:paraId="79C9C95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3.43</w:t>
            </w:r>
          </w:p>
        </w:tc>
        <w:tc>
          <w:tcPr>
            <w:tcW w:w="792" w:type="dxa"/>
            <w:vAlign w:val="bottom"/>
          </w:tcPr>
          <w:p w14:paraId="4D3D35D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3.35</w:t>
            </w:r>
          </w:p>
        </w:tc>
      </w:tr>
    </w:tbl>
    <w:p w14:paraId="5F4D3280" w14:textId="77777777" w:rsidR="00094419" w:rsidRPr="008E3071" w:rsidRDefault="00094419" w:rsidP="00094419">
      <w:pPr>
        <w:autoSpaceDE w:val="0"/>
        <w:autoSpaceDN w:val="0"/>
        <w:adjustRightInd w:val="0"/>
        <w:spacing w:after="0" w:line="276" w:lineRule="auto"/>
        <w:jc w:val="both"/>
        <w:rPr>
          <w:rFonts w:ascii="Arial" w:hAnsi="Arial" w:cs="Arial"/>
          <w:sz w:val="20"/>
          <w:szCs w:val="20"/>
        </w:rPr>
      </w:pPr>
      <w:r w:rsidRPr="008E3071">
        <w:rPr>
          <w:rFonts w:ascii="Arial" w:eastAsia="Calibri" w:hAnsi="Arial" w:cs="Arial"/>
          <w:b/>
          <w:bCs/>
          <w:sz w:val="20"/>
          <w:szCs w:val="20"/>
          <w:lang w:bidi="ne-NP"/>
        </w:rPr>
        <w:t>Note: 1</w:t>
      </w:r>
      <w:r w:rsidRPr="008E3071">
        <w:rPr>
          <w:rFonts w:ascii="Arial" w:eastAsia="Calibri" w:hAnsi="Arial" w:cs="Arial"/>
          <w:b/>
          <w:bCs/>
          <w:sz w:val="20"/>
          <w:szCs w:val="20"/>
          <w:vertAlign w:val="superscript"/>
          <w:lang w:bidi="ne-NP"/>
        </w:rPr>
        <w:t>s</w:t>
      </w:r>
      <w:r w:rsidRPr="008E3071">
        <w:rPr>
          <w:rFonts w:ascii="Arial" w:eastAsia="Calibri" w:hAnsi="Arial" w:cs="Arial"/>
          <w:bCs/>
          <w:sz w:val="20"/>
          <w:szCs w:val="20"/>
          <w:vertAlign w:val="superscript"/>
          <w:lang w:bidi="ne-NP"/>
        </w:rPr>
        <w:t>t</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(2021-22),</w:t>
      </w:r>
      <w:r w:rsidRPr="008E3071">
        <w:rPr>
          <w:rFonts w:ascii="Arial" w:eastAsia="Calibri" w:hAnsi="Arial" w:cs="Arial"/>
          <w:b/>
          <w:bCs/>
          <w:sz w:val="20"/>
          <w:szCs w:val="20"/>
          <w:lang w:bidi="ne-NP"/>
        </w:rPr>
        <w:t xml:space="preserve"> 2</w:t>
      </w:r>
      <w:r w:rsidRPr="008E3071">
        <w:rPr>
          <w:rFonts w:ascii="Arial" w:eastAsia="Calibri" w:hAnsi="Arial" w:cs="Arial"/>
          <w:b/>
          <w:bCs/>
          <w:sz w:val="20"/>
          <w:szCs w:val="20"/>
          <w:vertAlign w:val="superscript"/>
          <w:lang w:bidi="ne-NP"/>
        </w:rPr>
        <w:t>nd</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(2022-23)</w:t>
      </w:r>
      <w:r w:rsidRPr="008E3071">
        <w:rPr>
          <w:rFonts w:ascii="Arial" w:eastAsia="Calibri" w:hAnsi="Arial" w:cs="Arial"/>
          <w:b/>
          <w:bCs/>
          <w:sz w:val="20"/>
          <w:szCs w:val="20"/>
          <w:lang w:bidi="ne-NP"/>
        </w:rPr>
        <w:t>, Design</w:t>
      </w:r>
      <w:r w:rsidRPr="008E3071">
        <w:rPr>
          <w:rFonts w:ascii="Arial" w:eastAsia="Calibri" w:hAnsi="Arial" w:cs="Arial"/>
          <w:bCs/>
          <w:sz w:val="20"/>
          <w:szCs w:val="20"/>
          <w:lang w:bidi="ne-NP"/>
        </w:rPr>
        <w:t xml:space="preserve">: Split plot design, </w:t>
      </w:r>
      <w:r w:rsidRPr="008E3071">
        <w:rPr>
          <w:rFonts w:ascii="Arial" w:eastAsia="Calibri" w:hAnsi="Arial" w:cs="Arial"/>
          <w:b/>
          <w:bCs/>
          <w:sz w:val="20"/>
          <w:szCs w:val="20"/>
          <w:lang w:bidi="ne-NP"/>
        </w:rPr>
        <w:t>Variety</w:t>
      </w:r>
      <w:r w:rsidRPr="008E3071">
        <w:rPr>
          <w:rFonts w:ascii="Arial" w:eastAsia="Calibri" w:hAnsi="Arial" w:cs="Arial"/>
          <w:bCs/>
          <w:sz w:val="20"/>
          <w:szCs w:val="20"/>
          <w:lang w:bidi="ne-NP"/>
        </w:rPr>
        <w:t xml:space="preserve">: CMVL Baby Corn 2, </w:t>
      </w:r>
      <w:r w:rsidRPr="008E3071">
        <w:rPr>
          <w:rFonts w:ascii="Arial" w:eastAsia="Calibri" w:hAnsi="Arial" w:cs="Arial"/>
          <w:b/>
          <w:bCs/>
          <w:sz w:val="20"/>
          <w:szCs w:val="20"/>
          <w:lang w:bidi="ne-NP"/>
        </w:rPr>
        <w:t>Seed rate</w:t>
      </w:r>
      <w:r w:rsidRPr="008E3071">
        <w:rPr>
          <w:rFonts w:ascii="Arial" w:eastAsia="Calibri" w:hAnsi="Arial" w:cs="Arial"/>
          <w:bCs/>
          <w:sz w:val="20"/>
          <w:szCs w:val="20"/>
          <w:lang w:bidi="ne-NP"/>
        </w:rPr>
        <w:t>: 40 kg ha</w:t>
      </w:r>
      <w:r w:rsidRPr="008E3071">
        <w:rPr>
          <w:rFonts w:ascii="Arial" w:eastAsia="Calibri" w:hAnsi="Arial" w:cs="Arial"/>
          <w:bCs/>
          <w:sz w:val="20"/>
          <w:szCs w:val="20"/>
          <w:vertAlign w:val="superscript"/>
          <w:lang w:bidi="ne-NP"/>
        </w:rPr>
        <w:t>-1</w:t>
      </w:r>
      <w:r w:rsidRPr="008E3071">
        <w:rPr>
          <w:rFonts w:ascii="Arial" w:eastAsia="Calibri" w:hAnsi="Arial" w:cs="Arial"/>
          <w:bCs/>
          <w:sz w:val="20"/>
          <w:szCs w:val="20"/>
          <w:lang w:bidi="ne-NP"/>
        </w:rPr>
        <w:t xml:space="preserve">, </w:t>
      </w:r>
      <w:r w:rsidRPr="008E3071">
        <w:rPr>
          <w:rFonts w:ascii="Arial" w:eastAsia="Calibri" w:hAnsi="Arial" w:cs="Arial"/>
          <w:b/>
          <w:bCs/>
          <w:sz w:val="20"/>
          <w:szCs w:val="20"/>
          <w:lang w:bidi="ne-NP"/>
        </w:rPr>
        <w:t>Spacing</w:t>
      </w:r>
      <w:r w:rsidRPr="008E3071">
        <w:rPr>
          <w:rFonts w:ascii="Arial" w:eastAsia="Calibri" w:hAnsi="Arial" w:cs="Arial"/>
          <w:bCs/>
          <w:sz w:val="20"/>
          <w:szCs w:val="20"/>
          <w:lang w:bidi="ne-NP"/>
        </w:rPr>
        <w:t xml:space="preserve">: 40 cm × 20 cm, </w:t>
      </w:r>
      <w:r w:rsidRPr="008E3071">
        <w:rPr>
          <w:rFonts w:ascii="Arial" w:eastAsia="Calibri" w:hAnsi="Arial" w:cs="Arial"/>
          <w:b/>
          <w:bCs/>
          <w:sz w:val="20"/>
          <w:szCs w:val="20"/>
          <w:lang w:bidi="ne-NP"/>
        </w:rPr>
        <w:t>Season</w:t>
      </w:r>
      <w:r w:rsidRPr="008E3071">
        <w:rPr>
          <w:rFonts w:ascii="Arial" w:eastAsia="Calibri" w:hAnsi="Arial" w:cs="Arial"/>
          <w:bCs/>
          <w:sz w:val="20"/>
          <w:szCs w:val="20"/>
          <w:lang w:bidi="ne-NP"/>
        </w:rPr>
        <w:t>: Winter (</w:t>
      </w:r>
      <w:r w:rsidRPr="008E3071">
        <w:rPr>
          <w:rFonts w:ascii="Arial" w:eastAsia="Calibri" w:hAnsi="Arial" w:cs="Arial"/>
          <w:bCs/>
          <w:i/>
          <w:sz w:val="20"/>
          <w:szCs w:val="20"/>
          <w:lang w:bidi="ne-NP"/>
        </w:rPr>
        <w:t>Rabi</w:t>
      </w:r>
      <w:r w:rsidRPr="008E3071">
        <w:rPr>
          <w:rFonts w:ascii="Arial" w:eastAsia="Calibri" w:hAnsi="Arial" w:cs="Arial"/>
          <w:bCs/>
          <w:sz w:val="20"/>
          <w:szCs w:val="20"/>
          <w:lang w:bidi="ne-NP"/>
        </w:rPr>
        <w:t xml:space="preserve">), </w:t>
      </w:r>
      <w:r w:rsidRPr="008E3071">
        <w:rPr>
          <w:rFonts w:ascii="Arial" w:hAnsi="Arial" w:cs="Arial"/>
          <w:b/>
          <w:sz w:val="20"/>
          <w:szCs w:val="20"/>
        </w:rPr>
        <w:t>RDF</w:t>
      </w:r>
      <w:r>
        <w:rPr>
          <w:rFonts w:ascii="Arial" w:hAnsi="Arial" w:cs="Arial"/>
          <w:sz w:val="20"/>
          <w:szCs w:val="20"/>
        </w:rPr>
        <w:t xml:space="preserve">: 150; 75; 60; 40 kg NPKS </w:t>
      </w:r>
      <w:r w:rsidRPr="008E3071">
        <w:rPr>
          <w:rFonts w:ascii="Arial" w:hAnsi="Arial" w:cs="Arial"/>
          <w:sz w:val="20"/>
          <w:szCs w:val="20"/>
        </w:rPr>
        <w:t>ha</w:t>
      </w:r>
      <w:r>
        <w:rPr>
          <w:rFonts w:ascii="Arial" w:hAnsi="Arial" w:cs="Arial"/>
          <w:sz w:val="20"/>
          <w:szCs w:val="20"/>
          <w:vertAlign w:val="superscript"/>
        </w:rPr>
        <w:t>-1</w:t>
      </w:r>
      <w:r w:rsidRPr="008E3071">
        <w:rPr>
          <w:rFonts w:ascii="Arial" w:eastAsia="Calibri" w:hAnsi="Arial" w:cs="Arial"/>
          <w:bCs/>
          <w:sz w:val="20"/>
          <w:szCs w:val="20"/>
          <w:lang w:bidi="ne-NP"/>
        </w:rPr>
        <w:t xml:space="preserve">, </w:t>
      </w:r>
      <w:r w:rsidRPr="008E3071">
        <w:rPr>
          <w:rFonts w:ascii="Arial" w:hAnsi="Arial" w:cs="Arial"/>
          <w:b/>
          <w:sz w:val="20"/>
          <w:szCs w:val="20"/>
        </w:rPr>
        <w:t>Fertilizer sources</w:t>
      </w:r>
      <w:r w:rsidRPr="008E3071">
        <w:rPr>
          <w:rFonts w:ascii="Arial" w:hAnsi="Arial" w:cs="Arial"/>
          <w:sz w:val="20"/>
          <w:szCs w:val="20"/>
        </w:rPr>
        <w:t xml:space="preserve">: Urea, DAP, MOP, Bentonite Sulphur, Nano urea, *PSB (Phosphate solubilizing bacteria) </w:t>
      </w:r>
      <w:r>
        <w:rPr>
          <w:rFonts w:ascii="Arial" w:hAnsi="Arial" w:cs="Arial"/>
          <w:sz w:val="20"/>
          <w:szCs w:val="20"/>
        </w:rPr>
        <w:t xml:space="preserve">@ 10 mL </w:t>
      </w:r>
      <w:r w:rsidRPr="008E3071">
        <w:rPr>
          <w:rFonts w:ascii="Arial" w:hAnsi="Arial" w:cs="Arial"/>
          <w:sz w:val="20"/>
          <w:szCs w:val="20"/>
        </w:rPr>
        <w:t>kg</w:t>
      </w:r>
      <w:r>
        <w:rPr>
          <w:rFonts w:ascii="Arial" w:hAnsi="Arial" w:cs="Arial"/>
          <w:sz w:val="20"/>
          <w:szCs w:val="20"/>
          <w:vertAlign w:val="superscript"/>
        </w:rPr>
        <w:t>-1</w:t>
      </w:r>
      <w:r w:rsidRPr="008E3071">
        <w:rPr>
          <w:rFonts w:ascii="Arial" w:hAnsi="Arial" w:cs="Arial"/>
          <w:sz w:val="20"/>
          <w:szCs w:val="20"/>
        </w:rPr>
        <w:t xml:space="preserve"> seed, **SDB (Sulphur dissolving bacteria) @ 10 </w:t>
      </w:r>
      <w:r w:rsidRPr="00873855">
        <w:rPr>
          <w:rFonts w:ascii="Arial" w:hAnsi="Arial" w:cs="Arial"/>
          <w:sz w:val="20"/>
          <w:szCs w:val="20"/>
        </w:rPr>
        <w:t>mL kg</w:t>
      </w:r>
      <w:r w:rsidRPr="00873855">
        <w:rPr>
          <w:rFonts w:ascii="Arial" w:hAnsi="Arial" w:cs="Arial"/>
          <w:sz w:val="20"/>
          <w:szCs w:val="20"/>
          <w:vertAlign w:val="superscript"/>
        </w:rPr>
        <w:t>-1</w:t>
      </w:r>
      <w:r w:rsidRPr="00873855">
        <w:rPr>
          <w:rFonts w:ascii="Arial" w:hAnsi="Arial" w:cs="Arial"/>
          <w:sz w:val="20"/>
          <w:szCs w:val="20"/>
        </w:rPr>
        <w:t xml:space="preserve"> </w:t>
      </w:r>
      <w:r w:rsidRPr="008E3071">
        <w:rPr>
          <w:rFonts w:ascii="Arial" w:hAnsi="Arial" w:cs="Arial"/>
          <w:sz w:val="20"/>
          <w:szCs w:val="20"/>
        </w:rPr>
        <w:t>seed</w:t>
      </w:r>
      <w:r w:rsidRPr="008E3071">
        <w:rPr>
          <w:rFonts w:ascii="Arial" w:eastAsia="Calibri" w:hAnsi="Arial" w:cs="Arial"/>
          <w:bCs/>
          <w:sz w:val="20"/>
          <w:szCs w:val="20"/>
          <w:lang w:bidi="ne-NP"/>
        </w:rPr>
        <w:t xml:space="preserve">, </w:t>
      </w:r>
      <w:r w:rsidRPr="008E3071">
        <w:rPr>
          <w:rFonts w:ascii="Arial" w:hAnsi="Arial" w:cs="Arial"/>
          <w:b/>
          <w:sz w:val="20"/>
          <w:szCs w:val="20"/>
        </w:rPr>
        <w:t>Fertilizer application</w:t>
      </w:r>
      <w:r w:rsidRPr="008E3071">
        <w:rPr>
          <w:rFonts w:ascii="Arial" w:hAnsi="Arial" w:cs="Arial"/>
          <w:sz w:val="20"/>
          <w:szCs w:val="20"/>
        </w:rPr>
        <w:t>: F</w:t>
      </w:r>
      <w:r w:rsidRPr="008E3071">
        <w:rPr>
          <w:rFonts w:ascii="Arial" w:hAnsi="Arial" w:cs="Arial"/>
          <w:sz w:val="20"/>
          <w:szCs w:val="20"/>
          <w:vertAlign w:val="subscript"/>
        </w:rPr>
        <w:t>1,</w:t>
      </w:r>
      <w:r w:rsidRPr="008E3071">
        <w:rPr>
          <w:rFonts w:ascii="Arial" w:hAnsi="Arial" w:cs="Arial"/>
          <w:sz w:val="20"/>
          <w:szCs w:val="20"/>
        </w:rPr>
        <w:t xml:space="preserve"> F</w:t>
      </w:r>
      <w:r w:rsidRPr="008E3071">
        <w:rPr>
          <w:rFonts w:ascii="Arial" w:hAnsi="Arial" w:cs="Arial"/>
          <w:sz w:val="20"/>
          <w:szCs w:val="20"/>
          <w:vertAlign w:val="subscript"/>
        </w:rPr>
        <w:t>2,</w:t>
      </w:r>
      <w:r w:rsidRPr="008E3071">
        <w:rPr>
          <w:rFonts w:ascii="Arial" w:hAnsi="Arial" w:cs="Arial"/>
          <w:sz w:val="20"/>
          <w:szCs w:val="20"/>
        </w:rPr>
        <w:t xml:space="preserve"> F</w:t>
      </w:r>
      <w:r w:rsidRPr="008E3071">
        <w:rPr>
          <w:rFonts w:ascii="Arial" w:hAnsi="Arial" w:cs="Arial"/>
          <w:sz w:val="20"/>
          <w:szCs w:val="20"/>
          <w:vertAlign w:val="subscript"/>
        </w:rPr>
        <w:t xml:space="preserve">3 </w:t>
      </w:r>
      <w:r w:rsidRPr="008E3071">
        <w:rPr>
          <w:rFonts w:ascii="Arial" w:hAnsi="Arial" w:cs="Arial"/>
          <w:sz w:val="20"/>
          <w:szCs w:val="20"/>
        </w:rPr>
        <w:t>as basal, B</w:t>
      </w:r>
      <w:r w:rsidRPr="008E3071">
        <w:rPr>
          <w:rFonts w:ascii="Arial" w:hAnsi="Arial" w:cs="Arial"/>
          <w:sz w:val="20"/>
          <w:szCs w:val="20"/>
          <w:vertAlign w:val="subscript"/>
        </w:rPr>
        <w:t xml:space="preserve">1 </w:t>
      </w:r>
      <w:r w:rsidRPr="008E3071">
        <w:rPr>
          <w:rFonts w:ascii="Arial" w:hAnsi="Arial" w:cs="Arial"/>
          <w:sz w:val="20"/>
          <w:szCs w:val="20"/>
        </w:rPr>
        <w:t xml:space="preserve">as seed treatment, </w:t>
      </w:r>
      <w:r w:rsidRPr="008E3071">
        <w:rPr>
          <w:rFonts w:ascii="Arial" w:hAnsi="Arial" w:cs="Arial"/>
          <w:bCs/>
          <w:sz w:val="20"/>
          <w:szCs w:val="20"/>
        </w:rPr>
        <w:t>N</w:t>
      </w:r>
      <w:r w:rsidRPr="008E3071">
        <w:rPr>
          <w:rFonts w:ascii="Arial" w:hAnsi="Arial" w:cs="Arial"/>
          <w:bCs/>
          <w:sz w:val="20"/>
          <w:szCs w:val="20"/>
          <w:vertAlign w:val="subscript"/>
        </w:rPr>
        <w:t>1</w:t>
      </w:r>
      <w:r w:rsidRPr="008E3071">
        <w:rPr>
          <w:rFonts w:ascii="Arial" w:hAnsi="Arial" w:cs="Arial"/>
          <w:bCs/>
          <w:sz w:val="20"/>
          <w:szCs w:val="20"/>
        </w:rPr>
        <w:t>: 37.5 kg N as basal+75 kg N at kne</w:t>
      </w:r>
      <w:r>
        <w:rPr>
          <w:rFonts w:ascii="Arial" w:hAnsi="Arial" w:cs="Arial"/>
          <w:bCs/>
          <w:sz w:val="20"/>
          <w:szCs w:val="20"/>
        </w:rPr>
        <w:t xml:space="preserve">e high stage (KHS) + 37.5 kg N </w:t>
      </w:r>
      <w:r w:rsidRPr="008E3071">
        <w:rPr>
          <w:rFonts w:ascii="Arial" w:hAnsi="Arial" w:cs="Arial"/>
          <w:bCs/>
          <w:sz w:val="20"/>
          <w:szCs w:val="20"/>
        </w:rPr>
        <w:t>ha</w:t>
      </w:r>
      <w:r>
        <w:rPr>
          <w:rFonts w:ascii="Arial" w:hAnsi="Arial" w:cs="Arial"/>
          <w:bCs/>
          <w:sz w:val="20"/>
          <w:szCs w:val="20"/>
          <w:vertAlign w:val="superscript"/>
        </w:rPr>
        <w:t>-1</w:t>
      </w:r>
      <w:r w:rsidRPr="008E3071">
        <w:rPr>
          <w:rFonts w:ascii="Arial" w:hAnsi="Arial" w:cs="Arial"/>
          <w:bCs/>
          <w:sz w:val="20"/>
          <w:szCs w:val="20"/>
        </w:rPr>
        <w:t xml:space="preserve"> at tassel emergence (TE)+(Two water spray - one at KHS and TE), </w:t>
      </w:r>
      <w:r w:rsidRPr="008E3071">
        <w:rPr>
          <w:rFonts w:ascii="Arial" w:hAnsi="Arial" w:cs="Arial"/>
          <w:sz w:val="20"/>
          <w:szCs w:val="20"/>
        </w:rPr>
        <w:t>N</w:t>
      </w:r>
      <w:r w:rsidRPr="008E3071">
        <w:rPr>
          <w:rFonts w:ascii="Arial" w:hAnsi="Arial" w:cs="Arial"/>
          <w:sz w:val="20"/>
          <w:szCs w:val="20"/>
          <w:vertAlign w:val="subscript"/>
        </w:rPr>
        <w:t>2</w:t>
      </w:r>
      <w:r w:rsidRPr="008E3071">
        <w:rPr>
          <w:rFonts w:ascii="Arial" w:hAnsi="Arial" w:cs="Arial"/>
          <w:sz w:val="20"/>
          <w:szCs w:val="20"/>
        </w:rPr>
        <w:t>: 37.5 kg N as basal+75 kg N at KHS + Urea 2% as foliar spray (Two spray - one at KHS and TE), N</w:t>
      </w:r>
      <w:r w:rsidRPr="008E3071">
        <w:rPr>
          <w:rFonts w:ascii="Arial" w:hAnsi="Arial" w:cs="Arial"/>
          <w:sz w:val="20"/>
          <w:szCs w:val="20"/>
          <w:vertAlign w:val="subscript"/>
        </w:rPr>
        <w:t>3</w:t>
      </w:r>
      <w:r w:rsidRPr="008E3071">
        <w:rPr>
          <w:rFonts w:ascii="Arial" w:hAnsi="Arial" w:cs="Arial"/>
          <w:sz w:val="20"/>
          <w:szCs w:val="20"/>
        </w:rPr>
        <w:t xml:space="preserve">: 37.5 kg N as basal+75 kg N at KHS </w:t>
      </w:r>
      <w:r w:rsidRPr="008E3071">
        <w:rPr>
          <w:rFonts w:ascii="Arial" w:hAnsi="Arial" w:cs="Arial"/>
          <w:bCs/>
          <w:sz w:val="20"/>
          <w:szCs w:val="20"/>
          <w:lang w:val="en-IN"/>
        </w:rPr>
        <w:t xml:space="preserve">+ Nano </w:t>
      </w:r>
      <w:r>
        <w:rPr>
          <w:rFonts w:ascii="Arial" w:hAnsi="Arial" w:cs="Arial"/>
          <w:sz w:val="20"/>
          <w:szCs w:val="20"/>
        </w:rPr>
        <w:t>Urea @ 4mL L</w:t>
      </w:r>
      <w:r w:rsidRPr="008E3071">
        <w:rPr>
          <w:rFonts w:ascii="Arial" w:hAnsi="Arial" w:cs="Arial"/>
          <w:sz w:val="20"/>
          <w:szCs w:val="20"/>
        </w:rPr>
        <w:t>itre</w:t>
      </w:r>
      <w:r w:rsidRPr="008E3071">
        <w:rPr>
          <w:rFonts w:ascii="Arial" w:hAnsi="Arial" w:cs="Arial"/>
          <w:sz w:val="20"/>
          <w:szCs w:val="20"/>
          <w:vertAlign w:val="superscript"/>
        </w:rPr>
        <w:t xml:space="preserve">-1 </w:t>
      </w:r>
      <w:r w:rsidRPr="008E3071">
        <w:rPr>
          <w:rFonts w:ascii="Arial" w:hAnsi="Arial" w:cs="Arial"/>
          <w:sz w:val="20"/>
          <w:szCs w:val="20"/>
        </w:rPr>
        <w:t>of water as foliar spray (Two spray - one at KHS and TE).</w:t>
      </w:r>
    </w:p>
    <w:p w14:paraId="591BA249" w14:textId="77777777" w:rsidR="008435CF" w:rsidRDefault="008435CF" w:rsidP="00F0202B">
      <w:pPr>
        <w:autoSpaceDE w:val="0"/>
        <w:autoSpaceDN w:val="0"/>
        <w:adjustRightInd w:val="0"/>
        <w:spacing w:after="0" w:line="276" w:lineRule="auto"/>
        <w:jc w:val="both"/>
        <w:rPr>
          <w:rFonts w:ascii="Times New Roman" w:eastAsia="Calibri" w:hAnsi="Times New Roman" w:cs="Times New Roman"/>
          <w:bCs/>
          <w:sz w:val="28"/>
          <w:szCs w:val="24"/>
          <w:lang w:bidi="ne-NP"/>
        </w:rPr>
        <w:sectPr w:rsidR="008435CF" w:rsidSect="005F5A3D">
          <w:pgSz w:w="15840" w:h="12240" w:orient="landscape"/>
          <w:pgMar w:top="1440" w:right="1440" w:bottom="1440" w:left="1440" w:header="720" w:footer="720" w:gutter="0"/>
          <w:cols w:space="720"/>
          <w:docGrid w:linePitch="360"/>
        </w:sectPr>
      </w:pPr>
    </w:p>
    <w:p w14:paraId="142DA4F6" w14:textId="77777777" w:rsidR="00176528" w:rsidRPr="00070264" w:rsidRDefault="00070264" w:rsidP="00070264">
      <w:pPr>
        <w:pStyle w:val="ListParagraph"/>
        <w:numPr>
          <w:ilvl w:val="0"/>
          <w:numId w:val="4"/>
        </w:numPr>
        <w:spacing w:after="0" w:line="276" w:lineRule="auto"/>
        <w:jc w:val="both"/>
        <w:rPr>
          <w:rFonts w:ascii="Times New Roman" w:hAnsi="Times New Roman" w:cs="Times New Roman"/>
          <w:b/>
          <w:sz w:val="24"/>
          <w:szCs w:val="24"/>
        </w:rPr>
      </w:pPr>
      <w:r w:rsidRPr="00070264">
        <w:rPr>
          <w:rFonts w:ascii="Times New Roman" w:hAnsi="Times New Roman" w:cs="Times New Roman"/>
          <w:b/>
          <w:sz w:val="24"/>
          <w:szCs w:val="24"/>
        </w:rPr>
        <w:lastRenderedPageBreak/>
        <w:t>CONCLUSION</w:t>
      </w:r>
    </w:p>
    <w:p w14:paraId="361E2E0F" w14:textId="77777777" w:rsidR="00176528" w:rsidRDefault="00176528" w:rsidP="00070264">
      <w:pPr>
        <w:spacing w:after="0" w:line="276" w:lineRule="auto"/>
        <w:ind w:left="360"/>
        <w:jc w:val="both"/>
        <w:rPr>
          <w:rFonts w:ascii="Arial" w:hAnsi="Arial" w:cs="Arial"/>
          <w:sz w:val="20"/>
          <w:szCs w:val="24"/>
        </w:rPr>
      </w:pPr>
      <w:r w:rsidRPr="00070264">
        <w:rPr>
          <w:rFonts w:ascii="Arial" w:hAnsi="Arial" w:cs="Arial"/>
          <w:sz w:val="20"/>
          <w:szCs w:val="24"/>
        </w:rPr>
        <w:t>The study demonstrated that higher fertility level (F</w:t>
      </w:r>
      <w:r w:rsidRPr="00070264">
        <w:rPr>
          <w:rFonts w:ascii="Cambria Math" w:hAnsi="Cambria Math" w:cs="Cambria Math"/>
          <w:sz w:val="20"/>
          <w:szCs w:val="24"/>
        </w:rPr>
        <w:t>₃</w:t>
      </w:r>
      <w:r w:rsidRPr="00070264">
        <w:rPr>
          <w:rFonts w:ascii="Arial" w:hAnsi="Arial" w:cs="Arial"/>
          <w:sz w:val="20"/>
          <w:szCs w:val="24"/>
        </w:rPr>
        <w:t>: 75 kg P</w:t>
      </w:r>
      <w:r w:rsidRPr="00070264">
        <w:rPr>
          <w:rFonts w:ascii="Cambria Math" w:hAnsi="Cambria Math" w:cs="Cambria Math"/>
          <w:sz w:val="20"/>
          <w:szCs w:val="24"/>
        </w:rPr>
        <w:t>₂</w:t>
      </w:r>
      <w:r w:rsidRPr="00070264">
        <w:rPr>
          <w:rFonts w:ascii="Arial" w:hAnsi="Arial" w:cs="Arial"/>
          <w:sz w:val="20"/>
          <w:szCs w:val="24"/>
        </w:rPr>
        <w:t>O</w:t>
      </w:r>
      <w:r w:rsidRPr="00070264">
        <w:rPr>
          <w:rFonts w:ascii="Cambria Math" w:hAnsi="Cambria Math" w:cs="Cambria Math"/>
          <w:sz w:val="20"/>
          <w:szCs w:val="24"/>
        </w:rPr>
        <w:t>₅</w:t>
      </w:r>
      <w:r w:rsidRPr="00070264">
        <w:rPr>
          <w:rFonts w:ascii="Arial" w:hAnsi="Arial" w:cs="Arial"/>
          <w:sz w:val="20"/>
          <w:szCs w:val="24"/>
        </w:rPr>
        <w:t xml:space="preserve"> + 40 kg S ha</w:t>
      </w:r>
      <w:r w:rsidRPr="00070264">
        <w:rPr>
          <w:rFonts w:ascii="Cambria Math" w:hAnsi="Cambria Math" w:cs="Cambria Math"/>
          <w:sz w:val="20"/>
          <w:szCs w:val="24"/>
        </w:rPr>
        <w:t>⁻</w:t>
      </w:r>
      <w:r w:rsidRPr="00070264">
        <w:rPr>
          <w:rFonts w:ascii="Arial" w:hAnsi="Arial" w:cs="Arial"/>
          <w:sz w:val="20"/>
          <w:szCs w:val="24"/>
        </w:rPr>
        <w:t>¹) with biofertilizer (B</w:t>
      </w:r>
      <w:r w:rsidRPr="00070264">
        <w:rPr>
          <w:rFonts w:ascii="Cambria Math" w:hAnsi="Cambria Math" w:cs="Cambria Math"/>
          <w:sz w:val="20"/>
          <w:szCs w:val="24"/>
        </w:rPr>
        <w:t>₁</w:t>
      </w:r>
      <w:r w:rsidRPr="00070264">
        <w:rPr>
          <w:rFonts w:ascii="Arial" w:hAnsi="Arial" w:cs="Arial"/>
          <w:sz w:val="20"/>
          <w:szCs w:val="24"/>
        </w:rPr>
        <w:t>: PSB + SDB) and basal nitrogen (N</w:t>
      </w:r>
      <w:r w:rsidRPr="00070264">
        <w:rPr>
          <w:rFonts w:ascii="Cambria Math" w:hAnsi="Cambria Math" w:cs="Cambria Math"/>
          <w:sz w:val="20"/>
          <w:szCs w:val="24"/>
        </w:rPr>
        <w:t>₁</w:t>
      </w:r>
      <w:r w:rsidRPr="00070264">
        <w:rPr>
          <w:rFonts w:ascii="Arial" w:hAnsi="Arial" w:cs="Arial"/>
          <w:sz w:val="20"/>
          <w:szCs w:val="24"/>
        </w:rPr>
        <w:t>: 150 kg N ha</w:t>
      </w:r>
      <w:r w:rsidRPr="00070264">
        <w:rPr>
          <w:rFonts w:ascii="Cambria Math" w:hAnsi="Cambria Math" w:cs="Cambria Math"/>
          <w:sz w:val="20"/>
          <w:szCs w:val="24"/>
        </w:rPr>
        <w:t>⁻</w:t>
      </w:r>
      <w:r w:rsidRPr="00070264">
        <w:rPr>
          <w:rFonts w:ascii="Arial" w:hAnsi="Arial" w:cs="Arial"/>
          <w:sz w:val="20"/>
          <w:szCs w:val="24"/>
        </w:rPr>
        <w:t>¹) significantly hastened 50% silk emergence, extended cob harvesting period, and maximized green fodder yield across both years and pooled data. Nitrogen treatments showed N</w:t>
      </w:r>
      <w:r w:rsidRPr="00070264">
        <w:rPr>
          <w:rFonts w:ascii="Cambria Math" w:hAnsi="Cambria Math" w:cs="Cambria Math"/>
          <w:sz w:val="20"/>
          <w:szCs w:val="24"/>
        </w:rPr>
        <w:t>₁</w:t>
      </w:r>
      <w:r w:rsidRPr="00070264">
        <w:rPr>
          <w:rFonts w:ascii="Arial" w:hAnsi="Arial" w:cs="Arial"/>
          <w:sz w:val="20"/>
          <w:szCs w:val="24"/>
        </w:rPr>
        <w:t xml:space="preserve"> outperforming foliar urea (N</w:t>
      </w:r>
      <w:r w:rsidRPr="00070264">
        <w:rPr>
          <w:rFonts w:ascii="Cambria Math" w:hAnsi="Cambria Math" w:cs="Cambria Math"/>
          <w:sz w:val="20"/>
          <w:szCs w:val="24"/>
        </w:rPr>
        <w:t>₂</w:t>
      </w:r>
      <w:r w:rsidRPr="00070264">
        <w:rPr>
          <w:rFonts w:ascii="Arial" w:hAnsi="Arial" w:cs="Arial"/>
          <w:sz w:val="20"/>
          <w:szCs w:val="24"/>
        </w:rPr>
        <w:t>) and nano-urea (N</w:t>
      </w:r>
      <w:r w:rsidRPr="00070264">
        <w:rPr>
          <w:rFonts w:ascii="Cambria Math" w:hAnsi="Cambria Math" w:cs="Cambria Math"/>
          <w:sz w:val="20"/>
          <w:szCs w:val="24"/>
        </w:rPr>
        <w:t>₃</w:t>
      </w:r>
      <w:r w:rsidRPr="00070264">
        <w:rPr>
          <w:rFonts w:ascii="Arial" w:hAnsi="Arial" w:cs="Arial"/>
          <w:sz w:val="20"/>
          <w:szCs w:val="24"/>
        </w:rPr>
        <w:t>) in phenology and yield, while biofertilizer consistently enhanced performance over control. Economically, F</w:t>
      </w:r>
      <w:r w:rsidRPr="00070264">
        <w:rPr>
          <w:rFonts w:ascii="Cambria Math" w:hAnsi="Cambria Math" w:cs="Cambria Math"/>
          <w:sz w:val="20"/>
          <w:szCs w:val="24"/>
        </w:rPr>
        <w:t>₃</w:t>
      </w:r>
      <w:r w:rsidRPr="00070264">
        <w:rPr>
          <w:rFonts w:ascii="Arial" w:hAnsi="Arial" w:cs="Arial"/>
          <w:sz w:val="20"/>
          <w:szCs w:val="24"/>
        </w:rPr>
        <w:t>B</w:t>
      </w:r>
      <w:r w:rsidRPr="00070264">
        <w:rPr>
          <w:rFonts w:ascii="Cambria Math" w:hAnsi="Cambria Math" w:cs="Cambria Math"/>
          <w:sz w:val="20"/>
          <w:szCs w:val="24"/>
        </w:rPr>
        <w:t>₁</w:t>
      </w:r>
      <w:r w:rsidRPr="00070264">
        <w:rPr>
          <w:rFonts w:ascii="Arial" w:hAnsi="Arial" w:cs="Arial"/>
          <w:sz w:val="20"/>
          <w:szCs w:val="24"/>
        </w:rPr>
        <w:t>N</w:t>
      </w:r>
      <w:r w:rsidRPr="00070264">
        <w:rPr>
          <w:rFonts w:ascii="Cambria Math" w:hAnsi="Cambria Math" w:cs="Cambria Math"/>
          <w:sz w:val="20"/>
          <w:szCs w:val="24"/>
        </w:rPr>
        <w:t>₁</w:t>
      </w:r>
      <w:r w:rsidRPr="00070264">
        <w:rPr>
          <w:rFonts w:ascii="Arial" w:hAnsi="Arial" w:cs="Arial"/>
          <w:sz w:val="20"/>
          <w:szCs w:val="24"/>
        </w:rPr>
        <w:t xml:space="preserve"> recorded the highest gross income (₹4,23,036 ha</w:t>
      </w:r>
      <w:r w:rsidRPr="00070264">
        <w:rPr>
          <w:rFonts w:ascii="Cambria Math" w:hAnsi="Cambria Math" w:cs="Cambria Math"/>
          <w:sz w:val="20"/>
          <w:szCs w:val="24"/>
        </w:rPr>
        <w:t>⁻</w:t>
      </w:r>
      <w:r w:rsidRPr="00070264">
        <w:rPr>
          <w:rFonts w:ascii="Arial" w:hAnsi="Arial" w:cs="Arial"/>
          <w:sz w:val="20"/>
          <w:szCs w:val="24"/>
        </w:rPr>
        <w:t>¹), net income (₹3,36,725 ha</w:t>
      </w:r>
      <w:r w:rsidRPr="00070264">
        <w:rPr>
          <w:rFonts w:ascii="Cambria Math" w:hAnsi="Cambria Math" w:cs="Cambria Math"/>
          <w:sz w:val="20"/>
          <w:szCs w:val="24"/>
        </w:rPr>
        <w:t>⁻</w:t>
      </w:r>
      <w:r w:rsidRPr="00070264">
        <w:rPr>
          <w:rFonts w:ascii="Arial" w:hAnsi="Arial" w:cs="Arial"/>
          <w:sz w:val="20"/>
          <w:szCs w:val="24"/>
        </w:rPr>
        <w:t>¹), and B:C ratio (3.90), followed closely by F</w:t>
      </w:r>
      <w:r w:rsidRPr="00070264">
        <w:rPr>
          <w:rFonts w:ascii="Cambria Math" w:hAnsi="Cambria Math" w:cs="Cambria Math"/>
          <w:sz w:val="20"/>
          <w:szCs w:val="24"/>
        </w:rPr>
        <w:t>₃</w:t>
      </w:r>
      <w:r w:rsidRPr="00070264">
        <w:rPr>
          <w:rFonts w:ascii="Arial" w:hAnsi="Arial" w:cs="Arial"/>
          <w:sz w:val="20"/>
          <w:szCs w:val="24"/>
        </w:rPr>
        <w:t>B</w:t>
      </w:r>
      <w:r w:rsidRPr="00070264">
        <w:rPr>
          <w:rFonts w:ascii="Cambria Math" w:hAnsi="Cambria Math" w:cs="Cambria Math"/>
          <w:sz w:val="20"/>
          <w:szCs w:val="24"/>
        </w:rPr>
        <w:t>₁</w:t>
      </w:r>
      <w:r w:rsidRPr="00070264">
        <w:rPr>
          <w:rFonts w:ascii="Arial" w:hAnsi="Arial" w:cs="Arial"/>
          <w:sz w:val="20"/>
          <w:szCs w:val="24"/>
        </w:rPr>
        <w:t>N</w:t>
      </w:r>
      <w:r w:rsidRPr="00070264">
        <w:rPr>
          <w:rFonts w:ascii="Cambria Math" w:hAnsi="Cambria Math" w:cs="Cambria Math"/>
          <w:sz w:val="20"/>
          <w:szCs w:val="24"/>
        </w:rPr>
        <w:t>₂</w:t>
      </w:r>
      <w:r w:rsidRPr="00070264">
        <w:rPr>
          <w:rFonts w:ascii="Arial" w:hAnsi="Arial" w:cs="Arial"/>
          <w:sz w:val="20"/>
          <w:szCs w:val="24"/>
        </w:rPr>
        <w:t>. Overall, integrated nutrient management with higher P-S, biofertilizer, and full basal N optimizes baby corn fodder productivity and profitability.</w:t>
      </w:r>
    </w:p>
    <w:p w14:paraId="3ED9D43C" w14:textId="77777777" w:rsidR="00070264" w:rsidRDefault="00070264" w:rsidP="00070264">
      <w:pPr>
        <w:spacing w:after="0" w:line="276" w:lineRule="auto"/>
        <w:ind w:left="360"/>
        <w:jc w:val="both"/>
        <w:rPr>
          <w:rFonts w:ascii="Arial" w:hAnsi="Arial" w:cs="Arial"/>
          <w:sz w:val="20"/>
          <w:szCs w:val="24"/>
        </w:rPr>
      </w:pPr>
    </w:p>
    <w:p w14:paraId="45AFD305" w14:textId="100AFABE" w:rsidR="00070264" w:rsidRDefault="00E31B83" w:rsidP="00070264">
      <w:pPr>
        <w:spacing w:after="0" w:line="276" w:lineRule="auto"/>
        <w:ind w:left="360"/>
        <w:jc w:val="both"/>
        <w:rPr>
          <w:rFonts w:ascii="Arial" w:hAnsi="Arial" w:cs="Arial"/>
          <w:b/>
          <w:sz w:val="24"/>
          <w:szCs w:val="24"/>
        </w:rPr>
      </w:pPr>
      <w:r>
        <w:rPr>
          <w:rFonts w:ascii="Arial" w:hAnsi="Arial" w:cs="Arial"/>
          <w:b/>
          <w:sz w:val="24"/>
          <w:szCs w:val="24"/>
        </w:rPr>
        <w:t>Acknowledgemen</w:t>
      </w:r>
      <w:r w:rsidRPr="00070264">
        <w:rPr>
          <w:rFonts w:ascii="Arial" w:hAnsi="Arial" w:cs="Arial"/>
          <w:b/>
          <w:sz w:val="24"/>
          <w:szCs w:val="24"/>
        </w:rPr>
        <w:t>ts</w:t>
      </w:r>
    </w:p>
    <w:p w14:paraId="053F3CC3" w14:textId="5BE0DF63" w:rsidR="00E112F9" w:rsidRDefault="00E112F9" w:rsidP="00070264">
      <w:pPr>
        <w:spacing w:after="0" w:line="276" w:lineRule="auto"/>
        <w:ind w:left="360"/>
        <w:jc w:val="both"/>
        <w:rPr>
          <w:rFonts w:ascii="Arial" w:hAnsi="Arial" w:cs="Arial"/>
          <w:sz w:val="20"/>
          <w:szCs w:val="24"/>
        </w:rPr>
      </w:pPr>
      <w:r w:rsidRPr="00E112F9">
        <w:rPr>
          <w:rFonts w:ascii="Arial" w:hAnsi="Arial" w:cs="Arial"/>
          <w:sz w:val="20"/>
          <w:szCs w:val="24"/>
        </w:rPr>
        <w:t>The authors express their sincere gratitude to the Department of Agronomy, Institute of Agricultural Sciences, Banaras Hindu University, Varanasi, Uttar Pradesh, India, for providing the necessary facilities, support, and encouragement to carry out the present investigation successfully.</w:t>
      </w:r>
    </w:p>
    <w:p w14:paraId="5CE6B533" w14:textId="77777777" w:rsidR="00E22ADF" w:rsidRDefault="00E22ADF" w:rsidP="00070264">
      <w:pPr>
        <w:spacing w:after="0" w:line="276" w:lineRule="auto"/>
        <w:ind w:left="360"/>
        <w:jc w:val="both"/>
        <w:rPr>
          <w:rFonts w:ascii="Arial" w:hAnsi="Arial" w:cs="Arial"/>
          <w:sz w:val="20"/>
          <w:szCs w:val="24"/>
        </w:rPr>
      </w:pPr>
    </w:p>
    <w:p w14:paraId="7433A54A" w14:textId="77777777" w:rsidR="00DC2557" w:rsidRDefault="00DC2557" w:rsidP="00E22ADF">
      <w:pPr>
        <w:spacing w:after="0" w:line="276" w:lineRule="auto"/>
        <w:ind w:left="360"/>
        <w:jc w:val="both"/>
        <w:rPr>
          <w:rFonts w:ascii="Arial" w:hAnsi="Arial" w:cs="Arial"/>
          <w:b/>
          <w:sz w:val="24"/>
          <w:szCs w:val="24"/>
        </w:rPr>
      </w:pPr>
      <w:r w:rsidRPr="00DC2557">
        <w:rPr>
          <w:rFonts w:ascii="Arial" w:hAnsi="Arial" w:cs="Arial"/>
          <w:b/>
          <w:sz w:val="24"/>
          <w:szCs w:val="24"/>
        </w:rPr>
        <w:t>Disclaimer (Artificial intelligence)</w:t>
      </w:r>
      <w:r>
        <w:rPr>
          <w:rFonts w:ascii="Arial" w:hAnsi="Arial" w:cs="Arial"/>
          <w:b/>
          <w:sz w:val="24"/>
          <w:szCs w:val="24"/>
        </w:rPr>
        <w:t xml:space="preserve">: </w:t>
      </w:r>
    </w:p>
    <w:p w14:paraId="0E22FE5D" w14:textId="77D652CE" w:rsidR="00E22ADF" w:rsidRPr="001F63A8" w:rsidRDefault="00E22ADF" w:rsidP="00E22ADF">
      <w:pPr>
        <w:spacing w:after="0" w:line="276" w:lineRule="auto"/>
        <w:ind w:left="360"/>
        <w:jc w:val="both"/>
        <w:rPr>
          <w:rFonts w:ascii="Arial" w:hAnsi="Arial" w:cs="Arial"/>
          <w:b/>
          <w:sz w:val="24"/>
          <w:szCs w:val="24"/>
        </w:rPr>
      </w:pPr>
      <w:bookmarkStart w:id="0" w:name="_GoBack"/>
      <w:bookmarkEnd w:id="0"/>
      <w:r w:rsidRPr="001F63A8">
        <w:rPr>
          <w:rFonts w:ascii="Arial" w:hAnsi="Arial" w:cs="Arial"/>
          <w:b/>
          <w:sz w:val="24"/>
          <w:szCs w:val="24"/>
        </w:rPr>
        <w:t xml:space="preserve"> </w:t>
      </w:r>
    </w:p>
    <w:p w14:paraId="7C85B2B3" w14:textId="2939C183" w:rsidR="00E22ADF" w:rsidRDefault="00E22ADF" w:rsidP="00E22ADF">
      <w:pPr>
        <w:spacing w:after="0" w:line="276" w:lineRule="auto"/>
        <w:ind w:left="360"/>
        <w:jc w:val="both"/>
        <w:rPr>
          <w:rFonts w:ascii="Arial" w:hAnsi="Arial" w:cs="Arial"/>
          <w:sz w:val="20"/>
          <w:szCs w:val="24"/>
        </w:rPr>
      </w:pPr>
      <w:r w:rsidRPr="00E22ADF">
        <w:rPr>
          <w:rFonts w:ascii="Arial" w:hAnsi="Arial" w:cs="Arial"/>
          <w:sz w:val="20"/>
          <w:szCs w:val="24"/>
        </w:rPr>
        <w:t>The author(s) hereby declare that no generative Artificial Intelligence (AI) technologie</w:t>
      </w:r>
      <w:r>
        <w:rPr>
          <w:rFonts w:ascii="Arial" w:hAnsi="Arial" w:cs="Arial"/>
          <w:sz w:val="20"/>
          <w:szCs w:val="24"/>
        </w:rPr>
        <w:t>s such as Large Language Models</w:t>
      </w:r>
      <w:r w:rsidRPr="00E22ADF">
        <w:rPr>
          <w:rFonts w:ascii="Arial" w:hAnsi="Arial" w:cs="Arial"/>
          <w:sz w:val="20"/>
          <w:szCs w:val="24"/>
        </w:rPr>
        <w:t xml:space="preserve"> and text-to-image generators were used during the writing or editing of this manuscript.</w:t>
      </w:r>
    </w:p>
    <w:p w14:paraId="362F93A0" w14:textId="77777777" w:rsidR="00DC2557" w:rsidRDefault="00DC2557" w:rsidP="00E31B83">
      <w:pPr>
        <w:spacing w:after="0" w:line="276" w:lineRule="auto"/>
        <w:ind w:left="360"/>
        <w:jc w:val="both"/>
        <w:rPr>
          <w:rFonts w:ascii="Arial" w:hAnsi="Arial" w:cs="Arial"/>
          <w:b/>
          <w:bCs/>
          <w:sz w:val="24"/>
          <w:szCs w:val="24"/>
        </w:rPr>
      </w:pPr>
    </w:p>
    <w:p w14:paraId="660AC56D" w14:textId="77777777" w:rsidR="00070264" w:rsidRPr="00070264" w:rsidRDefault="00070264" w:rsidP="00070264">
      <w:pPr>
        <w:spacing w:after="0" w:line="276" w:lineRule="auto"/>
        <w:ind w:left="360"/>
        <w:jc w:val="both"/>
        <w:rPr>
          <w:rFonts w:ascii="Arial" w:hAnsi="Arial" w:cs="Arial"/>
          <w:b/>
          <w:sz w:val="24"/>
          <w:szCs w:val="24"/>
        </w:rPr>
      </w:pPr>
    </w:p>
    <w:p w14:paraId="4644D677" w14:textId="77777777" w:rsidR="00176528" w:rsidRPr="00070264" w:rsidRDefault="00070264" w:rsidP="00070264">
      <w:pPr>
        <w:spacing w:after="0" w:line="276" w:lineRule="auto"/>
        <w:ind w:left="360"/>
        <w:jc w:val="both"/>
        <w:rPr>
          <w:rFonts w:ascii="Arial" w:hAnsi="Arial" w:cs="Arial"/>
          <w:b/>
          <w:sz w:val="24"/>
          <w:szCs w:val="24"/>
        </w:rPr>
      </w:pPr>
      <w:r w:rsidRPr="00070264">
        <w:rPr>
          <w:rFonts w:ascii="Arial" w:hAnsi="Arial" w:cs="Arial"/>
          <w:b/>
          <w:sz w:val="24"/>
          <w:szCs w:val="24"/>
        </w:rPr>
        <w:t xml:space="preserve">REFERENCES </w:t>
      </w:r>
    </w:p>
    <w:p w14:paraId="1BABC789"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Pandey, R. K., Singh, B., </w:t>
      </w:r>
      <w:r w:rsidR="0009102F" w:rsidRPr="0009102F">
        <w:rPr>
          <w:rFonts w:ascii="Arial" w:eastAsia="Times New Roman" w:hAnsi="Arial" w:cs="Arial"/>
          <w:sz w:val="20"/>
          <w:szCs w:val="24"/>
        </w:rPr>
        <w:t xml:space="preserve">and </w:t>
      </w:r>
      <w:r w:rsidRPr="0009102F">
        <w:rPr>
          <w:rFonts w:ascii="Arial" w:eastAsia="Times New Roman" w:hAnsi="Arial" w:cs="Arial"/>
          <w:sz w:val="20"/>
          <w:szCs w:val="24"/>
        </w:rPr>
        <w:t xml:space="preserve">Roy, S. K. (1998). </w:t>
      </w:r>
      <w:r w:rsidRPr="0009102F">
        <w:rPr>
          <w:rFonts w:ascii="Arial" w:eastAsia="Times New Roman" w:hAnsi="Arial" w:cs="Arial"/>
          <w:iCs/>
          <w:sz w:val="20"/>
          <w:szCs w:val="24"/>
        </w:rPr>
        <w:t>Effect of nitrogen and plant population on baby corn (</w:t>
      </w:r>
      <w:r w:rsidRPr="0009102F">
        <w:rPr>
          <w:rFonts w:ascii="Arial" w:eastAsia="Times New Roman" w:hAnsi="Arial" w:cs="Arial"/>
          <w:i/>
          <w:iCs/>
          <w:sz w:val="20"/>
          <w:szCs w:val="24"/>
        </w:rPr>
        <w:t>Zea mays</w:t>
      </w:r>
      <w:r w:rsidRPr="0009102F">
        <w:rPr>
          <w:rFonts w:ascii="Arial" w:eastAsia="Times New Roman" w:hAnsi="Arial" w:cs="Arial"/>
          <w:iCs/>
          <w:sz w:val="20"/>
          <w:szCs w:val="24"/>
        </w:rPr>
        <w:t xml:space="preserve"> L.)</w:t>
      </w:r>
      <w:r w:rsidRPr="0009102F">
        <w:rPr>
          <w:rFonts w:ascii="Arial" w:eastAsia="Times New Roman" w:hAnsi="Arial" w:cs="Arial"/>
          <w:sz w:val="20"/>
          <w:szCs w:val="24"/>
        </w:rPr>
        <w:t>. Indian Journal of Agronomy, 43(4), 668–671.</w:t>
      </w:r>
    </w:p>
    <w:p w14:paraId="28129DED"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Das, A., Choudhury, B. U., &amp; Patel, D. P. (2009). </w:t>
      </w:r>
      <w:r w:rsidRPr="0009102F">
        <w:rPr>
          <w:rFonts w:ascii="Arial" w:eastAsia="Times New Roman" w:hAnsi="Arial" w:cs="Arial"/>
          <w:iCs/>
          <w:sz w:val="20"/>
          <w:szCs w:val="24"/>
        </w:rPr>
        <w:t>Nutrient management in baby corn (</w:t>
      </w:r>
      <w:r w:rsidRPr="0009102F">
        <w:rPr>
          <w:rFonts w:ascii="Arial" w:eastAsia="Times New Roman" w:hAnsi="Arial" w:cs="Arial"/>
          <w:i/>
          <w:iCs/>
          <w:sz w:val="20"/>
          <w:szCs w:val="24"/>
        </w:rPr>
        <w:t>Zea mays</w:t>
      </w:r>
      <w:r w:rsidRPr="0009102F">
        <w:rPr>
          <w:rFonts w:ascii="Arial" w:eastAsia="Times New Roman" w:hAnsi="Arial" w:cs="Arial"/>
          <w:iCs/>
          <w:sz w:val="20"/>
          <w:szCs w:val="24"/>
        </w:rPr>
        <w:t xml:space="preserve"> L.) in North Eastern hill region of India</w:t>
      </w:r>
      <w:r w:rsidRPr="0009102F">
        <w:rPr>
          <w:rFonts w:ascii="Arial" w:eastAsia="Times New Roman" w:hAnsi="Arial" w:cs="Arial"/>
          <w:sz w:val="20"/>
          <w:szCs w:val="24"/>
        </w:rPr>
        <w:t>. Indian Journal of Agronomy, 54(1), 22–26.</w:t>
      </w:r>
    </w:p>
    <w:p w14:paraId="6D4147B0"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proofErr w:type="spellStart"/>
      <w:r w:rsidRPr="0009102F">
        <w:rPr>
          <w:rFonts w:ascii="Arial" w:eastAsia="Times New Roman" w:hAnsi="Arial" w:cs="Arial"/>
          <w:sz w:val="20"/>
          <w:szCs w:val="24"/>
        </w:rPr>
        <w:t>Kaledhonkar</w:t>
      </w:r>
      <w:proofErr w:type="spellEnd"/>
      <w:r w:rsidRPr="0009102F">
        <w:rPr>
          <w:rFonts w:ascii="Arial" w:eastAsia="Times New Roman" w:hAnsi="Arial" w:cs="Arial"/>
          <w:sz w:val="20"/>
          <w:szCs w:val="24"/>
        </w:rPr>
        <w:t xml:space="preserve">, M. J. (2003). </w:t>
      </w:r>
      <w:r w:rsidRPr="0009102F">
        <w:rPr>
          <w:rFonts w:ascii="Arial" w:eastAsia="Times New Roman" w:hAnsi="Arial" w:cs="Arial"/>
          <w:iCs/>
          <w:sz w:val="20"/>
          <w:szCs w:val="24"/>
        </w:rPr>
        <w:t>Effect of nitrogen levels on leaf area, LAI and dry matter accumulation in maize (</w:t>
      </w:r>
      <w:r w:rsidRPr="0009102F">
        <w:rPr>
          <w:rFonts w:ascii="Arial" w:eastAsia="Times New Roman" w:hAnsi="Arial" w:cs="Arial"/>
          <w:i/>
          <w:iCs/>
          <w:sz w:val="20"/>
          <w:szCs w:val="24"/>
        </w:rPr>
        <w:t>Zea mays</w:t>
      </w:r>
      <w:r w:rsidRPr="0009102F">
        <w:rPr>
          <w:rFonts w:ascii="Arial" w:eastAsia="Times New Roman" w:hAnsi="Arial" w:cs="Arial"/>
          <w:iCs/>
          <w:sz w:val="20"/>
          <w:szCs w:val="24"/>
        </w:rPr>
        <w:t xml:space="preserve"> L.)</w:t>
      </w:r>
      <w:r w:rsidRPr="0009102F">
        <w:rPr>
          <w:rFonts w:ascii="Arial" w:eastAsia="Times New Roman" w:hAnsi="Arial" w:cs="Arial"/>
          <w:sz w:val="20"/>
          <w:szCs w:val="24"/>
        </w:rPr>
        <w:t>. Annals of Plant Physiology, 17(2), 182–185.</w:t>
      </w:r>
    </w:p>
    <w:p w14:paraId="7C682CC9" w14:textId="77777777" w:rsidR="0009102F" w:rsidRPr="0009102F" w:rsidRDefault="00973EEE" w:rsidP="0009102F">
      <w:pPr>
        <w:numPr>
          <w:ilvl w:val="0"/>
          <w:numId w:val="7"/>
        </w:numPr>
        <w:spacing w:after="0" w:line="276" w:lineRule="auto"/>
        <w:jc w:val="both"/>
        <w:rPr>
          <w:rFonts w:ascii="Arial" w:eastAsia="Times New Roman" w:hAnsi="Arial" w:cs="Arial"/>
          <w:sz w:val="20"/>
          <w:szCs w:val="24"/>
        </w:rPr>
      </w:pPr>
      <w:r w:rsidRPr="00E31B83">
        <w:rPr>
          <w:rFonts w:ascii="Arial" w:eastAsia="Times New Roman" w:hAnsi="Arial" w:cs="Arial"/>
          <w:sz w:val="20"/>
          <w:szCs w:val="24"/>
          <w:lang w:val="it-IT"/>
        </w:rPr>
        <w:t xml:space="preserve">Verma, S. C., Srivastava, R. K., &amp; Kumar, A. (2006). </w:t>
      </w:r>
      <w:r w:rsidRPr="0009102F">
        <w:rPr>
          <w:rFonts w:ascii="Arial" w:eastAsia="Times New Roman" w:hAnsi="Arial" w:cs="Arial"/>
          <w:iCs/>
          <w:sz w:val="20"/>
          <w:szCs w:val="24"/>
        </w:rPr>
        <w:t>Response of maize (Zea mays L.) to different levels of NPK under irrigated conditions</w:t>
      </w:r>
      <w:r w:rsidRPr="0009102F">
        <w:rPr>
          <w:rFonts w:ascii="Arial" w:eastAsia="Times New Roman" w:hAnsi="Arial" w:cs="Arial"/>
          <w:sz w:val="20"/>
          <w:szCs w:val="24"/>
        </w:rPr>
        <w:t>. Annals of Agricultural Research, 27(3), 209–212.</w:t>
      </w:r>
    </w:p>
    <w:p w14:paraId="438B12FB" w14:textId="77777777" w:rsidR="00973EEE" w:rsidRPr="0009102F" w:rsidRDefault="0009102F" w:rsidP="0009102F">
      <w:pPr>
        <w:numPr>
          <w:ilvl w:val="0"/>
          <w:numId w:val="7"/>
        </w:numPr>
        <w:spacing w:after="0" w:line="276" w:lineRule="auto"/>
        <w:jc w:val="both"/>
        <w:rPr>
          <w:rFonts w:ascii="Arial" w:eastAsia="Times New Roman" w:hAnsi="Arial" w:cs="Arial"/>
          <w:sz w:val="20"/>
          <w:szCs w:val="24"/>
        </w:rPr>
      </w:pPr>
      <w:r w:rsidRPr="00E31B83">
        <w:rPr>
          <w:rFonts w:ascii="Arial" w:eastAsia="Times New Roman" w:hAnsi="Arial" w:cs="Arial"/>
          <w:bCs/>
          <w:sz w:val="20"/>
          <w:szCs w:val="24"/>
          <w:lang w:val="it-IT"/>
        </w:rPr>
        <w:t>Kumar, A. M. A., Gali, S. K., &amp; Hebsur, N. S. (2007).</w:t>
      </w:r>
      <w:r w:rsidRPr="00E31B83">
        <w:rPr>
          <w:rFonts w:ascii="Arial" w:eastAsia="Times New Roman" w:hAnsi="Arial" w:cs="Arial"/>
          <w:sz w:val="20"/>
          <w:szCs w:val="24"/>
          <w:lang w:val="it-IT"/>
        </w:rPr>
        <w:t xml:space="preserve"> </w:t>
      </w:r>
      <w:r w:rsidRPr="0009102F">
        <w:rPr>
          <w:rFonts w:ascii="Arial" w:eastAsia="Times New Roman" w:hAnsi="Arial" w:cs="Arial"/>
          <w:sz w:val="20"/>
          <w:szCs w:val="24"/>
        </w:rPr>
        <w:t xml:space="preserve">Effect of different levels of NPK on growth and yield parameters of sweet corn. </w:t>
      </w:r>
      <w:r w:rsidRPr="0009102F">
        <w:rPr>
          <w:rFonts w:ascii="Arial" w:eastAsia="Times New Roman" w:hAnsi="Arial" w:cs="Arial"/>
          <w:iCs/>
          <w:sz w:val="20"/>
          <w:szCs w:val="24"/>
        </w:rPr>
        <w:t>Karnataka Journal of Agricultural Sciences, 20</w:t>
      </w:r>
      <w:r w:rsidRPr="0009102F">
        <w:rPr>
          <w:rFonts w:ascii="Arial" w:eastAsia="Times New Roman" w:hAnsi="Arial" w:cs="Arial"/>
          <w:sz w:val="20"/>
          <w:szCs w:val="24"/>
        </w:rPr>
        <w:t>(1), 41–43.</w:t>
      </w:r>
    </w:p>
    <w:p w14:paraId="4963F9AE"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Suryavanshi, V. P., Patil, V. D., &amp; More, S. M. (2008). </w:t>
      </w:r>
      <w:r w:rsidRPr="0009102F">
        <w:rPr>
          <w:rFonts w:ascii="Arial" w:eastAsia="Times New Roman" w:hAnsi="Arial" w:cs="Arial"/>
          <w:iCs/>
          <w:sz w:val="20"/>
          <w:szCs w:val="24"/>
        </w:rPr>
        <w:t>Influence of nitrogen levels on growth and yield of maize (</w:t>
      </w:r>
      <w:r w:rsidRPr="0009102F">
        <w:rPr>
          <w:rFonts w:ascii="Arial" w:eastAsia="Times New Roman" w:hAnsi="Arial" w:cs="Arial"/>
          <w:i/>
          <w:iCs/>
          <w:sz w:val="20"/>
          <w:szCs w:val="24"/>
        </w:rPr>
        <w:t>Zea mays</w:t>
      </w:r>
      <w:r w:rsidRPr="0009102F">
        <w:rPr>
          <w:rFonts w:ascii="Arial" w:eastAsia="Times New Roman" w:hAnsi="Arial" w:cs="Arial"/>
          <w:iCs/>
          <w:sz w:val="20"/>
          <w:szCs w:val="24"/>
        </w:rPr>
        <w:t xml:space="preserve"> L.)</w:t>
      </w:r>
      <w:r w:rsidRPr="0009102F">
        <w:rPr>
          <w:rFonts w:ascii="Arial" w:eastAsia="Times New Roman" w:hAnsi="Arial" w:cs="Arial"/>
          <w:sz w:val="20"/>
          <w:szCs w:val="24"/>
        </w:rPr>
        <w:t>. Journal of Maharashtra Agricultural Universities, 33(2), 214–216.</w:t>
      </w:r>
    </w:p>
    <w:p w14:paraId="1B6E6187"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Siddiqui, I. A., &amp; Shaukat, S. S. (2002). </w:t>
      </w:r>
      <w:r w:rsidRPr="0009102F">
        <w:rPr>
          <w:rFonts w:ascii="Arial" w:eastAsia="Times New Roman" w:hAnsi="Arial" w:cs="Arial"/>
          <w:iCs/>
          <w:sz w:val="20"/>
          <w:szCs w:val="24"/>
        </w:rPr>
        <w:t>Rhizobacteria-mediated induction of systemic resistance in tomato against Fusarium wilt and root-knot nematode complex</w:t>
      </w:r>
      <w:r w:rsidRPr="0009102F">
        <w:rPr>
          <w:rFonts w:ascii="Arial" w:eastAsia="Times New Roman" w:hAnsi="Arial" w:cs="Arial"/>
          <w:sz w:val="20"/>
          <w:szCs w:val="24"/>
        </w:rPr>
        <w:t>. Pakistan Journal of Biological Sciences, 5(10), 1269–1273. https://doi.org/10.3923/pjbs.2002.1269.1273</w:t>
      </w:r>
    </w:p>
    <w:p w14:paraId="74A03F4C"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Prasad, D., Singh, S. P.,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Kumar, R. (2003). </w:t>
      </w:r>
      <w:r w:rsidRPr="0009102F">
        <w:rPr>
          <w:rFonts w:ascii="Arial" w:eastAsia="Times New Roman" w:hAnsi="Arial" w:cs="Arial"/>
          <w:iCs/>
          <w:sz w:val="20"/>
          <w:szCs w:val="24"/>
        </w:rPr>
        <w:t>Integrated nutrient management in maize (</w:t>
      </w:r>
      <w:r w:rsidRPr="0009102F">
        <w:rPr>
          <w:rFonts w:ascii="Arial" w:eastAsia="Times New Roman" w:hAnsi="Arial" w:cs="Arial"/>
          <w:i/>
          <w:iCs/>
          <w:sz w:val="20"/>
          <w:szCs w:val="24"/>
        </w:rPr>
        <w:t>Zea mays</w:t>
      </w:r>
      <w:r w:rsidRPr="0009102F">
        <w:rPr>
          <w:rFonts w:ascii="Arial" w:eastAsia="Times New Roman" w:hAnsi="Arial" w:cs="Arial"/>
          <w:iCs/>
          <w:sz w:val="20"/>
          <w:szCs w:val="24"/>
        </w:rPr>
        <w:t xml:space="preserve"> L.)</w:t>
      </w:r>
      <w:r w:rsidRPr="0009102F">
        <w:rPr>
          <w:rFonts w:ascii="Arial" w:eastAsia="Times New Roman" w:hAnsi="Arial" w:cs="Arial"/>
          <w:sz w:val="20"/>
          <w:szCs w:val="24"/>
        </w:rPr>
        <w:t>. Indian Journal of Agronomy, 48(4), 273–276.</w:t>
      </w:r>
    </w:p>
    <w:p w14:paraId="42A93CD9"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Panwar, A. S. (2008). </w:t>
      </w:r>
      <w:r w:rsidRPr="0009102F">
        <w:rPr>
          <w:rFonts w:ascii="Arial" w:eastAsia="Times New Roman" w:hAnsi="Arial" w:cs="Arial"/>
          <w:iCs/>
          <w:sz w:val="20"/>
          <w:szCs w:val="24"/>
        </w:rPr>
        <w:t>Effect of integrated nutrient management on productivity and nutrient uptake of maize (</w:t>
      </w:r>
      <w:r w:rsidRPr="0009102F">
        <w:rPr>
          <w:rFonts w:ascii="Arial" w:eastAsia="Times New Roman" w:hAnsi="Arial" w:cs="Arial"/>
          <w:i/>
          <w:iCs/>
          <w:sz w:val="20"/>
          <w:szCs w:val="24"/>
        </w:rPr>
        <w:t>Zea mays</w:t>
      </w:r>
      <w:r w:rsidRPr="0009102F">
        <w:rPr>
          <w:rFonts w:ascii="Arial" w:eastAsia="Times New Roman" w:hAnsi="Arial" w:cs="Arial"/>
          <w:iCs/>
          <w:sz w:val="20"/>
          <w:szCs w:val="24"/>
        </w:rPr>
        <w:t xml:space="preserve"> L.) in alluvial soils</w:t>
      </w:r>
      <w:r w:rsidRPr="0009102F">
        <w:rPr>
          <w:rFonts w:ascii="Arial" w:eastAsia="Times New Roman" w:hAnsi="Arial" w:cs="Arial"/>
          <w:sz w:val="20"/>
          <w:szCs w:val="24"/>
        </w:rPr>
        <w:t>. Indian Journal of Agronomy, 53(2), 111–114.</w:t>
      </w:r>
    </w:p>
    <w:p w14:paraId="71901C95"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proofErr w:type="spellStart"/>
      <w:r w:rsidRPr="0009102F">
        <w:rPr>
          <w:rFonts w:ascii="Arial" w:eastAsia="Times New Roman" w:hAnsi="Arial" w:cs="Arial"/>
          <w:sz w:val="20"/>
          <w:szCs w:val="24"/>
        </w:rPr>
        <w:t>Megawer</w:t>
      </w:r>
      <w:proofErr w:type="spellEnd"/>
      <w:r w:rsidRPr="0009102F">
        <w:rPr>
          <w:rFonts w:ascii="Arial" w:eastAsia="Times New Roman" w:hAnsi="Arial" w:cs="Arial"/>
          <w:sz w:val="20"/>
          <w:szCs w:val="24"/>
        </w:rPr>
        <w:t xml:space="preserve">, E. A.,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Mahfouz, S. A. (2010). </w:t>
      </w:r>
      <w:r w:rsidRPr="0009102F">
        <w:rPr>
          <w:rFonts w:ascii="Arial" w:eastAsia="Times New Roman" w:hAnsi="Arial" w:cs="Arial"/>
          <w:iCs/>
          <w:sz w:val="20"/>
          <w:szCs w:val="24"/>
        </w:rPr>
        <w:t>Effect of bio-inoculants and nitrogen fertilizer on yield and nitrogen uptake by canola (</w:t>
      </w:r>
      <w:r w:rsidRPr="0009102F">
        <w:rPr>
          <w:rFonts w:ascii="Arial" w:eastAsia="Times New Roman" w:hAnsi="Arial" w:cs="Arial"/>
          <w:i/>
          <w:iCs/>
          <w:sz w:val="20"/>
          <w:szCs w:val="24"/>
        </w:rPr>
        <w:t>Brassica napus</w:t>
      </w:r>
      <w:r w:rsidRPr="0009102F">
        <w:rPr>
          <w:rFonts w:ascii="Arial" w:eastAsia="Times New Roman" w:hAnsi="Arial" w:cs="Arial"/>
          <w:iCs/>
          <w:sz w:val="20"/>
          <w:szCs w:val="24"/>
        </w:rPr>
        <w:t xml:space="preserve"> L.) plants</w:t>
      </w:r>
      <w:r w:rsidRPr="0009102F">
        <w:rPr>
          <w:rFonts w:ascii="Arial" w:eastAsia="Times New Roman" w:hAnsi="Arial" w:cs="Arial"/>
          <w:sz w:val="20"/>
          <w:szCs w:val="24"/>
        </w:rPr>
        <w:t>. Journal of American Science, 6(12), 559–564.</w:t>
      </w:r>
    </w:p>
    <w:p w14:paraId="40A57278"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Jackson, M. L. (1973). </w:t>
      </w:r>
      <w:r w:rsidRPr="0009102F">
        <w:rPr>
          <w:rFonts w:ascii="Arial" w:eastAsia="Times New Roman" w:hAnsi="Arial" w:cs="Arial"/>
          <w:iCs/>
          <w:sz w:val="20"/>
          <w:szCs w:val="24"/>
        </w:rPr>
        <w:t>Soil Chemical Analysis</w:t>
      </w:r>
      <w:r w:rsidRPr="0009102F">
        <w:rPr>
          <w:rFonts w:ascii="Arial" w:eastAsia="Times New Roman" w:hAnsi="Arial" w:cs="Arial"/>
          <w:sz w:val="20"/>
          <w:szCs w:val="24"/>
        </w:rPr>
        <w:t xml:space="preserve"> (Indian ed.). Prentice Hall of India Pvt. Ltd.</w:t>
      </w:r>
    </w:p>
    <w:p w14:paraId="262546A1"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lastRenderedPageBreak/>
        <w:t xml:space="preserve">Walkley, A.,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Black, I. A. (1934). </w:t>
      </w:r>
      <w:r w:rsidRPr="0009102F">
        <w:rPr>
          <w:rFonts w:ascii="Arial" w:eastAsia="Times New Roman" w:hAnsi="Arial" w:cs="Arial"/>
          <w:iCs/>
          <w:sz w:val="20"/>
          <w:szCs w:val="24"/>
        </w:rPr>
        <w:t xml:space="preserve">An examination of the </w:t>
      </w:r>
      <w:proofErr w:type="spellStart"/>
      <w:r w:rsidRPr="0009102F">
        <w:rPr>
          <w:rFonts w:ascii="Arial" w:eastAsia="Times New Roman" w:hAnsi="Arial" w:cs="Arial"/>
          <w:iCs/>
          <w:sz w:val="20"/>
          <w:szCs w:val="24"/>
        </w:rPr>
        <w:t>Degtjareff</w:t>
      </w:r>
      <w:proofErr w:type="spellEnd"/>
      <w:r w:rsidRPr="0009102F">
        <w:rPr>
          <w:rFonts w:ascii="Arial" w:eastAsia="Times New Roman" w:hAnsi="Arial" w:cs="Arial"/>
          <w:iCs/>
          <w:sz w:val="20"/>
          <w:szCs w:val="24"/>
        </w:rPr>
        <w:t xml:space="preserve"> method for determining soil organic matter and a proposed modification of the chromic acid titration method</w:t>
      </w:r>
      <w:r w:rsidRPr="0009102F">
        <w:rPr>
          <w:rFonts w:ascii="Arial" w:eastAsia="Times New Roman" w:hAnsi="Arial" w:cs="Arial"/>
          <w:sz w:val="20"/>
          <w:szCs w:val="24"/>
        </w:rPr>
        <w:t>. Soil Science, 37(1), 29–38.</w:t>
      </w:r>
    </w:p>
    <w:p w14:paraId="7F134A94"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Subbiah, B. V.,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Asija, G. L. (1956). </w:t>
      </w:r>
      <w:r w:rsidRPr="0009102F">
        <w:rPr>
          <w:rFonts w:ascii="Arial" w:eastAsia="Times New Roman" w:hAnsi="Arial" w:cs="Arial"/>
          <w:iCs/>
          <w:sz w:val="20"/>
          <w:szCs w:val="24"/>
        </w:rPr>
        <w:t>A rapid procedure for estimation of available nitrogen in soils</w:t>
      </w:r>
      <w:r w:rsidRPr="0009102F">
        <w:rPr>
          <w:rFonts w:ascii="Arial" w:eastAsia="Times New Roman" w:hAnsi="Arial" w:cs="Arial"/>
          <w:sz w:val="20"/>
          <w:szCs w:val="24"/>
        </w:rPr>
        <w:t>. Current Science, 25(8), 259–260.</w:t>
      </w:r>
    </w:p>
    <w:p w14:paraId="22210388"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Olsen, S. R., Cole, C. V., Watanabe, F. S.,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Dean, L. A. (1954). </w:t>
      </w:r>
      <w:r w:rsidRPr="0009102F">
        <w:rPr>
          <w:rFonts w:ascii="Arial" w:eastAsia="Times New Roman" w:hAnsi="Arial" w:cs="Arial"/>
          <w:iCs/>
          <w:sz w:val="20"/>
          <w:szCs w:val="24"/>
        </w:rPr>
        <w:t>Estimation of available phosphorus in soils by extraction with sodium bicarbonate</w:t>
      </w:r>
      <w:r w:rsidRPr="0009102F">
        <w:rPr>
          <w:rFonts w:ascii="Arial" w:eastAsia="Times New Roman" w:hAnsi="Arial" w:cs="Arial"/>
          <w:sz w:val="20"/>
          <w:szCs w:val="24"/>
        </w:rPr>
        <w:t>. USDA Circular No. 939, U.S. Department of Agriculture.</w:t>
      </w:r>
    </w:p>
    <w:p w14:paraId="6791444E"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proofErr w:type="spellStart"/>
      <w:r w:rsidRPr="0009102F">
        <w:rPr>
          <w:rFonts w:ascii="Arial" w:eastAsia="Times New Roman" w:hAnsi="Arial" w:cs="Arial"/>
          <w:sz w:val="20"/>
          <w:szCs w:val="24"/>
        </w:rPr>
        <w:t>Chesnin</w:t>
      </w:r>
      <w:proofErr w:type="spellEnd"/>
      <w:r w:rsidRPr="0009102F">
        <w:rPr>
          <w:rFonts w:ascii="Arial" w:eastAsia="Times New Roman" w:hAnsi="Arial" w:cs="Arial"/>
          <w:sz w:val="20"/>
          <w:szCs w:val="24"/>
        </w:rPr>
        <w:t xml:space="preserve">, L.,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Yien, C. H. (1951). </w:t>
      </w:r>
      <w:r w:rsidRPr="0009102F">
        <w:rPr>
          <w:rFonts w:ascii="Arial" w:eastAsia="Times New Roman" w:hAnsi="Arial" w:cs="Arial"/>
          <w:iCs/>
          <w:sz w:val="20"/>
          <w:szCs w:val="24"/>
        </w:rPr>
        <w:t>Turbidimetric determination of available sulfates</w:t>
      </w:r>
      <w:r w:rsidRPr="0009102F">
        <w:rPr>
          <w:rFonts w:ascii="Arial" w:eastAsia="Times New Roman" w:hAnsi="Arial" w:cs="Arial"/>
          <w:sz w:val="20"/>
          <w:szCs w:val="24"/>
        </w:rPr>
        <w:t>. Proceedings of the Soil Science Society of America, 15, 149–151.</w:t>
      </w:r>
      <w:r w:rsidR="0009102F" w:rsidRPr="0009102F">
        <w:rPr>
          <w:rFonts w:ascii="Arial" w:eastAsia="Times New Roman" w:hAnsi="Arial" w:cs="Arial"/>
          <w:sz w:val="20"/>
          <w:szCs w:val="24"/>
        </w:rPr>
        <w:t xml:space="preserve"> </w:t>
      </w:r>
      <w:r w:rsidRPr="0009102F">
        <w:rPr>
          <w:rFonts w:ascii="Arial" w:eastAsia="Times New Roman" w:hAnsi="Arial" w:cs="Arial"/>
          <w:sz w:val="20"/>
          <w:szCs w:val="24"/>
        </w:rPr>
        <w:t>https://doi.org/10.2136/sssaj1951.036159950015000C0032x</w:t>
      </w:r>
    </w:p>
    <w:p w14:paraId="4AF6649D" w14:textId="77777777" w:rsidR="0009102F"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Gomez, K. A.,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Gomez, A. A. (1984). </w:t>
      </w:r>
      <w:r w:rsidRPr="0009102F">
        <w:rPr>
          <w:rFonts w:ascii="Arial" w:eastAsia="Times New Roman" w:hAnsi="Arial" w:cs="Arial"/>
          <w:iCs/>
          <w:sz w:val="20"/>
          <w:szCs w:val="24"/>
        </w:rPr>
        <w:t>Statistical Procedures for Agricultural Research</w:t>
      </w:r>
      <w:r w:rsidRPr="0009102F">
        <w:rPr>
          <w:rFonts w:ascii="Arial" w:eastAsia="Times New Roman" w:hAnsi="Arial" w:cs="Arial"/>
          <w:sz w:val="20"/>
          <w:szCs w:val="24"/>
        </w:rPr>
        <w:t xml:space="preserve"> (2nd ed.). John Wiley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Sons.</w:t>
      </w:r>
    </w:p>
    <w:p w14:paraId="697EB3AC"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Patidar, M., and Mali, A. L. (2002).</w:t>
      </w:r>
      <w:r w:rsidRPr="0009102F">
        <w:rPr>
          <w:rFonts w:ascii="Arial" w:eastAsia="Times New Roman" w:hAnsi="Arial" w:cs="Arial"/>
          <w:sz w:val="20"/>
          <w:szCs w:val="24"/>
        </w:rPr>
        <w:t xml:space="preserve"> Integrated effect of FYM, seed inoculation of </w:t>
      </w:r>
      <w:proofErr w:type="spellStart"/>
      <w:r w:rsidRPr="0009102F">
        <w:rPr>
          <w:rFonts w:ascii="Arial" w:eastAsia="Times New Roman" w:hAnsi="Arial" w:cs="Arial"/>
          <w:i/>
          <w:iCs/>
          <w:sz w:val="20"/>
          <w:szCs w:val="24"/>
        </w:rPr>
        <w:t>Azospirillum</w:t>
      </w:r>
      <w:proofErr w:type="spellEnd"/>
      <w:r w:rsidRPr="0009102F">
        <w:rPr>
          <w:rFonts w:ascii="Arial" w:eastAsia="Times New Roman" w:hAnsi="Arial" w:cs="Arial"/>
          <w:sz w:val="20"/>
          <w:szCs w:val="24"/>
        </w:rPr>
        <w:t xml:space="preserve"> and phosphorus solubilizing bacteria on sorghum (</w:t>
      </w:r>
      <w:r w:rsidRPr="0009102F">
        <w:rPr>
          <w:rFonts w:ascii="Arial" w:eastAsia="Times New Roman" w:hAnsi="Arial" w:cs="Arial"/>
          <w:iCs/>
          <w:sz w:val="20"/>
          <w:szCs w:val="24"/>
        </w:rPr>
        <w:t>Sorghum bicolor</w:t>
      </w:r>
      <w:r w:rsidRPr="0009102F">
        <w:rPr>
          <w:rFonts w:ascii="Arial" w:eastAsia="Times New Roman" w:hAnsi="Arial" w:cs="Arial"/>
          <w:sz w:val="20"/>
          <w:szCs w:val="24"/>
        </w:rPr>
        <w:t xml:space="preserve">). In </w:t>
      </w:r>
      <w:r w:rsidRPr="0009102F">
        <w:rPr>
          <w:rFonts w:ascii="Arial" w:eastAsia="Times New Roman" w:hAnsi="Arial" w:cs="Arial"/>
          <w:iCs/>
          <w:sz w:val="20"/>
          <w:szCs w:val="24"/>
        </w:rPr>
        <w:t>Extended Summaries of the Second International Agronomy Congress</w:t>
      </w:r>
      <w:r w:rsidRPr="0009102F">
        <w:rPr>
          <w:rFonts w:ascii="Arial" w:eastAsia="Times New Roman" w:hAnsi="Arial" w:cs="Arial"/>
          <w:sz w:val="20"/>
          <w:szCs w:val="24"/>
        </w:rPr>
        <w:t xml:space="preserve"> (Vol. 1, pp. 208–209). New Delhi, India: Indian Society of Agronomy.</w:t>
      </w:r>
    </w:p>
    <w:p w14:paraId="3CBFC91E"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 xml:space="preserve">Surendra, S. T., and </w:t>
      </w:r>
      <w:proofErr w:type="spellStart"/>
      <w:r w:rsidRPr="0009102F">
        <w:rPr>
          <w:rFonts w:ascii="Arial" w:eastAsia="Times New Roman" w:hAnsi="Arial" w:cs="Arial"/>
          <w:bCs/>
          <w:sz w:val="20"/>
          <w:szCs w:val="24"/>
        </w:rPr>
        <w:t>Sharanappa</w:t>
      </w:r>
      <w:proofErr w:type="spellEnd"/>
      <w:r w:rsidRPr="0009102F">
        <w:rPr>
          <w:rFonts w:ascii="Arial" w:eastAsia="Times New Roman" w:hAnsi="Arial" w:cs="Arial"/>
          <w:bCs/>
          <w:sz w:val="20"/>
          <w:szCs w:val="24"/>
        </w:rPr>
        <w:t>. (2000).</w:t>
      </w:r>
      <w:r w:rsidRPr="0009102F">
        <w:rPr>
          <w:rFonts w:ascii="Arial" w:eastAsia="Times New Roman" w:hAnsi="Arial" w:cs="Arial"/>
          <w:sz w:val="20"/>
          <w:szCs w:val="24"/>
        </w:rPr>
        <w:t xml:space="preserve"> Integrated management of nitrogen and phosphorus in maize (</w:t>
      </w:r>
      <w:r w:rsidRPr="0009102F">
        <w:rPr>
          <w:rFonts w:ascii="Arial" w:eastAsia="Times New Roman" w:hAnsi="Arial" w:cs="Arial"/>
          <w:i/>
          <w:iCs/>
          <w:sz w:val="20"/>
          <w:szCs w:val="24"/>
        </w:rPr>
        <w:t>Zea mays</w:t>
      </w:r>
      <w:r w:rsidRPr="0009102F">
        <w:rPr>
          <w:rFonts w:ascii="Arial" w:eastAsia="Times New Roman" w:hAnsi="Arial" w:cs="Arial"/>
          <w:sz w:val="20"/>
          <w:szCs w:val="24"/>
        </w:rPr>
        <w:t>) and their residual effect on cowpea (</w:t>
      </w:r>
      <w:r w:rsidRPr="0009102F">
        <w:rPr>
          <w:rFonts w:ascii="Arial" w:eastAsia="Times New Roman" w:hAnsi="Arial" w:cs="Arial"/>
          <w:i/>
          <w:iCs/>
          <w:sz w:val="20"/>
          <w:szCs w:val="24"/>
        </w:rPr>
        <w:t>Vigna unguiculata</w:t>
      </w:r>
      <w:r w:rsidRPr="0009102F">
        <w:rPr>
          <w:rFonts w:ascii="Arial" w:eastAsia="Times New Roman" w:hAnsi="Arial" w:cs="Arial"/>
          <w:sz w:val="20"/>
          <w:szCs w:val="24"/>
        </w:rPr>
        <w:t xml:space="preserve">). </w:t>
      </w:r>
      <w:r w:rsidRPr="0009102F">
        <w:rPr>
          <w:rFonts w:ascii="Arial" w:eastAsia="Times New Roman" w:hAnsi="Arial" w:cs="Arial"/>
          <w:iCs/>
          <w:sz w:val="20"/>
          <w:szCs w:val="24"/>
        </w:rPr>
        <w:t>Indian Journal of Agricultural Sciences, 70</w:t>
      </w:r>
      <w:r w:rsidRPr="0009102F">
        <w:rPr>
          <w:rFonts w:ascii="Arial" w:eastAsia="Times New Roman" w:hAnsi="Arial" w:cs="Arial"/>
          <w:sz w:val="20"/>
          <w:szCs w:val="24"/>
        </w:rPr>
        <w:t>(2), 119–121.</w:t>
      </w:r>
    </w:p>
    <w:p w14:paraId="24935280"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 xml:space="preserve">Mane, S. S., </w:t>
      </w:r>
      <w:proofErr w:type="spellStart"/>
      <w:r w:rsidRPr="0009102F">
        <w:rPr>
          <w:rFonts w:ascii="Arial" w:eastAsia="Times New Roman" w:hAnsi="Arial" w:cs="Arial"/>
          <w:bCs/>
          <w:sz w:val="20"/>
          <w:szCs w:val="24"/>
        </w:rPr>
        <w:t>Hadgaonakar</w:t>
      </w:r>
      <w:proofErr w:type="spellEnd"/>
      <w:r w:rsidRPr="0009102F">
        <w:rPr>
          <w:rFonts w:ascii="Arial" w:eastAsia="Times New Roman" w:hAnsi="Arial" w:cs="Arial"/>
          <w:bCs/>
          <w:sz w:val="20"/>
          <w:szCs w:val="24"/>
        </w:rPr>
        <w:t xml:space="preserve">, A. K., </w:t>
      </w:r>
      <w:proofErr w:type="spellStart"/>
      <w:r w:rsidRPr="0009102F">
        <w:rPr>
          <w:rFonts w:ascii="Arial" w:eastAsia="Times New Roman" w:hAnsi="Arial" w:cs="Arial"/>
          <w:bCs/>
          <w:sz w:val="20"/>
          <w:szCs w:val="24"/>
        </w:rPr>
        <w:t>Suryamanshi</w:t>
      </w:r>
      <w:proofErr w:type="spellEnd"/>
      <w:r w:rsidRPr="0009102F">
        <w:rPr>
          <w:rFonts w:ascii="Arial" w:eastAsia="Times New Roman" w:hAnsi="Arial" w:cs="Arial"/>
          <w:bCs/>
          <w:sz w:val="20"/>
          <w:szCs w:val="24"/>
        </w:rPr>
        <w:t>, A. P., and Salunke, S. D. (2000).</w:t>
      </w:r>
      <w:r w:rsidRPr="0009102F">
        <w:rPr>
          <w:rFonts w:ascii="Arial" w:eastAsia="Times New Roman" w:hAnsi="Arial" w:cs="Arial"/>
          <w:sz w:val="20"/>
          <w:szCs w:val="24"/>
        </w:rPr>
        <w:t xml:space="preserve"> Response of pearl millet to inoculation of phosphorus </w:t>
      </w:r>
      <w:proofErr w:type="spellStart"/>
      <w:r w:rsidRPr="0009102F">
        <w:rPr>
          <w:rFonts w:ascii="Arial" w:eastAsia="Times New Roman" w:hAnsi="Arial" w:cs="Arial"/>
          <w:sz w:val="20"/>
          <w:szCs w:val="24"/>
        </w:rPr>
        <w:t>solubilising</w:t>
      </w:r>
      <w:proofErr w:type="spellEnd"/>
      <w:r w:rsidRPr="0009102F">
        <w:rPr>
          <w:rFonts w:ascii="Arial" w:eastAsia="Times New Roman" w:hAnsi="Arial" w:cs="Arial"/>
          <w:sz w:val="20"/>
          <w:szCs w:val="24"/>
        </w:rPr>
        <w:t xml:space="preserve"> bacteria and </w:t>
      </w:r>
      <w:proofErr w:type="spellStart"/>
      <w:r w:rsidRPr="0009102F">
        <w:rPr>
          <w:rFonts w:ascii="Arial" w:eastAsia="Times New Roman" w:hAnsi="Arial" w:cs="Arial"/>
          <w:i/>
          <w:iCs/>
          <w:sz w:val="20"/>
          <w:szCs w:val="24"/>
        </w:rPr>
        <w:t>Azospirillum</w:t>
      </w:r>
      <w:proofErr w:type="spellEnd"/>
      <w:r w:rsidRPr="0009102F">
        <w:rPr>
          <w:rFonts w:ascii="Arial" w:eastAsia="Times New Roman" w:hAnsi="Arial" w:cs="Arial"/>
          <w:sz w:val="20"/>
          <w:szCs w:val="24"/>
        </w:rPr>
        <w:t xml:space="preserve">. </w:t>
      </w:r>
      <w:r w:rsidRPr="0009102F">
        <w:rPr>
          <w:rFonts w:ascii="Arial" w:eastAsia="Times New Roman" w:hAnsi="Arial" w:cs="Arial"/>
          <w:iCs/>
          <w:sz w:val="20"/>
          <w:szCs w:val="24"/>
        </w:rPr>
        <w:t>Journal of the Indian Society of Soil Science, 48</w:t>
      </w:r>
      <w:r w:rsidRPr="0009102F">
        <w:rPr>
          <w:rFonts w:ascii="Arial" w:eastAsia="Times New Roman" w:hAnsi="Arial" w:cs="Arial"/>
          <w:sz w:val="20"/>
          <w:szCs w:val="24"/>
        </w:rPr>
        <w:t>(3), 617–619.</w:t>
      </w:r>
    </w:p>
    <w:p w14:paraId="42D0C0BB"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Hammad, H. M., Ahmad, A., Khaliq, T., Farhad, W., and Muhammad, M. (2011).</w:t>
      </w:r>
      <w:r w:rsidRPr="0009102F">
        <w:rPr>
          <w:rFonts w:ascii="Arial" w:eastAsia="Times New Roman" w:hAnsi="Arial" w:cs="Arial"/>
          <w:sz w:val="20"/>
          <w:szCs w:val="24"/>
        </w:rPr>
        <w:t xml:space="preserve"> Optimizing rate of nitrogen application for higher yield and quality in maize under semiarid environment. </w:t>
      </w:r>
      <w:r w:rsidRPr="0009102F">
        <w:rPr>
          <w:rFonts w:ascii="Arial" w:eastAsia="Times New Roman" w:hAnsi="Arial" w:cs="Arial"/>
          <w:iCs/>
          <w:sz w:val="20"/>
          <w:szCs w:val="24"/>
        </w:rPr>
        <w:t>Crop and Environment, 2</w:t>
      </w:r>
      <w:r w:rsidRPr="0009102F">
        <w:rPr>
          <w:rFonts w:ascii="Arial" w:eastAsia="Times New Roman" w:hAnsi="Arial" w:cs="Arial"/>
          <w:sz w:val="20"/>
          <w:szCs w:val="24"/>
        </w:rPr>
        <w:t>(1), 38–41.</w:t>
      </w:r>
    </w:p>
    <w:p w14:paraId="5D7EA3AB"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 xml:space="preserve">Loha, G., </w:t>
      </w:r>
      <w:proofErr w:type="spellStart"/>
      <w:r w:rsidRPr="0009102F">
        <w:rPr>
          <w:rFonts w:ascii="Arial" w:eastAsia="Times New Roman" w:hAnsi="Arial" w:cs="Arial"/>
          <w:bCs/>
          <w:sz w:val="20"/>
          <w:szCs w:val="24"/>
        </w:rPr>
        <w:t>Derese</w:t>
      </w:r>
      <w:proofErr w:type="spellEnd"/>
      <w:r w:rsidRPr="0009102F">
        <w:rPr>
          <w:rFonts w:ascii="Arial" w:eastAsia="Times New Roman" w:hAnsi="Arial" w:cs="Arial"/>
          <w:bCs/>
          <w:sz w:val="20"/>
          <w:szCs w:val="24"/>
        </w:rPr>
        <w:t xml:space="preserve">, M., and </w:t>
      </w:r>
      <w:proofErr w:type="spellStart"/>
      <w:r w:rsidRPr="0009102F">
        <w:rPr>
          <w:rFonts w:ascii="Arial" w:eastAsia="Times New Roman" w:hAnsi="Arial" w:cs="Arial"/>
          <w:bCs/>
          <w:sz w:val="20"/>
          <w:szCs w:val="24"/>
        </w:rPr>
        <w:t>Gifole</w:t>
      </w:r>
      <w:proofErr w:type="spellEnd"/>
      <w:r w:rsidRPr="0009102F">
        <w:rPr>
          <w:rFonts w:ascii="Arial" w:eastAsia="Times New Roman" w:hAnsi="Arial" w:cs="Arial"/>
          <w:bCs/>
          <w:sz w:val="20"/>
          <w:szCs w:val="24"/>
        </w:rPr>
        <w:t>, G. (2023).</w:t>
      </w:r>
      <w:r w:rsidRPr="0009102F">
        <w:rPr>
          <w:rFonts w:ascii="Arial" w:eastAsia="Times New Roman" w:hAnsi="Arial" w:cs="Arial"/>
          <w:sz w:val="20"/>
          <w:szCs w:val="24"/>
        </w:rPr>
        <w:t xml:space="preserve"> Effect of blended nitrogen, phosphorus, sulfur, boron, and potassium fertilizer rates on growth and yield of maize (</w:t>
      </w:r>
      <w:r w:rsidRPr="0009102F">
        <w:rPr>
          <w:rFonts w:ascii="Arial" w:eastAsia="Times New Roman" w:hAnsi="Arial" w:cs="Arial"/>
          <w:i/>
          <w:iCs/>
          <w:sz w:val="20"/>
          <w:szCs w:val="24"/>
        </w:rPr>
        <w:t>Zea mays</w:t>
      </w:r>
      <w:r w:rsidRPr="0009102F">
        <w:rPr>
          <w:rFonts w:ascii="Arial" w:eastAsia="Times New Roman" w:hAnsi="Arial" w:cs="Arial"/>
          <w:sz w:val="20"/>
          <w:szCs w:val="24"/>
        </w:rPr>
        <w:t xml:space="preserve"> L.) at Sodo Zuriya District, Southern Ethiopia. </w:t>
      </w:r>
      <w:r w:rsidRPr="0009102F">
        <w:rPr>
          <w:rFonts w:ascii="Arial" w:eastAsia="Times New Roman" w:hAnsi="Arial" w:cs="Arial"/>
          <w:iCs/>
          <w:sz w:val="20"/>
          <w:szCs w:val="24"/>
        </w:rPr>
        <w:t xml:space="preserve">Applied and Environmental Soil Science, </w:t>
      </w:r>
      <w:r w:rsidRPr="0009102F">
        <w:rPr>
          <w:rFonts w:ascii="Arial" w:eastAsia="Times New Roman" w:hAnsi="Arial" w:cs="Arial"/>
          <w:sz w:val="20"/>
          <w:szCs w:val="24"/>
        </w:rPr>
        <w:t xml:space="preserve">4008326. </w:t>
      </w:r>
      <w:hyperlink r:id="rId8" w:tgtFrame="_new" w:history="1">
        <w:r w:rsidRPr="0009102F">
          <w:rPr>
            <w:rStyle w:val="Hyperlink"/>
            <w:rFonts w:ascii="Arial" w:eastAsia="Times New Roman" w:hAnsi="Arial" w:cs="Arial"/>
            <w:sz w:val="20"/>
            <w:szCs w:val="24"/>
          </w:rPr>
          <w:t>https://doi.org/10.1155/2023/4008326</w:t>
        </w:r>
      </w:hyperlink>
    </w:p>
    <w:p w14:paraId="5E59B9E0" w14:textId="77777777" w:rsidR="0009102F" w:rsidRPr="00CD2A7C" w:rsidRDefault="0009102F" w:rsidP="0009102F">
      <w:pPr>
        <w:numPr>
          <w:ilvl w:val="0"/>
          <w:numId w:val="7"/>
        </w:numPr>
        <w:spacing w:after="0" w:line="276" w:lineRule="auto"/>
        <w:jc w:val="both"/>
        <w:rPr>
          <w:rFonts w:ascii="Arial" w:eastAsia="Times New Roman" w:hAnsi="Arial" w:cs="Arial"/>
          <w:sz w:val="20"/>
          <w:szCs w:val="24"/>
        </w:rPr>
      </w:pPr>
      <w:r w:rsidRPr="00CD2A7C">
        <w:rPr>
          <w:rFonts w:ascii="Arial" w:eastAsia="Times New Roman" w:hAnsi="Arial" w:cs="Arial"/>
          <w:sz w:val="20"/>
          <w:szCs w:val="24"/>
        </w:rPr>
        <w:t>Tanveer, M., Ehsanullah, Anjum, S. A., Bajwa, A. A., and Zahid, H.</w:t>
      </w:r>
      <w:r w:rsidRPr="00CD2A7C">
        <w:rPr>
          <w:rFonts w:ascii="Arial" w:eastAsia="Times New Roman" w:hAnsi="Arial" w:cs="Arial"/>
          <w:bCs/>
          <w:sz w:val="20"/>
          <w:szCs w:val="24"/>
        </w:rPr>
        <w:t xml:space="preserve"> (2013).</w:t>
      </w:r>
      <w:r w:rsidRPr="00CD2A7C">
        <w:rPr>
          <w:rFonts w:ascii="Arial" w:eastAsia="Times New Roman" w:hAnsi="Arial" w:cs="Arial"/>
          <w:sz w:val="20"/>
          <w:szCs w:val="24"/>
        </w:rPr>
        <w:t xml:space="preserve"> Improving maize growth and development in relation to soil-applied elemental sulfur. </w:t>
      </w:r>
      <w:r w:rsidRPr="00CD2A7C">
        <w:rPr>
          <w:rFonts w:ascii="Arial" w:eastAsia="Times New Roman" w:hAnsi="Arial" w:cs="Arial"/>
          <w:iCs/>
          <w:sz w:val="20"/>
          <w:szCs w:val="24"/>
        </w:rPr>
        <w:t>Asian Journal of Agriculture and Biology, 1</w:t>
      </w:r>
      <w:r w:rsidRPr="00CD2A7C">
        <w:rPr>
          <w:rFonts w:ascii="Arial" w:eastAsia="Times New Roman" w:hAnsi="Arial" w:cs="Arial"/>
          <w:sz w:val="20"/>
          <w:szCs w:val="24"/>
        </w:rPr>
        <w:t>(4), 200–207.</w:t>
      </w:r>
    </w:p>
    <w:p w14:paraId="333CAFA6"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proofErr w:type="spellStart"/>
      <w:r w:rsidRPr="0009102F">
        <w:rPr>
          <w:rFonts w:ascii="Arial" w:eastAsia="Times New Roman" w:hAnsi="Arial" w:cs="Arial"/>
          <w:bCs/>
          <w:sz w:val="20"/>
          <w:szCs w:val="24"/>
        </w:rPr>
        <w:t>Kalayu</w:t>
      </w:r>
      <w:proofErr w:type="spellEnd"/>
      <w:r w:rsidRPr="0009102F">
        <w:rPr>
          <w:rFonts w:ascii="Arial" w:eastAsia="Times New Roman" w:hAnsi="Arial" w:cs="Arial"/>
          <w:bCs/>
          <w:sz w:val="20"/>
          <w:szCs w:val="24"/>
        </w:rPr>
        <w:t>, G. (2019).</w:t>
      </w:r>
      <w:r w:rsidRPr="0009102F">
        <w:rPr>
          <w:rFonts w:ascii="Arial" w:eastAsia="Times New Roman" w:hAnsi="Arial" w:cs="Arial"/>
          <w:sz w:val="20"/>
          <w:szCs w:val="24"/>
        </w:rPr>
        <w:t xml:space="preserve"> Phosphate-solubilizing microorganisms: Promising approach as biofertilizers. </w:t>
      </w:r>
      <w:r w:rsidRPr="0009102F">
        <w:rPr>
          <w:rFonts w:ascii="Arial" w:eastAsia="Times New Roman" w:hAnsi="Arial" w:cs="Arial"/>
          <w:iCs/>
          <w:sz w:val="20"/>
          <w:szCs w:val="24"/>
        </w:rPr>
        <w:t>International Journal of Agronomy, 2019</w:t>
      </w:r>
      <w:r w:rsidRPr="0009102F">
        <w:rPr>
          <w:rFonts w:ascii="Arial" w:eastAsia="Times New Roman" w:hAnsi="Arial" w:cs="Arial"/>
          <w:sz w:val="20"/>
          <w:szCs w:val="24"/>
        </w:rPr>
        <w:t xml:space="preserve">, 4917256. </w:t>
      </w:r>
      <w:hyperlink r:id="rId9" w:tgtFrame="_new" w:history="1">
        <w:r w:rsidRPr="0009102F">
          <w:rPr>
            <w:rStyle w:val="Hyperlink"/>
            <w:rFonts w:ascii="Arial" w:eastAsia="Times New Roman" w:hAnsi="Arial" w:cs="Arial"/>
            <w:sz w:val="20"/>
            <w:szCs w:val="24"/>
          </w:rPr>
          <w:t>https://doi.org/10.1155/2019/4917256</w:t>
        </w:r>
      </w:hyperlink>
    </w:p>
    <w:p w14:paraId="3A2B5503"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Manzoor, S., Khan, I. A., and Zahir, Z. A. (2021).</w:t>
      </w:r>
      <w:r w:rsidRPr="0009102F">
        <w:rPr>
          <w:rFonts w:ascii="Arial" w:eastAsia="Times New Roman" w:hAnsi="Arial" w:cs="Arial"/>
          <w:sz w:val="20"/>
          <w:szCs w:val="24"/>
        </w:rPr>
        <w:t xml:space="preserve"> Integration of phosphate </w:t>
      </w:r>
      <w:proofErr w:type="spellStart"/>
      <w:r w:rsidRPr="0009102F">
        <w:rPr>
          <w:rFonts w:ascii="Arial" w:eastAsia="Times New Roman" w:hAnsi="Arial" w:cs="Arial"/>
          <w:sz w:val="20"/>
          <w:szCs w:val="24"/>
        </w:rPr>
        <w:t>solubilising</w:t>
      </w:r>
      <w:proofErr w:type="spellEnd"/>
      <w:r w:rsidRPr="0009102F">
        <w:rPr>
          <w:rFonts w:ascii="Arial" w:eastAsia="Times New Roman" w:hAnsi="Arial" w:cs="Arial"/>
          <w:sz w:val="20"/>
          <w:szCs w:val="24"/>
        </w:rPr>
        <w:t xml:space="preserve"> bacteria, </w:t>
      </w:r>
      <w:proofErr w:type="spellStart"/>
      <w:r w:rsidRPr="0009102F">
        <w:rPr>
          <w:rFonts w:ascii="Arial" w:eastAsia="Times New Roman" w:hAnsi="Arial" w:cs="Arial"/>
          <w:sz w:val="20"/>
          <w:szCs w:val="24"/>
        </w:rPr>
        <w:t>sulphur</w:t>
      </w:r>
      <w:proofErr w:type="spellEnd"/>
      <w:r w:rsidRPr="0009102F">
        <w:rPr>
          <w:rFonts w:ascii="Arial" w:eastAsia="Times New Roman" w:hAnsi="Arial" w:cs="Arial"/>
          <w:sz w:val="20"/>
          <w:szCs w:val="24"/>
        </w:rPr>
        <w:t xml:space="preserve"> </w:t>
      </w:r>
      <w:proofErr w:type="spellStart"/>
      <w:r w:rsidRPr="0009102F">
        <w:rPr>
          <w:rFonts w:ascii="Arial" w:eastAsia="Times New Roman" w:hAnsi="Arial" w:cs="Arial"/>
          <w:sz w:val="20"/>
          <w:szCs w:val="24"/>
        </w:rPr>
        <w:t>oxidising</w:t>
      </w:r>
      <w:proofErr w:type="spellEnd"/>
      <w:r w:rsidRPr="0009102F">
        <w:rPr>
          <w:rFonts w:ascii="Arial" w:eastAsia="Times New Roman" w:hAnsi="Arial" w:cs="Arial"/>
          <w:sz w:val="20"/>
          <w:szCs w:val="24"/>
        </w:rPr>
        <w:t xml:space="preserve"> bacteria and reduced synthetic </w:t>
      </w:r>
      <w:proofErr w:type="spellStart"/>
      <w:r w:rsidRPr="0009102F">
        <w:rPr>
          <w:rFonts w:ascii="Arial" w:eastAsia="Times New Roman" w:hAnsi="Arial" w:cs="Arial"/>
          <w:sz w:val="20"/>
          <w:szCs w:val="24"/>
        </w:rPr>
        <w:t>fertiliser</w:t>
      </w:r>
      <w:proofErr w:type="spellEnd"/>
      <w:r w:rsidRPr="0009102F">
        <w:rPr>
          <w:rFonts w:ascii="Arial" w:eastAsia="Times New Roman" w:hAnsi="Arial" w:cs="Arial"/>
          <w:sz w:val="20"/>
          <w:szCs w:val="24"/>
        </w:rPr>
        <w:t xml:space="preserve"> improves maize growth parameters including NAR. </w:t>
      </w:r>
      <w:r w:rsidRPr="0009102F">
        <w:rPr>
          <w:rFonts w:ascii="Arial" w:eastAsia="Times New Roman" w:hAnsi="Arial" w:cs="Arial"/>
          <w:iCs/>
          <w:sz w:val="20"/>
          <w:szCs w:val="24"/>
        </w:rPr>
        <w:t>Pakistan Journal of Scientific and Industrial Research (Biological Sciences), 64</w:t>
      </w:r>
      <w:r w:rsidRPr="0009102F">
        <w:rPr>
          <w:rFonts w:ascii="Arial" w:eastAsia="Times New Roman" w:hAnsi="Arial" w:cs="Arial"/>
          <w:sz w:val="20"/>
          <w:szCs w:val="24"/>
        </w:rPr>
        <w:t>(2), 85–91.</w:t>
      </w:r>
    </w:p>
    <w:p w14:paraId="2B692889"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Li, Y., Chen, Y., Zhang, J., Guo, X., Niu, X., and Guo, J. (2017).</w:t>
      </w:r>
      <w:r w:rsidRPr="0009102F">
        <w:rPr>
          <w:rFonts w:ascii="Arial" w:eastAsia="Times New Roman" w:hAnsi="Arial" w:cs="Arial"/>
          <w:sz w:val="20"/>
          <w:szCs w:val="24"/>
        </w:rPr>
        <w:t xml:space="preserve"> Colonization and maize growth-promotion induced by phosphate-</w:t>
      </w:r>
      <w:proofErr w:type="spellStart"/>
      <w:r w:rsidRPr="0009102F">
        <w:rPr>
          <w:rFonts w:ascii="Arial" w:eastAsia="Times New Roman" w:hAnsi="Arial" w:cs="Arial"/>
          <w:sz w:val="20"/>
          <w:szCs w:val="24"/>
        </w:rPr>
        <w:t>solubilising</w:t>
      </w:r>
      <w:proofErr w:type="spellEnd"/>
      <w:r w:rsidRPr="0009102F">
        <w:rPr>
          <w:rFonts w:ascii="Arial" w:eastAsia="Times New Roman" w:hAnsi="Arial" w:cs="Arial"/>
          <w:sz w:val="20"/>
          <w:szCs w:val="24"/>
        </w:rPr>
        <w:t xml:space="preserve"> bacteria. </w:t>
      </w:r>
      <w:r w:rsidRPr="0009102F">
        <w:rPr>
          <w:rFonts w:ascii="Arial" w:eastAsia="Times New Roman" w:hAnsi="Arial" w:cs="Arial"/>
          <w:iCs/>
          <w:sz w:val="20"/>
          <w:szCs w:val="24"/>
        </w:rPr>
        <w:t>Frontiers in Plant Science, 8</w:t>
      </w:r>
      <w:r w:rsidRPr="0009102F">
        <w:rPr>
          <w:rFonts w:ascii="Arial" w:eastAsia="Times New Roman" w:hAnsi="Arial" w:cs="Arial"/>
          <w:sz w:val="20"/>
          <w:szCs w:val="24"/>
        </w:rPr>
        <w:t xml:space="preserve">, 1984. </w:t>
      </w:r>
      <w:hyperlink r:id="rId10" w:tgtFrame="_new" w:history="1">
        <w:r w:rsidRPr="0009102F">
          <w:rPr>
            <w:rStyle w:val="Hyperlink"/>
            <w:rFonts w:ascii="Arial" w:eastAsia="Times New Roman" w:hAnsi="Arial" w:cs="Arial"/>
            <w:sz w:val="20"/>
            <w:szCs w:val="24"/>
          </w:rPr>
          <w:t>https://doi.org/10.3389/fpls.2017.01984</w:t>
        </w:r>
      </w:hyperlink>
    </w:p>
    <w:p w14:paraId="7C44DE71"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 xml:space="preserve">Rathnayaka, R. M., Iqbal, Y. B., and </w:t>
      </w:r>
      <w:proofErr w:type="spellStart"/>
      <w:r w:rsidRPr="0009102F">
        <w:rPr>
          <w:rFonts w:ascii="Arial" w:eastAsia="Times New Roman" w:hAnsi="Arial" w:cs="Arial"/>
          <w:bCs/>
          <w:sz w:val="20"/>
          <w:szCs w:val="24"/>
        </w:rPr>
        <w:t>Rifnas</w:t>
      </w:r>
      <w:proofErr w:type="spellEnd"/>
      <w:r w:rsidRPr="0009102F">
        <w:rPr>
          <w:rFonts w:ascii="Arial" w:eastAsia="Times New Roman" w:hAnsi="Arial" w:cs="Arial"/>
          <w:bCs/>
          <w:sz w:val="20"/>
          <w:szCs w:val="24"/>
        </w:rPr>
        <w:t>, L. M. (2018).</w:t>
      </w:r>
      <w:r w:rsidRPr="0009102F">
        <w:rPr>
          <w:rFonts w:ascii="Arial" w:eastAsia="Times New Roman" w:hAnsi="Arial" w:cs="Arial"/>
          <w:sz w:val="20"/>
          <w:szCs w:val="24"/>
        </w:rPr>
        <w:t xml:space="preserve"> Influence of urea and nano-nitrogen fertilizers on the growth and yield of rice (</w:t>
      </w:r>
      <w:r w:rsidRPr="0009102F">
        <w:rPr>
          <w:rFonts w:ascii="Arial" w:eastAsia="Times New Roman" w:hAnsi="Arial" w:cs="Arial"/>
          <w:i/>
          <w:iCs/>
          <w:sz w:val="20"/>
          <w:szCs w:val="24"/>
        </w:rPr>
        <w:t>Oryza sativa</w:t>
      </w:r>
      <w:r w:rsidRPr="0009102F">
        <w:rPr>
          <w:rFonts w:ascii="Arial" w:eastAsia="Times New Roman" w:hAnsi="Arial" w:cs="Arial"/>
          <w:sz w:val="20"/>
          <w:szCs w:val="24"/>
        </w:rPr>
        <w:t xml:space="preserve"> L.) cultivar ‘</w:t>
      </w:r>
      <w:proofErr w:type="spellStart"/>
      <w:r w:rsidRPr="0009102F">
        <w:rPr>
          <w:rFonts w:ascii="Arial" w:eastAsia="Times New Roman" w:hAnsi="Arial" w:cs="Arial"/>
          <w:sz w:val="20"/>
          <w:szCs w:val="24"/>
        </w:rPr>
        <w:t>Bg</w:t>
      </w:r>
      <w:proofErr w:type="spellEnd"/>
      <w:r w:rsidRPr="0009102F">
        <w:rPr>
          <w:rFonts w:ascii="Arial" w:eastAsia="Times New Roman" w:hAnsi="Arial" w:cs="Arial"/>
          <w:sz w:val="20"/>
          <w:szCs w:val="24"/>
        </w:rPr>
        <w:t xml:space="preserve"> 250’. </w:t>
      </w:r>
      <w:r w:rsidRPr="0009102F">
        <w:rPr>
          <w:rFonts w:ascii="Arial" w:eastAsia="Times New Roman" w:hAnsi="Arial" w:cs="Arial"/>
          <w:iCs/>
          <w:sz w:val="20"/>
          <w:szCs w:val="24"/>
        </w:rPr>
        <w:t>International Journal of Research, 5</w:t>
      </w:r>
      <w:r w:rsidRPr="0009102F">
        <w:rPr>
          <w:rFonts w:ascii="Arial" w:eastAsia="Times New Roman" w:hAnsi="Arial" w:cs="Arial"/>
          <w:sz w:val="20"/>
          <w:szCs w:val="24"/>
        </w:rPr>
        <w:t>(1), 7–7.</w:t>
      </w:r>
    </w:p>
    <w:p w14:paraId="79168A9C"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 xml:space="preserve">Alimohammadi, M., </w:t>
      </w:r>
      <w:proofErr w:type="spellStart"/>
      <w:r w:rsidRPr="0009102F">
        <w:rPr>
          <w:rFonts w:ascii="Arial" w:eastAsia="Times New Roman" w:hAnsi="Arial" w:cs="Arial"/>
          <w:bCs/>
          <w:sz w:val="20"/>
          <w:szCs w:val="24"/>
        </w:rPr>
        <w:t>Panahpour</w:t>
      </w:r>
      <w:proofErr w:type="spellEnd"/>
      <w:r w:rsidRPr="0009102F">
        <w:rPr>
          <w:rFonts w:ascii="Arial" w:eastAsia="Times New Roman" w:hAnsi="Arial" w:cs="Arial"/>
          <w:bCs/>
          <w:sz w:val="20"/>
          <w:szCs w:val="24"/>
        </w:rPr>
        <w:t>, E., and Naseri, A. (2020).</w:t>
      </w:r>
      <w:r w:rsidRPr="0009102F">
        <w:rPr>
          <w:rFonts w:ascii="Arial" w:eastAsia="Times New Roman" w:hAnsi="Arial" w:cs="Arial"/>
          <w:sz w:val="20"/>
          <w:szCs w:val="24"/>
        </w:rPr>
        <w:t xml:space="preserve"> Assessing the effects of urea and nano-nitrogen chelate fertilizers on sugarcane yield and dynamics of nitrate in soil. </w:t>
      </w:r>
      <w:r w:rsidRPr="0009102F">
        <w:rPr>
          <w:rFonts w:ascii="Arial" w:eastAsia="Times New Roman" w:hAnsi="Arial" w:cs="Arial"/>
          <w:iCs/>
          <w:sz w:val="20"/>
          <w:szCs w:val="24"/>
        </w:rPr>
        <w:t>Soil Science and Plant Nutrition, 66</w:t>
      </w:r>
      <w:r w:rsidRPr="0009102F">
        <w:rPr>
          <w:rFonts w:ascii="Arial" w:eastAsia="Times New Roman" w:hAnsi="Arial" w:cs="Arial"/>
          <w:sz w:val="20"/>
          <w:szCs w:val="24"/>
        </w:rPr>
        <w:t>(3), 352–359.</w:t>
      </w:r>
    </w:p>
    <w:p w14:paraId="70D082B9"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lastRenderedPageBreak/>
        <w:t>Bhuiya, G. S., Shankar, T., Banerjee, M., and Malik, G. C. (2020).</w:t>
      </w:r>
      <w:r w:rsidRPr="0009102F">
        <w:rPr>
          <w:rFonts w:ascii="Arial" w:eastAsia="Times New Roman" w:hAnsi="Arial" w:cs="Arial"/>
          <w:sz w:val="20"/>
          <w:szCs w:val="24"/>
        </w:rPr>
        <w:t xml:space="preserve"> Growth, productivity, nutrient uptake and economics of hybrid maize (</w:t>
      </w:r>
      <w:r w:rsidRPr="0009102F">
        <w:rPr>
          <w:rFonts w:ascii="Arial" w:eastAsia="Times New Roman" w:hAnsi="Arial" w:cs="Arial"/>
          <w:i/>
          <w:iCs/>
          <w:sz w:val="20"/>
          <w:szCs w:val="24"/>
        </w:rPr>
        <w:t>Zea mays</w:t>
      </w:r>
      <w:r w:rsidRPr="0009102F">
        <w:rPr>
          <w:rFonts w:ascii="Arial" w:eastAsia="Times New Roman" w:hAnsi="Arial" w:cs="Arial"/>
          <w:sz w:val="20"/>
          <w:szCs w:val="24"/>
        </w:rPr>
        <w:t xml:space="preserve"> L.) as influenced by precision nutrient management. </w:t>
      </w:r>
      <w:r w:rsidRPr="0009102F">
        <w:rPr>
          <w:rFonts w:ascii="Arial" w:eastAsia="Times New Roman" w:hAnsi="Arial" w:cs="Arial"/>
          <w:iCs/>
          <w:sz w:val="20"/>
          <w:szCs w:val="24"/>
        </w:rPr>
        <w:t>International Journal of Agricultural and Environmental Biotechnology, 13</w:t>
      </w:r>
      <w:r w:rsidRPr="0009102F">
        <w:rPr>
          <w:rFonts w:ascii="Arial" w:eastAsia="Times New Roman" w:hAnsi="Arial" w:cs="Arial"/>
          <w:sz w:val="20"/>
          <w:szCs w:val="24"/>
        </w:rPr>
        <w:t>(2), 213–218.</w:t>
      </w:r>
    </w:p>
    <w:p w14:paraId="0A33DD62"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 xml:space="preserve">Mohanta, S., Banerjee, M., Malik, G. C., Shankar, T., Maitra, S., Ismail, I. A., </w:t>
      </w:r>
      <w:r w:rsidRPr="0009102F">
        <w:rPr>
          <w:rFonts w:ascii="Arial" w:eastAsia="Times New Roman" w:hAnsi="Arial" w:cs="Arial"/>
          <w:bCs/>
          <w:i/>
          <w:sz w:val="20"/>
          <w:szCs w:val="24"/>
        </w:rPr>
        <w:t>et al</w:t>
      </w:r>
      <w:r w:rsidRPr="0009102F">
        <w:rPr>
          <w:rFonts w:ascii="Arial" w:eastAsia="Times New Roman" w:hAnsi="Arial" w:cs="Arial"/>
          <w:bCs/>
          <w:sz w:val="20"/>
          <w:szCs w:val="24"/>
        </w:rPr>
        <w:t>. (2021).</w:t>
      </w:r>
      <w:r w:rsidRPr="0009102F">
        <w:rPr>
          <w:rFonts w:ascii="Arial" w:eastAsia="Times New Roman" w:hAnsi="Arial" w:cs="Arial"/>
          <w:sz w:val="20"/>
          <w:szCs w:val="24"/>
        </w:rPr>
        <w:t xml:space="preserve"> Productivity and profitability of kharif rice are influenced by crop establishment methods and nitrogen management in the lateritic belt of the subtropical region. </w:t>
      </w:r>
      <w:r w:rsidRPr="0009102F">
        <w:rPr>
          <w:rFonts w:ascii="Arial" w:eastAsia="Times New Roman" w:hAnsi="Arial" w:cs="Arial"/>
          <w:iCs/>
          <w:sz w:val="20"/>
          <w:szCs w:val="24"/>
        </w:rPr>
        <w:t>Agronomy, 11</w:t>
      </w:r>
      <w:r w:rsidRPr="0009102F">
        <w:rPr>
          <w:rFonts w:ascii="Arial" w:eastAsia="Times New Roman" w:hAnsi="Arial" w:cs="Arial"/>
          <w:sz w:val="20"/>
          <w:szCs w:val="24"/>
        </w:rPr>
        <w:t xml:space="preserve">(7), 1280. </w:t>
      </w:r>
      <w:hyperlink r:id="rId11" w:tgtFrame="_new" w:history="1">
        <w:r w:rsidRPr="0009102F">
          <w:rPr>
            <w:rStyle w:val="Hyperlink"/>
            <w:rFonts w:ascii="Arial" w:eastAsia="Times New Roman" w:hAnsi="Arial" w:cs="Arial"/>
            <w:sz w:val="20"/>
            <w:szCs w:val="24"/>
          </w:rPr>
          <w:t>https://doi.org/10.3390/agronomy11071280</w:t>
        </w:r>
      </w:hyperlink>
    </w:p>
    <w:p w14:paraId="02C0BAEB"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Mahapatra, A., Mishra, G. C., and Barik, A. K. (2018).</w:t>
      </w:r>
      <w:r w:rsidRPr="0009102F">
        <w:rPr>
          <w:rFonts w:ascii="Arial" w:eastAsia="Times New Roman" w:hAnsi="Arial" w:cs="Arial"/>
          <w:sz w:val="20"/>
          <w:szCs w:val="24"/>
        </w:rPr>
        <w:t xml:space="preserve"> Integrated nutrient management in baby corn and its residual effect on green gram under rainfed ecosystem of Odisha. </w:t>
      </w:r>
      <w:r w:rsidRPr="0009102F">
        <w:rPr>
          <w:rFonts w:ascii="Arial" w:eastAsia="Times New Roman" w:hAnsi="Arial" w:cs="Arial"/>
          <w:iCs/>
          <w:sz w:val="20"/>
          <w:szCs w:val="24"/>
        </w:rPr>
        <w:t>International Journal of Agriculture, Environment and Biotechnology, 11</w:t>
      </w:r>
      <w:r w:rsidRPr="0009102F">
        <w:rPr>
          <w:rFonts w:ascii="Arial" w:eastAsia="Times New Roman" w:hAnsi="Arial" w:cs="Arial"/>
          <w:sz w:val="20"/>
          <w:szCs w:val="24"/>
        </w:rPr>
        <w:t>(3), 433–438.</w:t>
      </w:r>
    </w:p>
    <w:p w14:paraId="36CF7355"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Rasool, S., Kanth, R. H., Hamid, S., Raja, W., Alie, B. A., and Dar, Z. A. (2015).</w:t>
      </w:r>
      <w:r w:rsidRPr="0009102F">
        <w:rPr>
          <w:rFonts w:ascii="Arial" w:eastAsia="Times New Roman" w:hAnsi="Arial" w:cs="Arial"/>
          <w:sz w:val="20"/>
          <w:szCs w:val="24"/>
        </w:rPr>
        <w:t xml:space="preserve"> Influence of integrated nutrient management on growth and yield of sweet corn (</w:t>
      </w:r>
      <w:r w:rsidRPr="0009102F">
        <w:rPr>
          <w:rFonts w:ascii="Arial" w:eastAsia="Times New Roman" w:hAnsi="Arial" w:cs="Arial"/>
          <w:i/>
          <w:iCs/>
          <w:sz w:val="20"/>
          <w:szCs w:val="24"/>
        </w:rPr>
        <w:t>Zea mays</w:t>
      </w:r>
      <w:r w:rsidRPr="0009102F">
        <w:rPr>
          <w:rFonts w:ascii="Arial" w:eastAsia="Times New Roman" w:hAnsi="Arial" w:cs="Arial"/>
          <w:sz w:val="20"/>
          <w:szCs w:val="24"/>
        </w:rPr>
        <w:t xml:space="preserve"> L. </w:t>
      </w:r>
      <w:proofErr w:type="spellStart"/>
      <w:r w:rsidRPr="0009102F">
        <w:rPr>
          <w:rFonts w:ascii="Arial" w:eastAsia="Times New Roman" w:hAnsi="Arial" w:cs="Arial"/>
          <w:sz w:val="20"/>
          <w:szCs w:val="24"/>
        </w:rPr>
        <w:t>saccharata</w:t>
      </w:r>
      <w:proofErr w:type="spellEnd"/>
      <w:r w:rsidRPr="0009102F">
        <w:rPr>
          <w:rFonts w:ascii="Arial" w:eastAsia="Times New Roman" w:hAnsi="Arial" w:cs="Arial"/>
          <w:sz w:val="20"/>
          <w:szCs w:val="24"/>
        </w:rPr>
        <w:t xml:space="preserve">) under temperate conditions of Kashmir valley. </w:t>
      </w:r>
      <w:r w:rsidRPr="0009102F">
        <w:rPr>
          <w:rFonts w:ascii="Arial" w:eastAsia="Times New Roman" w:hAnsi="Arial" w:cs="Arial"/>
          <w:iCs/>
          <w:sz w:val="20"/>
          <w:szCs w:val="24"/>
        </w:rPr>
        <w:t>American Journal of Experimental Agriculture, 7</w:t>
      </w:r>
      <w:r w:rsidRPr="0009102F">
        <w:rPr>
          <w:rFonts w:ascii="Arial" w:eastAsia="Times New Roman" w:hAnsi="Arial" w:cs="Arial"/>
          <w:sz w:val="20"/>
          <w:szCs w:val="24"/>
        </w:rPr>
        <w:t>(5), 315–325.</w:t>
      </w:r>
    </w:p>
    <w:p w14:paraId="4F8852EE" w14:textId="77777777" w:rsidR="00296F10"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Kumar, V., and Ghosh, B. C. (2003). Recycling of crop residue and use of organic and inorganic fertilizers to improve soil fertility and crop productivity in maize–rice cropping system. </w:t>
      </w:r>
      <w:r w:rsidRPr="0009102F">
        <w:rPr>
          <w:rFonts w:ascii="Arial" w:eastAsia="Times New Roman" w:hAnsi="Arial" w:cs="Arial"/>
          <w:iCs/>
          <w:sz w:val="20"/>
          <w:szCs w:val="24"/>
        </w:rPr>
        <w:t>Journal of Farming Systems Research and Development, 9</w:t>
      </w:r>
      <w:r w:rsidRPr="0009102F">
        <w:rPr>
          <w:rFonts w:ascii="Arial" w:eastAsia="Times New Roman" w:hAnsi="Arial" w:cs="Arial"/>
          <w:sz w:val="20"/>
          <w:szCs w:val="24"/>
        </w:rPr>
        <w:t>(2), 164–167.</w:t>
      </w:r>
    </w:p>
    <w:p w14:paraId="3BE25724" w14:textId="366E7FB4" w:rsidR="0009102F" w:rsidRDefault="0009102F" w:rsidP="0009102F">
      <w:pPr>
        <w:numPr>
          <w:ilvl w:val="0"/>
          <w:numId w:val="7"/>
        </w:numPr>
        <w:spacing w:after="0" w:line="276" w:lineRule="auto"/>
        <w:jc w:val="both"/>
        <w:rPr>
          <w:rFonts w:ascii="Arial" w:eastAsia="Times New Roman" w:hAnsi="Arial" w:cs="Arial"/>
          <w:sz w:val="20"/>
          <w:szCs w:val="24"/>
        </w:rPr>
      </w:pPr>
      <w:proofErr w:type="spellStart"/>
      <w:r w:rsidRPr="0009102F">
        <w:rPr>
          <w:rFonts w:ascii="Arial" w:eastAsia="Times New Roman" w:hAnsi="Arial" w:cs="Arial"/>
          <w:bCs/>
          <w:sz w:val="20"/>
          <w:szCs w:val="24"/>
        </w:rPr>
        <w:t>Thavaprakash</w:t>
      </w:r>
      <w:proofErr w:type="spellEnd"/>
      <w:r w:rsidRPr="0009102F">
        <w:rPr>
          <w:rFonts w:ascii="Arial" w:eastAsia="Times New Roman" w:hAnsi="Arial" w:cs="Arial"/>
          <w:bCs/>
          <w:sz w:val="20"/>
          <w:szCs w:val="24"/>
        </w:rPr>
        <w:t xml:space="preserve">, N., and </w:t>
      </w:r>
      <w:proofErr w:type="spellStart"/>
      <w:r w:rsidRPr="0009102F">
        <w:rPr>
          <w:rFonts w:ascii="Arial" w:eastAsia="Times New Roman" w:hAnsi="Arial" w:cs="Arial"/>
          <w:bCs/>
          <w:sz w:val="20"/>
          <w:szCs w:val="24"/>
        </w:rPr>
        <w:t>Velayudham</w:t>
      </w:r>
      <w:proofErr w:type="spellEnd"/>
      <w:r w:rsidRPr="0009102F">
        <w:rPr>
          <w:rFonts w:ascii="Arial" w:eastAsia="Times New Roman" w:hAnsi="Arial" w:cs="Arial"/>
          <w:bCs/>
          <w:sz w:val="20"/>
          <w:szCs w:val="24"/>
        </w:rPr>
        <w:t>, K. (2007).</w:t>
      </w:r>
      <w:r w:rsidRPr="0009102F">
        <w:rPr>
          <w:rFonts w:ascii="Arial" w:eastAsia="Times New Roman" w:hAnsi="Arial" w:cs="Arial"/>
          <w:sz w:val="20"/>
          <w:szCs w:val="24"/>
        </w:rPr>
        <w:t xml:space="preserve"> Effect of crop geometry, intercropping systems and integrated nutrient management on cob yield and nutrient uptake of baby corn. </w:t>
      </w:r>
      <w:r w:rsidRPr="0009102F">
        <w:rPr>
          <w:rFonts w:ascii="Arial" w:eastAsia="Times New Roman" w:hAnsi="Arial" w:cs="Arial"/>
          <w:iCs/>
          <w:sz w:val="20"/>
          <w:szCs w:val="24"/>
        </w:rPr>
        <w:t>Asian Journal of Agricultural Research, 1</w:t>
      </w:r>
      <w:r w:rsidRPr="0009102F">
        <w:rPr>
          <w:rFonts w:ascii="Arial" w:eastAsia="Times New Roman" w:hAnsi="Arial" w:cs="Arial"/>
          <w:sz w:val="20"/>
          <w:szCs w:val="24"/>
        </w:rPr>
        <w:t>(1), 10–16.</w:t>
      </w:r>
    </w:p>
    <w:p w14:paraId="4825DBB4" w14:textId="04756B45" w:rsidR="00E44345" w:rsidRPr="00E44345" w:rsidRDefault="00E44345" w:rsidP="00E44345">
      <w:pPr>
        <w:pStyle w:val="NormalWeb"/>
        <w:numPr>
          <w:ilvl w:val="0"/>
          <w:numId w:val="7"/>
        </w:numPr>
        <w:jc w:val="both"/>
        <w:rPr>
          <w:rFonts w:ascii="Arial" w:hAnsi="Arial" w:cs="Arial"/>
          <w:sz w:val="20"/>
        </w:rPr>
      </w:pPr>
      <w:r w:rsidRPr="00E31B83">
        <w:rPr>
          <w:rFonts w:ascii="Arial" w:hAnsi="Arial" w:cs="Arial"/>
          <w:sz w:val="20"/>
          <w:lang w:val="it-IT"/>
        </w:rPr>
        <w:t xml:space="preserve">Manea, M., Sen, A., Kumar, A., Upadhyay, P. K., Singh, Y., Srivastava, V. K., &amp; Singh, R. K. (2015). </w:t>
      </w:r>
      <w:r w:rsidRPr="00523AC5">
        <w:rPr>
          <w:rFonts w:ascii="Arial" w:hAnsi="Arial" w:cs="Arial"/>
          <w:sz w:val="20"/>
        </w:rPr>
        <w:t>Performance of baby corn (</w:t>
      </w:r>
      <w:r w:rsidRPr="00523AC5">
        <w:rPr>
          <w:rStyle w:val="Emphasis"/>
          <w:rFonts w:ascii="Arial" w:hAnsi="Arial" w:cs="Arial"/>
          <w:sz w:val="20"/>
        </w:rPr>
        <w:t>Zea mays</w:t>
      </w:r>
      <w:r w:rsidRPr="00523AC5">
        <w:rPr>
          <w:rFonts w:ascii="Arial" w:hAnsi="Arial" w:cs="Arial"/>
          <w:sz w:val="20"/>
        </w:rPr>
        <w:t>) under different fertility levels and planting methods and its residual effect on sorghum (</w:t>
      </w:r>
      <w:r w:rsidRPr="00523AC5">
        <w:rPr>
          <w:rStyle w:val="Emphasis"/>
          <w:rFonts w:ascii="Arial" w:hAnsi="Arial" w:cs="Arial"/>
          <w:sz w:val="20"/>
        </w:rPr>
        <w:t>Sorghum bicolor</w:t>
      </w:r>
      <w:r w:rsidRPr="00523AC5">
        <w:rPr>
          <w:rFonts w:ascii="Arial" w:hAnsi="Arial" w:cs="Arial"/>
          <w:sz w:val="20"/>
        </w:rPr>
        <w:t xml:space="preserve">). </w:t>
      </w:r>
      <w:r w:rsidRPr="00523AC5">
        <w:rPr>
          <w:rStyle w:val="Emphasis"/>
          <w:rFonts w:ascii="Arial" w:hAnsi="Arial" w:cs="Arial"/>
          <w:sz w:val="20"/>
        </w:rPr>
        <w:t>Indian Journal of Agronomy</w:t>
      </w:r>
      <w:r w:rsidRPr="00523AC5">
        <w:rPr>
          <w:rFonts w:ascii="Arial" w:hAnsi="Arial" w:cs="Arial"/>
          <w:sz w:val="20"/>
        </w:rPr>
        <w:t>, 60(1), 45–51.</w:t>
      </w:r>
    </w:p>
    <w:p w14:paraId="1263D753" w14:textId="77777777" w:rsidR="00523AC5" w:rsidRPr="00523AC5" w:rsidRDefault="00523AC5" w:rsidP="00523AC5">
      <w:pPr>
        <w:pStyle w:val="NormalWeb"/>
        <w:numPr>
          <w:ilvl w:val="0"/>
          <w:numId w:val="7"/>
        </w:numPr>
        <w:jc w:val="both"/>
        <w:rPr>
          <w:rFonts w:ascii="Arial" w:hAnsi="Arial" w:cs="Arial"/>
          <w:sz w:val="20"/>
        </w:rPr>
      </w:pPr>
      <w:r w:rsidRPr="00523AC5">
        <w:rPr>
          <w:rFonts w:ascii="Arial" w:hAnsi="Arial" w:cs="Arial"/>
          <w:sz w:val="20"/>
        </w:rPr>
        <w:t xml:space="preserve">Jain, N. K., &amp; </w:t>
      </w:r>
      <w:proofErr w:type="spellStart"/>
      <w:r w:rsidRPr="00523AC5">
        <w:rPr>
          <w:rFonts w:ascii="Arial" w:hAnsi="Arial" w:cs="Arial"/>
          <w:sz w:val="20"/>
        </w:rPr>
        <w:t>Dhama</w:t>
      </w:r>
      <w:proofErr w:type="spellEnd"/>
      <w:r w:rsidRPr="00523AC5">
        <w:rPr>
          <w:rFonts w:ascii="Arial" w:hAnsi="Arial" w:cs="Arial"/>
          <w:sz w:val="20"/>
        </w:rPr>
        <w:t>, A. K. (2005). Residual effect of phosphorus and zinc on yield, nutrient content and uptake, and economics of pearl millet (</w:t>
      </w:r>
      <w:r w:rsidRPr="00523AC5">
        <w:rPr>
          <w:rStyle w:val="Emphasis"/>
          <w:rFonts w:ascii="Arial" w:hAnsi="Arial" w:cs="Arial"/>
          <w:sz w:val="20"/>
        </w:rPr>
        <w:t>Pennisetum glaucum</w:t>
      </w:r>
      <w:r w:rsidRPr="00523AC5">
        <w:rPr>
          <w:rFonts w:ascii="Arial" w:hAnsi="Arial" w:cs="Arial"/>
          <w:sz w:val="20"/>
        </w:rPr>
        <w:t>)–wheat (</w:t>
      </w:r>
      <w:r w:rsidRPr="00523AC5">
        <w:rPr>
          <w:rStyle w:val="Emphasis"/>
          <w:rFonts w:ascii="Arial" w:hAnsi="Arial" w:cs="Arial"/>
          <w:sz w:val="20"/>
        </w:rPr>
        <w:t>Triticum aestivum</w:t>
      </w:r>
      <w:r w:rsidRPr="00523AC5">
        <w:rPr>
          <w:rFonts w:ascii="Arial" w:hAnsi="Arial" w:cs="Arial"/>
          <w:sz w:val="20"/>
        </w:rPr>
        <w:t xml:space="preserve">) cropping system. </w:t>
      </w:r>
      <w:r w:rsidRPr="00523AC5">
        <w:rPr>
          <w:rStyle w:val="Emphasis"/>
          <w:rFonts w:ascii="Arial" w:hAnsi="Arial" w:cs="Arial"/>
          <w:sz w:val="20"/>
        </w:rPr>
        <w:t>Indian Journal of Agricultural Sciences</w:t>
      </w:r>
      <w:r w:rsidRPr="00523AC5">
        <w:rPr>
          <w:rFonts w:ascii="Arial" w:hAnsi="Arial" w:cs="Arial"/>
          <w:sz w:val="20"/>
        </w:rPr>
        <w:t>, 75(5), 281–284.</w:t>
      </w:r>
    </w:p>
    <w:p w14:paraId="1B4848F9" w14:textId="77777777" w:rsidR="00523AC5" w:rsidRPr="00523AC5" w:rsidRDefault="00523AC5" w:rsidP="00523AC5">
      <w:pPr>
        <w:pStyle w:val="NormalWeb"/>
        <w:numPr>
          <w:ilvl w:val="0"/>
          <w:numId w:val="7"/>
        </w:numPr>
        <w:jc w:val="both"/>
        <w:rPr>
          <w:rFonts w:ascii="Arial" w:hAnsi="Arial" w:cs="Arial"/>
          <w:sz w:val="20"/>
        </w:rPr>
      </w:pPr>
      <w:r w:rsidRPr="00523AC5">
        <w:rPr>
          <w:rFonts w:ascii="Arial" w:hAnsi="Arial" w:cs="Arial"/>
          <w:sz w:val="20"/>
        </w:rPr>
        <w:t xml:space="preserve">Limon-Ortega, A., Govaerts, B., Deckers, J., &amp; Sayre, K. D. (2006). Soil aggregate and microbial biomass in a permanent bed wheat–maize planting system after 12 years. </w:t>
      </w:r>
      <w:r w:rsidRPr="00523AC5">
        <w:rPr>
          <w:rStyle w:val="Emphasis"/>
          <w:rFonts w:ascii="Arial" w:hAnsi="Arial" w:cs="Arial"/>
          <w:sz w:val="20"/>
        </w:rPr>
        <w:t>Field Crops Research</w:t>
      </w:r>
      <w:r w:rsidRPr="00523AC5">
        <w:rPr>
          <w:rFonts w:ascii="Arial" w:hAnsi="Arial" w:cs="Arial"/>
          <w:sz w:val="20"/>
        </w:rPr>
        <w:t>, 97(2), 302–309.</w:t>
      </w:r>
    </w:p>
    <w:p w14:paraId="1BFA7990" w14:textId="79536329" w:rsidR="00523AC5" w:rsidRPr="00523AC5" w:rsidRDefault="00523AC5" w:rsidP="00523AC5">
      <w:pPr>
        <w:numPr>
          <w:ilvl w:val="0"/>
          <w:numId w:val="7"/>
        </w:numPr>
        <w:spacing w:after="0" w:line="276" w:lineRule="auto"/>
        <w:jc w:val="both"/>
        <w:rPr>
          <w:rFonts w:ascii="Arial" w:eastAsia="Times New Roman" w:hAnsi="Arial" w:cs="Arial"/>
          <w:sz w:val="20"/>
          <w:szCs w:val="24"/>
        </w:rPr>
      </w:pPr>
      <w:r w:rsidRPr="00523AC5">
        <w:rPr>
          <w:rFonts w:ascii="Arial" w:eastAsia="Times New Roman" w:hAnsi="Arial" w:cs="Arial"/>
          <w:sz w:val="20"/>
          <w:szCs w:val="24"/>
        </w:rPr>
        <w:t>Kumar, A. (2009). Production potential and nitrogen-use efficiency of sweet corn (</w:t>
      </w:r>
      <w:r w:rsidRPr="00523AC5">
        <w:rPr>
          <w:rFonts w:ascii="Arial" w:eastAsia="Times New Roman" w:hAnsi="Arial" w:cs="Arial"/>
          <w:i/>
          <w:iCs/>
          <w:sz w:val="20"/>
          <w:szCs w:val="24"/>
        </w:rPr>
        <w:t>Zea mays</w:t>
      </w:r>
      <w:r w:rsidRPr="00523AC5">
        <w:rPr>
          <w:rFonts w:ascii="Arial" w:eastAsia="Times New Roman" w:hAnsi="Arial" w:cs="Arial"/>
          <w:sz w:val="20"/>
          <w:szCs w:val="24"/>
        </w:rPr>
        <w:t xml:space="preserve">) as influenced by different planting densities and nitrogen levels. </w:t>
      </w:r>
      <w:r w:rsidRPr="00523AC5">
        <w:rPr>
          <w:rFonts w:ascii="Arial" w:eastAsia="Times New Roman" w:hAnsi="Arial" w:cs="Arial"/>
          <w:i/>
          <w:iCs/>
          <w:sz w:val="20"/>
          <w:szCs w:val="24"/>
        </w:rPr>
        <w:t>Indian Journal of Agricultural Sciences</w:t>
      </w:r>
      <w:r w:rsidRPr="00523AC5">
        <w:rPr>
          <w:rFonts w:ascii="Arial" w:eastAsia="Times New Roman" w:hAnsi="Arial" w:cs="Arial"/>
          <w:sz w:val="20"/>
          <w:szCs w:val="24"/>
        </w:rPr>
        <w:t>, 79(5), 351–355.</w:t>
      </w:r>
    </w:p>
    <w:p w14:paraId="31300C96" w14:textId="77777777" w:rsidR="00176528" w:rsidRPr="00523AC5" w:rsidRDefault="00176528" w:rsidP="00176528">
      <w:pPr>
        <w:spacing w:after="0" w:line="276" w:lineRule="auto"/>
        <w:jc w:val="both"/>
        <w:rPr>
          <w:rFonts w:ascii="Times New Roman" w:hAnsi="Times New Roman" w:cs="Times New Roman"/>
          <w:sz w:val="32"/>
          <w:szCs w:val="24"/>
        </w:rPr>
      </w:pPr>
    </w:p>
    <w:p w14:paraId="1B5FA4A5" w14:textId="77777777" w:rsidR="00176528" w:rsidRPr="00176528" w:rsidRDefault="00176528" w:rsidP="00176528">
      <w:pPr>
        <w:spacing w:after="0" w:line="276" w:lineRule="auto"/>
        <w:jc w:val="both"/>
        <w:rPr>
          <w:rFonts w:ascii="Times New Roman" w:hAnsi="Times New Roman" w:cs="Times New Roman"/>
          <w:sz w:val="24"/>
          <w:szCs w:val="24"/>
        </w:rPr>
      </w:pPr>
    </w:p>
    <w:p w14:paraId="3F3C12BA" w14:textId="77777777" w:rsidR="00176528" w:rsidRPr="00176528" w:rsidRDefault="00176528" w:rsidP="00176528">
      <w:pPr>
        <w:spacing w:after="0" w:line="276" w:lineRule="auto"/>
        <w:jc w:val="both"/>
        <w:rPr>
          <w:rFonts w:ascii="Times New Roman" w:hAnsi="Times New Roman" w:cs="Times New Roman"/>
          <w:sz w:val="24"/>
          <w:szCs w:val="24"/>
        </w:rPr>
      </w:pPr>
    </w:p>
    <w:p w14:paraId="7EA739AA" w14:textId="77777777" w:rsidR="00176528" w:rsidRPr="00176528" w:rsidRDefault="00176528" w:rsidP="00176528">
      <w:pPr>
        <w:spacing w:after="0" w:line="276" w:lineRule="auto"/>
        <w:jc w:val="both"/>
        <w:rPr>
          <w:rFonts w:ascii="Times New Roman" w:hAnsi="Times New Roman" w:cs="Times New Roman"/>
          <w:sz w:val="24"/>
          <w:szCs w:val="24"/>
        </w:rPr>
      </w:pPr>
    </w:p>
    <w:p w14:paraId="705C35A0" w14:textId="77777777" w:rsidR="00176528" w:rsidRPr="00176528" w:rsidRDefault="00176528" w:rsidP="00176528">
      <w:pPr>
        <w:spacing w:after="0" w:line="276" w:lineRule="auto"/>
        <w:jc w:val="both"/>
        <w:rPr>
          <w:rFonts w:ascii="Times New Roman" w:hAnsi="Times New Roman" w:cs="Times New Roman"/>
          <w:sz w:val="24"/>
          <w:szCs w:val="24"/>
        </w:rPr>
      </w:pPr>
    </w:p>
    <w:p w14:paraId="1C823988" w14:textId="77777777" w:rsidR="00176528" w:rsidRPr="00176528" w:rsidRDefault="00176528" w:rsidP="00176528">
      <w:pPr>
        <w:spacing w:after="0" w:line="276" w:lineRule="auto"/>
        <w:jc w:val="both"/>
        <w:rPr>
          <w:rFonts w:ascii="Times New Roman" w:hAnsi="Times New Roman" w:cs="Times New Roman"/>
          <w:sz w:val="24"/>
          <w:szCs w:val="24"/>
        </w:rPr>
      </w:pPr>
    </w:p>
    <w:p w14:paraId="4AE5DA5E" w14:textId="77777777" w:rsidR="00176528" w:rsidRPr="00176528" w:rsidRDefault="00176528" w:rsidP="00176528">
      <w:pPr>
        <w:spacing w:after="0" w:line="276" w:lineRule="auto"/>
        <w:jc w:val="both"/>
        <w:rPr>
          <w:rFonts w:ascii="Times New Roman" w:hAnsi="Times New Roman" w:cs="Times New Roman"/>
          <w:sz w:val="24"/>
          <w:szCs w:val="24"/>
        </w:rPr>
      </w:pPr>
    </w:p>
    <w:p w14:paraId="6EF71852" w14:textId="77777777" w:rsidR="00176528" w:rsidRPr="00176528" w:rsidRDefault="00176528" w:rsidP="00176528">
      <w:pPr>
        <w:spacing w:after="0" w:line="276" w:lineRule="auto"/>
        <w:jc w:val="both"/>
        <w:rPr>
          <w:rFonts w:ascii="Times New Roman" w:hAnsi="Times New Roman" w:cs="Times New Roman"/>
          <w:sz w:val="24"/>
          <w:szCs w:val="24"/>
        </w:rPr>
      </w:pPr>
    </w:p>
    <w:p w14:paraId="186CE945" w14:textId="77777777" w:rsidR="00176528" w:rsidRPr="00176528" w:rsidRDefault="00176528" w:rsidP="00176528">
      <w:pPr>
        <w:spacing w:after="0" w:line="276" w:lineRule="auto"/>
        <w:jc w:val="both"/>
        <w:rPr>
          <w:rFonts w:ascii="Times New Roman" w:hAnsi="Times New Roman" w:cs="Times New Roman"/>
          <w:sz w:val="24"/>
          <w:szCs w:val="24"/>
        </w:rPr>
      </w:pPr>
    </w:p>
    <w:p w14:paraId="253DA9B3" w14:textId="77777777" w:rsidR="00176528" w:rsidRPr="00176528" w:rsidRDefault="00176528" w:rsidP="00176528">
      <w:pPr>
        <w:spacing w:after="0" w:line="276" w:lineRule="auto"/>
        <w:jc w:val="both"/>
        <w:rPr>
          <w:rFonts w:ascii="Times New Roman" w:hAnsi="Times New Roman" w:cs="Times New Roman"/>
          <w:sz w:val="24"/>
          <w:szCs w:val="24"/>
        </w:rPr>
      </w:pPr>
    </w:p>
    <w:p w14:paraId="49A40341" w14:textId="77777777" w:rsidR="00176528" w:rsidRPr="00176528" w:rsidRDefault="00176528" w:rsidP="00176528">
      <w:pPr>
        <w:spacing w:after="0" w:line="276" w:lineRule="auto"/>
        <w:jc w:val="both"/>
        <w:rPr>
          <w:rFonts w:ascii="Times New Roman" w:hAnsi="Times New Roman" w:cs="Times New Roman"/>
          <w:sz w:val="24"/>
          <w:szCs w:val="24"/>
        </w:rPr>
      </w:pPr>
    </w:p>
    <w:p w14:paraId="341DBC8A" w14:textId="77777777" w:rsidR="00176528" w:rsidRPr="00176528" w:rsidRDefault="00176528" w:rsidP="00176528">
      <w:pPr>
        <w:spacing w:after="0" w:line="276" w:lineRule="auto"/>
        <w:jc w:val="both"/>
        <w:rPr>
          <w:rFonts w:ascii="Times New Roman" w:hAnsi="Times New Roman" w:cs="Times New Roman"/>
          <w:sz w:val="24"/>
          <w:szCs w:val="24"/>
        </w:rPr>
      </w:pPr>
    </w:p>
    <w:p w14:paraId="73D6D17F" w14:textId="77777777" w:rsidR="00176528" w:rsidRPr="00176528" w:rsidRDefault="00176528" w:rsidP="00176528">
      <w:pPr>
        <w:spacing w:after="0" w:line="276" w:lineRule="auto"/>
        <w:jc w:val="both"/>
        <w:rPr>
          <w:rFonts w:ascii="Times New Roman" w:hAnsi="Times New Roman" w:cs="Times New Roman"/>
          <w:sz w:val="24"/>
          <w:szCs w:val="24"/>
        </w:rPr>
      </w:pPr>
    </w:p>
    <w:p w14:paraId="132FED66" w14:textId="77777777" w:rsidR="00176528" w:rsidRPr="00176528" w:rsidRDefault="00176528" w:rsidP="00176528">
      <w:pPr>
        <w:spacing w:after="0" w:line="276" w:lineRule="auto"/>
        <w:jc w:val="both"/>
        <w:rPr>
          <w:rFonts w:ascii="Times New Roman" w:hAnsi="Times New Roman" w:cs="Times New Roman"/>
          <w:sz w:val="24"/>
          <w:szCs w:val="24"/>
        </w:rPr>
      </w:pPr>
    </w:p>
    <w:p w14:paraId="30B32A10" w14:textId="77777777" w:rsidR="00176528" w:rsidRPr="00176528" w:rsidRDefault="00176528" w:rsidP="00176528">
      <w:pPr>
        <w:spacing w:after="0" w:line="276" w:lineRule="auto"/>
        <w:jc w:val="both"/>
        <w:rPr>
          <w:rFonts w:ascii="Times New Roman" w:hAnsi="Times New Roman" w:cs="Times New Roman"/>
          <w:sz w:val="24"/>
          <w:szCs w:val="24"/>
        </w:rPr>
      </w:pPr>
    </w:p>
    <w:p w14:paraId="646170A4" w14:textId="77777777" w:rsidR="00176528" w:rsidRPr="00176528" w:rsidRDefault="00176528" w:rsidP="00176528">
      <w:pPr>
        <w:spacing w:after="0" w:line="276" w:lineRule="auto"/>
        <w:jc w:val="both"/>
        <w:rPr>
          <w:rFonts w:ascii="Times New Roman" w:hAnsi="Times New Roman" w:cs="Times New Roman"/>
          <w:sz w:val="24"/>
          <w:szCs w:val="24"/>
        </w:rPr>
      </w:pPr>
    </w:p>
    <w:p w14:paraId="092B32B3" w14:textId="77777777" w:rsidR="00176528" w:rsidRPr="00176528" w:rsidRDefault="00176528" w:rsidP="00176528">
      <w:pPr>
        <w:spacing w:after="0" w:line="276" w:lineRule="auto"/>
        <w:jc w:val="both"/>
        <w:rPr>
          <w:rFonts w:ascii="Times New Roman" w:hAnsi="Times New Roman" w:cs="Times New Roman"/>
          <w:sz w:val="24"/>
          <w:szCs w:val="24"/>
        </w:rPr>
      </w:pPr>
    </w:p>
    <w:p w14:paraId="5944BED0" w14:textId="77777777" w:rsidR="00176528" w:rsidRPr="00176528" w:rsidRDefault="00176528" w:rsidP="00176528">
      <w:pPr>
        <w:spacing w:after="0" w:line="276" w:lineRule="auto"/>
        <w:jc w:val="both"/>
        <w:rPr>
          <w:rFonts w:ascii="Times New Roman" w:hAnsi="Times New Roman" w:cs="Times New Roman"/>
          <w:sz w:val="24"/>
          <w:szCs w:val="24"/>
        </w:rPr>
      </w:pPr>
    </w:p>
    <w:p w14:paraId="3D591DD6" w14:textId="77777777" w:rsidR="00176528" w:rsidRPr="00176528" w:rsidRDefault="00176528" w:rsidP="00176528">
      <w:pPr>
        <w:spacing w:after="0" w:line="276" w:lineRule="auto"/>
        <w:jc w:val="both"/>
        <w:rPr>
          <w:rFonts w:ascii="Times New Roman" w:hAnsi="Times New Roman" w:cs="Times New Roman"/>
          <w:sz w:val="24"/>
          <w:szCs w:val="24"/>
        </w:rPr>
      </w:pPr>
    </w:p>
    <w:p w14:paraId="1EDA6047" w14:textId="77777777" w:rsidR="00176528" w:rsidRPr="00176528" w:rsidRDefault="00176528" w:rsidP="00176528">
      <w:pPr>
        <w:spacing w:after="0" w:line="276" w:lineRule="auto"/>
        <w:jc w:val="both"/>
        <w:rPr>
          <w:rFonts w:ascii="Times New Roman" w:hAnsi="Times New Roman" w:cs="Times New Roman"/>
          <w:sz w:val="24"/>
          <w:szCs w:val="24"/>
        </w:rPr>
      </w:pPr>
    </w:p>
    <w:p w14:paraId="3AAC4CD9" w14:textId="77777777" w:rsidR="00176528" w:rsidRPr="00176528" w:rsidRDefault="00176528" w:rsidP="00176528">
      <w:pPr>
        <w:spacing w:after="0" w:line="276" w:lineRule="auto"/>
        <w:jc w:val="both"/>
        <w:rPr>
          <w:rFonts w:ascii="Times New Roman" w:hAnsi="Times New Roman" w:cs="Times New Roman"/>
          <w:sz w:val="24"/>
          <w:szCs w:val="24"/>
        </w:rPr>
      </w:pPr>
    </w:p>
    <w:p w14:paraId="7F0CFE7D" w14:textId="77777777" w:rsidR="00176528" w:rsidRPr="00176528" w:rsidRDefault="00176528" w:rsidP="00176528">
      <w:pPr>
        <w:spacing w:after="0" w:line="276" w:lineRule="auto"/>
        <w:jc w:val="both"/>
        <w:rPr>
          <w:rFonts w:ascii="Times New Roman" w:hAnsi="Times New Roman" w:cs="Times New Roman"/>
          <w:sz w:val="24"/>
          <w:szCs w:val="24"/>
        </w:rPr>
      </w:pPr>
    </w:p>
    <w:p w14:paraId="308C0390" w14:textId="77777777" w:rsidR="00176528" w:rsidRPr="00176528" w:rsidRDefault="00176528" w:rsidP="00176528">
      <w:pPr>
        <w:spacing w:after="0" w:line="276" w:lineRule="auto"/>
        <w:jc w:val="both"/>
        <w:rPr>
          <w:rFonts w:ascii="Times New Roman" w:hAnsi="Times New Roman" w:cs="Times New Roman"/>
          <w:sz w:val="24"/>
          <w:szCs w:val="24"/>
        </w:rPr>
      </w:pPr>
    </w:p>
    <w:p w14:paraId="1E997AD5" w14:textId="77777777" w:rsidR="00176528" w:rsidRPr="00176528" w:rsidRDefault="00176528" w:rsidP="00176528">
      <w:pPr>
        <w:spacing w:after="0" w:line="276" w:lineRule="auto"/>
        <w:jc w:val="both"/>
        <w:rPr>
          <w:rFonts w:ascii="Times New Roman" w:hAnsi="Times New Roman" w:cs="Times New Roman"/>
          <w:sz w:val="24"/>
          <w:szCs w:val="24"/>
        </w:rPr>
        <w:sectPr w:rsidR="00176528" w:rsidRPr="00176528" w:rsidSect="005F5A3D">
          <w:pgSz w:w="12240" w:h="15840"/>
          <w:pgMar w:top="1440" w:right="1440" w:bottom="1440" w:left="1440" w:header="720" w:footer="720" w:gutter="0"/>
          <w:cols w:space="720"/>
          <w:docGrid w:linePitch="360"/>
        </w:sectPr>
      </w:pPr>
    </w:p>
    <w:p w14:paraId="3D63B9A9" w14:textId="0AD77BE9" w:rsidR="0038733E" w:rsidRDefault="0038733E" w:rsidP="00C368BC">
      <w:pPr>
        <w:spacing w:after="0" w:line="276" w:lineRule="auto"/>
        <w:jc w:val="both"/>
      </w:pPr>
    </w:p>
    <w:sectPr w:rsidR="0038733E" w:rsidSect="00C36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90E8F"/>
    <w:multiLevelType w:val="multilevel"/>
    <w:tmpl w:val="353EE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085EDA"/>
    <w:multiLevelType w:val="multilevel"/>
    <w:tmpl w:val="3A9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9452D"/>
    <w:multiLevelType w:val="multilevel"/>
    <w:tmpl w:val="353EE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9C32BC"/>
    <w:multiLevelType w:val="hybridMultilevel"/>
    <w:tmpl w:val="17C4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E1430"/>
    <w:multiLevelType w:val="hybridMultilevel"/>
    <w:tmpl w:val="47FE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82675"/>
    <w:multiLevelType w:val="multilevel"/>
    <w:tmpl w:val="353EE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0A3DFB"/>
    <w:multiLevelType w:val="multilevel"/>
    <w:tmpl w:val="62E4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073482"/>
    <w:multiLevelType w:val="hybridMultilevel"/>
    <w:tmpl w:val="5D88A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E0929"/>
    <w:multiLevelType w:val="hybridMultilevel"/>
    <w:tmpl w:val="E83A7AD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5"/>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21"/>
    <w:rsid w:val="00022CE4"/>
    <w:rsid w:val="000425E1"/>
    <w:rsid w:val="00070264"/>
    <w:rsid w:val="00073D8D"/>
    <w:rsid w:val="000862BC"/>
    <w:rsid w:val="0009102F"/>
    <w:rsid w:val="00094419"/>
    <w:rsid w:val="00096895"/>
    <w:rsid w:val="000A4B3D"/>
    <w:rsid w:val="000A6EA2"/>
    <w:rsid w:val="000E11FF"/>
    <w:rsid w:val="00120046"/>
    <w:rsid w:val="00166788"/>
    <w:rsid w:val="00176528"/>
    <w:rsid w:val="001D3D5F"/>
    <w:rsid w:val="001F27B8"/>
    <w:rsid w:val="001F63A8"/>
    <w:rsid w:val="00221774"/>
    <w:rsid w:val="00236B36"/>
    <w:rsid w:val="00244760"/>
    <w:rsid w:val="002818C9"/>
    <w:rsid w:val="00296F10"/>
    <w:rsid w:val="002C4721"/>
    <w:rsid w:val="002C6CC4"/>
    <w:rsid w:val="00305AC1"/>
    <w:rsid w:val="00310459"/>
    <w:rsid w:val="00312B95"/>
    <w:rsid w:val="00342FC0"/>
    <w:rsid w:val="00357C18"/>
    <w:rsid w:val="00384DD4"/>
    <w:rsid w:val="00384F2D"/>
    <w:rsid w:val="0038733E"/>
    <w:rsid w:val="003A1796"/>
    <w:rsid w:val="003A4ADD"/>
    <w:rsid w:val="003D76BE"/>
    <w:rsid w:val="004503E2"/>
    <w:rsid w:val="00454BD8"/>
    <w:rsid w:val="004F4FDF"/>
    <w:rsid w:val="004F5DFF"/>
    <w:rsid w:val="00523AC5"/>
    <w:rsid w:val="00535CC6"/>
    <w:rsid w:val="00570B70"/>
    <w:rsid w:val="00590887"/>
    <w:rsid w:val="005F28F9"/>
    <w:rsid w:val="005F5A3D"/>
    <w:rsid w:val="006755D7"/>
    <w:rsid w:val="006A23A9"/>
    <w:rsid w:val="006E084B"/>
    <w:rsid w:val="007164A6"/>
    <w:rsid w:val="00735BDA"/>
    <w:rsid w:val="0074343D"/>
    <w:rsid w:val="007A21E3"/>
    <w:rsid w:val="007A79E7"/>
    <w:rsid w:val="00831E9E"/>
    <w:rsid w:val="008337F1"/>
    <w:rsid w:val="008435CF"/>
    <w:rsid w:val="00852601"/>
    <w:rsid w:val="00861621"/>
    <w:rsid w:val="008710F8"/>
    <w:rsid w:val="00872526"/>
    <w:rsid w:val="00873855"/>
    <w:rsid w:val="008749C5"/>
    <w:rsid w:val="008C319D"/>
    <w:rsid w:val="008E3071"/>
    <w:rsid w:val="00900B62"/>
    <w:rsid w:val="00910DE3"/>
    <w:rsid w:val="00937461"/>
    <w:rsid w:val="00973EEE"/>
    <w:rsid w:val="009A6CE8"/>
    <w:rsid w:val="009B4ECB"/>
    <w:rsid w:val="009E0BB8"/>
    <w:rsid w:val="00A21960"/>
    <w:rsid w:val="00A57CAC"/>
    <w:rsid w:val="00A80641"/>
    <w:rsid w:val="00B7317A"/>
    <w:rsid w:val="00B84A62"/>
    <w:rsid w:val="00BA545F"/>
    <w:rsid w:val="00BA6B66"/>
    <w:rsid w:val="00BA77CC"/>
    <w:rsid w:val="00BC7823"/>
    <w:rsid w:val="00C10F12"/>
    <w:rsid w:val="00C21AD3"/>
    <w:rsid w:val="00C360D7"/>
    <w:rsid w:val="00C368BC"/>
    <w:rsid w:val="00C86C82"/>
    <w:rsid w:val="00CB4907"/>
    <w:rsid w:val="00CD2A7C"/>
    <w:rsid w:val="00D06DD4"/>
    <w:rsid w:val="00DC2557"/>
    <w:rsid w:val="00DD2CA0"/>
    <w:rsid w:val="00DF1299"/>
    <w:rsid w:val="00DF684B"/>
    <w:rsid w:val="00E01325"/>
    <w:rsid w:val="00E04AD4"/>
    <w:rsid w:val="00E112F9"/>
    <w:rsid w:val="00E22ADF"/>
    <w:rsid w:val="00E31B83"/>
    <w:rsid w:val="00E44345"/>
    <w:rsid w:val="00E5469F"/>
    <w:rsid w:val="00E56E96"/>
    <w:rsid w:val="00E90837"/>
    <w:rsid w:val="00F0202B"/>
    <w:rsid w:val="00F62822"/>
    <w:rsid w:val="00F9265F"/>
    <w:rsid w:val="00FD3FC9"/>
    <w:rsid w:val="00FE6FFF"/>
    <w:rsid w:val="00FF458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C7DD"/>
  <w15:chartTrackingRefBased/>
  <w15:docId w15:val="{0FCA1E27-25AE-4276-A3C6-B7EC0F46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855"/>
  </w:style>
  <w:style w:type="paragraph" w:styleId="Heading3">
    <w:name w:val="heading 3"/>
    <w:basedOn w:val="Normal"/>
    <w:next w:val="Normal"/>
    <w:link w:val="Heading3Char"/>
    <w:uiPriority w:val="9"/>
    <w:semiHidden/>
    <w:unhideWhenUsed/>
    <w:qFormat/>
    <w:rsid w:val="001765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765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67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788"/>
    <w:rPr>
      <w:b/>
      <w:bCs/>
    </w:rPr>
  </w:style>
  <w:style w:type="character" w:styleId="Emphasis">
    <w:name w:val="Emphasis"/>
    <w:basedOn w:val="DefaultParagraphFont"/>
    <w:uiPriority w:val="20"/>
    <w:qFormat/>
    <w:rsid w:val="00166788"/>
    <w:rPr>
      <w:i/>
      <w:iCs/>
    </w:rPr>
  </w:style>
  <w:style w:type="character" w:styleId="Hyperlink">
    <w:name w:val="Hyperlink"/>
    <w:basedOn w:val="DefaultParagraphFont"/>
    <w:uiPriority w:val="99"/>
    <w:unhideWhenUsed/>
    <w:rsid w:val="0038733E"/>
    <w:rPr>
      <w:color w:val="0563C1" w:themeColor="hyperlink"/>
      <w:u w:val="single"/>
    </w:rPr>
  </w:style>
  <w:style w:type="character" w:customStyle="1" w:styleId="Heading3Char">
    <w:name w:val="Heading 3 Char"/>
    <w:basedOn w:val="DefaultParagraphFont"/>
    <w:link w:val="Heading3"/>
    <w:uiPriority w:val="9"/>
    <w:semiHidden/>
    <w:rsid w:val="0017652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76528"/>
    <w:rPr>
      <w:rFonts w:asciiTheme="majorHAnsi" w:eastAsiaTheme="majorEastAsia" w:hAnsiTheme="majorHAnsi" w:cstheme="majorBidi"/>
      <w:i/>
      <w:iCs/>
      <w:color w:val="2E74B5" w:themeColor="accent1" w:themeShade="BF"/>
    </w:rPr>
  </w:style>
  <w:style w:type="numbering" w:customStyle="1" w:styleId="NoList1">
    <w:name w:val="No List1"/>
    <w:next w:val="NoList"/>
    <w:uiPriority w:val="99"/>
    <w:semiHidden/>
    <w:unhideWhenUsed/>
    <w:rsid w:val="00176528"/>
  </w:style>
  <w:style w:type="table" w:customStyle="1" w:styleId="TableGrid2">
    <w:name w:val="Table Grid2"/>
    <w:basedOn w:val="TableNormal"/>
    <w:next w:val="TableGrid"/>
    <w:uiPriority w:val="39"/>
    <w:rsid w:val="0017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7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528"/>
    <w:pPr>
      <w:ind w:left="720"/>
      <w:contextualSpacing/>
    </w:pPr>
  </w:style>
  <w:style w:type="character" w:styleId="UnresolvedMention">
    <w:name w:val="Unresolved Mention"/>
    <w:basedOn w:val="DefaultParagraphFont"/>
    <w:uiPriority w:val="99"/>
    <w:semiHidden/>
    <w:unhideWhenUsed/>
    <w:rsid w:val="00E3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121145">
      <w:bodyDiv w:val="1"/>
      <w:marLeft w:val="0"/>
      <w:marRight w:val="0"/>
      <w:marTop w:val="0"/>
      <w:marBottom w:val="0"/>
      <w:divBdr>
        <w:top w:val="none" w:sz="0" w:space="0" w:color="auto"/>
        <w:left w:val="none" w:sz="0" w:space="0" w:color="auto"/>
        <w:bottom w:val="none" w:sz="0" w:space="0" w:color="auto"/>
        <w:right w:val="none" w:sz="0" w:space="0" w:color="auto"/>
      </w:divBdr>
    </w:div>
    <w:div w:id="627249816">
      <w:bodyDiv w:val="1"/>
      <w:marLeft w:val="0"/>
      <w:marRight w:val="0"/>
      <w:marTop w:val="0"/>
      <w:marBottom w:val="0"/>
      <w:divBdr>
        <w:top w:val="none" w:sz="0" w:space="0" w:color="auto"/>
        <w:left w:val="none" w:sz="0" w:space="0" w:color="auto"/>
        <w:bottom w:val="none" w:sz="0" w:space="0" w:color="auto"/>
        <w:right w:val="none" w:sz="0" w:space="0" w:color="auto"/>
      </w:divBdr>
    </w:div>
    <w:div w:id="963194874">
      <w:bodyDiv w:val="1"/>
      <w:marLeft w:val="0"/>
      <w:marRight w:val="0"/>
      <w:marTop w:val="0"/>
      <w:marBottom w:val="0"/>
      <w:divBdr>
        <w:top w:val="none" w:sz="0" w:space="0" w:color="auto"/>
        <w:left w:val="none" w:sz="0" w:space="0" w:color="auto"/>
        <w:bottom w:val="none" w:sz="0" w:space="0" w:color="auto"/>
        <w:right w:val="none" w:sz="0" w:space="0" w:color="auto"/>
      </w:divBdr>
    </w:div>
    <w:div w:id="1144811964">
      <w:bodyDiv w:val="1"/>
      <w:marLeft w:val="0"/>
      <w:marRight w:val="0"/>
      <w:marTop w:val="0"/>
      <w:marBottom w:val="0"/>
      <w:divBdr>
        <w:top w:val="none" w:sz="0" w:space="0" w:color="auto"/>
        <w:left w:val="none" w:sz="0" w:space="0" w:color="auto"/>
        <w:bottom w:val="none" w:sz="0" w:space="0" w:color="auto"/>
        <w:right w:val="none" w:sz="0" w:space="0" w:color="auto"/>
      </w:divBdr>
    </w:div>
    <w:div w:id="1416633054">
      <w:bodyDiv w:val="1"/>
      <w:marLeft w:val="0"/>
      <w:marRight w:val="0"/>
      <w:marTop w:val="0"/>
      <w:marBottom w:val="0"/>
      <w:divBdr>
        <w:top w:val="none" w:sz="0" w:space="0" w:color="auto"/>
        <w:left w:val="none" w:sz="0" w:space="0" w:color="auto"/>
        <w:bottom w:val="none" w:sz="0" w:space="0" w:color="auto"/>
        <w:right w:val="none" w:sz="0" w:space="0" w:color="auto"/>
      </w:divBdr>
    </w:div>
    <w:div w:id="1483082026">
      <w:bodyDiv w:val="1"/>
      <w:marLeft w:val="0"/>
      <w:marRight w:val="0"/>
      <w:marTop w:val="0"/>
      <w:marBottom w:val="0"/>
      <w:divBdr>
        <w:top w:val="none" w:sz="0" w:space="0" w:color="auto"/>
        <w:left w:val="none" w:sz="0" w:space="0" w:color="auto"/>
        <w:bottom w:val="none" w:sz="0" w:space="0" w:color="auto"/>
        <w:right w:val="none" w:sz="0" w:space="0" w:color="auto"/>
      </w:divBdr>
    </w:div>
    <w:div w:id="2105957940">
      <w:bodyDiv w:val="1"/>
      <w:marLeft w:val="0"/>
      <w:marRight w:val="0"/>
      <w:marTop w:val="0"/>
      <w:marBottom w:val="0"/>
      <w:divBdr>
        <w:top w:val="none" w:sz="0" w:space="0" w:color="auto"/>
        <w:left w:val="none" w:sz="0" w:space="0" w:color="auto"/>
        <w:bottom w:val="none" w:sz="0" w:space="0" w:color="auto"/>
        <w:right w:val="none" w:sz="0" w:space="0" w:color="auto"/>
      </w:divBdr>
      <w:divsChild>
        <w:div w:id="900673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21011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029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23/40083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3390/agronomy11071280" TargetMode="External"/><Relationship Id="rId5" Type="http://schemas.openxmlformats.org/officeDocument/2006/relationships/webSettings" Target="webSettings.xml"/><Relationship Id="rId10" Type="http://schemas.openxmlformats.org/officeDocument/2006/relationships/hyperlink" Target="https://doi.org/10.3389/fpls.2017.01984" TargetMode="External"/><Relationship Id="rId4" Type="http://schemas.openxmlformats.org/officeDocument/2006/relationships/settings" Target="settings.xml"/><Relationship Id="rId9" Type="http://schemas.openxmlformats.org/officeDocument/2006/relationships/hyperlink" Target="https://doi.org/10.1155/2019/4917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74B25-6477-4569-8834-A6A537A4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21</Pages>
  <Words>7412</Words>
  <Characters>42250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Editor-1183</cp:lastModifiedBy>
  <cp:revision>128</cp:revision>
  <dcterms:created xsi:type="dcterms:W3CDTF">2025-11-04T11:50:00Z</dcterms:created>
  <dcterms:modified xsi:type="dcterms:W3CDTF">2025-11-20T10:30:00Z</dcterms:modified>
</cp:coreProperties>
</file>