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397B" w:rsidRDefault="006F397B">
      <w:pPr>
        <w:pStyle w:val="Title"/>
        <w:spacing w:after="0"/>
        <w:jc w:val="both"/>
        <w:rPr>
          <w:rFonts w:ascii="Arial" w:hAnsi="Arial" w:cs="Arial"/>
        </w:rPr>
      </w:pPr>
    </w:p>
    <w:p w:rsidR="00EC2A1D" w:rsidRPr="0072346E" w:rsidRDefault="00EC2A1D" w:rsidP="0072346E">
      <w:pPr>
        <w:pStyle w:val="Author"/>
        <w:spacing w:line="240" w:lineRule="auto"/>
        <w:jc w:val="left"/>
        <w:rPr>
          <w:rFonts w:ascii="Arial" w:hAnsi="Arial" w:cs="Arial"/>
          <w:b w:val="0"/>
          <w:i/>
          <w:kern w:val="28"/>
          <w:sz w:val="28"/>
          <w:szCs w:val="16"/>
        </w:rPr>
      </w:pPr>
    </w:p>
    <w:p w:rsidR="006F397B" w:rsidRDefault="00F07491" w:rsidP="00063550">
      <w:pPr>
        <w:pStyle w:val="Author"/>
        <w:spacing w:line="240" w:lineRule="auto"/>
        <w:rPr>
          <w:rFonts w:ascii="Arial" w:hAnsi="Arial" w:cs="Arial"/>
          <w:bCs/>
          <w:iCs/>
          <w:kern w:val="28"/>
          <w:sz w:val="36"/>
        </w:rPr>
      </w:pPr>
      <w:r w:rsidRPr="00063550">
        <w:rPr>
          <w:rFonts w:ascii="Arial" w:hAnsi="Arial" w:cs="Arial"/>
          <w:bCs/>
          <w:iCs/>
          <w:kern w:val="28"/>
          <w:sz w:val="36"/>
          <w:highlight w:val="yellow"/>
        </w:rPr>
        <w:t>Characteriz</w:t>
      </w:r>
      <w:r w:rsidR="00063550" w:rsidRPr="00063550">
        <w:rPr>
          <w:rFonts w:ascii="Arial" w:hAnsi="Arial" w:cs="Arial"/>
          <w:bCs/>
          <w:iCs/>
          <w:kern w:val="28"/>
          <w:sz w:val="36"/>
          <w:highlight w:val="yellow"/>
        </w:rPr>
        <w:t>ation of urban market gardening in</w:t>
      </w:r>
      <w:r w:rsidRPr="00063550">
        <w:rPr>
          <w:rFonts w:ascii="Arial" w:hAnsi="Arial" w:cs="Arial"/>
          <w:bCs/>
          <w:iCs/>
          <w:kern w:val="28"/>
          <w:sz w:val="36"/>
          <w:highlight w:val="yellow"/>
        </w:rPr>
        <w:t xml:space="preserve"> </w:t>
      </w:r>
      <w:r w:rsidR="00063550" w:rsidRPr="00063550">
        <w:rPr>
          <w:rFonts w:ascii="Arial" w:hAnsi="Arial" w:cs="Arial"/>
          <w:bCs/>
          <w:iCs/>
          <w:kern w:val="28"/>
          <w:sz w:val="36"/>
          <w:highlight w:val="yellow"/>
        </w:rPr>
        <w:t>the c</w:t>
      </w:r>
      <w:r w:rsidRPr="00063550">
        <w:rPr>
          <w:rFonts w:ascii="Arial" w:hAnsi="Arial" w:cs="Arial"/>
          <w:bCs/>
          <w:iCs/>
          <w:kern w:val="28"/>
          <w:sz w:val="36"/>
          <w:highlight w:val="yellow"/>
        </w:rPr>
        <w:t xml:space="preserve">ity of </w:t>
      </w:r>
      <w:proofErr w:type="spellStart"/>
      <w:r w:rsidRPr="00063550">
        <w:rPr>
          <w:rFonts w:ascii="Arial" w:hAnsi="Arial" w:cs="Arial"/>
          <w:bCs/>
          <w:iCs/>
          <w:kern w:val="28"/>
          <w:sz w:val="36"/>
          <w:highlight w:val="yellow"/>
        </w:rPr>
        <w:t>Sarh</w:t>
      </w:r>
      <w:proofErr w:type="spellEnd"/>
      <w:r w:rsidRPr="00063550">
        <w:rPr>
          <w:rFonts w:ascii="Arial" w:hAnsi="Arial" w:cs="Arial"/>
          <w:bCs/>
          <w:iCs/>
          <w:kern w:val="28"/>
          <w:sz w:val="36"/>
          <w:highlight w:val="yellow"/>
        </w:rPr>
        <w:t xml:space="preserve"> in Chad</w:t>
      </w:r>
    </w:p>
    <w:p w:rsidR="006F397B" w:rsidRDefault="006F397B">
      <w:pPr>
        <w:pStyle w:val="Author"/>
        <w:spacing w:line="240" w:lineRule="auto"/>
        <w:jc w:val="both"/>
        <w:rPr>
          <w:rFonts w:ascii="Arial" w:hAnsi="Arial" w:cs="Arial"/>
          <w:sz w:val="36"/>
        </w:rPr>
      </w:pPr>
    </w:p>
    <w:p w:rsidR="00EC2A1D" w:rsidRDefault="00EC2A1D">
      <w:pPr>
        <w:pStyle w:val="Author"/>
        <w:spacing w:line="240" w:lineRule="auto"/>
        <w:rPr>
          <w:rFonts w:ascii="Arial" w:hAnsi="Arial" w:cs="Arial"/>
          <w:b w:val="0"/>
          <w:i/>
          <w:sz w:val="16"/>
        </w:rPr>
      </w:pPr>
    </w:p>
    <w:p w:rsidR="006F397B" w:rsidRDefault="006F397B">
      <w:pPr>
        <w:pStyle w:val="Affiliation"/>
        <w:spacing w:after="0" w:line="240" w:lineRule="auto"/>
        <w:jc w:val="both"/>
        <w:rPr>
          <w:rFonts w:ascii="Arial" w:hAnsi="Arial" w:cs="Arial"/>
        </w:rPr>
      </w:pPr>
    </w:p>
    <w:p w:rsidR="006F397B" w:rsidRDefault="006F397B">
      <w:pPr>
        <w:pStyle w:val="Affiliation"/>
        <w:spacing w:after="0" w:line="240" w:lineRule="auto"/>
        <w:jc w:val="both"/>
        <w:rPr>
          <w:rFonts w:ascii="Arial" w:hAnsi="Arial" w:cs="Arial"/>
        </w:rPr>
      </w:pPr>
    </w:p>
    <w:p w:rsidR="006F397B" w:rsidRDefault="00152E04">
      <w:pPr>
        <w:pStyle w:val="Copyright"/>
        <w:spacing w:after="0" w:line="240" w:lineRule="auto"/>
        <w:jc w:val="both"/>
        <w:rPr>
          <w:rFonts w:ascii="Arial" w:hAnsi="Arial" w:cs="Arial"/>
        </w:rPr>
        <w:sectPr w:rsidR="006F397B" w:rsidSect="00C15699">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20" w:footer="1296" w:gutter="0"/>
          <w:cols w:space="720"/>
          <w:docGrid w:linePitch="272"/>
        </w:sectPr>
      </w:pPr>
      <w:r>
        <w:rPr>
          <w:rFonts w:ascii="Arial" w:hAnsi="Arial" w:cs="Arial"/>
        </w:rPr>
      </w:r>
      <w:r>
        <w:rPr>
          <w:rFonts w:ascii="Arial" w:hAnsi="Arial" w:cs="Arial"/>
        </w:rPr>
        <w:pict w14:anchorId="2B58858E">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180620">
        <w:rPr>
          <w:rFonts w:ascii="Arial" w:hAnsi="Arial" w:cs="Arial"/>
        </w:rPr>
        <w:t>.</w:t>
      </w:r>
    </w:p>
    <w:p w:rsidR="006F397B" w:rsidRDefault="00180620">
      <w:pPr>
        <w:pStyle w:val="AbstHead"/>
        <w:spacing w:after="0"/>
        <w:jc w:val="both"/>
        <w:rPr>
          <w:rFonts w:ascii="Arial" w:hAnsi="Arial" w:cs="Arial"/>
        </w:rPr>
      </w:pPr>
      <w:r>
        <w:rPr>
          <w:rFonts w:ascii="Arial" w:hAnsi="Arial" w:cs="Arial"/>
        </w:rPr>
        <w:t>ABSTRACT</w:t>
      </w:r>
    </w:p>
    <w:p w:rsidR="006F397B" w:rsidRDefault="006F397B">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6F397B">
        <w:tc>
          <w:tcPr>
            <w:tcW w:w="9576" w:type="dxa"/>
            <w:shd w:val="clear" w:color="auto" w:fill="F2F2F2"/>
          </w:tcPr>
          <w:p w:rsidR="006F397B" w:rsidRDefault="00F07491" w:rsidP="009A2BF3">
            <w:pPr>
              <w:pStyle w:val="Body"/>
              <w:spacing w:after="0"/>
              <w:rPr>
                <w:rFonts w:ascii="Arial" w:eastAsia="Calibri" w:hAnsi="Arial" w:cs="Arial"/>
                <w:szCs w:val="22"/>
              </w:rPr>
            </w:pPr>
            <w:r w:rsidRPr="00F07491">
              <w:rPr>
                <w:rFonts w:ascii="Arial" w:eastAsia="Calibri" w:hAnsi="Arial" w:cs="Arial"/>
                <w:szCs w:val="22"/>
              </w:rPr>
              <w:t xml:space="preserve">Market gardening in the city of </w:t>
            </w:r>
            <w:proofErr w:type="spellStart"/>
            <w:r w:rsidRPr="00F07491">
              <w:rPr>
                <w:rFonts w:ascii="Arial" w:eastAsia="Calibri" w:hAnsi="Arial" w:cs="Arial"/>
                <w:szCs w:val="22"/>
              </w:rPr>
              <w:t>Sarh</w:t>
            </w:r>
            <w:proofErr w:type="spellEnd"/>
            <w:r w:rsidRPr="00F07491">
              <w:rPr>
                <w:rFonts w:ascii="Arial" w:eastAsia="Calibri" w:hAnsi="Arial" w:cs="Arial"/>
                <w:szCs w:val="22"/>
              </w:rPr>
              <w:t xml:space="preserve"> is a rapidly growing sector and is attracting increasing interest due to the high demand for fresh vegetables and its contribution to job creation and income for farmers. </w:t>
            </w:r>
            <w:r w:rsidR="009A2BF3" w:rsidRPr="009A2BF3">
              <w:rPr>
                <w:rFonts w:ascii="Arial" w:eastAsia="Calibri" w:hAnsi="Arial" w:cs="Arial"/>
                <w:szCs w:val="22"/>
                <w:highlight w:val="yellow"/>
              </w:rPr>
              <w:t xml:space="preserve">The objective of this study is to characterize market gardening in the city of </w:t>
            </w:r>
            <w:proofErr w:type="spellStart"/>
            <w:r w:rsidR="009A2BF3" w:rsidRPr="009A2BF3">
              <w:rPr>
                <w:rFonts w:ascii="Arial" w:eastAsia="Calibri" w:hAnsi="Arial" w:cs="Arial"/>
                <w:szCs w:val="22"/>
                <w:highlight w:val="yellow"/>
              </w:rPr>
              <w:t>Sarh</w:t>
            </w:r>
            <w:proofErr w:type="spellEnd"/>
            <w:r w:rsidR="009A2BF3" w:rsidRPr="009A2BF3">
              <w:rPr>
                <w:rFonts w:ascii="Arial" w:eastAsia="Calibri" w:hAnsi="Arial" w:cs="Arial"/>
                <w:szCs w:val="22"/>
                <w:highlight w:val="yellow"/>
              </w:rPr>
              <w:t>.</w:t>
            </w:r>
            <w:r w:rsidRPr="00F07491">
              <w:rPr>
                <w:rFonts w:ascii="Arial" w:eastAsia="Calibri" w:hAnsi="Arial" w:cs="Arial"/>
                <w:szCs w:val="22"/>
              </w:rPr>
              <w:t xml:space="preserve"> The methodology used consisted of collecting data through a field survey. The surveys were conducted among 121 market gardeners selected randomly. </w:t>
            </w:r>
            <w:r w:rsidR="009C5101" w:rsidRPr="009C5101">
              <w:rPr>
                <w:rFonts w:ascii="Arial" w:eastAsia="Calibri" w:hAnsi="Arial" w:cs="Arial"/>
                <w:szCs w:val="22"/>
                <w:highlight w:val="yellow"/>
              </w:rPr>
              <w:t>The study variables included the profile of the market gardeners, the characteristics of their farms, their cultivation practices, and their vegetable products. The study showed that the majority of market gardeners (86.78%) were married men (70.25%) with an average age of 31 years.</w:t>
            </w:r>
            <w:r w:rsidRPr="00F07491">
              <w:rPr>
                <w:rFonts w:ascii="Arial" w:eastAsia="Calibri" w:hAnsi="Arial" w:cs="Arial"/>
                <w:szCs w:val="22"/>
              </w:rPr>
              <w:t xml:space="preserve"> The majority of market gardeners were educated (only 11.57% of illiterate producers) and had market gardening as their main activity (68.60% of producers). Market gardeners cultivate small plots ranging from 42 m² to 1,492 m² with an average of 333 m². 56.20% of farms are inherited. River water is mainly used for crop irrigation (66.67%). Market gardeners use both organic fertilizers as base dressing (83.5%) and chemical fertilizers (82.64%) on their farms. Although the majority of market gardeners (53.72%) apply pesticides, 46.28% use various types of bio-pesticides to protect their crops. Market gardening production in </w:t>
            </w:r>
            <w:proofErr w:type="spellStart"/>
            <w:r w:rsidRPr="00F07491">
              <w:rPr>
                <w:rFonts w:ascii="Arial" w:eastAsia="Calibri" w:hAnsi="Arial" w:cs="Arial"/>
                <w:szCs w:val="22"/>
              </w:rPr>
              <w:t>Sarh</w:t>
            </w:r>
            <w:proofErr w:type="spellEnd"/>
            <w:r w:rsidRPr="00F07491">
              <w:rPr>
                <w:rFonts w:ascii="Arial" w:eastAsia="Calibri" w:hAnsi="Arial" w:cs="Arial"/>
                <w:szCs w:val="22"/>
              </w:rPr>
              <w:t xml:space="preserve"> is characterized by a diversity of vegetable species grown with a predominance of leafy-vegetables (45% of cultivated products). This study provides a basis for reflection on the actions to be undertaken to integrate urban agriculture into the city's development plans.</w:t>
            </w:r>
          </w:p>
        </w:tc>
      </w:tr>
    </w:tbl>
    <w:p w:rsidR="006F397B" w:rsidRDefault="006F397B">
      <w:pPr>
        <w:pStyle w:val="Body"/>
        <w:spacing w:after="0"/>
        <w:rPr>
          <w:rFonts w:ascii="Arial" w:hAnsi="Arial" w:cs="Arial"/>
          <w:i/>
        </w:rPr>
      </w:pPr>
    </w:p>
    <w:p w:rsidR="006F397B" w:rsidRDefault="00180620">
      <w:pPr>
        <w:pStyle w:val="Body"/>
        <w:spacing w:after="0"/>
        <w:rPr>
          <w:rFonts w:ascii="Arial" w:hAnsi="Arial" w:cs="Arial"/>
          <w:i/>
        </w:rPr>
      </w:pPr>
      <w:r>
        <w:rPr>
          <w:rFonts w:ascii="Arial" w:hAnsi="Arial" w:cs="Arial"/>
          <w:i/>
        </w:rPr>
        <w:t xml:space="preserve">Keywords: </w:t>
      </w:r>
      <w:r w:rsidR="00F07491" w:rsidRPr="00F07491">
        <w:rPr>
          <w:rFonts w:ascii="Arial" w:hAnsi="Arial" w:cs="Arial"/>
          <w:i/>
        </w:rPr>
        <w:t>market gardening, urban agriculture, leafy vegetables, urban policy,</w:t>
      </w:r>
      <w:r w:rsidR="007E0D47" w:rsidRPr="007E0D47">
        <w:rPr>
          <w:rFonts w:ascii="Arial" w:hAnsi="Arial" w:cs="Arial"/>
          <w:i/>
        </w:rPr>
        <w:t xml:space="preserve"> </w:t>
      </w:r>
      <w:proofErr w:type="spellStart"/>
      <w:r w:rsidR="007E0D47" w:rsidRPr="007E0D47">
        <w:rPr>
          <w:rFonts w:ascii="Arial" w:hAnsi="Arial" w:cs="Arial"/>
          <w:i/>
        </w:rPr>
        <w:t>Sarh</w:t>
      </w:r>
      <w:proofErr w:type="spellEnd"/>
    </w:p>
    <w:p w:rsidR="006F397B" w:rsidRDefault="006F397B">
      <w:pPr>
        <w:pStyle w:val="Body"/>
        <w:spacing w:after="0"/>
        <w:rPr>
          <w:rFonts w:ascii="Arial" w:hAnsi="Arial" w:cs="Arial"/>
          <w:i/>
          <w:sz w:val="18"/>
        </w:rPr>
      </w:pPr>
    </w:p>
    <w:p w:rsidR="006F397B" w:rsidRDefault="00180620">
      <w:pPr>
        <w:pStyle w:val="AbstHead"/>
        <w:spacing w:after="0"/>
        <w:jc w:val="both"/>
        <w:rPr>
          <w:rFonts w:ascii="Arial" w:hAnsi="Arial" w:cs="Arial"/>
        </w:rPr>
      </w:pPr>
      <w:r>
        <w:rPr>
          <w:rFonts w:ascii="Arial" w:hAnsi="Arial" w:cs="Arial"/>
        </w:rPr>
        <w:t>1. INTRODUCTION</w:t>
      </w:r>
    </w:p>
    <w:p w:rsidR="006F397B" w:rsidRDefault="006F397B">
      <w:pPr>
        <w:pStyle w:val="AbstHead"/>
        <w:spacing w:after="0"/>
        <w:jc w:val="both"/>
        <w:rPr>
          <w:rFonts w:ascii="Arial" w:hAnsi="Arial" w:cs="Arial"/>
        </w:rPr>
      </w:pPr>
    </w:p>
    <w:p w:rsidR="00F07491" w:rsidRPr="00F07491" w:rsidRDefault="00F07491" w:rsidP="00F07491">
      <w:pPr>
        <w:pStyle w:val="Body"/>
        <w:rPr>
          <w:rFonts w:ascii="Arial" w:hAnsi="Arial" w:cs="Arial"/>
        </w:rPr>
      </w:pPr>
      <w:r w:rsidRPr="00F07491">
        <w:rPr>
          <w:rFonts w:ascii="Arial" w:hAnsi="Arial" w:cs="Arial"/>
        </w:rPr>
        <w:t xml:space="preserve">In sub-Saharan Africa, cities are experiencing rapid population growth, resulting in unemployment and an increase in food needs (Coulibaly et al., 2023). This growth raises the question of food supply as a major issue for development policies in order to ensure food security for the populations concerned (Temple &amp; </w:t>
      </w:r>
      <w:proofErr w:type="spellStart"/>
      <w:r w:rsidRPr="00F07491">
        <w:rPr>
          <w:rFonts w:ascii="Arial" w:hAnsi="Arial" w:cs="Arial"/>
        </w:rPr>
        <w:t>Moustier</w:t>
      </w:r>
      <w:proofErr w:type="spellEnd"/>
      <w:r w:rsidRPr="00F07491">
        <w:rPr>
          <w:rFonts w:ascii="Arial" w:hAnsi="Arial" w:cs="Arial"/>
        </w:rPr>
        <w:t xml:space="preserve">, 2004; </w:t>
      </w:r>
      <w:proofErr w:type="spellStart"/>
      <w:r w:rsidRPr="00F07491">
        <w:rPr>
          <w:rFonts w:ascii="Arial" w:hAnsi="Arial" w:cs="Arial"/>
        </w:rPr>
        <w:t>Yengué</w:t>
      </w:r>
      <w:proofErr w:type="spellEnd"/>
      <w:r w:rsidRPr="00F07491">
        <w:rPr>
          <w:rFonts w:ascii="Arial" w:hAnsi="Arial" w:cs="Arial"/>
        </w:rPr>
        <w:t xml:space="preserve"> 2019). On the other hand, urban populations, due to new lifestyles and cultural mixing, are looking for a diversification of their consumption, mainly on fresh, perishable products (vegetables, fruits, animal products) (Temple &amp; </w:t>
      </w:r>
      <w:proofErr w:type="spellStart"/>
      <w:r w:rsidRPr="00F07491">
        <w:rPr>
          <w:rFonts w:ascii="Arial" w:hAnsi="Arial" w:cs="Arial"/>
        </w:rPr>
        <w:t>Moustier</w:t>
      </w:r>
      <w:proofErr w:type="spellEnd"/>
      <w:r w:rsidRPr="00F07491">
        <w:rPr>
          <w:rFonts w:ascii="Arial" w:hAnsi="Arial" w:cs="Arial"/>
        </w:rPr>
        <w:t>, 2004). In this context, the development of urban agriculture remains a valuable solution for enabling African cities to ensure food security for their populations and improve their socio-economic conditions (</w:t>
      </w:r>
      <w:proofErr w:type="spellStart"/>
      <w:r w:rsidRPr="00F07491">
        <w:rPr>
          <w:rFonts w:ascii="Arial" w:hAnsi="Arial" w:cs="Arial"/>
        </w:rPr>
        <w:t>Nazal</w:t>
      </w:r>
      <w:proofErr w:type="spellEnd"/>
      <w:r w:rsidRPr="00F07491">
        <w:rPr>
          <w:rFonts w:ascii="Arial" w:hAnsi="Arial" w:cs="Arial"/>
        </w:rPr>
        <w:t xml:space="preserve"> et al, 2017). This leads to a development of urban agriculture marked by market gardening as its main component. Market gardening has been a growing sector in recent decades due to the increasing food needs in urban areas. According to the FAO (1996), worldwide, 800 million people are active in the urban and peri-urban agriculture sector and 266 million urban households participate in agricultural production in developing countries. The city facilitates the distribution of produce; this type of agriculture requires little capital and expertise; vegetables are better </w:t>
      </w:r>
      <w:r w:rsidRPr="00F07491">
        <w:rPr>
          <w:rFonts w:ascii="Arial" w:hAnsi="Arial" w:cs="Arial"/>
        </w:rPr>
        <w:lastRenderedPageBreak/>
        <w:t>suited to urban diets; and the short growing cycle of vegetable crops is another advantage (</w:t>
      </w:r>
      <w:proofErr w:type="spellStart"/>
      <w:r w:rsidRPr="00F07491">
        <w:rPr>
          <w:rFonts w:ascii="Arial" w:hAnsi="Arial" w:cs="Arial"/>
        </w:rPr>
        <w:t>Mougeot</w:t>
      </w:r>
      <w:proofErr w:type="spellEnd"/>
      <w:r w:rsidRPr="00F07491">
        <w:rPr>
          <w:rFonts w:ascii="Arial" w:hAnsi="Arial" w:cs="Arial"/>
        </w:rPr>
        <w:t xml:space="preserve"> &amp; </w:t>
      </w:r>
      <w:proofErr w:type="spellStart"/>
      <w:r w:rsidRPr="00F07491">
        <w:rPr>
          <w:rFonts w:ascii="Arial" w:hAnsi="Arial" w:cs="Arial"/>
        </w:rPr>
        <w:t>Moustier</w:t>
      </w:r>
      <w:proofErr w:type="spellEnd"/>
      <w:r w:rsidRPr="00F07491">
        <w:rPr>
          <w:rFonts w:ascii="Arial" w:hAnsi="Arial" w:cs="Arial"/>
        </w:rPr>
        <w:t>, 2004).</w:t>
      </w:r>
    </w:p>
    <w:p w:rsidR="0081478A" w:rsidRDefault="00F07491" w:rsidP="002E4646">
      <w:pPr>
        <w:pStyle w:val="Body"/>
        <w:rPr>
          <w:rFonts w:ascii="Arial" w:hAnsi="Arial" w:cs="Arial"/>
        </w:rPr>
      </w:pPr>
      <w:r w:rsidRPr="00F07491">
        <w:rPr>
          <w:rFonts w:ascii="Arial" w:hAnsi="Arial" w:cs="Arial"/>
        </w:rPr>
        <w:t xml:space="preserve">In </w:t>
      </w:r>
      <w:proofErr w:type="spellStart"/>
      <w:r w:rsidRPr="00F07491">
        <w:rPr>
          <w:rFonts w:ascii="Arial" w:hAnsi="Arial" w:cs="Arial"/>
        </w:rPr>
        <w:t>Sarh</w:t>
      </w:r>
      <w:proofErr w:type="spellEnd"/>
      <w:r w:rsidRPr="00F07491">
        <w:rPr>
          <w:rFonts w:ascii="Arial" w:hAnsi="Arial" w:cs="Arial"/>
        </w:rPr>
        <w:t>, market gardening is a booming sector and is attracting growing interest due to the high demand for vegetables. It provides city dwellers with fresh vegetables, which have become almost indispensable in their daily diets. In total, an area of approximately 122,640 m² is devoted to the cultivation of market garden products (</w:t>
      </w:r>
      <w:proofErr w:type="spellStart"/>
      <w:r w:rsidRPr="00F07491">
        <w:rPr>
          <w:rFonts w:ascii="Arial" w:hAnsi="Arial" w:cs="Arial"/>
        </w:rPr>
        <w:t>Ngariban</w:t>
      </w:r>
      <w:proofErr w:type="spellEnd"/>
      <w:r w:rsidRPr="00F07491">
        <w:rPr>
          <w:rFonts w:ascii="Arial" w:hAnsi="Arial" w:cs="Arial"/>
        </w:rPr>
        <w:t xml:space="preserve"> et al, 2025). This situation results not only in a strong propensity for vegetables linked to the evolution of the standard of living but also in the creation of jobs and income for farmers. Despite this multifunctionality of urban agriculture in this city, it is not taken into account in urban development plans. Producers engaged in market gardening report common difficulties per production site: land pressure, flooding problem, difficulties in supplying agricultural inputs, sensitivity of market garden crops to attacks of diseases and pests, competition from products coming from surrounding villages (</w:t>
      </w:r>
      <w:proofErr w:type="spellStart"/>
      <w:r w:rsidRPr="00F07491">
        <w:rPr>
          <w:rFonts w:ascii="Arial" w:hAnsi="Arial" w:cs="Arial"/>
        </w:rPr>
        <w:t>Ngariban</w:t>
      </w:r>
      <w:proofErr w:type="spellEnd"/>
      <w:r w:rsidRPr="00F07491">
        <w:rPr>
          <w:rFonts w:ascii="Arial" w:hAnsi="Arial" w:cs="Arial"/>
        </w:rPr>
        <w:t xml:space="preserve"> et al, 2025). </w:t>
      </w:r>
      <w:r w:rsidR="009A2BF3" w:rsidRPr="009A2BF3">
        <w:rPr>
          <w:rFonts w:ascii="Arial" w:hAnsi="Arial" w:cs="Arial"/>
          <w:highlight w:val="yellow"/>
        </w:rPr>
        <w:t xml:space="preserve">The objective of this study is to characterize market gardening in the city of </w:t>
      </w:r>
      <w:proofErr w:type="spellStart"/>
      <w:r w:rsidR="009A2BF3" w:rsidRPr="009A2BF3">
        <w:rPr>
          <w:rFonts w:ascii="Arial" w:hAnsi="Arial" w:cs="Arial"/>
          <w:highlight w:val="yellow"/>
        </w:rPr>
        <w:t>Sarh</w:t>
      </w:r>
      <w:proofErr w:type="spellEnd"/>
      <w:r w:rsidR="009A2BF3" w:rsidRPr="009A2BF3">
        <w:rPr>
          <w:rFonts w:ascii="Arial" w:hAnsi="Arial" w:cs="Arial"/>
          <w:highlight w:val="yellow"/>
        </w:rPr>
        <w:t>.</w:t>
      </w:r>
    </w:p>
    <w:p w:rsidR="006F397B" w:rsidRDefault="006F397B">
      <w:pPr>
        <w:pStyle w:val="Body"/>
        <w:spacing w:after="0"/>
        <w:rPr>
          <w:rFonts w:ascii="Arial" w:hAnsi="Arial" w:cs="Arial"/>
        </w:rPr>
      </w:pPr>
    </w:p>
    <w:p w:rsidR="006F397B" w:rsidRDefault="00180620">
      <w:pPr>
        <w:pStyle w:val="AbstHead"/>
        <w:spacing w:after="0"/>
        <w:jc w:val="both"/>
        <w:rPr>
          <w:rFonts w:ascii="Arial" w:hAnsi="Arial" w:cs="Arial"/>
        </w:rPr>
      </w:pPr>
      <w:r>
        <w:rPr>
          <w:rFonts w:ascii="Arial" w:hAnsi="Arial" w:cs="Arial"/>
        </w:rPr>
        <w:t>2. material and methods</w:t>
      </w:r>
    </w:p>
    <w:p w:rsidR="006F397B" w:rsidRDefault="006F397B">
      <w:pPr>
        <w:pStyle w:val="AbstHead"/>
        <w:spacing w:after="0"/>
        <w:jc w:val="both"/>
        <w:rPr>
          <w:rFonts w:ascii="Arial" w:hAnsi="Arial" w:cs="Arial"/>
        </w:rPr>
      </w:pPr>
    </w:p>
    <w:p w:rsidR="00D7072D" w:rsidRDefault="00D7072D" w:rsidP="00D7072D">
      <w:pPr>
        <w:pStyle w:val="Body"/>
        <w:rPr>
          <w:rFonts w:ascii="Arial" w:hAnsi="Arial" w:cs="Arial"/>
        </w:rPr>
      </w:pPr>
      <w:r w:rsidRPr="00D7072D">
        <w:rPr>
          <w:rFonts w:ascii="Arial" w:hAnsi="Arial" w:cs="Arial"/>
          <w:bCs/>
          <w:lang w:val="en"/>
        </w:rPr>
        <w:t xml:space="preserve">The study was conducted in the city of </w:t>
      </w:r>
      <w:proofErr w:type="spellStart"/>
      <w:r w:rsidRPr="00D7072D">
        <w:rPr>
          <w:rFonts w:ascii="Arial" w:hAnsi="Arial" w:cs="Arial"/>
          <w:bCs/>
          <w:lang w:val="en"/>
        </w:rPr>
        <w:t>Sarh</w:t>
      </w:r>
      <w:proofErr w:type="spellEnd"/>
      <w:r w:rsidRPr="00D7072D">
        <w:rPr>
          <w:rFonts w:ascii="Arial" w:hAnsi="Arial" w:cs="Arial"/>
          <w:bCs/>
          <w:lang w:val="en"/>
        </w:rPr>
        <w:t xml:space="preserve">, </w:t>
      </w:r>
      <w:proofErr w:type="spellStart"/>
      <w:r w:rsidRPr="00D7072D">
        <w:rPr>
          <w:rFonts w:ascii="Arial" w:hAnsi="Arial" w:cs="Arial"/>
          <w:lang w:val="en"/>
        </w:rPr>
        <w:t>Moyen</w:t>
      </w:r>
      <w:proofErr w:type="spellEnd"/>
      <w:r w:rsidRPr="00D7072D">
        <w:rPr>
          <w:rFonts w:ascii="Arial" w:hAnsi="Arial" w:cs="Arial"/>
          <w:lang w:val="en"/>
        </w:rPr>
        <w:t xml:space="preserve"> Chari province (Chad). The city of </w:t>
      </w:r>
      <w:proofErr w:type="spellStart"/>
      <w:r w:rsidRPr="00D7072D">
        <w:rPr>
          <w:rFonts w:ascii="Arial" w:hAnsi="Arial" w:cs="Arial"/>
          <w:lang w:val="en"/>
        </w:rPr>
        <w:t>Sarh</w:t>
      </w:r>
      <w:proofErr w:type="spellEnd"/>
      <w:r w:rsidRPr="00D7072D">
        <w:rPr>
          <w:rFonts w:ascii="Arial" w:hAnsi="Arial" w:cs="Arial"/>
          <w:lang w:val="en"/>
        </w:rPr>
        <w:t xml:space="preserve"> is located between 9.150° North latitude and 18.390° East longitude and has an average altitude of 370 m. The climate observed in the area is humid tropical of the Sudanese type. Average annual rainfall 1046 mm and the average annual temperature is 27.5°C. The study area has an altitude of 347 meters. The city of </w:t>
      </w:r>
      <w:proofErr w:type="spellStart"/>
      <w:r w:rsidRPr="00D7072D">
        <w:rPr>
          <w:rFonts w:ascii="Arial" w:hAnsi="Arial" w:cs="Arial"/>
          <w:lang w:val="en"/>
        </w:rPr>
        <w:t>Sarh</w:t>
      </w:r>
      <w:proofErr w:type="spellEnd"/>
      <w:r w:rsidRPr="00D7072D">
        <w:rPr>
          <w:rFonts w:ascii="Arial" w:hAnsi="Arial" w:cs="Arial"/>
          <w:lang w:val="en"/>
        </w:rPr>
        <w:t xml:space="preserve"> is bordered by the Chari and the Bahr-</w:t>
      </w:r>
      <w:proofErr w:type="spellStart"/>
      <w:r w:rsidRPr="00D7072D">
        <w:rPr>
          <w:rFonts w:ascii="Arial" w:hAnsi="Arial" w:cs="Arial"/>
          <w:lang w:val="en"/>
        </w:rPr>
        <w:t>Kôh</w:t>
      </w:r>
      <w:proofErr w:type="spellEnd"/>
      <w:r w:rsidRPr="00D7072D">
        <w:rPr>
          <w:rFonts w:ascii="Arial" w:hAnsi="Arial" w:cs="Arial"/>
          <w:lang w:val="en"/>
        </w:rPr>
        <w:t xml:space="preserve"> rivers.</w:t>
      </w:r>
      <w:r>
        <w:rPr>
          <w:rFonts w:ascii="Arial" w:hAnsi="Arial" w:cs="Arial"/>
          <w:lang w:val="en"/>
        </w:rPr>
        <w:t xml:space="preserve"> </w:t>
      </w:r>
      <w:r w:rsidRPr="0081478A">
        <w:rPr>
          <w:rFonts w:ascii="Arial" w:hAnsi="Arial" w:cs="Arial"/>
        </w:rPr>
        <w:t xml:space="preserve">This hydrographic layout favors market gardening. The pedology of the town of </w:t>
      </w:r>
      <w:proofErr w:type="spellStart"/>
      <w:r w:rsidRPr="0081478A">
        <w:rPr>
          <w:rFonts w:ascii="Arial" w:hAnsi="Arial" w:cs="Arial"/>
        </w:rPr>
        <w:t>Sarh</w:t>
      </w:r>
      <w:proofErr w:type="spellEnd"/>
      <w:r w:rsidRPr="0081478A">
        <w:rPr>
          <w:rFonts w:ascii="Arial" w:hAnsi="Arial" w:cs="Arial"/>
        </w:rPr>
        <w:t xml:space="preserve"> is essentially made up of 3 types of soil typical of the </w:t>
      </w:r>
      <w:r w:rsidRPr="00D7072D">
        <w:rPr>
          <w:rFonts w:ascii="Arial" w:hAnsi="Arial" w:cs="Arial"/>
          <w:lang w:val="en"/>
        </w:rPr>
        <w:t xml:space="preserve">Sudanese </w:t>
      </w:r>
      <w:r w:rsidRPr="0081478A">
        <w:rPr>
          <w:rFonts w:ascii="Arial" w:hAnsi="Arial" w:cs="Arial"/>
        </w:rPr>
        <w:t xml:space="preserve">zone: hydromorphic soils, leached </w:t>
      </w:r>
      <w:proofErr w:type="spellStart"/>
      <w:r w:rsidRPr="0081478A">
        <w:rPr>
          <w:rFonts w:ascii="Arial" w:hAnsi="Arial" w:cs="Arial"/>
        </w:rPr>
        <w:t>ferralitic</w:t>
      </w:r>
      <w:proofErr w:type="spellEnd"/>
      <w:r w:rsidRPr="0081478A">
        <w:rPr>
          <w:rFonts w:ascii="Arial" w:hAnsi="Arial" w:cs="Arial"/>
        </w:rPr>
        <w:t xml:space="preserve"> soils and red, sandy soils at depth. These soils are ideal for agriculture.</w:t>
      </w:r>
    </w:p>
    <w:p w:rsidR="00D7072D" w:rsidRPr="00D7072D" w:rsidRDefault="00D7072D" w:rsidP="00F1025A">
      <w:pPr>
        <w:pStyle w:val="Body"/>
        <w:rPr>
          <w:rFonts w:ascii="Arial" w:hAnsi="Arial" w:cs="Arial"/>
          <w:lang w:val="en"/>
        </w:rPr>
      </w:pPr>
      <w:r w:rsidRPr="00D7072D">
        <w:rPr>
          <w:rFonts w:ascii="Arial" w:hAnsi="Arial" w:cs="Arial"/>
          <w:bCs/>
          <w:lang w:val="en"/>
        </w:rPr>
        <w:t xml:space="preserve">The study framework covers all market gardening production basins located in the city of </w:t>
      </w:r>
      <w:proofErr w:type="spellStart"/>
      <w:r w:rsidRPr="00D7072D">
        <w:rPr>
          <w:rFonts w:ascii="Arial" w:hAnsi="Arial" w:cs="Arial"/>
          <w:bCs/>
          <w:lang w:val="en"/>
        </w:rPr>
        <w:t>Sarh</w:t>
      </w:r>
      <w:proofErr w:type="spellEnd"/>
      <w:r w:rsidRPr="00D7072D">
        <w:rPr>
          <w:rFonts w:ascii="Arial" w:hAnsi="Arial" w:cs="Arial"/>
          <w:bCs/>
          <w:lang w:val="en"/>
        </w:rPr>
        <w:t>.</w:t>
      </w:r>
      <w:r>
        <w:rPr>
          <w:rFonts w:ascii="Arial" w:hAnsi="Arial" w:cs="Arial"/>
          <w:bCs/>
          <w:lang w:val="en"/>
        </w:rPr>
        <w:t xml:space="preserve"> </w:t>
      </w:r>
      <w:r w:rsidR="009C5101" w:rsidRPr="009C5101">
        <w:rPr>
          <w:rFonts w:ascii="Arial" w:hAnsi="Arial" w:cs="Arial"/>
          <w:highlight w:val="yellow"/>
          <w:lang w:val="en"/>
        </w:rPr>
        <w:t>After an exploratory survey, we selected nine vegetable production areas.</w:t>
      </w:r>
      <w:r w:rsidRPr="009C5101">
        <w:rPr>
          <w:rFonts w:ascii="Arial" w:hAnsi="Arial" w:cs="Arial"/>
          <w:highlight w:val="yellow"/>
          <w:lang w:val="en"/>
        </w:rPr>
        <w:t>:</w:t>
      </w:r>
      <w:r w:rsidRPr="00D7072D">
        <w:rPr>
          <w:rFonts w:ascii="Arial" w:hAnsi="Arial" w:cs="Arial"/>
          <w:lang w:val="en"/>
        </w:rPr>
        <w:t xml:space="preserve"> </w:t>
      </w:r>
      <w:proofErr w:type="spellStart"/>
      <w:r w:rsidRPr="00D7072D">
        <w:rPr>
          <w:rFonts w:ascii="Arial" w:hAnsi="Arial" w:cs="Arial"/>
          <w:bCs/>
          <w:lang w:val="en"/>
        </w:rPr>
        <w:t>Maïlao</w:t>
      </w:r>
      <w:proofErr w:type="spellEnd"/>
      <w:r w:rsidRPr="00D7072D">
        <w:rPr>
          <w:rFonts w:ascii="Arial" w:hAnsi="Arial" w:cs="Arial"/>
          <w:bCs/>
          <w:lang w:val="en"/>
        </w:rPr>
        <w:t xml:space="preserve">, </w:t>
      </w:r>
      <w:proofErr w:type="spellStart"/>
      <w:r w:rsidRPr="00D7072D">
        <w:rPr>
          <w:rFonts w:ascii="Arial" w:hAnsi="Arial" w:cs="Arial"/>
          <w:bCs/>
          <w:lang w:val="en"/>
        </w:rPr>
        <w:t>Kamati</w:t>
      </w:r>
      <w:proofErr w:type="spellEnd"/>
      <w:r w:rsidRPr="00D7072D">
        <w:rPr>
          <w:rFonts w:ascii="Arial" w:hAnsi="Arial" w:cs="Arial"/>
          <w:bCs/>
          <w:lang w:val="en"/>
        </w:rPr>
        <w:t xml:space="preserve">, </w:t>
      </w:r>
      <w:proofErr w:type="spellStart"/>
      <w:r w:rsidRPr="00D7072D">
        <w:rPr>
          <w:rFonts w:ascii="Arial" w:hAnsi="Arial" w:cs="Arial"/>
          <w:bCs/>
          <w:lang w:val="en"/>
        </w:rPr>
        <w:t>Tombalbaye</w:t>
      </w:r>
      <w:proofErr w:type="spellEnd"/>
      <w:r w:rsidRPr="00D7072D">
        <w:rPr>
          <w:rFonts w:ascii="Arial" w:hAnsi="Arial" w:cs="Arial"/>
          <w:bCs/>
          <w:lang w:val="en"/>
        </w:rPr>
        <w:t xml:space="preserve">, Jardin </w:t>
      </w:r>
      <w:proofErr w:type="spellStart"/>
      <w:r w:rsidRPr="00D7072D">
        <w:rPr>
          <w:rFonts w:ascii="Arial" w:hAnsi="Arial" w:cs="Arial"/>
          <w:bCs/>
          <w:lang w:val="en"/>
        </w:rPr>
        <w:t>Asecna</w:t>
      </w:r>
      <w:proofErr w:type="spellEnd"/>
      <w:r w:rsidRPr="00D7072D">
        <w:rPr>
          <w:rFonts w:ascii="Arial" w:hAnsi="Arial" w:cs="Arial"/>
          <w:bCs/>
          <w:lang w:val="en"/>
        </w:rPr>
        <w:t xml:space="preserve">, </w:t>
      </w:r>
      <w:proofErr w:type="spellStart"/>
      <w:r w:rsidRPr="00D7072D">
        <w:rPr>
          <w:rFonts w:ascii="Arial" w:hAnsi="Arial" w:cs="Arial"/>
          <w:bCs/>
          <w:lang w:val="en"/>
        </w:rPr>
        <w:t>Maïngara</w:t>
      </w:r>
      <w:proofErr w:type="spellEnd"/>
      <w:r w:rsidRPr="00D7072D">
        <w:rPr>
          <w:rFonts w:ascii="Arial" w:hAnsi="Arial" w:cs="Arial"/>
          <w:bCs/>
          <w:lang w:val="en"/>
        </w:rPr>
        <w:t xml:space="preserve">, </w:t>
      </w:r>
      <w:proofErr w:type="spellStart"/>
      <w:r w:rsidRPr="00D7072D">
        <w:rPr>
          <w:rFonts w:ascii="Arial" w:hAnsi="Arial" w:cs="Arial"/>
          <w:bCs/>
          <w:lang w:val="en"/>
        </w:rPr>
        <w:t>Morisson</w:t>
      </w:r>
      <w:proofErr w:type="spellEnd"/>
      <w:r w:rsidRPr="00D7072D">
        <w:rPr>
          <w:rFonts w:ascii="Arial" w:hAnsi="Arial" w:cs="Arial"/>
          <w:bCs/>
          <w:lang w:val="en"/>
        </w:rPr>
        <w:t xml:space="preserve">, </w:t>
      </w:r>
      <w:proofErr w:type="spellStart"/>
      <w:r w:rsidRPr="00D7072D">
        <w:rPr>
          <w:rFonts w:ascii="Arial" w:hAnsi="Arial" w:cs="Arial"/>
          <w:bCs/>
          <w:lang w:val="en"/>
        </w:rPr>
        <w:t>Kissimi</w:t>
      </w:r>
      <w:proofErr w:type="spellEnd"/>
      <w:r w:rsidRPr="00D7072D">
        <w:rPr>
          <w:rFonts w:ascii="Arial" w:hAnsi="Arial" w:cs="Arial"/>
          <w:bCs/>
          <w:lang w:val="en"/>
        </w:rPr>
        <w:t xml:space="preserve">, </w:t>
      </w:r>
      <w:proofErr w:type="spellStart"/>
      <w:r w:rsidRPr="00D7072D">
        <w:rPr>
          <w:rFonts w:ascii="Arial" w:hAnsi="Arial" w:cs="Arial"/>
          <w:bCs/>
          <w:lang w:val="en"/>
        </w:rPr>
        <w:t>Franceville</w:t>
      </w:r>
      <w:proofErr w:type="spellEnd"/>
      <w:r w:rsidRPr="00D7072D">
        <w:rPr>
          <w:rFonts w:ascii="Arial" w:hAnsi="Arial" w:cs="Arial"/>
          <w:bCs/>
          <w:lang w:val="en"/>
        </w:rPr>
        <w:t xml:space="preserve">, </w:t>
      </w:r>
      <w:proofErr w:type="spellStart"/>
      <w:r w:rsidRPr="00D7072D">
        <w:rPr>
          <w:rFonts w:ascii="Arial" w:hAnsi="Arial" w:cs="Arial"/>
          <w:bCs/>
          <w:lang w:val="en"/>
        </w:rPr>
        <w:t>Balimba</w:t>
      </w:r>
      <w:proofErr w:type="spellEnd"/>
      <w:r w:rsidRPr="00D7072D">
        <w:rPr>
          <w:rFonts w:ascii="Arial" w:hAnsi="Arial" w:cs="Arial"/>
          <w:bCs/>
          <w:lang w:val="en"/>
        </w:rPr>
        <w:t xml:space="preserve">. </w:t>
      </w:r>
      <w:r w:rsidR="00F1025A" w:rsidRPr="00F1025A">
        <w:rPr>
          <w:rFonts w:ascii="Arial" w:hAnsi="Arial" w:cs="Arial"/>
          <w:bCs/>
          <w:highlight w:val="yellow"/>
          <w:lang w:val="en"/>
        </w:rPr>
        <w:t>The study was conducted between March and May 2025. The methodology of this study is based on field surveys. Using a questionnaire administered to market gardeners, individual interviews were conducted with 121 randomly selected market gardeners, representing 37%, or more than one-third, of the registered market gardeners (Table 1). The survey form was designed based on several variables concerning the farmer (age, gender, education level, marital status, main occupation), their farm (area, land ownership), their agricultural practices (water source, soil fertilization, crop protection), and the types of vegetables grown.</w:t>
      </w:r>
      <w:r w:rsidR="00F1025A">
        <w:rPr>
          <w:rFonts w:ascii="Arial" w:hAnsi="Arial" w:cs="Arial"/>
          <w:bCs/>
          <w:highlight w:val="yellow"/>
          <w:lang w:val="en"/>
        </w:rPr>
        <w:t xml:space="preserve"> </w:t>
      </w:r>
      <w:r w:rsidR="00903F2F" w:rsidRPr="00903F2F">
        <w:rPr>
          <w:rFonts w:ascii="Arial" w:hAnsi="Arial" w:cs="Arial"/>
          <w:highlight w:val="yellow"/>
          <w:lang w:val="en"/>
        </w:rPr>
        <w:t xml:space="preserve">Table 1 shows the distribution of market gardeners surveyed by production site. Nine market gardening sites in the city of </w:t>
      </w:r>
      <w:proofErr w:type="spellStart"/>
      <w:r w:rsidR="00903F2F" w:rsidRPr="00903F2F">
        <w:rPr>
          <w:rFonts w:ascii="Arial" w:hAnsi="Arial" w:cs="Arial"/>
          <w:highlight w:val="yellow"/>
          <w:lang w:val="en"/>
        </w:rPr>
        <w:t>Sarh</w:t>
      </w:r>
      <w:proofErr w:type="spellEnd"/>
      <w:r w:rsidR="00903F2F" w:rsidRPr="00903F2F">
        <w:rPr>
          <w:rFonts w:ascii="Arial" w:hAnsi="Arial" w:cs="Arial"/>
          <w:highlight w:val="yellow"/>
          <w:lang w:val="en"/>
        </w:rPr>
        <w:t xml:space="preserve"> were selected for this study based on the dynamism of their operators.</w:t>
      </w:r>
      <w:r w:rsidR="00903F2F">
        <w:rPr>
          <w:rFonts w:ascii="Arial" w:hAnsi="Arial" w:cs="Arial"/>
          <w:lang w:val="en"/>
        </w:rPr>
        <w:t xml:space="preserve"> </w:t>
      </w:r>
    </w:p>
    <w:p w:rsidR="00D7072D" w:rsidRPr="00D7072D" w:rsidRDefault="00D7072D" w:rsidP="00D7072D">
      <w:pPr>
        <w:pStyle w:val="Body"/>
        <w:spacing w:after="0"/>
        <w:rPr>
          <w:rFonts w:ascii="Arial" w:hAnsi="Arial" w:cs="Arial"/>
          <w:b/>
          <w:bCs/>
          <w:lang w:val="en"/>
        </w:rPr>
      </w:pPr>
      <w:r w:rsidRPr="00D7072D">
        <w:rPr>
          <w:rFonts w:ascii="Arial" w:hAnsi="Arial" w:cs="Arial"/>
          <w:b/>
          <w:bCs/>
          <w:lang w:val="en"/>
        </w:rPr>
        <w:t xml:space="preserve">Table 1: </w:t>
      </w:r>
      <w:r w:rsidRPr="00D7072D">
        <w:rPr>
          <w:rFonts w:ascii="Arial" w:hAnsi="Arial" w:cs="Arial"/>
          <w:lang w:val="en"/>
        </w:rPr>
        <w:t>Distribution of market gardeners surveyed by production site</w:t>
      </w:r>
    </w:p>
    <w:tbl>
      <w:tblPr>
        <w:tblW w:w="7874" w:type="dxa"/>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921"/>
        <w:gridCol w:w="2268"/>
        <w:gridCol w:w="2409"/>
        <w:gridCol w:w="1276"/>
      </w:tblGrid>
      <w:tr w:rsidR="00D7072D" w:rsidRPr="00D7072D" w:rsidTr="00D7072D">
        <w:trPr>
          <w:trHeight w:val="555"/>
          <w:jc w:val="center"/>
        </w:trPr>
        <w:tc>
          <w:tcPr>
            <w:tcW w:w="1921" w:type="dxa"/>
            <w:tcBorders>
              <w:top w:val="single" w:sz="12" w:space="0" w:color="auto"/>
              <w:bottom w:val="single" w:sz="12" w:space="0" w:color="auto"/>
            </w:tcBorders>
          </w:tcPr>
          <w:p w:rsidR="00D7072D" w:rsidRPr="00D7072D" w:rsidRDefault="00D7072D" w:rsidP="00D7072D">
            <w:pPr>
              <w:pStyle w:val="Body"/>
              <w:spacing w:after="0"/>
              <w:rPr>
                <w:rFonts w:ascii="Arial" w:hAnsi="Arial" w:cs="Arial"/>
                <w:b/>
                <w:bCs/>
                <w:lang w:val="fo-FO"/>
              </w:rPr>
            </w:pPr>
            <w:r w:rsidRPr="00D7072D">
              <w:rPr>
                <w:rFonts w:ascii="Arial" w:hAnsi="Arial" w:cs="Arial"/>
                <w:b/>
                <w:bCs/>
                <w:lang w:val="fo-FO"/>
              </w:rPr>
              <w:t>Site</w:t>
            </w:r>
          </w:p>
        </w:tc>
        <w:tc>
          <w:tcPr>
            <w:tcW w:w="2268" w:type="dxa"/>
            <w:tcBorders>
              <w:top w:val="single" w:sz="12" w:space="0" w:color="auto"/>
              <w:bottom w:val="single" w:sz="12" w:space="0" w:color="auto"/>
            </w:tcBorders>
          </w:tcPr>
          <w:p w:rsidR="00D7072D" w:rsidRPr="00D7072D" w:rsidRDefault="00D7072D" w:rsidP="00D7072D">
            <w:pPr>
              <w:pStyle w:val="Body"/>
              <w:spacing w:after="0"/>
              <w:jc w:val="center"/>
              <w:rPr>
                <w:rFonts w:ascii="Arial" w:hAnsi="Arial" w:cs="Arial"/>
                <w:b/>
                <w:bCs/>
                <w:lang w:val="fo-FO"/>
              </w:rPr>
            </w:pPr>
            <w:r w:rsidRPr="00D7072D">
              <w:rPr>
                <w:rFonts w:ascii="Arial" w:hAnsi="Arial" w:cs="Arial"/>
                <w:b/>
                <w:bCs/>
                <w:lang w:val="fo-FO"/>
              </w:rPr>
              <w:t>Total number of producers recorded</w:t>
            </w:r>
          </w:p>
        </w:tc>
        <w:tc>
          <w:tcPr>
            <w:tcW w:w="2409" w:type="dxa"/>
            <w:tcBorders>
              <w:top w:val="single" w:sz="12" w:space="0" w:color="auto"/>
              <w:bottom w:val="single" w:sz="12" w:space="0" w:color="auto"/>
            </w:tcBorders>
          </w:tcPr>
          <w:p w:rsidR="00D7072D" w:rsidRPr="00D7072D" w:rsidRDefault="00D7072D" w:rsidP="00D7072D">
            <w:pPr>
              <w:pStyle w:val="Body"/>
              <w:spacing w:after="0"/>
              <w:jc w:val="center"/>
              <w:rPr>
                <w:rFonts w:ascii="Arial" w:hAnsi="Arial" w:cs="Arial"/>
                <w:b/>
                <w:bCs/>
                <w:lang w:val="fo-FO"/>
              </w:rPr>
            </w:pPr>
            <w:r w:rsidRPr="00D7072D">
              <w:rPr>
                <w:rFonts w:ascii="Arial" w:hAnsi="Arial" w:cs="Arial"/>
                <w:b/>
                <w:bCs/>
                <w:lang w:val="fo-FO"/>
              </w:rPr>
              <w:t>Number of producers surveyed</w:t>
            </w:r>
          </w:p>
        </w:tc>
        <w:tc>
          <w:tcPr>
            <w:tcW w:w="1276" w:type="dxa"/>
            <w:tcBorders>
              <w:top w:val="single" w:sz="12" w:space="0" w:color="auto"/>
              <w:bottom w:val="single" w:sz="12" w:space="0" w:color="auto"/>
            </w:tcBorders>
            <w:vAlign w:val="center"/>
          </w:tcPr>
          <w:p w:rsidR="00D7072D" w:rsidRPr="00D7072D" w:rsidRDefault="00D7072D" w:rsidP="00D7072D">
            <w:pPr>
              <w:pStyle w:val="Body"/>
              <w:spacing w:after="0"/>
              <w:jc w:val="center"/>
              <w:rPr>
                <w:rFonts w:ascii="Arial" w:hAnsi="Arial" w:cs="Arial"/>
                <w:b/>
                <w:bCs/>
                <w:lang w:val="fo-FO"/>
              </w:rPr>
            </w:pPr>
            <w:r w:rsidRPr="00D7072D">
              <w:rPr>
                <w:rFonts w:ascii="Arial" w:hAnsi="Arial" w:cs="Arial"/>
                <w:b/>
                <w:bCs/>
                <w:lang w:val="fo-FO"/>
              </w:rPr>
              <w:t>%</w:t>
            </w:r>
          </w:p>
        </w:tc>
      </w:tr>
      <w:tr w:rsidR="00D7072D" w:rsidRPr="00D7072D" w:rsidTr="00D7072D">
        <w:trPr>
          <w:trHeight w:val="284"/>
          <w:jc w:val="center"/>
        </w:trPr>
        <w:tc>
          <w:tcPr>
            <w:tcW w:w="1921" w:type="dxa"/>
            <w:tcBorders>
              <w:top w:val="single" w:sz="12" w:space="0" w:color="auto"/>
              <w:bottom w:val="nil"/>
            </w:tcBorders>
          </w:tcPr>
          <w:p w:rsidR="00D7072D" w:rsidRPr="00D7072D" w:rsidRDefault="00D7072D" w:rsidP="00D7072D">
            <w:pPr>
              <w:pStyle w:val="Body"/>
              <w:spacing w:after="0"/>
              <w:rPr>
                <w:rFonts w:ascii="Arial" w:hAnsi="Arial" w:cs="Arial"/>
                <w:lang w:val="fo-FO"/>
              </w:rPr>
            </w:pPr>
            <w:r w:rsidRPr="00D7072D">
              <w:rPr>
                <w:rFonts w:ascii="Arial" w:hAnsi="Arial" w:cs="Arial"/>
                <w:lang w:val="fo-FO"/>
              </w:rPr>
              <w:t>Maïlao</w:t>
            </w:r>
          </w:p>
        </w:tc>
        <w:tc>
          <w:tcPr>
            <w:tcW w:w="2268" w:type="dxa"/>
            <w:tcBorders>
              <w:top w:val="single" w:sz="12" w:space="0" w:color="auto"/>
              <w:bottom w:val="nil"/>
            </w:tcBorders>
          </w:tcPr>
          <w:p w:rsidR="00D7072D" w:rsidRPr="00D7072D" w:rsidRDefault="00D7072D" w:rsidP="00D7072D">
            <w:pPr>
              <w:pStyle w:val="Body"/>
              <w:spacing w:after="0"/>
              <w:jc w:val="center"/>
              <w:rPr>
                <w:rFonts w:ascii="Arial" w:hAnsi="Arial" w:cs="Arial"/>
                <w:lang w:val="fo-FO"/>
              </w:rPr>
            </w:pPr>
            <w:r w:rsidRPr="00D7072D">
              <w:rPr>
                <w:rFonts w:ascii="Arial" w:hAnsi="Arial" w:cs="Arial"/>
                <w:lang w:val="fo-FO"/>
              </w:rPr>
              <w:t>35</w:t>
            </w:r>
          </w:p>
        </w:tc>
        <w:tc>
          <w:tcPr>
            <w:tcW w:w="2409" w:type="dxa"/>
            <w:tcBorders>
              <w:top w:val="single" w:sz="12" w:space="0" w:color="auto"/>
              <w:bottom w:val="nil"/>
            </w:tcBorders>
          </w:tcPr>
          <w:p w:rsidR="00D7072D" w:rsidRPr="00D7072D" w:rsidRDefault="00D7072D" w:rsidP="00D7072D">
            <w:pPr>
              <w:pStyle w:val="Body"/>
              <w:spacing w:after="0"/>
              <w:jc w:val="center"/>
              <w:rPr>
                <w:rFonts w:ascii="Arial" w:hAnsi="Arial" w:cs="Arial"/>
                <w:lang w:val="fo-FO"/>
              </w:rPr>
            </w:pPr>
            <w:r w:rsidRPr="00D7072D">
              <w:rPr>
                <w:rFonts w:ascii="Arial" w:hAnsi="Arial" w:cs="Arial"/>
                <w:lang w:val="fo-FO"/>
              </w:rPr>
              <w:t>13</w:t>
            </w:r>
          </w:p>
        </w:tc>
        <w:tc>
          <w:tcPr>
            <w:tcW w:w="1276" w:type="dxa"/>
            <w:tcBorders>
              <w:top w:val="single" w:sz="12" w:space="0" w:color="auto"/>
              <w:bottom w:val="nil"/>
            </w:tcBorders>
          </w:tcPr>
          <w:p w:rsidR="00D7072D" w:rsidRPr="00D7072D" w:rsidRDefault="00D7072D" w:rsidP="00D7072D">
            <w:pPr>
              <w:pStyle w:val="Body"/>
              <w:spacing w:after="0"/>
              <w:jc w:val="center"/>
              <w:rPr>
                <w:rFonts w:ascii="Arial" w:hAnsi="Arial" w:cs="Arial"/>
                <w:lang w:val="fo-FO"/>
              </w:rPr>
            </w:pPr>
            <w:r w:rsidRPr="00D7072D">
              <w:rPr>
                <w:rFonts w:ascii="Arial" w:hAnsi="Arial" w:cs="Arial"/>
                <w:lang w:val="fo-FO"/>
              </w:rPr>
              <w:t>37.14</w:t>
            </w:r>
          </w:p>
        </w:tc>
      </w:tr>
      <w:tr w:rsidR="00D7072D" w:rsidRPr="00D7072D" w:rsidTr="00D7072D">
        <w:trPr>
          <w:trHeight w:val="284"/>
          <w:jc w:val="center"/>
        </w:trPr>
        <w:tc>
          <w:tcPr>
            <w:tcW w:w="1921" w:type="dxa"/>
            <w:tcBorders>
              <w:top w:val="nil"/>
              <w:bottom w:val="nil"/>
            </w:tcBorders>
          </w:tcPr>
          <w:p w:rsidR="00D7072D" w:rsidRPr="00D7072D" w:rsidRDefault="00D7072D" w:rsidP="00D7072D">
            <w:pPr>
              <w:pStyle w:val="Body"/>
              <w:spacing w:after="0"/>
              <w:rPr>
                <w:rFonts w:ascii="Arial" w:hAnsi="Arial" w:cs="Arial"/>
                <w:lang w:val="fo-FO"/>
              </w:rPr>
            </w:pPr>
            <w:r w:rsidRPr="00D7072D">
              <w:rPr>
                <w:rFonts w:ascii="Arial" w:hAnsi="Arial" w:cs="Arial"/>
                <w:lang w:val="fo-FO"/>
              </w:rPr>
              <w:t>Kamati</w:t>
            </w:r>
          </w:p>
        </w:tc>
        <w:tc>
          <w:tcPr>
            <w:tcW w:w="2268" w:type="dxa"/>
            <w:tcBorders>
              <w:top w:val="nil"/>
              <w:bottom w:val="nil"/>
            </w:tcBorders>
          </w:tcPr>
          <w:p w:rsidR="00D7072D" w:rsidRPr="00D7072D" w:rsidRDefault="00D7072D" w:rsidP="00D7072D">
            <w:pPr>
              <w:pStyle w:val="Body"/>
              <w:spacing w:after="0"/>
              <w:jc w:val="center"/>
              <w:rPr>
                <w:rFonts w:ascii="Arial" w:hAnsi="Arial" w:cs="Arial"/>
                <w:lang w:val="fo-FO"/>
              </w:rPr>
            </w:pPr>
            <w:r w:rsidRPr="00D7072D">
              <w:rPr>
                <w:rFonts w:ascii="Arial" w:hAnsi="Arial" w:cs="Arial"/>
                <w:lang w:val="fo-FO"/>
              </w:rPr>
              <w:t>31</w:t>
            </w:r>
          </w:p>
        </w:tc>
        <w:tc>
          <w:tcPr>
            <w:tcW w:w="2409" w:type="dxa"/>
            <w:tcBorders>
              <w:top w:val="nil"/>
              <w:bottom w:val="nil"/>
            </w:tcBorders>
          </w:tcPr>
          <w:p w:rsidR="00D7072D" w:rsidRPr="00D7072D" w:rsidRDefault="00D7072D" w:rsidP="00D7072D">
            <w:pPr>
              <w:pStyle w:val="Body"/>
              <w:spacing w:after="0"/>
              <w:jc w:val="center"/>
              <w:rPr>
                <w:rFonts w:ascii="Arial" w:hAnsi="Arial" w:cs="Arial"/>
                <w:lang w:val="fo-FO"/>
              </w:rPr>
            </w:pPr>
            <w:r w:rsidRPr="00D7072D">
              <w:rPr>
                <w:rFonts w:ascii="Arial" w:hAnsi="Arial" w:cs="Arial"/>
                <w:lang w:val="fo-FO"/>
              </w:rPr>
              <w:t>12</w:t>
            </w:r>
          </w:p>
        </w:tc>
        <w:tc>
          <w:tcPr>
            <w:tcW w:w="1276" w:type="dxa"/>
            <w:tcBorders>
              <w:top w:val="nil"/>
              <w:bottom w:val="nil"/>
            </w:tcBorders>
          </w:tcPr>
          <w:p w:rsidR="00D7072D" w:rsidRPr="00D7072D" w:rsidRDefault="00D7072D" w:rsidP="00D7072D">
            <w:pPr>
              <w:pStyle w:val="Body"/>
              <w:spacing w:after="0"/>
              <w:jc w:val="center"/>
              <w:rPr>
                <w:rFonts w:ascii="Arial" w:hAnsi="Arial" w:cs="Arial"/>
                <w:lang w:val="fo-FO"/>
              </w:rPr>
            </w:pPr>
            <w:r w:rsidRPr="00D7072D">
              <w:rPr>
                <w:rFonts w:ascii="Arial" w:hAnsi="Arial" w:cs="Arial"/>
                <w:lang w:val="fo-FO"/>
              </w:rPr>
              <w:t>38.70</w:t>
            </w:r>
          </w:p>
        </w:tc>
      </w:tr>
      <w:tr w:rsidR="00D7072D" w:rsidRPr="00D7072D" w:rsidTr="00D7072D">
        <w:trPr>
          <w:trHeight w:val="272"/>
          <w:jc w:val="center"/>
        </w:trPr>
        <w:tc>
          <w:tcPr>
            <w:tcW w:w="1921" w:type="dxa"/>
            <w:tcBorders>
              <w:top w:val="nil"/>
              <w:bottom w:val="nil"/>
            </w:tcBorders>
          </w:tcPr>
          <w:p w:rsidR="00D7072D" w:rsidRPr="00D7072D" w:rsidRDefault="00D7072D" w:rsidP="00D7072D">
            <w:pPr>
              <w:pStyle w:val="Body"/>
              <w:spacing w:after="0"/>
              <w:rPr>
                <w:rFonts w:ascii="Arial" w:hAnsi="Arial" w:cs="Arial"/>
                <w:lang w:val="fo-FO"/>
              </w:rPr>
            </w:pPr>
            <w:r w:rsidRPr="00D7072D">
              <w:rPr>
                <w:rFonts w:ascii="Arial" w:hAnsi="Arial" w:cs="Arial"/>
                <w:lang w:val="fo-FO"/>
              </w:rPr>
              <w:t>Tombalbaye</w:t>
            </w:r>
          </w:p>
        </w:tc>
        <w:tc>
          <w:tcPr>
            <w:tcW w:w="2268" w:type="dxa"/>
            <w:tcBorders>
              <w:top w:val="nil"/>
              <w:bottom w:val="nil"/>
            </w:tcBorders>
          </w:tcPr>
          <w:p w:rsidR="00D7072D" w:rsidRPr="00D7072D" w:rsidRDefault="00D7072D" w:rsidP="00D7072D">
            <w:pPr>
              <w:pStyle w:val="Body"/>
              <w:spacing w:after="0"/>
              <w:jc w:val="center"/>
              <w:rPr>
                <w:rFonts w:ascii="Arial" w:hAnsi="Arial" w:cs="Arial"/>
                <w:lang w:val="fo-FO"/>
              </w:rPr>
            </w:pPr>
            <w:r w:rsidRPr="00D7072D">
              <w:rPr>
                <w:rFonts w:ascii="Arial" w:hAnsi="Arial" w:cs="Arial"/>
                <w:lang w:val="fo-FO"/>
              </w:rPr>
              <w:t>52</w:t>
            </w:r>
          </w:p>
        </w:tc>
        <w:tc>
          <w:tcPr>
            <w:tcW w:w="2409" w:type="dxa"/>
            <w:tcBorders>
              <w:top w:val="nil"/>
              <w:bottom w:val="nil"/>
            </w:tcBorders>
          </w:tcPr>
          <w:p w:rsidR="00D7072D" w:rsidRPr="00D7072D" w:rsidRDefault="00D7072D" w:rsidP="00D7072D">
            <w:pPr>
              <w:pStyle w:val="Body"/>
              <w:spacing w:after="0"/>
              <w:jc w:val="center"/>
              <w:rPr>
                <w:rFonts w:ascii="Arial" w:hAnsi="Arial" w:cs="Arial"/>
                <w:lang w:val="fo-FO"/>
              </w:rPr>
            </w:pPr>
            <w:r w:rsidRPr="00D7072D">
              <w:rPr>
                <w:rFonts w:ascii="Arial" w:hAnsi="Arial" w:cs="Arial"/>
                <w:lang w:val="fo-FO"/>
              </w:rPr>
              <w:t>18</w:t>
            </w:r>
          </w:p>
        </w:tc>
        <w:tc>
          <w:tcPr>
            <w:tcW w:w="1276" w:type="dxa"/>
            <w:tcBorders>
              <w:top w:val="nil"/>
              <w:bottom w:val="nil"/>
            </w:tcBorders>
          </w:tcPr>
          <w:p w:rsidR="00D7072D" w:rsidRPr="00D7072D" w:rsidRDefault="00D7072D" w:rsidP="00D7072D">
            <w:pPr>
              <w:pStyle w:val="Body"/>
              <w:spacing w:after="0"/>
              <w:jc w:val="center"/>
              <w:rPr>
                <w:rFonts w:ascii="Arial" w:hAnsi="Arial" w:cs="Arial"/>
                <w:lang w:val="fo-FO"/>
              </w:rPr>
            </w:pPr>
            <w:r w:rsidRPr="00D7072D">
              <w:rPr>
                <w:rFonts w:ascii="Arial" w:hAnsi="Arial" w:cs="Arial"/>
                <w:lang w:val="fo-FO"/>
              </w:rPr>
              <w:t>34.61</w:t>
            </w:r>
          </w:p>
        </w:tc>
      </w:tr>
      <w:tr w:rsidR="00D7072D" w:rsidRPr="00D7072D" w:rsidTr="00D7072D">
        <w:trPr>
          <w:trHeight w:val="272"/>
          <w:jc w:val="center"/>
        </w:trPr>
        <w:tc>
          <w:tcPr>
            <w:tcW w:w="1921" w:type="dxa"/>
            <w:tcBorders>
              <w:top w:val="nil"/>
              <w:bottom w:val="nil"/>
            </w:tcBorders>
          </w:tcPr>
          <w:p w:rsidR="00D7072D" w:rsidRPr="00D7072D" w:rsidRDefault="00D7072D" w:rsidP="00D7072D">
            <w:pPr>
              <w:pStyle w:val="Body"/>
              <w:spacing w:after="0"/>
              <w:rPr>
                <w:rFonts w:ascii="Arial" w:hAnsi="Arial" w:cs="Arial"/>
                <w:lang w:val="fo-FO"/>
              </w:rPr>
            </w:pPr>
            <w:r w:rsidRPr="00D7072D">
              <w:rPr>
                <w:rFonts w:ascii="Arial" w:hAnsi="Arial" w:cs="Arial"/>
                <w:lang w:val="fo-FO"/>
              </w:rPr>
              <w:t xml:space="preserve">Jardin Asecna </w:t>
            </w:r>
          </w:p>
        </w:tc>
        <w:tc>
          <w:tcPr>
            <w:tcW w:w="2268" w:type="dxa"/>
            <w:tcBorders>
              <w:top w:val="nil"/>
              <w:bottom w:val="nil"/>
            </w:tcBorders>
          </w:tcPr>
          <w:p w:rsidR="00D7072D" w:rsidRPr="00D7072D" w:rsidRDefault="00D7072D" w:rsidP="00D7072D">
            <w:pPr>
              <w:pStyle w:val="Body"/>
              <w:spacing w:after="0"/>
              <w:jc w:val="center"/>
              <w:rPr>
                <w:rFonts w:ascii="Arial" w:hAnsi="Arial" w:cs="Arial"/>
                <w:lang w:val="fo-FO"/>
              </w:rPr>
            </w:pPr>
            <w:r w:rsidRPr="00D7072D">
              <w:rPr>
                <w:rFonts w:ascii="Arial" w:hAnsi="Arial" w:cs="Arial"/>
                <w:lang w:val="fo-FO"/>
              </w:rPr>
              <w:t>53</w:t>
            </w:r>
          </w:p>
        </w:tc>
        <w:tc>
          <w:tcPr>
            <w:tcW w:w="2409" w:type="dxa"/>
            <w:tcBorders>
              <w:top w:val="nil"/>
              <w:bottom w:val="nil"/>
            </w:tcBorders>
          </w:tcPr>
          <w:p w:rsidR="00D7072D" w:rsidRPr="00D7072D" w:rsidRDefault="00D7072D" w:rsidP="00D7072D">
            <w:pPr>
              <w:pStyle w:val="Body"/>
              <w:spacing w:after="0"/>
              <w:jc w:val="center"/>
              <w:rPr>
                <w:rFonts w:ascii="Arial" w:hAnsi="Arial" w:cs="Arial"/>
                <w:lang w:val="fo-FO"/>
              </w:rPr>
            </w:pPr>
            <w:r w:rsidRPr="00D7072D">
              <w:rPr>
                <w:rFonts w:ascii="Arial" w:hAnsi="Arial" w:cs="Arial"/>
                <w:lang w:val="fo-FO"/>
              </w:rPr>
              <w:t>19</w:t>
            </w:r>
          </w:p>
        </w:tc>
        <w:tc>
          <w:tcPr>
            <w:tcW w:w="1276" w:type="dxa"/>
            <w:tcBorders>
              <w:top w:val="nil"/>
              <w:bottom w:val="nil"/>
            </w:tcBorders>
          </w:tcPr>
          <w:p w:rsidR="00D7072D" w:rsidRPr="00D7072D" w:rsidRDefault="00D7072D" w:rsidP="00D7072D">
            <w:pPr>
              <w:pStyle w:val="Body"/>
              <w:spacing w:after="0"/>
              <w:jc w:val="center"/>
              <w:rPr>
                <w:rFonts w:ascii="Arial" w:hAnsi="Arial" w:cs="Arial"/>
                <w:lang w:val="fo-FO"/>
              </w:rPr>
            </w:pPr>
            <w:r w:rsidRPr="00D7072D">
              <w:rPr>
                <w:rFonts w:ascii="Arial" w:hAnsi="Arial" w:cs="Arial"/>
                <w:lang w:val="fo-FO"/>
              </w:rPr>
              <w:t>35.84</w:t>
            </w:r>
          </w:p>
        </w:tc>
      </w:tr>
      <w:tr w:rsidR="00D7072D" w:rsidRPr="00D7072D" w:rsidTr="00D7072D">
        <w:trPr>
          <w:trHeight w:val="272"/>
          <w:jc w:val="center"/>
        </w:trPr>
        <w:tc>
          <w:tcPr>
            <w:tcW w:w="1921" w:type="dxa"/>
            <w:tcBorders>
              <w:top w:val="nil"/>
              <w:bottom w:val="nil"/>
            </w:tcBorders>
          </w:tcPr>
          <w:p w:rsidR="00D7072D" w:rsidRPr="00D7072D" w:rsidRDefault="00D7072D" w:rsidP="00D7072D">
            <w:pPr>
              <w:pStyle w:val="Body"/>
              <w:spacing w:after="0"/>
              <w:rPr>
                <w:rFonts w:ascii="Arial" w:hAnsi="Arial" w:cs="Arial"/>
                <w:lang w:val="fo-FO"/>
              </w:rPr>
            </w:pPr>
            <w:r w:rsidRPr="00D7072D">
              <w:rPr>
                <w:rFonts w:ascii="Arial" w:hAnsi="Arial" w:cs="Arial"/>
                <w:lang w:val="fo-FO"/>
              </w:rPr>
              <w:t>Maïngara</w:t>
            </w:r>
          </w:p>
        </w:tc>
        <w:tc>
          <w:tcPr>
            <w:tcW w:w="2268" w:type="dxa"/>
            <w:tcBorders>
              <w:top w:val="nil"/>
              <w:bottom w:val="nil"/>
            </w:tcBorders>
          </w:tcPr>
          <w:p w:rsidR="00D7072D" w:rsidRPr="00D7072D" w:rsidRDefault="00D7072D" w:rsidP="00D7072D">
            <w:pPr>
              <w:pStyle w:val="Body"/>
              <w:spacing w:after="0"/>
              <w:jc w:val="center"/>
              <w:rPr>
                <w:rFonts w:ascii="Arial" w:hAnsi="Arial" w:cs="Arial"/>
                <w:lang w:val="fo-FO"/>
              </w:rPr>
            </w:pPr>
            <w:r w:rsidRPr="00D7072D">
              <w:rPr>
                <w:rFonts w:ascii="Arial" w:hAnsi="Arial" w:cs="Arial"/>
                <w:lang w:val="fo-FO"/>
              </w:rPr>
              <w:t>33</w:t>
            </w:r>
          </w:p>
        </w:tc>
        <w:tc>
          <w:tcPr>
            <w:tcW w:w="2409" w:type="dxa"/>
            <w:tcBorders>
              <w:top w:val="nil"/>
              <w:bottom w:val="nil"/>
            </w:tcBorders>
          </w:tcPr>
          <w:p w:rsidR="00D7072D" w:rsidRPr="00D7072D" w:rsidRDefault="00D7072D" w:rsidP="00D7072D">
            <w:pPr>
              <w:pStyle w:val="Body"/>
              <w:spacing w:after="0"/>
              <w:jc w:val="center"/>
              <w:rPr>
                <w:rFonts w:ascii="Arial" w:hAnsi="Arial" w:cs="Arial"/>
                <w:lang w:val="fo-FO"/>
              </w:rPr>
            </w:pPr>
            <w:r w:rsidRPr="00D7072D">
              <w:rPr>
                <w:rFonts w:ascii="Arial" w:hAnsi="Arial" w:cs="Arial"/>
                <w:lang w:val="fo-FO"/>
              </w:rPr>
              <w:t>13</w:t>
            </w:r>
          </w:p>
        </w:tc>
        <w:tc>
          <w:tcPr>
            <w:tcW w:w="1276" w:type="dxa"/>
            <w:tcBorders>
              <w:top w:val="nil"/>
              <w:bottom w:val="nil"/>
            </w:tcBorders>
          </w:tcPr>
          <w:p w:rsidR="00D7072D" w:rsidRPr="00D7072D" w:rsidRDefault="00D7072D" w:rsidP="00D7072D">
            <w:pPr>
              <w:pStyle w:val="Body"/>
              <w:spacing w:after="0"/>
              <w:jc w:val="center"/>
              <w:rPr>
                <w:rFonts w:ascii="Arial" w:hAnsi="Arial" w:cs="Arial"/>
                <w:lang w:val="fo-FO"/>
              </w:rPr>
            </w:pPr>
            <w:r w:rsidRPr="00D7072D">
              <w:rPr>
                <w:rFonts w:ascii="Arial" w:hAnsi="Arial" w:cs="Arial"/>
                <w:lang w:val="fo-FO"/>
              </w:rPr>
              <w:t>39.39</w:t>
            </w:r>
          </w:p>
        </w:tc>
      </w:tr>
      <w:tr w:rsidR="00D7072D" w:rsidRPr="00D7072D" w:rsidTr="00D7072D">
        <w:trPr>
          <w:trHeight w:val="272"/>
          <w:jc w:val="center"/>
        </w:trPr>
        <w:tc>
          <w:tcPr>
            <w:tcW w:w="1921" w:type="dxa"/>
            <w:tcBorders>
              <w:top w:val="nil"/>
              <w:bottom w:val="nil"/>
            </w:tcBorders>
          </w:tcPr>
          <w:p w:rsidR="00D7072D" w:rsidRPr="00D7072D" w:rsidRDefault="00D7072D" w:rsidP="00D7072D">
            <w:pPr>
              <w:pStyle w:val="Body"/>
              <w:spacing w:after="0"/>
              <w:rPr>
                <w:rFonts w:ascii="Arial" w:hAnsi="Arial" w:cs="Arial"/>
                <w:lang w:val="fo-FO"/>
              </w:rPr>
            </w:pPr>
            <w:r w:rsidRPr="00D7072D">
              <w:rPr>
                <w:rFonts w:ascii="Arial" w:hAnsi="Arial" w:cs="Arial"/>
                <w:lang w:val="fo-FO"/>
              </w:rPr>
              <w:lastRenderedPageBreak/>
              <w:t>Morrison</w:t>
            </w:r>
          </w:p>
        </w:tc>
        <w:tc>
          <w:tcPr>
            <w:tcW w:w="2268" w:type="dxa"/>
            <w:tcBorders>
              <w:top w:val="nil"/>
              <w:bottom w:val="nil"/>
            </w:tcBorders>
          </w:tcPr>
          <w:p w:rsidR="00D7072D" w:rsidRPr="00D7072D" w:rsidRDefault="00D7072D" w:rsidP="00D7072D">
            <w:pPr>
              <w:pStyle w:val="Body"/>
              <w:spacing w:after="0"/>
              <w:jc w:val="center"/>
              <w:rPr>
                <w:rFonts w:ascii="Arial" w:hAnsi="Arial" w:cs="Arial"/>
                <w:lang w:val="fo-FO"/>
              </w:rPr>
            </w:pPr>
            <w:r w:rsidRPr="00D7072D">
              <w:rPr>
                <w:rFonts w:ascii="Arial" w:hAnsi="Arial" w:cs="Arial"/>
                <w:lang w:val="fo-FO"/>
              </w:rPr>
              <w:t>24</w:t>
            </w:r>
          </w:p>
        </w:tc>
        <w:tc>
          <w:tcPr>
            <w:tcW w:w="2409" w:type="dxa"/>
            <w:tcBorders>
              <w:top w:val="nil"/>
              <w:bottom w:val="nil"/>
            </w:tcBorders>
          </w:tcPr>
          <w:p w:rsidR="00D7072D" w:rsidRPr="00D7072D" w:rsidRDefault="00D7072D" w:rsidP="00D7072D">
            <w:pPr>
              <w:pStyle w:val="Body"/>
              <w:spacing w:after="0"/>
              <w:jc w:val="center"/>
              <w:rPr>
                <w:rFonts w:ascii="Arial" w:hAnsi="Arial" w:cs="Arial"/>
                <w:lang w:val="fo-FO"/>
              </w:rPr>
            </w:pPr>
            <w:r w:rsidRPr="00D7072D">
              <w:rPr>
                <w:rFonts w:ascii="Arial" w:hAnsi="Arial" w:cs="Arial"/>
                <w:lang w:val="fo-FO"/>
              </w:rPr>
              <w:t>9</w:t>
            </w:r>
          </w:p>
        </w:tc>
        <w:tc>
          <w:tcPr>
            <w:tcW w:w="1276" w:type="dxa"/>
            <w:tcBorders>
              <w:top w:val="nil"/>
              <w:bottom w:val="nil"/>
            </w:tcBorders>
          </w:tcPr>
          <w:p w:rsidR="00D7072D" w:rsidRPr="00D7072D" w:rsidRDefault="00D7072D" w:rsidP="00D7072D">
            <w:pPr>
              <w:pStyle w:val="Body"/>
              <w:spacing w:after="0"/>
              <w:jc w:val="center"/>
              <w:rPr>
                <w:rFonts w:ascii="Arial" w:hAnsi="Arial" w:cs="Arial"/>
                <w:lang w:val="fo-FO"/>
              </w:rPr>
            </w:pPr>
            <w:r w:rsidRPr="00D7072D">
              <w:rPr>
                <w:rFonts w:ascii="Arial" w:hAnsi="Arial" w:cs="Arial"/>
                <w:lang w:val="fo-FO"/>
              </w:rPr>
              <w:t>37.5</w:t>
            </w:r>
          </w:p>
        </w:tc>
      </w:tr>
      <w:tr w:rsidR="00D7072D" w:rsidRPr="00D7072D" w:rsidTr="00D7072D">
        <w:trPr>
          <w:trHeight w:val="272"/>
          <w:jc w:val="center"/>
        </w:trPr>
        <w:tc>
          <w:tcPr>
            <w:tcW w:w="1921" w:type="dxa"/>
            <w:tcBorders>
              <w:top w:val="nil"/>
              <w:bottom w:val="nil"/>
            </w:tcBorders>
          </w:tcPr>
          <w:p w:rsidR="00D7072D" w:rsidRPr="00D7072D" w:rsidRDefault="00D7072D" w:rsidP="00D7072D">
            <w:pPr>
              <w:pStyle w:val="Body"/>
              <w:spacing w:after="0"/>
              <w:rPr>
                <w:rFonts w:ascii="Arial" w:hAnsi="Arial" w:cs="Arial"/>
                <w:lang w:val="fo-FO"/>
              </w:rPr>
            </w:pPr>
            <w:r w:rsidRPr="00D7072D">
              <w:rPr>
                <w:rFonts w:ascii="Arial" w:hAnsi="Arial" w:cs="Arial"/>
                <w:lang w:val="fo-FO"/>
              </w:rPr>
              <w:t>Kissimi</w:t>
            </w:r>
          </w:p>
        </w:tc>
        <w:tc>
          <w:tcPr>
            <w:tcW w:w="2268" w:type="dxa"/>
            <w:tcBorders>
              <w:top w:val="nil"/>
              <w:bottom w:val="nil"/>
            </w:tcBorders>
          </w:tcPr>
          <w:p w:rsidR="00D7072D" w:rsidRPr="00D7072D" w:rsidRDefault="00D7072D" w:rsidP="00D7072D">
            <w:pPr>
              <w:pStyle w:val="Body"/>
              <w:spacing w:after="0"/>
              <w:jc w:val="center"/>
              <w:rPr>
                <w:rFonts w:ascii="Arial" w:hAnsi="Arial" w:cs="Arial"/>
                <w:lang w:val="fo-FO"/>
              </w:rPr>
            </w:pPr>
            <w:r w:rsidRPr="00D7072D">
              <w:rPr>
                <w:rFonts w:ascii="Arial" w:hAnsi="Arial" w:cs="Arial"/>
                <w:lang w:val="fo-FO"/>
              </w:rPr>
              <w:t>32</w:t>
            </w:r>
          </w:p>
        </w:tc>
        <w:tc>
          <w:tcPr>
            <w:tcW w:w="2409" w:type="dxa"/>
            <w:tcBorders>
              <w:top w:val="nil"/>
              <w:bottom w:val="nil"/>
            </w:tcBorders>
          </w:tcPr>
          <w:p w:rsidR="00D7072D" w:rsidRPr="00D7072D" w:rsidRDefault="00D7072D" w:rsidP="00D7072D">
            <w:pPr>
              <w:pStyle w:val="Body"/>
              <w:spacing w:after="0"/>
              <w:jc w:val="center"/>
              <w:rPr>
                <w:rFonts w:ascii="Arial" w:hAnsi="Arial" w:cs="Arial"/>
                <w:lang w:val="fo-FO"/>
              </w:rPr>
            </w:pPr>
            <w:r w:rsidRPr="00D7072D">
              <w:rPr>
                <w:rFonts w:ascii="Arial" w:hAnsi="Arial" w:cs="Arial"/>
                <w:lang w:val="fo-FO"/>
              </w:rPr>
              <w:t>13</w:t>
            </w:r>
          </w:p>
        </w:tc>
        <w:tc>
          <w:tcPr>
            <w:tcW w:w="1276" w:type="dxa"/>
            <w:tcBorders>
              <w:top w:val="nil"/>
              <w:bottom w:val="nil"/>
            </w:tcBorders>
          </w:tcPr>
          <w:p w:rsidR="00D7072D" w:rsidRPr="00D7072D" w:rsidRDefault="00D7072D" w:rsidP="00D7072D">
            <w:pPr>
              <w:pStyle w:val="Body"/>
              <w:spacing w:after="0"/>
              <w:jc w:val="center"/>
              <w:rPr>
                <w:rFonts w:ascii="Arial" w:hAnsi="Arial" w:cs="Arial"/>
                <w:lang w:val="fo-FO"/>
              </w:rPr>
            </w:pPr>
            <w:r w:rsidRPr="00D7072D">
              <w:rPr>
                <w:rFonts w:ascii="Arial" w:hAnsi="Arial" w:cs="Arial"/>
                <w:lang w:val="fo-FO"/>
              </w:rPr>
              <w:t>40.62</w:t>
            </w:r>
          </w:p>
        </w:tc>
      </w:tr>
      <w:tr w:rsidR="00D7072D" w:rsidRPr="00D7072D" w:rsidTr="00D7072D">
        <w:trPr>
          <w:trHeight w:val="284"/>
          <w:jc w:val="center"/>
        </w:trPr>
        <w:tc>
          <w:tcPr>
            <w:tcW w:w="1921" w:type="dxa"/>
            <w:tcBorders>
              <w:top w:val="nil"/>
              <w:bottom w:val="nil"/>
            </w:tcBorders>
          </w:tcPr>
          <w:p w:rsidR="00D7072D" w:rsidRPr="00D7072D" w:rsidRDefault="00D7072D" w:rsidP="00D7072D">
            <w:pPr>
              <w:pStyle w:val="Body"/>
              <w:spacing w:after="0"/>
              <w:rPr>
                <w:rFonts w:ascii="Arial" w:hAnsi="Arial" w:cs="Arial"/>
                <w:lang w:val="fo-FO"/>
              </w:rPr>
            </w:pPr>
            <w:r w:rsidRPr="00D7072D">
              <w:rPr>
                <w:rFonts w:ascii="Arial" w:hAnsi="Arial" w:cs="Arial"/>
                <w:lang w:val="fo-FO"/>
              </w:rPr>
              <w:t>Franceville</w:t>
            </w:r>
          </w:p>
        </w:tc>
        <w:tc>
          <w:tcPr>
            <w:tcW w:w="2268" w:type="dxa"/>
            <w:tcBorders>
              <w:top w:val="nil"/>
              <w:bottom w:val="nil"/>
            </w:tcBorders>
          </w:tcPr>
          <w:p w:rsidR="00D7072D" w:rsidRPr="00D7072D" w:rsidRDefault="00D7072D" w:rsidP="00D7072D">
            <w:pPr>
              <w:pStyle w:val="Body"/>
              <w:spacing w:after="0"/>
              <w:jc w:val="center"/>
              <w:rPr>
                <w:rFonts w:ascii="Arial" w:hAnsi="Arial" w:cs="Arial"/>
                <w:lang w:val="fo-FO"/>
              </w:rPr>
            </w:pPr>
            <w:r w:rsidRPr="00D7072D">
              <w:rPr>
                <w:rFonts w:ascii="Arial" w:hAnsi="Arial" w:cs="Arial"/>
                <w:lang w:val="fo-FO"/>
              </w:rPr>
              <w:t>9</w:t>
            </w:r>
          </w:p>
        </w:tc>
        <w:tc>
          <w:tcPr>
            <w:tcW w:w="2409" w:type="dxa"/>
            <w:tcBorders>
              <w:top w:val="nil"/>
              <w:bottom w:val="nil"/>
            </w:tcBorders>
          </w:tcPr>
          <w:p w:rsidR="00D7072D" w:rsidRPr="00D7072D" w:rsidRDefault="00D7072D" w:rsidP="00D7072D">
            <w:pPr>
              <w:pStyle w:val="Body"/>
              <w:spacing w:after="0"/>
              <w:jc w:val="center"/>
              <w:rPr>
                <w:rFonts w:ascii="Arial" w:hAnsi="Arial" w:cs="Arial"/>
                <w:lang w:val="fo-FO"/>
              </w:rPr>
            </w:pPr>
            <w:r w:rsidRPr="00D7072D">
              <w:rPr>
                <w:rFonts w:ascii="Arial" w:hAnsi="Arial" w:cs="Arial"/>
                <w:lang w:val="fo-FO"/>
              </w:rPr>
              <w:t>4</w:t>
            </w:r>
          </w:p>
        </w:tc>
        <w:tc>
          <w:tcPr>
            <w:tcW w:w="1276" w:type="dxa"/>
            <w:tcBorders>
              <w:top w:val="nil"/>
              <w:bottom w:val="nil"/>
            </w:tcBorders>
          </w:tcPr>
          <w:p w:rsidR="00D7072D" w:rsidRPr="00D7072D" w:rsidRDefault="00D7072D" w:rsidP="00D7072D">
            <w:pPr>
              <w:pStyle w:val="Body"/>
              <w:spacing w:after="0"/>
              <w:jc w:val="center"/>
              <w:rPr>
                <w:rFonts w:ascii="Arial" w:hAnsi="Arial" w:cs="Arial"/>
                <w:lang w:val="fo-FO"/>
              </w:rPr>
            </w:pPr>
            <w:r w:rsidRPr="00D7072D">
              <w:rPr>
                <w:rFonts w:ascii="Arial" w:hAnsi="Arial" w:cs="Arial"/>
                <w:lang w:val="fo-FO"/>
              </w:rPr>
              <w:t>44.44</w:t>
            </w:r>
          </w:p>
        </w:tc>
      </w:tr>
      <w:tr w:rsidR="00D7072D" w:rsidRPr="00D7072D" w:rsidTr="00D7072D">
        <w:trPr>
          <w:trHeight w:val="284"/>
          <w:jc w:val="center"/>
        </w:trPr>
        <w:tc>
          <w:tcPr>
            <w:tcW w:w="1921" w:type="dxa"/>
            <w:tcBorders>
              <w:top w:val="nil"/>
              <w:bottom w:val="single" w:sz="12" w:space="0" w:color="auto"/>
            </w:tcBorders>
          </w:tcPr>
          <w:p w:rsidR="00D7072D" w:rsidRPr="00D7072D" w:rsidRDefault="00D7072D" w:rsidP="00D7072D">
            <w:pPr>
              <w:pStyle w:val="Body"/>
              <w:spacing w:after="0"/>
              <w:rPr>
                <w:rFonts w:ascii="Arial" w:hAnsi="Arial" w:cs="Arial"/>
                <w:lang w:val="fo-FO"/>
              </w:rPr>
            </w:pPr>
            <w:r w:rsidRPr="00D7072D">
              <w:rPr>
                <w:rFonts w:ascii="Arial" w:hAnsi="Arial" w:cs="Arial"/>
                <w:lang w:val="fo-FO"/>
              </w:rPr>
              <w:t>Balimba</w:t>
            </w:r>
          </w:p>
        </w:tc>
        <w:tc>
          <w:tcPr>
            <w:tcW w:w="2268" w:type="dxa"/>
            <w:tcBorders>
              <w:top w:val="nil"/>
              <w:bottom w:val="single" w:sz="12" w:space="0" w:color="auto"/>
            </w:tcBorders>
          </w:tcPr>
          <w:p w:rsidR="00D7072D" w:rsidRPr="00D7072D" w:rsidRDefault="00D7072D" w:rsidP="00D7072D">
            <w:pPr>
              <w:pStyle w:val="Body"/>
              <w:spacing w:after="0"/>
              <w:jc w:val="center"/>
              <w:rPr>
                <w:rFonts w:ascii="Arial" w:hAnsi="Arial" w:cs="Arial"/>
                <w:lang w:val="fo-FO"/>
              </w:rPr>
            </w:pPr>
            <w:r w:rsidRPr="00D7072D">
              <w:rPr>
                <w:rFonts w:ascii="Arial" w:hAnsi="Arial" w:cs="Arial"/>
                <w:lang w:val="fo-FO"/>
              </w:rPr>
              <w:t>58</w:t>
            </w:r>
          </w:p>
        </w:tc>
        <w:tc>
          <w:tcPr>
            <w:tcW w:w="2409" w:type="dxa"/>
            <w:tcBorders>
              <w:top w:val="nil"/>
              <w:bottom w:val="single" w:sz="12" w:space="0" w:color="auto"/>
            </w:tcBorders>
          </w:tcPr>
          <w:p w:rsidR="00D7072D" w:rsidRPr="00D7072D" w:rsidRDefault="00D7072D" w:rsidP="00D7072D">
            <w:pPr>
              <w:pStyle w:val="Body"/>
              <w:spacing w:after="0"/>
              <w:jc w:val="center"/>
              <w:rPr>
                <w:rFonts w:ascii="Arial" w:hAnsi="Arial" w:cs="Arial"/>
                <w:lang w:val="fo-FO"/>
              </w:rPr>
            </w:pPr>
            <w:r w:rsidRPr="00D7072D">
              <w:rPr>
                <w:rFonts w:ascii="Arial" w:hAnsi="Arial" w:cs="Arial"/>
                <w:lang w:val="fo-FO"/>
              </w:rPr>
              <w:t>20</w:t>
            </w:r>
          </w:p>
        </w:tc>
        <w:tc>
          <w:tcPr>
            <w:tcW w:w="1276" w:type="dxa"/>
            <w:tcBorders>
              <w:top w:val="nil"/>
              <w:bottom w:val="single" w:sz="12" w:space="0" w:color="auto"/>
            </w:tcBorders>
          </w:tcPr>
          <w:p w:rsidR="00D7072D" w:rsidRPr="00D7072D" w:rsidRDefault="00D7072D" w:rsidP="00D7072D">
            <w:pPr>
              <w:pStyle w:val="Body"/>
              <w:spacing w:after="0"/>
              <w:jc w:val="center"/>
              <w:rPr>
                <w:rFonts w:ascii="Arial" w:hAnsi="Arial" w:cs="Arial"/>
                <w:lang w:val="fo-FO"/>
              </w:rPr>
            </w:pPr>
            <w:r w:rsidRPr="00D7072D">
              <w:rPr>
                <w:rFonts w:ascii="Arial" w:hAnsi="Arial" w:cs="Arial"/>
                <w:lang w:val="fo-FO"/>
              </w:rPr>
              <w:t>34.48</w:t>
            </w:r>
          </w:p>
        </w:tc>
      </w:tr>
      <w:tr w:rsidR="00D7072D" w:rsidRPr="00D7072D" w:rsidTr="00D7072D">
        <w:trPr>
          <w:trHeight w:val="297"/>
          <w:jc w:val="center"/>
        </w:trPr>
        <w:tc>
          <w:tcPr>
            <w:tcW w:w="1921" w:type="dxa"/>
            <w:tcBorders>
              <w:top w:val="single" w:sz="12" w:space="0" w:color="auto"/>
              <w:bottom w:val="single" w:sz="12" w:space="0" w:color="auto"/>
            </w:tcBorders>
            <w:vAlign w:val="center"/>
          </w:tcPr>
          <w:p w:rsidR="00D7072D" w:rsidRPr="00D7072D" w:rsidRDefault="00D7072D" w:rsidP="00D7072D">
            <w:pPr>
              <w:pStyle w:val="Body"/>
              <w:spacing w:after="0"/>
              <w:rPr>
                <w:rFonts w:ascii="Arial" w:hAnsi="Arial" w:cs="Arial"/>
                <w:b/>
                <w:bCs/>
                <w:i/>
                <w:iCs/>
                <w:lang w:val="fo-FO"/>
              </w:rPr>
            </w:pPr>
            <w:r w:rsidRPr="00D7072D">
              <w:rPr>
                <w:rFonts w:ascii="Arial" w:hAnsi="Arial" w:cs="Arial"/>
                <w:b/>
                <w:bCs/>
                <w:i/>
                <w:iCs/>
                <w:lang w:val="fo-FO"/>
              </w:rPr>
              <w:t>TOTAL</w:t>
            </w:r>
          </w:p>
        </w:tc>
        <w:tc>
          <w:tcPr>
            <w:tcW w:w="2268" w:type="dxa"/>
            <w:tcBorders>
              <w:top w:val="single" w:sz="12" w:space="0" w:color="auto"/>
              <w:bottom w:val="single" w:sz="12" w:space="0" w:color="auto"/>
            </w:tcBorders>
          </w:tcPr>
          <w:p w:rsidR="00D7072D" w:rsidRPr="00D7072D" w:rsidRDefault="00D7072D" w:rsidP="00D7072D">
            <w:pPr>
              <w:pStyle w:val="Body"/>
              <w:spacing w:after="0"/>
              <w:jc w:val="center"/>
              <w:rPr>
                <w:rFonts w:ascii="Arial" w:hAnsi="Arial" w:cs="Arial"/>
                <w:b/>
                <w:bCs/>
                <w:i/>
                <w:iCs/>
                <w:lang w:val="fo-FO"/>
              </w:rPr>
            </w:pPr>
            <w:r w:rsidRPr="00D7072D">
              <w:rPr>
                <w:rFonts w:ascii="Arial" w:hAnsi="Arial" w:cs="Arial"/>
                <w:b/>
                <w:bCs/>
                <w:i/>
                <w:iCs/>
                <w:lang w:val="fo-FO"/>
              </w:rPr>
              <w:t>327</w:t>
            </w:r>
          </w:p>
        </w:tc>
        <w:tc>
          <w:tcPr>
            <w:tcW w:w="2409" w:type="dxa"/>
            <w:tcBorders>
              <w:top w:val="single" w:sz="12" w:space="0" w:color="auto"/>
              <w:bottom w:val="single" w:sz="12" w:space="0" w:color="auto"/>
            </w:tcBorders>
          </w:tcPr>
          <w:p w:rsidR="00D7072D" w:rsidRPr="00D7072D" w:rsidRDefault="00D7072D" w:rsidP="00D7072D">
            <w:pPr>
              <w:pStyle w:val="Body"/>
              <w:spacing w:after="0"/>
              <w:jc w:val="center"/>
              <w:rPr>
                <w:rFonts w:ascii="Arial" w:hAnsi="Arial" w:cs="Arial"/>
                <w:b/>
                <w:bCs/>
                <w:i/>
                <w:iCs/>
                <w:lang w:val="fo-FO"/>
              </w:rPr>
            </w:pPr>
            <w:r w:rsidRPr="00D7072D">
              <w:rPr>
                <w:rFonts w:ascii="Arial" w:hAnsi="Arial" w:cs="Arial"/>
                <w:b/>
                <w:bCs/>
                <w:i/>
                <w:iCs/>
                <w:lang w:val="fo-FO"/>
              </w:rPr>
              <w:t>121</w:t>
            </w:r>
          </w:p>
        </w:tc>
        <w:tc>
          <w:tcPr>
            <w:tcW w:w="1276" w:type="dxa"/>
            <w:tcBorders>
              <w:top w:val="single" w:sz="12" w:space="0" w:color="auto"/>
              <w:bottom w:val="single" w:sz="12" w:space="0" w:color="auto"/>
            </w:tcBorders>
          </w:tcPr>
          <w:p w:rsidR="00D7072D" w:rsidRPr="00D7072D" w:rsidRDefault="00D7072D" w:rsidP="00D7072D">
            <w:pPr>
              <w:pStyle w:val="Body"/>
              <w:spacing w:after="0"/>
              <w:jc w:val="center"/>
              <w:rPr>
                <w:rFonts w:ascii="Arial" w:hAnsi="Arial" w:cs="Arial"/>
                <w:b/>
                <w:bCs/>
                <w:i/>
                <w:iCs/>
                <w:lang w:val="fo-FO"/>
              </w:rPr>
            </w:pPr>
            <w:r w:rsidRPr="00D7072D">
              <w:rPr>
                <w:rFonts w:ascii="Arial" w:hAnsi="Arial" w:cs="Arial"/>
                <w:b/>
                <w:bCs/>
                <w:i/>
                <w:iCs/>
                <w:lang w:val="fo-FO"/>
              </w:rPr>
              <w:t>37.00</w:t>
            </w:r>
          </w:p>
        </w:tc>
      </w:tr>
    </w:tbl>
    <w:p w:rsidR="00D7072D" w:rsidRPr="00D7072D" w:rsidRDefault="00D7072D" w:rsidP="007057EC">
      <w:pPr>
        <w:pStyle w:val="Body"/>
        <w:spacing w:before="240" w:after="0"/>
        <w:rPr>
          <w:rFonts w:ascii="Arial" w:hAnsi="Arial" w:cs="Arial"/>
          <w:bCs/>
          <w:lang w:val="en"/>
        </w:rPr>
      </w:pPr>
      <w:r w:rsidRPr="00D7072D">
        <w:rPr>
          <w:rFonts w:ascii="Arial" w:hAnsi="Arial" w:cs="Arial"/>
          <w:lang w:val="en"/>
        </w:rPr>
        <w:t xml:space="preserve">Descriptive statistics, using Excel 2021 were used </w:t>
      </w:r>
      <w:r w:rsidRPr="00D7072D">
        <w:rPr>
          <w:rFonts w:ascii="Arial" w:hAnsi="Arial" w:cs="Arial"/>
          <w:bCs/>
          <w:lang w:val="en"/>
        </w:rPr>
        <w:t xml:space="preserve">to produce descriptive statistics </w:t>
      </w:r>
      <w:r w:rsidRPr="00D7072D">
        <w:rPr>
          <w:rFonts w:ascii="Arial" w:hAnsi="Arial" w:cs="Arial"/>
          <w:lang w:val="en"/>
        </w:rPr>
        <w:t xml:space="preserve">(means, </w:t>
      </w:r>
      <w:r w:rsidRPr="00D7072D">
        <w:rPr>
          <w:rFonts w:ascii="Arial" w:hAnsi="Arial" w:cs="Arial"/>
          <w:bCs/>
          <w:lang w:val="en"/>
        </w:rPr>
        <w:t>frequencies</w:t>
      </w:r>
      <w:r w:rsidRPr="00D7072D">
        <w:rPr>
          <w:rFonts w:ascii="Arial" w:hAnsi="Arial" w:cs="Arial"/>
          <w:lang w:val="en"/>
        </w:rPr>
        <w:t>, graphs)</w:t>
      </w:r>
      <w:r w:rsidRPr="00D7072D">
        <w:rPr>
          <w:rFonts w:ascii="Arial" w:hAnsi="Arial" w:cs="Arial"/>
          <w:bCs/>
          <w:lang w:val="en"/>
        </w:rPr>
        <w:t>.</w:t>
      </w:r>
    </w:p>
    <w:p w:rsidR="006F397B" w:rsidRDefault="006F397B">
      <w:pPr>
        <w:pStyle w:val="Body"/>
        <w:spacing w:after="0"/>
        <w:rPr>
          <w:rFonts w:ascii="Arial" w:hAnsi="Arial" w:cs="Arial"/>
        </w:rPr>
      </w:pPr>
    </w:p>
    <w:p w:rsidR="006F397B" w:rsidRDefault="00180620">
      <w:pPr>
        <w:pStyle w:val="Head1"/>
        <w:spacing w:after="0"/>
        <w:jc w:val="both"/>
        <w:rPr>
          <w:rFonts w:ascii="Arial" w:hAnsi="Arial" w:cs="Arial"/>
        </w:rPr>
      </w:pPr>
      <w:r>
        <w:rPr>
          <w:rFonts w:ascii="Arial" w:hAnsi="Arial" w:cs="Arial"/>
        </w:rPr>
        <w:t xml:space="preserve">3. results </w:t>
      </w:r>
    </w:p>
    <w:p w:rsidR="006F397B" w:rsidRDefault="006F397B">
      <w:pPr>
        <w:pStyle w:val="Head1"/>
        <w:spacing w:after="0"/>
        <w:jc w:val="both"/>
        <w:rPr>
          <w:rFonts w:ascii="Arial" w:hAnsi="Arial" w:cs="Arial"/>
        </w:rPr>
      </w:pPr>
    </w:p>
    <w:p w:rsidR="006F397B" w:rsidRDefault="00180620">
      <w:pPr>
        <w:pStyle w:val="Body"/>
        <w:spacing w:after="0"/>
        <w:rPr>
          <w:rFonts w:ascii="Arial" w:hAnsi="Arial" w:cs="Arial"/>
          <w:b/>
          <w:sz w:val="22"/>
        </w:rPr>
      </w:pPr>
      <w:r>
        <w:rPr>
          <w:rFonts w:ascii="Arial" w:hAnsi="Arial" w:cs="Arial"/>
          <w:b/>
          <w:caps/>
          <w:sz w:val="22"/>
        </w:rPr>
        <w:t xml:space="preserve">3.1 </w:t>
      </w:r>
      <w:r>
        <w:rPr>
          <w:rFonts w:ascii="Arial" w:hAnsi="Arial" w:cs="Arial"/>
          <w:b/>
          <w:sz w:val="22"/>
        </w:rPr>
        <w:t>Socio-demographic profile of market gardeners</w:t>
      </w:r>
    </w:p>
    <w:p w:rsidR="006F397B" w:rsidRDefault="006F397B">
      <w:pPr>
        <w:pStyle w:val="Body"/>
        <w:spacing w:after="0"/>
        <w:rPr>
          <w:rFonts w:ascii="Arial" w:hAnsi="Arial" w:cs="Arial"/>
          <w:b/>
          <w:sz w:val="22"/>
        </w:rPr>
      </w:pPr>
    </w:p>
    <w:p w:rsidR="007057EC" w:rsidRPr="007057EC" w:rsidRDefault="008415F6" w:rsidP="008415F6">
      <w:pPr>
        <w:pStyle w:val="Body"/>
        <w:spacing w:before="240" w:after="0"/>
        <w:rPr>
          <w:rFonts w:ascii="Arial" w:hAnsi="Arial" w:cs="Arial"/>
          <w:lang w:val="en"/>
        </w:rPr>
      </w:pPr>
      <w:r w:rsidRPr="008415F6">
        <w:rPr>
          <w:rFonts w:ascii="Arial" w:hAnsi="Arial" w:cs="Arial"/>
          <w:highlight w:val="yellow"/>
          <w:lang w:val="en"/>
        </w:rPr>
        <w:t>The results concerning the profile of vegetable farmers showed that the majority of farmers were men, representing 86.78% of those surveyed. Women accounted for only 13.22% of the farmers. These farmers ranged in age from 15 to 72 years, with an average age of 31 years. The majority of the vegetable farmers were under 40 years old. The 20-29 age group represented 29.75% of the farmers, and the 30-39 age group represented 23.97% of the farmers surveyed.</w:t>
      </w:r>
      <w:r>
        <w:rPr>
          <w:rFonts w:ascii="Arial" w:hAnsi="Arial" w:cs="Arial"/>
          <w:lang w:val="en"/>
        </w:rPr>
        <w:t xml:space="preserve"> </w:t>
      </w:r>
      <w:r w:rsidR="007057EC" w:rsidRPr="007057EC">
        <w:rPr>
          <w:rFonts w:ascii="Arial" w:hAnsi="Arial" w:cs="Arial"/>
          <w:lang w:val="en"/>
        </w:rPr>
        <w:t>The age group of 20 to 29 years represented 29.75% of the market gardeners and that of 30 to 39 years represented 23.97% of the market gardeners surveyed. Young people under 20 years old are present with 16.53% and the oldest over 50 years old represent 10.74% of the market gardeners. Adults aged 40 to 49 represent 19.01% of market gardeners. The results showed that the majority of market gardeners were married (7 0.25%). Single people represent a quarter of market gardeners (27.27%). Widowers and divorcees represent 1.65% and 0.83% of market gardeners respectively. In terms of educational level, the majority of market gardeners were educated, with 47.93% have a secondary level, 32.23% have a primary level and 08.26% have reached a higher level. Those who have never been to school represent 11.57% of producers. Market gardening is the main activity for 68.60% of producers.</w:t>
      </w:r>
    </w:p>
    <w:p w:rsidR="007057EC" w:rsidRDefault="007057EC" w:rsidP="007057EC">
      <w:pPr>
        <w:spacing w:line="276" w:lineRule="auto"/>
        <w:jc w:val="both"/>
        <w:rPr>
          <w:rFonts w:ascii="Times New Roman" w:hAnsi="Times New Roman"/>
          <w:sz w:val="24"/>
          <w:szCs w:val="24"/>
        </w:rPr>
      </w:pPr>
    </w:p>
    <w:p w:rsidR="007057EC" w:rsidRPr="007057EC" w:rsidRDefault="007057EC" w:rsidP="004A704A">
      <w:pPr>
        <w:tabs>
          <w:tab w:val="left" w:pos="1080"/>
        </w:tabs>
        <w:spacing w:after="240"/>
        <w:jc w:val="both"/>
        <w:rPr>
          <w:rFonts w:ascii="Arial" w:hAnsi="Arial"/>
          <w:b/>
        </w:rPr>
      </w:pPr>
      <w:r w:rsidRPr="007057EC">
        <w:rPr>
          <w:rFonts w:ascii="Arial" w:hAnsi="Arial"/>
          <w:b/>
        </w:rPr>
        <w:t>Table 2: Profile of the market gardeners surveyed</w:t>
      </w:r>
    </w:p>
    <w:tbl>
      <w:tblPr>
        <w:tblStyle w:val="Tableausimple22"/>
        <w:tblW w:w="0" w:type="auto"/>
        <w:jc w:val="center"/>
        <w:tblLook w:val="04A0" w:firstRow="1" w:lastRow="0" w:firstColumn="1" w:lastColumn="0" w:noHBand="0" w:noVBand="1"/>
      </w:tblPr>
      <w:tblGrid>
        <w:gridCol w:w="2263"/>
        <w:gridCol w:w="2263"/>
        <w:gridCol w:w="1985"/>
      </w:tblGrid>
      <w:tr w:rsidR="007057EC" w:rsidRPr="007057EC" w:rsidTr="00DF5C3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26" w:type="dxa"/>
            <w:gridSpan w:val="2"/>
          </w:tcPr>
          <w:p w:rsidR="007057EC" w:rsidRPr="007057EC" w:rsidRDefault="007057EC" w:rsidP="00DF5C3A">
            <w:pPr>
              <w:spacing w:line="276" w:lineRule="auto"/>
              <w:jc w:val="center"/>
              <w:rPr>
                <w:rFonts w:ascii="Arial" w:hAnsi="Arial" w:cs="Arial"/>
                <w:sz w:val="20"/>
                <w:szCs w:val="20"/>
              </w:rPr>
            </w:pPr>
            <w:r w:rsidRPr="007057EC">
              <w:rPr>
                <w:rFonts w:ascii="Arial" w:hAnsi="Arial" w:cs="Arial"/>
                <w:sz w:val="20"/>
                <w:szCs w:val="20"/>
              </w:rPr>
              <w:t>Variable</w:t>
            </w:r>
          </w:p>
        </w:tc>
        <w:tc>
          <w:tcPr>
            <w:tcW w:w="1985" w:type="dxa"/>
          </w:tcPr>
          <w:p w:rsidR="007057EC" w:rsidRPr="007057EC" w:rsidRDefault="007057EC" w:rsidP="00DF5C3A">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057EC">
              <w:rPr>
                <w:rFonts w:ascii="Arial" w:hAnsi="Arial" w:cs="Arial"/>
                <w:sz w:val="20"/>
                <w:szCs w:val="20"/>
              </w:rPr>
              <w:t>Frequency</w:t>
            </w:r>
          </w:p>
        </w:tc>
      </w:tr>
      <w:tr w:rsidR="007057EC" w:rsidRPr="007057EC" w:rsidTr="00DF5C3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vMerge w:val="restart"/>
          </w:tcPr>
          <w:p w:rsidR="007057EC" w:rsidRPr="007057EC" w:rsidRDefault="007057EC" w:rsidP="00DF5C3A">
            <w:pPr>
              <w:spacing w:line="276" w:lineRule="auto"/>
              <w:rPr>
                <w:rFonts w:ascii="Arial" w:hAnsi="Arial" w:cs="Arial"/>
                <w:sz w:val="20"/>
                <w:szCs w:val="20"/>
              </w:rPr>
            </w:pPr>
            <w:r w:rsidRPr="007D0CDA">
              <w:rPr>
                <w:rFonts w:ascii="Arial" w:hAnsi="Arial" w:cs="Arial"/>
                <w:sz w:val="20"/>
                <w:szCs w:val="20"/>
              </w:rPr>
              <w:t>Gender</w:t>
            </w:r>
          </w:p>
        </w:tc>
        <w:tc>
          <w:tcPr>
            <w:tcW w:w="2263" w:type="dxa"/>
          </w:tcPr>
          <w:p w:rsidR="007057EC" w:rsidRPr="007057EC" w:rsidRDefault="007057EC" w:rsidP="00DF5C3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057EC">
              <w:rPr>
                <w:rFonts w:ascii="Arial" w:hAnsi="Arial" w:cs="Arial"/>
                <w:sz w:val="20"/>
                <w:szCs w:val="20"/>
              </w:rPr>
              <w:t>Male</w:t>
            </w:r>
          </w:p>
        </w:tc>
        <w:tc>
          <w:tcPr>
            <w:tcW w:w="1985" w:type="dxa"/>
          </w:tcPr>
          <w:p w:rsidR="007057EC" w:rsidRPr="007057EC" w:rsidRDefault="007057EC" w:rsidP="00DF5C3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057EC">
              <w:rPr>
                <w:rFonts w:ascii="Arial" w:hAnsi="Arial" w:cs="Arial"/>
                <w:sz w:val="20"/>
                <w:szCs w:val="20"/>
              </w:rPr>
              <w:t>86.78%</w:t>
            </w:r>
          </w:p>
        </w:tc>
      </w:tr>
      <w:tr w:rsidR="007057EC" w:rsidRPr="007057EC" w:rsidTr="00DF5C3A">
        <w:trPr>
          <w:jc w:val="center"/>
        </w:trPr>
        <w:tc>
          <w:tcPr>
            <w:cnfStyle w:val="001000000000" w:firstRow="0" w:lastRow="0" w:firstColumn="1" w:lastColumn="0" w:oddVBand="0" w:evenVBand="0" w:oddHBand="0" w:evenHBand="0" w:firstRowFirstColumn="0" w:firstRowLastColumn="0" w:lastRowFirstColumn="0" w:lastRowLastColumn="0"/>
            <w:tcW w:w="2263" w:type="dxa"/>
            <w:vMerge/>
          </w:tcPr>
          <w:p w:rsidR="007057EC" w:rsidRPr="007057EC" w:rsidRDefault="007057EC" w:rsidP="00DF5C3A">
            <w:pPr>
              <w:spacing w:line="276" w:lineRule="auto"/>
              <w:jc w:val="both"/>
              <w:rPr>
                <w:rFonts w:ascii="Arial" w:hAnsi="Arial" w:cs="Arial"/>
                <w:sz w:val="20"/>
                <w:szCs w:val="20"/>
              </w:rPr>
            </w:pPr>
          </w:p>
        </w:tc>
        <w:tc>
          <w:tcPr>
            <w:tcW w:w="2263" w:type="dxa"/>
          </w:tcPr>
          <w:p w:rsidR="007057EC" w:rsidRPr="007057EC" w:rsidRDefault="007057EC" w:rsidP="00DF5C3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057EC">
              <w:rPr>
                <w:rFonts w:ascii="Arial" w:hAnsi="Arial" w:cs="Arial"/>
                <w:sz w:val="20"/>
                <w:szCs w:val="20"/>
              </w:rPr>
              <w:t>Female</w:t>
            </w:r>
          </w:p>
        </w:tc>
        <w:tc>
          <w:tcPr>
            <w:tcW w:w="1985" w:type="dxa"/>
          </w:tcPr>
          <w:p w:rsidR="007057EC" w:rsidRPr="007057EC" w:rsidRDefault="007057EC" w:rsidP="00DF5C3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057EC">
              <w:rPr>
                <w:rFonts w:ascii="Arial" w:hAnsi="Arial" w:cs="Arial"/>
                <w:sz w:val="20"/>
                <w:szCs w:val="20"/>
              </w:rPr>
              <w:t>13.22%</w:t>
            </w:r>
          </w:p>
        </w:tc>
      </w:tr>
      <w:tr w:rsidR="007057EC" w:rsidRPr="007057EC" w:rsidTr="00DF5C3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vMerge w:val="restart"/>
          </w:tcPr>
          <w:p w:rsidR="007057EC" w:rsidRPr="007057EC" w:rsidRDefault="007057EC" w:rsidP="00DF5C3A">
            <w:pPr>
              <w:spacing w:line="276" w:lineRule="auto"/>
              <w:rPr>
                <w:rFonts w:ascii="Arial" w:hAnsi="Arial" w:cs="Arial"/>
                <w:sz w:val="20"/>
                <w:szCs w:val="20"/>
              </w:rPr>
            </w:pPr>
            <w:r w:rsidRPr="007057EC">
              <w:rPr>
                <w:rFonts w:ascii="Arial" w:hAnsi="Arial" w:cs="Arial"/>
                <w:sz w:val="20"/>
                <w:szCs w:val="20"/>
              </w:rPr>
              <w:t>Age</w:t>
            </w:r>
          </w:p>
        </w:tc>
        <w:tc>
          <w:tcPr>
            <w:tcW w:w="2263" w:type="dxa"/>
          </w:tcPr>
          <w:p w:rsidR="007057EC" w:rsidRPr="007057EC" w:rsidRDefault="007057EC" w:rsidP="00DF5C3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057EC">
              <w:rPr>
                <w:rFonts w:ascii="Arial" w:hAnsi="Arial" w:cs="Arial"/>
                <w:sz w:val="20"/>
                <w:szCs w:val="20"/>
              </w:rPr>
              <w:t>&lt; 20 years old</w:t>
            </w:r>
          </w:p>
        </w:tc>
        <w:tc>
          <w:tcPr>
            <w:tcW w:w="1985" w:type="dxa"/>
          </w:tcPr>
          <w:p w:rsidR="007057EC" w:rsidRPr="007057EC" w:rsidRDefault="007057EC" w:rsidP="00DF5C3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057EC">
              <w:rPr>
                <w:rFonts w:ascii="Arial" w:hAnsi="Arial" w:cs="Arial"/>
                <w:sz w:val="20"/>
                <w:szCs w:val="20"/>
              </w:rPr>
              <w:t>16.53%</w:t>
            </w:r>
          </w:p>
        </w:tc>
      </w:tr>
      <w:tr w:rsidR="007057EC" w:rsidRPr="007057EC" w:rsidTr="00DF5C3A">
        <w:trPr>
          <w:jc w:val="center"/>
        </w:trPr>
        <w:tc>
          <w:tcPr>
            <w:cnfStyle w:val="001000000000" w:firstRow="0" w:lastRow="0" w:firstColumn="1" w:lastColumn="0" w:oddVBand="0" w:evenVBand="0" w:oddHBand="0" w:evenHBand="0" w:firstRowFirstColumn="0" w:firstRowLastColumn="0" w:lastRowFirstColumn="0" w:lastRowLastColumn="0"/>
            <w:tcW w:w="2263" w:type="dxa"/>
            <w:vMerge/>
          </w:tcPr>
          <w:p w:rsidR="007057EC" w:rsidRPr="007057EC" w:rsidRDefault="007057EC" w:rsidP="00DF5C3A">
            <w:pPr>
              <w:spacing w:line="276" w:lineRule="auto"/>
              <w:jc w:val="both"/>
              <w:rPr>
                <w:rFonts w:ascii="Arial" w:hAnsi="Arial" w:cs="Arial"/>
                <w:sz w:val="20"/>
                <w:szCs w:val="20"/>
              </w:rPr>
            </w:pPr>
          </w:p>
        </w:tc>
        <w:tc>
          <w:tcPr>
            <w:tcW w:w="2263" w:type="dxa"/>
          </w:tcPr>
          <w:p w:rsidR="007057EC" w:rsidRPr="007057EC" w:rsidRDefault="007057EC" w:rsidP="00DF5C3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057EC">
              <w:rPr>
                <w:rFonts w:ascii="Arial" w:hAnsi="Arial" w:cs="Arial"/>
                <w:sz w:val="20"/>
                <w:szCs w:val="20"/>
              </w:rPr>
              <w:t>20 – 29 years old</w:t>
            </w:r>
          </w:p>
        </w:tc>
        <w:tc>
          <w:tcPr>
            <w:tcW w:w="1985" w:type="dxa"/>
          </w:tcPr>
          <w:p w:rsidR="007057EC" w:rsidRPr="007057EC" w:rsidRDefault="007057EC" w:rsidP="00DF5C3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057EC">
              <w:rPr>
                <w:rFonts w:ascii="Arial" w:hAnsi="Arial" w:cs="Arial"/>
                <w:sz w:val="20"/>
                <w:szCs w:val="20"/>
              </w:rPr>
              <w:t>29.75%</w:t>
            </w:r>
          </w:p>
        </w:tc>
      </w:tr>
      <w:tr w:rsidR="007057EC" w:rsidRPr="007057EC" w:rsidTr="00DF5C3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vMerge/>
          </w:tcPr>
          <w:p w:rsidR="007057EC" w:rsidRPr="007057EC" w:rsidRDefault="007057EC" w:rsidP="00DF5C3A">
            <w:pPr>
              <w:spacing w:line="276" w:lineRule="auto"/>
              <w:jc w:val="both"/>
              <w:rPr>
                <w:rFonts w:ascii="Arial" w:hAnsi="Arial" w:cs="Arial"/>
                <w:sz w:val="20"/>
                <w:szCs w:val="20"/>
              </w:rPr>
            </w:pPr>
          </w:p>
        </w:tc>
        <w:tc>
          <w:tcPr>
            <w:tcW w:w="2263" w:type="dxa"/>
          </w:tcPr>
          <w:p w:rsidR="007057EC" w:rsidRPr="007057EC" w:rsidRDefault="007057EC" w:rsidP="00DF5C3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057EC">
              <w:rPr>
                <w:rFonts w:ascii="Arial" w:hAnsi="Arial" w:cs="Arial"/>
                <w:sz w:val="20"/>
                <w:szCs w:val="20"/>
              </w:rPr>
              <w:t>30 – 39 years old</w:t>
            </w:r>
          </w:p>
        </w:tc>
        <w:tc>
          <w:tcPr>
            <w:tcW w:w="1985" w:type="dxa"/>
          </w:tcPr>
          <w:p w:rsidR="007057EC" w:rsidRPr="007057EC" w:rsidRDefault="007057EC" w:rsidP="00DF5C3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057EC">
              <w:rPr>
                <w:rFonts w:ascii="Arial" w:hAnsi="Arial" w:cs="Arial"/>
                <w:sz w:val="20"/>
                <w:szCs w:val="20"/>
              </w:rPr>
              <w:t>23.97%</w:t>
            </w:r>
          </w:p>
        </w:tc>
      </w:tr>
      <w:tr w:rsidR="007057EC" w:rsidRPr="007057EC" w:rsidTr="00DF5C3A">
        <w:trPr>
          <w:jc w:val="center"/>
        </w:trPr>
        <w:tc>
          <w:tcPr>
            <w:cnfStyle w:val="001000000000" w:firstRow="0" w:lastRow="0" w:firstColumn="1" w:lastColumn="0" w:oddVBand="0" w:evenVBand="0" w:oddHBand="0" w:evenHBand="0" w:firstRowFirstColumn="0" w:firstRowLastColumn="0" w:lastRowFirstColumn="0" w:lastRowLastColumn="0"/>
            <w:tcW w:w="2263" w:type="dxa"/>
            <w:vMerge/>
          </w:tcPr>
          <w:p w:rsidR="007057EC" w:rsidRPr="007057EC" w:rsidRDefault="007057EC" w:rsidP="00DF5C3A">
            <w:pPr>
              <w:spacing w:line="276" w:lineRule="auto"/>
              <w:jc w:val="both"/>
              <w:rPr>
                <w:rFonts w:ascii="Arial" w:hAnsi="Arial" w:cs="Arial"/>
                <w:sz w:val="20"/>
                <w:szCs w:val="20"/>
              </w:rPr>
            </w:pPr>
          </w:p>
        </w:tc>
        <w:tc>
          <w:tcPr>
            <w:tcW w:w="2263" w:type="dxa"/>
          </w:tcPr>
          <w:p w:rsidR="007057EC" w:rsidRPr="007057EC" w:rsidRDefault="007057EC" w:rsidP="00DF5C3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057EC">
              <w:rPr>
                <w:rFonts w:ascii="Arial" w:hAnsi="Arial" w:cs="Arial"/>
                <w:sz w:val="20"/>
                <w:szCs w:val="20"/>
              </w:rPr>
              <w:t>40 – 49 years old</w:t>
            </w:r>
          </w:p>
        </w:tc>
        <w:tc>
          <w:tcPr>
            <w:tcW w:w="1985" w:type="dxa"/>
          </w:tcPr>
          <w:p w:rsidR="007057EC" w:rsidRPr="007057EC" w:rsidRDefault="007057EC" w:rsidP="00DF5C3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057EC">
              <w:rPr>
                <w:rFonts w:ascii="Arial" w:hAnsi="Arial" w:cs="Arial"/>
                <w:sz w:val="20"/>
                <w:szCs w:val="20"/>
              </w:rPr>
              <w:t>19.01%</w:t>
            </w:r>
          </w:p>
        </w:tc>
      </w:tr>
      <w:tr w:rsidR="007057EC" w:rsidRPr="007057EC" w:rsidTr="00DF5C3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vMerge/>
          </w:tcPr>
          <w:p w:rsidR="007057EC" w:rsidRPr="007057EC" w:rsidRDefault="007057EC" w:rsidP="00DF5C3A">
            <w:pPr>
              <w:spacing w:line="276" w:lineRule="auto"/>
              <w:jc w:val="both"/>
              <w:rPr>
                <w:rFonts w:ascii="Arial" w:hAnsi="Arial" w:cs="Arial"/>
                <w:sz w:val="20"/>
                <w:szCs w:val="20"/>
              </w:rPr>
            </w:pPr>
          </w:p>
        </w:tc>
        <w:tc>
          <w:tcPr>
            <w:tcW w:w="2263" w:type="dxa"/>
          </w:tcPr>
          <w:p w:rsidR="007057EC" w:rsidRPr="007057EC" w:rsidRDefault="007057EC" w:rsidP="00DF5C3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057EC">
              <w:rPr>
                <w:rFonts w:ascii="Arial" w:hAnsi="Arial" w:cs="Arial"/>
                <w:sz w:val="20"/>
                <w:szCs w:val="20"/>
              </w:rPr>
              <w:t>≥ 50 years old</w:t>
            </w:r>
          </w:p>
        </w:tc>
        <w:tc>
          <w:tcPr>
            <w:tcW w:w="1985" w:type="dxa"/>
          </w:tcPr>
          <w:p w:rsidR="007057EC" w:rsidRPr="007057EC" w:rsidRDefault="007057EC" w:rsidP="00DF5C3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057EC">
              <w:rPr>
                <w:rFonts w:ascii="Arial" w:hAnsi="Arial" w:cs="Arial"/>
                <w:sz w:val="20"/>
                <w:szCs w:val="20"/>
              </w:rPr>
              <w:t>10.74%</w:t>
            </w:r>
          </w:p>
        </w:tc>
      </w:tr>
      <w:tr w:rsidR="007057EC" w:rsidRPr="007057EC" w:rsidTr="00DF5C3A">
        <w:trPr>
          <w:jc w:val="center"/>
        </w:trPr>
        <w:tc>
          <w:tcPr>
            <w:cnfStyle w:val="001000000000" w:firstRow="0" w:lastRow="0" w:firstColumn="1" w:lastColumn="0" w:oddVBand="0" w:evenVBand="0" w:oddHBand="0" w:evenHBand="0" w:firstRowFirstColumn="0" w:firstRowLastColumn="0" w:lastRowFirstColumn="0" w:lastRowLastColumn="0"/>
            <w:tcW w:w="2263" w:type="dxa"/>
            <w:vMerge w:val="restart"/>
          </w:tcPr>
          <w:p w:rsidR="007057EC" w:rsidRPr="007057EC" w:rsidRDefault="007057EC" w:rsidP="00DF5C3A">
            <w:pPr>
              <w:spacing w:line="276" w:lineRule="auto"/>
              <w:rPr>
                <w:rFonts w:ascii="Arial" w:hAnsi="Arial" w:cs="Arial"/>
                <w:sz w:val="20"/>
                <w:szCs w:val="20"/>
              </w:rPr>
            </w:pPr>
            <w:r w:rsidRPr="007057EC">
              <w:rPr>
                <w:rFonts w:ascii="Arial" w:hAnsi="Arial" w:cs="Arial"/>
                <w:sz w:val="20"/>
                <w:szCs w:val="20"/>
              </w:rPr>
              <w:t>Marital status</w:t>
            </w:r>
          </w:p>
        </w:tc>
        <w:tc>
          <w:tcPr>
            <w:tcW w:w="2263" w:type="dxa"/>
          </w:tcPr>
          <w:p w:rsidR="007057EC" w:rsidRPr="007057EC" w:rsidRDefault="007057EC" w:rsidP="00DF5C3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057EC">
              <w:rPr>
                <w:rFonts w:ascii="Arial" w:hAnsi="Arial" w:cs="Arial"/>
                <w:sz w:val="20"/>
                <w:szCs w:val="20"/>
              </w:rPr>
              <w:t>Bachelor</w:t>
            </w:r>
          </w:p>
        </w:tc>
        <w:tc>
          <w:tcPr>
            <w:tcW w:w="1985" w:type="dxa"/>
          </w:tcPr>
          <w:p w:rsidR="007057EC" w:rsidRPr="007057EC" w:rsidRDefault="007057EC" w:rsidP="00DF5C3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057EC">
              <w:rPr>
                <w:rFonts w:ascii="Arial" w:hAnsi="Arial" w:cs="Arial"/>
                <w:sz w:val="20"/>
                <w:szCs w:val="20"/>
              </w:rPr>
              <w:t>27.27%</w:t>
            </w:r>
          </w:p>
        </w:tc>
      </w:tr>
      <w:tr w:rsidR="007057EC" w:rsidRPr="007057EC" w:rsidTr="00DF5C3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vMerge/>
          </w:tcPr>
          <w:p w:rsidR="007057EC" w:rsidRPr="007057EC" w:rsidRDefault="007057EC" w:rsidP="00DF5C3A">
            <w:pPr>
              <w:spacing w:line="276" w:lineRule="auto"/>
              <w:jc w:val="both"/>
              <w:rPr>
                <w:rFonts w:ascii="Arial" w:hAnsi="Arial" w:cs="Arial"/>
                <w:sz w:val="20"/>
                <w:szCs w:val="20"/>
              </w:rPr>
            </w:pPr>
          </w:p>
        </w:tc>
        <w:tc>
          <w:tcPr>
            <w:tcW w:w="2263" w:type="dxa"/>
          </w:tcPr>
          <w:p w:rsidR="007057EC" w:rsidRPr="007057EC" w:rsidRDefault="007057EC" w:rsidP="00DF5C3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057EC">
              <w:rPr>
                <w:rFonts w:ascii="Arial" w:hAnsi="Arial" w:cs="Arial"/>
                <w:sz w:val="20"/>
                <w:szCs w:val="20"/>
              </w:rPr>
              <w:t>Bride</w:t>
            </w:r>
          </w:p>
        </w:tc>
        <w:tc>
          <w:tcPr>
            <w:tcW w:w="1985" w:type="dxa"/>
          </w:tcPr>
          <w:p w:rsidR="007057EC" w:rsidRPr="007057EC" w:rsidRDefault="007057EC" w:rsidP="00DF5C3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057EC">
              <w:rPr>
                <w:rFonts w:ascii="Arial" w:hAnsi="Arial" w:cs="Arial"/>
                <w:sz w:val="20"/>
                <w:szCs w:val="20"/>
              </w:rPr>
              <w:t>70.25%</w:t>
            </w:r>
          </w:p>
        </w:tc>
      </w:tr>
      <w:tr w:rsidR="007057EC" w:rsidRPr="007057EC" w:rsidTr="00DF5C3A">
        <w:trPr>
          <w:jc w:val="center"/>
        </w:trPr>
        <w:tc>
          <w:tcPr>
            <w:cnfStyle w:val="001000000000" w:firstRow="0" w:lastRow="0" w:firstColumn="1" w:lastColumn="0" w:oddVBand="0" w:evenVBand="0" w:oddHBand="0" w:evenHBand="0" w:firstRowFirstColumn="0" w:firstRowLastColumn="0" w:lastRowFirstColumn="0" w:lastRowLastColumn="0"/>
            <w:tcW w:w="2263" w:type="dxa"/>
            <w:vMerge/>
          </w:tcPr>
          <w:p w:rsidR="007057EC" w:rsidRPr="007057EC" w:rsidRDefault="007057EC" w:rsidP="00DF5C3A">
            <w:pPr>
              <w:spacing w:line="276" w:lineRule="auto"/>
              <w:jc w:val="both"/>
              <w:rPr>
                <w:rFonts w:ascii="Arial" w:hAnsi="Arial" w:cs="Arial"/>
                <w:sz w:val="20"/>
                <w:szCs w:val="20"/>
              </w:rPr>
            </w:pPr>
          </w:p>
        </w:tc>
        <w:tc>
          <w:tcPr>
            <w:tcW w:w="2263" w:type="dxa"/>
          </w:tcPr>
          <w:p w:rsidR="007057EC" w:rsidRPr="007057EC" w:rsidRDefault="007057EC" w:rsidP="00DF5C3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057EC">
              <w:rPr>
                <w:rFonts w:ascii="Arial" w:hAnsi="Arial" w:cs="Arial"/>
                <w:sz w:val="20"/>
                <w:szCs w:val="20"/>
              </w:rPr>
              <w:t>Divorced</w:t>
            </w:r>
          </w:p>
        </w:tc>
        <w:tc>
          <w:tcPr>
            <w:tcW w:w="1985" w:type="dxa"/>
          </w:tcPr>
          <w:p w:rsidR="007057EC" w:rsidRPr="007057EC" w:rsidRDefault="007057EC" w:rsidP="00DF5C3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057EC">
              <w:rPr>
                <w:rFonts w:ascii="Arial" w:hAnsi="Arial" w:cs="Arial"/>
                <w:sz w:val="20"/>
                <w:szCs w:val="20"/>
              </w:rPr>
              <w:t>0.83%</w:t>
            </w:r>
          </w:p>
        </w:tc>
      </w:tr>
      <w:tr w:rsidR="007057EC" w:rsidRPr="007057EC" w:rsidTr="00DF5C3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vMerge/>
          </w:tcPr>
          <w:p w:rsidR="007057EC" w:rsidRPr="007057EC" w:rsidRDefault="007057EC" w:rsidP="00DF5C3A">
            <w:pPr>
              <w:spacing w:line="276" w:lineRule="auto"/>
              <w:jc w:val="both"/>
              <w:rPr>
                <w:rFonts w:ascii="Arial" w:hAnsi="Arial" w:cs="Arial"/>
                <w:sz w:val="20"/>
                <w:szCs w:val="20"/>
              </w:rPr>
            </w:pPr>
          </w:p>
        </w:tc>
        <w:tc>
          <w:tcPr>
            <w:tcW w:w="2263" w:type="dxa"/>
          </w:tcPr>
          <w:p w:rsidR="007057EC" w:rsidRPr="007057EC" w:rsidRDefault="007057EC" w:rsidP="00DF5C3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057EC">
              <w:rPr>
                <w:rFonts w:ascii="Arial" w:hAnsi="Arial" w:cs="Arial"/>
                <w:sz w:val="20"/>
                <w:szCs w:val="20"/>
              </w:rPr>
              <w:t>Widower</w:t>
            </w:r>
          </w:p>
        </w:tc>
        <w:tc>
          <w:tcPr>
            <w:tcW w:w="1985" w:type="dxa"/>
          </w:tcPr>
          <w:p w:rsidR="007057EC" w:rsidRPr="007057EC" w:rsidRDefault="007057EC" w:rsidP="00DF5C3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057EC">
              <w:rPr>
                <w:rFonts w:ascii="Arial" w:hAnsi="Arial" w:cs="Arial"/>
                <w:sz w:val="20"/>
                <w:szCs w:val="20"/>
              </w:rPr>
              <w:t>01.65%</w:t>
            </w:r>
          </w:p>
        </w:tc>
      </w:tr>
      <w:tr w:rsidR="007057EC" w:rsidRPr="007057EC" w:rsidTr="00DF5C3A">
        <w:trPr>
          <w:jc w:val="center"/>
        </w:trPr>
        <w:tc>
          <w:tcPr>
            <w:cnfStyle w:val="001000000000" w:firstRow="0" w:lastRow="0" w:firstColumn="1" w:lastColumn="0" w:oddVBand="0" w:evenVBand="0" w:oddHBand="0" w:evenHBand="0" w:firstRowFirstColumn="0" w:firstRowLastColumn="0" w:lastRowFirstColumn="0" w:lastRowLastColumn="0"/>
            <w:tcW w:w="2263" w:type="dxa"/>
            <w:vMerge w:val="restart"/>
          </w:tcPr>
          <w:p w:rsidR="007057EC" w:rsidRPr="007057EC" w:rsidRDefault="007057EC" w:rsidP="00DF5C3A">
            <w:pPr>
              <w:spacing w:line="276" w:lineRule="auto"/>
              <w:rPr>
                <w:rFonts w:ascii="Arial" w:hAnsi="Arial" w:cs="Arial"/>
                <w:sz w:val="20"/>
                <w:szCs w:val="20"/>
              </w:rPr>
            </w:pPr>
            <w:r w:rsidRPr="007057EC">
              <w:rPr>
                <w:rFonts w:ascii="Arial" w:hAnsi="Arial" w:cs="Arial"/>
                <w:sz w:val="20"/>
                <w:szCs w:val="20"/>
              </w:rPr>
              <w:t>Educational level</w:t>
            </w:r>
          </w:p>
        </w:tc>
        <w:tc>
          <w:tcPr>
            <w:tcW w:w="2263" w:type="dxa"/>
          </w:tcPr>
          <w:p w:rsidR="007057EC" w:rsidRPr="007057EC" w:rsidRDefault="007057EC" w:rsidP="00DF5C3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057EC">
              <w:rPr>
                <w:rFonts w:ascii="Arial" w:hAnsi="Arial" w:cs="Arial"/>
                <w:sz w:val="20"/>
                <w:szCs w:val="20"/>
              </w:rPr>
              <w:t>Illiterate</w:t>
            </w:r>
          </w:p>
        </w:tc>
        <w:tc>
          <w:tcPr>
            <w:tcW w:w="1985" w:type="dxa"/>
          </w:tcPr>
          <w:p w:rsidR="007057EC" w:rsidRPr="007057EC" w:rsidRDefault="007057EC" w:rsidP="00DF5C3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057EC">
              <w:rPr>
                <w:rFonts w:ascii="Arial" w:hAnsi="Arial" w:cs="Arial"/>
                <w:sz w:val="20"/>
                <w:szCs w:val="20"/>
              </w:rPr>
              <w:t>11.57%</w:t>
            </w:r>
          </w:p>
        </w:tc>
      </w:tr>
      <w:tr w:rsidR="007057EC" w:rsidRPr="007057EC" w:rsidTr="00DF5C3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vMerge/>
          </w:tcPr>
          <w:p w:rsidR="007057EC" w:rsidRPr="007057EC" w:rsidRDefault="007057EC" w:rsidP="00DF5C3A">
            <w:pPr>
              <w:spacing w:line="276" w:lineRule="auto"/>
              <w:jc w:val="both"/>
              <w:rPr>
                <w:rFonts w:ascii="Arial" w:hAnsi="Arial" w:cs="Arial"/>
                <w:sz w:val="20"/>
                <w:szCs w:val="20"/>
              </w:rPr>
            </w:pPr>
          </w:p>
        </w:tc>
        <w:tc>
          <w:tcPr>
            <w:tcW w:w="2263" w:type="dxa"/>
          </w:tcPr>
          <w:p w:rsidR="007057EC" w:rsidRPr="007057EC" w:rsidRDefault="007057EC" w:rsidP="00DF5C3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057EC">
              <w:rPr>
                <w:rFonts w:ascii="Arial" w:hAnsi="Arial" w:cs="Arial"/>
                <w:sz w:val="20"/>
                <w:szCs w:val="20"/>
              </w:rPr>
              <w:t>Primary</w:t>
            </w:r>
          </w:p>
        </w:tc>
        <w:tc>
          <w:tcPr>
            <w:tcW w:w="1985" w:type="dxa"/>
          </w:tcPr>
          <w:p w:rsidR="007057EC" w:rsidRPr="007057EC" w:rsidRDefault="007057EC" w:rsidP="00DF5C3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057EC">
              <w:rPr>
                <w:rFonts w:ascii="Arial" w:hAnsi="Arial" w:cs="Arial"/>
                <w:sz w:val="20"/>
                <w:szCs w:val="20"/>
              </w:rPr>
              <w:t>32.23%</w:t>
            </w:r>
          </w:p>
        </w:tc>
      </w:tr>
      <w:tr w:rsidR="007057EC" w:rsidRPr="007057EC" w:rsidTr="00DF5C3A">
        <w:trPr>
          <w:jc w:val="center"/>
        </w:trPr>
        <w:tc>
          <w:tcPr>
            <w:cnfStyle w:val="001000000000" w:firstRow="0" w:lastRow="0" w:firstColumn="1" w:lastColumn="0" w:oddVBand="0" w:evenVBand="0" w:oddHBand="0" w:evenHBand="0" w:firstRowFirstColumn="0" w:firstRowLastColumn="0" w:lastRowFirstColumn="0" w:lastRowLastColumn="0"/>
            <w:tcW w:w="2263" w:type="dxa"/>
            <w:vMerge/>
          </w:tcPr>
          <w:p w:rsidR="007057EC" w:rsidRPr="007057EC" w:rsidRDefault="007057EC" w:rsidP="00DF5C3A">
            <w:pPr>
              <w:spacing w:line="276" w:lineRule="auto"/>
              <w:jc w:val="both"/>
              <w:rPr>
                <w:rFonts w:ascii="Arial" w:hAnsi="Arial" w:cs="Arial"/>
                <w:sz w:val="20"/>
                <w:szCs w:val="20"/>
              </w:rPr>
            </w:pPr>
          </w:p>
        </w:tc>
        <w:tc>
          <w:tcPr>
            <w:tcW w:w="2263" w:type="dxa"/>
          </w:tcPr>
          <w:p w:rsidR="007057EC" w:rsidRPr="007057EC" w:rsidRDefault="007057EC" w:rsidP="00DF5C3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057EC">
              <w:rPr>
                <w:rFonts w:ascii="Arial" w:hAnsi="Arial" w:cs="Arial"/>
                <w:sz w:val="20"/>
                <w:szCs w:val="20"/>
              </w:rPr>
              <w:t>Secondary</w:t>
            </w:r>
          </w:p>
        </w:tc>
        <w:tc>
          <w:tcPr>
            <w:tcW w:w="1985" w:type="dxa"/>
          </w:tcPr>
          <w:p w:rsidR="007057EC" w:rsidRPr="007057EC" w:rsidRDefault="007057EC" w:rsidP="00DF5C3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057EC">
              <w:rPr>
                <w:rFonts w:ascii="Arial" w:hAnsi="Arial" w:cs="Arial"/>
                <w:sz w:val="20"/>
                <w:szCs w:val="20"/>
              </w:rPr>
              <w:t>47.93%</w:t>
            </w:r>
          </w:p>
        </w:tc>
      </w:tr>
      <w:tr w:rsidR="007057EC" w:rsidRPr="007057EC" w:rsidTr="00DF5C3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vMerge/>
          </w:tcPr>
          <w:p w:rsidR="007057EC" w:rsidRPr="007057EC" w:rsidRDefault="007057EC" w:rsidP="00DF5C3A">
            <w:pPr>
              <w:spacing w:line="276" w:lineRule="auto"/>
              <w:jc w:val="both"/>
              <w:rPr>
                <w:rFonts w:ascii="Arial" w:hAnsi="Arial" w:cs="Arial"/>
                <w:sz w:val="20"/>
                <w:szCs w:val="20"/>
              </w:rPr>
            </w:pPr>
          </w:p>
        </w:tc>
        <w:tc>
          <w:tcPr>
            <w:tcW w:w="2263" w:type="dxa"/>
          </w:tcPr>
          <w:p w:rsidR="007057EC" w:rsidRPr="007057EC" w:rsidRDefault="007057EC" w:rsidP="00DF5C3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057EC">
              <w:rPr>
                <w:rFonts w:ascii="Arial" w:hAnsi="Arial" w:cs="Arial"/>
                <w:sz w:val="20"/>
                <w:szCs w:val="20"/>
              </w:rPr>
              <w:t>Superior</w:t>
            </w:r>
          </w:p>
        </w:tc>
        <w:tc>
          <w:tcPr>
            <w:tcW w:w="1985" w:type="dxa"/>
          </w:tcPr>
          <w:p w:rsidR="007057EC" w:rsidRPr="007057EC" w:rsidRDefault="007057EC" w:rsidP="00DF5C3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057EC">
              <w:rPr>
                <w:rFonts w:ascii="Arial" w:hAnsi="Arial" w:cs="Arial"/>
                <w:sz w:val="20"/>
                <w:szCs w:val="20"/>
              </w:rPr>
              <w:t>08.26%</w:t>
            </w:r>
          </w:p>
        </w:tc>
      </w:tr>
      <w:tr w:rsidR="007057EC" w:rsidRPr="007057EC" w:rsidTr="00DF5C3A">
        <w:trPr>
          <w:jc w:val="center"/>
        </w:trPr>
        <w:tc>
          <w:tcPr>
            <w:cnfStyle w:val="001000000000" w:firstRow="0" w:lastRow="0" w:firstColumn="1" w:lastColumn="0" w:oddVBand="0" w:evenVBand="0" w:oddHBand="0" w:evenHBand="0" w:firstRowFirstColumn="0" w:firstRowLastColumn="0" w:lastRowFirstColumn="0" w:lastRowLastColumn="0"/>
            <w:tcW w:w="2263" w:type="dxa"/>
            <w:vMerge w:val="restart"/>
            <w:vAlign w:val="center"/>
          </w:tcPr>
          <w:p w:rsidR="007057EC" w:rsidRPr="007057EC" w:rsidRDefault="007057EC" w:rsidP="00DF5C3A">
            <w:pPr>
              <w:spacing w:line="276" w:lineRule="auto"/>
              <w:rPr>
                <w:rFonts w:ascii="Arial" w:hAnsi="Arial" w:cs="Arial"/>
                <w:sz w:val="20"/>
                <w:szCs w:val="20"/>
              </w:rPr>
            </w:pPr>
            <w:r w:rsidRPr="007057EC">
              <w:rPr>
                <w:rFonts w:ascii="Arial" w:hAnsi="Arial" w:cs="Arial"/>
                <w:sz w:val="20"/>
                <w:szCs w:val="20"/>
              </w:rPr>
              <w:t>Main activity</w:t>
            </w:r>
          </w:p>
        </w:tc>
        <w:tc>
          <w:tcPr>
            <w:tcW w:w="2263" w:type="dxa"/>
          </w:tcPr>
          <w:p w:rsidR="007057EC" w:rsidRPr="007057EC" w:rsidRDefault="007057EC" w:rsidP="00DF5C3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057EC">
              <w:rPr>
                <w:rFonts w:ascii="Arial" w:hAnsi="Arial" w:cs="Arial"/>
                <w:sz w:val="20"/>
                <w:szCs w:val="20"/>
              </w:rPr>
              <w:t>Yes</w:t>
            </w:r>
          </w:p>
        </w:tc>
        <w:tc>
          <w:tcPr>
            <w:tcW w:w="1985" w:type="dxa"/>
          </w:tcPr>
          <w:p w:rsidR="007057EC" w:rsidRPr="007057EC" w:rsidRDefault="007057EC" w:rsidP="00DF5C3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057EC">
              <w:rPr>
                <w:rFonts w:ascii="Arial" w:hAnsi="Arial" w:cs="Arial"/>
                <w:sz w:val="20"/>
                <w:szCs w:val="20"/>
              </w:rPr>
              <w:t>68.60%</w:t>
            </w:r>
          </w:p>
        </w:tc>
      </w:tr>
      <w:tr w:rsidR="007057EC" w:rsidRPr="007057EC" w:rsidTr="00DF5C3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vMerge/>
          </w:tcPr>
          <w:p w:rsidR="007057EC" w:rsidRPr="007057EC" w:rsidRDefault="007057EC" w:rsidP="00DF5C3A">
            <w:pPr>
              <w:spacing w:line="276" w:lineRule="auto"/>
              <w:jc w:val="both"/>
              <w:rPr>
                <w:rFonts w:ascii="Arial" w:hAnsi="Arial" w:cs="Arial"/>
                <w:sz w:val="20"/>
                <w:szCs w:val="20"/>
              </w:rPr>
            </w:pPr>
          </w:p>
        </w:tc>
        <w:tc>
          <w:tcPr>
            <w:tcW w:w="2263" w:type="dxa"/>
          </w:tcPr>
          <w:p w:rsidR="007057EC" w:rsidRPr="007057EC" w:rsidRDefault="007057EC" w:rsidP="00DF5C3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057EC">
              <w:rPr>
                <w:rFonts w:ascii="Arial" w:hAnsi="Arial" w:cs="Arial"/>
                <w:sz w:val="20"/>
                <w:szCs w:val="20"/>
              </w:rPr>
              <w:t>No</w:t>
            </w:r>
          </w:p>
        </w:tc>
        <w:tc>
          <w:tcPr>
            <w:tcW w:w="1985" w:type="dxa"/>
          </w:tcPr>
          <w:p w:rsidR="007057EC" w:rsidRPr="007057EC" w:rsidRDefault="007057EC" w:rsidP="00DF5C3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057EC">
              <w:rPr>
                <w:rFonts w:ascii="Arial" w:hAnsi="Arial" w:cs="Arial"/>
                <w:sz w:val="20"/>
                <w:szCs w:val="20"/>
              </w:rPr>
              <w:t>31.40%</w:t>
            </w:r>
          </w:p>
        </w:tc>
      </w:tr>
    </w:tbl>
    <w:p w:rsidR="007057EC" w:rsidRDefault="007057EC" w:rsidP="007057EC">
      <w:pPr>
        <w:spacing w:line="276" w:lineRule="auto"/>
        <w:jc w:val="both"/>
        <w:rPr>
          <w:rFonts w:ascii="Times New Roman" w:hAnsi="Times New Roman"/>
          <w:bCs/>
          <w:sz w:val="24"/>
          <w:szCs w:val="24"/>
        </w:rPr>
      </w:pPr>
    </w:p>
    <w:p w:rsidR="006F397B" w:rsidRDefault="00180620">
      <w:pPr>
        <w:pStyle w:val="Body"/>
        <w:spacing w:after="0"/>
        <w:rPr>
          <w:rFonts w:ascii="Arial" w:hAnsi="Arial" w:cs="Arial"/>
        </w:rPr>
      </w:pPr>
      <w:r>
        <w:rPr>
          <w:rFonts w:ascii="Arial" w:hAnsi="Arial" w:cs="Arial"/>
          <w:b/>
          <w:caps/>
          <w:sz w:val="22"/>
        </w:rPr>
        <w:t xml:space="preserve">3.2 </w:t>
      </w:r>
      <w:r w:rsidR="00E64820">
        <w:rPr>
          <w:rFonts w:ascii="Arial" w:hAnsi="Arial" w:cs="Arial"/>
          <w:b/>
          <w:caps/>
          <w:sz w:val="22"/>
        </w:rPr>
        <w:t>C</w:t>
      </w:r>
      <w:r>
        <w:rPr>
          <w:rFonts w:ascii="Arial" w:hAnsi="Arial" w:cs="Arial"/>
          <w:b/>
          <w:sz w:val="22"/>
        </w:rPr>
        <w:t xml:space="preserve">ultivated </w:t>
      </w:r>
      <w:r w:rsidR="00E64820" w:rsidRPr="00E64820">
        <w:rPr>
          <w:rFonts w:ascii="Arial" w:hAnsi="Arial" w:cs="Arial"/>
          <w:b/>
          <w:sz w:val="22"/>
        </w:rPr>
        <w:t>areas</w:t>
      </w:r>
    </w:p>
    <w:p w:rsidR="006F397B" w:rsidRDefault="006F397B">
      <w:pPr>
        <w:pStyle w:val="Body"/>
        <w:spacing w:after="0"/>
        <w:rPr>
          <w:rFonts w:ascii="Arial" w:hAnsi="Arial" w:cs="Arial"/>
        </w:rPr>
      </w:pPr>
    </w:p>
    <w:p w:rsidR="006F397B" w:rsidRDefault="007057EC">
      <w:pPr>
        <w:pStyle w:val="Body"/>
        <w:spacing w:after="0"/>
        <w:rPr>
          <w:rFonts w:ascii="Arial" w:hAnsi="Arial" w:cs="Arial"/>
        </w:rPr>
      </w:pPr>
      <w:r w:rsidRPr="007057EC">
        <w:rPr>
          <w:rFonts w:ascii="Arial" w:hAnsi="Arial" w:cs="Arial"/>
        </w:rPr>
        <w:t>The size of market gardening farms varies from 42 m² to 1,492 m² with an average of 333 m². The majority of market gardeners surveyed (55.37%) work on an agricultural area of less than 250 m². A quarter of producers operate land with an area between 250 and 500 m². 6.61% of market gardeners operate areas</w:t>
      </w:r>
      <w:r>
        <w:rPr>
          <w:rFonts w:ascii="Arial" w:hAnsi="Arial" w:cs="Arial"/>
        </w:rPr>
        <w:t xml:space="preserve"> greater than 1,000 m². Figure 1</w:t>
      </w:r>
      <w:r w:rsidRPr="007057EC">
        <w:rPr>
          <w:rFonts w:ascii="Arial" w:hAnsi="Arial" w:cs="Arial"/>
        </w:rPr>
        <w:t xml:space="preserve"> shows the distribution of market gardeners by area class (in m²) of market gardening farms.</w:t>
      </w:r>
    </w:p>
    <w:p w:rsidR="006F397B" w:rsidRDefault="006F397B">
      <w:pPr>
        <w:pStyle w:val="Body"/>
        <w:spacing w:after="0"/>
        <w:rPr>
          <w:rFonts w:ascii="Arial" w:hAnsi="Arial" w:cs="Arial"/>
        </w:rPr>
      </w:pPr>
    </w:p>
    <w:p w:rsidR="006F397B" w:rsidRDefault="007057EC">
      <w:pPr>
        <w:autoSpaceDE w:val="0"/>
        <w:autoSpaceDN w:val="0"/>
        <w:adjustRightInd w:val="0"/>
        <w:jc w:val="both"/>
        <w:rPr>
          <w:rFonts w:ascii="Arial" w:hAnsi="Arial" w:cs="Arial"/>
          <w:b/>
          <w:bCs/>
          <w:szCs w:val="22"/>
        </w:rPr>
      </w:pPr>
      <w:r w:rsidRPr="00F5744A">
        <w:rPr>
          <w:rFonts w:ascii="Times New Roman" w:hAnsi="Times New Roman"/>
          <w:noProof/>
          <w:lang w:val="fr-FR" w:eastAsia="fr-FR"/>
        </w:rPr>
        <w:drawing>
          <wp:inline distT="0" distB="0" distL="0" distR="0" wp14:anchorId="423DFCEB" wp14:editId="5F1C932B">
            <wp:extent cx="5114925" cy="1381125"/>
            <wp:effectExtent l="0" t="0" r="0" b="0"/>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057EC" w:rsidRDefault="007057EC">
      <w:pPr>
        <w:autoSpaceDE w:val="0"/>
        <w:autoSpaceDN w:val="0"/>
        <w:adjustRightInd w:val="0"/>
        <w:jc w:val="both"/>
        <w:rPr>
          <w:rFonts w:ascii="Arial" w:hAnsi="Arial" w:cs="Arial"/>
          <w:b/>
          <w:bCs/>
          <w:szCs w:val="22"/>
        </w:rPr>
      </w:pPr>
    </w:p>
    <w:p w:rsidR="007057EC" w:rsidRDefault="007057EC">
      <w:pPr>
        <w:autoSpaceDE w:val="0"/>
        <w:autoSpaceDN w:val="0"/>
        <w:adjustRightInd w:val="0"/>
        <w:jc w:val="both"/>
        <w:rPr>
          <w:rFonts w:ascii="Arial" w:hAnsi="Arial" w:cs="Arial"/>
          <w:b/>
          <w:bCs/>
          <w:szCs w:val="22"/>
        </w:rPr>
      </w:pPr>
    </w:p>
    <w:p w:rsidR="006F397B" w:rsidRDefault="00180620">
      <w:pPr>
        <w:autoSpaceDE w:val="0"/>
        <w:autoSpaceDN w:val="0"/>
        <w:adjustRightInd w:val="0"/>
        <w:jc w:val="both"/>
        <w:rPr>
          <w:rFonts w:ascii="Arial" w:hAnsi="Arial" w:cs="Arial"/>
          <w:b/>
          <w:bCs/>
          <w:szCs w:val="22"/>
        </w:rPr>
      </w:pPr>
      <w:r>
        <w:rPr>
          <w:rFonts w:ascii="Arial" w:hAnsi="Arial" w:cs="Arial"/>
          <w:b/>
          <w:bCs/>
          <w:szCs w:val="22"/>
        </w:rPr>
        <w:t xml:space="preserve">Fig. 1. </w:t>
      </w:r>
      <w:r w:rsidR="00C87FDC" w:rsidRPr="00C87FDC">
        <w:rPr>
          <w:rFonts w:ascii="Arial" w:hAnsi="Arial" w:cs="Arial"/>
          <w:b/>
          <w:bCs/>
          <w:szCs w:val="22"/>
        </w:rPr>
        <w:t>Farmed area class (m²)</w:t>
      </w:r>
      <w:r>
        <w:rPr>
          <w:rFonts w:ascii="Arial" w:hAnsi="Arial" w:cs="Arial"/>
          <w:b/>
          <w:bCs/>
          <w:szCs w:val="22"/>
        </w:rPr>
        <w:t xml:space="preserve"> </w:t>
      </w:r>
    </w:p>
    <w:p w:rsidR="006F397B" w:rsidRDefault="006F397B">
      <w:pPr>
        <w:pStyle w:val="Body"/>
        <w:spacing w:after="0"/>
        <w:rPr>
          <w:rFonts w:ascii="Arial" w:hAnsi="Arial" w:cs="Arial"/>
        </w:rPr>
      </w:pPr>
    </w:p>
    <w:p w:rsidR="006F397B" w:rsidRDefault="00180620">
      <w:pPr>
        <w:pStyle w:val="Body"/>
        <w:spacing w:after="0"/>
        <w:rPr>
          <w:rFonts w:ascii="Arial" w:hAnsi="Arial" w:cs="Arial"/>
        </w:rPr>
      </w:pPr>
      <w:r>
        <w:rPr>
          <w:rFonts w:ascii="Arial" w:hAnsi="Arial" w:cs="Arial"/>
          <w:b/>
          <w:caps/>
          <w:sz w:val="22"/>
        </w:rPr>
        <w:t xml:space="preserve">3.3 </w:t>
      </w:r>
      <w:r w:rsidR="007057EC" w:rsidRPr="007057EC">
        <w:rPr>
          <w:rFonts w:ascii="Arial" w:hAnsi="Arial" w:cs="Arial"/>
          <w:b/>
          <w:sz w:val="22"/>
        </w:rPr>
        <w:t>Methods of accessing land</w:t>
      </w:r>
    </w:p>
    <w:p w:rsidR="006F397B" w:rsidRDefault="006F397B">
      <w:pPr>
        <w:pStyle w:val="Body"/>
        <w:spacing w:after="0"/>
        <w:rPr>
          <w:rFonts w:ascii="Arial" w:hAnsi="Arial" w:cs="Arial"/>
        </w:rPr>
      </w:pPr>
    </w:p>
    <w:p w:rsidR="00E64820" w:rsidRDefault="007057EC">
      <w:pPr>
        <w:pStyle w:val="Body"/>
        <w:spacing w:after="0"/>
        <w:rPr>
          <w:rFonts w:ascii="Arial" w:hAnsi="Arial" w:cs="Arial"/>
          <w:szCs w:val="22"/>
        </w:rPr>
      </w:pPr>
      <w:r w:rsidRPr="007057EC">
        <w:rPr>
          <w:rFonts w:ascii="Arial" w:hAnsi="Arial" w:cs="Arial"/>
          <w:szCs w:val="22"/>
        </w:rPr>
        <w:t xml:space="preserve">Several methods of accessing land exist among market gardeners in </w:t>
      </w:r>
      <w:proofErr w:type="spellStart"/>
      <w:r w:rsidRPr="007057EC">
        <w:rPr>
          <w:rFonts w:ascii="Arial" w:hAnsi="Arial" w:cs="Arial"/>
          <w:szCs w:val="22"/>
        </w:rPr>
        <w:t>Sarh</w:t>
      </w:r>
      <w:proofErr w:type="spellEnd"/>
      <w:r w:rsidRPr="007057EC">
        <w:rPr>
          <w:rFonts w:ascii="Arial" w:hAnsi="Arial" w:cs="Arial"/>
          <w:szCs w:val="22"/>
        </w:rPr>
        <w:t xml:space="preserve">. </w:t>
      </w:r>
      <w:r w:rsidR="00AA1C20">
        <w:rPr>
          <w:rFonts w:ascii="Arial" w:hAnsi="Arial" w:cs="Arial"/>
          <w:szCs w:val="22"/>
        </w:rPr>
        <w:t>Table</w:t>
      </w:r>
      <w:r w:rsidRPr="007057EC">
        <w:rPr>
          <w:rFonts w:ascii="Arial" w:hAnsi="Arial" w:cs="Arial"/>
          <w:szCs w:val="22"/>
        </w:rPr>
        <w:t xml:space="preserve"> </w:t>
      </w:r>
      <w:r w:rsidR="00AA1C20">
        <w:rPr>
          <w:rFonts w:ascii="Arial" w:hAnsi="Arial" w:cs="Arial"/>
          <w:szCs w:val="22"/>
        </w:rPr>
        <w:t>3</w:t>
      </w:r>
      <w:r w:rsidRPr="007057EC">
        <w:rPr>
          <w:rFonts w:ascii="Arial" w:hAnsi="Arial" w:cs="Arial"/>
          <w:szCs w:val="22"/>
        </w:rPr>
        <w:t xml:space="preserve"> shows the distribution according to the type of land ownership. The most common method of access is inheritance, with more than the majority of market gardeners (56.20%). Some market gardeners resort to renting (19.01%) or purchasing (10.74%). 11.57% of the producers surveyed are established on state land. Sharecropping is used by 2.48%.</w:t>
      </w:r>
    </w:p>
    <w:p w:rsidR="006F397B" w:rsidRDefault="00617D99" w:rsidP="00AA1C20">
      <w:pPr>
        <w:tabs>
          <w:tab w:val="left" w:pos="1080"/>
        </w:tabs>
        <w:spacing w:after="240"/>
        <w:jc w:val="both"/>
        <w:rPr>
          <w:rFonts w:ascii="Arial" w:hAnsi="Arial"/>
          <w:b/>
        </w:rPr>
      </w:pPr>
      <w:r>
        <w:rPr>
          <w:rFonts w:ascii="Arial" w:hAnsi="Arial" w:cs="Arial"/>
          <w:b/>
          <w:bCs/>
          <w:szCs w:val="22"/>
        </w:rPr>
        <w:t>Table</w:t>
      </w:r>
      <w:r w:rsidR="00170AD2">
        <w:rPr>
          <w:rFonts w:ascii="Arial" w:hAnsi="Arial" w:cs="Arial"/>
          <w:b/>
          <w:bCs/>
          <w:szCs w:val="22"/>
        </w:rPr>
        <w:t xml:space="preserve"> </w:t>
      </w:r>
      <w:r w:rsidR="00AA1C20">
        <w:rPr>
          <w:rFonts w:ascii="Arial" w:hAnsi="Arial" w:cs="Arial"/>
          <w:b/>
          <w:bCs/>
          <w:szCs w:val="22"/>
        </w:rPr>
        <w:t>3</w:t>
      </w:r>
      <w:r w:rsidR="00170AD2">
        <w:rPr>
          <w:rFonts w:ascii="Arial" w:hAnsi="Arial" w:cs="Arial"/>
          <w:b/>
          <w:bCs/>
          <w:szCs w:val="22"/>
        </w:rPr>
        <w:t xml:space="preserve">. </w:t>
      </w:r>
      <w:r w:rsidR="007057EC" w:rsidRPr="007057EC">
        <w:rPr>
          <w:rFonts w:ascii="Arial" w:hAnsi="Arial" w:cs="Arial"/>
          <w:b/>
          <w:bCs/>
          <w:szCs w:val="22"/>
        </w:rPr>
        <w:t xml:space="preserve">Mode of </w:t>
      </w:r>
      <w:r w:rsidR="007057EC">
        <w:rPr>
          <w:rFonts w:ascii="Arial" w:hAnsi="Arial" w:cs="Arial"/>
          <w:b/>
          <w:bCs/>
          <w:szCs w:val="22"/>
        </w:rPr>
        <w:t>a</w:t>
      </w:r>
      <w:r w:rsidR="006F1CD1" w:rsidRPr="006F1CD1">
        <w:rPr>
          <w:rFonts w:ascii="Arial" w:hAnsi="Arial"/>
          <w:b/>
        </w:rPr>
        <w:t>ccess to land</w:t>
      </w:r>
      <w:r w:rsidR="00180620">
        <w:rPr>
          <w:rFonts w:ascii="Arial" w:hAnsi="Arial"/>
          <w:b/>
        </w:rPr>
        <w:t xml:space="preserve"> </w:t>
      </w:r>
    </w:p>
    <w:tbl>
      <w:tblPr>
        <w:tblStyle w:val="PlainTable2"/>
        <w:tblW w:w="0" w:type="auto"/>
        <w:tblLook w:val="04A0" w:firstRow="1" w:lastRow="0" w:firstColumn="1" w:lastColumn="0" w:noHBand="0" w:noVBand="1"/>
      </w:tblPr>
      <w:tblGrid>
        <w:gridCol w:w="1375"/>
        <w:gridCol w:w="1365"/>
        <w:gridCol w:w="1355"/>
        <w:gridCol w:w="1344"/>
        <w:gridCol w:w="1357"/>
        <w:gridCol w:w="1628"/>
      </w:tblGrid>
      <w:tr w:rsidR="00617D99" w:rsidRPr="00617D99" w:rsidTr="001279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1" w:type="dxa"/>
          </w:tcPr>
          <w:p w:rsidR="00617D99" w:rsidRPr="00AA1C20" w:rsidRDefault="00617D99">
            <w:pPr>
              <w:tabs>
                <w:tab w:val="left" w:pos="1080"/>
              </w:tabs>
              <w:jc w:val="both"/>
              <w:rPr>
                <w:rFonts w:ascii="Arial" w:hAnsi="Arial"/>
                <w:b w:val="0"/>
                <w:sz w:val="20"/>
              </w:rPr>
            </w:pPr>
            <w:r w:rsidRPr="00AA1C20">
              <w:rPr>
                <w:rFonts w:ascii="Arial" w:hAnsi="Arial"/>
                <w:sz w:val="20"/>
              </w:rPr>
              <w:t xml:space="preserve">Mode </w:t>
            </w:r>
          </w:p>
        </w:tc>
        <w:tc>
          <w:tcPr>
            <w:tcW w:w="1391" w:type="dxa"/>
          </w:tcPr>
          <w:p w:rsidR="00617D99" w:rsidRPr="00AA1C20" w:rsidRDefault="00617D99">
            <w:pPr>
              <w:tabs>
                <w:tab w:val="left" w:pos="1080"/>
              </w:tabs>
              <w:jc w:val="both"/>
              <w:cnfStyle w:val="100000000000" w:firstRow="1" w:lastRow="0" w:firstColumn="0" w:lastColumn="0" w:oddVBand="0" w:evenVBand="0" w:oddHBand="0" w:evenHBand="0" w:firstRowFirstColumn="0" w:firstRowLastColumn="0" w:lastRowFirstColumn="0" w:lastRowLastColumn="0"/>
              <w:rPr>
                <w:rFonts w:ascii="Arial" w:hAnsi="Arial"/>
                <w:b w:val="0"/>
                <w:sz w:val="20"/>
              </w:rPr>
            </w:pPr>
            <w:r w:rsidRPr="00AA1C20">
              <w:rPr>
                <w:rFonts w:ascii="Arial" w:hAnsi="Arial"/>
                <w:sz w:val="20"/>
              </w:rPr>
              <w:t>Purchase</w:t>
            </w:r>
          </w:p>
        </w:tc>
        <w:tc>
          <w:tcPr>
            <w:tcW w:w="1391" w:type="dxa"/>
          </w:tcPr>
          <w:p w:rsidR="00617D99" w:rsidRPr="00AA1C20" w:rsidRDefault="00617D99">
            <w:pPr>
              <w:tabs>
                <w:tab w:val="left" w:pos="1080"/>
              </w:tabs>
              <w:jc w:val="both"/>
              <w:cnfStyle w:val="100000000000" w:firstRow="1" w:lastRow="0" w:firstColumn="0" w:lastColumn="0" w:oddVBand="0" w:evenVBand="0" w:oddHBand="0" w:evenHBand="0" w:firstRowFirstColumn="0" w:firstRowLastColumn="0" w:lastRowFirstColumn="0" w:lastRowLastColumn="0"/>
              <w:rPr>
                <w:rFonts w:ascii="Arial" w:hAnsi="Arial"/>
                <w:b w:val="0"/>
                <w:sz w:val="20"/>
              </w:rPr>
            </w:pPr>
            <w:r w:rsidRPr="00AA1C20">
              <w:rPr>
                <w:rFonts w:ascii="Arial" w:hAnsi="Arial"/>
                <w:sz w:val="20"/>
              </w:rPr>
              <w:t xml:space="preserve">Heritage </w:t>
            </w:r>
          </w:p>
        </w:tc>
        <w:tc>
          <w:tcPr>
            <w:tcW w:w="1391" w:type="dxa"/>
          </w:tcPr>
          <w:p w:rsidR="00617D99" w:rsidRPr="00AA1C20" w:rsidRDefault="00617D99">
            <w:pPr>
              <w:tabs>
                <w:tab w:val="left" w:pos="1080"/>
              </w:tabs>
              <w:jc w:val="both"/>
              <w:cnfStyle w:val="100000000000" w:firstRow="1" w:lastRow="0" w:firstColumn="0" w:lastColumn="0" w:oddVBand="0" w:evenVBand="0" w:oddHBand="0" w:evenHBand="0" w:firstRowFirstColumn="0" w:firstRowLastColumn="0" w:lastRowFirstColumn="0" w:lastRowLastColumn="0"/>
              <w:rPr>
                <w:rFonts w:ascii="Arial" w:hAnsi="Arial"/>
                <w:b w:val="0"/>
                <w:sz w:val="20"/>
              </w:rPr>
            </w:pPr>
            <w:r w:rsidRPr="00AA1C20">
              <w:rPr>
                <w:rFonts w:ascii="Arial" w:hAnsi="Arial"/>
                <w:sz w:val="20"/>
              </w:rPr>
              <w:t xml:space="preserve">Rental </w:t>
            </w:r>
          </w:p>
        </w:tc>
        <w:tc>
          <w:tcPr>
            <w:tcW w:w="1392" w:type="dxa"/>
          </w:tcPr>
          <w:p w:rsidR="00617D99" w:rsidRPr="00AA1C20" w:rsidRDefault="00617D99">
            <w:pPr>
              <w:tabs>
                <w:tab w:val="left" w:pos="1080"/>
              </w:tabs>
              <w:jc w:val="both"/>
              <w:cnfStyle w:val="100000000000" w:firstRow="1" w:lastRow="0" w:firstColumn="0" w:lastColumn="0" w:oddVBand="0" w:evenVBand="0" w:oddHBand="0" w:evenHBand="0" w:firstRowFirstColumn="0" w:firstRowLastColumn="0" w:lastRowFirstColumn="0" w:lastRowLastColumn="0"/>
              <w:rPr>
                <w:rFonts w:ascii="Arial" w:hAnsi="Arial"/>
                <w:b w:val="0"/>
                <w:sz w:val="20"/>
              </w:rPr>
            </w:pPr>
            <w:r w:rsidRPr="00AA1C20">
              <w:rPr>
                <w:rFonts w:ascii="Arial" w:hAnsi="Arial"/>
                <w:sz w:val="20"/>
              </w:rPr>
              <w:t xml:space="preserve">State property </w:t>
            </w:r>
          </w:p>
        </w:tc>
        <w:tc>
          <w:tcPr>
            <w:tcW w:w="1392" w:type="dxa"/>
          </w:tcPr>
          <w:p w:rsidR="00617D99" w:rsidRPr="00AA1C20" w:rsidRDefault="00617D99">
            <w:pPr>
              <w:tabs>
                <w:tab w:val="left" w:pos="1080"/>
              </w:tabs>
              <w:jc w:val="both"/>
              <w:cnfStyle w:val="100000000000" w:firstRow="1" w:lastRow="0" w:firstColumn="0" w:lastColumn="0" w:oddVBand="0" w:evenVBand="0" w:oddHBand="0" w:evenHBand="0" w:firstRowFirstColumn="0" w:firstRowLastColumn="0" w:lastRowFirstColumn="0" w:lastRowLastColumn="0"/>
              <w:rPr>
                <w:rFonts w:ascii="Arial" w:hAnsi="Arial"/>
                <w:b w:val="0"/>
                <w:sz w:val="20"/>
              </w:rPr>
            </w:pPr>
            <w:r w:rsidRPr="00AA1C20">
              <w:rPr>
                <w:rFonts w:ascii="Arial" w:hAnsi="Arial"/>
                <w:sz w:val="20"/>
              </w:rPr>
              <w:t>Sharecropping</w:t>
            </w:r>
          </w:p>
        </w:tc>
      </w:tr>
      <w:tr w:rsidR="00617D99" w:rsidRPr="00617D99" w:rsidTr="001279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1" w:type="dxa"/>
          </w:tcPr>
          <w:p w:rsidR="00617D99" w:rsidRPr="00AA1C20" w:rsidRDefault="00617D99">
            <w:pPr>
              <w:tabs>
                <w:tab w:val="left" w:pos="1080"/>
              </w:tabs>
              <w:jc w:val="both"/>
              <w:rPr>
                <w:rFonts w:ascii="Arial" w:hAnsi="Arial"/>
                <w:b w:val="0"/>
                <w:sz w:val="20"/>
              </w:rPr>
            </w:pPr>
            <w:r w:rsidRPr="00AA1C20">
              <w:rPr>
                <w:rFonts w:ascii="Arial" w:hAnsi="Arial" w:cs="Arial"/>
                <w:sz w:val="20"/>
                <w:szCs w:val="20"/>
              </w:rPr>
              <w:t>Frequency</w:t>
            </w:r>
          </w:p>
        </w:tc>
        <w:tc>
          <w:tcPr>
            <w:tcW w:w="1391" w:type="dxa"/>
          </w:tcPr>
          <w:p w:rsidR="00617D99" w:rsidRPr="00617D99" w:rsidRDefault="00617D99">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sz w:val="20"/>
              </w:rPr>
            </w:pPr>
            <w:r w:rsidRPr="00617D99">
              <w:rPr>
                <w:rFonts w:ascii="Arial" w:hAnsi="Arial" w:cs="Arial"/>
                <w:sz w:val="20"/>
              </w:rPr>
              <w:t>10.74%</w:t>
            </w:r>
          </w:p>
        </w:tc>
        <w:tc>
          <w:tcPr>
            <w:tcW w:w="1391" w:type="dxa"/>
          </w:tcPr>
          <w:p w:rsidR="00617D99" w:rsidRPr="00617D99" w:rsidRDefault="00617D99">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sz w:val="20"/>
              </w:rPr>
            </w:pPr>
            <w:r w:rsidRPr="00617D99">
              <w:rPr>
                <w:rFonts w:ascii="Arial" w:hAnsi="Arial" w:cs="Arial"/>
                <w:sz w:val="20"/>
              </w:rPr>
              <w:t>56.20%</w:t>
            </w:r>
          </w:p>
        </w:tc>
        <w:tc>
          <w:tcPr>
            <w:tcW w:w="1391" w:type="dxa"/>
          </w:tcPr>
          <w:p w:rsidR="00617D99" w:rsidRPr="00617D99" w:rsidRDefault="00617D99">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sz w:val="20"/>
              </w:rPr>
            </w:pPr>
            <w:r w:rsidRPr="00617D99">
              <w:rPr>
                <w:rFonts w:ascii="Arial" w:hAnsi="Arial" w:cs="Arial"/>
                <w:sz w:val="20"/>
              </w:rPr>
              <w:t>19.01%</w:t>
            </w:r>
          </w:p>
        </w:tc>
        <w:tc>
          <w:tcPr>
            <w:tcW w:w="1392" w:type="dxa"/>
          </w:tcPr>
          <w:p w:rsidR="00617D99" w:rsidRPr="00617D99" w:rsidRDefault="00617D99">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sz w:val="20"/>
              </w:rPr>
            </w:pPr>
            <w:r w:rsidRPr="00617D99">
              <w:rPr>
                <w:rFonts w:ascii="Arial" w:hAnsi="Arial" w:cs="Arial"/>
                <w:sz w:val="20"/>
              </w:rPr>
              <w:t>11.57%</w:t>
            </w:r>
          </w:p>
        </w:tc>
        <w:tc>
          <w:tcPr>
            <w:tcW w:w="1392" w:type="dxa"/>
          </w:tcPr>
          <w:p w:rsidR="00617D99" w:rsidRPr="00617D99" w:rsidRDefault="00617D99">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sz w:val="20"/>
              </w:rPr>
            </w:pPr>
            <w:r w:rsidRPr="00617D99">
              <w:rPr>
                <w:rFonts w:ascii="Arial" w:hAnsi="Arial" w:cs="Arial"/>
                <w:sz w:val="20"/>
              </w:rPr>
              <w:t>2.48%</w:t>
            </w:r>
          </w:p>
        </w:tc>
      </w:tr>
    </w:tbl>
    <w:p w:rsidR="00617D99" w:rsidRDefault="00617D99">
      <w:pPr>
        <w:tabs>
          <w:tab w:val="left" w:pos="1080"/>
        </w:tabs>
        <w:jc w:val="both"/>
        <w:rPr>
          <w:rFonts w:ascii="Arial" w:hAnsi="Arial"/>
          <w:b/>
        </w:rPr>
      </w:pPr>
    </w:p>
    <w:p w:rsidR="006F397B" w:rsidRDefault="006F397B">
      <w:pPr>
        <w:pStyle w:val="Body"/>
        <w:spacing w:after="0"/>
        <w:rPr>
          <w:rFonts w:ascii="Arial" w:hAnsi="Arial" w:cs="Arial"/>
          <w:szCs w:val="22"/>
        </w:rPr>
      </w:pPr>
    </w:p>
    <w:p w:rsidR="006F397B" w:rsidRDefault="00180620">
      <w:pPr>
        <w:pStyle w:val="Body"/>
        <w:spacing w:after="0"/>
        <w:rPr>
          <w:rFonts w:ascii="Arial" w:hAnsi="Arial" w:cs="Arial"/>
        </w:rPr>
      </w:pPr>
      <w:r>
        <w:rPr>
          <w:rFonts w:ascii="Arial" w:hAnsi="Arial" w:cs="Arial"/>
          <w:b/>
          <w:caps/>
          <w:sz w:val="22"/>
        </w:rPr>
        <w:t xml:space="preserve">3.4 </w:t>
      </w:r>
      <w:r w:rsidR="006F1CD1" w:rsidRPr="006F1CD1">
        <w:rPr>
          <w:rFonts w:ascii="Arial" w:hAnsi="Arial" w:cs="Arial"/>
          <w:b/>
          <w:sz w:val="22"/>
        </w:rPr>
        <w:t>Crop irrigation</w:t>
      </w:r>
    </w:p>
    <w:p w:rsidR="006F397B" w:rsidRDefault="006F397B">
      <w:pPr>
        <w:pStyle w:val="Body"/>
        <w:spacing w:after="0"/>
        <w:rPr>
          <w:rFonts w:ascii="Arial" w:hAnsi="Arial" w:cs="Arial"/>
        </w:rPr>
      </w:pPr>
    </w:p>
    <w:p w:rsidR="006F397B" w:rsidRDefault="00430E15">
      <w:pPr>
        <w:pStyle w:val="Body"/>
        <w:spacing w:after="0"/>
        <w:rPr>
          <w:rFonts w:ascii="Arial" w:hAnsi="Arial" w:cs="Arial"/>
          <w:szCs w:val="22"/>
        </w:rPr>
      </w:pPr>
      <w:r w:rsidRPr="00430E15">
        <w:rPr>
          <w:rFonts w:ascii="Arial" w:hAnsi="Arial" w:cs="Arial"/>
          <w:szCs w:val="22"/>
        </w:rPr>
        <w:t xml:space="preserve">Several sources of irrigation water enable market gardening in the city of </w:t>
      </w:r>
      <w:proofErr w:type="spellStart"/>
      <w:r w:rsidRPr="00430E15">
        <w:rPr>
          <w:rFonts w:ascii="Arial" w:hAnsi="Arial" w:cs="Arial"/>
          <w:szCs w:val="22"/>
        </w:rPr>
        <w:t>Sarh</w:t>
      </w:r>
      <w:proofErr w:type="spellEnd"/>
      <w:r w:rsidRPr="00430E15">
        <w:rPr>
          <w:rFonts w:ascii="Arial" w:hAnsi="Arial" w:cs="Arial"/>
          <w:szCs w:val="22"/>
        </w:rPr>
        <w:t>. These include the river (66.67%), traditional wells (16.67%), the river-borehole combination (8.33%) and river-well (8.33%). By production site, market gardeners use the same water source. Irrigation of market garden crops has been based on rudimentary practices using empirical tools (watering cans, buckets, cans, etc.).</w:t>
      </w:r>
    </w:p>
    <w:p w:rsidR="00430E15" w:rsidRDefault="00430E15">
      <w:pPr>
        <w:pStyle w:val="Body"/>
        <w:spacing w:after="0"/>
        <w:rPr>
          <w:rFonts w:ascii="Arial" w:hAnsi="Arial" w:cs="Arial"/>
          <w:szCs w:val="22"/>
        </w:rPr>
      </w:pPr>
    </w:p>
    <w:p w:rsidR="00430E15" w:rsidRDefault="00617D99">
      <w:pPr>
        <w:pStyle w:val="Body"/>
        <w:spacing w:after="0"/>
        <w:rPr>
          <w:rFonts w:ascii="Arial" w:hAnsi="Arial" w:cs="Arial"/>
          <w:szCs w:val="22"/>
        </w:rPr>
      </w:pPr>
      <w:r>
        <w:rPr>
          <w:noProof/>
          <w:lang w:val="fr-FR" w:eastAsia="fr-FR"/>
        </w:rPr>
        <w:lastRenderedPageBreak/>
        <w:drawing>
          <wp:inline distT="0" distB="0" distL="0" distR="0" wp14:anchorId="0EA833EA" wp14:editId="1D69E310">
            <wp:extent cx="4826000" cy="2743200"/>
            <wp:effectExtent l="0" t="0" r="0" b="0"/>
            <wp:docPr id="9"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F397B" w:rsidRDefault="006F397B">
      <w:pPr>
        <w:pStyle w:val="Body"/>
        <w:spacing w:after="0"/>
        <w:rPr>
          <w:rFonts w:ascii="Arial" w:hAnsi="Arial" w:cs="Arial"/>
          <w:szCs w:val="22"/>
        </w:rPr>
      </w:pPr>
    </w:p>
    <w:p w:rsidR="00430E15" w:rsidRDefault="00430E15" w:rsidP="00430E15">
      <w:pPr>
        <w:tabs>
          <w:tab w:val="left" w:pos="1080"/>
        </w:tabs>
        <w:jc w:val="both"/>
        <w:rPr>
          <w:rFonts w:ascii="Arial" w:hAnsi="Arial"/>
          <w:b/>
        </w:rPr>
      </w:pPr>
      <w:r>
        <w:rPr>
          <w:rFonts w:ascii="Arial" w:hAnsi="Arial" w:cs="Arial"/>
          <w:b/>
          <w:bCs/>
          <w:szCs w:val="22"/>
        </w:rPr>
        <w:t xml:space="preserve">Fig. </w:t>
      </w:r>
      <w:r w:rsidR="00AA1C20">
        <w:rPr>
          <w:rFonts w:ascii="Arial" w:hAnsi="Arial" w:cs="Arial"/>
          <w:b/>
          <w:bCs/>
          <w:szCs w:val="22"/>
        </w:rPr>
        <w:t>2</w:t>
      </w:r>
      <w:r>
        <w:rPr>
          <w:rFonts w:ascii="Arial" w:hAnsi="Arial" w:cs="Arial"/>
          <w:b/>
          <w:bCs/>
          <w:szCs w:val="22"/>
        </w:rPr>
        <w:t xml:space="preserve">. </w:t>
      </w:r>
      <w:r w:rsidRPr="00430E15">
        <w:rPr>
          <w:rFonts w:ascii="Arial" w:hAnsi="Arial" w:cs="Arial"/>
          <w:b/>
          <w:bCs/>
          <w:szCs w:val="22"/>
        </w:rPr>
        <w:t>Source of irrigation water</w:t>
      </w:r>
    </w:p>
    <w:p w:rsidR="006F397B" w:rsidRDefault="006F397B">
      <w:pPr>
        <w:pStyle w:val="Body"/>
        <w:spacing w:after="0"/>
        <w:rPr>
          <w:rFonts w:ascii="Arial" w:hAnsi="Arial" w:cs="Arial"/>
          <w:szCs w:val="22"/>
        </w:rPr>
      </w:pPr>
    </w:p>
    <w:p w:rsidR="006F397B" w:rsidRDefault="00180620">
      <w:pPr>
        <w:pStyle w:val="Body"/>
        <w:spacing w:after="0"/>
        <w:rPr>
          <w:rFonts w:ascii="Arial" w:hAnsi="Arial" w:cs="Arial"/>
        </w:rPr>
      </w:pPr>
      <w:r>
        <w:rPr>
          <w:rFonts w:ascii="Arial" w:hAnsi="Arial" w:cs="Arial"/>
          <w:b/>
          <w:caps/>
          <w:sz w:val="22"/>
        </w:rPr>
        <w:t xml:space="preserve">3.5 </w:t>
      </w:r>
      <w:r w:rsidR="003D2FD7" w:rsidRPr="003D2FD7">
        <w:rPr>
          <w:rFonts w:ascii="Arial" w:hAnsi="Arial" w:cs="Arial"/>
          <w:b/>
          <w:sz w:val="22"/>
        </w:rPr>
        <w:t xml:space="preserve">Soil </w:t>
      </w:r>
      <w:r w:rsidR="00430E15" w:rsidRPr="00430E15">
        <w:rPr>
          <w:rFonts w:ascii="Arial" w:hAnsi="Arial" w:cs="Arial"/>
          <w:b/>
          <w:sz w:val="22"/>
        </w:rPr>
        <w:t>fertility management</w:t>
      </w:r>
    </w:p>
    <w:p w:rsidR="006F397B" w:rsidRDefault="006F397B">
      <w:pPr>
        <w:pStyle w:val="Body"/>
        <w:spacing w:after="0"/>
        <w:rPr>
          <w:rFonts w:ascii="Arial" w:hAnsi="Arial" w:cs="Arial"/>
        </w:rPr>
      </w:pPr>
    </w:p>
    <w:p w:rsidR="00430E15" w:rsidRPr="00430E15" w:rsidRDefault="00430E15" w:rsidP="00430E15">
      <w:pPr>
        <w:pStyle w:val="Body"/>
        <w:rPr>
          <w:rFonts w:ascii="Arial" w:hAnsi="Arial" w:cs="Arial"/>
          <w:szCs w:val="22"/>
        </w:rPr>
      </w:pPr>
      <w:r w:rsidRPr="00430E15">
        <w:rPr>
          <w:rFonts w:ascii="Arial" w:hAnsi="Arial" w:cs="Arial"/>
          <w:szCs w:val="22"/>
        </w:rPr>
        <w:t>Soil fertility management was based on the use of organic and chemical fertilizers. The majority of producers spread organic matter (83.5%) on their farms as basal fertilizer. Organic matter is composted or spread directly on the market garden plots during or before tillage. However, less than a quarter of producers (23.7%) practiced composting organic matter before using it for soil fertilization. 76.3% of market gardeners directly spread organic fertilizers on their market garden farms. It is important to note, however, that this practice of collecting household waste and animal manure for soil fertilization has contributed significantly to urban sanitation in the municipality.</w:t>
      </w:r>
    </w:p>
    <w:p w:rsidR="006F397B" w:rsidRDefault="00430E15" w:rsidP="00430E15">
      <w:pPr>
        <w:pStyle w:val="Body"/>
        <w:spacing w:after="0"/>
        <w:rPr>
          <w:rFonts w:ascii="Arial" w:hAnsi="Arial" w:cs="Arial"/>
          <w:szCs w:val="22"/>
        </w:rPr>
      </w:pPr>
      <w:r w:rsidRPr="00430E15">
        <w:rPr>
          <w:rFonts w:ascii="Arial" w:hAnsi="Arial" w:cs="Arial"/>
          <w:szCs w:val="22"/>
        </w:rPr>
        <w:t xml:space="preserve">The study found that </w:t>
      </w:r>
      <w:r w:rsidR="0078728B">
        <w:rPr>
          <w:rFonts w:ascii="Arial" w:hAnsi="Arial" w:cs="Arial"/>
          <w:szCs w:val="22"/>
        </w:rPr>
        <w:t>17</w:t>
      </w:r>
      <w:r w:rsidRPr="00430E15">
        <w:rPr>
          <w:rFonts w:ascii="Arial" w:hAnsi="Arial" w:cs="Arial"/>
          <w:szCs w:val="22"/>
        </w:rPr>
        <w:t>.</w:t>
      </w:r>
      <w:r w:rsidR="0078728B">
        <w:rPr>
          <w:rFonts w:ascii="Arial" w:hAnsi="Arial" w:cs="Arial"/>
          <w:szCs w:val="22"/>
        </w:rPr>
        <w:t>3</w:t>
      </w:r>
      <w:r w:rsidRPr="00430E15">
        <w:rPr>
          <w:rFonts w:ascii="Arial" w:hAnsi="Arial" w:cs="Arial"/>
          <w:szCs w:val="22"/>
        </w:rPr>
        <w:t xml:space="preserve">6% of producers </w:t>
      </w:r>
      <w:r w:rsidR="00600E4F">
        <w:rPr>
          <w:rFonts w:ascii="Arial" w:hAnsi="Arial" w:cs="Arial"/>
          <w:szCs w:val="22"/>
        </w:rPr>
        <w:t>had</w:t>
      </w:r>
      <w:r w:rsidR="001A06AA">
        <w:rPr>
          <w:rFonts w:ascii="Arial" w:hAnsi="Arial" w:cs="Arial"/>
          <w:szCs w:val="22"/>
        </w:rPr>
        <w:t xml:space="preserve"> not </w:t>
      </w:r>
      <w:r w:rsidRPr="00430E15">
        <w:rPr>
          <w:rFonts w:ascii="Arial" w:hAnsi="Arial" w:cs="Arial"/>
          <w:szCs w:val="22"/>
        </w:rPr>
        <w:t>used chemical fertili</w:t>
      </w:r>
      <w:r w:rsidR="0078728B">
        <w:rPr>
          <w:rFonts w:ascii="Arial" w:hAnsi="Arial" w:cs="Arial"/>
          <w:szCs w:val="22"/>
        </w:rPr>
        <w:t>zers to fertilize their farms. 60.3</w:t>
      </w:r>
      <w:r w:rsidRPr="00430E15">
        <w:rPr>
          <w:rFonts w:ascii="Arial" w:hAnsi="Arial" w:cs="Arial"/>
          <w:szCs w:val="22"/>
        </w:rPr>
        <w:t>3% of producer</w:t>
      </w:r>
      <w:r w:rsidR="0078728B">
        <w:rPr>
          <w:rFonts w:ascii="Arial" w:hAnsi="Arial" w:cs="Arial"/>
          <w:szCs w:val="22"/>
        </w:rPr>
        <w:t>s combined NPK and urea, while 19.83</w:t>
      </w:r>
      <w:r w:rsidRPr="00430E15">
        <w:rPr>
          <w:rFonts w:ascii="Arial" w:hAnsi="Arial" w:cs="Arial"/>
          <w:szCs w:val="22"/>
        </w:rPr>
        <w:t>% u</w:t>
      </w:r>
      <w:r w:rsidR="0078728B">
        <w:rPr>
          <w:rFonts w:ascii="Arial" w:hAnsi="Arial" w:cs="Arial"/>
          <w:szCs w:val="22"/>
        </w:rPr>
        <w:t>sed only NPK. Urea was used by 2.48</w:t>
      </w:r>
      <w:r w:rsidRPr="00430E15">
        <w:rPr>
          <w:rFonts w:ascii="Arial" w:hAnsi="Arial" w:cs="Arial"/>
          <w:szCs w:val="22"/>
        </w:rPr>
        <w:t>% of market gardeners. The use of chemical fertilizers varies more depending on the market gardener than on the plant's needs. However, it should be noted that almost all producers who have used chemical fertilizers are unaware of the recommended doses depending on the types of crops and their growth cycles.</w:t>
      </w:r>
    </w:p>
    <w:p w:rsidR="00444519" w:rsidRDefault="00444519">
      <w:pPr>
        <w:pStyle w:val="Body"/>
        <w:spacing w:after="0"/>
        <w:rPr>
          <w:rFonts w:ascii="Arial" w:hAnsi="Arial" w:cs="Arial"/>
          <w:szCs w:val="22"/>
        </w:rPr>
      </w:pPr>
    </w:p>
    <w:p w:rsidR="006F397B" w:rsidRPr="0078728B" w:rsidRDefault="00170AD2">
      <w:pPr>
        <w:pStyle w:val="Body"/>
        <w:spacing w:after="0"/>
        <w:rPr>
          <w:rFonts w:ascii="Arial" w:hAnsi="Arial" w:cs="Arial"/>
          <w:szCs w:val="22"/>
        </w:rPr>
      </w:pPr>
      <w:r w:rsidRPr="0078728B">
        <w:rPr>
          <w:rFonts w:ascii="Arial" w:hAnsi="Arial"/>
          <w:b/>
        </w:rPr>
        <w:t>Table</w:t>
      </w:r>
      <w:r w:rsidR="00180620" w:rsidRPr="0078728B">
        <w:rPr>
          <w:rFonts w:ascii="Arial" w:hAnsi="Arial" w:cs="Arial"/>
          <w:b/>
          <w:bCs/>
          <w:szCs w:val="22"/>
        </w:rPr>
        <w:t xml:space="preserve"> </w:t>
      </w:r>
      <w:r w:rsidR="00AA1C20">
        <w:rPr>
          <w:rFonts w:ascii="Arial" w:hAnsi="Arial" w:cs="Arial"/>
          <w:b/>
          <w:bCs/>
          <w:szCs w:val="22"/>
        </w:rPr>
        <w:t>4</w:t>
      </w:r>
      <w:r w:rsidR="00180620" w:rsidRPr="0078728B">
        <w:rPr>
          <w:rFonts w:ascii="Arial" w:hAnsi="Arial" w:cs="Arial"/>
          <w:b/>
          <w:bCs/>
          <w:szCs w:val="22"/>
        </w:rPr>
        <w:t xml:space="preserve">. </w:t>
      </w:r>
      <w:r w:rsidR="00444519" w:rsidRPr="0078728B">
        <w:rPr>
          <w:rFonts w:ascii="Arial" w:hAnsi="Arial" w:cs="Arial"/>
          <w:b/>
          <w:bCs/>
          <w:szCs w:val="22"/>
        </w:rPr>
        <w:t>Fertilizer use in the study area</w:t>
      </w:r>
    </w:p>
    <w:p w:rsidR="006F397B" w:rsidRPr="0078728B" w:rsidRDefault="006F397B">
      <w:pPr>
        <w:pStyle w:val="Body"/>
        <w:spacing w:after="0"/>
        <w:rPr>
          <w:rFonts w:ascii="Arial" w:hAnsi="Arial" w:cs="Arial"/>
          <w:szCs w:val="22"/>
        </w:rPr>
      </w:pPr>
    </w:p>
    <w:tbl>
      <w:tblPr>
        <w:tblStyle w:val="Tableausimple22"/>
        <w:tblW w:w="0" w:type="auto"/>
        <w:jc w:val="center"/>
        <w:tblLook w:val="04A0" w:firstRow="1" w:lastRow="0" w:firstColumn="1" w:lastColumn="0" w:noHBand="0" w:noVBand="1"/>
      </w:tblPr>
      <w:tblGrid>
        <w:gridCol w:w="2122"/>
        <w:gridCol w:w="1701"/>
        <w:gridCol w:w="1417"/>
      </w:tblGrid>
      <w:tr w:rsidR="005E027A" w:rsidRPr="0078728B" w:rsidTr="00DF5C3A">
        <w:trPr>
          <w:cnfStyle w:val="100000000000" w:firstRow="1" w:lastRow="0" w:firstColumn="0" w:lastColumn="0" w:oddVBand="0" w:evenVBand="0" w:oddHBand="0"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3823" w:type="dxa"/>
            <w:gridSpan w:val="2"/>
          </w:tcPr>
          <w:p w:rsidR="005E027A" w:rsidRPr="0078728B" w:rsidRDefault="008065F7" w:rsidP="00DF5C3A">
            <w:pPr>
              <w:spacing w:line="276" w:lineRule="auto"/>
              <w:rPr>
                <w:rStyle w:val="fontstyle01"/>
                <w:rFonts w:ascii="Arial" w:hAnsi="Arial" w:cs="Arial"/>
                <w:b w:val="0"/>
                <w:bCs w:val="0"/>
                <w:sz w:val="20"/>
                <w:szCs w:val="20"/>
              </w:rPr>
            </w:pPr>
            <w:r w:rsidRPr="0078728B">
              <w:rPr>
                <w:rStyle w:val="fontstyle01"/>
                <w:rFonts w:ascii="Arial" w:hAnsi="Arial" w:cs="Arial"/>
                <w:sz w:val="20"/>
                <w:szCs w:val="20"/>
              </w:rPr>
              <w:t xml:space="preserve">Fertilizer </w:t>
            </w:r>
            <w:r w:rsidR="005E027A" w:rsidRPr="0078728B">
              <w:rPr>
                <w:rStyle w:val="fontstyle01"/>
                <w:rFonts w:ascii="Arial" w:hAnsi="Arial" w:cs="Arial"/>
                <w:sz w:val="20"/>
                <w:szCs w:val="20"/>
              </w:rPr>
              <w:t xml:space="preserve">Type </w:t>
            </w:r>
          </w:p>
        </w:tc>
        <w:tc>
          <w:tcPr>
            <w:tcW w:w="1417" w:type="dxa"/>
          </w:tcPr>
          <w:p w:rsidR="005E027A" w:rsidRPr="0078728B" w:rsidRDefault="008065F7" w:rsidP="00DF5C3A">
            <w:pPr>
              <w:spacing w:line="276" w:lineRule="auto"/>
              <w:jc w:val="center"/>
              <w:cnfStyle w:val="100000000000" w:firstRow="1" w:lastRow="0" w:firstColumn="0" w:lastColumn="0" w:oddVBand="0" w:evenVBand="0" w:oddHBand="0" w:evenHBand="0" w:firstRowFirstColumn="0" w:firstRowLastColumn="0" w:lastRowFirstColumn="0" w:lastRowLastColumn="0"/>
              <w:rPr>
                <w:rStyle w:val="fontstyle01"/>
                <w:rFonts w:ascii="Arial" w:hAnsi="Arial" w:cs="Arial"/>
                <w:b w:val="0"/>
                <w:bCs w:val="0"/>
                <w:sz w:val="20"/>
                <w:szCs w:val="20"/>
              </w:rPr>
            </w:pPr>
            <w:r w:rsidRPr="0078728B">
              <w:rPr>
                <w:rStyle w:val="fontstyle01"/>
                <w:rFonts w:ascii="Arial" w:hAnsi="Arial" w:cs="Arial"/>
                <w:sz w:val="20"/>
                <w:szCs w:val="20"/>
              </w:rPr>
              <w:t>Frequency</w:t>
            </w:r>
          </w:p>
        </w:tc>
      </w:tr>
      <w:tr w:rsidR="008065F7" w:rsidRPr="0078728B" w:rsidTr="00DF5C3A">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2122" w:type="dxa"/>
            <w:vMerge w:val="restart"/>
            <w:vAlign w:val="center"/>
          </w:tcPr>
          <w:p w:rsidR="008065F7" w:rsidRPr="0078728B" w:rsidRDefault="008065F7" w:rsidP="008065F7">
            <w:pPr>
              <w:spacing w:line="276" w:lineRule="auto"/>
              <w:rPr>
                <w:rStyle w:val="fontstyle01"/>
                <w:rFonts w:ascii="Arial" w:hAnsi="Arial" w:cs="Arial"/>
                <w:b w:val="0"/>
                <w:bCs w:val="0"/>
                <w:sz w:val="20"/>
                <w:szCs w:val="20"/>
              </w:rPr>
            </w:pPr>
            <w:r w:rsidRPr="0078728B">
              <w:rPr>
                <w:rStyle w:val="fontstyle01"/>
                <w:rFonts w:ascii="Arial" w:hAnsi="Arial" w:cs="Arial"/>
                <w:sz w:val="20"/>
                <w:szCs w:val="20"/>
              </w:rPr>
              <w:t>Organic Fertilizer</w:t>
            </w:r>
          </w:p>
        </w:tc>
        <w:tc>
          <w:tcPr>
            <w:tcW w:w="1701" w:type="dxa"/>
          </w:tcPr>
          <w:p w:rsidR="008065F7" w:rsidRPr="0078728B" w:rsidRDefault="008065F7" w:rsidP="008065F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8728B">
              <w:rPr>
                <w:rFonts w:ascii="Arial" w:hAnsi="Arial" w:cs="Arial"/>
                <w:sz w:val="20"/>
                <w:szCs w:val="20"/>
              </w:rPr>
              <w:t xml:space="preserve">Yes </w:t>
            </w:r>
          </w:p>
        </w:tc>
        <w:tc>
          <w:tcPr>
            <w:tcW w:w="1417" w:type="dxa"/>
          </w:tcPr>
          <w:p w:rsidR="008065F7" w:rsidRPr="0078728B" w:rsidRDefault="008065F7" w:rsidP="0078728B">
            <w:pPr>
              <w:spacing w:line="276" w:lineRule="auto"/>
              <w:jc w:val="center"/>
              <w:cnfStyle w:val="000000100000" w:firstRow="0" w:lastRow="0" w:firstColumn="0" w:lastColumn="0" w:oddVBand="0" w:evenVBand="0" w:oddHBand="1" w:evenHBand="0" w:firstRowFirstColumn="0" w:firstRowLastColumn="0" w:lastRowFirstColumn="0" w:lastRowLastColumn="0"/>
              <w:rPr>
                <w:rStyle w:val="fontstyle01"/>
                <w:rFonts w:ascii="Arial" w:hAnsi="Arial" w:cs="Arial"/>
                <w:b/>
                <w:bCs/>
                <w:sz w:val="20"/>
                <w:szCs w:val="20"/>
              </w:rPr>
            </w:pPr>
            <w:r w:rsidRPr="0078728B">
              <w:rPr>
                <w:rStyle w:val="fontstyle21"/>
                <w:rFonts w:ascii="Arial" w:hAnsi="Arial" w:cs="Arial"/>
                <w:sz w:val="20"/>
                <w:szCs w:val="20"/>
              </w:rPr>
              <w:t>8</w:t>
            </w:r>
            <w:r w:rsidR="002A11D2" w:rsidRPr="0078728B">
              <w:rPr>
                <w:rStyle w:val="fontstyle21"/>
                <w:rFonts w:ascii="Arial" w:hAnsi="Arial" w:cs="Arial"/>
                <w:sz w:val="20"/>
                <w:szCs w:val="20"/>
              </w:rPr>
              <w:t>3</w:t>
            </w:r>
            <w:r w:rsidR="00F753FC" w:rsidRPr="0078728B">
              <w:rPr>
                <w:rStyle w:val="fontstyle21"/>
                <w:rFonts w:ascii="Arial" w:hAnsi="Arial" w:cs="Arial"/>
                <w:sz w:val="20"/>
                <w:szCs w:val="20"/>
              </w:rPr>
              <w:t>.</w:t>
            </w:r>
            <w:r w:rsidR="002A11D2" w:rsidRPr="0078728B">
              <w:rPr>
                <w:rStyle w:val="fontstyle21"/>
                <w:rFonts w:ascii="Arial" w:hAnsi="Arial" w:cs="Arial"/>
                <w:sz w:val="20"/>
                <w:szCs w:val="20"/>
              </w:rPr>
              <w:t>5</w:t>
            </w:r>
            <w:r w:rsidRPr="0078728B">
              <w:rPr>
                <w:rStyle w:val="fontstyle21"/>
                <w:rFonts w:ascii="Arial" w:hAnsi="Arial" w:cs="Arial"/>
                <w:sz w:val="20"/>
                <w:szCs w:val="20"/>
              </w:rPr>
              <w:t>0%</w:t>
            </w:r>
          </w:p>
        </w:tc>
      </w:tr>
      <w:tr w:rsidR="008065F7" w:rsidRPr="0078728B" w:rsidTr="00DF5C3A">
        <w:trPr>
          <w:trHeight w:val="303"/>
          <w:jc w:val="center"/>
        </w:trPr>
        <w:tc>
          <w:tcPr>
            <w:cnfStyle w:val="001000000000" w:firstRow="0" w:lastRow="0" w:firstColumn="1" w:lastColumn="0" w:oddVBand="0" w:evenVBand="0" w:oddHBand="0" w:evenHBand="0" w:firstRowFirstColumn="0" w:firstRowLastColumn="0" w:lastRowFirstColumn="0" w:lastRowLastColumn="0"/>
            <w:tcW w:w="2122" w:type="dxa"/>
            <w:vMerge/>
            <w:vAlign w:val="center"/>
          </w:tcPr>
          <w:p w:rsidR="008065F7" w:rsidRPr="0078728B" w:rsidRDefault="008065F7" w:rsidP="008065F7">
            <w:pPr>
              <w:spacing w:line="276" w:lineRule="auto"/>
              <w:rPr>
                <w:rStyle w:val="fontstyle01"/>
                <w:rFonts w:ascii="Arial" w:hAnsi="Arial" w:cs="Arial"/>
                <w:b w:val="0"/>
                <w:bCs w:val="0"/>
                <w:sz w:val="20"/>
                <w:szCs w:val="20"/>
              </w:rPr>
            </w:pPr>
          </w:p>
        </w:tc>
        <w:tc>
          <w:tcPr>
            <w:tcW w:w="1701" w:type="dxa"/>
          </w:tcPr>
          <w:p w:rsidR="008065F7" w:rsidRPr="0078728B" w:rsidRDefault="008065F7" w:rsidP="008065F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8728B">
              <w:rPr>
                <w:rFonts w:ascii="Arial" w:hAnsi="Arial" w:cs="Arial"/>
                <w:sz w:val="20"/>
                <w:szCs w:val="20"/>
              </w:rPr>
              <w:t>No</w:t>
            </w:r>
          </w:p>
        </w:tc>
        <w:tc>
          <w:tcPr>
            <w:tcW w:w="1417" w:type="dxa"/>
          </w:tcPr>
          <w:p w:rsidR="008065F7" w:rsidRPr="0078728B" w:rsidRDefault="002A11D2" w:rsidP="002A11D2">
            <w:pPr>
              <w:spacing w:line="276" w:lineRule="auto"/>
              <w:jc w:val="center"/>
              <w:cnfStyle w:val="000000000000" w:firstRow="0" w:lastRow="0" w:firstColumn="0" w:lastColumn="0" w:oddVBand="0" w:evenVBand="0" w:oddHBand="0" w:evenHBand="0" w:firstRowFirstColumn="0" w:firstRowLastColumn="0" w:lastRowFirstColumn="0" w:lastRowLastColumn="0"/>
              <w:rPr>
                <w:rStyle w:val="fontstyle01"/>
                <w:rFonts w:ascii="Arial" w:hAnsi="Arial" w:cs="Arial"/>
                <w:b/>
                <w:bCs/>
                <w:sz w:val="20"/>
                <w:szCs w:val="20"/>
              </w:rPr>
            </w:pPr>
            <w:r w:rsidRPr="0078728B">
              <w:rPr>
                <w:rStyle w:val="fontstyle01"/>
                <w:rFonts w:ascii="Arial" w:hAnsi="Arial" w:cs="Arial"/>
                <w:sz w:val="20"/>
                <w:szCs w:val="20"/>
              </w:rPr>
              <w:t>16</w:t>
            </w:r>
            <w:r w:rsidR="00F753FC" w:rsidRPr="0078728B">
              <w:rPr>
                <w:rStyle w:val="fontstyle01"/>
                <w:rFonts w:ascii="Arial" w:hAnsi="Arial" w:cs="Arial"/>
                <w:sz w:val="20"/>
                <w:szCs w:val="20"/>
              </w:rPr>
              <w:t>.</w:t>
            </w:r>
            <w:r w:rsidRPr="0078728B">
              <w:rPr>
                <w:rStyle w:val="fontstyle01"/>
                <w:rFonts w:ascii="Arial" w:hAnsi="Arial" w:cs="Arial"/>
                <w:sz w:val="20"/>
                <w:szCs w:val="20"/>
              </w:rPr>
              <w:t>50</w:t>
            </w:r>
            <w:r w:rsidR="008065F7" w:rsidRPr="0078728B">
              <w:rPr>
                <w:rStyle w:val="fontstyle01"/>
                <w:rFonts w:ascii="Arial" w:hAnsi="Arial" w:cs="Arial"/>
                <w:sz w:val="20"/>
                <w:szCs w:val="20"/>
              </w:rPr>
              <w:t>%</w:t>
            </w:r>
          </w:p>
        </w:tc>
      </w:tr>
      <w:tr w:rsidR="005E027A" w:rsidRPr="0078728B" w:rsidTr="00DF5C3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22" w:type="dxa"/>
            <w:vMerge w:val="restart"/>
            <w:vAlign w:val="center"/>
          </w:tcPr>
          <w:p w:rsidR="005E027A" w:rsidRPr="0078728B" w:rsidRDefault="008065F7" w:rsidP="00DF5C3A">
            <w:pPr>
              <w:spacing w:line="276" w:lineRule="auto"/>
              <w:rPr>
                <w:rStyle w:val="fontstyle01"/>
                <w:rFonts w:ascii="Arial" w:hAnsi="Arial" w:cs="Arial"/>
                <w:b w:val="0"/>
                <w:bCs w:val="0"/>
                <w:sz w:val="20"/>
                <w:szCs w:val="20"/>
              </w:rPr>
            </w:pPr>
            <w:r w:rsidRPr="0078728B">
              <w:rPr>
                <w:rStyle w:val="fontstyle01"/>
                <w:rFonts w:ascii="Arial" w:hAnsi="Arial" w:cs="Arial"/>
                <w:sz w:val="20"/>
                <w:szCs w:val="20"/>
              </w:rPr>
              <w:t>Mineral Fertilizer</w:t>
            </w:r>
          </w:p>
        </w:tc>
        <w:tc>
          <w:tcPr>
            <w:tcW w:w="1701" w:type="dxa"/>
          </w:tcPr>
          <w:p w:rsidR="005E027A" w:rsidRPr="0078728B" w:rsidRDefault="005E027A" w:rsidP="00DF5C3A">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8728B">
              <w:rPr>
                <w:rFonts w:ascii="Arial" w:hAnsi="Arial" w:cs="Arial"/>
                <w:sz w:val="20"/>
                <w:szCs w:val="20"/>
              </w:rPr>
              <w:t>Ure</w:t>
            </w:r>
            <w:r w:rsidR="008065F7" w:rsidRPr="0078728B">
              <w:rPr>
                <w:rFonts w:ascii="Arial" w:hAnsi="Arial" w:cs="Arial"/>
                <w:sz w:val="20"/>
                <w:szCs w:val="20"/>
              </w:rPr>
              <w:t>a</w:t>
            </w:r>
          </w:p>
        </w:tc>
        <w:tc>
          <w:tcPr>
            <w:tcW w:w="1417" w:type="dxa"/>
          </w:tcPr>
          <w:p w:rsidR="005E027A" w:rsidRPr="0078728B" w:rsidRDefault="0078728B" w:rsidP="00DF5C3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8728B">
              <w:rPr>
                <w:rFonts w:ascii="Arial" w:hAnsi="Arial" w:cs="Arial"/>
                <w:sz w:val="20"/>
                <w:szCs w:val="20"/>
              </w:rPr>
              <w:t>2.48</w:t>
            </w:r>
            <w:r w:rsidR="005E027A" w:rsidRPr="0078728B">
              <w:rPr>
                <w:rFonts w:ascii="Arial" w:hAnsi="Arial" w:cs="Arial"/>
                <w:sz w:val="20"/>
                <w:szCs w:val="20"/>
              </w:rPr>
              <w:t>%</w:t>
            </w:r>
          </w:p>
        </w:tc>
      </w:tr>
      <w:tr w:rsidR="005E027A" w:rsidRPr="0078728B" w:rsidTr="00DF5C3A">
        <w:trPr>
          <w:trHeight w:val="303"/>
          <w:jc w:val="center"/>
        </w:trPr>
        <w:tc>
          <w:tcPr>
            <w:cnfStyle w:val="001000000000" w:firstRow="0" w:lastRow="0" w:firstColumn="1" w:lastColumn="0" w:oddVBand="0" w:evenVBand="0" w:oddHBand="0" w:evenHBand="0" w:firstRowFirstColumn="0" w:firstRowLastColumn="0" w:lastRowFirstColumn="0" w:lastRowLastColumn="0"/>
            <w:tcW w:w="2122" w:type="dxa"/>
            <w:vMerge/>
          </w:tcPr>
          <w:p w:rsidR="005E027A" w:rsidRPr="0078728B" w:rsidRDefault="005E027A" w:rsidP="00DF5C3A">
            <w:pPr>
              <w:spacing w:line="276" w:lineRule="auto"/>
              <w:rPr>
                <w:rStyle w:val="fontstyle01"/>
                <w:rFonts w:ascii="Arial" w:hAnsi="Arial" w:cs="Arial"/>
                <w:b w:val="0"/>
                <w:bCs w:val="0"/>
                <w:sz w:val="20"/>
                <w:szCs w:val="20"/>
              </w:rPr>
            </w:pPr>
          </w:p>
        </w:tc>
        <w:tc>
          <w:tcPr>
            <w:tcW w:w="1701" w:type="dxa"/>
          </w:tcPr>
          <w:p w:rsidR="005E027A" w:rsidRPr="0078728B" w:rsidRDefault="005E027A" w:rsidP="00DF5C3A">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8728B">
              <w:rPr>
                <w:rFonts w:ascii="Arial" w:hAnsi="Arial" w:cs="Arial"/>
                <w:sz w:val="20"/>
                <w:szCs w:val="20"/>
              </w:rPr>
              <w:t xml:space="preserve">NPK </w:t>
            </w:r>
            <w:r w:rsidR="008065F7" w:rsidRPr="0078728B">
              <w:rPr>
                <w:rFonts w:ascii="Arial" w:hAnsi="Arial" w:cs="Arial"/>
                <w:sz w:val="20"/>
                <w:szCs w:val="20"/>
              </w:rPr>
              <w:t>and</w:t>
            </w:r>
            <w:r w:rsidRPr="0078728B">
              <w:rPr>
                <w:rFonts w:ascii="Arial" w:hAnsi="Arial" w:cs="Arial"/>
                <w:sz w:val="20"/>
                <w:szCs w:val="20"/>
              </w:rPr>
              <w:t xml:space="preserve"> Ure</w:t>
            </w:r>
            <w:r w:rsidR="008065F7" w:rsidRPr="0078728B">
              <w:rPr>
                <w:rFonts w:ascii="Arial" w:hAnsi="Arial" w:cs="Arial"/>
                <w:sz w:val="20"/>
                <w:szCs w:val="20"/>
              </w:rPr>
              <w:t>a</w:t>
            </w:r>
          </w:p>
        </w:tc>
        <w:tc>
          <w:tcPr>
            <w:tcW w:w="1417" w:type="dxa"/>
          </w:tcPr>
          <w:p w:rsidR="005E027A" w:rsidRPr="0078728B" w:rsidRDefault="0078728B" w:rsidP="002A11D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8728B">
              <w:rPr>
                <w:rFonts w:ascii="Arial" w:hAnsi="Arial" w:cs="Arial"/>
                <w:sz w:val="20"/>
                <w:szCs w:val="20"/>
              </w:rPr>
              <w:t>60.3</w:t>
            </w:r>
            <w:r w:rsidR="002A11D2" w:rsidRPr="0078728B">
              <w:rPr>
                <w:rFonts w:ascii="Arial" w:hAnsi="Arial" w:cs="Arial"/>
                <w:sz w:val="20"/>
                <w:szCs w:val="20"/>
              </w:rPr>
              <w:t>3</w:t>
            </w:r>
            <w:r w:rsidR="005E027A" w:rsidRPr="0078728B">
              <w:rPr>
                <w:rFonts w:ascii="Arial" w:hAnsi="Arial" w:cs="Arial"/>
                <w:sz w:val="20"/>
                <w:szCs w:val="20"/>
              </w:rPr>
              <w:t>%</w:t>
            </w:r>
          </w:p>
        </w:tc>
      </w:tr>
      <w:tr w:rsidR="005E027A" w:rsidRPr="0078728B" w:rsidTr="00DF5C3A">
        <w:trPr>
          <w:cnfStyle w:val="000000100000" w:firstRow="0" w:lastRow="0" w:firstColumn="0" w:lastColumn="0" w:oddVBand="0" w:evenVBand="0" w:oddHBand="1"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2122" w:type="dxa"/>
            <w:vMerge/>
          </w:tcPr>
          <w:p w:rsidR="005E027A" w:rsidRPr="0078728B" w:rsidRDefault="005E027A" w:rsidP="00DF5C3A">
            <w:pPr>
              <w:spacing w:line="276" w:lineRule="auto"/>
              <w:rPr>
                <w:rStyle w:val="fontstyle01"/>
                <w:rFonts w:ascii="Arial" w:hAnsi="Arial" w:cs="Arial"/>
                <w:b w:val="0"/>
                <w:bCs w:val="0"/>
                <w:sz w:val="20"/>
                <w:szCs w:val="20"/>
              </w:rPr>
            </w:pPr>
          </w:p>
        </w:tc>
        <w:tc>
          <w:tcPr>
            <w:tcW w:w="1701" w:type="dxa"/>
          </w:tcPr>
          <w:p w:rsidR="005E027A" w:rsidRPr="0078728B" w:rsidRDefault="005E027A" w:rsidP="00DF5C3A">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8728B">
              <w:rPr>
                <w:rFonts w:ascii="Arial" w:hAnsi="Arial" w:cs="Arial"/>
                <w:sz w:val="20"/>
                <w:szCs w:val="20"/>
              </w:rPr>
              <w:t>NPK</w:t>
            </w:r>
          </w:p>
        </w:tc>
        <w:tc>
          <w:tcPr>
            <w:tcW w:w="1417" w:type="dxa"/>
          </w:tcPr>
          <w:p w:rsidR="005E027A" w:rsidRPr="0078728B" w:rsidRDefault="0078728B" w:rsidP="0078728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8728B">
              <w:rPr>
                <w:rFonts w:ascii="Arial" w:hAnsi="Arial" w:cs="Arial"/>
                <w:sz w:val="20"/>
                <w:szCs w:val="20"/>
              </w:rPr>
              <w:t>19.83</w:t>
            </w:r>
            <w:r w:rsidR="005E027A" w:rsidRPr="0078728B">
              <w:rPr>
                <w:rFonts w:ascii="Arial" w:hAnsi="Arial" w:cs="Arial"/>
                <w:sz w:val="20"/>
                <w:szCs w:val="20"/>
              </w:rPr>
              <w:t>%</w:t>
            </w:r>
          </w:p>
        </w:tc>
      </w:tr>
      <w:tr w:rsidR="005E027A" w:rsidRPr="005E027A" w:rsidTr="00DF5C3A">
        <w:trPr>
          <w:trHeight w:val="288"/>
          <w:jc w:val="center"/>
        </w:trPr>
        <w:tc>
          <w:tcPr>
            <w:cnfStyle w:val="001000000000" w:firstRow="0" w:lastRow="0" w:firstColumn="1" w:lastColumn="0" w:oddVBand="0" w:evenVBand="0" w:oddHBand="0" w:evenHBand="0" w:firstRowFirstColumn="0" w:firstRowLastColumn="0" w:lastRowFirstColumn="0" w:lastRowLastColumn="0"/>
            <w:tcW w:w="2122" w:type="dxa"/>
            <w:vMerge/>
          </w:tcPr>
          <w:p w:rsidR="005E027A" w:rsidRPr="0078728B" w:rsidRDefault="005E027A" w:rsidP="00DF5C3A">
            <w:pPr>
              <w:spacing w:line="276" w:lineRule="auto"/>
              <w:rPr>
                <w:rStyle w:val="fontstyle01"/>
                <w:rFonts w:ascii="Arial" w:hAnsi="Arial" w:cs="Arial"/>
                <w:b w:val="0"/>
                <w:bCs w:val="0"/>
                <w:sz w:val="20"/>
                <w:szCs w:val="20"/>
              </w:rPr>
            </w:pPr>
          </w:p>
        </w:tc>
        <w:tc>
          <w:tcPr>
            <w:tcW w:w="1701" w:type="dxa"/>
          </w:tcPr>
          <w:p w:rsidR="005E027A" w:rsidRPr="0078728B" w:rsidRDefault="0078728B" w:rsidP="00DF5C3A">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8728B">
              <w:rPr>
                <w:rFonts w:ascii="Arial" w:hAnsi="Arial" w:cs="Arial"/>
                <w:sz w:val="20"/>
                <w:szCs w:val="20"/>
              </w:rPr>
              <w:t>No</w:t>
            </w:r>
          </w:p>
        </w:tc>
        <w:tc>
          <w:tcPr>
            <w:tcW w:w="1417" w:type="dxa"/>
          </w:tcPr>
          <w:p w:rsidR="005E027A" w:rsidRPr="0003047B" w:rsidRDefault="0078728B" w:rsidP="0078728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8728B">
              <w:rPr>
                <w:rFonts w:ascii="Arial" w:hAnsi="Arial" w:cs="Arial"/>
                <w:sz w:val="20"/>
                <w:szCs w:val="20"/>
              </w:rPr>
              <w:t>17</w:t>
            </w:r>
            <w:r w:rsidR="00F753FC" w:rsidRPr="0078728B">
              <w:rPr>
                <w:rFonts w:ascii="Arial" w:hAnsi="Arial" w:cs="Arial"/>
                <w:sz w:val="20"/>
                <w:szCs w:val="20"/>
              </w:rPr>
              <w:t>.</w:t>
            </w:r>
            <w:r w:rsidRPr="0078728B">
              <w:rPr>
                <w:rFonts w:ascii="Arial" w:hAnsi="Arial" w:cs="Arial"/>
                <w:sz w:val="20"/>
                <w:szCs w:val="20"/>
              </w:rPr>
              <w:t>36</w:t>
            </w:r>
            <w:r w:rsidR="005E027A" w:rsidRPr="0078728B">
              <w:rPr>
                <w:rFonts w:ascii="Arial" w:hAnsi="Arial" w:cs="Arial"/>
                <w:sz w:val="20"/>
                <w:szCs w:val="20"/>
              </w:rPr>
              <w:t>%</w:t>
            </w:r>
          </w:p>
        </w:tc>
      </w:tr>
    </w:tbl>
    <w:p w:rsidR="005E027A" w:rsidRDefault="005E027A">
      <w:pPr>
        <w:pStyle w:val="Body"/>
        <w:spacing w:after="0"/>
        <w:rPr>
          <w:rFonts w:ascii="Arial" w:hAnsi="Arial" w:cs="Arial"/>
          <w:szCs w:val="22"/>
        </w:rPr>
      </w:pPr>
    </w:p>
    <w:p w:rsidR="006F397B" w:rsidRDefault="00180620">
      <w:pPr>
        <w:pStyle w:val="Body"/>
        <w:spacing w:after="0"/>
        <w:rPr>
          <w:rFonts w:ascii="Arial" w:hAnsi="Arial" w:cs="Arial"/>
        </w:rPr>
      </w:pPr>
      <w:r>
        <w:rPr>
          <w:rFonts w:ascii="Arial" w:hAnsi="Arial" w:cs="Arial"/>
          <w:b/>
          <w:caps/>
          <w:sz w:val="22"/>
        </w:rPr>
        <w:t xml:space="preserve">3.6 </w:t>
      </w:r>
      <w:r w:rsidR="005E027A" w:rsidRPr="005E027A">
        <w:rPr>
          <w:rFonts w:ascii="Arial" w:hAnsi="Arial" w:cs="Arial"/>
          <w:b/>
          <w:sz w:val="22"/>
        </w:rPr>
        <w:t>Crop Protection</w:t>
      </w:r>
    </w:p>
    <w:p w:rsidR="006F397B" w:rsidRDefault="006F397B">
      <w:pPr>
        <w:pStyle w:val="Body"/>
        <w:spacing w:after="0"/>
        <w:rPr>
          <w:rFonts w:ascii="Arial" w:hAnsi="Arial" w:cs="Arial"/>
        </w:rPr>
      </w:pPr>
    </w:p>
    <w:p w:rsidR="004A704A" w:rsidRPr="00AA1C20" w:rsidRDefault="004A704A" w:rsidP="004A704A">
      <w:pPr>
        <w:pStyle w:val="Body"/>
        <w:rPr>
          <w:rFonts w:ascii="Arial" w:hAnsi="Arial" w:cs="Arial"/>
          <w:szCs w:val="22"/>
          <w:lang w:val="en-GB"/>
        </w:rPr>
      </w:pPr>
      <w:r w:rsidRPr="00AA1C20">
        <w:rPr>
          <w:rFonts w:ascii="Arial" w:hAnsi="Arial" w:cs="Arial"/>
          <w:szCs w:val="22"/>
          <w:lang w:val="en-GB"/>
        </w:rPr>
        <w:t>To protect their crops or prevent pests, market gardeners use pesticides or biopesticides. 53.72% of market gardeners use pesticides, while 46.28% use various types of biopesticides to protect their crops. The biopesticides used include neem leaves or seeds, ash, macerate made from chili peppers, moringa leaves, or garlic. These biopesticides are generally used in a traditional manner.</w:t>
      </w:r>
    </w:p>
    <w:p w:rsidR="005E027A" w:rsidRPr="00AA1C20" w:rsidRDefault="004A704A" w:rsidP="004A704A">
      <w:pPr>
        <w:pStyle w:val="Body"/>
        <w:spacing w:after="0"/>
        <w:rPr>
          <w:rFonts w:ascii="Arial" w:hAnsi="Arial" w:cs="Arial"/>
          <w:szCs w:val="22"/>
          <w:lang w:val="en-GB"/>
        </w:rPr>
      </w:pPr>
      <w:r w:rsidRPr="00AA1C20">
        <w:rPr>
          <w:rFonts w:ascii="Arial" w:hAnsi="Arial" w:cs="Arial"/>
          <w:szCs w:val="22"/>
          <w:lang w:val="en-GB"/>
        </w:rPr>
        <w:t>To apply plant protection products, market gardeners use a backpack sprayer with a manual lever or sometimes simple plastic bottles.</w:t>
      </w:r>
    </w:p>
    <w:p w:rsidR="006F397B" w:rsidRPr="002B1D80" w:rsidRDefault="006F397B">
      <w:pPr>
        <w:pStyle w:val="Body"/>
        <w:spacing w:after="0"/>
        <w:rPr>
          <w:rFonts w:ascii="Arial" w:hAnsi="Arial" w:cs="Arial"/>
          <w:szCs w:val="22"/>
          <w:lang w:val="en-IN"/>
        </w:rPr>
      </w:pPr>
    </w:p>
    <w:p w:rsidR="006F397B" w:rsidRDefault="00180620">
      <w:pPr>
        <w:pStyle w:val="Body"/>
        <w:spacing w:after="0"/>
        <w:rPr>
          <w:rFonts w:ascii="Arial" w:hAnsi="Arial" w:cs="Arial"/>
        </w:rPr>
      </w:pPr>
      <w:r>
        <w:rPr>
          <w:rFonts w:ascii="Arial" w:hAnsi="Arial" w:cs="Arial"/>
          <w:b/>
          <w:caps/>
          <w:sz w:val="22"/>
        </w:rPr>
        <w:t xml:space="preserve">3.7 </w:t>
      </w:r>
      <w:r w:rsidR="004A704A" w:rsidRPr="004A704A">
        <w:rPr>
          <w:rFonts w:ascii="Arial" w:hAnsi="Arial" w:cs="Arial"/>
          <w:b/>
          <w:sz w:val="22"/>
        </w:rPr>
        <w:t>Main cultivated species</w:t>
      </w:r>
    </w:p>
    <w:p w:rsidR="006F397B" w:rsidRDefault="006F397B">
      <w:pPr>
        <w:pStyle w:val="Body"/>
        <w:spacing w:after="0"/>
        <w:rPr>
          <w:rFonts w:ascii="Arial" w:hAnsi="Arial" w:cs="Arial"/>
        </w:rPr>
      </w:pPr>
    </w:p>
    <w:p w:rsidR="006F397B" w:rsidRDefault="004A704A" w:rsidP="008F4AE7">
      <w:pPr>
        <w:pStyle w:val="Body"/>
        <w:rPr>
          <w:rFonts w:ascii="Arial" w:hAnsi="Arial" w:cs="Arial"/>
          <w:szCs w:val="22"/>
        </w:rPr>
      </w:pPr>
      <w:r w:rsidRPr="004A704A">
        <w:rPr>
          <w:rFonts w:ascii="Arial" w:hAnsi="Arial" w:cs="Arial"/>
          <w:szCs w:val="22"/>
        </w:rPr>
        <w:t xml:space="preserve">The market gardening system was characterized by a diversity of crops. The results of the study in the market gardening areas of the city of </w:t>
      </w:r>
      <w:proofErr w:type="spellStart"/>
      <w:r w:rsidRPr="004A704A">
        <w:rPr>
          <w:rFonts w:ascii="Arial" w:hAnsi="Arial" w:cs="Arial"/>
          <w:szCs w:val="22"/>
        </w:rPr>
        <w:t>Sarh</w:t>
      </w:r>
      <w:proofErr w:type="spellEnd"/>
      <w:r w:rsidRPr="004A704A">
        <w:rPr>
          <w:rFonts w:ascii="Arial" w:hAnsi="Arial" w:cs="Arial"/>
          <w:szCs w:val="22"/>
        </w:rPr>
        <w:t xml:space="preserve"> showed that 20 species distributed in 12 families are cultivated.</w:t>
      </w:r>
    </w:p>
    <w:p w:rsidR="008F4AE7" w:rsidRPr="004A704A" w:rsidRDefault="004A704A" w:rsidP="004A704A">
      <w:pPr>
        <w:tabs>
          <w:tab w:val="left" w:pos="1080"/>
        </w:tabs>
        <w:spacing w:after="240"/>
        <w:jc w:val="both"/>
        <w:rPr>
          <w:rFonts w:ascii="Arial" w:hAnsi="Arial"/>
          <w:b/>
        </w:rPr>
      </w:pPr>
      <w:r w:rsidRPr="004A704A">
        <w:rPr>
          <w:rFonts w:ascii="Arial" w:hAnsi="Arial"/>
          <w:b/>
        </w:rPr>
        <w:t xml:space="preserve">Table </w:t>
      </w:r>
      <w:r w:rsidR="00AA1C20">
        <w:rPr>
          <w:rFonts w:ascii="Arial" w:hAnsi="Arial"/>
          <w:b/>
        </w:rPr>
        <w:t>5</w:t>
      </w:r>
      <w:r w:rsidRPr="004A704A">
        <w:rPr>
          <w:rFonts w:ascii="Arial" w:hAnsi="Arial"/>
          <w:b/>
        </w:rPr>
        <w:t>. Diversity of species found in cultivated plots</w:t>
      </w:r>
    </w:p>
    <w:tbl>
      <w:tblPr>
        <w:tblStyle w:val="PlainTable2"/>
        <w:tblW w:w="0" w:type="auto"/>
        <w:tblLook w:val="04A0" w:firstRow="1" w:lastRow="0" w:firstColumn="1" w:lastColumn="0" w:noHBand="0" w:noVBand="1"/>
      </w:tblPr>
      <w:tblGrid>
        <w:gridCol w:w="2080"/>
        <w:gridCol w:w="3583"/>
        <w:gridCol w:w="2761"/>
      </w:tblGrid>
      <w:tr w:rsidR="004A704A" w:rsidRPr="004A704A" w:rsidTr="00DF5C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4A704A" w:rsidRPr="004A704A" w:rsidRDefault="004A704A" w:rsidP="00DF5C3A">
            <w:pPr>
              <w:spacing w:line="276" w:lineRule="auto"/>
              <w:rPr>
                <w:rStyle w:val="fontstyle01"/>
                <w:rFonts w:ascii="Arial" w:hAnsi="Arial" w:cs="Arial"/>
                <w:b w:val="0"/>
                <w:bCs w:val="0"/>
                <w:sz w:val="20"/>
                <w:szCs w:val="20"/>
              </w:rPr>
            </w:pPr>
            <w:r w:rsidRPr="004A704A">
              <w:rPr>
                <w:rStyle w:val="fontstyle01"/>
                <w:rFonts w:ascii="Arial" w:hAnsi="Arial" w:cs="Arial"/>
                <w:sz w:val="20"/>
                <w:szCs w:val="20"/>
              </w:rPr>
              <w:t>Families</w:t>
            </w:r>
          </w:p>
        </w:tc>
        <w:tc>
          <w:tcPr>
            <w:tcW w:w="3919" w:type="dxa"/>
          </w:tcPr>
          <w:p w:rsidR="004A704A" w:rsidRPr="004A704A" w:rsidRDefault="004A704A" w:rsidP="00DF5C3A">
            <w:pPr>
              <w:spacing w:line="276" w:lineRule="auto"/>
              <w:cnfStyle w:val="100000000000" w:firstRow="1" w:lastRow="0" w:firstColumn="0" w:lastColumn="0" w:oddVBand="0" w:evenVBand="0" w:oddHBand="0" w:evenHBand="0" w:firstRowFirstColumn="0" w:firstRowLastColumn="0" w:lastRowFirstColumn="0" w:lastRowLastColumn="0"/>
              <w:rPr>
                <w:rStyle w:val="fontstyle01"/>
                <w:rFonts w:ascii="Arial" w:hAnsi="Arial" w:cs="Arial"/>
                <w:b w:val="0"/>
                <w:bCs w:val="0"/>
                <w:sz w:val="20"/>
                <w:szCs w:val="20"/>
              </w:rPr>
            </w:pPr>
            <w:r w:rsidRPr="004A704A">
              <w:rPr>
                <w:rStyle w:val="fontstyle01"/>
                <w:rFonts w:ascii="Arial" w:hAnsi="Arial" w:cs="Arial"/>
                <w:sz w:val="20"/>
                <w:szCs w:val="20"/>
              </w:rPr>
              <w:t>Scientific names</w:t>
            </w:r>
          </w:p>
        </w:tc>
        <w:tc>
          <w:tcPr>
            <w:tcW w:w="3021" w:type="dxa"/>
          </w:tcPr>
          <w:p w:rsidR="004A704A" w:rsidRPr="004A704A" w:rsidRDefault="00D11965" w:rsidP="00D11965">
            <w:pPr>
              <w:spacing w:line="276" w:lineRule="auto"/>
              <w:cnfStyle w:val="100000000000" w:firstRow="1" w:lastRow="0" w:firstColumn="0" w:lastColumn="0" w:oddVBand="0" w:evenVBand="0" w:oddHBand="0" w:evenHBand="0" w:firstRowFirstColumn="0" w:firstRowLastColumn="0" w:lastRowFirstColumn="0" w:lastRowLastColumn="0"/>
              <w:rPr>
                <w:rStyle w:val="fontstyle01"/>
                <w:rFonts w:ascii="Arial" w:hAnsi="Arial" w:cs="Arial"/>
                <w:b w:val="0"/>
                <w:bCs w:val="0"/>
                <w:sz w:val="20"/>
                <w:szCs w:val="20"/>
              </w:rPr>
            </w:pPr>
            <w:r>
              <w:rPr>
                <w:rStyle w:val="fontstyle01"/>
                <w:rFonts w:ascii="Arial" w:hAnsi="Arial" w:cs="Arial"/>
                <w:sz w:val="20"/>
                <w:szCs w:val="20"/>
              </w:rPr>
              <w:t>Common name</w:t>
            </w:r>
            <w:r w:rsidR="00DF5C3A">
              <w:rPr>
                <w:rStyle w:val="fontstyle01"/>
                <w:rFonts w:ascii="Arial" w:hAnsi="Arial" w:cs="Arial"/>
                <w:sz w:val="20"/>
                <w:szCs w:val="20"/>
              </w:rPr>
              <w:t>s</w:t>
            </w:r>
          </w:p>
        </w:tc>
      </w:tr>
      <w:tr w:rsidR="004A704A" w:rsidRPr="004A704A" w:rsidTr="00DF5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4A704A" w:rsidRPr="004A704A" w:rsidRDefault="004A704A" w:rsidP="00DF5C3A">
            <w:pPr>
              <w:spacing w:line="276" w:lineRule="auto"/>
              <w:rPr>
                <w:rStyle w:val="fontstyle01"/>
                <w:rFonts w:ascii="Arial" w:hAnsi="Arial" w:cs="Arial"/>
                <w:b w:val="0"/>
                <w:bCs w:val="0"/>
                <w:sz w:val="20"/>
                <w:szCs w:val="20"/>
              </w:rPr>
            </w:pPr>
            <w:r w:rsidRPr="004A704A">
              <w:rPr>
                <w:rFonts w:ascii="Arial" w:hAnsi="Arial" w:cs="Arial"/>
                <w:i/>
                <w:iCs/>
                <w:color w:val="000000"/>
                <w:sz w:val="20"/>
                <w:szCs w:val="20"/>
              </w:rPr>
              <w:t>Asteraceae</w:t>
            </w:r>
          </w:p>
        </w:tc>
        <w:tc>
          <w:tcPr>
            <w:tcW w:w="3919" w:type="dxa"/>
          </w:tcPr>
          <w:p w:rsidR="004A704A" w:rsidRPr="004A704A" w:rsidRDefault="004A704A" w:rsidP="00DF5C3A">
            <w:pPr>
              <w:spacing w:line="276" w:lineRule="auto"/>
              <w:cnfStyle w:val="000000100000" w:firstRow="0" w:lastRow="0" w:firstColumn="0" w:lastColumn="0" w:oddVBand="0" w:evenVBand="0" w:oddHBand="1" w:evenHBand="0" w:firstRowFirstColumn="0" w:firstRowLastColumn="0" w:lastRowFirstColumn="0" w:lastRowLastColumn="0"/>
              <w:rPr>
                <w:rStyle w:val="fontstyle01"/>
                <w:rFonts w:ascii="Arial" w:hAnsi="Arial" w:cs="Arial"/>
                <w:b/>
                <w:bCs/>
                <w:sz w:val="20"/>
                <w:szCs w:val="20"/>
              </w:rPr>
            </w:pPr>
            <w:proofErr w:type="spellStart"/>
            <w:r w:rsidRPr="004A704A">
              <w:rPr>
                <w:rFonts w:ascii="Arial" w:hAnsi="Arial" w:cs="Arial"/>
                <w:i/>
                <w:iCs/>
                <w:color w:val="000000"/>
                <w:sz w:val="20"/>
                <w:szCs w:val="20"/>
              </w:rPr>
              <w:t>Lactuca</w:t>
            </w:r>
            <w:proofErr w:type="spellEnd"/>
            <w:r w:rsidRPr="004A704A">
              <w:rPr>
                <w:rFonts w:ascii="Arial" w:hAnsi="Arial" w:cs="Arial"/>
                <w:i/>
                <w:iCs/>
                <w:color w:val="000000"/>
                <w:sz w:val="20"/>
                <w:szCs w:val="20"/>
              </w:rPr>
              <w:t xml:space="preserve"> sativa </w:t>
            </w:r>
            <w:r w:rsidRPr="004A704A">
              <w:rPr>
                <w:rFonts w:ascii="Arial" w:hAnsi="Arial" w:cs="Arial"/>
                <w:color w:val="000000"/>
                <w:sz w:val="20"/>
                <w:szCs w:val="20"/>
              </w:rPr>
              <w:t>L.</w:t>
            </w:r>
          </w:p>
        </w:tc>
        <w:tc>
          <w:tcPr>
            <w:tcW w:w="3021" w:type="dxa"/>
          </w:tcPr>
          <w:p w:rsidR="004A704A" w:rsidRPr="004A704A" w:rsidRDefault="004A704A" w:rsidP="00DF5C3A">
            <w:pPr>
              <w:spacing w:line="276" w:lineRule="auto"/>
              <w:cnfStyle w:val="000000100000" w:firstRow="0" w:lastRow="0" w:firstColumn="0" w:lastColumn="0" w:oddVBand="0" w:evenVBand="0" w:oddHBand="1" w:evenHBand="0" w:firstRowFirstColumn="0" w:firstRowLastColumn="0" w:lastRowFirstColumn="0" w:lastRowLastColumn="0"/>
              <w:rPr>
                <w:rStyle w:val="fontstyle01"/>
                <w:rFonts w:ascii="Arial" w:hAnsi="Arial" w:cs="Arial"/>
                <w:b/>
                <w:bCs/>
                <w:sz w:val="20"/>
                <w:szCs w:val="20"/>
              </w:rPr>
            </w:pPr>
            <w:r w:rsidRPr="004A704A">
              <w:rPr>
                <w:rStyle w:val="fontstyle01"/>
                <w:rFonts w:ascii="Arial" w:hAnsi="Arial" w:cs="Arial"/>
                <w:sz w:val="20"/>
                <w:szCs w:val="20"/>
              </w:rPr>
              <w:t>Lettuce</w:t>
            </w:r>
          </w:p>
        </w:tc>
      </w:tr>
      <w:tr w:rsidR="004A704A" w:rsidRPr="004A704A" w:rsidTr="00DF5C3A">
        <w:tc>
          <w:tcPr>
            <w:cnfStyle w:val="001000000000" w:firstRow="0" w:lastRow="0" w:firstColumn="1" w:lastColumn="0" w:oddVBand="0" w:evenVBand="0" w:oddHBand="0" w:evenHBand="0" w:firstRowFirstColumn="0" w:firstRowLastColumn="0" w:lastRowFirstColumn="0" w:lastRowLastColumn="0"/>
            <w:tcW w:w="2122" w:type="dxa"/>
            <w:vMerge w:val="restart"/>
            <w:vAlign w:val="center"/>
          </w:tcPr>
          <w:p w:rsidR="004A704A" w:rsidRPr="004A704A" w:rsidRDefault="004A704A" w:rsidP="00DF5C3A">
            <w:pPr>
              <w:spacing w:line="276" w:lineRule="auto"/>
              <w:rPr>
                <w:rStyle w:val="fontstyle01"/>
                <w:rFonts w:ascii="Arial" w:hAnsi="Arial" w:cs="Arial"/>
                <w:b w:val="0"/>
                <w:bCs w:val="0"/>
                <w:sz w:val="20"/>
                <w:szCs w:val="20"/>
              </w:rPr>
            </w:pPr>
            <w:proofErr w:type="spellStart"/>
            <w:r w:rsidRPr="004A704A">
              <w:rPr>
                <w:rFonts w:ascii="Arial" w:hAnsi="Arial" w:cs="Arial"/>
                <w:i/>
                <w:iCs/>
                <w:color w:val="000000"/>
                <w:sz w:val="20"/>
                <w:szCs w:val="20"/>
              </w:rPr>
              <w:t>Malvaceae</w:t>
            </w:r>
            <w:proofErr w:type="spellEnd"/>
          </w:p>
        </w:tc>
        <w:tc>
          <w:tcPr>
            <w:tcW w:w="3919" w:type="dxa"/>
          </w:tcPr>
          <w:p w:rsidR="004A704A" w:rsidRPr="004A704A" w:rsidRDefault="004A704A" w:rsidP="00DF5C3A">
            <w:pPr>
              <w:spacing w:line="276" w:lineRule="auto"/>
              <w:cnfStyle w:val="000000000000" w:firstRow="0" w:lastRow="0" w:firstColumn="0" w:lastColumn="0" w:oddVBand="0" w:evenVBand="0" w:oddHBand="0" w:evenHBand="0" w:firstRowFirstColumn="0" w:firstRowLastColumn="0" w:lastRowFirstColumn="0" w:lastRowLastColumn="0"/>
              <w:rPr>
                <w:rStyle w:val="fontstyle01"/>
                <w:rFonts w:ascii="Arial" w:hAnsi="Arial" w:cs="Arial"/>
                <w:b/>
                <w:bCs/>
                <w:sz w:val="20"/>
                <w:szCs w:val="20"/>
              </w:rPr>
            </w:pPr>
            <w:r w:rsidRPr="004A704A">
              <w:rPr>
                <w:rFonts w:ascii="Arial" w:hAnsi="Arial" w:cs="Arial"/>
                <w:i/>
                <w:iCs/>
                <w:color w:val="000000"/>
                <w:sz w:val="20"/>
                <w:szCs w:val="20"/>
              </w:rPr>
              <w:t xml:space="preserve">Abelmoschus </w:t>
            </w:r>
            <w:proofErr w:type="spellStart"/>
            <w:r w:rsidRPr="004A704A">
              <w:rPr>
                <w:rFonts w:ascii="Arial" w:hAnsi="Arial" w:cs="Arial"/>
                <w:i/>
                <w:iCs/>
                <w:color w:val="000000"/>
                <w:sz w:val="20"/>
                <w:szCs w:val="20"/>
              </w:rPr>
              <w:t>esculentus</w:t>
            </w:r>
            <w:proofErr w:type="spellEnd"/>
            <w:r w:rsidRPr="004A704A">
              <w:rPr>
                <w:rFonts w:ascii="Arial" w:hAnsi="Arial" w:cs="Arial"/>
                <w:i/>
                <w:iCs/>
                <w:color w:val="000000"/>
                <w:sz w:val="20"/>
                <w:szCs w:val="20"/>
              </w:rPr>
              <w:t xml:space="preserve"> </w:t>
            </w:r>
            <w:r w:rsidRPr="004A704A">
              <w:rPr>
                <w:rFonts w:ascii="Arial" w:hAnsi="Arial" w:cs="Arial"/>
                <w:color w:val="000000"/>
                <w:sz w:val="20"/>
                <w:szCs w:val="20"/>
              </w:rPr>
              <w:t xml:space="preserve">(L.) </w:t>
            </w:r>
            <w:proofErr w:type="spellStart"/>
            <w:r w:rsidRPr="004A704A">
              <w:rPr>
                <w:rFonts w:ascii="Arial" w:hAnsi="Arial" w:cs="Arial"/>
                <w:color w:val="000000"/>
                <w:sz w:val="20"/>
                <w:szCs w:val="20"/>
              </w:rPr>
              <w:t>Moench</w:t>
            </w:r>
            <w:proofErr w:type="spellEnd"/>
          </w:p>
        </w:tc>
        <w:tc>
          <w:tcPr>
            <w:tcW w:w="3021" w:type="dxa"/>
          </w:tcPr>
          <w:p w:rsidR="004A704A" w:rsidRPr="004A704A" w:rsidRDefault="004A704A" w:rsidP="00DF5C3A">
            <w:pPr>
              <w:spacing w:line="276" w:lineRule="auto"/>
              <w:cnfStyle w:val="000000000000" w:firstRow="0" w:lastRow="0" w:firstColumn="0" w:lastColumn="0" w:oddVBand="0" w:evenVBand="0" w:oddHBand="0" w:evenHBand="0" w:firstRowFirstColumn="0" w:firstRowLastColumn="0" w:lastRowFirstColumn="0" w:lastRowLastColumn="0"/>
              <w:rPr>
                <w:rStyle w:val="fontstyle01"/>
                <w:rFonts w:ascii="Arial" w:hAnsi="Arial" w:cs="Arial"/>
                <w:b/>
                <w:bCs/>
                <w:sz w:val="20"/>
                <w:szCs w:val="20"/>
              </w:rPr>
            </w:pPr>
            <w:r w:rsidRPr="004A704A">
              <w:rPr>
                <w:rStyle w:val="fontstyle01"/>
                <w:rFonts w:ascii="Arial" w:hAnsi="Arial" w:cs="Arial"/>
                <w:sz w:val="20"/>
                <w:szCs w:val="20"/>
              </w:rPr>
              <w:t>Okra</w:t>
            </w:r>
          </w:p>
        </w:tc>
      </w:tr>
      <w:tr w:rsidR="004A704A" w:rsidRPr="004A704A" w:rsidTr="00DF5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tcPr>
          <w:p w:rsidR="004A704A" w:rsidRPr="004A704A" w:rsidRDefault="004A704A" w:rsidP="00DF5C3A">
            <w:pPr>
              <w:spacing w:line="276" w:lineRule="auto"/>
              <w:rPr>
                <w:rFonts w:ascii="Arial" w:hAnsi="Arial" w:cs="Arial"/>
                <w:i/>
                <w:iCs/>
                <w:color w:val="000000"/>
                <w:sz w:val="20"/>
                <w:szCs w:val="20"/>
              </w:rPr>
            </w:pPr>
          </w:p>
        </w:tc>
        <w:tc>
          <w:tcPr>
            <w:tcW w:w="3919" w:type="dxa"/>
          </w:tcPr>
          <w:p w:rsidR="004A704A" w:rsidRPr="004A704A" w:rsidRDefault="004A704A" w:rsidP="00DF5C3A">
            <w:pPr>
              <w:spacing w:line="276" w:lineRule="auto"/>
              <w:cnfStyle w:val="000000100000" w:firstRow="0" w:lastRow="0" w:firstColumn="0" w:lastColumn="0" w:oddVBand="0" w:evenVBand="0" w:oddHBand="1" w:evenHBand="0" w:firstRowFirstColumn="0" w:firstRowLastColumn="0" w:lastRowFirstColumn="0" w:lastRowLastColumn="0"/>
              <w:rPr>
                <w:rStyle w:val="fontstyle01"/>
                <w:rFonts w:ascii="Arial" w:hAnsi="Arial" w:cs="Arial"/>
                <w:b/>
                <w:bCs/>
                <w:sz w:val="20"/>
                <w:szCs w:val="20"/>
              </w:rPr>
            </w:pPr>
            <w:r w:rsidRPr="004A704A">
              <w:rPr>
                <w:rFonts w:ascii="Arial" w:hAnsi="Arial" w:cs="Arial"/>
                <w:i/>
                <w:iCs/>
                <w:color w:val="000000"/>
                <w:sz w:val="20"/>
                <w:szCs w:val="20"/>
              </w:rPr>
              <w:t xml:space="preserve">Hibiscus sabdariffa </w:t>
            </w:r>
            <w:r w:rsidRPr="004A704A">
              <w:rPr>
                <w:rFonts w:ascii="Arial" w:hAnsi="Arial" w:cs="Arial"/>
                <w:color w:val="000000"/>
                <w:sz w:val="20"/>
                <w:szCs w:val="20"/>
              </w:rPr>
              <w:t>L.</w:t>
            </w:r>
          </w:p>
        </w:tc>
        <w:tc>
          <w:tcPr>
            <w:tcW w:w="3021" w:type="dxa"/>
          </w:tcPr>
          <w:p w:rsidR="004A704A" w:rsidRPr="004A704A" w:rsidRDefault="004A704A" w:rsidP="00DF5C3A">
            <w:pPr>
              <w:spacing w:line="276" w:lineRule="auto"/>
              <w:cnfStyle w:val="000000100000" w:firstRow="0" w:lastRow="0" w:firstColumn="0" w:lastColumn="0" w:oddVBand="0" w:evenVBand="0" w:oddHBand="1" w:evenHBand="0" w:firstRowFirstColumn="0" w:firstRowLastColumn="0" w:lastRowFirstColumn="0" w:lastRowLastColumn="0"/>
              <w:rPr>
                <w:rStyle w:val="fontstyle01"/>
                <w:rFonts w:ascii="Arial" w:hAnsi="Arial" w:cs="Arial"/>
                <w:b/>
                <w:bCs/>
                <w:sz w:val="20"/>
                <w:szCs w:val="20"/>
              </w:rPr>
            </w:pPr>
            <w:r w:rsidRPr="004A704A">
              <w:rPr>
                <w:rFonts w:ascii="Arial" w:hAnsi="Arial" w:cs="Arial"/>
                <w:color w:val="000000"/>
                <w:sz w:val="20"/>
                <w:szCs w:val="20"/>
              </w:rPr>
              <w:t>Guinea sorrel</w:t>
            </w:r>
          </w:p>
        </w:tc>
      </w:tr>
      <w:tr w:rsidR="004A704A" w:rsidRPr="004A704A" w:rsidTr="00DF5C3A">
        <w:tc>
          <w:tcPr>
            <w:cnfStyle w:val="001000000000" w:firstRow="0" w:lastRow="0" w:firstColumn="1" w:lastColumn="0" w:oddVBand="0" w:evenVBand="0" w:oddHBand="0" w:evenHBand="0" w:firstRowFirstColumn="0" w:firstRowLastColumn="0" w:lastRowFirstColumn="0" w:lastRowLastColumn="0"/>
            <w:tcW w:w="2122" w:type="dxa"/>
          </w:tcPr>
          <w:p w:rsidR="004A704A" w:rsidRPr="004A704A" w:rsidRDefault="004A704A" w:rsidP="00DF5C3A">
            <w:pPr>
              <w:spacing w:line="276" w:lineRule="auto"/>
              <w:rPr>
                <w:rFonts w:ascii="Arial" w:hAnsi="Arial" w:cs="Arial"/>
                <w:i/>
                <w:iCs/>
                <w:color w:val="000000"/>
                <w:sz w:val="20"/>
                <w:szCs w:val="20"/>
              </w:rPr>
            </w:pPr>
            <w:proofErr w:type="spellStart"/>
            <w:r w:rsidRPr="004A704A">
              <w:rPr>
                <w:rFonts w:ascii="Arial" w:eastAsia="SimSun" w:hAnsi="Arial" w:cs="Arial"/>
                <w:sz w:val="20"/>
                <w:szCs w:val="20"/>
              </w:rPr>
              <w:t>Tiliaceae</w:t>
            </w:r>
            <w:proofErr w:type="spellEnd"/>
          </w:p>
        </w:tc>
        <w:tc>
          <w:tcPr>
            <w:tcW w:w="3919" w:type="dxa"/>
          </w:tcPr>
          <w:p w:rsidR="004A704A" w:rsidRPr="004A704A" w:rsidRDefault="004A704A" w:rsidP="00DF5C3A">
            <w:pPr>
              <w:spacing w:line="276" w:lineRule="auto"/>
              <w:cnfStyle w:val="000000000000" w:firstRow="0" w:lastRow="0" w:firstColumn="0" w:lastColumn="0" w:oddVBand="0" w:evenVBand="0" w:oddHBand="0" w:evenHBand="0" w:firstRowFirstColumn="0" w:firstRowLastColumn="0" w:lastRowFirstColumn="0" w:lastRowLastColumn="0"/>
              <w:rPr>
                <w:rStyle w:val="fontstyle01"/>
                <w:rFonts w:ascii="Arial" w:hAnsi="Arial" w:cs="Arial"/>
                <w:b/>
                <w:bCs/>
                <w:sz w:val="20"/>
                <w:szCs w:val="20"/>
              </w:rPr>
            </w:pPr>
            <w:r w:rsidRPr="004A704A">
              <w:rPr>
                <w:rFonts w:ascii="Arial" w:hAnsi="Arial" w:cs="Arial"/>
                <w:i/>
                <w:iCs/>
                <w:color w:val="000000"/>
                <w:sz w:val="20"/>
                <w:szCs w:val="20"/>
              </w:rPr>
              <w:t xml:space="preserve">Corchorus </w:t>
            </w:r>
            <w:proofErr w:type="spellStart"/>
            <w:r w:rsidRPr="004A704A">
              <w:rPr>
                <w:rFonts w:ascii="Arial" w:hAnsi="Arial" w:cs="Arial"/>
                <w:i/>
                <w:iCs/>
                <w:color w:val="000000"/>
                <w:sz w:val="20"/>
                <w:szCs w:val="20"/>
              </w:rPr>
              <w:t>olitorius</w:t>
            </w:r>
            <w:proofErr w:type="spellEnd"/>
            <w:r w:rsidRPr="004A704A">
              <w:rPr>
                <w:rFonts w:ascii="Arial" w:hAnsi="Arial" w:cs="Arial"/>
                <w:i/>
                <w:iCs/>
                <w:color w:val="000000"/>
                <w:sz w:val="20"/>
                <w:szCs w:val="20"/>
              </w:rPr>
              <w:t xml:space="preserve"> </w:t>
            </w:r>
            <w:r w:rsidRPr="004A704A">
              <w:rPr>
                <w:rFonts w:ascii="Arial" w:hAnsi="Arial" w:cs="Arial"/>
                <w:color w:val="000000"/>
                <w:sz w:val="20"/>
                <w:szCs w:val="20"/>
              </w:rPr>
              <w:t xml:space="preserve">L </w:t>
            </w:r>
            <w:r w:rsidRPr="004A704A">
              <w:rPr>
                <w:rFonts w:ascii="Arial" w:hAnsi="Arial" w:cs="Arial"/>
                <w:i/>
                <w:iCs/>
                <w:color w:val="000000"/>
                <w:sz w:val="20"/>
                <w:szCs w:val="20"/>
              </w:rPr>
              <w:t>.</w:t>
            </w:r>
          </w:p>
        </w:tc>
        <w:tc>
          <w:tcPr>
            <w:tcW w:w="3021" w:type="dxa"/>
          </w:tcPr>
          <w:p w:rsidR="004A704A" w:rsidRPr="004A704A" w:rsidRDefault="00DF5C3A" w:rsidP="00DF5C3A">
            <w:pPr>
              <w:spacing w:line="276" w:lineRule="auto"/>
              <w:cnfStyle w:val="000000000000" w:firstRow="0" w:lastRow="0" w:firstColumn="0" w:lastColumn="0" w:oddVBand="0" w:evenVBand="0" w:oddHBand="0" w:evenHBand="0" w:firstRowFirstColumn="0" w:firstRowLastColumn="0" w:lastRowFirstColumn="0" w:lastRowLastColumn="0"/>
              <w:rPr>
                <w:rStyle w:val="fontstyle01"/>
                <w:rFonts w:ascii="Arial" w:hAnsi="Arial" w:cs="Arial"/>
                <w:b/>
                <w:bCs/>
                <w:sz w:val="20"/>
                <w:szCs w:val="20"/>
              </w:rPr>
            </w:pPr>
            <w:r>
              <w:t>jute mallow</w:t>
            </w:r>
          </w:p>
        </w:tc>
      </w:tr>
      <w:tr w:rsidR="004A704A" w:rsidRPr="004A704A" w:rsidTr="00DF5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val="restart"/>
            <w:vAlign w:val="center"/>
          </w:tcPr>
          <w:p w:rsidR="004A704A" w:rsidRPr="004A704A" w:rsidRDefault="004A704A" w:rsidP="00DF5C3A">
            <w:pPr>
              <w:spacing w:line="276" w:lineRule="auto"/>
              <w:rPr>
                <w:rStyle w:val="fontstyle01"/>
                <w:rFonts w:ascii="Arial" w:hAnsi="Arial" w:cs="Arial"/>
                <w:b w:val="0"/>
                <w:bCs w:val="0"/>
                <w:sz w:val="20"/>
                <w:szCs w:val="20"/>
              </w:rPr>
            </w:pPr>
            <w:r w:rsidRPr="004A704A">
              <w:rPr>
                <w:rFonts w:ascii="Arial" w:hAnsi="Arial" w:cs="Arial"/>
                <w:i/>
                <w:iCs/>
                <w:color w:val="000000"/>
                <w:sz w:val="20"/>
                <w:szCs w:val="20"/>
              </w:rPr>
              <w:t>Solanaceae</w:t>
            </w:r>
          </w:p>
        </w:tc>
        <w:tc>
          <w:tcPr>
            <w:tcW w:w="3919" w:type="dxa"/>
          </w:tcPr>
          <w:p w:rsidR="004A704A" w:rsidRPr="004A704A" w:rsidRDefault="004A704A" w:rsidP="00DF5C3A">
            <w:pPr>
              <w:spacing w:line="276" w:lineRule="auto"/>
              <w:cnfStyle w:val="000000100000" w:firstRow="0" w:lastRow="0" w:firstColumn="0" w:lastColumn="0" w:oddVBand="0" w:evenVBand="0" w:oddHBand="1" w:evenHBand="0" w:firstRowFirstColumn="0" w:firstRowLastColumn="0" w:lastRowFirstColumn="0" w:lastRowLastColumn="0"/>
              <w:rPr>
                <w:rStyle w:val="fontstyle01"/>
                <w:rFonts w:ascii="Arial" w:hAnsi="Arial" w:cs="Arial"/>
                <w:b/>
                <w:bCs/>
                <w:sz w:val="20"/>
                <w:szCs w:val="20"/>
              </w:rPr>
            </w:pPr>
            <w:proofErr w:type="spellStart"/>
            <w:r w:rsidRPr="004A704A">
              <w:rPr>
                <w:rFonts w:ascii="Arial" w:hAnsi="Arial" w:cs="Arial"/>
                <w:i/>
                <w:iCs/>
                <w:color w:val="000000"/>
                <w:sz w:val="20"/>
                <w:szCs w:val="20"/>
              </w:rPr>
              <w:t>Lycopersicon</w:t>
            </w:r>
            <w:proofErr w:type="spellEnd"/>
            <w:r w:rsidRPr="004A704A">
              <w:rPr>
                <w:rFonts w:ascii="Arial" w:hAnsi="Arial" w:cs="Arial"/>
                <w:i/>
                <w:iCs/>
                <w:color w:val="000000"/>
                <w:sz w:val="20"/>
                <w:szCs w:val="20"/>
              </w:rPr>
              <w:t xml:space="preserve"> </w:t>
            </w:r>
            <w:proofErr w:type="spellStart"/>
            <w:r w:rsidRPr="004A704A">
              <w:rPr>
                <w:rFonts w:ascii="Arial" w:hAnsi="Arial" w:cs="Arial"/>
                <w:i/>
                <w:iCs/>
                <w:color w:val="000000"/>
                <w:sz w:val="20"/>
                <w:szCs w:val="20"/>
              </w:rPr>
              <w:t>esculentum</w:t>
            </w:r>
            <w:proofErr w:type="spellEnd"/>
            <w:r w:rsidRPr="004A704A">
              <w:rPr>
                <w:rFonts w:ascii="Arial" w:hAnsi="Arial" w:cs="Arial"/>
                <w:i/>
                <w:iCs/>
                <w:color w:val="000000"/>
                <w:sz w:val="20"/>
                <w:szCs w:val="20"/>
              </w:rPr>
              <w:t xml:space="preserve"> </w:t>
            </w:r>
            <w:r w:rsidRPr="004A704A">
              <w:rPr>
                <w:rFonts w:ascii="Arial" w:hAnsi="Arial" w:cs="Arial"/>
                <w:color w:val="000000"/>
                <w:sz w:val="20"/>
                <w:szCs w:val="20"/>
              </w:rPr>
              <w:t xml:space="preserve">Mill </w:t>
            </w:r>
            <w:r w:rsidRPr="004A704A">
              <w:rPr>
                <w:rFonts w:ascii="Arial" w:hAnsi="Arial" w:cs="Arial"/>
                <w:i/>
                <w:iCs/>
                <w:color w:val="000000"/>
                <w:sz w:val="20"/>
                <w:szCs w:val="20"/>
              </w:rPr>
              <w:t>.</w:t>
            </w:r>
          </w:p>
        </w:tc>
        <w:tc>
          <w:tcPr>
            <w:tcW w:w="3021" w:type="dxa"/>
          </w:tcPr>
          <w:p w:rsidR="004A704A" w:rsidRPr="004A704A" w:rsidRDefault="004A704A" w:rsidP="00DF5C3A">
            <w:pPr>
              <w:spacing w:line="276" w:lineRule="auto"/>
              <w:cnfStyle w:val="000000100000" w:firstRow="0" w:lastRow="0" w:firstColumn="0" w:lastColumn="0" w:oddVBand="0" w:evenVBand="0" w:oddHBand="1" w:evenHBand="0" w:firstRowFirstColumn="0" w:firstRowLastColumn="0" w:lastRowFirstColumn="0" w:lastRowLastColumn="0"/>
              <w:rPr>
                <w:rStyle w:val="fontstyle01"/>
                <w:rFonts w:ascii="Arial" w:hAnsi="Arial" w:cs="Arial"/>
                <w:b/>
                <w:bCs/>
                <w:sz w:val="20"/>
                <w:szCs w:val="20"/>
              </w:rPr>
            </w:pPr>
            <w:r w:rsidRPr="004A704A">
              <w:rPr>
                <w:rStyle w:val="fontstyle01"/>
                <w:rFonts w:ascii="Arial" w:hAnsi="Arial" w:cs="Arial"/>
                <w:sz w:val="20"/>
                <w:szCs w:val="20"/>
              </w:rPr>
              <w:t>Tomato</w:t>
            </w:r>
          </w:p>
        </w:tc>
      </w:tr>
      <w:tr w:rsidR="004A704A" w:rsidRPr="004A704A" w:rsidTr="00DF5C3A">
        <w:tc>
          <w:tcPr>
            <w:cnfStyle w:val="001000000000" w:firstRow="0" w:lastRow="0" w:firstColumn="1" w:lastColumn="0" w:oddVBand="0" w:evenVBand="0" w:oddHBand="0" w:evenHBand="0" w:firstRowFirstColumn="0" w:firstRowLastColumn="0" w:lastRowFirstColumn="0" w:lastRowLastColumn="0"/>
            <w:tcW w:w="2122" w:type="dxa"/>
            <w:vMerge/>
          </w:tcPr>
          <w:p w:rsidR="004A704A" w:rsidRPr="004A704A" w:rsidRDefault="004A704A" w:rsidP="00DF5C3A">
            <w:pPr>
              <w:spacing w:line="276" w:lineRule="auto"/>
              <w:rPr>
                <w:rStyle w:val="fontstyle01"/>
                <w:rFonts w:ascii="Arial" w:hAnsi="Arial" w:cs="Arial"/>
                <w:b w:val="0"/>
                <w:bCs w:val="0"/>
                <w:sz w:val="20"/>
                <w:szCs w:val="20"/>
              </w:rPr>
            </w:pPr>
          </w:p>
        </w:tc>
        <w:tc>
          <w:tcPr>
            <w:tcW w:w="3919" w:type="dxa"/>
          </w:tcPr>
          <w:p w:rsidR="004A704A" w:rsidRPr="004A704A" w:rsidRDefault="004A704A" w:rsidP="00DF5C3A">
            <w:pPr>
              <w:spacing w:line="276" w:lineRule="auto"/>
              <w:cnfStyle w:val="000000000000" w:firstRow="0" w:lastRow="0" w:firstColumn="0" w:lastColumn="0" w:oddVBand="0" w:evenVBand="0" w:oddHBand="0" w:evenHBand="0" w:firstRowFirstColumn="0" w:firstRowLastColumn="0" w:lastRowFirstColumn="0" w:lastRowLastColumn="0"/>
              <w:rPr>
                <w:rStyle w:val="fontstyle01"/>
                <w:rFonts w:ascii="Arial" w:hAnsi="Arial" w:cs="Arial"/>
                <w:b/>
                <w:bCs/>
                <w:sz w:val="20"/>
                <w:szCs w:val="20"/>
              </w:rPr>
            </w:pPr>
            <w:r w:rsidRPr="004A704A">
              <w:rPr>
                <w:rFonts w:ascii="Arial" w:hAnsi="Arial" w:cs="Arial"/>
                <w:i/>
                <w:iCs/>
                <w:color w:val="000000"/>
                <w:sz w:val="20"/>
                <w:szCs w:val="20"/>
              </w:rPr>
              <w:t xml:space="preserve">Solanum </w:t>
            </w:r>
            <w:proofErr w:type="spellStart"/>
            <w:r w:rsidRPr="004A704A">
              <w:rPr>
                <w:rFonts w:ascii="Arial" w:hAnsi="Arial" w:cs="Arial"/>
                <w:i/>
                <w:iCs/>
                <w:color w:val="000000"/>
                <w:sz w:val="20"/>
                <w:szCs w:val="20"/>
              </w:rPr>
              <w:t>melongena</w:t>
            </w:r>
            <w:proofErr w:type="spellEnd"/>
            <w:r w:rsidRPr="004A704A">
              <w:rPr>
                <w:rFonts w:ascii="Arial" w:hAnsi="Arial" w:cs="Arial"/>
                <w:i/>
                <w:iCs/>
                <w:color w:val="000000"/>
                <w:sz w:val="20"/>
                <w:szCs w:val="20"/>
              </w:rPr>
              <w:t xml:space="preserve"> </w:t>
            </w:r>
            <w:r w:rsidRPr="004A704A">
              <w:rPr>
                <w:rFonts w:ascii="Arial" w:hAnsi="Arial" w:cs="Arial"/>
                <w:color w:val="000000"/>
                <w:sz w:val="20"/>
                <w:szCs w:val="20"/>
              </w:rPr>
              <w:t>L.</w:t>
            </w:r>
          </w:p>
        </w:tc>
        <w:tc>
          <w:tcPr>
            <w:tcW w:w="3021" w:type="dxa"/>
          </w:tcPr>
          <w:p w:rsidR="004A704A" w:rsidRPr="004A704A" w:rsidRDefault="004A704A" w:rsidP="00DF5C3A">
            <w:pPr>
              <w:spacing w:line="276" w:lineRule="auto"/>
              <w:cnfStyle w:val="000000000000" w:firstRow="0" w:lastRow="0" w:firstColumn="0" w:lastColumn="0" w:oddVBand="0" w:evenVBand="0" w:oddHBand="0" w:evenHBand="0" w:firstRowFirstColumn="0" w:firstRowLastColumn="0" w:lastRowFirstColumn="0" w:lastRowLastColumn="0"/>
              <w:rPr>
                <w:rStyle w:val="fontstyle01"/>
                <w:rFonts w:ascii="Arial" w:hAnsi="Arial" w:cs="Arial"/>
                <w:b/>
                <w:bCs/>
                <w:sz w:val="20"/>
                <w:szCs w:val="20"/>
              </w:rPr>
            </w:pPr>
            <w:r w:rsidRPr="004A704A">
              <w:rPr>
                <w:rStyle w:val="fontstyle01"/>
                <w:rFonts w:ascii="Arial" w:hAnsi="Arial" w:cs="Arial"/>
                <w:sz w:val="20"/>
                <w:szCs w:val="20"/>
              </w:rPr>
              <w:t>Eggplant</w:t>
            </w:r>
          </w:p>
        </w:tc>
      </w:tr>
      <w:tr w:rsidR="004A704A" w:rsidRPr="004A704A" w:rsidTr="00DF5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tcPr>
          <w:p w:rsidR="004A704A" w:rsidRPr="004A704A" w:rsidRDefault="004A704A" w:rsidP="00DF5C3A">
            <w:pPr>
              <w:spacing w:line="276" w:lineRule="auto"/>
              <w:rPr>
                <w:rStyle w:val="fontstyle01"/>
                <w:rFonts w:ascii="Arial" w:hAnsi="Arial" w:cs="Arial"/>
                <w:b w:val="0"/>
                <w:bCs w:val="0"/>
                <w:sz w:val="20"/>
                <w:szCs w:val="20"/>
              </w:rPr>
            </w:pPr>
          </w:p>
        </w:tc>
        <w:tc>
          <w:tcPr>
            <w:tcW w:w="3919" w:type="dxa"/>
          </w:tcPr>
          <w:p w:rsidR="004A704A" w:rsidRPr="004A704A" w:rsidRDefault="004A704A" w:rsidP="00DF5C3A">
            <w:pPr>
              <w:spacing w:line="276" w:lineRule="auto"/>
              <w:cnfStyle w:val="000000100000" w:firstRow="0" w:lastRow="0" w:firstColumn="0" w:lastColumn="0" w:oddVBand="0" w:evenVBand="0" w:oddHBand="1" w:evenHBand="0" w:firstRowFirstColumn="0" w:firstRowLastColumn="0" w:lastRowFirstColumn="0" w:lastRowLastColumn="0"/>
              <w:rPr>
                <w:rStyle w:val="fontstyle01"/>
                <w:rFonts w:ascii="Arial" w:hAnsi="Arial" w:cs="Arial"/>
                <w:b/>
                <w:bCs/>
                <w:sz w:val="20"/>
                <w:szCs w:val="20"/>
              </w:rPr>
            </w:pPr>
            <w:r w:rsidRPr="004A704A">
              <w:rPr>
                <w:rFonts w:ascii="Arial" w:hAnsi="Arial" w:cs="Arial"/>
                <w:i/>
                <w:iCs/>
                <w:color w:val="000000"/>
                <w:sz w:val="20"/>
                <w:szCs w:val="20"/>
              </w:rPr>
              <w:t xml:space="preserve">Capsicum annum </w:t>
            </w:r>
            <w:r w:rsidRPr="004A704A">
              <w:rPr>
                <w:rFonts w:ascii="Arial" w:hAnsi="Arial" w:cs="Arial"/>
                <w:color w:val="000000"/>
                <w:sz w:val="20"/>
                <w:szCs w:val="20"/>
              </w:rPr>
              <w:t>L.</w:t>
            </w:r>
          </w:p>
        </w:tc>
        <w:tc>
          <w:tcPr>
            <w:tcW w:w="3021" w:type="dxa"/>
          </w:tcPr>
          <w:p w:rsidR="004A704A" w:rsidRPr="004A704A" w:rsidRDefault="004A704A" w:rsidP="00DF5C3A">
            <w:pPr>
              <w:spacing w:line="276" w:lineRule="auto"/>
              <w:cnfStyle w:val="000000100000" w:firstRow="0" w:lastRow="0" w:firstColumn="0" w:lastColumn="0" w:oddVBand="0" w:evenVBand="0" w:oddHBand="1" w:evenHBand="0" w:firstRowFirstColumn="0" w:firstRowLastColumn="0" w:lastRowFirstColumn="0" w:lastRowLastColumn="0"/>
              <w:rPr>
                <w:rStyle w:val="fontstyle01"/>
                <w:rFonts w:ascii="Arial" w:hAnsi="Arial" w:cs="Arial"/>
                <w:b/>
                <w:bCs/>
                <w:sz w:val="20"/>
                <w:szCs w:val="20"/>
              </w:rPr>
            </w:pPr>
            <w:r w:rsidRPr="004A704A">
              <w:rPr>
                <w:rStyle w:val="fontstyle01"/>
                <w:rFonts w:ascii="Arial" w:hAnsi="Arial" w:cs="Arial"/>
                <w:sz w:val="20"/>
                <w:szCs w:val="20"/>
              </w:rPr>
              <w:t>Bell pepper</w:t>
            </w:r>
          </w:p>
        </w:tc>
      </w:tr>
      <w:tr w:rsidR="004A704A" w:rsidRPr="004A704A" w:rsidTr="00DF5C3A">
        <w:tc>
          <w:tcPr>
            <w:cnfStyle w:val="001000000000" w:firstRow="0" w:lastRow="0" w:firstColumn="1" w:lastColumn="0" w:oddVBand="0" w:evenVBand="0" w:oddHBand="0" w:evenHBand="0" w:firstRowFirstColumn="0" w:firstRowLastColumn="0" w:lastRowFirstColumn="0" w:lastRowLastColumn="0"/>
            <w:tcW w:w="2122" w:type="dxa"/>
            <w:vMerge/>
          </w:tcPr>
          <w:p w:rsidR="004A704A" w:rsidRPr="004A704A" w:rsidRDefault="004A704A" w:rsidP="00DF5C3A">
            <w:pPr>
              <w:spacing w:line="276" w:lineRule="auto"/>
              <w:rPr>
                <w:rStyle w:val="fontstyle01"/>
                <w:rFonts w:ascii="Arial" w:hAnsi="Arial" w:cs="Arial"/>
                <w:b w:val="0"/>
                <w:bCs w:val="0"/>
                <w:sz w:val="20"/>
                <w:szCs w:val="20"/>
              </w:rPr>
            </w:pPr>
          </w:p>
        </w:tc>
        <w:tc>
          <w:tcPr>
            <w:tcW w:w="3919" w:type="dxa"/>
          </w:tcPr>
          <w:p w:rsidR="004A704A" w:rsidRPr="004A704A" w:rsidRDefault="004A704A" w:rsidP="00DF5C3A">
            <w:pPr>
              <w:spacing w:line="276" w:lineRule="auto"/>
              <w:cnfStyle w:val="000000000000" w:firstRow="0" w:lastRow="0" w:firstColumn="0" w:lastColumn="0" w:oddVBand="0" w:evenVBand="0" w:oddHBand="0" w:evenHBand="0" w:firstRowFirstColumn="0" w:firstRowLastColumn="0" w:lastRowFirstColumn="0" w:lastRowLastColumn="0"/>
              <w:rPr>
                <w:rStyle w:val="fontstyle01"/>
                <w:rFonts w:ascii="Arial" w:hAnsi="Arial" w:cs="Arial"/>
                <w:b/>
                <w:bCs/>
                <w:sz w:val="20"/>
                <w:szCs w:val="20"/>
              </w:rPr>
            </w:pPr>
            <w:r w:rsidRPr="004A704A">
              <w:rPr>
                <w:rFonts w:ascii="Arial" w:hAnsi="Arial" w:cs="Arial"/>
                <w:i/>
                <w:iCs/>
                <w:color w:val="000000"/>
                <w:sz w:val="20"/>
                <w:szCs w:val="20"/>
              </w:rPr>
              <w:t xml:space="preserve">Capsicum </w:t>
            </w:r>
            <w:proofErr w:type="spellStart"/>
            <w:r w:rsidRPr="004A704A">
              <w:rPr>
                <w:rFonts w:ascii="Arial" w:hAnsi="Arial" w:cs="Arial"/>
                <w:i/>
                <w:iCs/>
                <w:color w:val="000000"/>
                <w:sz w:val="20"/>
                <w:szCs w:val="20"/>
              </w:rPr>
              <w:t>frutescens</w:t>
            </w:r>
            <w:proofErr w:type="spellEnd"/>
            <w:r w:rsidRPr="004A704A">
              <w:rPr>
                <w:rFonts w:ascii="Arial" w:hAnsi="Arial" w:cs="Arial"/>
                <w:i/>
                <w:iCs/>
                <w:color w:val="000000"/>
                <w:sz w:val="20"/>
                <w:szCs w:val="20"/>
              </w:rPr>
              <w:t xml:space="preserve"> </w:t>
            </w:r>
            <w:r w:rsidRPr="004A704A">
              <w:rPr>
                <w:rFonts w:ascii="Arial" w:hAnsi="Arial" w:cs="Arial"/>
                <w:color w:val="000000"/>
                <w:sz w:val="20"/>
                <w:szCs w:val="20"/>
              </w:rPr>
              <w:t>L.</w:t>
            </w:r>
          </w:p>
        </w:tc>
        <w:tc>
          <w:tcPr>
            <w:tcW w:w="3021" w:type="dxa"/>
          </w:tcPr>
          <w:p w:rsidR="004A704A" w:rsidRPr="004A704A" w:rsidRDefault="004A704A" w:rsidP="00DF5C3A">
            <w:pPr>
              <w:spacing w:line="276" w:lineRule="auto"/>
              <w:cnfStyle w:val="000000000000" w:firstRow="0" w:lastRow="0" w:firstColumn="0" w:lastColumn="0" w:oddVBand="0" w:evenVBand="0" w:oddHBand="0" w:evenHBand="0" w:firstRowFirstColumn="0" w:firstRowLastColumn="0" w:lastRowFirstColumn="0" w:lastRowLastColumn="0"/>
              <w:rPr>
                <w:rStyle w:val="fontstyle01"/>
                <w:rFonts w:ascii="Arial" w:hAnsi="Arial" w:cs="Arial"/>
                <w:b/>
                <w:bCs/>
                <w:sz w:val="20"/>
                <w:szCs w:val="20"/>
              </w:rPr>
            </w:pPr>
            <w:r w:rsidRPr="004A704A">
              <w:rPr>
                <w:rStyle w:val="fontstyle01"/>
                <w:rFonts w:ascii="Arial" w:hAnsi="Arial" w:cs="Arial"/>
                <w:sz w:val="20"/>
                <w:szCs w:val="20"/>
              </w:rPr>
              <w:t>Pepper</w:t>
            </w:r>
          </w:p>
        </w:tc>
      </w:tr>
      <w:tr w:rsidR="004A704A" w:rsidRPr="004A704A" w:rsidTr="00DF5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val="restart"/>
            <w:vAlign w:val="center"/>
          </w:tcPr>
          <w:p w:rsidR="004A704A" w:rsidRPr="004A704A" w:rsidRDefault="004A704A" w:rsidP="00DF5C3A">
            <w:pPr>
              <w:spacing w:line="276" w:lineRule="auto"/>
              <w:rPr>
                <w:rStyle w:val="fontstyle01"/>
                <w:rFonts w:ascii="Arial" w:hAnsi="Arial" w:cs="Arial"/>
                <w:b w:val="0"/>
                <w:bCs w:val="0"/>
                <w:sz w:val="20"/>
                <w:szCs w:val="20"/>
              </w:rPr>
            </w:pPr>
            <w:proofErr w:type="spellStart"/>
            <w:r w:rsidRPr="004A704A">
              <w:rPr>
                <w:rFonts w:ascii="Arial" w:hAnsi="Arial" w:cs="Arial"/>
                <w:i/>
                <w:iCs/>
                <w:color w:val="000000"/>
                <w:sz w:val="20"/>
                <w:szCs w:val="20"/>
              </w:rPr>
              <w:t>Apiaceae</w:t>
            </w:r>
            <w:proofErr w:type="spellEnd"/>
          </w:p>
        </w:tc>
        <w:tc>
          <w:tcPr>
            <w:tcW w:w="3919" w:type="dxa"/>
          </w:tcPr>
          <w:p w:rsidR="004A704A" w:rsidRPr="004A704A" w:rsidRDefault="004A704A" w:rsidP="00DF5C3A">
            <w:pPr>
              <w:spacing w:line="276" w:lineRule="auto"/>
              <w:cnfStyle w:val="000000100000" w:firstRow="0" w:lastRow="0" w:firstColumn="0" w:lastColumn="0" w:oddVBand="0" w:evenVBand="0" w:oddHBand="1" w:evenHBand="0" w:firstRowFirstColumn="0" w:firstRowLastColumn="0" w:lastRowFirstColumn="0" w:lastRowLastColumn="0"/>
              <w:rPr>
                <w:rStyle w:val="fontstyle01"/>
                <w:rFonts w:ascii="Arial" w:hAnsi="Arial" w:cs="Arial"/>
                <w:b/>
                <w:bCs/>
                <w:sz w:val="20"/>
                <w:szCs w:val="20"/>
              </w:rPr>
            </w:pPr>
            <w:proofErr w:type="spellStart"/>
            <w:r w:rsidRPr="004A704A">
              <w:rPr>
                <w:rFonts w:ascii="Arial" w:hAnsi="Arial" w:cs="Arial"/>
                <w:i/>
                <w:iCs/>
                <w:color w:val="000000"/>
                <w:sz w:val="20"/>
                <w:szCs w:val="20"/>
              </w:rPr>
              <w:t>Apium</w:t>
            </w:r>
            <w:proofErr w:type="spellEnd"/>
            <w:r w:rsidRPr="004A704A">
              <w:rPr>
                <w:rFonts w:ascii="Arial" w:hAnsi="Arial" w:cs="Arial"/>
                <w:i/>
                <w:iCs/>
                <w:color w:val="000000"/>
                <w:sz w:val="20"/>
                <w:szCs w:val="20"/>
              </w:rPr>
              <w:t xml:space="preserve"> </w:t>
            </w:r>
            <w:proofErr w:type="spellStart"/>
            <w:r w:rsidRPr="004A704A">
              <w:rPr>
                <w:rFonts w:ascii="Arial" w:hAnsi="Arial" w:cs="Arial"/>
                <w:i/>
                <w:iCs/>
                <w:color w:val="000000"/>
                <w:sz w:val="20"/>
                <w:szCs w:val="20"/>
              </w:rPr>
              <w:t>graveolens</w:t>
            </w:r>
            <w:proofErr w:type="spellEnd"/>
            <w:r w:rsidRPr="004A704A">
              <w:rPr>
                <w:rFonts w:ascii="Arial" w:hAnsi="Arial" w:cs="Arial"/>
                <w:i/>
                <w:iCs/>
                <w:color w:val="000000"/>
                <w:sz w:val="20"/>
                <w:szCs w:val="20"/>
              </w:rPr>
              <w:t xml:space="preserve"> </w:t>
            </w:r>
            <w:r w:rsidRPr="004A704A">
              <w:rPr>
                <w:rFonts w:ascii="Arial" w:hAnsi="Arial" w:cs="Arial"/>
                <w:color w:val="000000"/>
                <w:sz w:val="20"/>
                <w:szCs w:val="20"/>
              </w:rPr>
              <w:t>L.</w:t>
            </w:r>
          </w:p>
        </w:tc>
        <w:tc>
          <w:tcPr>
            <w:tcW w:w="3021" w:type="dxa"/>
          </w:tcPr>
          <w:p w:rsidR="004A704A" w:rsidRPr="004A704A" w:rsidRDefault="004A704A" w:rsidP="00DF5C3A">
            <w:pPr>
              <w:spacing w:line="276" w:lineRule="auto"/>
              <w:cnfStyle w:val="000000100000" w:firstRow="0" w:lastRow="0" w:firstColumn="0" w:lastColumn="0" w:oddVBand="0" w:evenVBand="0" w:oddHBand="1" w:evenHBand="0" w:firstRowFirstColumn="0" w:firstRowLastColumn="0" w:lastRowFirstColumn="0" w:lastRowLastColumn="0"/>
              <w:rPr>
                <w:rStyle w:val="fontstyle01"/>
                <w:rFonts w:ascii="Arial" w:hAnsi="Arial" w:cs="Arial"/>
                <w:b/>
                <w:bCs/>
                <w:sz w:val="20"/>
                <w:szCs w:val="20"/>
              </w:rPr>
            </w:pPr>
            <w:r w:rsidRPr="004A704A">
              <w:rPr>
                <w:rStyle w:val="fontstyle01"/>
                <w:rFonts w:ascii="Arial" w:hAnsi="Arial" w:cs="Arial"/>
                <w:sz w:val="20"/>
                <w:szCs w:val="20"/>
              </w:rPr>
              <w:t>Celery</w:t>
            </w:r>
          </w:p>
        </w:tc>
      </w:tr>
      <w:tr w:rsidR="004A704A" w:rsidRPr="004A704A" w:rsidTr="00DF5C3A">
        <w:tc>
          <w:tcPr>
            <w:cnfStyle w:val="001000000000" w:firstRow="0" w:lastRow="0" w:firstColumn="1" w:lastColumn="0" w:oddVBand="0" w:evenVBand="0" w:oddHBand="0" w:evenHBand="0" w:firstRowFirstColumn="0" w:firstRowLastColumn="0" w:lastRowFirstColumn="0" w:lastRowLastColumn="0"/>
            <w:tcW w:w="2122" w:type="dxa"/>
            <w:vMerge/>
          </w:tcPr>
          <w:p w:rsidR="004A704A" w:rsidRPr="004A704A" w:rsidRDefault="004A704A" w:rsidP="00DF5C3A">
            <w:pPr>
              <w:spacing w:line="276" w:lineRule="auto"/>
              <w:rPr>
                <w:rFonts w:ascii="Arial" w:hAnsi="Arial" w:cs="Arial"/>
                <w:i/>
                <w:iCs/>
                <w:color w:val="000000"/>
                <w:sz w:val="20"/>
                <w:szCs w:val="20"/>
              </w:rPr>
            </w:pPr>
          </w:p>
        </w:tc>
        <w:tc>
          <w:tcPr>
            <w:tcW w:w="3919" w:type="dxa"/>
          </w:tcPr>
          <w:p w:rsidR="004A704A" w:rsidRPr="004A704A" w:rsidRDefault="004A704A" w:rsidP="00DF5C3A">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4A704A">
              <w:rPr>
                <w:rFonts w:ascii="Arial" w:eastAsia="SimSun" w:hAnsi="Arial" w:cs="Arial"/>
                <w:i/>
                <w:iCs/>
                <w:color w:val="000000"/>
                <w:sz w:val="20"/>
                <w:szCs w:val="20"/>
                <w:lang w:eastAsia="fr-FR"/>
              </w:rPr>
              <w:t xml:space="preserve">Petroselinum </w:t>
            </w:r>
            <w:proofErr w:type="spellStart"/>
            <w:r w:rsidRPr="004A704A">
              <w:rPr>
                <w:rFonts w:ascii="Arial" w:eastAsia="SimSun" w:hAnsi="Arial" w:cs="Arial"/>
                <w:i/>
                <w:iCs/>
                <w:color w:val="000000"/>
                <w:sz w:val="20"/>
                <w:szCs w:val="20"/>
                <w:lang w:eastAsia="fr-FR"/>
              </w:rPr>
              <w:t>crispum</w:t>
            </w:r>
            <w:proofErr w:type="spellEnd"/>
            <w:r w:rsidRPr="004A704A">
              <w:rPr>
                <w:rFonts w:ascii="Arial" w:eastAsia="SimSun" w:hAnsi="Arial" w:cs="Arial"/>
                <w:i/>
                <w:iCs/>
                <w:color w:val="000000"/>
                <w:sz w:val="20"/>
                <w:szCs w:val="20"/>
                <w:lang w:eastAsia="fr-FR"/>
              </w:rPr>
              <w:t xml:space="preserve"> </w:t>
            </w:r>
            <w:r w:rsidRPr="004A704A">
              <w:rPr>
                <w:rFonts w:ascii="Arial" w:eastAsia="SimSun" w:hAnsi="Arial" w:cs="Arial"/>
                <w:color w:val="000000"/>
                <w:sz w:val="20"/>
                <w:szCs w:val="20"/>
                <w:lang w:eastAsia="fr-FR"/>
              </w:rPr>
              <w:t>Mill.</w:t>
            </w:r>
          </w:p>
        </w:tc>
        <w:tc>
          <w:tcPr>
            <w:tcW w:w="3021" w:type="dxa"/>
          </w:tcPr>
          <w:p w:rsidR="004A704A" w:rsidRPr="004A704A" w:rsidRDefault="004A704A" w:rsidP="00DF5C3A">
            <w:pPr>
              <w:spacing w:line="276" w:lineRule="auto"/>
              <w:cnfStyle w:val="000000000000" w:firstRow="0" w:lastRow="0" w:firstColumn="0" w:lastColumn="0" w:oddVBand="0" w:evenVBand="0" w:oddHBand="0" w:evenHBand="0" w:firstRowFirstColumn="0" w:firstRowLastColumn="0" w:lastRowFirstColumn="0" w:lastRowLastColumn="0"/>
              <w:rPr>
                <w:rStyle w:val="fontstyle01"/>
                <w:rFonts w:ascii="Arial" w:hAnsi="Arial" w:cs="Arial"/>
                <w:b/>
                <w:bCs/>
                <w:sz w:val="20"/>
                <w:szCs w:val="20"/>
              </w:rPr>
            </w:pPr>
            <w:r w:rsidRPr="004A704A">
              <w:rPr>
                <w:rStyle w:val="fontstyle01"/>
                <w:rFonts w:ascii="Arial" w:hAnsi="Arial" w:cs="Arial"/>
                <w:sz w:val="20"/>
                <w:szCs w:val="20"/>
              </w:rPr>
              <w:t>Parsley</w:t>
            </w:r>
          </w:p>
        </w:tc>
      </w:tr>
      <w:tr w:rsidR="004A704A" w:rsidRPr="004A704A" w:rsidTr="00DF5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tcPr>
          <w:p w:rsidR="004A704A" w:rsidRPr="004A704A" w:rsidRDefault="004A704A" w:rsidP="00DF5C3A">
            <w:pPr>
              <w:spacing w:line="276" w:lineRule="auto"/>
              <w:rPr>
                <w:rFonts w:ascii="Arial" w:hAnsi="Arial" w:cs="Arial"/>
                <w:i/>
                <w:iCs/>
                <w:color w:val="000000"/>
                <w:sz w:val="20"/>
                <w:szCs w:val="20"/>
              </w:rPr>
            </w:pPr>
          </w:p>
        </w:tc>
        <w:tc>
          <w:tcPr>
            <w:tcW w:w="3919" w:type="dxa"/>
          </w:tcPr>
          <w:p w:rsidR="004A704A" w:rsidRPr="004A704A" w:rsidRDefault="004A704A" w:rsidP="00DF5C3A">
            <w:pPr>
              <w:spacing w:line="276" w:lineRule="auto"/>
              <w:cnfStyle w:val="000000100000" w:firstRow="0" w:lastRow="0" w:firstColumn="0" w:lastColumn="0" w:oddVBand="0" w:evenVBand="0" w:oddHBand="1" w:evenHBand="0" w:firstRowFirstColumn="0" w:firstRowLastColumn="0" w:lastRowFirstColumn="0" w:lastRowLastColumn="0"/>
              <w:rPr>
                <w:rStyle w:val="fontstyle01"/>
                <w:rFonts w:ascii="Arial" w:hAnsi="Arial" w:cs="Arial"/>
                <w:b/>
                <w:bCs/>
                <w:sz w:val="20"/>
                <w:szCs w:val="20"/>
              </w:rPr>
            </w:pPr>
            <w:r w:rsidRPr="004A704A">
              <w:rPr>
                <w:rFonts w:ascii="Arial" w:hAnsi="Arial" w:cs="Arial"/>
                <w:i/>
                <w:iCs/>
                <w:color w:val="000000"/>
                <w:sz w:val="20"/>
                <w:szCs w:val="20"/>
              </w:rPr>
              <w:t xml:space="preserve">Daucus </w:t>
            </w:r>
            <w:proofErr w:type="spellStart"/>
            <w:r w:rsidRPr="004A704A">
              <w:rPr>
                <w:rFonts w:ascii="Arial" w:hAnsi="Arial" w:cs="Arial"/>
                <w:i/>
                <w:iCs/>
                <w:color w:val="000000"/>
                <w:sz w:val="20"/>
                <w:szCs w:val="20"/>
              </w:rPr>
              <w:t>carota</w:t>
            </w:r>
            <w:proofErr w:type="spellEnd"/>
            <w:r w:rsidRPr="004A704A">
              <w:rPr>
                <w:rFonts w:ascii="Arial" w:hAnsi="Arial" w:cs="Arial"/>
                <w:i/>
                <w:iCs/>
                <w:color w:val="000000"/>
                <w:sz w:val="20"/>
                <w:szCs w:val="20"/>
              </w:rPr>
              <w:t xml:space="preserve"> </w:t>
            </w:r>
            <w:r w:rsidRPr="004A704A">
              <w:rPr>
                <w:rFonts w:ascii="Arial" w:hAnsi="Arial" w:cs="Arial"/>
                <w:color w:val="000000"/>
                <w:sz w:val="20"/>
                <w:szCs w:val="20"/>
              </w:rPr>
              <w:t>L.</w:t>
            </w:r>
          </w:p>
        </w:tc>
        <w:tc>
          <w:tcPr>
            <w:tcW w:w="3021" w:type="dxa"/>
          </w:tcPr>
          <w:p w:rsidR="004A704A" w:rsidRPr="004A704A" w:rsidRDefault="004A704A" w:rsidP="00DF5C3A">
            <w:pPr>
              <w:spacing w:line="276" w:lineRule="auto"/>
              <w:cnfStyle w:val="000000100000" w:firstRow="0" w:lastRow="0" w:firstColumn="0" w:lastColumn="0" w:oddVBand="0" w:evenVBand="0" w:oddHBand="1" w:evenHBand="0" w:firstRowFirstColumn="0" w:firstRowLastColumn="0" w:lastRowFirstColumn="0" w:lastRowLastColumn="0"/>
              <w:rPr>
                <w:rStyle w:val="fontstyle01"/>
                <w:rFonts w:ascii="Arial" w:hAnsi="Arial" w:cs="Arial"/>
                <w:b/>
                <w:bCs/>
                <w:sz w:val="20"/>
                <w:szCs w:val="20"/>
              </w:rPr>
            </w:pPr>
            <w:r w:rsidRPr="004A704A">
              <w:rPr>
                <w:rStyle w:val="fontstyle01"/>
                <w:rFonts w:ascii="Arial" w:hAnsi="Arial" w:cs="Arial"/>
                <w:sz w:val="20"/>
                <w:szCs w:val="20"/>
              </w:rPr>
              <w:t>Carrot</w:t>
            </w:r>
          </w:p>
        </w:tc>
      </w:tr>
      <w:tr w:rsidR="004A704A" w:rsidRPr="004A704A" w:rsidTr="00DF5C3A">
        <w:tc>
          <w:tcPr>
            <w:cnfStyle w:val="001000000000" w:firstRow="0" w:lastRow="0" w:firstColumn="1" w:lastColumn="0" w:oddVBand="0" w:evenVBand="0" w:oddHBand="0" w:evenHBand="0" w:firstRowFirstColumn="0" w:firstRowLastColumn="0" w:lastRowFirstColumn="0" w:lastRowLastColumn="0"/>
            <w:tcW w:w="2122" w:type="dxa"/>
          </w:tcPr>
          <w:p w:rsidR="004A704A" w:rsidRPr="004A704A" w:rsidRDefault="004A704A" w:rsidP="00DF5C3A">
            <w:pPr>
              <w:spacing w:line="276" w:lineRule="auto"/>
              <w:rPr>
                <w:rFonts w:ascii="Arial" w:hAnsi="Arial" w:cs="Arial"/>
                <w:i/>
                <w:iCs/>
                <w:color w:val="000000"/>
                <w:sz w:val="20"/>
                <w:szCs w:val="20"/>
              </w:rPr>
            </w:pPr>
            <w:proofErr w:type="spellStart"/>
            <w:r w:rsidRPr="004A704A">
              <w:rPr>
                <w:rFonts w:ascii="Arial" w:hAnsi="Arial" w:cs="Arial"/>
                <w:i/>
                <w:iCs/>
                <w:color w:val="000000"/>
                <w:sz w:val="20"/>
                <w:szCs w:val="20"/>
              </w:rPr>
              <w:t>Amaranthaceae</w:t>
            </w:r>
            <w:proofErr w:type="spellEnd"/>
          </w:p>
        </w:tc>
        <w:tc>
          <w:tcPr>
            <w:tcW w:w="3919" w:type="dxa"/>
          </w:tcPr>
          <w:p w:rsidR="004A704A" w:rsidRPr="004A704A" w:rsidRDefault="004A704A" w:rsidP="00DF5C3A">
            <w:pPr>
              <w:spacing w:line="276" w:lineRule="auto"/>
              <w:cnfStyle w:val="000000000000" w:firstRow="0" w:lastRow="0" w:firstColumn="0" w:lastColumn="0" w:oddVBand="0" w:evenVBand="0" w:oddHBand="0" w:evenHBand="0" w:firstRowFirstColumn="0" w:firstRowLastColumn="0" w:lastRowFirstColumn="0" w:lastRowLastColumn="0"/>
              <w:rPr>
                <w:rStyle w:val="fontstyle01"/>
                <w:rFonts w:ascii="Arial" w:hAnsi="Arial" w:cs="Arial"/>
                <w:b/>
                <w:bCs/>
                <w:sz w:val="20"/>
                <w:szCs w:val="20"/>
              </w:rPr>
            </w:pPr>
            <w:r w:rsidRPr="004A704A">
              <w:rPr>
                <w:rFonts w:ascii="Arial" w:hAnsi="Arial" w:cs="Arial"/>
                <w:i/>
                <w:iCs/>
                <w:color w:val="000000"/>
                <w:sz w:val="20"/>
                <w:szCs w:val="20"/>
              </w:rPr>
              <w:t xml:space="preserve">Amaranthus </w:t>
            </w:r>
            <w:proofErr w:type="spellStart"/>
            <w:r w:rsidRPr="004A704A">
              <w:rPr>
                <w:rFonts w:ascii="Arial" w:hAnsi="Arial" w:cs="Arial"/>
                <w:i/>
                <w:iCs/>
                <w:color w:val="000000"/>
                <w:sz w:val="20"/>
                <w:szCs w:val="20"/>
              </w:rPr>
              <w:t>hybridus</w:t>
            </w:r>
            <w:proofErr w:type="spellEnd"/>
            <w:r w:rsidRPr="004A704A">
              <w:rPr>
                <w:rFonts w:ascii="Arial" w:hAnsi="Arial" w:cs="Arial"/>
                <w:i/>
                <w:iCs/>
                <w:color w:val="000000"/>
                <w:sz w:val="20"/>
                <w:szCs w:val="20"/>
              </w:rPr>
              <w:t xml:space="preserve"> </w:t>
            </w:r>
            <w:r w:rsidRPr="004A704A">
              <w:rPr>
                <w:rFonts w:ascii="Arial" w:hAnsi="Arial" w:cs="Arial"/>
                <w:color w:val="000000"/>
                <w:sz w:val="20"/>
                <w:szCs w:val="20"/>
              </w:rPr>
              <w:t>L.</w:t>
            </w:r>
          </w:p>
        </w:tc>
        <w:tc>
          <w:tcPr>
            <w:tcW w:w="3021" w:type="dxa"/>
          </w:tcPr>
          <w:p w:rsidR="004A704A" w:rsidRPr="004A704A" w:rsidRDefault="004A704A" w:rsidP="00DF5C3A">
            <w:pPr>
              <w:spacing w:line="276" w:lineRule="auto"/>
              <w:cnfStyle w:val="000000000000" w:firstRow="0" w:lastRow="0" w:firstColumn="0" w:lastColumn="0" w:oddVBand="0" w:evenVBand="0" w:oddHBand="0" w:evenHBand="0" w:firstRowFirstColumn="0" w:firstRowLastColumn="0" w:lastRowFirstColumn="0" w:lastRowLastColumn="0"/>
              <w:rPr>
                <w:rStyle w:val="fontstyle01"/>
                <w:rFonts w:ascii="Arial" w:hAnsi="Arial" w:cs="Arial"/>
                <w:b/>
                <w:bCs/>
                <w:sz w:val="20"/>
                <w:szCs w:val="20"/>
              </w:rPr>
            </w:pPr>
            <w:r w:rsidRPr="004A704A">
              <w:rPr>
                <w:rStyle w:val="fontstyle01"/>
                <w:rFonts w:ascii="Arial" w:hAnsi="Arial" w:cs="Arial"/>
                <w:sz w:val="20"/>
                <w:szCs w:val="20"/>
              </w:rPr>
              <w:t>Amaranth</w:t>
            </w:r>
          </w:p>
        </w:tc>
      </w:tr>
      <w:tr w:rsidR="004A704A" w:rsidRPr="004A704A" w:rsidTr="00DF5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4A704A" w:rsidRPr="004A704A" w:rsidRDefault="004A704A" w:rsidP="00DF5C3A">
            <w:pPr>
              <w:spacing w:line="276" w:lineRule="auto"/>
              <w:rPr>
                <w:rFonts w:ascii="Arial" w:hAnsi="Arial" w:cs="Arial"/>
                <w:i/>
                <w:iCs/>
                <w:color w:val="000000"/>
                <w:sz w:val="20"/>
                <w:szCs w:val="20"/>
              </w:rPr>
            </w:pPr>
            <w:r w:rsidRPr="004A704A">
              <w:rPr>
                <w:rFonts w:ascii="Arial" w:hAnsi="Arial" w:cs="Arial"/>
                <w:i/>
                <w:iCs/>
                <w:color w:val="000000"/>
                <w:sz w:val="20"/>
                <w:szCs w:val="20"/>
              </w:rPr>
              <w:t>Chenopodiaceae</w:t>
            </w:r>
          </w:p>
        </w:tc>
        <w:tc>
          <w:tcPr>
            <w:tcW w:w="3919" w:type="dxa"/>
          </w:tcPr>
          <w:p w:rsidR="004A704A" w:rsidRPr="004A704A" w:rsidRDefault="004A704A" w:rsidP="00DF5C3A">
            <w:pPr>
              <w:spacing w:line="276" w:lineRule="auto"/>
              <w:cnfStyle w:val="000000100000" w:firstRow="0" w:lastRow="0" w:firstColumn="0" w:lastColumn="0" w:oddVBand="0" w:evenVBand="0" w:oddHBand="1" w:evenHBand="0" w:firstRowFirstColumn="0" w:firstRowLastColumn="0" w:lastRowFirstColumn="0" w:lastRowLastColumn="0"/>
              <w:rPr>
                <w:rStyle w:val="fontstyle01"/>
                <w:rFonts w:ascii="Arial" w:hAnsi="Arial" w:cs="Arial"/>
                <w:b/>
                <w:bCs/>
                <w:sz w:val="20"/>
                <w:szCs w:val="20"/>
              </w:rPr>
            </w:pPr>
            <w:r w:rsidRPr="004A704A">
              <w:rPr>
                <w:rFonts w:ascii="Arial" w:hAnsi="Arial" w:cs="Arial"/>
                <w:i/>
                <w:iCs/>
                <w:color w:val="000000"/>
                <w:sz w:val="20"/>
                <w:szCs w:val="20"/>
              </w:rPr>
              <w:t>Beta vulgaris</w:t>
            </w:r>
          </w:p>
        </w:tc>
        <w:tc>
          <w:tcPr>
            <w:tcW w:w="3021" w:type="dxa"/>
          </w:tcPr>
          <w:p w:rsidR="004A704A" w:rsidRPr="004A704A" w:rsidRDefault="004A704A" w:rsidP="00DF5C3A">
            <w:pPr>
              <w:spacing w:line="276" w:lineRule="auto"/>
              <w:cnfStyle w:val="000000100000" w:firstRow="0" w:lastRow="0" w:firstColumn="0" w:lastColumn="0" w:oddVBand="0" w:evenVBand="0" w:oddHBand="1" w:evenHBand="0" w:firstRowFirstColumn="0" w:firstRowLastColumn="0" w:lastRowFirstColumn="0" w:lastRowLastColumn="0"/>
              <w:rPr>
                <w:rStyle w:val="fontstyle01"/>
                <w:rFonts w:ascii="Arial" w:hAnsi="Arial" w:cs="Arial"/>
                <w:b/>
                <w:bCs/>
                <w:sz w:val="20"/>
                <w:szCs w:val="20"/>
              </w:rPr>
            </w:pPr>
            <w:r w:rsidRPr="004A704A">
              <w:rPr>
                <w:rStyle w:val="fontstyle01"/>
                <w:rFonts w:ascii="Arial" w:hAnsi="Arial" w:cs="Arial"/>
                <w:sz w:val="20"/>
                <w:szCs w:val="20"/>
              </w:rPr>
              <w:t>Beet</w:t>
            </w:r>
          </w:p>
        </w:tc>
      </w:tr>
      <w:tr w:rsidR="004A704A" w:rsidRPr="004A704A" w:rsidTr="00DF5C3A">
        <w:tc>
          <w:tcPr>
            <w:cnfStyle w:val="001000000000" w:firstRow="0" w:lastRow="0" w:firstColumn="1" w:lastColumn="0" w:oddVBand="0" w:evenVBand="0" w:oddHBand="0" w:evenHBand="0" w:firstRowFirstColumn="0" w:firstRowLastColumn="0" w:lastRowFirstColumn="0" w:lastRowLastColumn="0"/>
            <w:tcW w:w="2122" w:type="dxa"/>
            <w:vMerge w:val="restart"/>
            <w:vAlign w:val="center"/>
          </w:tcPr>
          <w:p w:rsidR="004A704A" w:rsidRPr="004A704A" w:rsidRDefault="004A704A" w:rsidP="00DF5C3A">
            <w:pPr>
              <w:spacing w:line="276" w:lineRule="auto"/>
              <w:rPr>
                <w:rStyle w:val="fontstyle01"/>
                <w:rFonts w:ascii="Arial" w:hAnsi="Arial" w:cs="Arial"/>
                <w:b w:val="0"/>
                <w:bCs w:val="0"/>
                <w:sz w:val="20"/>
                <w:szCs w:val="20"/>
              </w:rPr>
            </w:pPr>
            <w:r w:rsidRPr="004A704A">
              <w:rPr>
                <w:rFonts w:ascii="Arial" w:hAnsi="Arial" w:cs="Arial"/>
                <w:i/>
                <w:iCs/>
                <w:color w:val="000000"/>
                <w:sz w:val="20"/>
                <w:szCs w:val="20"/>
              </w:rPr>
              <w:t>Liliaceae</w:t>
            </w:r>
          </w:p>
        </w:tc>
        <w:tc>
          <w:tcPr>
            <w:tcW w:w="3919" w:type="dxa"/>
          </w:tcPr>
          <w:p w:rsidR="004A704A" w:rsidRPr="004A704A" w:rsidRDefault="004A704A" w:rsidP="00DF5C3A">
            <w:pPr>
              <w:spacing w:line="276" w:lineRule="auto"/>
              <w:cnfStyle w:val="000000000000" w:firstRow="0" w:lastRow="0" w:firstColumn="0" w:lastColumn="0" w:oddVBand="0" w:evenVBand="0" w:oddHBand="0" w:evenHBand="0" w:firstRowFirstColumn="0" w:firstRowLastColumn="0" w:lastRowFirstColumn="0" w:lastRowLastColumn="0"/>
              <w:rPr>
                <w:rStyle w:val="fontstyle01"/>
                <w:rFonts w:ascii="Arial" w:hAnsi="Arial" w:cs="Arial"/>
                <w:b/>
                <w:bCs/>
                <w:sz w:val="20"/>
                <w:szCs w:val="20"/>
              </w:rPr>
            </w:pPr>
            <w:r w:rsidRPr="004A704A">
              <w:rPr>
                <w:rFonts w:ascii="Arial" w:hAnsi="Arial" w:cs="Arial"/>
                <w:i/>
                <w:iCs/>
                <w:color w:val="000000"/>
                <w:sz w:val="20"/>
                <w:szCs w:val="20"/>
              </w:rPr>
              <w:t xml:space="preserve">Allium </w:t>
            </w:r>
            <w:proofErr w:type="spellStart"/>
            <w:r w:rsidRPr="004A704A">
              <w:rPr>
                <w:rFonts w:ascii="Arial" w:hAnsi="Arial" w:cs="Arial"/>
                <w:i/>
                <w:iCs/>
                <w:color w:val="000000"/>
                <w:sz w:val="20"/>
                <w:szCs w:val="20"/>
              </w:rPr>
              <w:t>cepa</w:t>
            </w:r>
            <w:proofErr w:type="spellEnd"/>
            <w:r w:rsidRPr="004A704A">
              <w:rPr>
                <w:rFonts w:ascii="Arial" w:hAnsi="Arial" w:cs="Arial"/>
                <w:i/>
                <w:iCs/>
                <w:color w:val="000000"/>
                <w:sz w:val="20"/>
                <w:szCs w:val="20"/>
              </w:rPr>
              <w:t xml:space="preserve"> </w:t>
            </w:r>
            <w:r w:rsidRPr="004A704A">
              <w:rPr>
                <w:rFonts w:ascii="Arial" w:hAnsi="Arial" w:cs="Arial"/>
                <w:color w:val="000000"/>
                <w:sz w:val="20"/>
                <w:szCs w:val="20"/>
              </w:rPr>
              <w:t>L.</w:t>
            </w:r>
          </w:p>
        </w:tc>
        <w:tc>
          <w:tcPr>
            <w:tcW w:w="3021" w:type="dxa"/>
          </w:tcPr>
          <w:p w:rsidR="004A704A" w:rsidRPr="004A704A" w:rsidRDefault="004A704A" w:rsidP="00DF5C3A">
            <w:pPr>
              <w:spacing w:line="276" w:lineRule="auto"/>
              <w:cnfStyle w:val="000000000000" w:firstRow="0" w:lastRow="0" w:firstColumn="0" w:lastColumn="0" w:oddVBand="0" w:evenVBand="0" w:oddHBand="0" w:evenHBand="0" w:firstRowFirstColumn="0" w:firstRowLastColumn="0" w:lastRowFirstColumn="0" w:lastRowLastColumn="0"/>
              <w:rPr>
                <w:rStyle w:val="fontstyle01"/>
                <w:rFonts w:ascii="Arial" w:hAnsi="Arial" w:cs="Arial"/>
                <w:b/>
                <w:bCs/>
                <w:sz w:val="20"/>
                <w:szCs w:val="20"/>
              </w:rPr>
            </w:pPr>
            <w:r w:rsidRPr="004A704A">
              <w:rPr>
                <w:rStyle w:val="fontstyle01"/>
                <w:rFonts w:ascii="Arial" w:hAnsi="Arial" w:cs="Arial"/>
                <w:sz w:val="20"/>
                <w:szCs w:val="20"/>
              </w:rPr>
              <w:t>Onion</w:t>
            </w:r>
          </w:p>
        </w:tc>
      </w:tr>
      <w:tr w:rsidR="004A704A" w:rsidRPr="004A704A" w:rsidTr="00DF5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tcPr>
          <w:p w:rsidR="004A704A" w:rsidRPr="004A704A" w:rsidRDefault="004A704A" w:rsidP="00DF5C3A">
            <w:pPr>
              <w:spacing w:line="276" w:lineRule="auto"/>
              <w:rPr>
                <w:rFonts w:ascii="Arial" w:hAnsi="Arial" w:cs="Arial"/>
                <w:i/>
                <w:iCs/>
                <w:color w:val="000000"/>
                <w:sz w:val="20"/>
                <w:szCs w:val="20"/>
              </w:rPr>
            </w:pPr>
          </w:p>
        </w:tc>
        <w:tc>
          <w:tcPr>
            <w:tcW w:w="3919" w:type="dxa"/>
          </w:tcPr>
          <w:p w:rsidR="004A704A" w:rsidRPr="004A704A" w:rsidRDefault="004A704A" w:rsidP="00DF5C3A">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i/>
                <w:iCs/>
                <w:color w:val="000000"/>
                <w:sz w:val="20"/>
                <w:szCs w:val="20"/>
              </w:rPr>
            </w:pPr>
            <w:proofErr w:type="spellStart"/>
            <w:r w:rsidRPr="004A704A">
              <w:rPr>
                <w:rFonts w:ascii="Arial" w:eastAsia="SimSun" w:hAnsi="Arial" w:cs="Arial"/>
                <w:i/>
                <w:iCs/>
                <w:color w:val="000000"/>
                <w:sz w:val="20"/>
                <w:szCs w:val="20"/>
                <w:lang w:eastAsia="fr-FR"/>
              </w:rPr>
              <w:t>Basella</w:t>
            </w:r>
            <w:proofErr w:type="spellEnd"/>
            <w:r w:rsidRPr="004A704A">
              <w:rPr>
                <w:rFonts w:ascii="Arial" w:eastAsia="SimSun" w:hAnsi="Arial" w:cs="Arial"/>
                <w:i/>
                <w:iCs/>
                <w:color w:val="000000"/>
                <w:sz w:val="20"/>
                <w:szCs w:val="20"/>
                <w:lang w:eastAsia="fr-FR"/>
              </w:rPr>
              <w:t xml:space="preserve"> alba </w:t>
            </w:r>
            <w:r w:rsidRPr="004A704A">
              <w:rPr>
                <w:rFonts w:ascii="Arial" w:eastAsia="SimSun" w:hAnsi="Arial" w:cs="Arial"/>
                <w:color w:val="000000"/>
                <w:sz w:val="20"/>
                <w:szCs w:val="20"/>
                <w:lang w:eastAsia="fr-FR"/>
              </w:rPr>
              <w:t>L.</w:t>
            </w:r>
          </w:p>
        </w:tc>
        <w:tc>
          <w:tcPr>
            <w:tcW w:w="3021" w:type="dxa"/>
          </w:tcPr>
          <w:p w:rsidR="004A704A" w:rsidRPr="004A704A" w:rsidRDefault="004A704A" w:rsidP="00DF5C3A">
            <w:pPr>
              <w:spacing w:line="276" w:lineRule="auto"/>
              <w:cnfStyle w:val="000000100000" w:firstRow="0" w:lastRow="0" w:firstColumn="0" w:lastColumn="0" w:oddVBand="0" w:evenVBand="0" w:oddHBand="1" w:evenHBand="0" w:firstRowFirstColumn="0" w:firstRowLastColumn="0" w:lastRowFirstColumn="0" w:lastRowLastColumn="0"/>
              <w:rPr>
                <w:rStyle w:val="fontstyle01"/>
                <w:rFonts w:ascii="Arial" w:hAnsi="Arial" w:cs="Arial"/>
                <w:b/>
                <w:bCs/>
                <w:sz w:val="20"/>
                <w:szCs w:val="20"/>
              </w:rPr>
            </w:pPr>
            <w:proofErr w:type="spellStart"/>
            <w:r w:rsidRPr="004A704A">
              <w:rPr>
                <w:rFonts w:ascii="Arial" w:eastAsia="Times New Roman" w:hAnsi="Arial" w:cs="Arial"/>
                <w:color w:val="000000"/>
                <w:sz w:val="20"/>
                <w:szCs w:val="20"/>
                <w:lang w:val="fr-CA" w:eastAsia="fr-FR"/>
              </w:rPr>
              <w:t>Spinach</w:t>
            </w:r>
            <w:proofErr w:type="spellEnd"/>
          </w:p>
        </w:tc>
      </w:tr>
      <w:tr w:rsidR="004A704A" w:rsidRPr="004A704A" w:rsidTr="00DF5C3A">
        <w:tc>
          <w:tcPr>
            <w:cnfStyle w:val="001000000000" w:firstRow="0" w:lastRow="0" w:firstColumn="1" w:lastColumn="0" w:oddVBand="0" w:evenVBand="0" w:oddHBand="0" w:evenHBand="0" w:firstRowFirstColumn="0" w:firstRowLastColumn="0" w:lastRowFirstColumn="0" w:lastRowLastColumn="0"/>
            <w:tcW w:w="2122" w:type="dxa"/>
            <w:vMerge w:val="restart"/>
            <w:vAlign w:val="center"/>
          </w:tcPr>
          <w:p w:rsidR="004A704A" w:rsidRPr="004A704A" w:rsidRDefault="004A704A" w:rsidP="00DF5C3A">
            <w:pPr>
              <w:spacing w:line="276" w:lineRule="auto"/>
              <w:rPr>
                <w:rFonts w:ascii="Arial" w:hAnsi="Arial" w:cs="Arial"/>
                <w:i/>
                <w:iCs/>
                <w:color w:val="000000"/>
                <w:sz w:val="20"/>
                <w:szCs w:val="20"/>
              </w:rPr>
            </w:pPr>
            <w:proofErr w:type="spellStart"/>
            <w:r w:rsidRPr="004A704A">
              <w:rPr>
                <w:rFonts w:ascii="Arial" w:hAnsi="Arial" w:cs="Arial"/>
                <w:i/>
                <w:iCs/>
                <w:color w:val="000000"/>
                <w:sz w:val="20"/>
                <w:szCs w:val="20"/>
              </w:rPr>
              <w:t>Brassicaseae</w:t>
            </w:r>
            <w:proofErr w:type="spellEnd"/>
          </w:p>
        </w:tc>
        <w:tc>
          <w:tcPr>
            <w:tcW w:w="3919" w:type="dxa"/>
          </w:tcPr>
          <w:p w:rsidR="004A704A" w:rsidRPr="004A704A" w:rsidRDefault="004A704A" w:rsidP="00DF5C3A">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4A704A">
              <w:rPr>
                <w:rFonts w:ascii="Arial" w:hAnsi="Arial" w:cs="Arial"/>
                <w:i/>
                <w:iCs/>
                <w:color w:val="000000"/>
                <w:sz w:val="20"/>
                <w:szCs w:val="20"/>
              </w:rPr>
              <w:t>Brassica oleracea L.</w:t>
            </w:r>
          </w:p>
        </w:tc>
        <w:tc>
          <w:tcPr>
            <w:tcW w:w="3021" w:type="dxa"/>
          </w:tcPr>
          <w:p w:rsidR="004A704A" w:rsidRPr="004A704A" w:rsidRDefault="004A704A" w:rsidP="00DF5C3A">
            <w:pPr>
              <w:spacing w:line="276" w:lineRule="auto"/>
              <w:cnfStyle w:val="000000000000" w:firstRow="0" w:lastRow="0" w:firstColumn="0" w:lastColumn="0" w:oddVBand="0" w:evenVBand="0" w:oddHBand="0" w:evenHBand="0" w:firstRowFirstColumn="0" w:firstRowLastColumn="0" w:lastRowFirstColumn="0" w:lastRowLastColumn="0"/>
              <w:rPr>
                <w:rStyle w:val="fontstyle01"/>
                <w:rFonts w:ascii="Arial" w:hAnsi="Arial" w:cs="Arial"/>
                <w:b/>
                <w:bCs/>
                <w:sz w:val="20"/>
                <w:szCs w:val="20"/>
              </w:rPr>
            </w:pPr>
            <w:r w:rsidRPr="004A704A">
              <w:rPr>
                <w:rStyle w:val="fontstyle01"/>
                <w:rFonts w:ascii="Arial" w:hAnsi="Arial" w:cs="Arial"/>
                <w:sz w:val="20"/>
                <w:szCs w:val="20"/>
              </w:rPr>
              <w:t>Cabbage</w:t>
            </w:r>
          </w:p>
        </w:tc>
      </w:tr>
      <w:tr w:rsidR="004A704A" w:rsidRPr="004A704A" w:rsidTr="00DF5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tcPr>
          <w:p w:rsidR="004A704A" w:rsidRPr="004A704A" w:rsidRDefault="004A704A" w:rsidP="00DF5C3A">
            <w:pPr>
              <w:spacing w:line="276" w:lineRule="auto"/>
              <w:rPr>
                <w:rFonts w:ascii="Arial" w:hAnsi="Arial" w:cs="Arial"/>
                <w:i/>
                <w:iCs/>
                <w:color w:val="000000"/>
                <w:sz w:val="20"/>
                <w:szCs w:val="20"/>
              </w:rPr>
            </w:pPr>
          </w:p>
        </w:tc>
        <w:tc>
          <w:tcPr>
            <w:tcW w:w="3919" w:type="dxa"/>
          </w:tcPr>
          <w:p w:rsidR="004A704A" w:rsidRPr="004A704A" w:rsidRDefault="004A704A" w:rsidP="00DF5C3A">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i/>
                <w:iCs/>
                <w:color w:val="000000"/>
                <w:sz w:val="20"/>
                <w:szCs w:val="20"/>
              </w:rPr>
            </w:pPr>
            <w:proofErr w:type="spellStart"/>
            <w:r w:rsidRPr="004A704A">
              <w:rPr>
                <w:rFonts w:ascii="Arial" w:eastAsia="SimSun" w:hAnsi="Arial" w:cs="Arial"/>
                <w:i/>
                <w:iCs/>
                <w:color w:val="000000"/>
                <w:sz w:val="20"/>
                <w:szCs w:val="20"/>
                <w:lang w:eastAsia="fr-FR"/>
              </w:rPr>
              <w:t>Eruca</w:t>
            </w:r>
            <w:proofErr w:type="spellEnd"/>
            <w:r w:rsidRPr="004A704A">
              <w:rPr>
                <w:rFonts w:ascii="Arial" w:eastAsia="SimSun" w:hAnsi="Arial" w:cs="Arial"/>
                <w:i/>
                <w:iCs/>
                <w:color w:val="000000"/>
                <w:sz w:val="20"/>
                <w:szCs w:val="20"/>
                <w:lang w:eastAsia="fr-FR"/>
              </w:rPr>
              <w:t xml:space="preserve"> sativa </w:t>
            </w:r>
            <w:r w:rsidRPr="004A704A">
              <w:rPr>
                <w:rFonts w:ascii="Arial" w:eastAsia="SimSun" w:hAnsi="Arial" w:cs="Arial"/>
                <w:color w:val="000000"/>
                <w:sz w:val="20"/>
                <w:szCs w:val="20"/>
                <w:lang w:eastAsia="fr-FR"/>
              </w:rPr>
              <w:t>Mill.</w:t>
            </w:r>
          </w:p>
        </w:tc>
        <w:tc>
          <w:tcPr>
            <w:tcW w:w="3021" w:type="dxa"/>
          </w:tcPr>
          <w:p w:rsidR="004A704A" w:rsidRPr="004A704A" w:rsidRDefault="004A704A" w:rsidP="00DF5C3A">
            <w:pPr>
              <w:spacing w:line="276" w:lineRule="auto"/>
              <w:cnfStyle w:val="000000100000" w:firstRow="0" w:lastRow="0" w:firstColumn="0" w:lastColumn="0" w:oddVBand="0" w:evenVBand="0" w:oddHBand="1" w:evenHBand="0" w:firstRowFirstColumn="0" w:firstRowLastColumn="0" w:lastRowFirstColumn="0" w:lastRowLastColumn="0"/>
              <w:rPr>
                <w:rStyle w:val="fontstyle01"/>
                <w:rFonts w:ascii="Arial" w:hAnsi="Arial" w:cs="Arial"/>
                <w:b/>
                <w:bCs/>
                <w:sz w:val="20"/>
                <w:szCs w:val="20"/>
              </w:rPr>
            </w:pPr>
            <w:r w:rsidRPr="004A704A">
              <w:rPr>
                <w:rStyle w:val="fontstyle01"/>
                <w:rFonts w:ascii="Arial" w:hAnsi="Arial" w:cs="Arial"/>
                <w:sz w:val="20"/>
                <w:szCs w:val="20"/>
              </w:rPr>
              <w:t>Rocket</w:t>
            </w:r>
          </w:p>
        </w:tc>
      </w:tr>
      <w:tr w:rsidR="004A704A" w:rsidRPr="004A704A" w:rsidTr="00DF5C3A">
        <w:tc>
          <w:tcPr>
            <w:cnfStyle w:val="001000000000" w:firstRow="0" w:lastRow="0" w:firstColumn="1" w:lastColumn="0" w:oddVBand="0" w:evenVBand="0" w:oddHBand="0" w:evenHBand="0" w:firstRowFirstColumn="0" w:firstRowLastColumn="0" w:lastRowFirstColumn="0" w:lastRowLastColumn="0"/>
            <w:tcW w:w="2122" w:type="dxa"/>
          </w:tcPr>
          <w:p w:rsidR="004A704A" w:rsidRPr="004A704A" w:rsidRDefault="004A704A" w:rsidP="00DF5C3A">
            <w:pPr>
              <w:spacing w:line="276" w:lineRule="auto"/>
              <w:rPr>
                <w:rFonts w:ascii="Arial" w:hAnsi="Arial" w:cs="Arial"/>
                <w:i/>
                <w:iCs/>
                <w:color w:val="000000"/>
                <w:sz w:val="20"/>
                <w:szCs w:val="20"/>
              </w:rPr>
            </w:pPr>
            <w:proofErr w:type="spellStart"/>
            <w:r w:rsidRPr="004A704A">
              <w:rPr>
                <w:rFonts w:ascii="Arial" w:hAnsi="Arial" w:cs="Arial"/>
                <w:i/>
                <w:iCs/>
                <w:color w:val="000000"/>
                <w:sz w:val="20"/>
                <w:szCs w:val="20"/>
              </w:rPr>
              <w:t>Euphorbiaceae</w:t>
            </w:r>
            <w:proofErr w:type="spellEnd"/>
          </w:p>
        </w:tc>
        <w:tc>
          <w:tcPr>
            <w:tcW w:w="3919" w:type="dxa"/>
          </w:tcPr>
          <w:p w:rsidR="004A704A" w:rsidRPr="004A704A" w:rsidRDefault="004A704A" w:rsidP="00DF5C3A">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4A704A">
              <w:rPr>
                <w:rFonts w:ascii="Arial" w:hAnsi="Arial" w:cs="Arial"/>
                <w:i/>
                <w:iCs/>
                <w:color w:val="000000"/>
                <w:sz w:val="20"/>
                <w:szCs w:val="20"/>
              </w:rPr>
              <w:t>Manihot esculenta</w:t>
            </w:r>
          </w:p>
        </w:tc>
        <w:tc>
          <w:tcPr>
            <w:tcW w:w="3021" w:type="dxa"/>
          </w:tcPr>
          <w:p w:rsidR="004A704A" w:rsidRPr="004A704A" w:rsidRDefault="004A704A" w:rsidP="00DF5C3A">
            <w:pPr>
              <w:spacing w:line="276" w:lineRule="auto"/>
              <w:cnfStyle w:val="000000000000" w:firstRow="0" w:lastRow="0" w:firstColumn="0" w:lastColumn="0" w:oddVBand="0" w:evenVBand="0" w:oddHBand="0" w:evenHBand="0" w:firstRowFirstColumn="0" w:firstRowLastColumn="0" w:lastRowFirstColumn="0" w:lastRowLastColumn="0"/>
              <w:rPr>
                <w:rStyle w:val="fontstyle01"/>
                <w:rFonts w:ascii="Arial" w:hAnsi="Arial" w:cs="Arial"/>
                <w:b/>
                <w:bCs/>
                <w:sz w:val="20"/>
                <w:szCs w:val="20"/>
              </w:rPr>
            </w:pPr>
            <w:r w:rsidRPr="004A704A">
              <w:rPr>
                <w:rStyle w:val="fontstyle01"/>
                <w:rFonts w:ascii="Arial" w:hAnsi="Arial" w:cs="Arial"/>
                <w:sz w:val="20"/>
                <w:szCs w:val="20"/>
              </w:rPr>
              <w:t>Cassava</w:t>
            </w:r>
          </w:p>
        </w:tc>
      </w:tr>
      <w:tr w:rsidR="004A704A" w:rsidRPr="004A704A" w:rsidTr="00DF5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4A704A" w:rsidRPr="004A704A" w:rsidRDefault="004A704A" w:rsidP="00DF5C3A">
            <w:pPr>
              <w:spacing w:line="276" w:lineRule="auto"/>
              <w:rPr>
                <w:rFonts w:ascii="Arial" w:hAnsi="Arial" w:cs="Arial"/>
                <w:i/>
                <w:iCs/>
                <w:color w:val="000000"/>
                <w:sz w:val="20"/>
                <w:szCs w:val="20"/>
              </w:rPr>
            </w:pPr>
            <w:r w:rsidRPr="004A704A">
              <w:rPr>
                <w:rFonts w:ascii="Arial" w:hAnsi="Arial" w:cs="Arial"/>
                <w:i/>
                <w:iCs/>
                <w:color w:val="000000"/>
                <w:sz w:val="20"/>
                <w:szCs w:val="20"/>
              </w:rPr>
              <w:t>Convolvulaceae</w:t>
            </w:r>
          </w:p>
        </w:tc>
        <w:tc>
          <w:tcPr>
            <w:tcW w:w="3919" w:type="dxa"/>
          </w:tcPr>
          <w:p w:rsidR="004A704A" w:rsidRPr="004A704A" w:rsidRDefault="004A704A" w:rsidP="00DF5C3A">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i/>
                <w:iCs/>
                <w:color w:val="000000"/>
                <w:sz w:val="20"/>
                <w:szCs w:val="20"/>
              </w:rPr>
            </w:pPr>
            <w:proofErr w:type="spellStart"/>
            <w:r w:rsidRPr="004A704A">
              <w:rPr>
                <w:rFonts w:ascii="Arial" w:hAnsi="Arial" w:cs="Arial"/>
                <w:i/>
                <w:iCs/>
                <w:color w:val="000000"/>
                <w:sz w:val="20"/>
                <w:szCs w:val="20"/>
              </w:rPr>
              <w:t>Ipomea</w:t>
            </w:r>
            <w:proofErr w:type="spellEnd"/>
            <w:r w:rsidRPr="004A704A">
              <w:rPr>
                <w:rFonts w:ascii="Arial" w:hAnsi="Arial" w:cs="Arial"/>
                <w:i/>
                <w:iCs/>
                <w:color w:val="000000"/>
                <w:sz w:val="20"/>
                <w:szCs w:val="20"/>
              </w:rPr>
              <w:t xml:space="preserve"> batatas(L.) Lam.</w:t>
            </w:r>
          </w:p>
        </w:tc>
        <w:tc>
          <w:tcPr>
            <w:tcW w:w="3021" w:type="dxa"/>
          </w:tcPr>
          <w:p w:rsidR="004A704A" w:rsidRPr="004A704A" w:rsidRDefault="004A704A" w:rsidP="00DF5C3A">
            <w:pPr>
              <w:spacing w:line="276" w:lineRule="auto"/>
              <w:cnfStyle w:val="000000100000" w:firstRow="0" w:lastRow="0" w:firstColumn="0" w:lastColumn="0" w:oddVBand="0" w:evenVBand="0" w:oddHBand="1" w:evenHBand="0" w:firstRowFirstColumn="0" w:firstRowLastColumn="0" w:lastRowFirstColumn="0" w:lastRowLastColumn="0"/>
              <w:rPr>
                <w:rStyle w:val="fontstyle01"/>
                <w:rFonts w:ascii="Arial" w:hAnsi="Arial" w:cs="Arial"/>
                <w:b/>
                <w:bCs/>
                <w:sz w:val="20"/>
                <w:szCs w:val="20"/>
              </w:rPr>
            </w:pPr>
            <w:r w:rsidRPr="004A704A">
              <w:rPr>
                <w:rStyle w:val="fontstyle01"/>
                <w:rFonts w:ascii="Arial" w:hAnsi="Arial" w:cs="Arial"/>
                <w:sz w:val="20"/>
                <w:szCs w:val="20"/>
              </w:rPr>
              <w:t>Potato</w:t>
            </w:r>
          </w:p>
        </w:tc>
      </w:tr>
      <w:tr w:rsidR="004A704A" w:rsidRPr="004A704A" w:rsidTr="00DF5C3A">
        <w:tc>
          <w:tcPr>
            <w:cnfStyle w:val="001000000000" w:firstRow="0" w:lastRow="0" w:firstColumn="1" w:lastColumn="0" w:oddVBand="0" w:evenVBand="0" w:oddHBand="0" w:evenHBand="0" w:firstRowFirstColumn="0" w:firstRowLastColumn="0" w:lastRowFirstColumn="0" w:lastRowLastColumn="0"/>
            <w:tcW w:w="2122" w:type="dxa"/>
          </w:tcPr>
          <w:p w:rsidR="004A704A" w:rsidRPr="004A704A" w:rsidRDefault="004A704A" w:rsidP="00DF5C3A">
            <w:pPr>
              <w:spacing w:line="276" w:lineRule="auto"/>
              <w:rPr>
                <w:rFonts w:ascii="Arial" w:hAnsi="Arial" w:cs="Arial"/>
                <w:i/>
                <w:iCs/>
                <w:color w:val="000000"/>
                <w:sz w:val="20"/>
                <w:szCs w:val="20"/>
              </w:rPr>
            </w:pPr>
            <w:proofErr w:type="spellStart"/>
            <w:r w:rsidRPr="00903F2F">
              <w:rPr>
                <w:rFonts w:ascii="Arial" w:eastAsia="SimSun" w:hAnsi="Arial" w:cs="Arial"/>
                <w:i/>
                <w:iCs/>
                <w:sz w:val="20"/>
                <w:szCs w:val="20"/>
                <w:lang w:eastAsia="fr-FR"/>
              </w:rPr>
              <w:t>Papilionaceae</w:t>
            </w:r>
            <w:proofErr w:type="spellEnd"/>
          </w:p>
        </w:tc>
        <w:tc>
          <w:tcPr>
            <w:tcW w:w="3919" w:type="dxa"/>
          </w:tcPr>
          <w:p w:rsidR="004A704A" w:rsidRPr="004A704A" w:rsidRDefault="004A704A" w:rsidP="00DF5C3A">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4A704A">
              <w:rPr>
                <w:rFonts w:ascii="Arial" w:eastAsia="SimSun" w:hAnsi="Arial" w:cs="Arial"/>
                <w:i/>
                <w:iCs/>
                <w:color w:val="000000"/>
                <w:sz w:val="20"/>
                <w:szCs w:val="20"/>
                <w:lang w:eastAsia="fr-FR"/>
              </w:rPr>
              <w:t xml:space="preserve">Phaseolus vulgaris </w:t>
            </w:r>
            <w:r w:rsidRPr="004A704A">
              <w:rPr>
                <w:rFonts w:ascii="Arial" w:eastAsia="SimSun" w:hAnsi="Arial" w:cs="Arial"/>
                <w:color w:val="000000"/>
                <w:sz w:val="20"/>
                <w:szCs w:val="20"/>
                <w:lang w:eastAsia="fr-FR"/>
              </w:rPr>
              <w:t>L.</w:t>
            </w:r>
          </w:p>
        </w:tc>
        <w:tc>
          <w:tcPr>
            <w:tcW w:w="3021" w:type="dxa"/>
          </w:tcPr>
          <w:p w:rsidR="004A704A" w:rsidRPr="004A704A" w:rsidRDefault="004A704A" w:rsidP="00DF5C3A">
            <w:pPr>
              <w:spacing w:line="276" w:lineRule="auto"/>
              <w:cnfStyle w:val="000000000000" w:firstRow="0" w:lastRow="0" w:firstColumn="0" w:lastColumn="0" w:oddVBand="0" w:evenVBand="0" w:oddHBand="0" w:evenHBand="0" w:firstRowFirstColumn="0" w:firstRowLastColumn="0" w:lastRowFirstColumn="0" w:lastRowLastColumn="0"/>
              <w:rPr>
                <w:rStyle w:val="fontstyle01"/>
                <w:rFonts w:ascii="Arial" w:hAnsi="Arial" w:cs="Arial"/>
                <w:b/>
                <w:bCs/>
                <w:sz w:val="20"/>
                <w:szCs w:val="20"/>
              </w:rPr>
            </w:pPr>
            <w:r w:rsidRPr="004A704A">
              <w:rPr>
                <w:rStyle w:val="fontstyle01"/>
                <w:rFonts w:ascii="Arial" w:hAnsi="Arial" w:cs="Arial"/>
                <w:sz w:val="20"/>
                <w:szCs w:val="20"/>
              </w:rPr>
              <w:t>Green bean</w:t>
            </w:r>
          </w:p>
        </w:tc>
      </w:tr>
    </w:tbl>
    <w:p w:rsidR="006F397B" w:rsidRDefault="006F397B">
      <w:pPr>
        <w:pStyle w:val="Body"/>
        <w:spacing w:after="0"/>
        <w:rPr>
          <w:rFonts w:ascii="Arial" w:hAnsi="Arial" w:cs="Arial"/>
          <w:szCs w:val="22"/>
        </w:rPr>
      </w:pPr>
    </w:p>
    <w:p w:rsidR="00903F2F" w:rsidRPr="00903F2F" w:rsidRDefault="00903F2F" w:rsidP="00903F2F">
      <w:pPr>
        <w:pStyle w:val="Body"/>
        <w:rPr>
          <w:rFonts w:ascii="Arial" w:hAnsi="Arial" w:cs="Arial"/>
          <w:szCs w:val="22"/>
        </w:rPr>
      </w:pPr>
      <w:r w:rsidRPr="00903F2F">
        <w:rPr>
          <w:rFonts w:ascii="Arial" w:hAnsi="Arial" w:cs="Arial"/>
          <w:szCs w:val="22"/>
          <w:highlight w:val="yellow"/>
        </w:rPr>
        <w:t xml:space="preserve">The analysis of the table shows that </w:t>
      </w:r>
      <w:r w:rsidRPr="00903F2F">
        <w:rPr>
          <w:rFonts w:ascii="Arial" w:hAnsi="Arial" w:cs="Arial"/>
          <w:i/>
          <w:iCs/>
          <w:szCs w:val="22"/>
          <w:highlight w:val="yellow"/>
        </w:rPr>
        <w:t>Solanaceae</w:t>
      </w:r>
      <w:r w:rsidRPr="00903F2F">
        <w:rPr>
          <w:rFonts w:ascii="Arial" w:hAnsi="Arial" w:cs="Arial"/>
          <w:szCs w:val="22"/>
          <w:highlight w:val="yellow"/>
        </w:rPr>
        <w:t xml:space="preserve"> and </w:t>
      </w:r>
      <w:proofErr w:type="spellStart"/>
      <w:r w:rsidRPr="00903F2F">
        <w:rPr>
          <w:rFonts w:ascii="Arial" w:hAnsi="Arial" w:cs="Arial"/>
          <w:i/>
          <w:iCs/>
          <w:szCs w:val="22"/>
          <w:highlight w:val="yellow"/>
        </w:rPr>
        <w:t>Apiaceae</w:t>
      </w:r>
      <w:proofErr w:type="spellEnd"/>
      <w:r w:rsidRPr="00903F2F">
        <w:rPr>
          <w:rFonts w:ascii="Arial" w:hAnsi="Arial" w:cs="Arial"/>
          <w:szCs w:val="22"/>
          <w:highlight w:val="yellow"/>
        </w:rPr>
        <w:t xml:space="preserve"> are the most represented families, with 4 and 3 vegetable species respectively. </w:t>
      </w:r>
      <w:proofErr w:type="spellStart"/>
      <w:r w:rsidRPr="00903F2F">
        <w:rPr>
          <w:rFonts w:ascii="Arial" w:hAnsi="Arial" w:cs="Arial"/>
          <w:i/>
          <w:iCs/>
          <w:szCs w:val="22"/>
          <w:highlight w:val="yellow"/>
        </w:rPr>
        <w:t>Malvaceae</w:t>
      </w:r>
      <w:proofErr w:type="spellEnd"/>
      <w:r w:rsidRPr="00903F2F">
        <w:rPr>
          <w:rFonts w:ascii="Arial" w:hAnsi="Arial" w:cs="Arial"/>
          <w:i/>
          <w:iCs/>
          <w:szCs w:val="22"/>
          <w:highlight w:val="yellow"/>
        </w:rPr>
        <w:t>, Liliaceae</w:t>
      </w:r>
      <w:r w:rsidRPr="00903F2F">
        <w:rPr>
          <w:rFonts w:ascii="Arial" w:hAnsi="Arial" w:cs="Arial"/>
          <w:szCs w:val="22"/>
          <w:highlight w:val="yellow"/>
        </w:rPr>
        <w:t xml:space="preserve">, and </w:t>
      </w:r>
      <w:r w:rsidRPr="00903F2F">
        <w:rPr>
          <w:rFonts w:ascii="Arial" w:hAnsi="Arial" w:cs="Arial"/>
          <w:i/>
          <w:iCs/>
          <w:szCs w:val="22"/>
          <w:highlight w:val="yellow"/>
        </w:rPr>
        <w:t>Brassicaceae</w:t>
      </w:r>
      <w:r w:rsidRPr="00903F2F">
        <w:rPr>
          <w:rFonts w:ascii="Arial" w:hAnsi="Arial" w:cs="Arial"/>
          <w:szCs w:val="22"/>
          <w:highlight w:val="yellow"/>
        </w:rPr>
        <w:t xml:space="preserve"> are represented with 2 species each. </w:t>
      </w:r>
      <w:r w:rsidRPr="00903F2F">
        <w:rPr>
          <w:rFonts w:ascii="Arial" w:hAnsi="Arial" w:cs="Arial"/>
          <w:i/>
          <w:iCs/>
          <w:szCs w:val="22"/>
          <w:highlight w:val="yellow"/>
        </w:rPr>
        <w:t xml:space="preserve">Asteraceae, </w:t>
      </w:r>
      <w:proofErr w:type="spellStart"/>
      <w:r w:rsidRPr="00903F2F">
        <w:rPr>
          <w:rFonts w:ascii="Arial" w:hAnsi="Arial" w:cs="Arial"/>
          <w:i/>
          <w:iCs/>
          <w:szCs w:val="22"/>
          <w:highlight w:val="yellow"/>
        </w:rPr>
        <w:t>Tiliaceae</w:t>
      </w:r>
      <w:proofErr w:type="spellEnd"/>
      <w:r w:rsidRPr="00903F2F">
        <w:rPr>
          <w:rFonts w:ascii="Arial" w:hAnsi="Arial" w:cs="Arial"/>
          <w:i/>
          <w:iCs/>
          <w:szCs w:val="22"/>
          <w:highlight w:val="yellow"/>
        </w:rPr>
        <w:t xml:space="preserve">, </w:t>
      </w:r>
      <w:proofErr w:type="spellStart"/>
      <w:r w:rsidRPr="00903F2F">
        <w:rPr>
          <w:rFonts w:ascii="Arial" w:hAnsi="Arial" w:cs="Arial"/>
          <w:i/>
          <w:iCs/>
          <w:szCs w:val="22"/>
          <w:highlight w:val="yellow"/>
        </w:rPr>
        <w:t>Amaranthaceae</w:t>
      </w:r>
      <w:proofErr w:type="spellEnd"/>
      <w:r w:rsidRPr="00903F2F">
        <w:rPr>
          <w:rFonts w:ascii="Arial" w:hAnsi="Arial" w:cs="Arial"/>
          <w:i/>
          <w:iCs/>
          <w:szCs w:val="22"/>
          <w:highlight w:val="yellow"/>
        </w:rPr>
        <w:t xml:space="preserve">, Chenopodiaceae, </w:t>
      </w:r>
      <w:proofErr w:type="spellStart"/>
      <w:r w:rsidRPr="00903F2F">
        <w:rPr>
          <w:rFonts w:ascii="Arial" w:hAnsi="Arial" w:cs="Arial"/>
          <w:i/>
          <w:iCs/>
          <w:szCs w:val="22"/>
          <w:highlight w:val="yellow"/>
        </w:rPr>
        <w:t>Euphorbiaceae</w:t>
      </w:r>
      <w:proofErr w:type="spellEnd"/>
      <w:r w:rsidRPr="00903F2F">
        <w:rPr>
          <w:rFonts w:ascii="Arial" w:hAnsi="Arial" w:cs="Arial"/>
          <w:i/>
          <w:iCs/>
          <w:szCs w:val="22"/>
          <w:highlight w:val="yellow"/>
        </w:rPr>
        <w:t>, Convolvulaceae</w:t>
      </w:r>
      <w:r w:rsidRPr="00903F2F">
        <w:rPr>
          <w:rFonts w:ascii="Arial" w:hAnsi="Arial" w:cs="Arial"/>
          <w:szCs w:val="22"/>
          <w:highlight w:val="yellow"/>
        </w:rPr>
        <w:t xml:space="preserve">, and </w:t>
      </w:r>
      <w:proofErr w:type="spellStart"/>
      <w:r w:rsidRPr="00903F2F">
        <w:rPr>
          <w:rFonts w:ascii="Arial" w:hAnsi="Arial" w:cs="Arial"/>
          <w:i/>
          <w:iCs/>
          <w:szCs w:val="22"/>
          <w:highlight w:val="yellow"/>
        </w:rPr>
        <w:t>Papilionaceae</w:t>
      </w:r>
      <w:proofErr w:type="spellEnd"/>
      <w:r w:rsidRPr="00903F2F">
        <w:rPr>
          <w:rFonts w:ascii="Arial" w:hAnsi="Arial" w:cs="Arial"/>
          <w:szCs w:val="22"/>
          <w:highlight w:val="yellow"/>
        </w:rPr>
        <w:t xml:space="preserve"> are also present with one vegetable species each.</w:t>
      </w:r>
    </w:p>
    <w:p w:rsidR="004A704A" w:rsidRPr="004A704A" w:rsidRDefault="004A704A" w:rsidP="004A704A">
      <w:pPr>
        <w:pStyle w:val="Body"/>
        <w:rPr>
          <w:rFonts w:ascii="Arial" w:hAnsi="Arial" w:cs="Arial"/>
          <w:szCs w:val="22"/>
        </w:rPr>
      </w:pPr>
      <w:r w:rsidRPr="004A704A">
        <w:rPr>
          <w:rFonts w:ascii="Arial" w:hAnsi="Arial" w:cs="Arial"/>
          <w:szCs w:val="22"/>
        </w:rPr>
        <w:t>Species grown for their leaves are the most represented. In fact, leafy vegetables accounted for 45% of the products grown. 30% of the vegetables produced are fruit</w:t>
      </w:r>
      <w:r w:rsidR="00637A8D">
        <w:rPr>
          <w:rFonts w:ascii="Arial" w:hAnsi="Arial" w:cs="Arial"/>
          <w:szCs w:val="22"/>
        </w:rPr>
        <w:t>ing</w:t>
      </w:r>
      <w:r w:rsidRPr="004A704A">
        <w:rPr>
          <w:rFonts w:ascii="Arial" w:hAnsi="Arial" w:cs="Arial"/>
          <w:szCs w:val="22"/>
        </w:rPr>
        <w:t xml:space="preserve"> vegetables and </w:t>
      </w:r>
      <w:r w:rsidRPr="004A704A">
        <w:rPr>
          <w:rFonts w:ascii="Arial" w:hAnsi="Arial" w:cs="Arial"/>
          <w:szCs w:val="22"/>
        </w:rPr>
        <w:lastRenderedPageBreak/>
        <w:t>25% are bulb, root, and tuber vegetables. The number of species grown per market gardener varies from 1 to 6 with an average of 3 species per farm.</w:t>
      </w:r>
    </w:p>
    <w:p w:rsidR="00170AD2" w:rsidRDefault="004A704A" w:rsidP="004A704A">
      <w:pPr>
        <w:pStyle w:val="Body"/>
        <w:spacing w:after="0"/>
        <w:rPr>
          <w:rFonts w:ascii="Arial" w:hAnsi="Arial" w:cs="Arial"/>
          <w:szCs w:val="22"/>
        </w:rPr>
      </w:pPr>
      <w:r w:rsidRPr="004A704A">
        <w:rPr>
          <w:rFonts w:ascii="Arial" w:hAnsi="Arial" w:cs="Arial"/>
          <w:szCs w:val="22"/>
        </w:rPr>
        <w:t>Market gardeners sell their produce on-site or at city markets. The majority of market gardeners (62%) sell on-site. They sell fresh vegetables to women who come to the production sites to buy their produce. Market garden produce is sold by the crate, and in most cases, payment is made after the sale. Prices are negotiated the day before.</w:t>
      </w:r>
    </w:p>
    <w:p w:rsidR="00170AD2" w:rsidRDefault="00170AD2" w:rsidP="00170AD2">
      <w:pPr>
        <w:pStyle w:val="Body"/>
        <w:spacing w:after="0"/>
        <w:rPr>
          <w:rFonts w:ascii="Arial" w:hAnsi="Arial" w:cs="Arial"/>
          <w:szCs w:val="22"/>
        </w:rPr>
      </w:pPr>
    </w:p>
    <w:p w:rsidR="006F397B" w:rsidRDefault="00637A8D">
      <w:pPr>
        <w:pStyle w:val="Body"/>
        <w:spacing w:after="0"/>
        <w:rPr>
          <w:rFonts w:ascii="Arial" w:hAnsi="Arial" w:cs="Arial"/>
          <w:szCs w:val="22"/>
        </w:rPr>
      </w:pPr>
      <w:r>
        <w:rPr>
          <w:noProof/>
          <w:lang w:val="fr-FR" w:eastAsia="fr-FR"/>
        </w:rPr>
        <w:drawing>
          <wp:inline distT="0" distB="0" distL="0" distR="0" wp14:anchorId="4964814A" wp14:editId="13CBF66F">
            <wp:extent cx="4572000" cy="2743200"/>
            <wp:effectExtent l="0" t="0" r="0" b="0"/>
            <wp:docPr id="8"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F397B" w:rsidRDefault="006F397B">
      <w:pPr>
        <w:pStyle w:val="Body"/>
        <w:spacing w:after="0"/>
        <w:rPr>
          <w:rFonts w:ascii="Arial" w:hAnsi="Arial" w:cs="Arial"/>
          <w:szCs w:val="22"/>
        </w:rPr>
      </w:pPr>
    </w:p>
    <w:p w:rsidR="006F397B" w:rsidRDefault="00180620">
      <w:pPr>
        <w:pStyle w:val="Body"/>
        <w:spacing w:after="0"/>
        <w:rPr>
          <w:rFonts w:ascii="Arial" w:hAnsi="Arial" w:cs="Arial"/>
          <w:b/>
          <w:bCs/>
          <w:szCs w:val="22"/>
        </w:rPr>
      </w:pPr>
      <w:r>
        <w:rPr>
          <w:rFonts w:ascii="Arial" w:hAnsi="Arial" w:cs="Arial"/>
          <w:b/>
          <w:bCs/>
          <w:szCs w:val="22"/>
        </w:rPr>
        <w:t xml:space="preserve">Fig. </w:t>
      </w:r>
      <w:r w:rsidR="00AA1C20">
        <w:rPr>
          <w:rFonts w:ascii="Arial" w:hAnsi="Arial" w:cs="Arial"/>
          <w:b/>
          <w:bCs/>
          <w:szCs w:val="22"/>
        </w:rPr>
        <w:t>3</w:t>
      </w:r>
      <w:r>
        <w:rPr>
          <w:rFonts w:ascii="Arial" w:hAnsi="Arial" w:cs="Arial"/>
          <w:b/>
          <w:bCs/>
          <w:szCs w:val="22"/>
        </w:rPr>
        <w:t xml:space="preserve">. </w:t>
      </w:r>
      <w:r w:rsidR="00ED49C5" w:rsidRPr="00ED49C5">
        <w:rPr>
          <w:rFonts w:ascii="Arial" w:hAnsi="Arial" w:cs="Arial"/>
          <w:b/>
          <w:bCs/>
          <w:szCs w:val="22"/>
        </w:rPr>
        <w:t>Distribution of species according to organs consumed</w:t>
      </w:r>
      <w:r>
        <w:rPr>
          <w:rFonts w:ascii="Arial" w:hAnsi="Arial" w:cs="Arial"/>
          <w:b/>
          <w:bCs/>
          <w:szCs w:val="22"/>
        </w:rPr>
        <w:t xml:space="preserve">  </w:t>
      </w:r>
    </w:p>
    <w:p w:rsidR="00ED49C5" w:rsidRDefault="00ED49C5">
      <w:pPr>
        <w:pStyle w:val="Body"/>
        <w:spacing w:after="0"/>
        <w:rPr>
          <w:rFonts w:ascii="Arial" w:hAnsi="Arial" w:cs="Arial"/>
          <w:b/>
          <w:bCs/>
          <w:szCs w:val="22"/>
        </w:rPr>
      </w:pPr>
    </w:p>
    <w:p w:rsidR="004A704A" w:rsidRDefault="004A704A" w:rsidP="004A704A">
      <w:pPr>
        <w:pStyle w:val="Head1"/>
        <w:spacing w:after="0"/>
        <w:jc w:val="both"/>
        <w:rPr>
          <w:rFonts w:ascii="Arial" w:hAnsi="Arial" w:cs="Arial"/>
        </w:rPr>
      </w:pPr>
      <w:r>
        <w:rPr>
          <w:rFonts w:ascii="Arial" w:hAnsi="Arial" w:cs="Arial"/>
        </w:rPr>
        <w:t>4. discussion</w:t>
      </w:r>
    </w:p>
    <w:p w:rsidR="004A704A" w:rsidRPr="004A704A" w:rsidRDefault="004A704A" w:rsidP="004A704A">
      <w:pPr>
        <w:pStyle w:val="Body"/>
        <w:spacing w:before="240"/>
        <w:rPr>
          <w:rFonts w:ascii="Arial" w:hAnsi="Arial" w:cs="Arial"/>
          <w:szCs w:val="22"/>
        </w:rPr>
      </w:pPr>
      <w:r w:rsidRPr="004A704A">
        <w:rPr>
          <w:rFonts w:ascii="Arial" w:hAnsi="Arial" w:cs="Arial"/>
          <w:szCs w:val="22"/>
        </w:rPr>
        <w:t xml:space="preserve">In </w:t>
      </w:r>
      <w:proofErr w:type="spellStart"/>
      <w:r w:rsidRPr="004A704A">
        <w:rPr>
          <w:rFonts w:ascii="Arial" w:hAnsi="Arial" w:cs="Arial"/>
          <w:szCs w:val="22"/>
        </w:rPr>
        <w:t>Sarh</w:t>
      </w:r>
      <w:proofErr w:type="spellEnd"/>
      <w:r w:rsidRPr="004A704A">
        <w:rPr>
          <w:rFonts w:ascii="Arial" w:hAnsi="Arial" w:cs="Arial"/>
          <w:szCs w:val="22"/>
        </w:rPr>
        <w:t>, market gardening is an activity that is developing within the urban fabric despite its lack of consideration in the city's public policies and urban planning activities. The existence of two rivers and numerous lowlands favors agricultural production in all seasons.</w:t>
      </w:r>
    </w:p>
    <w:p w:rsidR="004A704A" w:rsidRPr="004A704A" w:rsidRDefault="002E4646" w:rsidP="004A704A">
      <w:pPr>
        <w:pStyle w:val="Body"/>
        <w:rPr>
          <w:rFonts w:ascii="Arial" w:hAnsi="Arial" w:cs="Arial"/>
          <w:szCs w:val="22"/>
        </w:rPr>
      </w:pPr>
      <w:r w:rsidRPr="002E4646">
        <w:rPr>
          <w:rFonts w:ascii="Arial" w:hAnsi="Arial" w:cs="Arial"/>
          <w:szCs w:val="22"/>
          <w:highlight w:val="yellow"/>
        </w:rPr>
        <w:t xml:space="preserve">In the city of </w:t>
      </w:r>
      <w:proofErr w:type="spellStart"/>
      <w:r w:rsidRPr="002E4646">
        <w:rPr>
          <w:rFonts w:ascii="Arial" w:hAnsi="Arial" w:cs="Arial"/>
          <w:szCs w:val="22"/>
          <w:highlight w:val="yellow"/>
        </w:rPr>
        <w:t>Sarh</w:t>
      </w:r>
      <w:proofErr w:type="spellEnd"/>
      <w:r w:rsidRPr="002E4646">
        <w:rPr>
          <w:rFonts w:ascii="Arial" w:hAnsi="Arial" w:cs="Arial"/>
          <w:szCs w:val="22"/>
          <w:highlight w:val="yellow"/>
        </w:rPr>
        <w:t>, market gardeners are predominantly men, representing 86.78% of the market gardeners surveyed.</w:t>
      </w:r>
      <w:r>
        <w:rPr>
          <w:rFonts w:ascii="Arial" w:hAnsi="Arial" w:cs="Arial"/>
          <w:szCs w:val="22"/>
        </w:rPr>
        <w:t xml:space="preserve"> </w:t>
      </w:r>
      <w:r w:rsidR="004A704A" w:rsidRPr="004A704A">
        <w:rPr>
          <w:rFonts w:ascii="Arial" w:hAnsi="Arial" w:cs="Arial"/>
          <w:szCs w:val="22"/>
        </w:rPr>
        <w:t xml:space="preserve">These results are confirmed by those of </w:t>
      </w:r>
      <w:proofErr w:type="spellStart"/>
      <w:r w:rsidR="004A704A" w:rsidRPr="004A704A">
        <w:rPr>
          <w:rFonts w:ascii="Arial" w:hAnsi="Arial" w:cs="Arial"/>
          <w:szCs w:val="22"/>
        </w:rPr>
        <w:t>Ngariban</w:t>
      </w:r>
      <w:proofErr w:type="spellEnd"/>
      <w:r w:rsidR="004A704A" w:rsidRPr="004A704A">
        <w:rPr>
          <w:rFonts w:ascii="Arial" w:hAnsi="Arial" w:cs="Arial"/>
          <w:szCs w:val="22"/>
        </w:rPr>
        <w:t xml:space="preserve"> et al (2025). They show that men are the main farmers encountered in the context of urban agriculture in </w:t>
      </w:r>
      <w:proofErr w:type="spellStart"/>
      <w:r w:rsidR="004A704A" w:rsidRPr="004A704A">
        <w:rPr>
          <w:rFonts w:ascii="Arial" w:hAnsi="Arial" w:cs="Arial"/>
          <w:szCs w:val="22"/>
        </w:rPr>
        <w:t>Sarh</w:t>
      </w:r>
      <w:proofErr w:type="spellEnd"/>
      <w:r w:rsidR="004A704A" w:rsidRPr="004A704A">
        <w:rPr>
          <w:rFonts w:ascii="Arial" w:hAnsi="Arial" w:cs="Arial"/>
          <w:szCs w:val="22"/>
        </w:rPr>
        <w:t xml:space="preserve">. The low representation of women can be explained by the physical strength required for this activity. For </w:t>
      </w:r>
      <w:proofErr w:type="spellStart"/>
      <w:r w:rsidR="004A704A" w:rsidRPr="004A704A">
        <w:rPr>
          <w:rFonts w:ascii="Arial" w:hAnsi="Arial" w:cs="Arial"/>
          <w:szCs w:val="22"/>
        </w:rPr>
        <w:t>Ganacadja</w:t>
      </w:r>
      <w:proofErr w:type="spellEnd"/>
      <w:r w:rsidR="004A704A" w:rsidRPr="004A704A">
        <w:rPr>
          <w:rFonts w:ascii="Arial" w:hAnsi="Arial" w:cs="Arial"/>
          <w:szCs w:val="22"/>
        </w:rPr>
        <w:t xml:space="preserve"> et al (2022), the high male representation would be due to the arduousness and permanent availability required for maintenance activities on a market gardening site, women are generally called upon to carry out household activities and also take care of children. According to </w:t>
      </w:r>
      <w:proofErr w:type="spellStart"/>
      <w:r w:rsidR="004A704A" w:rsidRPr="004A704A">
        <w:rPr>
          <w:rFonts w:ascii="Arial" w:hAnsi="Arial" w:cs="Arial"/>
          <w:szCs w:val="22"/>
        </w:rPr>
        <w:t>Nazal</w:t>
      </w:r>
      <w:proofErr w:type="spellEnd"/>
      <w:r w:rsidR="004A704A" w:rsidRPr="004A704A">
        <w:rPr>
          <w:rFonts w:ascii="Arial" w:hAnsi="Arial" w:cs="Arial"/>
          <w:szCs w:val="22"/>
        </w:rPr>
        <w:t xml:space="preserve"> (2019), market gardening requires an almost permanent presence on the farms (from morning to evening) for maintenance and monitoring in order to avoid damage if we know the vulnerability of these crops. However, women are primarily responsible for domestic activities, so they cannot maintain a constant presence on the farms. Studies by Coulibaly et al. (2021) show that in southern Ivorian cities, urban agriculture is dominated by men, with a rate of 90% in the commune of </w:t>
      </w:r>
      <w:proofErr w:type="spellStart"/>
      <w:r w:rsidR="004A704A" w:rsidRPr="004A704A">
        <w:rPr>
          <w:rFonts w:ascii="Arial" w:hAnsi="Arial" w:cs="Arial"/>
          <w:szCs w:val="22"/>
        </w:rPr>
        <w:t>Cocody</w:t>
      </w:r>
      <w:proofErr w:type="spellEnd"/>
      <w:r w:rsidR="004A704A" w:rsidRPr="004A704A">
        <w:rPr>
          <w:rFonts w:ascii="Arial" w:hAnsi="Arial" w:cs="Arial"/>
          <w:szCs w:val="22"/>
        </w:rPr>
        <w:t xml:space="preserve"> in Abidjan and 65% in </w:t>
      </w:r>
      <w:proofErr w:type="spellStart"/>
      <w:r w:rsidR="004A704A" w:rsidRPr="004A704A">
        <w:rPr>
          <w:rFonts w:ascii="Arial" w:hAnsi="Arial" w:cs="Arial"/>
          <w:szCs w:val="22"/>
        </w:rPr>
        <w:t>Divo</w:t>
      </w:r>
      <w:proofErr w:type="spellEnd"/>
      <w:r w:rsidR="004A704A" w:rsidRPr="004A704A">
        <w:rPr>
          <w:rFonts w:ascii="Arial" w:hAnsi="Arial" w:cs="Arial"/>
          <w:szCs w:val="22"/>
        </w:rPr>
        <w:t xml:space="preserve">. In the city of </w:t>
      </w:r>
      <w:proofErr w:type="spellStart"/>
      <w:r w:rsidR="004A704A" w:rsidRPr="004A704A">
        <w:rPr>
          <w:rFonts w:ascii="Arial" w:hAnsi="Arial" w:cs="Arial"/>
          <w:szCs w:val="22"/>
        </w:rPr>
        <w:t>Maroua</w:t>
      </w:r>
      <w:proofErr w:type="spellEnd"/>
      <w:r w:rsidR="004A704A" w:rsidRPr="004A704A">
        <w:rPr>
          <w:rFonts w:ascii="Arial" w:hAnsi="Arial" w:cs="Arial"/>
          <w:szCs w:val="22"/>
        </w:rPr>
        <w:t xml:space="preserve">, </w:t>
      </w:r>
      <w:proofErr w:type="spellStart"/>
      <w:r w:rsidR="004A704A" w:rsidRPr="004A704A">
        <w:rPr>
          <w:rFonts w:ascii="Arial" w:hAnsi="Arial" w:cs="Arial"/>
          <w:szCs w:val="22"/>
        </w:rPr>
        <w:t>Benjamine</w:t>
      </w:r>
      <w:proofErr w:type="spellEnd"/>
      <w:r w:rsidR="004A704A" w:rsidRPr="004A704A">
        <w:rPr>
          <w:rFonts w:ascii="Arial" w:hAnsi="Arial" w:cs="Arial"/>
          <w:szCs w:val="22"/>
        </w:rPr>
        <w:t xml:space="preserve"> and </w:t>
      </w:r>
      <w:proofErr w:type="spellStart"/>
      <w:r w:rsidR="004A704A" w:rsidRPr="004A704A">
        <w:rPr>
          <w:rFonts w:ascii="Arial" w:hAnsi="Arial" w:cs="Arial"/>
          <w:szCs w:val="22"/>
        </w:rPr>
        <w:t>Wadou</w:t>
      </w:r>
      <w:proofErr w:type="spellEnd"/>
      <w:r w:rsidR="004A704A" w:rsidRPr="004A704A">
        <w:rPr>
          <w:rFonts w:ascii="Arial" w:hAnsi="Arial" w:cs="Arial"/>
          <w:szCs w:val="22"/>
        </w:rPr>
        <w:t xml:space="preserve"> (2023) showed that only 14% of women are involved in urban market gardening production.</w:t>
      </w:r>
    </w:p>
    <w:p w:rsidR="004A704A" w:rsidRPr="004A704A" w:rsidRDefault="004A704A" w:rsidP="004A704A">
      <w:pPr>
        <w:pStyle w:val="Body"/>
        <w:rPr>
          <w:rFonts w:ascii="Arial" w:hAnsi="Arial" w:cs="Arial"/>
          <w:szCs w:val="22"/>
        </w:rPr>
      </w:pPr>
      <w:r w:rsidRPr="004A704A">
        <w:rPr>
          <w:rFonts w:ascii="Arial" w:hAnsi="Arial" w:cs="Arial"/>
          <w:szCs w:val="22"/>
        </w:rPr>
        <w:lastRenderedPageBreak/>
        <w:t xml:space="preserve">Studies conducted by Coulibaly (2023) on urban agriculture and market supply in the city of </w:t>
      </w:r>
      <w:proofErr w:type="spellStart"/>
      <w:r w:rsidRPr="004A704A">
        <w:rPr>
          <w:rFonts w:ascii="Arial" w:hAnsi="Arial" w:cs="Arial"/>
          <w:szCs w:val="22"/>
        </w:rPr>
        <w:t>Korhogo</w:t>
      </w:r>
      <w:proofErr w:type="spellEnd"/>
      <w:r w:rsidRPr="004A704A">
        <w:rPr>
          <w:rFonts w:ascii="Arial" w:hAnsi="Arial" w:cs="Arial"/>
          <w:szCs w:val="22"/>
        </w:rPr>
        <w:t xml:space="preserve"> in northern Côte d'Ivoire showed that the majority of market gardeners were women. These results are confirmed by those of Coulibaly (2024). They show that women are the main farmers involved in urban agriculture in </w:t>
      </w:r>
      <w:proofErr w:type="spellStart"/>
      <w:r w:rsidRPr="004A704A">
        <w:rPr>
          <w:rFonts w:ascii="Arial" w:hAnsi="Arial" w:cs="Arial"/>
          <w:szCs w:val="22"/>
        </w:rPr>
        <w:t>Korhogo</w:t>
      </w:r>
      <w:proofErr w:type="spellEnd"/>
      <w:r w:rsidRPr="004A704A">
        <w:rPr>
          <w:rFonts w:ascii="Arial" w:hAnsi="Arial" w:cs="Arial"/>
          <w:szCs w:val="22"/>
        </w:rPr>
        <w:t xml:space="preserve">. This preponderance of women could be linked to a local perception of Senufo society where market gardening is considered an activity reserved for women in order to contribute to domestic consumption. These results are also corroborated by those of </w:t>
      </w:r>
      <w:proofErr w:type="spellStart"/>
      <w:r w:rsidRPr="004A704A">
        <w:rPr>
          <w:rFonts w:ascii="Arial" w:hAnsi="Arial" w:cs="Arial"/>
          <w:szCs w:val="22"/>
        </w:rPr>
        <w:t>Diedhiou</w:t>
      </w:r>
      <w:proofErr w:type="spellEnd"/>
      <w:r w:rsidRPr="004A704A">
        <w:rPr>
          <w:rFonts w:ascii="Arial" w:hAnsi="Arial" w:cs="Arial"/>
          <w:szCs w:val="22"/>
        </w:rPr>
        <w:t xml:space="preserve">, et al. (2018) which shows that urban agriculture in </w:t>
      </w:r>
      <w:proofErr w:type="spellStart"/>
      <w:r w:rsidRPr="004A704A">
        <w:rPr>
          <w:rFonts w:ascii="Arial" w:hAnsi="Arial" w:cs="Arial"/>
          <w:szCs w:val="22"/>
        </w:rPr>
        <w:t>Ziguinchor</w:t>
      </w:r>
      <w:proofErr w:type="spellEnd"/>
      <w:r w:rsidRPr="004A704A">
        <w:rPr>
          <w:rFonts w:ascii="Arial" w:hAnsi="Arial" w:cs="Arial"/>
          <w:szCs w:val="22"/>
        </w:rPr>
        <w:t xml:space="preserve"> is dominated by women with a proportion of 84.7%.</w:t>
      </w:r>
    </w:p>
    <w:p w:rsidR="004A704A" w:rsidRPr="004A704A" w:rsidRDefault="004A704A" w:rsidP="004A704A">
      <w:pPr>
        <w:pStyle w:val="Body"/>
        <w:rPr>
          <w:rFonts w:ascii="Arial" w:hAnsi="Arial" w:cs="Arial"/>
          <w:szCs w:val="22"/>
        </w:rPr>
      </w:pPr>
      <w:r w:rsidRPr="004A704A">
        <w:rPr>
          <w:rFonts w:ascii="Arial" w:hAnsi="Arial" w:cs="Arial"/>
          <w:szCs w:val="22"/>
        </w:rPr>
        <w:t xml:space="preserve">The results on the sociodemographic characteristics of the market gardeners surveyed indicated that market gardening is practiced by different age groups of urban dwellers with a predominance of young people. More than 70% of producers are under 40 years old. Similar observations were made by </w:t>
      </w:r>
      <w:proofErr w:type="spellStart"/>
      <w:r w:rsidRPr="004A704A">
        <w:rPr>
          <w:rFonts w:ascii="Arial" w:hAnsi="Arial" w:cs="Arial"/>
          <w:szCs w:val="22"/>
        </w:rPr>
        <w:t>Soukaradji</w:t>
      </w:r>
      <w:proofErr w:type="spellEnd"/>
      <w:r w:rsidRPr="004A704A">
        <w:rPr>
          <w:rFonts w:ascii="Arial" w:hAnsi="Arial" w:cs="Arial"/>
          <w:szCs w:val="22"/>
        </w:rPr>
        <w:t xml:space="preserve"> et al. (2017) in Niger, Adebiyi et al. (2019) in Benin, </w:t>
      </w:r>
      <w:proofErr w:type="spellStart"/>
      <w:r w:rsidRPr="004A704A">
        <w:rPr>
          <w:rFonts w:ascii="Arial" w:hAnsi="Arial" w:cs="Arial"/>
          <w:szCs w:val="22"/>
        </w:rPr>
        <w:t>Koné</w:t>
      </w:r>
      <w:proofErr w:type="spellEnd"/>
      <w:r w:rsidRPr="004A704A">
        <w:rPr>
          <w:rFonts w:ascii="Arial" w:hAnsi="Arial" w:cs="Arial"/>
          <w:szCs w:val="22"/>
        </w:rPr>
        <w:t xml:space="preserve"> and </w:t>
      </w:r>
      <w:proofErr w:type="spellStart"/>
      <w:r w:rsidRPr="004A704A">
        <w:rPr>
          <w:rFonts w:ascii="Arial" w:hAnsi="Arial" w:cs="Arial"/>
          <w:szCs w:val="22"/>
        </w:rPr>
        <w:t>Fok</w:t>
      </w:r>
      <w:proofErr w:type="spellEnd"/>
      <w:r w:rsidRPr="004A704A">
        <w:rPr>
          <w:rFonts w:ascii="Arial" w:hAnsi="Arial" w:cs="Arial"/>
          <w:szCs w:val="22"/>
        </w:rPr>
        <w:t xml:space="preserve"> (2021) in Côte d'Ivoire and Coulibaly et al. (2022) in Burkina Faso and Niger. The remarkable presence of young people under 40 years old in market gardening activity could be seen as a response to unemployment and poverty and represents a strong potential for market gardening in terms of labor. The average age of market gardeners is 31 years. This result is close to that obtained by </w:t>
      </w:r>
      <w:proofErr w:type="spellStart"/>
      <w:r w:rsidRPr="004A704A">
        <w:rPr>
          <w:rFonts w:ascii="Arial" w:hAnsi="Arial" w:cs="Arial"/>
          <w:szCs w:val="22"/>
        </w:rPr>
        <w:t>Ahouangninou</w:t>
      </w:r>
      <w:proofErr w:type="spellEnd"/>
      <w:r w:rsidRPr="004A704A">
        <w:rPr>
          <w:rFonts w:ascii="Arial" w:hAnsi="Arial" w:cs="Arial"/>
          <w:szCs w:val="22"/>
        </w:rPr>
        <w:t xml:space="preserve"> (2013) in the cities of southern Benin where the average age is 36.7 years. </w:t>
      </w:r>
      <w:proofErr w:type="spellStart"/>
      <w:r w:rsidRPr="004A704A">
        <w:rPr>
          <w:rFonts w:ascii="Arial" w:hAnsi="Arial" w:cs="Arial"/>
          <w:szCs w:val="22"/>
        </w:rPr>
        <w:t>Nazal</w:t>
      </w:r>
      <w:proofErr w:type="spellEnd"/>
      <w:r w:rsidRPr="004A704A">
        <w:rPr>
          <w:rFonts w:ascii="Arial" w:hAnsi="Arial" w:cs="Arial"/>
          <w:szCs w:val="22"/>
        </w:rPr>
        <w:t xml:space="preserve"> (2021) and </w:t>
      </w:r>
      <w:proofErr w:type="spellStart"/>
      <w:r w:rsidRPr="004A704A">
        <w:rPr>
          <w:rFonts w:ascii="Arial" w:hAnsi="Arial" w:cs="Arial"/>
          <w:szCs w:val="22"/>
        </w:rPr>
        <w:t>Nguegang</w:t>
      </w:r>
      <w:proofErr w:type="spellEnd"/>
      <w:r w:rsidRPr="004A704A">
        <w:rPr>
          <w:rFonts w:ascii="Arial" w:hAnsi="Arial" w:cs="Arial"/>
          <w:szCs w:val="22"/>
        </w:rPr>
        <w:t xml:space="preserve"> (2008) found average ages of 36.80 and 35 years in N'Djamena and Yaoundé, respectively. The dominance of young people was also observed among market gardeners in Ouagadougou in Burkina Faso by </w:t>
      </w:r>
      <w:proofErr w:type="spellStart"/>
      <w:r w:rsidRPr="004A704A">
        <w:rPr>
          <w:rFonts w:ascii="Arial" w:hAnsi="Arial" w:cs="Arial"/>
          <w:szCs w:val="22"/>
        </w:rPr>
        <w:t>Tarnagda</w:t>
      </w:r>
      <w:proofErr w:type="spellEnd"/>
      <w:r w:rsidRPr="004A704A">
        <w:rPr>
          <w:rFonts w:ascii="Arial" w:hAnsi="Arial" w:cs="Arial"/>
          <w:szCs w:val="22"/>
        </w:rPr>
        <w:t xml:space="preserve"> et al. (2017) and in Dakar by </w:t>
      </w:r>
      <w:proofErr w:type="spellStart"/>
      <w:r w:rsidRPr="004A704A">
        <w:rPr>
          <w:rFonts w:ascii="Arial" w:hAnsi="Arial" w:cs="Arial"/>
          <w:szCs w:val="22"/>
        </w:rPr>
        <w:t>Diop</w:t>
      </w:r>
      <w:proofErr w:type="spellEnd"/>
      <w:r w:rsidRPr="004A704A">
        <w:rPr>
          <w:rFonts w:ascii="Arial" w:hAnsi="Arial" w:cs="Arial"/>
          <w:szCs w:val="22"/>
        </w:rPr>
        <w:t xml:space="preserve"> (2013). In contrast, </w:t>
      </w:r>
      <w:proofErr w:type="spellStart"/>
      <w:r w:rsidRPr="004A704A">
        <w:rPr>
          <w:rFonts w:ascii="Arial" w:hAnsi="Arial" w:cs="Arial"/>
          <w:szCs w:val="22"/>
        </w:rPr>
        <w:t>Ngakiama</w:t>
      </w:r>
      <w:proofErr w:type="spellEnd"/>
      <w:r w:rsidRPr="004A704A">
        <w:rPr>
          <w:rFonts w:ascii="Arial" w:hAnsi="Arial" w:cs="Arial"/>
          <w:szCs w:val="22"/>
        </w:rPr>
        <w:t xml:space="preserve"> et al. (2019) obtained the average age of market gardeners in the city of Kinshasa of 47.29 years with the extremes of 19 and 85 years.</w:t>
      </w:r>
      <w:r>
        <w:rPr>
          <w:rFonts w:ascii="Arial" w:hAnsi="Arial" w:cs="Arial"/>
          <w:szCs w:val="22"/>
        </w:rPr>
        <w:t xml:space="preserve"> </w:t>
      </w:r>
      <w:r w:rsidRPr="004A704A">
        <w:rPr>
          <w:rFonts w:ascii="Arial" w:hAnsi="Arial" w:cs="Arial"/>
          <w:szCs w:val="22"/>
        </w:rPr>
        <w:t xml:space="preserve">70.25% of market gardeners are married. This result corroborates that of </w:t>
      </w:r>
      <w:proofErr w:type="spellStart"/>
      <w:r w:rsidRPr="004A704A">
        <w:rPr>
          <w:rFonts w:ascii="Arial" w:hAnsi="Arial" w:cs="Arial"/>
          <w:szCs w:val="22"/>
        </w:rPr>
        <w:t>Ngariban</w:t>
      </w:r>
      <w:proofErr w:type="spellEnd"/>
      <w:r w:rsidRPr="004A704A">
        <w:rPr>
          <w:rFonts w:ascii="Arial" w:hAnsi="Arial" w:cs="Arial"/>
          <w:szCs w:val="22"/>
        </w:rPr>
        <w:t xml:space="preserve"> et al (2025) where 80.95% of market gardeners are married. In N'Djamena and Niamey, married farmers represent 62.30% (</w:t>
      </w:r>
      <w:proofErr w:type="spellStart"/>
      <w:r w:rsidRPr="004A704A">
        <w:rPr>
          <w:rFonts w:ascii="Arial" w:hAnsi="Arial" w:cs="Arial"/>
          <w:szCs w:val="22"/>
        </w:rPr>
        <w:t>Nazal</w:t>
      </w:r>
      <w:proofErr w:type="spellEnd"/>
      <w:r w:rsidRPr="004A704A">
        <w:rPr>
          <w:rFonts w:ascii="Arial" w:hAnsi="Arial" w:cs="Arial"/>
          <w:szCs w:val="22"/>
        </w:rPr>
        <w:t>, 2019) and 73.33% of the producers surveyed (</w:t>
      </w:r>
      <w:proofErr w:type="spellStart"/>
      <w:r w:rsidRPr="004A704A">
        <w:rPr>
          <w:rFonts w:ascii="Arial" w:hAnsi="Arial" w:cs="Arial"/>
          <w:szCs w:val="22"/>
        </w:rPr>
        <w:t>Djibo</w:t>
      </w:r>
      <w:proofErr w:type="spellEnd"/>
      <w:r w:rsidRPr="004A704A">
        <w:rPr>
          <w:rFonts w:ascii="Arial" w:hAnsi="Arial" w:cs="Arial"/>
          <w:szCs w:val="22"/>
        </w:rPr>
        <w:t xml:space="preserve">, 2014) respectively. The results of this study showed that illiterate market gardeners represent 11.57% of producers. This proportion of illiterate’s farmers is slightly below 14.28% reported by </w:t>
      </w:r>
      <w:proofErr w:type="spellStart"/>
      <w:r w:rsidRPr="004A704A">
        <w:rPr>
          <w:rFonts w:ascii="Arial" w:hAnsi="Arial" w:cs="Arial"/>
          <w:szCs w:val="22"/>
        </w:rPr>
        <w:t>Ngariban</w:t>
      </w:r>
      <w:proofErr w:type="spellEnd"/>
      <w:r w:rsidRPr="004A704A">
        <w:rPr>
          <w:rFonts w:ascii="Arial" w:hAnsi="Arial" w:cs="Arial"/>
          <w:szCs w:val="22"/>
        </w:rPr>
        <w:t xml:space="preserve"> et al (2025) and 22.81% and 34% of illiterates reported respectively by </w:t>
      </w:r>
      <w:proofErr w:type="spellStart"/>
      <w:r w:rsidRPr="004A704A">
        <w:rPr>
          <w:rFonts w:ascii="Arial" w:hAnsi="Arial" w:cs="Arial"/>
          <w:szCs w:val="22"/>
        </w:rPr>
        <w:t>Ganacadja</w:t>
      </w:r>
      <w:proofErr w:type="spellEnd"/>
      <w:r w:rsidRPr="004A704A">
        <w:rPr>
          <w:rFonts w:ascii="Arial" w:hAnsi="Arial" w:cs="Arial"/>
          <w:szCs w:val="22"/>
        </w:rPr>
        <w:t xml:space="preserve"> et al (2022) and Sandrine et al (2017). 8.26% of market gardeners have a university level. These values are lower than those reported by </w:t>
      </w:r>
      <w:proofErr w:type="spellStart"/>
      <w:r w:rsidRPr="004A704A">
        <w:rPr>
          <w:rFonts w:ascii="Arial" w:hAnsi="Arial" w:cs="Arial"/>
          <w:szCs w:val="22"/>
        </w:rPr>
        <w:t>Nazal</w:t>
      </w:r>
      <w:proofErr w:type="spellEnd"/>
      <w:r w:rsidRPr="004A704A">
        <w:rPr>
          <w:rFonts w:ascii="Arial" w:hAnsi="Arial" w:cs="Arial"/>
          <w:szCs w:val="22"/>
        </w:rPr>
        <w:t xml:space="preserve"> (2021) who show that approximately 39.58% of producers in the city of N'Djamena have a university level.</w:t>
      </w:r>
    </w:p>
    <w:p w:rsidR="004A704A" w:rsidRPr="004A704A" w:rsidRDefault="004A704A" w:rsidP="004A704A">
      <w:pPr>
        <w:pStyle w:val="Body"/>
        <w:rPr>
          <w:rFonts w:ascii="Arial" w:hAnsi="Arial" w:cs="Arial"/>
          <w:szCs w:val="22"/>
        </w:rPr>
      </w:pPr>
      <w:r w:rsidRPr="004A704A">
        <w:rPr>
          <w:rFonts w:ascii="Arial" w:hAnsi="Arial" w:cs="Arial"/>
          <w:szCs w:val="22"/>
        </w:rPr>
        <w:t xml:space="preserve">Inheritance is the most common method of acquiring plots with 56.20% of the farms surveyed. </w:t>
      </w:r>
      <w:proofErr w:type="spellStart"/>
      <w:r w:rsidRPr="004A704A">
        <w:rPr>
          <w:rFonts w:ascii="Arial" w:hAnsi="Arial" w:cs="Arial"/>
          <w:szCs w:val="22"/>
        </w:rPr>
        <w:t>Ngariban</w:t>
      </w:r>
      <w:proofErr w:type="spellEnd"/>
      <w:r w:rsidRPr="004A704A">
        <w:rPr>
          <w:rFonts w:ascii="Arial" w:hAnsi="Arial" w:cs="Arial"/>
          <w:szCs w:val="22"/>
        </w:rPr>
        <w:t xml:space="preserve"> et al (2025) and </w:t>
      </w:r>
      <w:proofErr w:type="spellStart"/>
      <w:r w:rsidRPr="004A704A">
        <w:rPr>
          <w:rFonts w:ascii="Arial" w:hAnsi="Arial" w:cs="Arial"/>
          <w:szCs w:val="22"/>
        </w:rPr>
        <w:t>Doudoua</w:t>
      </w:r>
      <w:proofErr w:type="spellEnd"/>
      <w:r w:rsidRPr="004A704A">
        <w:rPr>
          <w:rFonts w:ascii="Arial" w:hAnsi="Arial" w:cs="Arial"/>
          <w:szCs w:val="22"/>
        </w:rPr>
        <w:t xml:space="preserve"> et al (2020) also found inheritance to be the most common method of access with 51.02% and 68.90% of the farms surveyed in </w:t>
      </w:r>
      <w:proofErr w:type="spellStart"/>
      <w:r w:rsidRPr="004A704A">
        <w:rPr>
          <w:rFonts w:ascii="Arial" w:hAnsi="Arial" w:cs="Arial"/>
          <w:szCs w:val="22"/>
        </w:rPr>
        <w:t>Sarh</w:t>
      </w:r>
      <w:proofErr w:type="spellEnd"/>
      <w:r w:rsidRPr="004A704A">
        <w:rPr>
          <w:rFonts w:ascii="Arial" w:hAnsi="Arial" w:cs="Arial"/>
          <w:szCs w:val="22"/>
        </w:rPr>
        <w:t xml:space="preserve"> and </w:t>
      </w:r>
      <w:proofErr w:type="spellStart"/>
      <w:r w:rsidRPr="004A704A">
        <w:rPr>
          <w:rFonts w:ascii="Arial" w:hAnsi="Arial" w:cs="Arial"/>
          <w:szCs w:val="22"/>
        </w:rPr>
        <w:t>Moundou</w:t>
      </w:r>
      <w:proofErr w:type="spellEnd"/>
      <w:r w:rsidRPr="004A704A">
        <w:rPr>
          <w:rFonts w:ascii="Arial" w:hAnsi="Arial" w:cs="Arial"/>
          <w:szCs w:val="22"/>
        </w:rPr>
        <w:t xml:space="preserve"> respectively. Only 11.57 % of market gardeners operate land belonging to the state domain. This results in the failure to take urban agriculture into account in the city's development plan. Most market gardeners (89%) in Togo farm state-owned land and 9% farm on leased land on the coast (</w:t>
      </w:r>
      <w:proofErr w:type="spellStart"/>
      <w:r w:rsidRPr="004A704A">
        <w:rPr>
          <w:rFonts w:ascii="Arial" w:hAnsi="Arial" w:cs="Arial"/>
          <w:szCs w:val="22"/>
        </w:rPr>
        <w:t>Dovlo</w:t>
      </w:r>
      <w:proofErr w:type="spellEnd"/>
      <w:r w:rsidRPr="004A704A">
        <w:rPr>
          <w:rFonts w:ascii="Arial" w:hAnsi="Arial" w:cs="Arial"/>
          <w:szCs w:val="22"/>
        </w:rPr>
        <w:t>, 2007). In contrast, in Libreville (Gabon), the most common method of acquiring land is leasing with 85% (</w:t>
      </w:r>
      <w:proofErr w:type="spellStart"/>
      <w:r w:rsidRPr="004A704A">
        <w:rPr>
          <w:rFonts w:ascii="Arial" w:hAnsi="Arial" w:cs="Arial"/>
          <w:szCs w:val="22"/>
        </w:rPr>
        <w:t>Ganacadja</w:t>
      </w:r>
      <w:proofErr w:type="spellEnd"/>
      <w:r w:rsidRPr="004A704A">
        <w:rPr>
          <w:rFonts w:ascii="Arial" w:hAnsi="Arial" w:cs="Arial"/>
          <w:szCs w:val="22"/>
        </w:rPr>
        <w:t xml:space="preserve"> et al, 2022). </w:t>
      </w:r>
    </w:p>
    <w:p w:rsidR="004A704A" w:rsidRPr="004A704A" w:rsidRDefault="004A704A" w:rsidP="004A704A">
      <w:pPr>
        <w:pStyle w:val="Body"/>
        <w:rPr>
          <w:rFonts w:ascii="Arial" w:hAnsi="Arial" w:cs="Arial"/>
          <w:szCs w:val="22"/>
        </w:rPr>
      </w:pPr>
      <w:r w:rsidRPr="004A704A">
        <w:rPr>
          <w:rFonts w:ascii="Arial" w:hAnsi="Arial" w:cs="Arial"/>
          <w:szCs w:val="22"/>
        </w:rPr>
        <w:t xml:space="preserve">Like land, water is an essential production factor in agriculture. Its availability is particularly sensitive in urban agriculture. The irrigation sources for market gardening are river water, borehole water, and well water. The majority of market gardeners use river water. Some producers use boreholes or wells during the dry season. On the other hand, market gardeners at the same production site use the same water source. This variability in water sources for crops depending on the area has been observed in several African cities by several authors: N'Djamena by </w:t>
      </w:r>
      <w:proofErr w:type="spellStart"/>
      <w:r w:rsidRPr="004A704A">
        <w:rPr>
          <w:rFonts w:ascii="Arial" w:hAnsi="Arial" w:cs="Arial"/>
          <w:szCs w:val="22"/>
        </w:rPr>
        <w:t>Nazal</w:t>
      </w:r>
      <w:proofErr w:type="spellEnd"/>
      <w:r w:rsidRPr="004A704A">
        <w:rPr>
          <w:rFonts w:ascii="Arial" w:hAnsi="Arial" w:cs="Arial"/>
          <w:szCs w:val="22"/>
        </w:rPr>
        <w:t xml:space="preserve">, (2021), </w:t>
      </w:r>
      <w:proofErr w:type="spellStart"/>
      <w:r w:rsidRPr="004A704A">
        <w:rPr>
          <w:rFonts w:ascii="Arial" w:hAnsi="Arial" w:cs="Arial"/>
          <w:szCs w:val="22"/>
        </w:rPr>
        <w:t>Moundou</w:t>
      </w:r>
      <w:proofErr w:type="spellEnd"/>
      <w:r w:rsidRPr="004A704A">
        <w:rPr>
          <w:rFonts w:ascii="Arial" w:hAnsi="Arial" w:cs="Arial"/>
          <w:szCs w:val="22"/>
        </w:rPr>
        <w:t xml:space="preserve"> by </w:t>
      </w:r>
      <w:proofErr w:type="spellStart"/>
      <w:r w:rsidRPr="004A704A">
        <w:rPr>
          <w:rFonts w:ascii="Arial" w:hAnsi="Arial" w:cs="Arial"/>
          <w:szCs w:val="22"/>
        </w:rPr>
        <w:t>Doudoua</w:t>
      </w:r>
      <w:proofErr w:type="spellEnd"/>
      <w:r w:rsidRPr="004A704A">
        <w:rPr>
          <w:rFonts w:ascii="Arial" w:hAnsi="Arial" w:cs="Arial"/>
          <w:szCs w:val="22"/>
        </w:rPr>
        <w:t xml:space="preserve"> et al (2020), Libreville by Ondo, (2011). </w:t>
      </w:r>
    </w:p>
    <w:p w:rsidR="004A704A" w:rsidRPr="004A704A" w:rsidRDefault="004A704A" w:rsidP="004A704A">
      <w:pPr>
        <w:pStyle w:val="Body"/>
        <w:rPr>
          <w:rFonts w:ascii="Arial" w:hAnsi="Arial" w:cs="Arial"/>
          <w:szCs w:val="22"/>
        </w:rPr>
      </w:pPr>
      <w:r w:rsidRPr="004A704A">
        <w:rPr>
          <w:rFonts w:ascii="Arial" w:hAnsi="Arial" w:cs="Arial"/>
          <w:szCs w:val="22"/>
        </w:rPr>
        <w:lastRenderedPageBreak/>
        <w:t xml:space="preserve">The study conducted by </w:t>
      </w:r>
      <w:proofErr w:type="spellStart"/>
      <w:r w:rsidRPr="004A704A">
        <w:rPr>
          <w:rFonts w:ascii="Arial" w:hAnsi="Arial" w:cs="Arial"/>
          <w:szCs w:val="22"/>
        </w:rPr>
        <w:t>Dasylva</w:t>
      </w:r>
      <w:proofErr w:type="spellEnd"/>
      <w:r w:rsidRPr="004A704A">
        <w:rPr>
          <w:rFonts w:ascii="Arial" w:hAnsi="Arial" w:cs="Arial"/>
          <w:szCs w:val="22"/>
        </w:rPr>
        <w:t xml:space="preserve"> et al (2023) in the commune of </w:t>
      </w:r>
      <w:proofErr w:type="spellStart"/>
      <w:r w:rsidRPr="004A704A">
        <w:rPr>
          <w:rFonts w:ascii="Arial" w:hAnsi="Arial" w:cs="Arial"/>
          <w:szCs w:val="22"/>
        </w:rPr>
        <w:t>Ziguinchor</w:t>
      </w:r>
      <w:proofErr w:type="spellEnd"/>
      <w:r w:rsidRPr="004A704A">
        <w:rPr>
          <w:rFonts w:ascii="Arial" w:hAnsi="Arial" w:cs="Arial"/>
          <w:szCs w:val="22"/>
        </w:rPr>
        <w:t xml:space="preserve"> in Senegal showed that the irrigation of market garden farms was based on the use of water from shallow wells. According to these authors, this laborious irrigation technique requires a lot of energy to pump 0.2 to 0.3 m 3 of water per day from wells of depth varying between 8 and 12 m. This irrigation system was considered rudimentary, compared to the gravity-fed system used once a week on mint farms in the province of </w:t>
      </w:r>
      <w:proofErr w:type="spellStart"/>
      <w:r w:rsidRPr="004A704A">
        <w:rPr>
          <w:rFonts w:ascii="Arial" w:hAnsi="Arial" w:cs="Arial"/>
          <w:szCs w:val="22"/>
        </w:rPr>
        <w:t>Settat</w:t>
      </w:r>
      <w:proofErr w:type="spellEnd"/>
      <w:r w:rsidRPr="004A704A">
        <w:rPr>
          <w:rFonts w:ascii="Arial" w:hAnsi="Arial" w:cs="Arial"/>
          <w:szCs w:val="22"/>
        </w:rPr>
        <w:t xml:space="preserve"> in Morocco (MAPM, 2008). </w:t>
      </w:r>
    </w:p>
    <w:p w:rsidR="004A704A" w:rsidRPr="004A704A" w:rsidRDefault="004A704A" w:rsidP="004A704A">
      <w:pPr>
        <w:pStyle w:val="Body"/>
        <w:rPr>
          <w:rFonts w:ascii="Arial" w:hAnsi="Arial" w:cs="Arial"/>
          <w:szCs w:val="22"/>
        </w:rPr>
      </w:pPr>
      <w:r w:rsidRPr="004A704A">
        <w:rPr>
          <w:rFonts w:ascii="Arial" w:hAnsi="Arial" w:cs="Arial"/>
          <w:szCs w:val="22"/>
        </w:rPr>
        <w:t xml:space="preserve">Agriculture as practiced in the city of </w:t>
      </w:r>
      <w:proofErr w:type="spellStart"/>
      <w:r w:rsidRPr="004A704A">
        <w:rPr>
          <w:rFonts w:ascii="Arial" w:hAnsi="Arial" w:cs="Arial"/>
          <w:szCs w:val="22"/>
        </w:rPr>
        <w:t>Sarh</w:t>
      </w:r>
      <w:proofErr w:type="spellEnd"/>
      <w:r w:rsidRPr="004A704A">
        <w:rPr>
          <w:rFonts w:ascii="Arial" w:hAnsi="Arial" w:cs="Arial"/>
          <w:szCs w:val="22"/>
        </w:rPr>
        <w:t xml:space="preserve"> could be described as ecologically sustainable and organic in nature due to the heavy use of organic matter to maintain soil fertility on farms. This is particularly the case with 83.5% of market gardeners using household waste, compost and animal manure as fertilizers on their farms. This dominant practice of fertilizing market garden gardens with manure was noted by Ndiaye et al. (2021) in the rural communes of the </w:t>
      </w:r>
      <w:proofErr w:type="spellStart"/>
      <w:r w:rsidRPr="004A704A">
        <w:rPr>
          <w:rFonts w:ascii="Arial" w:hAnsi="Arial" w:cs="Arial"/>
          <w:szCs w:val="22"/>
        </w:rPr>
        <w:t>Kataba</w:t>
      </w:r>
      <w:proofErr w:type="spellEnd"/>
      <w:r w:rsidRPr="004A704A">
        <w:rPr>
          <w:rFonts w:ascii="Arial" w:hAnsi="Arial" w:cs="Arial"/>
          <w:szCs w:val="22"/>
        </w:rPr>
        <w:t xml:space="preserve"> 1 district in the north of the </w:t>
      </w:r>
      <w:proofErr w:type="spellStart"/>
      <w:r w:rsidRPr="004A704A">
        <w:rPr>
          <w:rFonts w:ascii="Arial" w:hAnsi="Arial" w:cs="Arial"/>
          <w:szCs w:val="22"/>
        </w:rPr>
        <w:t>Ziguinchor</w:t>
      </w:r>
      <w:proofErr w:type="spellEnd"/>
      <w:r w:rsidRPr="004A704A">
        <w:rPr>
          <w:rFonts w:ascii="Arial" w:hAnsi="Arial" w:cs="Arial"/>
          <w:szCs w:val="22"/>
        </w:rPr>
        <w:t xml:space="preserve"> region. This result confirms those of </w:t>
      </w:r>
      <w:proofErr w:type="spellStart"/>
      <w:r w:rsidRPr="004A704A">
        <w:rPr>
          <w:rFonts w:ascii="Arial" w:hAnsi="Arial" w:cs="Arial"/>
          <w:szCs w:val="22"/>
        </w:rPr>
        <w:t>Dasylva</w:t>
      </w:r>
      <w:proofErr w:type="spellEnd"/>
      <w:r w:rsidRPr="004A704A">
        <w:rPr>
          <w:rFonts w:ascii="Arial" w:hAnsi="Arial" w:cs="Arial"/>
          <w:szCs w:val="22"/>
        </w:rPr>
        <w:t xml:space="preserve"> et al. (2023) and </w:t>
      </w:r>
      <w:proofErr w:type="spellStart"/>
      <w:r w:rsidRPr="004A704A">
        <w:rPr>
          <w:rFonts w:ascii="Arial" w:hAnsi="Arial" w:cs="Arial"/>
          <w:szCs w:val="22"/>
        </w:rPr>
        <w:t>Kakai</w:t>
      </w:r>
      <w:proofErr w:type="spellEnd"/>
      <w:r w:rsidRPr="004A704A">
        <w:rPr>
          <w:rFonts w:ascii="Arial" w:hAnsi="Arial" w:cs="Arial"/>
          <w:szCs w:val="22"/>
        </w:rPr>
        <w:t xml:space="preserve"> et </w:t>
      </w:r>
      <w:proofErr w:type="gramStart"/>
      <w:r w:rsidRPr="004A704A">
        <w:rPr>
          <w:rFonts w:ascii="Arial" w:hAnsi="Arial" w:cs="Arial"/>
          <w:szCs w:val="22"/>
        </w:rPr>
        <w:t>al .</w:t>
      </w:r>
      <w:proofErr w:type="gramEnd"/>
      <w:r w:rsidRPr="004A704A">
        <w:rPr>
          <w:rFonts w:ascii="Arial" w:hAnsi="Arial" w:cs="Arial"/>
          <w:szCs w:val="22"/>
        </w:rPr>
        <w:t xml:space="preserve"> (2010) according to whom, the appropriation of the use of compost from urban household waste by certain market gardeners in the cities of </w:t>
      </w:r>
      <w:proofErr w:type="spellStart"/>
      <w:r w:rsidRPr="004A704A">
        <w:rPr>
          <w:rFonts w:ascii="Arial" w:hAnsi="Arial" w:cs="Arial"/>
          <w:szCs w:val="22"/>
        </w:rPr>
        <w:t>Ziguinchor</w:t>
      </w:r>
      <w:proofErr w:type="spellEnd"/>
      <w:r w:rsidRPr="004A704A">
        <w:rPr>
          <w:rFonts w:ascii="Arial" w:hAnsi="Arial" w:cs="Arial"/>
          <w:szCs w:val="22"/>
        </w:rPr>
        <w:t xml:space="preserve"> and Cotonou has enabled them to move from urban agriculture to well-organized organic farming in urban spaces and interstices. Unfortunately, given the lack of training of producers in market gardening production techniques, they also resort to chemical fertilizers. </w:t>
      </w:r>
    </w:p>
    <w:p w:rsidR="004A704A" w:rsidRPr="004A704A" w:rsidRDefault="004A704A" w:rsidP="004A704A">
      <w:pPr>
        <w:pStyle w:val="Body"/>
        <w:rPr>
          <w:rFonts w:ascii="Arial" w:hAnsi="Arial" w:cs="Arial"/>
          <w:szCs w:val="22"/>
        </w:rPr>
      </w:pPr>
      <w:r w:rsidRPr="004A704A">
        <w:rPr>
          <w:rFonts w:ascii="Arial" w:hAnsi="Arial" w:cs="Arial"/>
          <w:szCs w:val="22"/>
        </w:rPr>
        <w:t xml:space="preserve">Although the use of organic matter for soil fertility management is highly developed in the city of </w:t>
      </w:r>
      <w:proofErr w:type="spellStart"/>
      <w:r w:rsidRPr="004A704A">
        <w:rPr>
          <w:rFonts w:ascii="Arial" w:hAnsi="Arial" w:cs="Arial"/>
          <w:szCs w:val="22"/>
        </w:rPr>
        <w:t>Sarh</w:t>
      </w:r>
      <w:proofErr w:type="spellEnd"/>
      <w:r w:rsidRPr="004A704A">
        <w:rPr>
          <w:rFonts w:ascii="Arial" w:hAnsi="Arial" w:cs="Arial"/>
          <w:szCs w:val="22"/>
        </w:rPr>
        <w:t>, it is important to note that less than a quarter of producers (23.7%) practice composting beforehand. However, the direct spreading of organic matter that is not completely decomposed is detrimental to crops. Despite the damping-off that its decomposition process could cause, organic matter spread directly on a farm is not beneficial to the crops for which it is intended (</w:t>
      </w:r>
      <w:proofErr w:type="spellStart"/>
      <w:r w:rsidRPr="004A704A">
        <w:rPr>
          <w:rFonts w:ascii="Arial" w:hAnsi="Arial" w:cs="Arial"/>
          <w:szCs w:val="22"/>
        </w:rPr>
        <w:t>Dasylva</w:t>
      </w:r>
      <w:proofErr w:type="spellEnd"/>
      <w:r w:rsidRPr="004A704A">
        <w:rPr>
          <w:rFonts w:ascii="Arial" w:hAnsi="Arial" w:cs="Arial"/>
          <w:szCs w:val="22"/>
        </w:rPr>
        <w:t xml:space="preserve"> et al, 2023). This is because the release of nutrients is not immediate and depends on the transformation of organic matter by soil </w:t>
      </w:r>
      <w:proofErr w:type="spellStart"/>
      <w:r w:rsidRPr="004A704A">
        <w:rPr>
          <w:rFonts w:ascii="Arial" w:hAnsi="Arial" w:cs="Arial"/>
          <w:szCs w:val="22"/>
        </w:rPr>
        <w:t>microfauna</w:t>
      </w:r>
      <w:proofErr w:type="spellEnd"/>
      <w:r w:rsidRPr="004A704A">
        <w:rPr>
          <w:rFonts w:ascii="Arial" w:hAnsi="Arial" w:cs="Arial"/>
          <w:szCs w:val="22"/>
        </w:rPr>
        <w:t xml:space="preserve"> (</w:t>
      </w:r>
      <w:proofErr w:type="spellStart"/>
      <w:r w:rsidRPr="004A704A">
        <w:rPr>
          <w:rFonts w:ascii="Arial" w:hAnsi="Arial" w:cs="Arial"/>
          <w:szCs w:val="22"/>
        </w:rPr>
        <w:t>Lefèvre</w:t>
      </w:r>
      <w:proofErr w:type="spellEnd"/>
      <w:r w:rsidRPr="004A704A">
        <w:rPr>
          <w:rFonts w:ascii="Arial" w:hAnsi="Arial" w:cs="Arial"/>
          <w:szCs w:val="22"/>
        </w:rPr>
        <w:t xml:space="preserve">, 2015). </w:t>
      </w:r>
    </w:p>
    <w:p w:rsidR="004A704A" w:rsidRPr="004A704A" w:rsidRDefault="004A704A" w:rsidP="004A704A">
      <w:pPr>
        <w:pStyle w:val="Body"/>
        <w:rPr>
          <w:rFonts w:ascii="Arial" w:hAnsi="Arial" w:cs="Arial"/>
          <w:szCs w:val="22"/>
        </w:rPr>
      </w:pPr>
      <w:r w:rsidRPr="004A704A">
        <w:rPr>
          <w:rFonts w:ascii="Arial" w:hAnsi="Arial" w:cs="Arial"/>
          <w:szCs w:val="22"/>
        </w:rPr>
        <w:t xml:space="preserve">The results of this study showed a diversity of vegetables produced, dominated by leafy vegetables with 45% of cultivated species. This diversity of vegetables with a dominance of leafy vegetables was mentioned by </w:t>
      </w:r>
      <w:proofErr w:type="spellStart"/>
      <w:r w:rsidRPr="004A704A">
        <w:rPr>
          <w:rFonts w:ascii="Arial" w:hAnsi="Arial" w:cs="Arial"/>
          <w:szCs w:val="22"/>
        </w:rPr>
        <w:t>Ngariban</w:t>
      </w:r>
      <w:proofErr w:type="spellEnd"/>
      <w:r w:rsidRPr="004A704A">
        <w:rPr>
          <w:rFonts w:ascii="Arial" w:hAnsi="Arial" w:cs="Arial"/>
          <w:szCs w:val="22"/>
        </w:rPr>
        <w:t xml:space="preserve"> et al (2025) in </w:t>
      </w:r>
      <w:proofErr w:type="spellStart"/>
      <w:r w:rsidRPr="004A704A">
        <w:rPr>
          <w:rFonts w:ascii="Arial" w:hAnsi="Arial" w:cs="Arial"/>
          <w:szCs w:val="22"/>
        </w:rPr>
        <w:t>Sarh</w:t>
      </w:r>
      <w:proofErr w:type="spellEnd"/>
      <w:r w:rsidRPr="004A704A">
        <w:rPr>
          <w:rFonts w:ascii="Arial" w:hAnsi="Arial" w:cs="Arial"/>
          <w:szCs w:val="22"/>
        </w:rPr>
        <w:t xml:space="preserve">, </w:t>
      </w:r>
      <w:proofErr w:type="spellStart"/>
      <w:r w:rsidRPr="004A704A">
        <w:rPr>
          <w:rFonts w:ascii="Arial" w:hAnsi="Arial" w:cs="Arial"/>
          <w:szCs w:val="22"/>
        </w:rPr>
        <w:t>Minengu</w:t>
      </w:r>
      <w:proofErr w:type="spellEnd"/>
      <w:r w:rsidRPr="004A704A">
        <w:rPr>
          <w:rFonts w:ascii="Arial" w:hAnsi="Arial" w:cs="Arial"/>
          <w:szCs w:val="22"/>
        </w:rPr>
        <w:t xml:space="preserve"> et al (2024) in Kinshasa, </w:t>
      </w:r>
      <w:proofErr w:type="spellStart"/>
      <w:r w:rsidRPr="004A704A">
        <w:rPr>
          <w:rFonts w:ascii="Arial" w:hAnsi="Arial" w:cs="Arial"/>
          <w:szCs w:val="22"/>
        </w:rPr>
        <w:t>Nazal</w:t>
      </w:r>
      <w:proofErr w:type="spellEnd"/>
      <w:r w:rsidRPr="004A704A">
        <w:rPr>
          <w:rFonts w:ascii="Arial" w:hAnsi="Arial" w:cs="Arial"/>
          <w:szCs w:val="22"/>
        </w:rPr>
        <w:t xml:space="preserve"> (2021) in N'Djamena, </w:t>
      </w:r>
      <w:proofErr w:type="spellStart"/>
      <w:r w:rsidRPr="004A704A">
        <w:rPr>
          <w:rFonts w:ascii="Arial" w:hAnsi="Arial" w:cs="Arial"/>
          <w:szCs w:val="22"/>
        </w:rPr>
        <w:t>Doudoua</w:t>
      </w:r>
      <w:proofErr w:type="spellEnd"/>
      <w:r w:rsidRPr="004A704A">
        <w:rPr>
          <w:rFonts w:ascii="Arial" w:hAnsi="Arial" w:cs="Arial"/>
          <w:szCs w:val="22"/>
        </w:rPr>
        <w:t xml:space="preserve"> et al (2020) in </w:t>
      </w:r>
      <w:proofErr w:type="spellStart"/>
      <w:r w:rsidRPr="004A704A">
        <w:rPr>
          <w:rFonts w:ascii="Arial" w:hAnsi="Arial" w:cs="Arial"/>
          <w:szCs w:val="22"/>
        </w:rPr>
        <w:t>Moundou</w:t>
      </w:r>
      <w:proofErr w:type="spellEnd"/>
      <w:r w:rsidRPr="004A704A">
        <w:rPr>
          <w:rFonts w:ascii="Arial" w:hAnsi="Arial" w:cs="Arial"/>
          <w:szCs w:val="22"/>
        </w:rPr>
        <w:t xml:space="preserve">, </w:t>
      </w:r>
      <w:proofErr w:type="spellStart"/>
      <w:r w:rsidRPr="004A704A">
        <w:rPr>
          <w:rFonts w:ascii="Arial" w:hAnsi="Arial" w:cs="Arial"/>
          <w:szCs w:val="22"/>
        </w:rPr>
        <w:t>Ouédraogo</w:t>
      </w:r>
      <w:proofErr w:type="spellEnd"/>
      <w:r w:rsidRPr="004A704A">
        <w:rPr>
          <w:rFonts w:ascii="Arial" w:hAnsi="Arial" w:cs="Arial"/>
          <w:szCs w:val="22"/>
        </w:rPr>
        <w:t xml:space="preserve"> et al (2019) in Bobo-</w:t>
      </w:r>
      <w:proofErr w:type="spellStart"/>
      <w:r w:rsidRPr="004A704A">
        <w:rPr>
          <w:rFonts w:ascii="Arial" w:hAnsi="Arial" w:cs="Arial"/>
          <w:szCs w:val="22"/>
        </w:rPr>
        <w:t>Dioulasso</w:t>
      </w:r>
      <w:proofErr w:type="spellEnd"/>
      <w:r w:rsidRPr="004A704A">
        <w:rPr>
          <w:rFonts w:ascii="Arial" w:hAnsi="Arial" w:cs="Arial"/>
          <w:szCs w:val="22"/>
        </w:rPr>
        <w:t xml:space="preserve">. Kanda et al. (2014) in some cities of Togo and Ba (2007) in Dakar also mentioned this diversity of vegetables but with a dominance of leafy vegetables. </w:t>
      </w:r>
      <w:proofErr w:type="spellStart"/>
      <w:r w:rsidRPr="004A704A">
        <w:rPr>
          <w:rFonts w:ascii="Arial" w:hAnsi="Arial" w:cs="Arial"/>
          <w:szCs w:val="22"/>
        </w:rPr>
        <w:t>Muzingu</w:t>
      </w:r>
      <w:proofErr w:type="spellEnd"/>
      <w:r w:rsidRPr="004A704A">
        <w:rPr>
          <w:rFonts w:ascii="Arial" w:hAnsi="Arial" w:cs="Arial"/>
          <w:szCs w:val="22"/>
        </w:rPr>
        <w:t xml:space="preserve"> (2007) showed that vegetable production in Kinshasa is mainly oriented towards the cultivation of leafy vegetables (87%). This high proportion of leafy vegetables can be explained by the predominance of leaf-based sauces in our culinary habits. </w:t>
      </w:r>
    </w:p>
    <w:p w:rsidR="004A704A" w:rsidRPr="00567D7C" w:rsidRDefault="004A704A" w:rsidP="004A704A">
      <w:pPr>
        <w:pStyle w:val="Body"/>
        <w:rPr>
          <w:rFonts w:ascii="Arial" w:hAnsi="Arial" w:cs="Arial"/>
          <w:szCs w:val="22"/>
        </w:rPr>
      </w:pPr>
      <w:r w:rsidRPr="004A704A">
        <w:rPr>
          <w:rFonts w:ascii="Arial" w:hAnsi="Arial" w:cs="Arial"/>
          <w:szCs w:val="22"/>
        </w:rPr>
        <w:t xml:space="preserve">Vegetables produced on urban farms are sold at city markets. Few intermediaries are involved in the marketing chain. Indeed, producers mostly deliver their produce to retailers who sell it directly to consumers. Sometimes sales are made directly between the producer and consumer in the field or at the market. </w:t>
      </w:r>
      <w:proofErr w:type="spellStart"/>
      <w:r w:rsidRPr="004A704A">
        <w:rPr>
          <w:rFonts w:ascii="Arial" w:hAnsi="Arial" w:cs="Arial"/>
          <w:szCs w:val="22"/>
        </w:rPr>
        <w:t>Broutin</w:t>
      </w:r>
      <w:proofErr w:type="spellEnd"/>
      <w:r w:rsidRPr="004A704A">
        <w:rPr>
          <w:rFonts w:ascii="Arial" w:hAnsi="Arial" w:cs="Arial"/>
          <w:szCs w:val="22"/>
        </w:rPr>
        <w:t xml:space="preserve"> et al. (2005) reported that marketing channels for market gardening in Senegal are more often short (direct sales or a single intermediary).</w:t>
      </w:r>
    </w:p>
    <w:p w:rsidR="006F397B" w:rsidRDefault="00D7072D">
      <w:pPr>
        <w:pStyle w:val="ConcHead"/>
        <w:spacing w:after="0"/>
        <w:jc w:val="both"/>
        <w:rPr>
          <w:rFonts w:ascii="Arial" w:hAnsi="Arial" w:cs="Arial"/>
        </w:rPr>
      </w:pPr>
      <w:r>
        <w:rPr>
          <w:rFonts w:ascii="Arial" w:hAnsi="Arial" w:cs="Arial"/>
        </w:rPr>
        <w:t>5</w:t>
      </w:r>
      <w:r w:rsidR="00180620">
        <w:rPr>
          <w:rFonts w:ascii="Arial" w:hAnsi="Arial" w:cs="Arial"/>
        </w:rPr>
        <w:t>. Conclusion</w:t>
      </w:r>
    </w:p>
    <w:p w:rsidR="006F397B" w:rsidRDefault="006F397B">
      <w:pPr>
        <w:pStyle w:val="ConcHead"/>
        <w:spacing w:after="0"/>
        <w:jc w:val="both"/>
        <w:rPr>
          <w:rFonts w:ascii="Arial" w:hAnsi="Arial" w:cs="Arial"/>
        </w:rPr>
      </w:pPr>
    </w:p>
    <w:p w:rsidR="006F397B" w:rsidRDefault="004A704A" w:rsidP="004A704A">
      <w:pPr>
        <w:pStyle w:val="Body"/>
        <w:rPr>
          <w:rFonts w:ascii="Arial" w:hAnsi="Arial" w:cs="Arial"/>
        </w:rPr>
      </w:pPr>
      <w:r w:rsidRPr="004A704A">
        <w:rPr>
          <w:rFonts w:ascii="Arial" w:hAnsi="Arial" w:cs="Arial"/>
        </w:rPr>
        <w:t xml:space="preserve">The results of the characterization of urban agriculture in </w:t>
      </w:r>
      <w:proofErr w:type="spellStart"/>
      <w:r w:rsidRPr="004A704A">
        <w:rPr>
          <w:rFonts w:ascii="Arial" w:hAnsi="Arial" w:cs="Arial"/>
        </w:rPr>
        <w:t>Sarh</w:t>
      </w:r>
      <w:proofErr w:type="spellEnd"/>
      <w:r w:rsidRPr="004A704A">
        <w:rPr>
          <w:rFonts w:ascii="Arial" w:hAnsi="Arial" w:cs="Arial"/>
        </w:rPr>
        <w:t xml:space="preserve"> show that its main component, market gardening, is an informal activity, practiced by young men and having a level of education for the vast majority. Despite an important hydrographic network, well and borehole water are used for irrigation of crops by some producers. Although the use of organic fertilizer and biopesticides is widespread, market gardeners also use chemical inputs </w:t>
      </w:r>
      <w:r w:rsidRPr="004A704A">
        <w:rPr>
          <w:rFonts w:ascii="Arial" w:hAnsi="Arial" w:cs="Arial"/>
        </w:rPr>
        <w:lastRenderedPageBreak/>
        <w:t xml:space="preserve">for soil fertilization (urea and NPK) and crop protection (pesticides). The excessive use of chemical inputs and water from wells and boreholes could have an impact on the quality of the vegetables produced and, consequently, could affect the health of city dwellers. The study highlighted a diversity of vegetable species grown with a predominance of leafy vegetables. It is imperative that awareness-raising activities on agro-ecological practices be carried out among these producers to promote sustainable and environmentally friendly urban agriculture. These results provide a basis for reflection on the actions to be taken to integrate urban agriculture into the city's development plan. </w:t>
      </w:r>
      <w:r w:rsidR="007F0DA3" w:rsidRPr="007F0DA3">
        <w:rPr>
          <w:rFonts w:ascii="Arial" w:hAnsi="Arial" w:cs="Arial"/>
        </w:rPr>
        <w:t xml:space="preserve">  </w:t>
      </w:r>
    </w:p>
    <w:p w:rsidR="006F397B" w:rsidRDefault="00180620">
      <w:pPr>
        <w:pStyle w:val="AcknHead"/>
        <w:spacing w:after="0"/>
        <w:jc w:val="both"/>
        <w:rPr>
          <w:rFonts w:ascii="Arial" w:hAnsi="Arial" w:cs="Arial"/>
        </w:rPr>
      </w:pPr>
      <w:r>
        <w:rPr>
          <w:rFonts w:ascii="Arial" w:hAnsi="Arial" w:cs="Arial"/>
        </w:rPr>
        <w:t>DISCLAIMER (ARTIFICIAL INTELLIGENCE)</w:t>
      </w:r>
    </w:p>
    <w:p w:rsidR="006F397B" w:rsidRDefault="006F397B">
      <w:pPr>
        <w:pStyle w:val="AcknHead"/>
        <w:spacing w:after="0"/>
        <w:jc w:val="both"/>
        <w:rPr>
          <w:rFonts w:ascii="Arial" w:hAnsi="Arial" w:cs="Arial"/>
        </w:rPr>
      </w:pPr>
    </w:p>
    <w:p w:rsidR="006F397B" w:rsidRDefault="00180620">
      <w:pPr>
        <w:pStyle w:val="Body"/>
        <w:rPr>
          <w:rFonts w:ascii="Arial" w:hAnsi="Arial" w:cs="Arial"/>
        </w:rPr>
      </w:pPr>
      <w:r>
        <w:rPr>
          <w:rFonts w:ascii="Arial" w:hAnsi="Arial" w:cs="Arial"/>
        </w:rPr>
        <w:t>Author(s) hereby declare that NO generative AI technologies such as Large Language Models (</w:t>
      </w:r>
      <w:proofErr w:type="spellStart"/>
      <w:r>
        <w:rPr>
          <w:rFonts w:ascii="Arial" w:hAnsi="Arial" w:cs="Arial"/>
        </w:rPr>
        <w:t>ChatGPT</w:t>
      </w:r>
      <w:proofErr w:type="spellEnd"/>
      <w:r>
        <w:rPr>
          <w:rFonts w:ascii="Arial" w:hAnsi="Arial" w:cs="Arial"/>
        </w:rPr>
        <w:t xml:space="preserve">, COPILOT, </w:t>
      </w:r>
      <w:proofErr w:type="spellStart"/>
      <w:r>
        <w:rPr>
          <w:rFonts w:ascii="Arial" w:hAnsi="Arial" w:cs="Arial"/>
        </w:rPr>
        <w:t>etc</w:t>
      </w:r>
      <w:proofErr w:type="spellEnd"/>
      <w:r>
        <w:rPr>
          <w:rFonts w:ascii="Arial" w:hAnsi="Arial" w:cs="Arial"/>
        </w:rPr>
        <w:t xml:space="preserve">) and text-to-image generators have been used during writing or editing of this manuscript. </w:t>
      </w:r>
    </w:p>
    <w:p w:rsidR="006F397B" w:rsidRDefault="006F397B">
      <w:pPr>
        <w:pStyle w:val="Body"/>
        <w:spacing w:after="0"/>
        <w:rPr>
          <w:rFonts w:ascii="Arial" w:hAnsi="Arial" w:cs="Arial"/>
        </w:rPr>
      </w:pPr>
    </w:p>
    <w:p w:rsidR="00257736" w:rsidRDefault="00257736">
      <w:pPr>
        <w:pStyle w:val="ReferHead"/>
        <w:spacing w:after="0"/>
        <w:jc w:val="both"/>
        <w:rPr>
          <w:rFonts w:ascii="Arial" w:hAnsi="Arial" w:cs="Arial"/>
          <w:b w:val="0"/>
          <w:caps w:val="0"/>
          <w:sz w:val="20"/>
        </w:rPr>
      </w:pPr>
    </w:p>
    <w:p w:rsidR="006F397B" w:rsidRPr="00D17703" w:rsidRDefault="00180620">
      <w:pPr>
        <w:pStyle w:val="ReferHead"/>
        <w:spacing w:after="0"/>
        <w:jc w:val="both"/>
        <w:rPr>
          <w:rFonts w:ascii="Arial" w:hAnsi="Arial" w:cs="Arial"/>
        </w:rPr>
      </w:pPr>
      <w:r w:rsidRPr="00D17703">
        <w:rPr>
          <w:rFonts w:ascii="Arial" w:hAnsi="Arial" w:cs="Arial"/>
        </w:rPr>
        <w:t>References</w:t>
      </w:r>
    </w:p>
    <w:p w:rsidR="006F397B" w:rsidRPr="00D17703" w:rsidRDefault="006F397B">
      <w:pPr>
        <w:pStyle w:val="ReferHead"/>
        <w:spacing w:after="0"/>
        <w:jc w:val="both"/>
        <w:rPr>
          <w:rFonts w:ascii="Arial" w:hAnsi="Arial" w:cs="Arial"/>
        </w:rPr>
      </w:pPr>
    </w:p>
    <w:p w:rsidR="004A704A" w:rsidRPr="004A704A" w:rsidRDefault="00F643E4" w:rsidP="00F643E4">
      <w:pPr>
        <w:pStyle w:val="Body"/>
        <w:rPr>
          <w:rFonts w:ascii="Arial" w:hAnsi="Arial" w:cs="Arial"/>
        </w:rPr>
      </w:pPr>
      <w:r w:rsidRPr="00F643E4">
        <w:rPr>
          <w:rFonts w:ascii="Arial" w:hAnsi="Arial" w:cs="Arial"/>
          <w:highlight w:val="yellow"/>
        </w:rPr>
        <w:t xml:space="preserve">Adebiyi K.D., </w:t>
      </w:r>
      <w:proofErr w:type="spellStart"/>
      <w:r w:rsidRPr="00F643E4">
        <w:rPr>
          <w:rFonts w:ascii="Arial" w:hAnsi="Arial" w:cs="Arial"/>
          <w:highlight w:val="yellow"/>
        </w:rPr>
        <w:t>Maïga-Yaleu</w:t>
      </w:r>
      <w:proofErr w:type="spellEnd"/>
      <w:r w:rsidRPr="00F643E4">
        <w:rPr>
          <w:rFonts w:ascii="Arial" w:hAnsi="Arial" w:cs="Arial"/>
          <w:highlight w:val="yellow"/>
        </w:rPr>
        <w:t xml:space="preserve"> S., </w:t>
      </w:r>
      <w:proofErr w:type="spellStart"/>
      <w:r w:rsidRPr="00F643E4">
        <w:rPr>
          <w:rFonts w:ascii="Arial" w:hAnsi="Arial" w:cs="Arial"/>
          <w:highlight w:val="yellow"/>
        </w:rPr>
        <w:t>Issaka</w:t>
      </w:r>
      <w:proofErr w:type="spellEnd"/>
      <w:r w:rsidRPr="00F643E4">
        <w:rPr>
          <w:rFonts w:ascii="Arial" w:hAnsi="Arial" w:cs="Arial"/>
          <w:highlight w:val="yellow"/>
        </w:rPr>
        <w:t xml:space="preserve"> K., </w:t>
      </w:r>
      <w:proofErr w:type="spellStart"/>
      <w:r w:rsidRPr="00F643E4">
        <w:rPr>
          <w:rFonts w:ascii="Arial" w:hAnsi="Arial" w:cs="Arial"/>
          <w:highlight w:val="yellow"/>
        </w:rPr>
        <w:t>Ayena</w:t>
      </w:r>
      <w:proofErr w:type="spellEnd"/>
      <w:r w:rsidRPr="00F643E4">
        <w:rPr>
          <w:rFonts w:ascii="Arial" w:hAnsi="Arial" w:cs="Arial"/>
          <w:highlight w:val="yellow"/>
        </w:rPr>
        <w:t xml:space="preserve"> M. &amp; </w:t>
      </w:r>
      <w:proofErr w:type="spellStart"/>
      <w:r w:rsidRPr="00F643E4">
        <w:rPr>
          <w:rFonts w:ascii="Arial" w:hAnsi="Arial" w:cs="Arial"/>
          <w:highlight w:val="yellow"/>
        </w:rPr>
        <w:t>Yabi</w:t>
      </w:r>
      <w:proofErr w:type="spellEnd"/>
      <w:r w:rsidRPr="00F643E4">
        <w:rPr>
          <w:rFonts w:ascii="Arial" w:hAnsi="Arial" w:cs="Arial"/>
          <w:highlight w:val="yellow"/>
        </w:rPr>
        <w:t xml:space="preserve"> J.A., 2019. </w:t>
      </w:r>
      <w:r w:rsidRPr="002B1D80">
        <w:rPr>
          <w:rFonts w:ascii="Arial" w:hAnsi="Arial" w:cs="Arial"/>
          <w:highlight w:val="yellow"/>
          <w:lang w:val="fr-FR"/>
        </w:rPr>
        <w:t xml:space="preserve">Déterminants de l’adoption des bonnes pratiques de gestion durable des terres dans un contexte de changement climatique au Nord Bénin : cas de la fumure organique. </w:t>
      </w:r>
      <w:r w:rsidRPr="00F643E4">
        <w:rPr>
          <w:rFonts w:ascii="Arial" w:hAnsi="Arial" w:cs="Arial"/>
          <w:highlight w:val="yellow"/>
        </w:rPr>
        <w:t xml:space="preserve">Int. J. Biol. Chem. Sci. 13(2), 998-1010, DOI : </w:t>
      </w:r>
      <w:hyperlink r:id="rId18" w:history="1">
        <w:r w:rsidRPr="00F643E4">
          <w:rPr>
            <w:rStyle w:val="Hyperlink"/>
            <w:rFonts w:ascii="Arial" w:hAnsi="Arial" w:cs="Arial"/>
            <w:highlight w:val="yellow"/>
          </w:rPr>
          <w:t>https://dx.doi.org/10.4314/ijbcs.v13i2.34</w:t>
        </w:r>
      </w:hyperlink>
      <w:r w:rsidRPr="00F643E4">
        <w:rPr>
          <w:rFonts w:ascii="Arial" w:hAnsi="Arial" w:cs="Arial"/>
          <w:highlight w:val="yellow"/>
        </w:rPr>
        <w:t xml:space="preserve">. </w:t>
      </w:r>
      <w:r w:rsidRPr="002E4646">
        <w:rPr>
          <w:rFonts w:ascii="Arial" w:hAnsi="Arial" w:cs="Arial"/>
        </w:rPr>
        <w:t>(French)</w:t>
      </w:r>
      <w:r w:rsidRPr="00F643E4">
        <w:rPr>
          <w:rFonts w:ascii="Arial" w:hAnsi="Arial" w:cs="Arial"/>
        </w:rPr>
        <w:t xml:space="preserve"> </w:t>
      </w:r>
      <w:r w:rsidR="004A704A">
        <w:rPr>
          <w:rFonts w:ascii="Arial" w:hAnsi="Arial" w:cs="Arial"/>
        </w:rPr>
        <w:t xml:space="preserve"> </w:t>
      </w:r>
    </w:p>
    <w:p w:rsidR="00F643E4" w:rsidRPr="00F643E4" w:rsidRDefault="00F643E4" w:rsidP="00F643E4">
      <w:pPr>
        <w:pStyle w:val="Body"/>
        <w:rPr>
          <w:rFonts w:ascii="Arial" w:hAnsi="Arial" w:cs="Arial"/>
        </w:rPr>
      </w:pPr>
      <w:proofErr w:type="spellStart"/>
      <w:r w:rsidRPr="002B1D80">
        <w:rPr>
          <w:rFonts w:ascii="Arial" w:hAnsi="Arial" w:cs="Arial"/>
          <w:highlight w:val="yellow"/>
          <w:lang w:val="fr-FR"/>
        </w:rPr>
        <w:t>Ahouangninou</w:t>
      </w:r>
      <w:proofErr w:type="spellEnd"/>
      <w:r w:rsidRPr="002B1D80">
        <w:rPr>
          <w:rFonts w:ascii="Arial" w:hAnsi="Arial" w:cs="Arial"/>
          <w:highlight w:val="yellow"/>
          <w:lang w:val="fr-FR"/>
        </w:rPr>
        <w:t xml:space="preserve"> C., 2013. Durabilité de la production maraichère au sud-Bénin : un essai de l’approche écosystémique. Thèse de Doctorat Unique, Université d’Abomey Calavi Bénin, 333p. </w:t>
      </w:r>
      <w:hyperlink r:id="rId19" w:history="1">
        <w:r w:rsidRPr="002B1D80">
          <w:rPr>
            <w:rStyle w:val="Hyperlink"/>
            <w:rFonts w:ascii="Arial" w:hAnsi="Arial" w:cs="Arial"/>
            <w:highlight w:val="yellow"/>
            <w:lang w:val="fr-FR"/>
          </w:rPr>
          <w:t>https://agritrop.cirad.fr/572410/1/document_572410.pdf</w:t>
        </w:r>
      </w:hyperlink>
      <w:r w:rsidRPr="002B1D80">
        <w:rPr>
          <w:rFonts w:ascii="Arial" w:hAnsi="Arial" w:cs="Arial"/>
          <w:highlight w:val="yellow"/>
          <w:lang w:val="fr-FR"/>
        </w:rPr>
        <w:t>.</w:t>
      </w:r>
      <w:r w:rsidRPr="002B1D80">
        <w:rPr>
          <w:rFonts w:ascii="Arial" w:hAnsi="Arial" w:cs="Arial"/>
          <w:lang w:val="fr-FR"/>
        </w:rPr>
        <w:t xml:space="preserve"> </w:t>
      </w:r>
      <w:r w:rsidR="002E4646" w:rsidRPr="002E4646">
        <w:rPr>
          <w:rFonts w:ascii="Arial" w:hAnsi="Arial" w:cs="Arial"/>
        </w:rPr>
        <w:t>(French)</w:t>
      </w:r>
      <w:r w:rsidR="002E4646" w:rsidRPr="00F643E4">
        <w:rPr>
          <w:rFonts w:ascii="Arial" w:hAnsi="Arial" w:cs="Arial"/>
        </w:rPr>
        <w:t xml:space="preserve"> </w:t>
      </w:r>
      <w:r w:rsidR="002E4646">
        <w:rPr>
          <w:rFonts w:ascii="Arial" w:hAnsi="Arial" w:cs="Arial"/>
        </w:rPr>
        <w:t xml:space="preserve"> </w:t>
      </w:r>
    </w:p>
    <w:p w:rsidR="00F643E4" w:rsidRDefault="00F643E4" w:rsidP="004A704A">
      <w:pPr>
        <w:pStyle w:val="Body"/>
        <w:rPr>
          <w:rFonts w:ascii="Arial" w:hAnsi="Arial" w:cs="Arial"/>
        </w:rPr>
      </w:pPr>
      <w:r w:rsidRPr="002B1D80">
        <w:rPr>
          <w:rFonts w:ascii="Arial" w:hAnsi="Arial" w:cs="Arial"/>
          <w:highlight w:val="yellow"/>
          <w:lang w:val="fr-FR"/>
        </w:rPr>
        <w:t xml:space="preserve">BA A. (2007). Les fonctions reconnues à l’agriculture intra et périurbaines dans le contexte dakarois : caractérisation, analyse et diagnostic de durabilité de cette agriculture en vue de son intégration dans le projet urbain de Dakar (Sénégal). Thèse de Doctorat en Sciences Agronomiques et de l’Environnement, en cotutelle avec AgroParisTech et Université Cheikh Anta DIOP de Dakar. </w:t>
      </w:r>
      <w:r w:rsidRPr="00F643E4">
        <w:rPr>
          <w:rFonts w:ascii="Arial" w:hAnsi="Arial" w:cs="Arial"/>
          <w:highlight w:val="yellow"/>
        </w:rPr>
        <w:t>ENGREF 2007, 378p.</w:t>
      </w:r>
      <w:r w:rsidR="002E4646" w:rsidRPr="002E4646">
        <w:rPr>
          <w:rFonts w:ascii="Arial" w:hAnsi="Arial" w:cs="Arial"/>
        </w:rPr>
        <w:t xml:space="preserve"> (French)</w:t>
      </w:r>
      <w:r w:rsidR="002E4646" w:rsidRPr="00F643E4">
        <w:rPr>
          <w:rFonts w:ascii="Arial" w:hAnsi="Arial" w:cs="Arial"/>
        </w:rPr>
        <w:t xml:space="preserve"> </w:t>
      </w:r>
      <w:r w:rsidR="002E4646">
        <w:rPr>
          <w:rFonts w:ascii="Arial" w:hAnsi="Arial" w:cs="Arial"/>
        </w:rPr>
        <w:t xml:space="preserve"> </w:t>
      </w:r>
    </w:p>
    <w:p w:rsidR="00F643E4" w:rsidRPr="004A704A" w:rsidRDefault="00F643E4" w:rsidP="004A704A">
      <w:pPr>
        <w:pStyle w:val="Body"/>
        <w:rPr>
          <w:rFonts w:ascii="Arial" w:hAnsi="Arial" w:cs="Arial"/>
        </w:rPr>
      </w:pPr>
      <w:r w:rsidRPr="002B1D80">
        <w:rPr>
          <w:rFonts w:ascii="Arial" w:hAnsi="Arial" w:cs="Arial"/>
          <w:highlight w:val="yellow"/>
          <w:lang w:val="fr-FR"/>
        </w:rPr>
        <w:t xml:space="preserve">Benjamine A. et </w:t>
      </w:r>
      <w:proofErr w:type="spellStart"/>
      <w:r w:rsidRPr="002B1D80">
        <w:rPr>
          <w:rFonts w:ascii="Arial" w:hAnsi="Arial" w:cs="Arial"/>
          <w:highlight w:val="yellow"/>
          <w:lang w:val="fr-FR"/>
        </w:rPr>
        <w:t>Wadou</w:t>
      </w:r>
      <w:proofErr w:type="spellEnd"/>
      <w:r w:rsidRPr="002B1D80">
        <w:rPr>
          <w:rFonts w:ascii="Arial" w:hAnsi="Arial" w:cs="Arial"/>
          <w:highlight w:val="yellow"/>
          <w:lang w:val="fr-FR"/>
        </w:rPr>
        <w:t xml:space="preserve"> B., 2023. Diversité des Espèces Cultivées et Stratégies d’Adaptation aux Changements Climatiques : Cas du Maraîchage dans l’Arrondissement de Maroua 1er/Cameroun. </w:t>
      </w:r>
      <w:r w:rsidRPr="00F643E4">
        <w:rPr>
          <w:rFonts w:ascii="Arial" w:hAnsi="Arial" w:cs="Arial"/>
          <w:highlight w:val="yellow"/>
        </w:rPr>
        <w:t xml:space="preserve">ESI Preprints </w:t>
      </w:r>
      <w:hyperlink r:id="rId20" w:history="1">
        <w:r w:rsidRPr="00F643E4">
          <w:rPr>
            <w:rStyle w:val="Hyperlink"/>
            <w:rFonts w:ascii="Arial" w:hAnsi="Arial" w:cs="Arial"/>
            <w:highlight w:val="yellow"/>
          </w:rPr>
          <w:t>https://doi.org/10.19044/esipreprint.7.2023.p116</w:t>
        </w:r>
      </w:hyperlink>
      <w:r>
        <w:rPr>
          <w:rFonts w:ascii="Arial" w:hAnsi="Arial" w:cs="Arial"/>
        </w:rPr>
        <w:t xml:space="preserve"> </w:t>
      </w:r>
      <w:r w:rsidR="002E4646" w:rsidRPr="002E4646">
        <w:rPr>
          <w:rFonts w:ascii="Arial" w:hAnsi="Arial" w:cs="Arial"/>
        </w:rPr>
        <w:t>(French)</w:t>
      </w:r>
      <w:r w:rsidR="002E4646" w:rsidRPr="00F643E4">
        <w:rPr>
          <w:rFonts w:ascii="Arial" w:hAnsi="Arial" w:cs="Arial"/>
        </w:rPr>
        <w:t xml:space="preserve"> </w:t>
      </w:r>
      <w:r w:rsidR="002E4646">
        <w:rPr>
          <w:rFonts w:ascii="Arial" w:hAnsi="Arial" w:cs="Arial"/>
        </w:rPr>
        <w:t xml:space="preserve"> </w:t>
      </w:r>
    </w:p>
    <w:p w:rsidR="00F643E4" w:rsidRPr="002B1D80" w:rsidRDefault="00F643E4" w:rsidP="00F643E4">
      <w:pPr>
        <w:pStyle w:val="Body"/>
        <w:rPr>
          <w:rFonts w:ascii="Arial" w:hAnsi="Arial" w:cs="Arial"/>
          <w:lang w:val="fr-FR"/>
        </w:rPr>
      </w:pPr>
      <w:proofErr w:type="spellStart"/>
      <w:r w:rsidRPr="002B1D80">
        <w:rPr>
          <w:rFonts w:ascii="Arial" w:hAnsi="Arial" w:cs="Arial"/>
          <w:highlight w:val="yellow"/>
          <w:lang w:val="fr-FR"/>
        </w:rPr>
        <w:t>Broutin</w:t>
      </w:r>
      <w:proofErr w:type="spellEnd"/>
      <w:r w:rsidRPr="002B1D80">
        <w:rPr>
          <w:rFonts w:ascii="Arial" w:hAnsi="Arial" w:cs="Arial"/>
          <w:highlight w:val="yellow"/>
          <w:lang w:val="fr-FR"/>
        </w:rPr>
        <w:t xml:space="preserve"> C., </w:t>
      </w:r>
      <w:proofErr w:type="spellStart"/>
      <w:r w:rsidRPr="002B1D80">
        <w:rPr>
          <w:rFonts w:ascii="Arial" w:hAnsi="Arial" w:cs="Arial"/>
          <w:highlight w:val="yellow"/>
          <w:lang w:val="fr-FR"/>
        </w:rPr>
        <w:t>Commeat</w:t>
      </w:r>
      <w:proofErr w:type="spellEnd"/>
      <w:r w:rsidRPr="002B1D80">
        <w:rPr>
          <w:rFonts w:ascii="Arial" w:hAnsi="Arial" w:cs="Arial"/>
          <w:highlight w:val="yellow"/>
          <w:lang w:val="fr-FR"/>
        </w:rPr>
        <w:t xml:space="preserve"> P-G et </w:t>
      </w:r>
      <w:proofErr w:type="spellStart"/>
      <w:r w:rsidRPr="002B1D80">
        <w:rPr>
          <w:rFonts w:ascii="Arial" w:hAnsi="Arial" w:cs="Arial"/>
          <w:highlight w:val="yellow"/>
          <w:lang w:val="fr-FR"/>
        </w:rPr>
        <w:t>Sokona</w:t>
      </w:r>
      <w:proofErr w:type="spellEnd"/>
      <w:r w:rsidRPr="002B1D80">
        <w:rPr>
          <w:rFonts w:ascii="Arial" w:hAnsi="Arial" w:cs="Arial"/>
          <w:highlight w:val="yellow"/>
          <w:lang w:val="fr-FR"/>
        </w:rPr>
        <w:t xml:space="preserve"> K. (2005). Le maraîchage face aux contraintes et opportunités de l'expansion urbaine : le cas de Thiès/</w:t>
      </w:r>
      <w:proofErr w:type="spellStart"/>
      <w:r w:rsidRPr="002B1D80">
        <w:rPr>
          <w:rFonts w:ascii="Arial" w:hAnsi="Arial" w:cs="Arial"/>
          <w:highlight w:val="yellow"/>
          <w:lang w:val="fr-FR"/>
        </w:rPr>
        <w:t>Fandène</w:t>
      </w:r>
      <w:proofErr w:type="spellEnd"/>
      <w:r w:rsidRPr="002B1D80">
        <w:rPr>
          <w:rFonts w:ascii="Arial" w:hAnsi="Arial" w:cs="Arial"/>
          <w:highlight w:val="yellow"/>
          <w:lang w:val="fr-FR"/>
        </w:rPr>
        <w:t xml:space="preserve"> (Sénégal). Gret, Enda </w:t>
      </w:r>
      <w:proofErr w:type="spellStart"/>
      <w:r w:rsidRPr="002B1D80">
        <w:rPr>
          <w:rFonts w:ascii="Arial" w:hAnsi="Arial" w:cs="Arial"/>
          <w:highlight w:val="yellow"/>
          <w:lang w:val="fr-FR"/>
        </w:rPr>
        <w:t>graf</w:t>
      </w:r>
      <w:proofErr w:type="spellEnd"/>
      <w:r w:rsidRPr="002B1D80">
        <w:rPr>
          <w:rFonts w:ascii="Arial" w:hAnsi="Arial" w:cs="Arial"/>
          <w:highlight w:val="yellow"/>
          <w:lang w:val="fr-FR"/>
        </w:rPr>
        <w:t xml:space="preserve">, document de travail Ecocité N° 2, 36 p. </w:t>
      </w:r>
      <w:hyperlink r:id="rId21" w:history="1">
        <w:r w:rsidRPr="002B1D80">
          <w:rPr>
            <w:rStyle w:val="Hyperlink"/>
            <w:rFonts w:ascii="Arial" w:hAnsi="Arial" w:cs="Arial"/>
            <w:highlight w:val="yellow"/>
            <w:lang w:val="fr-FR"/>
          </w:rPr>
          <w:t>https://gret.org/wp-content/uploads/2021/11/07798.pdf</w:t>
        </w:r>
      </w:hyperlink>
      <w:r w:rsidRPr="002B1D80">
        <w:rPr>
          <w:rFonts w:ascii="Arial" w:hAnsi="Arial" w:cs="Arial"/>
          <w:lang w:val="fr-FR"/>
        </w:rPr>
        <w:t xml:space="preserve"> </w:t>
      </w:r>
      <w:r w:rsidR="002E4646" w:rsidRPr="002B1D80">
        <w:rPr>
          <w:rFonts w:ascii="Arial" w:hAnsi="Arial" w:cs="Arial"/>
          <w:lang w:val="fr-FR"/>
        </w:rPr>
        <w:t xml:space="preserve">(French)  </w:t>
      </w:r>
    </w:p>
    <w:p w:rsidR="00F643E4" w:rsidRPr="002B1D80" w:rsidRDefault="00F643E4" w:rsidP="004A704A">
      <w:pPr>
        <w:pStyle w:val="Body"/>
        <w:rPr>
          <w:rFonts w:ascii="Arial" w:hAnsi="Arial" w:cs="Arial"/>
          <w:lang w:val="fr-FR"/>
        </w:rPr>
      </w:pPr>
      <w:r w:rsidRPr="002B1D80">
        <w:rPr>
          <w:rFonts w:ascii="Arial" w:hAnsi="Arial" w:cs="Arial"/>
          <w:highlight w:val="yellow"/>
          <w:lang w:val="fr-FR"/>
        </w:rPr>
        <w:t xml:space="preserve">Coulibaly M., (2023). Agriculture urbaine : pourvoyeuse de denrées alimentaires et sources de nuisances sanitaires au quartier SODEPRA à Korhogo (Nord de la Côte d’Ivoire). International Journal of Advanced </w:t>
      </w:r>
      <w:proofErr w:type="spellStart"/>
      <w:r w:rsidRPr="002B1D80">
        <w:rPr>
          <w:rFonts w:ascii="Arial" w:hAnsi="Arial" w:cs="Arial"/>
          <w:highlight w:val="yellow"/>
          <w:lang w:val="fr-FR"/>
        </w:rPr>
        <w:t>Research</w:t>
      </w:r>
      <w:proofErr w:type="spellEnd"/>
      <w:r w:rsidRPr="002B1D80">
        <w:rPr>
          <w:rFonts w:ascii="Arial" w:hAnsi="Arial" w:cs="Arial"/>
          <w:highlight w:val="yellow"/>
          <w:lang w:val="fr-FR"/>
        </w:rPr>
        <w:t xml:space="preserve"> 11 (4), pp. 19-31.</w:t>
      </w:r>
      <w:r w:rsidR="002E4646" w:rsidRPr="002B1D80">
        <w:rPr>
          <w:rFonts w:ascii="Arial" w:hAnsi="Arial" w:cs="Arial"/>
          <w:lang w:val="fr-FR"/>
        </w:rPr>
        <w:t xml:space="preserve"> (French)  </w:t>
      </w:r>
    </w:p>
    <w:p w:rsidR="00F643E4" w:rsidRPr="002B1D80" w:rsidRDefault="00F643E4" w:rsidP="00F643E4">
      <w:pPr>
        <w:pStyle w:val="Body"/>
        <w:rPr>
          <w:rFonts w:ascii="Arial" w:hAnsi="Arial" w:cs="Arial"/>
          <w:lang w:val="fr-FR"/>
        </w:rPr>
      </w:pPr>
      <w:r w:rsidRPr="002B1D80">
        <w:rPr>
          <w:rFonts w:ascii="Arial" w:hAnsi="Arial" w:cs="Arial"/>
          <w:highlight w:val="yellow"/>
          <w:lang w:val="fr-FR"/>
        </w:rPr>
        <w:t xml:space="preserve">Coulibaly H, (2024). Agriculture urbaine et approvisionnement des marches de la ville de Korhogo (Nord de la Côte D'Ivoire). Revue Internationale du chercheur. 5(1) pp : 438-454. : </w:t>
      </w:r>
      <w:hyperlink r:id="rId22" w:history="1">
        <w:r w:rsidRPr="002B1D80">
          <w:rPr>
            <w:rStyle w:val="Hyperlink"/>
            <w:rFonts w:ascii="Arial" w:hAnsi="Arial" w:cs="Arial"/>
            <w:highlight w:val="yellow"/>
            <w:lang w:val="fr-FR"/>
          </w:rPr>
          <w:t>https://doi.org/10.5281/zenodo.10723713</w:t>
        </w:r>
      </w:hyperlink>
      <w:r w:rsidRPr="002B1D80">
        <w:rPr>
          <w:rFonts w:ascii="Arial" w:hAnsi="Arial" w:cs="Arial"/>
          <w:lang w:val="fr-FR"/>
        </w:rPr>
        <w:t xml:space="preserve"> </w:t>
      </w:r>
      <w:r w:rsidR="002E4646" w:rsidRPr="002B1D80">
        <w:rPr>
          <w:rFonts w:ascii="Arial" w:hAnsi="Arial" w:cs="Arial"/>
          <w:lang w:val="fr-FR"/>
        </w:rPr>
        <w:t xml:space="preserve">(French)  </w:t>
      </w:r>
    </w:p>
    <w:p w:rsidR="00F643E4" w:rsidRDefault="00F643E4" w:rsidP="004A704A">
      <w:pPr>
        <w:pStyle w:val="Body"/>
        <w:rPr>
          <w:rFonts w:ascii="Arial" w:hAnsi="Arial" w:cs="Arial"/>
        </w:rPr>
      </w:pPr>
      <w:r w:rsidRPr="002B1D80">
        <w:rPr>
          <w:rFonts w:ascii="Arial" w:hAnsi="Arial" w:cs="Arial"/>
          <w:highlight w:val="yellow"/>
          <w:lang w:val="fr-FR"/>
        </w:rPr>
        <w:lastRenderedPageBreak/>
        <w:t xml:space="preserve">Coulibaly S.Y., </w:t>
      </w:r>
      <w:proofErr w:type="spellStart"/>
      <w:r w:rsidRPr="002B1D80">
        <w:rPr>
          <w:rFonts w:ascii="Arial" w:hAnsi="Arial" w:cs="Arial"/>
          <w:highlight w:val="yellow"/>
          <w:lang w:val="fr-FR"/>
        </w:rPr>
        <w:t>Koukougnon</w:t>
      </w:r>
      <w:proofErr w:type="spellEnd"/>
      <w:r w:rsidRPr="002B1D80">
        <w:rPr>
          <w:rFonts w:ascii="Arial" w:hAnsi="Arial" w:cs="Arial"/>
          <w:highlight w:val="yellow"/>
          <w:lang w:val="fr-FR"/>
        </w:rPr>
        <w:t xml:space="preserve"> W.G. et Loba A.D.F.V. (2021). « La pratique des maraichers aux alentours de l’établissement ivoire golf club dans le quartier de la riviera dans la commune de Cocody À Abidjan (Côte d’Ivoire »). </w:t>
      </w:r>
      <w:r w:rsidRPr="00F643E4">
        <w:rPr>
          <w:rFonts w:ascii="Arial" w:hAnsi="Arial" w:cs="Arial"/>
          <w:highlight w:val="yellow"/>
        </w:rPr>
        <w:t>International Journal of Advanced Research 9(09). pp. 858-865</w:t>
      </w:r>
      <w:r w:rsidR="002E4646">
        <w:rPr>
          <w:rFonts w:ascii="Arial" w:hAnsi="Arial" w:cs="Arial"/>
        </w:rPr>
        <w:t xml:space="preserve"> </w:t>
      </w:r>
      <w:r w:rsidR="002E4646" w:rsidRPr="002E4646">
        <w:rPr>
          <w:rFonts w:ascii="Arial" w:hAnsi="Arial" w:cs="Arial"/>
        </w:rPr>
        <w:t>(French)</w:t>
      </w:r>
      <w:r w:rsidR="002E4646" w:rsidRPr="00F643E4">
        <w:rPr>
          <w:rFonts w:ascii="Arial" w:hAnsi="Arial" w:cs="Arial"/>
        </w:rPr>
        <w:t xml:space="preserve"> </w:t>
      </w:r>
      <w:r w:rsidR="002E4646">
        <w:rPr>
          <w:rFonts w:ascii="Arial" w:hAnsi="Arial" w:cs="Arial"/>
        </w:rPr>
        <w:t xml:space="preserve"> </w:t>
      </w:r>
    </w:p>
    <w:p w:rsidR="00F643E4" w:rsidRPr="002B1D80" w:rsidRDefault="00F643E4" w:rsidP="00F643E4">
      <w:pPr>
        <w:pStyle w:val="Body"/>
        <w:rPr>
          <w:rFonts w:ascii="Arial" w:hAnsi="Arial" w:cs="Arial"/>
          <w:lang w:val="fr-FR"/>
        </w:rPr>
      </w:pPr>
      <w:r w:rsidRPr="00F643E4">
        <w:rPr>
          <w:rFonts w:ascii="Arial" w:hAnsi="Arial" w:cs="Arial"/>
          <w:highlight w:val="yellow"/>
        </w:rPr>
        <w:t xml:space="preserve">Coulibaly K., </w:t>
      </w:r>
      <w:proofErr w:type="spellStart"/>
      <w:r w:rsidRPr="00F643E4">
        <w:rPr>
          <w:rFonts w:ascii="Arial" w:hAnsi="Arial" w:cs="Arial"/>
          <w:highlight w:val="yellow"/>
        </w:rPr>
        <w:t>Baggnian</w:t>
      </w:r>
      <w:proofErr w:type="spellEnd"/>
      <w:r w:rsidRPr="00F643E4">
        <w:rPr>
          <w:rFonts w:ascii="Arial" w:hAnsi="Arial" w:cs="Arial"/>
          <w:highlight w:val="yellow"/>
        </w:rPr>
        <w:t xml:space="preserve"> I., </w:t>
      </w:r>
      <w:proofErr w:type="spellStart"/>
      <w:r w:rsidRPr="00F643E4">
        <w:rPr>
          <w:rFonts w:ascii="Arial" w:hAnsi="Arial" w:cs="Arial"/>
          <w:highlight w:val="yellow"/>
        </w:rPr>
        <w:t>Zakou</w:t>
      </w:r>
      <w:proofErr w:type="spellEnd"/>
      <w:r w:rsidRPr="00F643E4">
        <w:rPr>
          <w:rFonts w:ascii="Arial" w:hAnsi="Arial" w:cs="Arial"/>
          <w:highlight w:val="yellow"/>
        </w:rPr>
        <w:t xml:space="preserve"> A. &amp; </w:t>
      </w:r>
      <w:proofErr w:type="spellStart"/>
      <w:r w:rsidRPr="00F643E4">
        <w:rPr>
          <w:rFonts w:ascii="Arial" w:hAnsi="Arial" w:cs="Arial"/>
          <w:highlight w:val="yellow"/>
        </w:rPr>
        <w:t>Nacro</w:t>
      </w:r>
      <w:proofErr w:type="spellEnd"/>
      <w:r w:rsidRPr="00F643E4">
        <w:rPr>
          <w:rFonts w:ascii="Arial" w:hAnsi="Arial" w:cs="Arial"/>
          <w:highlight w:val="yellow"/>
        </w:rPr>
        <w:t xml:space="preserve"> H.B., 2022. </w:t>
      </w:r>
      <w:r w:rsidRPr="002B1D80">
        <w:rPr>
          <w:rFonts w:ascii="Arial" w:hAnsi="Arial" w:cs="Arial"/>
          <w:highlight w:val="yellow"/>
          <w:lang w:val="fr-FR"/>
        </w:rPr>
        <w:t xml:space="preserve">Perception Paysanne des Techniques de Conservation des Eaux et des Sols et de Défense et Restauration des sols (CES/DRS) en Afrique de l’Ouest : cas du Burkina Faso et du Niger. </w:t>
      </w:r>
      <w:proofErr w:type="spellStart"/>
      <w:r w:rsidRPr="002B1D80">
        <w:rPr>
          <w:rFonts w:ascii="Arial" w:hAnsi="Arial" w:cs="Arial"/>
          <w:highlight w:val="yellow"/>
          <w:lang w:val="fr-FR"/>
        </w:rPr>
        <w:t>European</w:t>
      </w:r>
      <w:proofErr w:type="spellEnd"/>
      <w:r w:rsidRPr="002B1D80">
        <w:rPr>
          <w:rFonts w:ascii="Arial" w:hAnsi="Arial" w:cs="Arial"/>
          <w:highlight w:val="yellow"/>
          <w:lang w:val="fr-FR"/>
        </w:rPr>
        <w:t xml:space="preserve"> Scientific Journal, ESJ, 18 (27) : 121-141. </w:t>
      </w:r>
      <w:hyperlink r:id="rId23" w:history="1">
        <w:r w:rsidRPr="002B1D80">
          <w:rPr>
            <w:rStyle w:val="Hyperlink"/>
            <w:rFonts w:ascii="Arial" w:hAnsi="Arial" w:cs="Arial"/>
            <w:highlight w:val="yellow"/>
            <w:lang w:val="fr-FR"/>
          </w:rPr>
          <w:t>https://doi.org/10.19044/esj.2022.v18n27p121</w:t>
        </w:r>
      </w:hyperlink>
      <w:r w:rsidRPr="002B1D80">
        <w:rPr>
          <w:rFonts w:ascii="Arial" w:hAnsi="Arial" w:cs="Arial"/>
          <w:lang w:val="fr-FR"/>
        </w:rPr>
        <w:t xml:space="preserve"> </w:t>
      </w:r>
      <w:r w:rsidR="002E4646" w:rsidRPr="002B1D80">
        <w:rPr>
          <w:rFonts w:ascii="Arial" w:hAnsi="Arial" w:cs="Arial"/>
          <w:lang w:val="fr-FR"/>
        </w:rPr>
        <w:t xml:space="preserve">(French)  </w:t>
      </w:r>
    </w:p>
    <w:p w:rsidR="00F643E4" w:rsidRPr="00F643E4" w:rsidRDefault="00F643E4" w:rsidP="00F643E4">
      <w:pPr>
        <w:pStyle w:val="Body"/>
        <w:rPr>
          <w:rFonts w:ascii="Arial" w:hAnsi="Arial" w:cs="Arial"/>
        </w:rPr>
      </w:pPr>
      <w:r w:rsidRPr="002B1D80">
        <w:rPr>
          <w:rFonts w:ascii="Arial" w:hAnsi="Arial" w:cs="Arial"/>
          <w:highlight w:val="yellow"/>
          <w:lang w:val="fr-FR"/>
        </w:rPr>
        <w:t xml:space="preserve">Coulibaly K, Amani K, </w:t>
      </w:r>
      <w:proofErr w:type="spellStart"/>
      <w:r w:rsidRPr="002B1D80">
        <w:rPr>
          <w:rFonts w:ascii="Arial" w:hAnsi="Arial" w:cs="Arial"/>
          <w:highlight w:val="yellow"/>
          <w:lang w:val="fr-FR"/>
        </w:rPr>
        <w:t>Essehi</w:t>
      </w:r>
      <w:proofErr w:type="spellEnd"/>
      <w:r w:rsidRPr="002B1D80">
        <w:rPr>
          <w:rFonts w:ascii="Arial" w:hAnsi="Arial" w:cs="Arial"/>
          <w:highlight w:val="yellow"/>
          <w:lang w:val="fr-FR"/>
        </w:rPr>
        <w:t xml:space="preserve"> J L, Yao G F, Kouamé B, </w:t>
      </w:r>
      <w:proofErr w:type="spellStart"/>
      <w:r w:rsidRPr="002B1D80">
        <w:rPr>
          <w:rFonts w:ascii="Arial" w:hAnsi="Arial" w:cs="Arial"/>
          <w:highlight w:val="yellow"/>
          <w:lang w:val="fr-FR"/>
        </w:rPr>
        <w:t>Nacro</w:t>
      </w:r>
      <w:proofErr w:type="spellEnd"/>
      <w:r w:rsidRPr="002B1D80">
        <w:rPr>
          <w:rFonts w:ascii="Arial" w:hAnsi="Arial" w:cs="Arial"/>
          <w:highlight w:val="yellow"/>
          <w:lang w:val="fr-FR"/>
        </w:rPr>
        <w:t xml:space="preserve"> H B, 2023. Perception paysanne des pratiques de gestion de la fertilité des sols sous cultures maraîchères dans la Sous-préfecture de </w:t>
      </w:r>
      <w:proofErr w:type="spellStart"/>
      <w:r w:rsidRPr="002B1D80">
        <w:rPr>
          <w:rFonts w:ascii="Arial" w:hAnsi="Arial" w:cs="Arial"/>
          <w:highlight w:val="yellow"/>
          <w:lang w:val="fr-FR"/>
        </w:rPr>
        <w:t>Djébonoua</w:t>
      </w:r>
      <w:proofErr w:type="spellEnd"/>
      <w:r w:rsidRPr="002B1D80">
        <w:rPr>
          <w:rFonts w:ascii="Arial" w:hAnsi="Arial" w:cs="Arial"/>
          <w:highlight w:val="yellow"/>
          <w:lang w:val="fr-FR"/>
        </w:rPr>
        <w:t xml:space="preserve"> au Centre de la Côte d’Ivoire. </w:t>
      </w:r>
      <w:r w:rsidRPr="00F643E4">
        <w:rPr>
          <w:rFonts w:ascii="Arial" w:hAnsi="Arial" w:cs="Arial"/>
          <w:highlight w:val="yellow"/>
        </w:rPr>
        <w:t xml:space="preserve">Journal of Applied Biosciences 182: 19088– 19102. </w:t>
      </w:r>
      <w:hyperlink r:id="rId24" w:history="1">
        <w:r w:rsidRPr="00F643E4">
          <w:rPr>
            <w:rStyle w:val="Hyperlink"/>
            <w:rFonts w:ascii="Arial" w:hAnsi="Arial" w:cs="Arial"/>
            <w:highlight w:val="yellow"/>
          </w:rPr>
          <w:t>https://doi.org/10.35759/JABs.182.9</w:t>
        </w:r>
      </w:hyperlink>
      <w:r>
        <w:rPr>
          <w:rFonts w:ascii="Arial" w:hAnsi="Arial" w:cs="Arial"/>
        </w:rPr>
        <w:t xml:space="preserve"> </w:t>
      </w:r>
      <w:r w:rsidR="002E4646" w:rsidRPr="002E4646">
        <w:rPr>
          <w:rFonts w:ascii="Arial" w:hAnsi="Arial" w:cs="Arial"/>
        </w:rPr>
        <w:t>(French)</w:t>
      </w:r>
      <w:r w:rsidR="002E4646" w:rsidRPr="00F643E4">
        <w:rPr>
          <w:rFonts w:ascii="Arial" w:hAnsi="Arial" w:cs="Arial"/>
        </w:rPr>
        <w:t xml:space="preserve"> </w:t>
      </w:r>
      <w:r w:rsidR="002E4646">
        <w:rPr>
          <w:rFonts w:ascii="Arial" w:hAnsi="Arial" w:cs="Arial"/>
        </w:rPr>
        <w:t xml:space="preserve"> </w:t>
      </w:r>
    </w:p>
    <w:p w:rsidR="00F643E4" w:rsidRDefault="00F643E4" w:rsidP="004A704A">
      <w:pPr>
        <w:pStyle w:val="Body"/>
        <w:rPr>
          <w:rFonts w:ascii="Arial" w:hAnsi="Arial" w:cs="Arial"/>
        </w:rPr>
      </w:pPr>
      <w:proofErr w:type="spellStart"/>
      <w:r w:rsidRPr="00F643E4">
        <w:rPr>
          <w:rFonts w:ascii="Arial" w:hAnsi="Arial" w:cs="Arial"/>
          <w:highlight w:val="yellow"/>
        </w:rPr>
        <w:t>Dasylva</w:t>
      </w:r>
      <w:proofErr w:type="spellEnd"/>
      <w:r w:rsidRPr="00F643E4">
        <w:rPr>
          <w:rFonts w:ascii="Arial" w:hAnsi="Arial" w:cs="Arial"/>
          <w:highlight w:val="yellow"/>
        </w:rPr>
        <w:t xml:space="preserve"> M., </w:t>
      </w:r>
      <w:proofErr w:type="spellStart"/>
      <w:r w:rsidRPr="00F643E4">
        <w:rPr>
          <w:rFonts w:ascii="Arial" w:hAnsi="Arial" w:cs="Arial"/>
          <w:highlight w:val="yellow"/>
        </w:rPr>
        <w:t>Ndour</w:t>
      </w:r>
      <w:proofErr w:type="spellEnd"/>
      <w:r w:rsidRPr="00F643E4">
        <w:rPr>
          <w:rFonts w:ascii="Arial" w:hAnsi="Arial" w:cs="Arial"/>
          <w:highlight w:val="yellow"/>
        </w:rPr>
        <w:t xml:space="preserve"> N. &amp; Diallo A. (2023). </w:t>
      </w:r>
      <w:r w:rsidRPr="002B1D80">
        <w:rPr>
          <w:rFonts w:ascii="Arial" w:hAnsi="Arial" w:cs="Arial"/>
          <w:highlight w:val="yellow"/>
          <w:lang w:val="fr-FR"/>
        </w:rPr>
        <w:t xml:space="preserve">Diversité et Caractéristiques des Systèmes de Production Agricole Végétale dans la Commune de Ziguinchor au Sénégal. </w:t>
      </w:r>
      <w:r w:rsidRPr="00F643E4">
        <w:rPr>
          <w:rFonts w:ascii="Arial" w:hAnsi="Arial" w:cs="Arial"/>
          <w:highlight w:val="yellow"/>
        </w:rPr>
        <w:t xml:space="preserve">European Scientific Journal, ESJ, 19 (3), 120. </w:t>
      </w:r>
      <w:hyperlink r:id="rId25" w:history="1">
        <w:r w:rsidRPr="0067069C">
          <w:rPr>
            <w:rStyle w:val="Hyperlink"/>
            <w:rFonts w:ascii="Arial" w:hAnsi="Arial" w:cs="Arial"/>
            <w:highlight w:val="yellow"/>
          </w:rPr>
          <w:t>https://doi.org/10.19044/esj.2023.v19n3p120</w:t>
        </w:r>
      </w:hyperlink>
      <w:r>
        <w:rPr>
          <w:rFonts w:ascii="Arial" w:hAnsi="Arial" w:cs="Arial"/>
        </w:rPr>
        <w:t xml:space="preserve"> </w:t>
      </w:r>
      <w:r w:rsidR="002E4646" w:rsidRPr="002E4646">
        <w:rPr>
          <w:rFonts w:ascii="Arial" w:hAnsi="Arial" w:cs="Arial"/>
        </w:rPr>
        <w:t>(French)</w:t>
      </w:r>
      <w:r w:rsidR="002E4646" w:rsidRPr="00F643E4">
        <w:rPr>
          <w:rFonts w:ascii="Arial" w:hAnsi="Arial" w:cs="Arial"/>
        </w:rPr>
        <w:t xml:space="preserve"> </w:t>
      </w:r>
      <w:r w:rsidR="002E4646">
        <w:rPr>
          <w:rFonts w:ascii="Arial" w:hAnsi="Arial" w:cs="Arial"/>
        </w:rPr>
        <w:t xml:space="preserve"> </w:t>
      </w:r>
    </w:p>
    <w:p w:rsidR="00F643E4" w:rsidRPr="002B1D80" w:rsidRDefault="00F643E4" w:rsidP="004A704A">
      <w:pPr>
        <w:pStyle w:val="Body"/>
        <w:rPr>
          <w:rFonts w:ascii="Arial" w:hAnsi="Arial" w:cs="Arial"/>
          <w:lang w:val="fr-FR"/>
        </w:rPr>
      </w:pPr>
      <w:proofErr w:type="spellStart"/>
      <w:r w:rsidRPr="00F643E4">
        <w:rPr>
          <w:rFonts w:ascii="Arial" w:hAnsi="Arial" w:cs="Arial"/>
          <w:highlight w:val="yellow"/>
        </w:rPr>
        <w:t>Diedhiou</w:t>
      </w:r>
      <w:proofErr w:type="spellEnd"/>
      <w:r w:rsidRPr="00F643E4">
        <w:rPr>
          <w:rFonts w:ascii="Arial" w:hAnsi="Arial" w:cs="Arial"/>
          <w:highlight w:val="yellow"/>
        </w:rPr>
        <w:t xml:space="preserve"> S. O., Sy O., </w:t>
      </w:r>
      <w:proofErr w:type="spellStart"/>
      <w:r w:rsidRPr="00F643E4">
        <w:rPr>
          <w:rFonts w:ascii="Arial" w:hAnsi="Arial" w:cs="Arial"/>
          <w:highlight w:val="yellow"/>
        </w:rPr>
        <w:t>Margetic</w:t>
      </w:r>
      <w:proofErr w:type="spellEnd"/>
      <w:r w:rsidRPr="00F643E4">
        <w:rPr>
          <w:rFonts w:ascii="Arial" w:hAnsi="Arial" w:cs="Arial"/>
          <w:highlight w:val="yellow"/>
        </w:rPr>
        <w:t xml:space="preserve"> C., 2018. </w:t>
      </w:r>
      <w:r w:rsidRPr="002B1D80">
        <w:rPr>
          <w:rFonts w:ascii="Arial" w:hAnsi="Arial" w:cs="Arial"/>
          <w:highlight w:val="yellow"/>
          <w:lang w:val="fr-FR"/>
        </w:rPr>
        <w:t xml:space="preserve">Agriculture urbaine à Ziguinchor (Sénégal) : des pratiques d’autoconsommation favorables à l’essor de filières d’approvisionnement urbaines durables. Espace populations sociétés, 2018-3, DOI : </w:t>
      </w:r>
      <w:hyperlink r:id="rId26" w:history="1">
        <w:r w:rsidRPr="002B1D80">
          <w:rPr>
            <w:rStyle w:val="Hyperlink"/>
            <w:rFonts w:ascii="Arial" w:hAnsi="Arial" w:cs="Arial"/>
            <w:highlight w:val="yellow"/>
            <w:lang w:val="fr-FR"/>
          </w:rPr>
          <w:t>https://doi.org/10.4000/eps.8250</w:t>
        </w:r>
      </w:hyperlink>
      <w:r w:rsidRPr="002B1D80">
        <w:rPr>
          <w:rFonts w:ascii="Arial" w:hAnsi="Arial" w:cs="Arial"/>
          <w:lang w:val="fr-FR"/>
        </w:rPr>
        <w:t xml:space="preserve"> </w:t>
      </w:r>
      <w:r w:rsidR="002E4646" w:rsidRPr="002B1D80">
        <w:rPr>
          <w:rFonts w:ascii="Arial" w:hAnsi="Arial" w:cs="Arial"/>
          <w:lang w:val="fr-FR"/>
        </w:rPr>
        <w:t xml:space="preserve">(French)  </w:t>
      </w:r>
    </w:p>
    <w:p w:rsidR="00F643E4" w:rsidRDefault="00F643E4" w:rsidP="004A704A">
      <w:pPr>
        <w:pStyle w:val="Body"/>
        <w:rPr>
          <w:rFonts w:ascii="Arial" w:hAnsi="Arial" w:cs="Arial"/>
        </w:rPr>
      </w:pPr>
      <w:r w:rsidRPr="002B1D80">
        <w:rPr>
          <w:rFonts w:ascii="Arial" w:hAnsi="Arial" w:cs="Arial"/>
          <w:highlight w:val="yellow"/>
          <w:lang w:val="fr-FR"/>
        </w:rPr>
        <w:t xml:space="preserve">Diop A., 2013. Diagnostic des pratiques d’utilisation et quantification des pesticides dans la zone des Niayes de Dakar (Sénégal). Thèse de doctorat Chimie analytique de l’Université du </w:t>
      </w:r>
      <w:proofErr w:type="gramStart"/>
      <w:r w:rsidRPr="002B1D80">
        <w:rPr>
          <w:rFonts w:ascii="Arial" w:hAnsi="Arial" w:cs="Arial"/>
          <w:highlight w:val="yellow"/>
          <w:lang w:val="fr-FR"/>
        </w:rPr>
        <w:t>Littoral Côte</w:t>
      </w:r>
      <w:proofErr w:type="gramEnd"/>
      <w:r w:rsidRPr="002B1D80">
        <w:rPr>
          <w:rFonts w:ascii="Arial" w:hAnsi="Arial" w:cs="Arial"/>
          <w:highlight w:val="yellow"/>
          <w:lang w:val="fr-FR"/>
        </w:rPr>
        <w:t xml:space="preserve"> d’Opale, France. </w:t>
      </w:r>
      <w:r w:rsidRPr="00F643E4">
        <w:rPr>
          <w:rFonts w:ascii="Arial" w:hAnsi="Arial" w:cs="Arial"/>
          <w:highlight w:val="yellow"/>
        </w:rPr>
        <w:t>P. 241.</w:t>
      </w:r>
      <w:r>
        <w:rPr>
          <w:rFonts w:ascii="Arial" w:hAnsi="Arial" w:cs="Arial"/>
        </w:rPr>
        <w:t xml:space="preserve"> </w:t>
      </w:r>
      <w:r w:rsidR="002E4646" w:rsidRPr="002E4646">
        <w:rPr>
          <w:rFonts w:ascii="Arial" w:hAnsi="Arial" w:cs="Arial"/>
        </w:rPr>
        <w:t>(French)</w:t>
      </w:r>
      <w:r w:rsidR="002E4646" w:rsidRPr="00F643E4">
        <w:rPr>
          <w:rFonts w:ascii="Arial" w:hAnsi="Arial" w:cs="Arial"/>
        </w:rPr>
        <w:t xml:space="preserve"> </w:t>
      </w:r>
      <w:r w:rsidR="002E4646">
        <w:rPr>
          <w:rFonts w:ascii="Arial" w:hAnsi="Arial" w:cs="Arial"/>
        </w:rPr>
        <w:t xml:space="preserve"> </w:t>
      </w:r>
    </w:p>
    <w:p w:rsidR="00F643E4" w:rsidRPr="00F643E4" w:rsidRDefault="00F643E4" w:rsidP="00F643E4">
      <w:pPr>
        <w:pStyle w:val="Body"/>
        <w:rPr>
          <w:rFonts w:ascii="Arial" w:hAnsi="Arial" w:cs="Arial"/>
        </w:rPr>
      </w:pPr>
      <w:r w:rsidRPr="002B1D80">
        <w:rPr>
          <w:rFonts w:ascii="Arial" w:hAnsi="Arial" w:cs="Arial"/>
          <w:highlight w:val="yellow"/>
          <w:lang w:val="fr-FR"/>
        </w:rPr>
        <w:t xml:space="preserve">Djibo H., 2014. Maraichage à Niamey : approche socio-anthropologique. </w:t>
      </w:r>
      <w:r w:rsidRPr="00F643E4">
        <w:rPr>
          <w:rFonts w:ascii="Arial" w:hAnsi="Arial" w:cs="Arial"/>
          <w:highlight w:val="yellow"/>
        </w:rPr>
        <w:t xml:space="preserve">International Journal of Innovation and Applied Studies Vol. 8 No. 1 Sep. 2014, pp. 243-250 ISSN 2028-9324 </w:t>
      </w:r>
      <w:hyperlink r:id="rId27" w:history="1">
        <w:r w:rsidRPr="00F643E4">
          <w:rPr>
            <w:rStyle w:val="Hyperlink"/>
            <w:rFonts w:ascii="Arial" w:hAnsi="Arial" w:cs="Arial"/>
            <w:highlight w:val="yellow"/>
          </w:rPr>
          <w:t>http://www.ijias.issr-journals.org/</w:t>
        </w:r>
      </w:hyperlink>
      <w:r>
        <w:rPr>
          <w:rFonts w:ascii="Arial" w:hAnsi="Arial" w:cs="Arial"/>
        </w:rPr>
        <w:t xml:space="preserve"> </w:t>
      </w:r>
      <w:r w:rsidR="002E4646" w:rsidRPr="002E4646">
        <w:rPr>
          <w:rFonts w:ascii="Arial" w:hAnsi="Arial" w:cs="Arial"/>
        </w:rPr>
        <w:t>(French)</w:t>
      </w:r>
      <w:r w:rsidR="002E4646" w:rsidRPr="00F643E4">
        <w:rPr>
          <w:rFonts w:ascii="Arial" w:hAnsi="Arial" w:cs="Arial"/>
        </w:rPr>
        <w:t xml:space="preserve"> </w:t>
      </w:r>
      <w:r w:rsidR="002E4646">
        <w:rPr>
          <w:rFonts w:ascii="Arial" w:hAnsi="Arial" w:cs="Arial"/>
        </w:rPr>
        <w:t xml:space="preserve"> </w:t>
      </w:r>
    </w:p>
    <w:p w:rsidR="00F643E4" w:rsidRPr="002B1D80" w:rsidRDefault="00F643E4" w:rsidP="004A704A">
      <w:pPr>
        <w:pStyle w:val="Body"/>
        <w:rPr>
          <w:rFonts w:ascii="Arial" w:hAnsi="Arial" w:cs="Arial"/>
          <w:lang w:val="fr-FR"/>
        </w:rPr>
      </w:pPr>
      <w:proofErr w:type="spellStart"/>
      <w:r w:rsidRPr="002B1D80">
        <w:rPr>
          <w:rFonts w:ascii="Arial" w:hAnsi="Arial" w:cs="Arial"/>
          <w:highlight w:val="yellow"/>
          <w:lang w:val="fr-FR"/>
        </w:rPr>
        <w:t>Doudoua</w:t>
      </w:r>
      <w:proofErr w:type="spellEnd"/>
      <w:r w:rsidRPr="002B1D80">
        <w:rPr>
          <w:rFonts w:ascii="Arial" w:hAnsi="Arial" w:cs="Arial"/>
          <w:highlight w:val="yellow"/>
          <w:lang w:val="fr-FR"/>
        </w:rPr>
        <w:t xml:space="preserve"> Y., </w:t>
      </w:r>
      <w:proofErr w:type="spellStart"/>
      <w:r w:rsidRPr="002B1D80">
        <w:rPr>
          <w:rFonts w:ascii="Arial" w:hAnsi="Arial" w:cs="Arial"/>
          <w:highlight w:val="yellow"/>
          <w:lang w:val="fr-FR"/>
        </w:rPr>
        <w:t>Yengué</w:t>
      </w:r>
      <w:proofErr w:type="spellEnd"/>
      <w:r w:rsidRPr="002B1D80">
        <w:rPr>
          <w:rFonts w:ascii="Arial" w:hAnsi="Arial" w:cs="Arial"/>
          <w:highlight w:val="yellow"/>
          <w:lang w:val="fr-FR"/>
        </w:rPr>
        <w:t xml:space="preserve"> J.L., et </w:t>
      </w:r>
      <w:proofErr w:type="spellStart"/>
      <w:r w:rsidRPr="002B1D80">
        <w:rPr>
          <w:rFonts w:ascii="Arial" w:hAnsi="Arial" w:cs="Arial"/>
          <w:highlight w:val="yellow"/>
          <w:lang w:val="fr-FR"/>
        </w:rPr>
        <w:t>Djondang</w:t>
      </w:r>
      <w:proofErr w:type="spellEnd"/>
      <w:r w:rsidRPr="002B1D80">
        <w:rPr>
          <w:rFonts w:ascii="Arial" w:hAnsi="Arial" w:cs="Arial"/>
          <w:highlight w:val="yellow"/>
          <w:lang w:val="fr-FR"/>
        </w:rPr>
        <w:t xml:space="preserve"> K., 2020. Le maraîchage : technique de production et difficultés rencontrées par les producteurs de Moundou au Tchad. Revue Espace, Territoires, Sociétés et Santé, Vol. 3, No. 5, Juin 2020, pp. 49-66.</w:t>
      </w:r>
      <w:r w:rsidR="002E4646" w:rsidRPr="002B1D80">
        <w:rPr>
          <w:rFonts w:ascii="Arial" w:hAnsi="Arial" w:cs="Arial"/>
          <w:lang w:val="fr-FR"/>
        </w:rPr>
        <w:t xml:space="preserve"> (French)  </w:t>
      </w:r>
    </w:p>
    <w:p w:rsidR="00F643E4" w:rsidRDefault="00F643E4" w:rsidP="004A704A">
      <w:pPr>
        <w:pStyle w:val="Body"/>
        <w:rPr>
          <w:rFonts w:ascii="Arial" w:hAnsi="Arial" w:cs="Arial"/>
        </w:rPr>
      </w:pPr>
      <w:proofErr w:type="spellStart"/>
      <w:r w:rsidRPr="002B1D80">
        <w:rPr>
          <w:rFonts w:ascii="Arial" w:hAnsi="Arial" w:cs="Arial"/>
          <w:highlight w:val="yellow"/>
          <w:lang w:val="fr-FR"/>
        </w:rPr>
        <w:t>Dovlo</w:t>
      </w:r>
      <w:proofErr w:type="spellEnd"/>
      <w:r w:rsidRPr="002B1D80">
        <w:rPr>
          <w:rFonts w:ascii="Arial" w:hAnsi="Arial" w:cs="Arial"/>
          <w:highlight w:val="yellow"/>
          <w:lang w:val="fr-FR"/>
        </w:rPr>
        <w:t xml:space="preserve"> K.A., 2007. Quelques aspects socio-culturels et écologiques de l’utilisation des pesticides dans la production maraîchère de la zone portuaire de Lomé. </w:t>
      </w:r>
      <w:proofErr w:type="spellStart"/>
      <w:r w:rsidRPr="00F643E4">
        <w:rPr>
          <w:rFonts w:ascii="Arial" w:hAnsi="Arial" w:cs="Arial"/>
          <w:highlight w:val="yellow"/>
        </w:rPr>
        <w:t>Mémoire</w:t>
      </w:r>
      <w:proofErr w:type="spellEnd"/>
      <w:r w:rsidRPr="00F643E4">
        <w:rPr>
          <w:rFonts w:ascii="Arial" w:hAnsi="Arial" w:cs="Arial"/>
          <w:highlight w:val="yellow"/>
        </w:rPr>
        <w:t xml:space="preserve"> de DEA, </w:t>
      </w:r>
      <w:proofErr w:type="spellStart"/>
      <w:r w:rsidRPr="00F643E4">
        <w:rPr>
          <w:rFonts w:ascii="Arial" w:hAnsi="Arial" w:cs="Arial"/>
          <w:highlight w:val="yellow"/>
        </w:rPr>
        <w:t>Université</w:t>
      </w:r>
      <w:proofErr w:type="spellEnd"/>
      <w:r w:rsidRPr="00F643E4">
        <w:rPr>
          <w:rFonts w:ascii="Arial" w:hAnsi="Arial" w:cs="Arial"/>
          <w:highlight w:val="yellow"/>
        </w:rPr>
        <w:t xml:space="preserve"> de Lomé, 58p</w:t>
      </w:r>
      <w:r w:rsidR="002E4646">
        <w:rPr>
          <w:rFonts w:ascii="Arial" w:hAnsi="Arial" w:cs="Arial"/>
        </w:rPr>
        <w:t xml:space="preserve"> </w:t>
      </w:r>
      <w:r w:rsidR="002E4646" w:rsidRPr="002E4646">
        <w:rPr>
          <w:rFonts w:ascii="Arial" w:hAnsi="Arial" w:cs="Arial"/>
        </w:rPr>
        <w:t>(French)</w:t>
      </w:r>
      <w:r w:rsidR="002E4646" w:rsidRPr="00F643E4">
        <w:rPr>
          <w:rFonts w:ascii="Arial" w:hAnsi="Arial" w:cs="Arial"/>
        </w:rPr>
        <w:t xml:space="preserve"> </w:t>
      </w:r>
      <w:r w:rsidR="002E4646">
        <w:rPr>
          <w:rFonts w:ascii="Arial" w:hAnsi="Arial" w:cs="Arial"/>
        </w:rPr>
        <w:t xml:space="preserve"> </w:t>
      </w:r>
    </w:p>
    <w:p w:rsidR="00F643E4" w:rsidRPr="002B1D80" w:rsidRDefault="00F643E4" w:rsidP="004A704A">
      <w:pPr>
        <w:pStyle w:val="Body"/>
        <w:rPr>
          <w:rFonts w:ascii="Arial" w:hAnsi="Arial" w:cs="Arial"/>
          <w:lang w:val="pt-BR"/>
        </w:rPr>
      </w:pPr>
      <w:r w:rsidRPr="00152E04">
        <w:rPr>
          <w:rFonts w:ascii="Arial" w:hAnsi="Arial" w:cs="Arial"/>
          <w:highlight w:val="yellow"/>
          <w:lang w:val="fr-FR"/>
        </w:rPr>
        <w:t xml:space="preserve">FAO, (1996). L’agriculture urbaine : une contradiction dans les termes. In : La situation mondiale de l’alimentation et de l’agriculture. Collection FAO : Agriculture N° 29. </w:t>
      </w:r>
      <w:r w:rsidRPr="00152E04">
        <w:rPr>
          <w:rFonts w:ascii="Arial" w:hAnsi="Arial" w:cs="Arial"/>
          <w:highlight w:val="yellow"/>
          <w:lang w:val="pt-BR"/>
        </w:rPr>
        <w:t xml:space="preserve">Rome, 43-56. </w:t>
      </w:r>
      <w:hyperlink r:id="rId28" w:history="1">
        <w:r w:rsidRPr="00152E04">
          <w:rPr>
            <w:rStyle w:val="Hyperlink"/>
            <w:rFonts w:ascii="Arial" w:hAnsi="Arial" w:cs="Arial"/>
            <w:highlight w:val="yellow"/>
            <w:lang w:val="pt-BR"/>
          </w:rPr>
          <w:t>https://www.fao.org/4/w1358e/w1358e.pdf</w:t>
        </w:r>
      </w:hyperlink>
      <w:r w:rsidRPr="00152E04">
        <w:rPr>
          <w:rFonts w:ascii="Arial" w:hAnsi="Arial" w:cs="Arial"/>
          <w:highlight w:val="yellow"/>
          <w:lang w:val="pt-BR"/>
        </w:rPr>
        <w:t xml:space="preserve"> </w:t>
      </w:r>
      <w:r w:rsidR="002E4646" w:rsidRPr="00152E04">
        <w:rPr>
          <w:rFonts w:ascii="Arial" w:hAnsi="Arial" w:cs="Arial"/>
          <w:highlight w:val="yellow"/>
          <w:lang w:val="pt-BR"/>
        </w:rPr>
        <w:t>(French)</w:t>
      </w:r>
      <w:r w:rsidR="002E4646" w:rsidRPr="002B1D80">
        <w:rPr>
          <w:rFonts w:ascii="Arial" w:hAnsi="Arial" w:cs="Arial"/>
          <w:lang w:val="pt-BR"/>
        </w:rPr>
        <w:t xml:space="preserve">  </w:t>
      </w:r>
    </w:p>
    <w:p w:rsidR="00F643E4" w:rsidRDefault="00F643E4" w:rsidP="004A704A">
      <w:pPr>
        <w:pStyle w:val="Body"/>
        <w:rPr>
          <w:rFonts w:ascii="Arial" w:hAnsi="Arial" w:cs="Arial"/>
        </w:rPr>
      </w:pPr>
      <w:r w:rsidRPr="002B1D80">
        <w:rPr>
          <w:rFonts w:ascii="Arial" w:hAnsi="Arial" w:cs="Arial"/>
          <w:highlight w:val="yellow"/>
          <w:lang w:val="pt-BR"/>
        </w:rPr>
        <w:t xml:space="preserve">Ganacadja C., Mavoungou J. F., Mouketou A., Biroungou C. &amp; Nzengue E., 2022. </w:t>
      </w:r>
      <w:r w:rsidRPr="002B1D80">
        <w:rPr>
          <w:rFonts w:ascii="Arial" w:hAnsi="Arial" w:cs="Arial"/>
          <w:highlight w:val="yellow"/>
          <w:lang w:val="fr-FR"/>
        </w:rPr>
        <w:t xml:space="preserve">Analyse de Quelques Caractéristiques de la Filière Maraichage dans Trois Provinces du Gabon. </w:t>
      </w:r>
      <w:r w:rsidRPr="00F643E4">
        <w:rPr>
          <w:rFonts w:ascii="Arial" w:hAnsi="Arial" w:cs="Arial"/>
          <w:highlight w:val="yellow"/>
        </w:rPr>
        <w:t xml:space="preserve">ESI Preprints, August 2022. </w:t>
      </w:r>
      <w:hyperlink r:id="rId29" w:history="1">
        <w:r w:rsidRPr="00F643E4">
          <w:rPr>
            <w:rStyle w:val="Hyperlink"/>
            <w:rFonts w:ascii="Arial" w:hAnsi="Arial" w:cs="Arial"/>
            <w:highlight w:val="yellow"/>
          </w:rPr>
          <w:t>https://doi.org/10.19044/esipreprint.8.2022.p55</w:t>
        </w:r>
      </w:hyperlink>
      <w:r>
        <w:rPr>
          <w:rFonts w:ascii="Arial" w:hAnsi="Arial" w:cs="Arial"/>
        </w:rPr>
        <w:t xml:space="preserve"> </w:t>
      </w:r>
      <w:r w:rsidR="002E4646" w:rsidRPr="002E4646">
        <w:rPr>
          <w:rFonts w:ascii="Arial" w:hAnsi="Arial" w:cs="Arial"/>
        </w:rPr>
        <w:t>(French)</w:t>
      </w:r>
      <w:r w:rsidR="002E4646" w:rsidRPr="00F643E4">
        <w:rPr>
          <w:rFonts w:ascii="Arial" w:hAnsi="Arial" w:cs="Arial"/>
        </w:rPr>
        <w:t xml:space="preserve"> </w:t>
      </w:r>
      <w:r w:rsidR="002E4646">
        <w:rPr>
          <w:rFonts w:ascii="Arial" w:hAnsi="Arial" w:cs="Arial"/>
        </w:rPr>
        <w:t xml:space="preserve"> </w:t>
      </w:r>
    </w:p>
    <w:p w:rsidR="00D10FBB" w:rsidRPr="002B1D80" w:rsidRDefault="00D10FBB" w:rsidP="004A704A">
      <w:pPr>
        <w:pStyle w:val="Body"/>
        <w:rPr>
          <w:rFonts w:ascii="Arial" w:hAnsi="Arial" w:cs="Arial"/>
          <w:lang w:val="fr-FR"/>
        </w:rPr>
      </w:pPr>
      <w:proofErr w:type="spellStart"/>
      <w:r w:rsidRPr="002B1D80">
        <w:rPr>
          <w:rFonts w:ascii="Arial" w:hAnsi="Arial" w:cs="Arial"/>
          <w:highlight w:val="yellow"/>
          <w:lang w:val="fr-FR"/>
        </w:rPr>
        <w:t>Kakai</w:t>
      </w:r>
      <w:proofErr w:type="spellEnd"/>
      <w:r w:rsidRPr="002B1D80">
        <w:rPr>
          <w:rFonts w:ascii="Arial" w:hAnsi="Arial" w:cs="Arial"/>
          <w:highlight w:val="yellow"/>
          <w:lang w:val="fr-FR"/>
        </w:rPr>
        <w:t xml:space="preserve"> H F, </w:t>
      </w:r>
      <w:proofErr w:type="spellStart"/>
      <w:r w:rsidRPr="002B1D80">
        <w:rPr>
          <w:rFonts w:ascii="Arial" w:hAnsi="Arial" w:cs="Arial"/>
          <w:highlight w:val="yellow"/>
          <w:lang w:val="fr-FR"/>
        </w:rPr>
        <w:t>Kakai</w:t>
      </w:r>
      <w:proofErr w:type="spellEnd"/>
      <w:r w:rsidRPr="002B1D80">
        <w:rPr>
          <w:rFonts w:ascii="Arial" w:hAnsi="Arial" w:cs="Arial"/>
          <w:highlight w:val="yellow"/>
          <w:lang w:val="fr-FR"/>
        </w:rPr>
        <w:t xml:space="preserve"> A G et </w:t>
      </w:r>
      <w:proofErr w:type="spellStart"/>
      <w:r w:rsidRPr="002B1D80">
        <w:rPr>
          <w:rFonts w:ascii="Arial" w:hAnsi="Arial" w:cs="Arial"/>
          <w:highlight w:val="yellow"/>
          <w:lang w:val="fr-FR"/>
        </w:rPr>
        <w:t>Tohouegnon</w:t>
      </w:r>
      <w:proofErr w:type="spellEnd"/>
      <w:r w:rsidRPr="002B1D80">
        <w:rPr>
          <w:rFonts w:ascii="Arial" w:hAnsi="Arial" w:cs="Arial"/>
          <w:highlight w:val="yellow"/>
          <w:lang w:val="fr-FR"/>
        </w:rPr>
        <w:t xml:space="preserve"> A G, 2010, « Agriculture urbaine et valorisation des déchets au Bénin : une approche de développement durable ». </w:t>
      </w:r>
      <w:proofErr w:type="spellStart"/>
      <w:r w:rsidRPr="002B1D80">
        <w:rPr>
          <w:rFonts w:ascii="Arial" w:hAnsi="Arial" w:cs="Arial"/>
          <w:highlight w:val="yellow"/>
          <w:lang w:val="fr-FR"/>
        </w:rPr>
        <w:t>VertigO</w:t>
      </w:r>
      <w:proofErr w:type="spellEnd"/>
      <w:r w:rsidRPr="002B1D80">
        <w:rPr>
          <w:rFonts w:ascii="Arial" w:hAnsi="Arial" w:cs="Arial"/>
          <w:highlight w:val="yellow"/>
          <w:lang w:val="fr-FR"/>
        </w:rPr>
        <w:t xml:space="preserve"> – La revue en sciences de l'environnement, volume 10 numéro 2, septembre 2010. 11 p.</w:t>
      </w:r>
      <w:r w:rsidR="002E4646" w:rsidRPr="002B1D80">
        <w:rPr>
          <w:rFonts w:ascii="Arial" w:hAnsi="Arial" w:cs="Arial"/>
          <w:lang w:val="fr-FR"/>
        </w:rPr>
        <w:t xml:space="preserve"> (French)  </w:t>
      </w:r>
    </w:p>
    <w:p w:rsidR="00D10FBB" w:rsidRPr="002B1D80" w:rsidRDefault="00D10FBB" w:rsidP="004A704A">
      <w:pPr>
        <w:pStyle w:val="Body"/>
        <w:rPr>
          <w:rFonts w:ascii="Arial" w:hAnsi="Arial" w:cs="Arial"/>
          <w:lang w:val="fr-FR"/>
        </w:rPr>
      </w:pPr>
      <w:proofErr w:type="spellStart"/>
      <w:r w:rsidRPr="002B1D80">
        <w:rPr>
          <w:rFonts w:ascii="Arial" w:hAnsi="Arial" w:cs="Arial"/>
          <w:highlight w:val="yellow"/>
          <w:lang w:val="fr-FR"/>
        </w:rPr>
        <w:lastRenderedPageBreak/>
        <w:t>Kanda</w:t>
      </w:r>
      <w:proofErr w:type="spellEnd"/>
      <w:r w:rsidRPr="002B1D80">
        <w:rPr>
          <w:rFonts w:ascii="Arial" w:hAnsi="Arial" w:cs="Arial"/>
          <w:highlight w:val="yellow"/>
          <w:lang w:val="fr-FR"/>
        </w:rPr>
        <w:t xml:space="preserve"> M., </w:t>
      </w:r>
      <w:proofErr w:type="spellStart"/>
      <w:r w:rsidRPr="002B1D80">
        <w:rPr>
          <w:rFonts w:ascii="Arial" w:hAnsi="Arial" w:cs="Arial"/>
          <w:highlight w:val="yellow"/>
          <w:lang w:val="fr-FR"/>
        </w:rPr>
        <w:t>Akpavi</w:t>
      </w:r>
      <w:proofErr w:type="spellEnd"/>
      <w:r w:rsidRPr="002B1D80">
        <w:rPr>
          <w:rFonts w:ascii="Arial" w:hAnsi="Arial" w:cs="Arial"/>
          <w:highlight w:val="yellow"/>
          <w:lang w:val="fr-FR"/>
        </w:rPr>
        <w:t xml:space="preserve"> S., </w:t>
      </w:r>
      <w:proofErr w:type="spellStart"/>
      <w:r w:rsidRPr="002B1D80">
        <w:rPr>
          <w:rFonts w:ascii="Arial" w:hAnsi="Arial" w:cs="Arial"/>
          <w:highlight w:val="yellow"/>
          <w:lang w:val="fr-FR"/>
        </w:rPr>
        <w:t>Wala</w:t>
      </w:r>
      <w:proofErr w:type="spellEnd"/>
      <w:r w:rsidRPr="002B1D80">
        <w:rPr>
          <w:rFonts w:ascii="Arial" w:hAnsi="Arial" w:cs="Arial"/>
          <w:highlight w:val="yellow"/>
          <w:lang w:val="fr-FR"/>
        </w:rPr>
        <w:t xml:space="preserve"> K., </w:t>
      </w:r>
      <w:proofErr w:type="spellStart"/>
      <w:r w:rsidRPr="002B1D80">
        <w:rPr>
          <w:rFonts w:ascii="Arial" w:hAnsi="Arial" w:cs="Arial"/>
          <w:highlight w:val="yellow"/>
          <w:lang w:val="fr-FR"/>
        </w:rPr>
        <w:t>Boundjou</w:t>
      </w:r>
      <w:proofErr w:type="spellEnd"/>
      <w:r w:rsidRPr="002B1D80">
        <w:rPr>
          <w:rFonts w:ascii="Arial" w:hAnsi="Arial" w:cs="Arial"/>
          <w:highlight w:val="yellow"/>
          <w:lang w:val="fr-FR"/>
        </w:rPr>
        <w:t xml:space="preserve"> GD., et </w:t>
      </w:r>
      <w:proofErr w:type="spellStart"/>
      <w:r w:rsidRPr="002B1D80">
        <w:rPr>
          <w:rFonts w:ascii="Arial" w:hAnsi="Arial" w:cs="Arial"/>
          <w:highlight w:val="yellow"/>
          <w:lang w:val="fr-FR"/>
        </w:rPr>
        <w:t>Akpagana</w:t>
      </w:r>
      <w:proofErr w:type="spellEnd"/>
      <w:r w:rsidRPr="002B1D80">
        <w:rPr>
          <w:rFonts w:ascii="Arial" w:hAnsi="Arial" w:cs="Arial"/>
          <w:highlight w:val="yellow"/>
          <w:lang w:val="fr-FR"/>
        </w:rPr>
        <w:t xml:space="preserve"> K., 2014. Diversité des espèces cultivées et contraintes à la production en agriculture maraîchère au Togo. Int. J. Biol. </w:t>
      </w:r>
      <w:proofErr w:type="spellStart"/>
      <w:r w:rsidRPr="002B1D80">
        <w:rPr>
          <w:rFonts w:ascii="Arial" w:hAnsi="Arial" w:cs="Arial"/>
          <w:highlight w:val="yellow"/>
          <w:lang w:val="fr-FR"/>
        </w:rPr>
        <w:t>Chem</w:t>
      </w:r>
      <w:proofErr w:type="spellEnd"/>
      <w:r w:rsidRPr="002B1D80">
        <w:rPr>
          <w:rFonts w:ascii="Arial" w:hAnsi="Arial" w:cs="Arial"/>
          <w:highlight w:val="yellow"/>
          <w:lang w:val="fr-FR"/>
        </w:rPr>
        <w:t xml:space="preserve">. </w:t>
      </w:r>
      <w:proofErr w:type="spellStart"/>
      <w:r w:rsidRPr="002B1D80">
        <w:rPr>
          <w:rFonts w:ascii="Arial" w:hAnsi="Arial" w:cs="Arial"/>
          <w:highlight w:val="yellow"/>
          <w:lang w:val="fr-FR"/>
        </w:rPr>
        <w:t>Sci</w:t>
      </w:r>
      <w:proofErr w:type="spellEnd"/>
      <w:r w:rsidRPr="002B1D80">
        <w:rPr>
          <w:rFonts w:ascii="Arial" w:hAnsi="Arial" w:cs="Arial"/>
          <w:highlight w:val="yellow"/>
          <w:lang w:val="fr-FR"/>
        </w:rPr>
        <w:t>. 8(1</w:t>
      </w:r>
      <w:proofErr w:type="gramStart"/>
      <w:r w:rsidRPr="002B1D80">
        <w:rPr>
          <w:rFonts w:ascii="Arial" w:hAnsi="Arial" w:cs="Arial"/>
          <w:highlight w:val="yellow"/>
          <w:lang w:val="fr-FR"/>
        </w:rPr>
        <w:t>):</w:t>
      </w:r>
      <w:proofErr w:type="gramEnd"/>
      <w:r w:rsidRPr="002B1D80">
        <w:rPr>
          <w:rFonts w:ascii="Arial" w:hAnsi="Arial" w:cs="Arial"/>
          <w:highlight w:val="yellow"/>
          <w:lang w:val="fr-FR"/>
        </w:rPr>
        <w:t xml:space="preserve"> pp 115-127.</w:t>
      </w:r>
      <w:r w:rsidR="002E4646" w:rsidRPr="002B1D80">
        <w:rPr>
          <w:rFonts w:ascii="Arial" w:hAnsi="Arial" w:cs="Arial"/>
          <w:lang w:val="fr-FR"/>
        </w:rPr>
        <w:t xml:space="preserve"> (French)  </w:t>
      </w:r>
    </w:p>
    <w:p w:rsidR="004A704A" w:rsidRPr="00D10FBB" w:rsidRDefault="004A704A" w:rsidP="00D10FBB">
      <w:pPr>
        <w:pStyle w:val="Body"/>
        <w:rPr>
          <w:rFonts w:ascii="Arial" w:hAnsi="Arial" w:cs="Arial"/>
          <w:highlight w:val="yellow"/>
        </w:rPr>
      </w:pPr>
      <w:r w:rsidRPr="002B1D80">
        <w:rPr>
          <w:rFonts w:ascii="Arial" w:hAnsi="Arial" w:cs="Arial"/>
          <w:highlight w:val="yellow"/>
          <w:lang w:val="fr-FR"/>
        </w:rPr>
        <w:t xml:space="preserve">Koné S. &amp; </w:t>
      </w:r>
      <w:proofErr w:type="spellStart"/>
      <w:r w:rsidRPr="002B1D80">
        <w:rPr>
          <w:rFonts w:ascii="Arial" w:hAnsi="Arial" w:cs="Arial"/>
          <w:highlight w:val="yellow"/>
          <w:lang w:val="fr-FR"/>
        </w:rPr>
        <w:t>Fok</w:t>
      </w:r>
      <w:proofErr w:type="spellEnd"/>
      <w:r w:rsidRPr="002B1D80">
        <w:rPr>
          <w:rFonts w:ascii="Arial" w:hAnsi="Arial" w:cs="Arial"/>
          <w:highlight w:val="yellow"/>
          <w:lang w:val="fr-FR"/>
        </w:rPr>
        <w:t xml:space="preserve"> M., 2021. </w:t>
      </w:r>
      <w:r w:rsidR="00D10FBB" w:rsidRPr="002B1D80">
        <w:rPr>
          <w:rFonts w:ascii="Arial" w:hAnsi="Arial" w:cs="Arial"/>
          <w:highlight w:val="yellow"/>
          <w:lang w:val="fr-FR"/>
        </w:rPr>
        <w:t xml:space="preserve">Typologie pour l’action des exploitations des zones cotonnières de </w:t>
      </w:r>
      <w:r w:rsidRPr="002B1D80">
        <w:rPr>
          <w:rFonts w:ascii="Arial" w:hAnsi="Arial" w:cs="Arial"/>
          <w:highlight w:val="yellow"/>
          <w:lang w:val="fr-FR"/>
        </w:rPr>
        <w:t xml:space="preserve">Côte d'Ivoire. </w:t>
      </w:r>
      <w:proofErr w:type="spellStart"/>
      <w:r w:rsidRPr="00D10FBB">
        <w:rPr>
          <w:rFonts w:ascii="Arial" w:hAnsi="Arial" w:cs="Arial"/>
          <w:highlight w:val="yellow"/>
        </w:rPr>
        <w:t>Cah</w:t>
      </w:r>
      <w:proofErr w:type="spellEnd"/>
      <w:r w:rsidRPr="00D10FBB">
        <w:rPr>
          <w:rFonts w:ascii="Arial" w:hAnsi="Arial" w:cs="Arial"/>
          <w:highlight w:val="yellow"/>
        </w:rPr>
        <w:t xml:space="preserve">. Agric. 30, 13, </w:t>
      </w:r>
      <w:hyperlink r:id="rId30" w:history="1">
        <w:r w:rsidR="00704672" w:rsidRPr="00D10FBB">
          <w:rPr>
            <w:rStyle w:val="Hyperlink"/>
            <w:rFonts w:ascii="Arial" w:hAnsi="Arial" w:cs="Arial"/>
            <w:highlight w:val="yellow"/>
          </w:rPr>
          <w:t>https://doi.org/10.1051/cagri/2020051</w:t>
        </w:r>
      </w:hyperlink>
      <w:r w:rsidR="00D10FBB" w:rsidRPr="00D10FBB">
        <w:rPr>
          <w:rStyle w:val="Hyperlink"/>
          <w:rFonts w:ascii="Arial" w:hAnsi="Arial" w:cs="Arial"/>
          <w:highlight w:val="yellow"/>
        </w:rPr>
        <w:t xml:space="preserve"> </w:t>
      </w:r>
      <w:r w:rsidR="00D10FBB" w:rsidRPr="00D10FBB">
        <w:rPr>
          <w:rStyle w:val="Hyperlink"/>
          <w:highlight w:val="yellow"/>
        </w:rPr>
        <w:t xml:space="preserve"> </w:t>
      </w:r>
      <w:r w:rsidR="002E4646" w:rsidRPr="002E4646">
        <w:rPr>
          <w:rFonts w:ascii="Arial" w:hAnsi="Arial" w:cs="Arial"/>
        </w:rPr>
        <w:t>(French)</w:t>
      </w:r>
      <w:r w:rsidR="002E4646" w:rsidRPr="00F643E4">
        <w:rPr>
          <w:rFonts w:ascii="Arial" w:hAnsi="Arial" w:cs="Arial"/>
        </w:rPr>
        <w:t xml:space="preserve"> </w:t>
      </w:r>
      <w:r w:rsidR="002E4646">
        <w:rPr>
          <w:rFonts w:ascii="Arial" w:hAnsi="Arial" w:cs="Arial"/>
        </w:rPr>
        <w:t xml:space="preserve"> </w:t>
      </w:r>
    </w:p>
    <w:p w:rsidR="004A704A" w:rsidRPr="002B1D80" w:rsidRDefault="00D10FBB" w:rsidP="004A704A">
      <w:pPr>
        <w:pStyle w:val="Body"/>
        <w:rPr>
          <w:rFonts w:ascii="Arial" w:hAnsi="Arial" w:cs="Arial"/>
          <w:lang w:val="fr-FR"/>
        </w:rPr>
      </w:pPr>
      <w:r w:rsidRPr="002B1D80">
        <w:rPr>
          <w:rFonts w:ascii="Arial" w:hAnsi="Arial" w:cs="Arial"/>
          <w:highlight w:val="yellow"/>
          <w:lang w:val="fr-FR"/>
        </w:rPr>
        <w:t>Lefèvre R. (2015). Matière organique stable du sol : dynamique et mécanisme de (dé) stabilisation. Thèse de doctorat de sciences de la terre et de l’environnement, Université Pierre et Marie Curie ; 140 p.</w:t>
      </w:r>
      <w:r w:rsidR="002E4646" w:rsidRPr="002B1D80">
        <w:rPr>
          <w:rFonts w:ascii="Arial" w:hAnsi="Arial" w:cs="Arial"/>
          <w:lang w:val="fr-FR"/>
        </w:rPr>
        <w:t xml:space="preserve"> (French)  </w:t>
      </w:r>
    </w:p>
    <w:p w:rsidR="004A704A" w:rsidRPr="002B1D80" w:rsidRDefault="00D10FBB" w:rsidP="00D10FBB">
      <w:pPr>
        <w:pStyle w:val="Body"/>
        <w:rPr>
          <w:rFonts w:ascii="Arial" w:hAnsi="Arial" w:cs="Arial"/>
          <w:lang w:val="fr-FR"/>
        </w:rPr>
      </w:pPr>
      <w:r w:rsidRPr="00152E04">
        <w:rPr>
          <w:rFonts w:ascii="Arial" w:hAnsi="Arial" w:cs="Arial"/>
          <w:highlight w:val="yellow"/>
          <w:lang w:val="fr-FR"/>
        </w:rPr>
        <w:t xml:space="preserve">MAPM, (2008). Transfert de la technologie en Agriculture. Diagnostic dans la province de Settat (Royaume du Maroc), Conduite technique de la menthe, Programme National de Transfert de Technologie en </w:t>
      </w:r>
      <w:proofErr w:type="gramStart"/>
      <w:r w:rsidRPr="00152E04">
        <w:rPr>
          <w:rFonts w:ascii="Arial" w:hAnsi="Arial" w:cs="Arial"/>
          <w:highlight w:val="yellow"/>
          <w:lang w:val="fr-FR"/>
        </w:rPr>
        <w:t>Agriculture(</w:t>
      </w:r>
      <w:proofErr w:type="gramEnd"/>
      <w:r w:rsidRPr="00152E04">
        <w:rPr>
          <w:rFonts w:ascii="Arial" w:hAnsi="Arial" w:cs="Arial"/>
          <w:highlight w:val="yellow"/>
          <w:lang w:val="fr-FR"/>
        </w:rPr>
        <w:t>PNTTA), Bulletin mensuel d’information et de liaison du PNTTA, DERD, B.P: 6598, Rabat, 6 p.</w:t>
      </w:r>
      <w:r w:rsidR="002E4646" w:rsidRPr="00152E04">
        <w:rPr>
          <w:rFonts w:ascii="Arial" w:hAnsi="Arial" w:cs="Arial"/>
          <w:highlight w:val="yellow"/>
          <w:lang w:val="fr-FR"/>
        </w:rPr>
        <w:t xml:space="preserve"> (French)</w:t>
      </w:r>
      <w:r w:rsidR="002E4646" w:rsidRPr="002B1D80">
        <w:rPr>
          <w:rFonts w:ascii="Arial" w:hAnsi="Arial" w:cs="Arial"/>
          <w:lang w:val="fr-FR"/>
        </w:rPr>
        <w:t xml:space="preserve">  </w:t>
      </w:r>
    </w:p>
    <w:p w:rsidR="004A704A" w:rsidRPr="002B1D80" w:rsidRDefault="00704672" w:rsidP="00D10FBB">
      <w:pPr>
        <w:pStyle w:val="Body"/>
        <w:rPr>
          <w:rFonts w:ascii="Arial" w:hAnsi="Arial" w:cs="Arial"/>
          <w:lang w:val="fr-FR"/>
        </w:rPr>
      </w:pPr>
      <w:proofErr w:type="spellStart"/>
      <w:r w:rsidRPr="002B1D80">
        <w:rPr>
          <w:rFonts w:ascii="Arial" w:hAnsi="Arial" w:cs="Arial"/>
          <w:highlight w:val="yellow"/>
          <w:lang w:val="fr-FR"/>
        </w:rPr>
        <w:t>Minengu</w:t>
      </w:r>
      <w:proofErr w:type="spellEnd"/>
      <w:r w:rsidRPr="002B1D80">
        <w:rPr>
          <w:rFonts w:ascii="Arial" w:hAnsi="Arial" w:cs="Arial"/>
          <w:highlight w:val="yellow"/>
          <w:lang w:val="fr-FR"/>
        </w:rPr>
        <w:t xml:space="preserve"> JDD</w:t>
      </w:r>
      <w:r w:rsidR="004A704A" w:rsidRPr="002B1D80">
        <w:rPr>
          <w:rFonts w:ascii="Arial" w:hAnsi="Arial" w:cs="Arial"/>
          <w:highlight w:val="yellow"/>
          <w:lang w:val="fr-FR"/>
        </w:rPr>
        <w:t xml:space="preserve">, </w:t>
      </w:r>
      <w:proofErr w:type="spellStart"/>
      <w:r w:rsidR="004A704A" w:rsidRPr="002B1D80">
        <w:rPr>
          <w:rFonts w:ascii="Arial" w:hAnsi="Arial" w:cs="Arial"/>
          <w:highlight w:val="yellow"/>
          <w:lang w:val="fr-FR"/>
        </w:rPr>
        <w:t>Ikonso</w:t>
      </w:r>
      <w:proofErr w:type="spellEnd"/>
      <w:r w:rsidR="004A704A" w:rsidRPr="002B1D80">
        <w:rPr>
          <w:rFonts w:ascii="Arial" w:hAnsi="Arial" w:cs="Arial"/>
          <w:highlight w:val="yellow"/>
          <w:lang w:val="fr-FR"/>
        </w:rPr>
        <w:t xml:space="preserve"> </w:t>
      </w:r>
      <w:proofErr w:type="spellStart"/>
      <w:r w:rsidR="004A704A" w:rsidRPr="002B1D80">
        <w:rPr>
          <w:rFonts w:ascii="Arial" w:hAnsi="Arial" w:cs="Arial"/>
          <w:highlight w:val="yellow"/>
          <w:lang w:val="fr-FR"/>
        </w:rPr>
        <w:t>Mwengi</w:t>
      </w:r>
      <w:proofErr w:type="spellEnd"/>
      <w:r w:rsidR="004A704A" w:rsidRPr="002B1D80">
        <w:rPr>
          <w:rFonts w:ascii="Arial" w:hAnsi="Arial" w:cs="Arial"/>
          <w:highlight w:val="yellow"/>
          <w:lang w:val="fr-FR"/>
        </w:rPr>
        <w:t xml:space="preserve"> A., </w:t>
      </w:r>
      <w:proofErr w:type="spellStart"/>
      <w:r w:rsidR="004A704A" w:rsidRPr="002B1D80">
        <w:rPr>
          <w:rFonts w:ascii="Arial" w:hAnsi="Arial" w:cs="Arial"/>
          <w:highlight w:val="yellow"/>
          <w:lang w:val="fr-FR"/>
        </w:rPr>
        <w:t>Kawanga</w:t>
      </w:r>
      <w:proofErr w:type="spellEnd"/>
      <w:r w:rsidR="004A704A" w:rsidRPr="002B1D80">
        <w:rPr>
          <w:rFonts w:ascii="Arial" w:hAnsi="Arial" w:cs="Arial"/>
          <w:highlight w:val="yellow"/>
          <w:lang w:val="fr-FR"/>
        </w:rPr>
        <w:t xml:space="preserve"> R., </w:t>
      </w:r>
      <w:proofErr w:type="spellStart"/>
      <w:r w:rsidR="004A704A" w:rsidRPr="002B1D80">
        <w:rPr>
          <w:rFonts w:ascii="Arial" w:hAnsi="Arial" w:cs="Arial"/>
          <w:highlight w:val="yellow"/>
          <w:lang w:val="fr-FR"/>
        </w:rPr>
        <w:t>Mwengi</w:t>
      </w:r>
      <w:proofErr w:type="spellEnd"/>
      <w:r w:rsidR="004A704A" w:rsidRPr="002B1D80">
        <w:rPr>
          <w:rFonts w:ascii="Arial" w:hAnsi="Arial" w:cs="Arial"/>
          <w:highlight w:val="yellow"/>
          <w:lang w:val="fr-FR"/>
        </w:rPr>
        <w:t xml:space="preserve"> S. </w:t>
      </w:r>
      <w:r w:rsidR="00D10FBB" w:rsidRPr="002B1D80">
        <w:rPr>
          <w:rFonts w:ascii="Arial" w:hAnsi="Arial" w:cs="Arial"/>
          <w:highlight w:val="yellow"/>
          <w:lang w:val="fr-FR"/>
        </w:rPr>
        <w:t>et</w:t>
      </w:r>
      <w:r w:rsidR="004A704A" w:rsidRPr="002B1D80">
        <w:rPr>
          <w:rFonts w:ascii="Arial" w:hAnsi="Arial" w:cs="Arial"/>
          <w:highlight w:val="yellow"/>
          <w:lang w:val="fr-FR"/>
        </w:rPr>
        <w:t xml:space="preserve"> Yama OM., 2024. </w:t>
      </w:r>
      <w:r w:rsidR="00D10FBB" w:rsidRPr="002B1D80">
        <w:rPr>
          <w:rFonts w:ascii="Arial" w:hAnsi="Arial" w:cs="Arial"/>
          <w:highlight w:val="yellow"/>
          <w:lang w:val="fr-FR"/>
        </w:rPr>
        <w:t xml:space="preserve">Principales spéculations maraîchères cultivées dans les zones urbaines et périurbaines de la ville de Kinshasa (Synthèse bibliographique). Revue Africaine d’Environnement et d’Agriculture, </w:t>
      </w:r>
      <w:r w:rsidR="004A704A" w:rsidRPr="002B1D80">
        <w:rPr>
          <w:rFonts w:ascii="Arial" w:hAnsi="Arial" w:cs="Arial"/>
          <w:highlight w:val="yellow"/>
          <w:lang w:val="fr-FR"/>
        </w:rPr>
        <w:t xml:space="preserve">7(2), 83-102. </w:t>
      </w:r>
      <w:proofErr w:type="gramStart"/>
      <w:r w:rsidR="004A704A" w:rsidRPr="002B1D80">
        <w:rPr>
          <w:rFonts w:ascii="Arial" w:hAnsi="Arial" w:cs="Arial"/>
          <w:highlight w:val="yellow"/>
          <w:lang w:val="fr-FR"/>
        </w:rPr>
        <w:t>DOI:</w:t>
      </w:r>
      <w:proofErr w:type="gramEnd"/>
      <w:r w:rsidR="004A704A" w:rsidRPr="002B1D80">
        <w:rPr>
          <w:rFonts w:ascii="Arial" w:hAnsi="Arial" w:cs="Arial"/>
          <w:highlight w:val="yellow"/>
          <w:lang w:val="fr-FR"/>
        </w:rPr>
        <w:t xml:space="preserve"> </w:t>
      </w:r>
      <w:hyperlink r:id="rId31" w:history="1">
        <w:r w:rsidRPr="002B1D80">
          <w:rPr>
            <w:rStyle w:val="Hyperlink"/>
            <w:rFonts w:ascii="Arial" w:hAnsi="Arial" w:cs="Arial"/>
            <w:highlight w:val="yellow"/>
            <w:lang w:val="fr-FR"/>
          </w:rPr>
          <w:t>https://dx.doi.org/10.4314/rafea.v7i2.9</w:t>
        </w:r>
      </w:hyperlink>
      <w:r w:rsidRPr="002B1D80">
        <w:rPr>
          <w:rFonts w:ascii="Arial" w:hAnsi="Arial" w:cs="Arial"/>
          <w:lang w:val="fr-FR"/>
        </w:rPr>
        <w:t xml:space="preserve"> </w:t>
      </w:r>
      <w:r w:rsidR="002E4646" w:rsidRPr="002B1D80">
        <w:rPr>
          <w:rFonts w:ascii="Arial" w:hAnsi="Arial" w:cs="Arial"/>
          <w:lang w:val="fr-FR"/>
        </w:rPr>
        <w:t xml:space="preserve">(French)  </w:t>
      </w:r>
    </w:p>
    <w:p w:rsidR="004A704A" w:rsidRPr="004A704A" w:rsidRDefault="00D10FBB" w:rsidP="00D10FBB">
      <w:pPr>
        <w:pStyle w:val="Body"/>
        <w:rPr>
          <w:rFonts w:ascii="Arial" w:hAnsi="Arial" w:cs="Arial"/>
        </w:rPr>
      </w:pPr>
      <w:proofErr w:type="spellStart"/>
      <w:r w:rsidRPr="002B1D80">
        <w:rPr>
          <w:rFonts w:ascii="Arial" w:hAnsi="Arial" w:cs="Arial"/>
          <w:highlight w:val="yellow"/>
          <w:lang w:val="fr-FR"/>
        </w:rPr>
        <w:t>Mougeot</w:t>
      </w:r>
      <w:proofErr w:type="spellEnd"/>
      <w:r w:rsidRPr="002B1D80">
        <w:rPr>
          <w:rFonts w:ascii="Arial" w:hAnsi="Arial" w:cs="Arial"/>
          <w:highlight w:val="yellow"/>
          <w:lang w:val="fr-FR"/>
        </w:rPr>
        <w:t xml:space="preserve"> L J-A. et Moustier P. (2004). Introduction In Développement Durable de l’Agriculture Urbaine en Afrique Francophone. Enjeux, concepts et méthodes. Olanrewaju BS, Moustier P., </w:t>
      </w:r>
      <w:proofErr w:type="spellStart"/>
      <w:r w:rsidRPr="002B1D80">
        <w:rPr>
          <w:rFonts w:ascii="Arial" w:hAnsi="Arial" w:cs="Arial"/>
          <w:highlight w:val="yellow"/>
          <w:lang w:val="fr-FR"/>
        </w:rPr>
        <w:t>Mougeot</w:t>
      </w:r>
      <w:proofErr w:type="spellEnd"/>
      <w:r w:rsidRPr="002B1D80">
        <w:rPr>
          <w:rFonts w:ascii="Arial" w:hAnsi="Arial" w:cs="Arial"/>
          <w:highlight w:val="yellow"/>
          <w:lang w:val="fr-FR"/>
        </w:rPr>
        <w:t xml:space="preserve"> A J-L., </w:t>
      </w:r>
      <w:proofErr w:type="spellStart"/>
      <w:r w:rsidRPr="002B1D80">
        <w:rPr>
          <w:rFonts w:ascii="Arial" w:hAnsi="Arial" w:cs="Arial"/>
          <w:highlight w:val="yellow"/>
          <w:lang w:val="fr-FR"/>
        </w:rPr>
        <w:t>Fall</w:t>
      </w:r>
      <w:proofErr w:type="spellEnd"/>
      <w:r w:rsidRPr="002B1D80">
        <w:rPr>
          <w:rFonts w:ascii="Arial" w:hAnsi="Arial" w:cs="Arial"/>
          <w:highlight w:val="yellow"/>
          <w:lang w:val="fr-FR"/>
        </w:rPr>
        <w:t xml:space="preserve"> A. S., (</w:t>
      </w:r>
      <w:proofErr w:type="spellStart"/>
      <w:r w:rsidRPr="002B1D80">
        <w:rPr>
          <w:rFonts w:ascii="Arial" w:hAnsi="Arial" w:cs="Arial"/>
          <w:highlight w:val="yellow"/>
          <w:lang w:val="fr-FR"/>
        </w:rPr>
        <w:t>eds</w:t>
      </w:r>
      <w:proofErr w:type="spellEnd"/>
      <w:r w:rsidRPr="002B1D80">
        <w:rPr>
          <w:rFonts w:ascii="Arial" w:hAnsi="Arial" w:cs="Arial"/>
          <w:highlight w:val="yellow"/>
          <w:lang w:val="fr-FR"/>
        </w:rPr>
        <w:t xml:space="preserve">). </w:t>
      </w:r>
      <w:r w:rsidRPr="00D10FBB">
        <w:rPr>
          <w:rFonts w:ascii="Arial" w:hAnsi="Arial" w:cs="Arial"/>
          <w:highlight w:val="yellow"/>
        </w:rPr>
        <w:t>CIRAD et CRDI. pp 11-21.</w:t>
      </w:r>
      <w:r w:rsidR="002E4646">
        <w:rPr>
          <w:rFonts w:ascii="Arial" w:hAnsi="Arial" w:cs="Arial"/>
        </w:rPr>
        <w:t xml:space="preserve"> </w:t>
      </w:r>
      <w:r w:rsidR="002E4646" w:rsidRPr="002E4646">
        <w:rPr>
          <w:rFonts w:ascii="Arial" w:hAnsi="Arial" w:cs="Arial"/>
        </w:rPr>
        <w:t>(French)</w:t>
      </w:r>
      <w:r w:rsidR="002E4646" w:rsidRPr="00F643E4">
        <w:rPr>
          <w:rFonts w:ascii="Arial" w:hAnsi="Arial" w:cs="Arial"/>
        </w:rPr>
        <w:t xml:space="preserve"> </w:t>
      </w:r>
      <w:r w:rsidR="002E4646">
        <w:rPr>
          <w:rFonts w:ascii="Arial" w:hAnsi="Arial" w:cs="Arial"/>
        </w:rPr>
        <w:t xml:space="preserve"> </w:t>
      </w:r>
    </w:p>
    <w:p w:rsidR="00D10FBB" w:rsidRPr="002B1D80" w:rsidRDefault="00D10FBB" w:rsidP="004A704A">
      <w:pPr>
        <w:pStyle w:val="Body"/>
        <w:rPr>
          <w:rFonts w:ascii="Arial" w:hAnsi="Arial" w:cs="Arial"/>
          <w:lang w:val="fr-FR"/>
        </w:rPr>
      </w:pPr>
      <w:proofErr w:type="spellStart"/>
      <w:r w:rsidRPr="002B1D80">
        <w:rPr>
          <w:rFonts w:ascii="Arial" w:hAnsi="Arial" w:cs="Arial"/>
          <w:highlight w:val="yellow"/>
          <w:lang w:val="fr-FR"/>
        </w:rPr>
        <w:t>Muzingu</w:t>
      </w:r>
      <w:proofErr w:type="spellEnd"/>
      <w:r w:rsidRPr="002B1D80">
        <w:rPr>
          <w:rFonts w:ascii="Arial" w:hAnsi="Arial" w:cs="Arial"/>
          <w:highlight w:val="yellow"/>
          <w:lang w:val="fr-FR"/>
        </w:rPr>
        <w:t xml:space="preserve"> B.N. (2007). Comportement organisationnel des sites de coopératives maraîchères de Kinshasa vis-à-vis des contraintes environnementales. In Les Performances des Organisations Africaines. Pratiques de Gestion en Contexte Incertain, coll. Conception et dynamique des organisations, </w:t>
      </w:r>
      <w:proofErr w:type="spellStart"/>
      <w:r w:rsidRPr="002B1D80">
        <w:rPr>
          <w:rFonts w:ascii="Arial" w:hAnsi="Arial" w:cs="Arial"/>
          <w:highlight w:val="yellow"/>
          <w:lang w:val="fr-FR"/>
        </w:rPr>
        <w:t>Nizet</w:t>
      </w:r>
      <w:proofErr w:type="spellEnd"/>
      <w:r w:rsidRPr="002B1D80">
        <w:rPr>
          <w:rFonts w:ascii="Arial" w:hAnsi="Arial" w:cs="Arial"/>
          <w:highlight w:val="yellow"/>
          <w:lang w:val="fr-FR"/>
        </w:rPr>
        <w:t xml:space="preserve"> J, </w:t>
      </w:r>
      <w:proofErr w:type="spellStart"/>
      <w:r w:rsidRPr="002B1D80">
        <w:rPr>
          <w:rFonts w:ascii="Arial" w:hAnsi="Arial" w:cs="Arial"/>
          <w:highlight w:val="yellow"/>
          <w:lang w:val="fr-FR"/>
        </w:rPr>
        <w:t>Pichault</w:t>
      </w:r>
      <w:proofErr w:type="spellEnd"/>
      <w:r w:rsidRPr="002B1D80">
        <w:rPr>
          <w:rFonts w:ascii="Arial" w:hAnsi="Arial" w:cs="Arial"/>
          <w:highlight w:val="yellow"/>
          <w:lang w:val="fr-FR"/>
        </w:rPr>
        <w:t xml:space="preserve"> F (</w:t>
      </w:r>
      <w:proofErr w:type="spellStart"/>
      <w:r w:rsidRPr="002B1D80">
        <w:rPr>
          <w:rFonts w:ascii="Arial" w:hAnsi="Arial" w:cs="Arial"/>
          <w:highlight w:val="yellow"/>
          <w:lang w:val="fr-FR"/>
        </w:rPr>
        <w:t>eds</w:t>
      </w:r>
      <w:proofErr w:type="spellEnd"/>
      <w:r w:rsidRPr="002B1D80">
        <w:rPr>
          <w:rFonts w:ascii="Arial" w:hAnsi="Arial" w:cs="Arial"/>
          <w:highlight w:val="yellow"/>
          <w:lang w:val="fr-FR"/>
        </w:rPr>
        <w:t xml:space="preserve">). </w:t>
      </w:r>
      <w:proofErr w:type="gramStart"/>
      <w:r w:rsidRPr="002B1D80">
        <w:rPr>
          <w:rFonts w:ascii="Arial" w:hAnsi="Arial" w:cs="Arial"/>
          <w:highlight w:val="yellow"/>
          <w:lang w:val="fr-FR"/>
        </w:rPr>
        <w:t>Le Harmattan</w:t>
      </w:r>
      <w:proofErr w:type="gramEnd"/>
      <w:r w:rsidRPr="002B1D80">
        <w:rPr>
          <w:rFonts w:ascii="Arial" w:hAnsi="Arial" w:cs="Arial"/>
          <w:highlight w:val="yellow"/>
          <w:lang w:val="fr-FR"/>
        </w:rPr>
        <w:t>, Paris ; 89- 106.</w:t>
      </w:r>
      <w:r w:rsidR="002E4646" w:rsidRPr="002B1D80">
        <w:rPr>
          <w:rFonts w:ascii="Arial" w:hAnsi="Arial" w:cs="Arial"/>
          <w:lang w:val="fr-FR"/>
        </w:rPr>
        <w:t xml:space="preserve"> (French)  </w:t>
      </w:r>
    </w:p>
    <w:p w:rsidR="004A704A" w:rsidRPr="002B1D80" w:rsidRDefault="00D10FBB" w:rsidP="00D10FBB">
      <w:pPr>
        <w:pStyle w:val="Body"/>
        <w:rPr>
          <w:rFonts w:ascii="Arial" w:hAnsi="Arial" w:cs="Arial"/>
          <w:lang w:val="fr-FR"/>
        </w:rPr>
      </w:pPr>
      <w:proofErr w:type="spellStart"/>
      <w:r w:rsidRPr="00152E04">
        <w:rPr>
          <w:rFonts w:ascii="Arial" w:hAnsi="Arial" w:cs="Arial"/>
          <w:highlight w:val="yellow"/>
          <w:lang w:val="fr-FR"/>
        </w:rPr>
        <w:t>Nazal</w:t>
      </w:r>
      <w:proofErr w:type="spellEnd"/>
      <w:r w:rsidRPr="00152E04">
        <w:rPr>
          <w:rFonts w:ascii="Arial" w:hAnsi="Arial" w:cs="Arial"/>
          <w:highlight w:val="yellow"/>
          <w:lang w:val="fr-FR"/>
        </w:rPr>
        <w:t xml:space="preserve"> A.M., 2021. Démarche assurance qualité dans le plan de maîtrise des risques microbiologiques liés à la production des légumes issus de l’agriculture urbaine et périurbaine dans la ville de N’Djaména. Thèse de doctorat en Agronomie, Faculté d’Agronomie, Université Abdou </w:t>
      </w:r>
      <w:proofErr w:type="spellStart"/>
      <w:r w:rsidRPr="00152E04">
        <w:rPr>
          <w:rFonts w:ascii="Arial" w:hAnsi="Arial" w:cs="Arial"/>
          <w:highlight w:val="yellow"/>
          <w:lang w:val="fr-FR"/>
        </w:rPr>
        <w:t>Moumouni</w:t>
      </w:r>
      <w:proofErr w:type="spellEnd"/>
      <w:r w:rsidRPr="00152E04">
        <w:rPr>
          <w:rFonts w:ascii="Arial" w:hAnsi="Arial" w:cs="Arial"/>
          <w:highlight w:val="yellow"/>
          <w:lang w:val="fr-FR"/>
        </w:rPr>
        <w:t xml:space="preserve"> de Niamey (Niger).</w:t>
      </w:r>
      <w:r w:rsidR="002E4646" w:rsidRPr="00152E04">
        <w:rPr>
          <w:rFonts w:ascii="Arial" w:hAnsi="Arial" w:cs="Arial"/>
          <w:highlight w:val="yellow"/>
          <w:lang w:val="fr-FR"/>
        </w:rPr>
        <w:t xml:space="preserve"> (French)</w:t>
      </w:r>
      <w:bookmarkStart w:id="0" w:name="_GoBack"/>
      <w:bookmarkEnd w:id="0"/>
      <w:r w:rsidR="002E4646" w:rsidRPr="002B1D80">
        <w:rPr>
          <w:rFonts w:ascii="Arial" w:hAnsi="Arial" w:cs="Arial"/>
          <w:lang w:val="fr-FR"/>
        </w:rPr>
        <w:t xml:space="preserve">  </w:t>
      </w:r>
    </w:p>
    <w:p w:rsidR="00D10FBB" w:rsidRDefault="00D10FBB" w:rsidP="00D10FBB">
      <w:pPr>
        <w:pStyle w:val="Body"/>
        <w:rPr>
          <w:rFonts w:ascii="Arial" w:hAnsi="Arial" w:cs="Arial"/>
        </w:rPr>
      </w:pPr>
      <w:proofErr w:type="spellStart"/>
      <w:r w:rsidRPr="002B1D80">
        <w:rPr>
          <w:rFonts w:ascii="Arial" w:hAnsi="Arial" w:cs="Arial"/>
          <w:highlight w:val="yellow"/>
          <w:lang w:val="fr-FR"/>
        </w:rPr>
        <w:t>Nazal</w:t>
      </w:r>
      <w:proofErr w:type="spellEnd"/>
      <w:r w:rsidRPr="002B1D80">
        <w:rPr>
          <w:rFonts w:ascii="Arial" w:hAnsi="Arial" w:cs="Arial"/>
          <w:highlight w:val="yellow"/>
          <w:lang w:val="fr-FR"/>
        </w:rPr>
        <w:t xml:space="preserve"> A.M., </w:t>
      </w:r>
      <w:proofErr w:type="spellStart"/>
      <w:r w:rsidRPr="002B1D80">
        <w:rPr>
          <w:rFonts w:ascii="Arial" w:hAnsi="Arial" w:cs="Arial"/>
          <w:highlight w:val="yellow"/>
          <w:lang w:val="fr-FR"/>
        </w:rPr>
        <w:t>Tidjani</w:t>
      </w:r>
      <w:proofErr w:type="spellEnd"/>
      <w:r w:rsidRPr="002B1D80">
        <w:rPr>
          <w:rFonts w:ascii="Arial" w:hAnsi="Arial" w:cs="Arial"/>
          <w:highlight w:val="yellow"/>
          <w:lang w:val="fr-FR"/>
        </w:rPr>
        <w:t xml:space="preserve"> A., </w:t>
      </w:r>
      <w:proofErr w:type="spellStart"/>
      <w:r w:rsidRPr="002B1D80">
        <w:rPr>
          <w:rFonts w:ascii="Arial" w:hAnsi="Arial" w:cs="Arial"/>
          <w:highlight w:val="yellow"/>
          <w:lang w:val="fr-FR"/>
        </w:rPr>
        <w:t>Doudoua</w:t>
      </w:r>
      <w:proofErr w:type="spellEnd"/>
      <w:r w:rsidRPr="002B1D80">
        <w:rPr>
          <w:rFonts w:ascii="Arial" w:hAnsi="Arial" w:cs="Arial"/>
          <w:highlight w:val="yellow"/>
          <w:lang w:val="fr-FR"/>
        </w:rPr>
        <w:t xml:space="preserve"> Y. et Balla A. 2017. Le maraichage en milieu urbain et périurbain : cas de la ville de N’Djaména au Tchad. </w:t>
      </w:r>
      <w:r w:rsidRPr="00D10FBB">
        <w:rPr>
          <w:rFonts w:ascii="Arial" w:hAnsi="Arial" w:cs="Arial"/>
          <w:highlight w:val="yellow"/>
        </w:rPr>
        <w:t xml:space="preserve">Journal of </w:t>
      </w:r>
      <w:proofErr w:type="spellStart"/>
      <w:r w:rsidRPr="00D10FBB">
        <w:rPr>
          <w:rFonts w:ascii="Arial" w:hAnsi="Arial" w:cs="Arial"/>
          <w:highlight w:val="yellow"/>
        </w:rPr>
        <w:t>UNiversities</w:t>
      </w:r>
      <w:proofErr w:type="spellEnd"/>
      <w:r w:rsidRPr="00D10FBB">
        <w:rPr>
          <w:rFonts w:ascii="Arial" w:hAnsi="Arial" w:cs="Arial"/>
          <w:highlight w:val="yellow"/>
        </w:rPr>
        <w:t xml:space="preserve"> and international development </w:t>
      </w:r>
      <w:proofErr w:type="spellStart"/>
      <w:r w:rsidRPr="00D10FBB">
        <w:rPr>
          <w:rFonts w:ascii="Arial" w:hAnsi="Arial" w:cs="Arial"/>
          <w:highlight w:val="yellow"/>
        </w:rPr>
        <w:t>COoperation</w:t>
      </w:r>
      <w:proofErr w:type="spellEnd"/>
      <w:r w:rsidRPr="00D10FBB">
        <w:rPr>
          <w:rFonts w:ascii="Arial" w:hAnsi="Arial" w:cs="Arial"/>
          <w:highlight w:val="yellow"/>
        </w:rPr>
        <w:t xml:space="preserve"> (JUNCO). Turin, </w:t>
      </w:r>
      <w:proofErr w:type="spellStart"/>
      <w:r w:rsidRPr="00D10FBB">
        <w:rPr>
          <w:rFonts w:ascii="Arial" w:hAnsi="Arial" w:cs="Arial"/>
          <w:highlight w:val="yellow"/>
        </w:rPr>
        <w:t>Italie</w:t>
      </w:r>
      <w:proofErr w:type="spellEnd"/>
      <w:r w:rsidRPr="00D10FBB">
        <w:rPr>
          <w:rFonts w:ascii="Arial" w:hAnsi="Arial" w:cs="Arial"/>
          <w:highlight w:val="yellow"/>
        </w:rPr>
        <w:t xml:space="preserve">, pp 269-281. </w:t>
      </w:r>
      <w:hyperlink r:id="rId32" w:history="1">
        <w:r w:rsidRPr="00D10FBB">
          <w:rPr>
            <w:rStyle w:val="Hyperlink"/>
            <w:rFonts w:ascii="Arial" w:hAnsi="Arial" w:cs="Arial"/>
            <w:highlight w:val="yellow"/>
          </w:rPr>
          <w:t>https://ipv4.google.com/url?sa=t&amp;source=web&amp;rct=j&amp;opi=89978449&amp;url=https://ojs.unito.it/index.php/junco/article/download/2165/1973/7664&amp;ved=2ahUKEwiHjsKG5M6QAxUCuZUCHVq9GCMQFnoECB8QAQ&amp;usg=AOvVaw0IdhmIUYYA4Gf4ZlTqEuEA</w:t>
        </w:r>
      </w:hyperlink>
      <w:r>
        <w:rPr>
          <w:rFonts w:ascii="Arial" w:hAnsi="Arial" w:cs="Arial"/>
        </w:rPr>
        <w:t xml:space="preserve"> </w:t>
      </w:r>
      <w:r w:rsidR="002E4646" w:rsidRPr="002E4646">
        <w:rPr>
          <w:rFonts w:ascii="Arial" w:hAnsi="Arial" w:cs="Arial"/>
        </w:rPr>
        <w:t>(French)</w:t>
      </w:r>
      <w:r w:rsidR="002E4646" w:rsidRPr="00F643E4">
        <w:rPr>
          <w:rFonts w:ascii="Arial" w:hAnsi="Arial" w:cs="Arial"/>
        </w:rPr>
        <w:t xml:space="preserve"> </w:t>
      </w:r>
      <w:r w:rsidR="002E4646">
        <w:rPr>
          <w:rFonts w:ascii="Arial" w:hAnsi="Arial" w:cs="Arial"/>
        </w:rPr>
        <w:t xml:space="preserve"> </w:t>
      </w:r>
    </w:p>
    <w:p w:rsidR="00D10FBB" w:rsidRPr="002B1D80" w:rsidRDefault="00D10FBB" w:rsidP="004A704A">
      <w:pPr>
        <w:pStyle w:val="Body"/>
        <w:rPr>
          <w:rFonts w:ascii="Arial" w:hAnsi="Arial" w:cs="Arial"/>
          <w:lang w:val="fr-FR"/>
        </w:rPr>
      </w:pPr>
      <w:proofErr w:type="spellStart"/>
      <w:r w:rsidRPr="002B1D80">
        <w:rPr>
          <w:rFonts w:ascii="Arial" w:hAnsi="Arial" w:cs="Arial"/>
          <w:highlight w:val="yellow"/>
          <w:lang w:val="fr-FR"/>
        </w:rPr>
        <w:t>Nazal</w:t>
      </w:r>
      <w:proofErr w:type="spellEnd"/>
      <w:r w:rsidRPr="002B1D80">
        <w:rPr>
          <w:rFonts w:ascii="Arial" w:hAnsi="Arial" w:cs="Arial"/>
          <w:highlight w:val="yellow"/>
          <w:lang w:val="fr-FR"/>
        </w:rPr>
        <w:t xml:space="preserve"> A.M., 2019. Analyse multifonctionnelle de l’agriculture urbaine au Tchad : cas du maraichage dans la ville de N'Djamena. Editions universitaires européennes, 87p.</w:t>
      </w:r>
      <w:r w:rsidRPr="002B1D80">
        <w:rPr>
          <w:rFonts w:ascii="Arial" w:hAnsi="Arial" w:cs="Arial"/>
          <w:lang w:val="fr-FR"/>
        </w:rPr>
        <w:t xml:space="preserve"> </w:t>
      </w:r>
      <w:r w:rsidR="002E4646" w:rsidRPr="002B1D80">
        <w:rPr>
          <w:rFonts w:ascii="Arial" w:hAnsi="Arial" w:cs="Arial"/>
          <w:lang w:val="fr-FR"/>
        </w:rPr>
        <w:t xml:space="preserve">(French)  </w:t>
      </w:r>
    </w:p>
    <w:p w:rsidR="004A704A" w:rsidRPr="002B1D80" w:rsidRDefault="004A704A" w:rsidP="00D10FBB">
      <w:pPr>
        <w:pStyle w:val="Body"/>
        <w:rPr>
          <w:rFonts w:asciiTheme="minorBidi" w:hAnsiTheme="minorBidi" w:cstheme="minorBidi"/>
          <w:lang w:val="fr-FR"/>
        </w:rPr>
      </w:pPr>
      <w:r w:rsidRPr="002B1D80">
        <w:rPr>
          <w:rFonts w:asciiTheme="minorBidi" w:hAnsiTheme="minorBidi" w:cstheme="minorBidi"/>
          <w:highlight w:val="yellow"/>
          <w:lang w:val="fr-FR"/>
        </w:rPr>
        <w:t xml:space="preserve">Ndiaye O., Diatta U., </w:t>
      </w:r>
      <w:proofErr w:type="spellStart"/>
      <w:r w:rsidRPr="002B1D80">
        <w:rPr>
          <w:rFonts w:asciiTheme="minorBidi" w:hAnsiTheme="minorBidi" w:cstheme="minorBidi"/>
          <w:highlight w:val="yellow"/>
          <w:lang w:val="fr-FR"/>
        </w:rPr>
        <w:t>Abeudje</w:t>
      </w:r>
      <w:proofErr w:type="spellEnd"/>
      <w:r w:rsidRPr="002B1D80">
        <w:rPr>
          <w:rFonts w:asciiTheme="minorBidi" w:hAnsiTheme="minorBidi" w:cstheme="minorBidi"/>
          <w:highlight w:val="yellow"/>
          <w:lang w:val="fr-FR"/>
        </w:rPr>
        <w:t xml:space="preserve"> A., Dramé M., Ndiaye S. &amp; Tidiane Ba C. (2021). </w:t>
      </w:r>
      <w:r w:rsidR="00D10FBB" w:rsidRPr="002B1D80">
        <w:rPr>
          <w:rFonts w:asciiTheme="minorBidi" w:hAnsiTheme="minorBidi" w:cstheme="minorBidi"/>
          <w:highlight w:val="yellow"/>
          <w:lang w:val="fr-FR"/>
        </w:rPr>
        <w:t xml:space="preserve">Caractérisation des périmètres maraîchers institués par les groupements des femmes comme stratégie de résilience en zone post conflit (Casamance, Sénégal). </w:t>
      </w:r>
      <w:proofErr w:type="spellStart"/>
      <w:r w:rsidRPr="002B1D80">
        <w:rPr>
          <w:rFonts w:asciiTheme="minorBidi" w:hAnsiTheme="minorBidi" w:cstheme="minorBidi"/>
          <w:highlight w:val="yellow"/>
          <w:lang w:val="fr-FR"/>
        </w:rPr>
        <w:t>European</w:t>
      </w:r>
      <w:proofErr w:type="spellEnd"/>
      <w:r w:rsidRPr="002B1D80">
        <w:rPr>
          <w:rFonts w:asciiTheme="minorBidi" w:hAnsiTheme="minorBidi" w:cstheme="minorBidi"/>
          <w:highlight w:val="yellow"/>
          <w:lang w:val="fr-FR"/>
        </w:rPr>
        <w:t xml:space="preserve"> Scientific Journal, ESJ, 17(13), 118. </w:t>
      </w:r>
      <w:hyperlink r:id="rId33" w:history="1">
        <w:r w:rsidR="00704672" w:rsidRPr="002B1D80">
          <w:rPr>
            <w:rStyle w:val="Hyperlink"/>
            <w:rFonts w:asciiTheme="minorBidi" w:hAnsiTheme="minorBidi" w:cstheme="minorBidi"/>
            <w:highlight w:val="yellow"/>
            <w:lang w:val="fr-FR"/>
          </w:rPr>
          <w:t>https://doi.org/10.19044/esj.2021.v17n13p118</w:t>
        </w:r>
      </w:hyperlink>
      <w:r w:rsidR="00704672" w:rsidRPr="002B1D80">
        <w:rPr>
          <w:rFonts w:asciiTheme="minorBidi" w:hAnsiTheme="minorBidi" w:cstheme="minorBidi"/>
          <w:lang w:val="fr-FR"/>
        </w:rPr>
        <w:t xml:space="preserve"> </w:t>
      </w:r>
      <w:r w:rsidR="002E4646" w:rsidRPr="002B1D80">
        <w:rPr>
          <w:rFonts w:ascii="Arial" w:hAnsi="Arial" w:cs="Arial"/>
          <w:lang w:val="fr-FR"/>
        </w:rPr>
        <w:t xml:space="preserve">(French)  </w:t>
      </w:r>
    </w:p>
    <w:p w:rsidR="004A704A" w:rsidRPr="004A704A" w:rsidRDefault="00D10FBB" w:rsidP="00D10FBB">
      <w:pPr>
        <w:pStyle w:val="Body"/>
        <w:rPr>
          <w:rFonts w:ascii="Arial" w:hAnsi="Arial" w:cs="Arial"/>
        </w:rPr>
      </w:pPr>
      <w:proofErr w:type="spellStart"/>
      <w:r w:rsidRPr="002B1D80">
        <w:rPr>
          <w:rFonts w:ascii="Arial" w:hAnsi="Arial" w:cs="Arial"/>
          <w:highlight w:val="yellow"/>
          <w:lang w:val="fr-FR"/>
        </w:rPr>
        <w:t>Ngakiama</w:t>
      </w:r>
      <w:proofErr w:type="spellEnd"/>
      <w:r w:rsidRPr="002B1D80">
        <w:rPr>
          <w:rFonts w:ascii="Arial" w:hAnsi="Arial" w:cs="Arial"/>
          <w:highlight w:val="yellow"/>
          <w:lang w:val="fr-FR"/>
        </w:rPr>
        <w:t xml:space="preserve"> G.N., </w:t>
      </w:r>
      <w:proofErr w:type="spellStart"/>
      <w:r w:rsidRPr="002B1D80">
        <w:rPr>
          <w:rFonts w:ascii="Arial" w:hAnsi="Arial" w:cs="Arial"/>
          <w:highlight w:val="yellow"/>
          <w:lang w:val="fr-FR"/>
        </w:rPr>
        <w:t>Mbela</w:t>
      </w:r>
      <w:proofErr w:type="spellEnd"/>
      <w:r w:rsidRPr="002B1D80">
        <w:rPr>
          <w:rFonts w:ascii="Arial" w:hAnsi="Arial" w:cs="Arial"/>
          <w:highlight w:val="yellow"/>
          <w:lang w:val="fr-FR"/>
        </w:rPr>
        <w:t xml:space="preserve"> G.K., Pole C.S., </w:t>
      </w:r>
      <w:proofErr w:type="spellStart"/>
      <w:r w:rsidRPr="002B1D80">
        <w:rPr>
          <w:rFonts w:ascii="Arial" w:hAnsi="Arial" w:cs="Arial"/>
          <w:highlight w:val="yellow"/>
          <w:lang w:val="fr-FR"/>
        </w:rPr>
        <w:t>Kyela</w:t>
      </w:r>
      <w:proofErr w:type="spellEnd"/>
      <w:r w:rsidRPr="002B1D80">
        <w:rPr>
          <w:rFonts w:ascii="Arial" w:hAnsi="Arial" w:cs="Arial"/>
          <w:highlight w:val="yellow"/>
          <w:lang w:val="fr-FR"/>
        </w:rPr>
        <w:t xml:space="preserve"> C.M. et </w:t>
      </w:r>
      <w:proofErr w:type="spellStart"/>
      <w:r w:rsidRPr="002B1D80">
        <w:rPr>
          <w:rFonts w:ascii="Arial" w:hAnsi="Arial" w:cs="Arial"/>
          <w:highlight w:val="yellow"/>
          <w:lang w:val="fr-FR"/>
        </w:rPr>
        <w:t>Komanda</w:t>
      </w:r>
      <w:proofErr w:type="spellEnd"/>
      <w:r w:rsidRPr="002B1D80">
        <w:rPr>
          <w:rFonts w:ascii="Arial" w:hAnsi="Arial" w:cs="Arial"/>
          <w:highlight w:val="yellow"/>
          <w:lang w:val="fr-FR"/>
        </w:rPr>
        <w:t xml:space="preserve"> J.A., 2019. Analyse des connaissances, attitudes et pratiques des maraîchers de la Ville de Kinshasa en rapport </w:t>
      </w:r>
      <w:r w:rsidRPr="002B1D80">
        <w:rPr>
          <w:rFonts w:ascii="Arial" w:hAnsi="Arial" w:cs="Arial"/>
          <w:highlight w:val="yellow"/>
          <w:lang w:val="fr-FR"/>
        </w:rPr>
        <w:lastRenderedPageBreak/>
        <w:t xml:space="preserve">avec l’utilisation des pesticides et l’impact sur la santé humaine et sur l’environnement. </w:t>
      </w:r>
      <w:r w:rsidRPr="00D10FBB">
        <w:rPr>
          <w:rFonts w:ascii="Arial" w:hAnsi="Arial" w:cs="Arial"/>
          <w:highlight w:val="yellow"/>
        </w:rPr>
        <w:t>Afrique SCIENCE 15(4) (2019) 122 - 133 122. ISSN 1813-548X.</w:t>
      </w:r>
      <w:r w:rsidR="002E4646">
        <w:rPr>
          <w:rFonts w:ascii="Arial" w:hAnsi="Arial" w:cs="Arial"/>
        </w:rPr>
        <w:t xml:space="preserve"> </w:t>
      </w:r>
      <w:r w:rsidR="002E4646" w:rsidRPr="002E4646">
        <w:rPr>
          <w:rFonts w:ascii="Arial" w:hAnsi="Arial" w:cs="Arial"/>
        </w:rPr>
        <w:t>(French)</w:t>
      </w:r>
      <w:r w:rsidR="002E4646" w:rsidRPr="00F643E4">
        <w:rPr>
          <w:rFonts w:ascii="Arial" w:hAnsi="Arial" w:cs="Arial"/>
        </w:rPr>
        <w:t xml:space="preserve"> </w:t>
      </w:r>
      <w:r w:rsidR="002E4646">
        <w:rPr>
          <w:rFonts w:ascii="Arial" w:hAnsi="Arial" w:cs="Arial"/>
        </w:rPr>
        <w:t xml:space="preserve"> </w:t>
      </w:r>
    </w:p>
    <w:p w:rsidR="00D10FBB" w:rsidRPr="00D10FBB" w:rsidRDefault="00D10FBB" w:rsidP="00D10FBB">
      <w:pPr>
        <w:pStyle w:val="Body"/>
        <w:rPr>
          <w:rFonts w:ascii="Arial" w:hAnsi="Arial" w:cs="Arial"/>
        </w:rPr>
      </w:pPr>
      <w:proofErr w:type="spellStart"/>
      <w:r w:rsidRPr="00D10FBB">
        <w:rPr>
          <w:rFonts w:ascii="Arial" w:hAnsi="Arial" w:cs="Arial"/>
          <w:highlight w:val="yellow"/>
        </w:rPr>
        <w:t>Ngariban</w:t>
      </w:r>
      <w:proofErr w:type="spellEnd"/>
      <w:r w:rsidRPr="00D10FBB">
        <w:rPr>
          <w:rFonts w:ascii="Arial" w:hAnsi="Arial" w:cs="Arial"/>
          <w:highlight w:val="yellow"/>
        </w:rPr>
        <w:t xml:space="preserve"> T, </w:t>
      </w:r>
      <w:proofErr w:type="spellStart"/>
      <w:r w:rsidRPr="00D10FBB">
        <w:rPr>
          <w:rFonts w:ascii="Arial" w:hAnsi="Arial" w:cs="Arial"/>
          <w:highlight w:val="yellow"/>
        </w:rPr>
        <w:t>Nguinambaye</w:t>
      </w:r>
      <w:proofErr w:type="spellEnd"/>
      <w:r w:rsidRPr="00D10FBB">
        <w:rPr>
          <w:rFonts w:ascii="Arial" w:hAnsi="Arial" w:cs="Arial"/>
          <w:highlight w:val="yellow"/>
        </w:rPr>
        <w:t xml:space="preserve"> M </w:t>
      </w:r>
      <w:proofErr w:type="spellStart"/>
      <w:r w:rsidRPr="00D10FBB">
        <w:rPr>
          <w:rFonts w:ascii="Arial" w:hAnsi="Arial" w:cs="Arial"/>
          <w:highlight w:val="yellow"/>
        </w:rPr>
        <w:t>M</w:t>
      </w:r>
      <w:proofErr w:type="spellEnd"/>
      <w:r w:rsidRPr="00D10FBB">
        <w:rPr>
          <w:rFonts w:ascii="Arial" w:hAnsi="Arial" w:cs="Arial"/>
          <w:highlight w:val="yellow"/>
        </w:rPr>
        <w:t xml:space="preserve">, NAZAL A M, Mansour H, and </w:t>
      </w:r>
      <w:proofErr w:type="spellStart"/>
      <w:r w:rsidRPr="00D10FBB">
        <w:rPr>
          <w:rFonts w:ascii="Arial" w:hAnsi="Arial" w:cs="Arial"/>
          <w:highlight w:val="yellow"/>
        </w:rPr>
        <w:t>Goalbaye</w:t>
      </w:r>
      <w:proofErr w:type="spellEnd"/>
      <w:r w:rsidRPr="00D10FBB">
        <w:rPr>
          <w:rFonts w:ascii="Arial" w:hAnsi="Arial" w:cs="Arial"/>
          <w:highlight w:val="yellow"/>
        </w:rPr>
        <w:t xml:space="preserve"> T, 2025. Sociotechnical., Demographic, Material and Environmental Mapping of the Vegetable Production System in the City of </w:t>
      </w:r>
      <w:proofErr w:type="spellStart"/>
      <w:r w:rsidRPr="00D10FBB">
        <w:rPr>
          <w:rFonts w:ascii="Arial" w:hAnsi="Arial" w:cs="Arial"/>
          <w:highlight w:val="yellow"/>
        </w:rPr>
        <w:t>Sahr</w:t>
      </w:r>
      <w:proofErr w:type="spellEnd"/>
      <w:r w:rsidRPr="00D10FBB">
        <w:rPr>
          <w:rFonts w:ascii="Arial" w:hAnsi="Arial" w:cs="Arial"/>
          <w:highlight w:val="yellow"/>
        </w:rPr>
        <w:t xml:space="preserve">, Chad: Challenges and Opportunities”. Journal of Experimental Agriculture International, 47 (8):421-34. </w:t>
      </w:r>
      <w:hyperlink r:id="rId34" w:history="1">
        <w:r w:rsidRPr="00D10FBB">
          <w:rPr>
            <w:rStyle w:val="Hyperlink"/>
            <w:rFonts w:ascii="Arial" w:hAnsi="Arial" w:cs="Arial"/>
            <w:highlight w:val="yellow"/>
          </w:rPr>
          <w:t>https://doi.org/10.9734/jeai/2025/v47i83685</w:t>
        </w:r>
      </w:hyperlink>
      <w:r w:rsidRPr="00D10FBB">
        <w:rPr>
          <w:rFonts w:ascii="Arial" w:hAnsi="Arial" w:cs="Arial"/>
          <w:highlight w:val="yellow"/>
        </w:rPr>
        <w:t>.</w:t>
      </w:r>
      <w:r>
        <w:rPr>
          <w:rFonts w:ascii="Arial" w:hAnsi="Arial" w:cs="Arial"/>
        </w:rPr>
        <w:t xml:space="preserve"> </w:t>
      </w:r>
    </w:p>
    <w:p w:rsidR="00D10FBB" w:rsidRPr="002B1D80" w:rsidRDefault="00D10FBB" w:rsidP="004A704A">
      <w:pPr>
        <w:pStyle w:val="Body"/>
        <w:rPr>
          <w:rFonts w:ascii="Arial" w:hAnsi="Arial" w:cs="Arial"/>
          <w:lang w:val="fr-FR"/>
        </w:rPr>
      </w:pPr>
      <w:proofErr w:type="spellStart"/>
      <w:r w:rsidRPr="002B1D80">
        <w:rPr>
          <w:rFonts w:ascii="Arial" w:hAnsi="Arial" w:cs="Arial"/>
          <w:highlight w:val="yellow"/>
          <w:lang w:val="fr-FR"/>
        </w:rPr>
        <w:t>Nguegang</w:t>
      </w:r>
      <w:proofErr w:type="spellEnd"/>
      <w:r w:rsidRPr="002B1D80">
        <w:rPr>
          <w:rFonts w:ascii="Arial" w:hAnsi="Arial" w:cs="Arial"/>
          <w:highlight w:val="yellow"/>
          <w:lang w:val="fr-FR"/>
        </w:rPr>
        <w:t xml:space="preserve"> A.P, 2008. L’agriculture urbaine et périurbaine à Yaoundé : analyse multifonctionnelle d’une activité montante en économie de survie. Thèse de Docteur en Sciences Agronomiques et Ingénierie Biologique, Université Libre de Bruxelles, Faculté de Sciences, 200p</w:t>
      </w:r>
      <w:r w:rsidR="002E4646" w:rsidRPr="002B1D80">
        <w:rPr>
          <w:rFonts w:ascii="Arial" w:hAnsi="Arial" w:cs="Arial"/>
          <w:lang w:val="fr-FR"/>
        </w:rPr>
        <w:t xml:space="preserve"> (French)  </w:t>
      </w:r>
    </w:p>
    <w:p w:rsidR="004A704A" w:rsidRPr="002B1D80" w:rsidRDefault="00D10FBB" w:rsidP="004A704A">
      <w:pPr>
        <w:pStyle w:val="Body"/>
        <w:rPr>
          <w:rFonts w:ascii="Arial" w:hAnsi="Arial" w:cs="Arial"/>
          <w:lang w:val="fr-FR"/>
        </w:rPr>
      </w:pPr>
      <w:r w:rsidRPr="002B1D80">
        <w:rPr>
          <w:rFonts w:ascii="Arial" w:hAnsi="Arial" w:cs="Arial"/>
          <w:highlight w:val="yellow"/>
          <w:lang w:val="fr-FR"/>
        </w:rPr>
        <w:t>Ondo J.O., 2011. Vulnérabilité des sols maraîchers du Gabon (région de Libreville) : acidification et mobilité des éléments métalliques. Thèse de Docteur en Sciences de l’Environnement Terrestre, Université de Provence, France</w:t>
      </w:r>
      <w:r w:rsidR="004A704A" w:rsidRPr="002B1D80">
        <w:rPr>
          <w:rFonts w:ascii="Arial" w:hAnsi="Arial" w:cs="Arial"/>
          <w:highlight w:val="yellow"/>
          <w:lang w:val="fr-FR"/>
        </w:rPr>
        <w:t>.</w:t>
      </w:r>
      <w:r w:rsidR="002E4646" w:rsidRPr="002B1D80">
        <w:rPr>
          <w:rFonts w:ascii="Arial" w:hAnsi="Arial" w:cs="Arial"/>
          <w:lang w:val="fr-FR"/>
        </w:rPr>
        <w:t xml:space="preserve"> (French)  </w:t>
      </w:r>
    </w:p>
    <w:p w:rsidR="004A704A" w:rsidRPr="004A704A" w:rsidRDefault="00D10FBB" w:rsidP="004A704A">
      <w:pPr>
        <w:pStyle w:val="Body"/>
        <w:rPr>
          <w:rFonts w:ascii="Arial" w:hAnsi="Arial" w:cs="Arial"/>
        </w:rPr>
      </w:pPr>
      <w:r w:rsidRPr="002B1D80">
        <w:rPr>
          <w:rFonts w:ascii="Arial" w:hAnsi="Arial" w:cs="Arial"/>
          <w:highlight w:val="yellow"/>
          <w:lang w:val="fr-FR"/>
        </w:rPr>
        <w:t xml:space="preserve">Ouédraogo RA, </w:t>
      </w:r>
      <w:proofErr w:type="spellStart"/>
      <w:r w:rsidRPr="002B1D80">
        <w:rPr>
          <w:rFonts w:ascii="Arial" w:hAnsi="Arial" w:cs="Arial"/>
          <w:highlight w:val="yellow"/>
          <w:lang w:val="fr-FR"/>
        </w:rPr>
        <w:t>Kambiré</w:t>
      </w:r>
      <w:proofErr w:type="spellEnd"/>
      <w:r w:rsidRPr="002B1D80">
        <w:rPr>
          <w:rFonts w:ascii="Arial" w:hAnsi="Arial" w:cs="Arial"/>
          <w:highlight w:val="yellow"/>
          <w:lang w:val="fr-FR"/>
        </w:rPr>
        <w:t xml:space="preserve"> FC, </w:t>
      </w:r>
      <w:proofErr w:type="spellStart"/>
      <w:r w:rsidRPr="002B1D80">
        <w:rPr>
          <w:rFonts w:ascii="Arial" w:hAnsi="Arial" w:cs="Arial"/>
          <w:highlight w:val="yellow"/>
          <w:lang w:val="fr-FR"/>
        </w:rPr>
        <w:t>Kestemont</w:t>
      </w:r>
      <w:proofErr w:type="spellEnd"/>
      <w:r w:rsidRPr="002B1D80">
        <w:rPr>
          <w:rFonts w:ascii="Arial" w:hAnsi="Arial" w:cs="Arial"/>
          <w:highlight w:val="yellow"/>
          <w:lang w:val="fr-FR"/>
        </w:rPr>
        <w:t xml:space="preserve"> M-P et </w:t>
      </w:r>
      <w:proofErr w:type="spellStart"/>
      <w:r w:rsidRPr="002B1D80">
        <w:rPr>
          <w:rFonts w:ascii="Arial" w:hAnsi="Arial" w:cs="Arial"/>
          <w:highlight w:val="yellow"/>
          <w:lang w:val="fr-FR"/>
        </w:rPr>
        <w:t>Bielders</w:t>
      </w:r>
      <w:proofErr w:type="spellEnd"/>
      <w:r w:rsidRPr="002B1D80">
        <w:rPr>
          <w:rFonts w:ascii="Arial" w:hAnsi="Arial" w:cs="Arial"/>
          <w:highlight w:val="yellow"/>
          <w:lang w:val="fr-FR"/>
        </w:rPr>
        <w:t xml:space="preserve"> CL., 2019. Caractériser la diversité des exploitations maraîchères de la région de Bobo-Dioulasso au Burkina Faso pour faciliter leur transition agroécologique. </w:t>
      </w:r>
      <w:proofErr w:type="spellStart"/>
      <w:r w:rsidRPr="00D10FBB">
        <w:rPr>
          <w:rFonts w:ascii="Arial" w:hAnsi="Arial" w:cs="Arial"/>
          <w:highlight w:val="yellow"/>
        </w:rPr>
        <w:t>Cah</w:t>
      </w:r>
      <w:proofErr w:type="spellEnd"/>
      <w:r w:rsidRPr="00D10FBB">
        <w:rPr>
          <w:rFonts w:ascii="Arial" w:hAnsi="Arial" w:cs="Arial"/>
          <w:highlight w:val="yellow"/>
        </w:rPr>
        <w:t>. Agric. 28: 20</w:t>
      </w:r>
      <w:r w:rsidR="002E4646">
        <w:rPr>
          <w:rFonts w:ascii="Arial" w:hAnsi="Arial" w:cs="Arial"/>
        </w:rPr>
        <w:t xml:space="preserve"> </w:t>
      </w:r>
      <w:r w:rsidR="002E4646" w:rsidRPr="002E4646">
        <w:rPr>
          <w:rFonts w:ascii="Arial" w:hAnsi="Arial" w:cs="Arial"/>
        </w:rPr>
        <w:t>(French)</w:t>
      </w:r>
      <w:r w:rsidR="002E4646" w:rsidRPr="00F643E4">
        <w:rPr>
          <w:rFonts w:ascii="Arial" w:hAnsi="Arial" w:cs="Arial"/>
        </w:rPr>
        <w:t xml:space="preserve"> </w:t>
      </w:r>
      <w:r w:rsidR="002E4646">
        <w:rPr>
          <w:rFonts w:ascii="Arial" w:hAnsi="Arial" w:cs="Arial"/>
        </w:rPr>
        <w:t xml:space="preserve"> </w:t>
      </w:r>
    </w:p>
    <w:p w:rsidR="004A704A" w:rsidRPr="002B1D80" w:rsidRDefault="00D10FBB" w:rsidP="004A704A">
      <w:pPr>
        <w:pStyle w:val="Body"/>
        <w:rPr>
          <w:rFonts w:ascii="Arial" w:hAnsi="Arial" w:cs="Arial"/>
          <w:lang w:val="pt-BR"/>
        </w:rPr>
      </w:pPr>
      <w:r w:rsidRPr="00D10FBB">
        <w:rPr>
          <w:rFonts w:ascii="Arial" w:hAnsi="Arial" w:cs="Arial"/>
          <w:highlight w:val="yellow"/>
        </w:rPr>
        <w:t xml:space="preserve">Sandrine, M. B. L., Auguste, N. N., &amp; Frédéric, F. C., 2017. </w:t>
      </w:r>
      <w:r w:rsidRPr="002B1D80">
        <w:rPr>
          <w:rFonts w:ascii="Arial" w:hAnsi="Arial" w:cs="Arial"/>
          <w:highlight w:val="yellow"/>
          <w:lang w:val="fr-FR"/>
        </w:rPr>
        <w:t xml:space="preserve">Le maraîchage périurbain à Libreville et Owendo (Gabon) : pratiques culturales et durabilité </w:t>
      </w:r>
      <w:proofErr w:type="spellStart"/>
      <w:r w:rsidRPr="002B1D80">
        <w:rPr>
          <w:rFonts w:ascii="Arial" w:hAnsi="Arial" w:cs="Arial"/>
          <w:highlight w:val="yellow"/>
          <w:lang w:val="fr-FR"/>
        </w:rPr>
        <w:t>Cah</w:t>
      </w:r>
      <w:proofErr w:type="spellEnd"/>
      <w:r w:rsidRPr="002B1D80">
        <w:rPr>
          <w:rFonts w:ascii="Arial" w:hAnsi="Arial" w:cs="Arial"/>
          <w:highlight w:val="yellow"/>
          <w:lang w:val="fr-FR"/>
        </w:rPr>
        <w:t xml:space="preserve">. </w:t>
      </w:r>
      <w:r w:rsidRPr="002B1D80">
        <w:rPr>
          <w:rFonts w:ascii="Arial" w:hAnsi="Arial" w:cs="Arial"/>
          <w:highlight w:val="yellow"/>
          <w:lang w:val="pt-BR"/>
        </w:rPr>
        <w:t>Agric. 26, 45002.</w:t>
      </w:r>
    </w:p>
    <w:p w:rsidR="004A704A" w:rsidRPr="00913F8A" w:rsidRDefault="00913F8A" w:rsidP="004A704A">
      <w:pPr>
        <w:pStyle w:val="Body"/>
        <w:rPr>
          <w:rFonts w:asciiTheme="minorBidi" w:hAnsiTheme="minorBidi" w:cstheme="minorBidi"/>
        </w:rPr>
      </w:pPr>
      <w:r w:rsidRPr="002B1D80">
        <w:rPr>
          <w:rFonts w:asciiTheme="minorBidi" w:hAnsiTheme="minorBidi" w:cstheme="minorBidi"/>
          <w:highlight w:val="yellow"/>
          <w:lang w:val="pt-BR"/>
        </w:rPr>
        <w:t xml:space="preserve">Soukaradji B., Abdou A., Lawali S., Aboubacar I., Mahamane A. &amp; Saadou M., 2017. </w:t>
      </w:r>
      <w:r w:rsidRPr="002B1D80">
        <w:rPr>
          <w:rFonts w:asciiTheme="minorBidi" w:hAnsiTheme="minorBidi" w:cstheme="minorBidi"/>
          <w:highlight w:val="yellow"/>
          <w:lang w:val="fr-FR"/>
        </w:rPr>
        <w:t xml:space="preserve">Typologie des exploitations agricoles familiales : cas de la périphérie de la forêt protégée de </w:t>
      </w:r>
      <w:proofErr w:type="spellStart"/>
      <w:r w:rsidRPr="002B1D80">
        <w:rPr>
          <w:rFonts w:asciiTheme="minorBidi" w:hAnsiTheme="minorBidi" w:cstheme="minorBidi"/>
          <w:highlight w:val="yellow"/>
          <w:lang w:val="fr-FR"/>
        </w:rPr>
        <w:t>Baban</w:t>
      </w:r>
      <w:proofErr w:type="spellEnd"/>
      <w:r w:rsidRPr="002B1D80">
        <w:rPr>
          <w:rFonts w:asciiTheme="minorBidi" w:hAnsiTheme="minorBidi" w:cstheme="minorBidi"/>
          <w:highlight w:val="yellow"/>
          <w:lang w:val="fr-FR"/>
        </w:rPr>
        <w:t xml:space="preserve"> Rafi du Niger </w:t>
      </w:r>
      <w:r w:rsidR="004A704A" w:rsidRPr="002B1D80">
        <w:rPr>
          <w:rFonts w:asciiTheme="minorBidi" w:hAnsiTheme="minorBidi" w:cstheme="minorBidi"/>
          <w:highlight w:val="yellow"/>
          <w:lang w:val="fr-FR"/>
        </w:rPr>
        <w:t xml:space="preserve">Int. J. Biol. </w:t>
      </w:r>
      <w:r w:rsidR="004A704A" w:rsidRPr="00913F8A">
        <w:rPr>
          <w:rFonts w:asciiTheme="minorBidi" w:hAnsiTheme="minorBidi" w:cstheme="minorBidi"/>
          <w:highlight w:val="yellow"/>
        </w:rPr>
        <w:t xml:space="preserve">Chem. Sci. 11(3), 1096-1112; DOI: </w:t>
      </w:r>
      <w:hyperlink r:id="rId35" w:history="1">
        <w:r w:rsidR="00704672" w:rsidRPr="00913F8A">
          <w:rPr>
            <w:rStyle w:val="Hyperlink"/>
            <w:rFonts w:asciiTheme="minorBidi" w:hAnsiTheme="minorBidi" w:cstheme="minorBidi"/>
            <w:highlight w:val="yellow"/>
          </w:rPr>
          <w:t>https://dx.doi.org/10.4314/ijbcs.v11i3.14</w:t>
        </w:r>
      </w:hyperlink>
      <w:r w:rsidR="00704672" w:rsidRPr="00913F8A">
        <w:rPr>
          <w:rFonts w:asciiTheme="minorBidi" w:hAnsiTheme="minorBidi" w:cstheme="minorBidi"/>
        </w:rPr>
        <w:t xml:space="preserve"> </w:t>
      </w:r>
      <w:r w:rsidR="002E4646" w:rsidRPr="002E4646">
        <w:rPr>
          <w:rFonts w:ascii="Arial" w:hAnsi="Arial" w:cs="Arial"/>
        </w:rPr>
        <w:t>(French)</w:t>
      </w:r>
      <w:r w:rsidR="002E4646" w:rsidRPr="00F643E4">
        <w:rPr>
          <w:rFonts w:ascii="Arial" w:hAnsi="Arial" w:cs="Arial"/>
        </w:rPr>
        <w:t xml:space="preserve"> </w:t>
      </w:r>
      <w:r w:rsidR="002E4646">
        <w:rPr>
          <w:rFonts w:ascii="Arial" w:hAnsi="Arial" w:cs="Arial"/>
        </w:rPr>
        <w:t xml:space="preserve"> </w:t>
      </w:r>
    </w:p>
    <w:p w:rsidR="004A704A" w:rsidRPr="002B1D80" w:rsidRDefault="00913F8A" w:rsidP="004A704A">
      <w:pPr>
        <w:pStyle w:val="Body"/>
        <w:rPr>
          <w:rFonts w:ascii="Arial" w:hAnsi="Arial" w:cs="Arial"/>
          <w:lang w:val="fr-FR"/>
        </w:rPr>
      </w:pPr>
      <w:proofErr w:type="spellStart"/>
      <w:r w:rsidRPr="00913F8A">
        <w:rPr>
          <w:rFonts w:ascii="Arial" w:hAnsi="Arial" w:cs="Arial"/>
          <w:highlight w:val="yellow"/>
        </w:rPr>
        <w:t>Tarnagda</w:t>
      </w:r>
      <w:proofErr w:type="spellEnd"/>
      <w:r w:rsidRPr="00913F8A">
        <w:rPr>
          <w:rFonts w:ascii="Arial" w:hAnsi="Arial" w:cs="Arial"/>
          <w:highlight w:val="yellow"/>
        </w:rPr>
        <w:t xml:space="preserve"> B., </w:t>
      </w:r>
      <w:proofErr w:type="spellStart"/>
      <w:r w:rsidRPr="00913F8A">
        <w:rPr>
          <w:rFonts w:ascii="Arial" w:hAnsi="Arial" w:cs="Arial"/>
          <w:highlight w:val="yellow"/>
        </w:rPr>
        <w:t>Tankoano</w:t>
      </w:r>
      <w:proofErr w:type="spellEnd"/>
      <w:r w:rsidRPr="00913F8A">
        <w:rPr>
          <w:rFonts w:ascii="Arial" w:hAnsi="Arial" w:cs="Arial"/>
          <w:highlight w:val="yellow"/>
        </w:rPr>
        <w:t xml:space="preserve"> A., </w:t>
      </w:r>
      <w:proofErr w:type="spellStart"/>
      <w:r w:rsidRPr="00913F8A">
        <w:rPr>
          <w:rFonts w:ascii="Arial" w:hAnsi="Arial" w:cs="Arial"/>
          <w:highlight w:val="yellow"/>
        </w:rPr>
        <w:t>Tapsoba</w:t>
      </w:r>
      <w:proofErr w:type="spellEnd"/>
      <w:r w:rsidRPr="00913F8A">
        <w:rPr>
          <w:rFonts w:ascii="Arial" w:hAnsi="Arial" w:cs="Arial"/>
          <w:highlight w:val="yellow"/>
        </w:rPr>
        <w:t xml:space="preserve"> F., </w:t>
      </w:r>
      <w:proofErr w:type="spellStart"/>
      <w:r w:rsidRPr="00913F8A">
        <w:rPr>
          <w:rFonts w:ascii="Arial" w:hAnsi="Arial" w:cs="Arial"/>
          <w:highlight w:val="yellow"/>
        </w:rPr>
        <w:t>Sourabié</w:t>
      </w:r>
      <w:proofErr w:type="spellEnd"/>
      <w:r w:rsidRPr="00913F8A">
        <w:rPr>
          <w:rFonts w:ascii="Arial" w:hAnsi="Arial" w:cs="Arial"/>
          <w:highlight w:val="yellow"/>
        </w:rPr>
        <w:t xml:space="preserve"> P. B., </w:t>
      </w:r>
      <w:proofErr w:type="spellStart"/>
      <w:r w:rsidRPr="00913F8A">
        <w:rPr>
          <w:rFonts w:ascii="Arial" w:hAnsi="Arial" w:cs="Arial"/>
          <w:highlight w:val="yellow"/>
        </w:rPr>
        <w:t>Abdoullahi</w:t>
      </w:r>
      <w:proofErr w:type="spellEnd"/>
      <w:r w:rsidRPr="00913F8A">
        <w:rPr>
          <w:rFonts w:ascii="Arial" w:hAnsi="Arial" w:cs="Arial"/>
          <w:highlight w:val="yellow"/>
        </w:rPr>
        <w:t xml:space="preserve"> H. O., </w:t>
      </w:r>
      <w:proofErr w:type="spellStart"/>
      <w:r w:rsidRPr="00913F8A">
        <w:rPr>
          <w:rFonts w:ascii="Arial" w:hAnsi="Arial" w:cs="Arial"/>
          <w:highlight w:val="yellow"/>
        </w:rPr>
        <w:t>Djbrine</w:t>
      </w:r>
      <w:proofErr w:type="spellEnd"/>
      <w:r w:rsidRPr="00913F8A">
        <w:rPr>
          <w:rFonts w:ascii="Arial" w:hAnsi="Arial" w:cs="Arial"/>
          <w:highlight w:val="yellow"/>
        </w:rPr>
        <w:t xml:space="preserve"> A.O., </w:t>
      </w:r>
      <w:proofErr w:type="spellStart"/>
      <w:r w:rsidRPr="00913F8A">
        <w:rPr>
          <w:rFonts w:ascii="Arial" w:hAnsi="Arial" w:cs="Arial"/>
          <w:highlight w:val="yellow"/>
        </w:rPr>
        <w:t>Drabo</w:t>
      </w:r>
      <w:proofErr w:type="spellEnd"/>
      <w:r w:rsidRPr="00913F8A">
        <w:rPr>
          <w:rFonts w:ascii="Arial" w:hAnsi="Arial" w:cs="Arial"/>
          <w:highlight w:val="yellow"/>
        </w:rPr>
        <w:t xml:space="preserve"> K. M., </w:t>
      </w:r>
      <w:proofErr w:type="spellStart"/>
      <w:r w:rsidRPr="00913F8A">
        <w:rPr>
          <w:rFonts w:ascii="Arial" w:hAnsi="Arial" w:cs="Arial"/>
          <w:highlight w:val="yellow"/>
        </w:rPr>
        <w:t>Traoré</w:t>
      </w:r>
      <w:proofErr w:type="spellEnd"/>
      <w:r w:rsidRPr="00913F8A">
        <w:rPr>
          <w:rFonts w:ascii="Arial" w:hAnsi="Arial" w:cs="Arial"/>
          <w:highlight w:val="yellow"/>
        </w:rPr>
        <w:t xml:space="preserve"> Y. et </w:t>
      </w:r>
      <w:proofErr w:type="spellStart"/>
      <w:r w:rsidRPr="00913F8A">
        <w:rPr>
          <w:rFonts w:ascii="Arial" w:hAnsi="Arial" w:cs="Arial"/>
          <w:highlight w:val="yellow"/>
        </w:rPr>
        <w:t>Savadogo</w:t>
      </w:r>
      <w:proofErr w:type="spellEnd"/>
      <w:r w:rsidRPr="00913F8A">
        <w:rPr>
          <w:rFonts w:ascii="Arial" w:hAnsi="Arial" w:cs="Arial"/>
          <w:highlight w:val="yellow"/>
        </w:rPr>
        <w:t xml:space="preserve"> A. 2017. </w:t>
      </w:r>
      <w:r w:rsidRPr="002B1D80">
        <w:rPr>
          <w:rFonts w:ascii="Arial" w:hAnsi="Arial" w:cs="Arial"/>
          <w:highlight w:val="yellow"/>
          <w:lang w:val="fr-FR"/>
        </w:rPr>
        <w:t xml:space="preserve">Évaluation des pratiques agricoles des légumes feuilles : le cas des utilisations des pesticides et des intrants chimiques sur les sites maraîchers de Ouagadougou, Burkina Faso. Journal of </w:t>
      </w:r>
      <w:proofErr w:type="spellStart"/>
      <w:r w:rsidRPr="002B1D80">
        <w:rPr>
          <w:rFonts w:ascii="Arial" w:hAnsi="Arial" w:cs="Arial"/>
          <w:highlight w:val="yellow"/>
          <w:lang w:val="fr-FR"/>
        </w:rPr>
        <w:t>Applied</w:t>
      </w:r>
      <w:proofErr w:type="spellEnd"/>
      <w:r w:rsidRPr="002B1D80">
        <w:rPr>
          <w:rFonts w:ascii="Arial" w:hAnsi="Arial" w:cs="Arial"/>
          <w:highlight w:val="yellow"/>
          <w:lang w:val="fr-FR"/>
        </w:rPr>
        <w:t xml:space="preserve"> Biosciences </w:t>
      </w:r>
      <w:proofErr w:type="gramStart"/>
      <w:r w:rsidRPr="002B1D80">
        <w:rPr>
          <w:rFonts w:ascii="Arial" w:hAnsi="Arial" w:cs="Arial"/>
          <w:highlight w:val="yellow"/>
          <w:lang w:val="fr-FR"/>
        </w:rPr>
        <w:t>117:</w:t>
      </w:r>
      <w:proofErr w:type="gramEnd"/>
      <w:r w:rsidRPr="002B1D80">
        <w:rPr>
          <w:rFonts w:ascii="Arial" w:hAnsi="Arial" w:cs="Arial"/>
          <w:highlight w:val="yellow"/>
          <w:lang w:val="fr-FR"/>
        </w:rPr>
        <w:t xml:space="preserve"> 11658-11668.</w:t>
      </w:r>
      <w:r w:rsidR="002E4646" w:rsidRPr="002B1D80">
        <w:rPr>
          <w:rFonts w:ascii="Arial" w:hAnsi="Arial" w:cs="Arial"/>
          <w:lang w:val="fr-FR"/>
        </w:rPr>
        <w:t xml:space="preserve"> (French)  </w:t>
      </w:r>
    </w:p>
    <w:p w:rsidR="004A704A" w:rsidRPr="002B1D80" w:rsidRDefault="00913F8A" w:rsidP="00913F8A">
      <w:pPr>
        <w:pStyle w:val="Body"/>
        <w:rPr>
          <w:rFonts w:ascii="Arial" w:hAnsi="Arial" w:cs="Arial"/>
          <w:lang w:val="fr-FR"/>
        </w:rPr>
      </w:pPr>
      <w:r w:rsidRPr="002B1D80">
        <w:rPr>
          <w:rFonts w:ascii="Arial" w:hAnsi="Arial" w:cs="Arial"/>
          <w:highlight w:val="yellow"/>
          <w:lang w:val="fr-FR"/>
        </w:rPr>
        <w:t>Temple L., Moustier P. (2004). Les fonctions et contraintes de l’agriculture urbaine dans quelques villes africaines (Yaoundé, Cotonou et Dakar). Cahiers Agricultures, 13 (1), pp 15-22.</w:t>
      </w:r>
      <w:r w:rsidR="002E4646" w:rsidRPr="002B1D80">
        <w:rPr>
          <w:rFonts w:ascii="Arial" w:hAnsi="Arial" w:cs="Arial"/>
          <w:lang w:val="fr-FR"/>
        </w:rPr>
        <w:t xml:space="preserve"> (French)  </w:t>
      </w:r>
    </w:p>
    <w:p w:rsidR="006F397B" w:rsidRDefault="00913F8A" w:rsidP="00913F8A">
      <w:pPr>
        <w:pStyle w:val="Body"/>
        <w:spacing w:after="0"/>
        <w:jc w:val="left"/>
        <w:rPr>
          <w:rFonts w:ascii="Arial" w:hAnsi="Arial" w:cs="Arial"/>
        </w:rPr>
      </w:pPr>
      <w:proofErr w:type="spellStart"/>
      <w:r w:rsidRPr="002B1D80">
        <w:rPr>
          <w:rFonts w:ascii="Arial" w:hAnsi="Arial" w:cs="Arial"/>
          <w:highlight w:val="yellow"/>
          <w:lang w:val="fr-FR"/>
        </w:rPr>
        <w:t>Yengue</w:t>
      </w:r>
      <w:proofErr w:type="spellEnd"/>
      <w:r w:rsidRPr="002B1D80">
        <w:rPr>
          <w:rFonts w:ascii="Arial" w:hAnsi="Arial" w:cs="Arial"/>
          <w:highlight w:val="yellow"/>
          <w:lang w:val="fr-FR"/>
        </w:rPr>
        <w:t xml:space="preserve"> J-L, 2019, « L’agriculture dans la ville Africaine. Un avenir incertain ? Exemple de la vallée de l’</w:t>
      </w:r>
      <w:proofErr w:type="spellStart"/>
      <w:r w:rsidRPr="002B1D80">
        <w:rPr>
          <w:rFonts w:ascii="Arial" w:hAnsi="Arial" w:cs="Arial"/>
          <w:highlight w:val="yellow"/>
          <w:lang w:val="fr-FR"/>
        </w:rPr>
        <w:t>Ekozoa</w:t>
      </w:r>
      <w:proofErr w:type="spellEnd"/>
      <w:r w:rsidRPr="002B1D80">
        <w:rPr>
          <w:rFonts w:ascii="Arial" w:hAnsi="Arial" w:cs="Arial"/>
          <w:highlight w:val="yellow"/>
          <w:lang w:val="fr-FR"/>
        </w:rPr>
        <w:t xml:space="preserve"> à Yaoundé (Cameroun) ». Bulletin de la Société Géographique de Liège, Société Géographique de Liège, Volume 13, p.105-116.</w:t>
      </w:r>
      <w:r w:rsidR="002E4646" w:rsidRPr="002B1D80">
        <w:rPr>
          <w:rFonts w:ascii="Arial" w:hAnsi="Arial" w:cs="Arial"/>
          <w:lang w:val="fr-FR"/>
        </w:rPr>
        <w:t xml:space="preserve"> </w:t>
      </w:r>
      <w:r w:rsidR="002E4646" w:rsidRPr="002E4646">
        <w:rPr>
          <w:rFonts w:ascii="Arial" w:hAnsi="Arial" w:cs="Arial"/>
        </w:rPr>
        <w:t>(French)</w:t>
      </w:r>
      <w:r w:rsidR="002E4646" w:rsidRPr="00F643E4">
        <w:rPr>
          <w:rFonts w:ascii="Arial" w:hAnsi="Arial" w:cs="Arial"/>
        </w:rPr>
        <w:t xml:space="preserve"> </w:t>
      </w:r>
      <w:r w:rsidR="002E4646">
        <w:rPr>
          <w:rFonts w:ascii="Arial" w:hAnsi="Arial" w:cs="Arial"/>
        </w:rPr>
        <w:t xml:space="preserve"> </w:t>
      </w:r>
    </w:p>
    <w:p w:rsidR="006F397B" w:rsidRDefault="006F397B">
      <w:pPr>
        <w:pStyle w:val="Reference"/>
        <w:numPr>
          <w:ilvl w:val="0"/>
          <w:numId w:val="0"/>
        </w:numPr>
        <w:spacing w:line="240" w:lineRule="auto"/>
        <w:rPr>
          <w:rFonts w:ascii="Arial" w:hAnsi="Arial" w:cs="Arial"/>
        </w:rPr>
      </w:pPr>
    </w:p>
    <w:p w:rsidR="006F397B" w:rsidRDefault="006F397B">
      <w:pPr>
        <w:pStyle w:val="Appendix"/>
        <w:spacing w:after="0"/>
        <w:jc w:val="both"/>
        <w:rPr>
          <w:rFonts w:ascii="Arial" w:hAnsi="Arial" w:cs="Arial"/>
          <w:b w:val="0"/>
        </w:rPr>
        <w:sectPr w:rsidR="006F397B" w:rsidSect="00C15699">
          <w:headerReference w:type="even" r:id="rId36"/>
          <w:headerReference w:type="default" r:id="rId37"/>
          <w:footerReference w:type="default" r:id="rId38"/>
          <w:headerReference w:type="first" r:id="rId39"/>
          <w:type w:val="continuous"/>
          <w:pgSz w:w="12240" w:h="15840"/>
          <w:pgMar w:top="1440" w:right="2016" w:bottom="2016" w:left="2016" w:header="720" w:footer="1123" w:gutter="0"/>
          <w:cols w:space="720"/>
          <w:docGrid w:linePitch="272"/>
        </w:sectPr>
      </w:pPr>
    </w:p>
    <w:p w:rsidR="006F397B" w:rsidRDefault="006F397B">
      <w:pPr>
        <w:pStyle w:val="Appendix"/>
        <w:spacing w:after="0"/>
        <w:jc w:val="both"/>
        <w:rPr>
          <w:rFonts w:ascii="Arial" w:hAnsi="Arial" w:cs="Arial"/>
          <w:b w:val="0"/>
        </w:rPr>
      </w:pPr>
    </w:p>
    <w:sectPr w:rsidR="006F397B" w:rsidSect="00C1569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07A00" w:rsidRDefault="00C07A00">
      <w:r>
        <w:separator/>
      </w:r>
    </w:p>
  </w:endnote>
  <w:endnote w:type="continuationSeparator" w:id="0">
    <w:p w:rsidR="00C07A00" w:rsidRDefault="00C07A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TimesNewRomanPSMT">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2CE8" w:rsidRDefault="00F02C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2CE8" w:rsidRDefault="00F02C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5C3A" w:rsidRPr="00C15699" w:rsidRDefault="00DF5C3A" w:rsidP="00C1569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5C3A" w:rsidRDefault="00DF5C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07A00" w:rsidRDefault="00C07A00">
      <w:r>
        <w:separator/>
      </w:r>
    </w:p>
  </w:footnote>
  <w:footnote w:type="continuationSeparator" w:id="0">
    <w:p w:rsidR="00C07A00" w:rsidRDefault="00C07A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2CE8" w:rsidRDefault="00152E0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663407"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2CE8" w:rsidRDefault="00152E0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663408"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5C3A" w:rsidRDefault="00152E04">
    <w:pPr>
      <w:ind w:left="2160"/>
      <w:jc w:val="center"/>
      <w:rPr>
        <w:rFonts w:ascii="Times New Roman" w:eastAsia="Calibri" w:hAnsi="Times New Roman"/>
        <w:i/>
        <w:sz w:val="18"/>
        <w:szCs w:val="22"/>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663406"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rsidR="00DF5C3A" w:rsidRDefault="00DF5C3A">
    <w:pPr>
      <w:ind w:left="4320"/>
      <w:rPr>
        <w:rFonts w:ascii="Times New Roman" w:eastAsia="Calibri" w:hAnsi="Times New Roman"/>
        <w:i/>
        <w:sz w:val="18"/>
        <w:szCs w:val="22"/>
      </w:rPr>
    </w:pPr>
    <w:r>
      <w:rPr>
        <w:rFonts w:ascii="Times New Roman" w:eastAsia="Calibri" w:hAnsi="Times New Roman"/>
        <w:i/>
        <w:sz w:val="18"/>
        <w:szCs w:val="22"/>
      </w:rPr>
      <w:t xml:space="preserve">.     </w:t>
    </w:r>
  </w:p>
  <w:p w:rsidR="00DF5C3A" w:rsidRDefault="00DF5C3A">
    <w:pPr>
      <w:jc w:val="center"/>
      <w:rPr>
        <w:rFonts w:ascii="Times New Roman" w:eastAsia="Calibri" w:hAnsi="Times New Roman"/>
        <w:i/>
        <w:sz w:val="18"/>
        <w:szCs w:val="22"/>
      </w:rPr>
    </w:pPr>
    <w:r>
      <w:rPr>
        <w:rFonts w:ascii="Times New Roman" w:eastAsia="Calibri" w:hAnsi="Times New Roman"/>
        <w:i/>
        <w:sz w:val="18"/>
        <w:szCs w:val="22"/>
      </w:rPr>
      <w:t>.</w:t>
    </w:r>
  </w:p>
  <w:p w:rsidR="00DF5C3A" w:rsidRDefault="00DF5C3A">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rsidR="00DF5C3A" w:rsidRDefault="00DF5C3A">
    <w:pPr>
      <w:jc w:val="center"/>
      <w:rPr>
        <w:rFonts w:ascii="Times New Roman" w:eastAsia="Calibri" w:hAnsi="Times New Roman"/>
        <w:i/>
        <w:sz w:val="18"/>
        <w:szCs w:val="22"/>
      </w:rPr>
    </w:pPr>
    <w:r>
      <w:rPr>
        <w:rFonts w:ascii="Times New Roman" w:eastAsia="Calibri" w:hAnsi="Times New Roman"/>
        <w:i/>
        <w:sz w:val="18"/>
        <w:szCs w:val="22"/>
      </w:rPr>
      <w:t xml:space="preserve">                     </w:t>
    </w:r>
  </w:p>
  <w:p w:rsidR="00DF5C3A" w:rsidRDefault="00DF5C3A">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rsidR="00DF5C3A" w:rsidRDefault="00DF5C3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2CE8" w:rsidRDefault="00152E0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663410"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2CE8" w:rsidRDefault="00152E0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663411"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2CE8" w:rsidRDefault="00152E0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663409"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9072F8A"/>
    <w:multiLevelType w:val="hybridMultilevel"/>
    <w:tmpl w:val="0192AD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71604DCD"/>
    <w:multiLevelType w:val="singleLevel"/>
    <w:tmpl w:val="71604DCD"/>
    <w:lvl w:ilvl="0">
      <w:start w:val="1"/>
      <w:numFmt w:val="decimal"/>
      <w:pStyle w:val="Reference"/>
      <w:lvlText w:val="%1."/>
      <w:lvlJc w:val="left"/>
      <w:pPr>
        <w:tabs>
          <w:tab w:val="left" w:pos="360"/>
        </w:tabs>
        <w:ind w:left="36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3047B"/>
    <w:rsid w:val="00030618"/>
    <w:rsid w:val="0004579C"/>
    <w:rsid w:val="00045874"/>
    <w:rsid w:val="00063550"/>
    <w:rsid w:val="0007547D"/>
    <w:rsid w:val="000A2262"/>
    <w:rsid w:val="000A47FA"/>
    <w:rsid w:val="000A65D3"/>
    <w:rsid w:val="000A7409"/>
    <w:rsid w:val="000B1E33"/>
    <w:rsid w:val="000C6F5D"/>
    <w:rsid w:val="000D689F"/>
    <w:rsid w:val="000E7B7B"/>
    <w:rsid w:val="000E7D62"/>
    <w:rsid w:val="0010292E"/>
    <w:rsid w:val="00103357"/>
    <w:rsid w:val="00106996"/>
    <w:rsid w:val="00123C9F"/>
    <w:rsid w:val="00126190"/>
    <w:rsid w:val="00127927"/>
    <w:rsid w:val="00130F17"/>
    <w:rsid w:val="001320BF"/>
    <w:rsid w:val="00152E04"/>
    <w:rsid w:val="001568B0"/>
    <w:rsid w:val="001572B6"/>
    <w:rsid w:val="00163BC4"/>
    <w:rsid w:val="00170AD2"/>
    <w:rsid w:val="00180620"/>
    <w:rsid w:val="00191062"/>
    <w:rsid w:val="00192B72"/>
    <w:rsid w:val="001957EF"/>
    <w:rsid w:val="001A06AA"/>
    <w:rsid w:val="001A29D8"/>
    <w:rsid w:val="001A5CAA"/>
    <w:rsid w:val="001B0427"/>
    <w:rsid w:val="001B516D"/>
    <w:rsid w:val="001D3A51"/>
    <w:rsid w:val="001E10D2"/>
    <w:rsid w:val="001E25B4"/>
    <w:rsid w:val="001E44FE"/>
    <w:rsid w:val="00200595"/>
    <w:rsid w:val="00204835"/>
    <w:rsid w:val="0021004C"/>
    <w:rsid w:val="00231920"/>
    <w:rsid w:val="0023195C"/>
    <w:rsid w:val="00235B51"/>
    <w:rsid w:val="0024282C"/>
    <w:rsid w:val="002460DC"/>
    <w:rsid w:val="00250985"/>
    <w:rsid w:val="002534FB"/>
    <w:rsid w:val="002556F6"/>
    <w:rsid w:val="00257736"/>
    <w:rsid w:val="00283105"/>
    <w:rsid w:val="00284C4C"/>
    <w:rsid w:val="00287E68"/>
    <w:rsid w:val="00296529"/>
    <w:rsid w:val="002A11D2"/>
    <w:rsid w:val="002A77FF"/>
    <w:rsid w:val="002B1D80"/>
    <w:rsid w:val="002B27FB"/>
    <w:rsid w:val="002B685A"/>
    <w:rsid w:val="002C57D2"/>
    <w:rsid w:val="002E0D56"/>
    <w:rsid w:val="002E4646"/>
    <w:rsid w:val="00315186"/>
    <w:rsid w:val="0033343E"/>
    <w:rsid w:val="0034276F"/>
    <w:rsid w:val="003512C2"/>
    <w:rsid w:val="00371FB6"/>
    <w:rsid w:val="003763C1"/>
    <w:rsid w:val="00376BBE"/>
    <w:rsid w:val="0039224F"/>
    <w:rsid w:val="003A43A4"/>
    <w:rsid w:val="003A7E18"/>
    <w:rsid w:val="003B6F49"/>
    <w:rsid w:val="003C3DD2"/>
    <w:rsid w:val="003C4C86"/>
    <w:rsid w:val="003C6258"/>
    <w:rsid w:val="003D2FD7"/>
    <w:rsid w:val="003E2904"/>
    <w:rsid w:val="00401927"/>
    <w:rsid w:val="0041027F"/>
    <w:rsid w:val="00412475"/>
    <w:rsid w:val="00423789"/>
    <w:rsid w:val="004308C3"/>
    <w:rsid w:val="00430E15"/>
    <w:rsid w:val="00440F43"/>
    <w:rsid w:val="00441B6F"/>
    <w:rsid w:val="00444519"/>
    <w:rsid w:val="00446221"/>
    <w:rsid w:val="00450E62"/>
    <w:rsid w:val="004539DB"/>
    <w:rsid w:val="00471A80"/>
    <w:rsid w:val="00483894"/>
    <w:rsid w:val="00494FE1"/>
    <w:rsid w:val="004A704A"/>
    <w:rsid w:val="004B684F"/>
    <w:rsid w:val="004D305E"/>
    <w:rsid w:val="004D4277"/>
    <w:rsid w:val="00502516"/>
    <w:rsid w:val="00504BC6"/>
    <w:rsid w:val="00505F06"/>
    <w:rsid w:val="00506828"/>
    <w:rsid w:val="0053056E"/>
    <w:rsid w:val="0053068A"/>
    <w:rsid w:val="0053651E"/>
    <w:rsid w:val="00554FDA"/>
    <w:rsid w:val="00567D7C"/>
    <w:rsid w:val="00573EBE"/>
    <w:rsid w:val="005803F5"/>
    <w:rsid w:val="00590DD0"/>
    <w:rsid w:val="005C784C"/>
    <w:rsid w:val="005D17F6"/>
    <w:rsid w:val="005D6A86"/>
    <w:rsid w:val="005E027A"/>
    <w:rsid w:val="005E5539"/>
    <w:rsid w:val="00600A53"/>
    <w:rsid w:val="00600E4F"/>
    <w:rsid w:val="00602BF5"/>
    <w:rsid w:val="00617D99"/>
    <w:rsid w:val="00617FDD"/>
    <w:rsid w:val="00633614"/>
    <w:rsid w:val="00633F68"/>
    <w:rsid w:val="00636EB2"/>
    <w:rsid w:val="006375B8"/>
    <w:rsid w:val="00637A8D"/>
    <w:rsid w:val="0066510A"/>
    <w:rsid w:val="00673F9F"/>
    <w:rsid w:val="00684810"/>
    <w:rsid w:val="00684965"/>
    <w:rsid w:val="00686953"/>
    <w:rsid w:val="00687DEA"/>
    <w:rsid w:val="00687E67"/>
    <w:rsid w:val="006967F7"/>
    <w:rsid w:val="006A250C"/>
    <w:rsid w:val="006B21D3"/>
    <w:rsid w:val="006B57D0"/>
    <w:rsid w:val="006D30FF"/>
    <w:rsid w:val="006D6940"/>
    <w:rsid w:val="006F08AF"/>
    <w:rsid w:val="006F11EC"/>
    <w:rsid w:val="006F1CD1"/>
    <w:rsid w:val="006F397B"/>
    <w:rsid w:val="0070082C"/>
    <w:rsid w:val="00704672"/>
    <w:rsid w:val="007057EC"/>
    <w:rsid w:val="0071710D"/>
    <w:rsid w:val="0072346E"/>
    <w:rsid w:val="007369E6"/>
    <w:rsid w:val="00746E59"/>
    <w:rsid w:val="00754C9A"/>
    <w:rsid w:val="0075599A"/>
    <w:rsid w:val="00761D52"/>
    <w:rsid w:val="0077749E"/>
    <w:rsid w:val="0078728B"/>
    <w:rsid w:val="00790ADA"/>
    <w:rsid w:val="007B1F84"/>
    <w:rsid w:val="007D0CDA"/>
    <w:rsid w:val="007D2288"/>
    <w:rsid w:val="007E088F"/>
    <w:rsid w:val="007E0D47"/>
    <w:rsid w:val="007F0DA3"/>
    <w:rsid w:val="007F7B32"/>
    <w:rsid w:val="0080289F"/>
    <w:rsid w:val="00804BC2"/>
    <w:rsid w:val="008065F7"/>
    <w:rsid w:val="0081431A"/>
    <w:rsid w:val="0081478A"/>
    <w:rsid w:val="00817D2A"/>
    <w:rsid w:val="0083216F"/>
    <w:rsid w:val="00832A1D"/>
    <w:rsid w:val="008415F6"/>
    <w:rsid w:val="0084559B"/>
    <w:rsid w:val="00860000"/>
    <w:rsid w:val="00863BD3"/>
    <w:rsid w:val="008641ED"/>
    <w:rsid w:val="00866D66"/>
    <w:rsid w:val="008671C6"/>
    <w:rsid w:val="00875803"/>
    <w:rsid w:val="008A2EC8"/>
    <w:rsid w:val="008B459E"/>
    <w:rsid w:val="008C163C"/>
    <w:rsid w:val="008E13AE"/>
    <w:rsid w:val="008E1506"/>
    <w:rsid w:val="008E710C"/>
    <w:rsid w:val="008F4AE7"/>
    <w:rsid w:val="008F4BD7"/>
    <w:rsid w:val="008F69D6"/>
    <w:rsid w:val="00902823"/>
    <w:rsid w:val="00903F2F"/>
    <w:rsid w:val="00913F8A"/>
    <w:rsid w:val="00915CA6"/>
    <w:rsid w:val="00927834"/>
    <w:rsid w:val="009500A6"/>
    <w:rsid w:val="00957C18"/>
    <w:rsid w:val="009659BA"/>
    <w:rsid w:val="00983040"/>
    <w:rsid w:val="009838DF"/>
    <w:rsid w:val="009979CE"/>
    <w:rsid w:val="009A2BF3"/>
    <w:rsid w:val="009B3FB9"/>
    <w:rsid w:val="009C2465"/>
    <w:rsid w:val="009C5101"/>
    <w:rsid w:val="009D1845"/>
    <w:rsid w:val="009D35A0"/>
    <w:rsid w:val="009D38DB"/>
    <w:rsid w:val="009D7EB7"/>
    <w:rsid w:val="009E048A"/>
    <w:rsid w:val="009E08E9"/>
    <w:rsid w:val="009E10EF"/>
    <w:rsid w:val="009E3DB9"/>
    <w:rsid w:val="009E5322"/>
    <w:rsid w:val="009E6E35"/>
    <w:rsid w:val="009F0EDA"/>
    <w:rsid w:val="009F272E"/>
    <w:rsid w:val="00A03B96"/>
    <w:rsid w:val="00A057FF"/>
    <w:rsid w:val="00A05B19"/>
    <w:rsid w:val="00A1134E"/>
    <w:rsid w:val="00A224D3"/>
    <w:rsid w:val="00A24E7E"/>
    <w:rsid w:val="00A258C3"/>
    <w:rsid w:val="00A347C0"/>
    <w:rsid w:val="00A51431"/>
    <w:rsid w:val="00A52726"/>
    <w:rsid w:val="00A539AD"/>
    <w:rsid w:val="00A67548"/>
    <w:rsid w:val="00A815A0"/>
    <w:rsid w:val="00A94063"/>
    <w:rsid w:val="00A978BA"/>
    <w:rsid w:val="00AA1C20"/>
    <w:rsid w:val="00AA6219"/>
    <w:rsid w:val="00AA74E0"/>
    <w:rsid w:val="00AB703F"/>
    <w:rsid w:val="00AC1B11"/>
    <w:rsid w:val="00AC4617"/>
    <w:rsid w:val="00AC6BB8"/>
    <w:rsid w:val="00AE008F"/>
    <w:rsid w:val="00AE421C"/>
    <w:rsid w:val="00B01FCD"/>
    <w:rsid w:val="00B1776C"/>
    <w:rsid w:val="00B52583"/>
    <w:rsid w:val="00B52896"/>
    <w:rsid w:val="00B821AA"/>
    <w:rsid w:val="00B95236"/>
    <w:rsid w:val="00B96BD9"/>
    <w:rsid w:val="00BA1B01"/>
    <w:rsid w:val="00BA2641"/>
    <w:rsid w:val="00BB37AA"/>
    <w:rsid w:val="00BC53A0"/>
    <w:rsid w:val="00BE0DCE"/>
    <w:rsid w:val="00BE544B"/>
    <w:rsid w:val="00BE62AD"/>
    <w:rsid w:val="00BF121F"/>
    <w:rsid w:val="00BF1F80"/>
    <w:rsid w:val="00BF2617"/>
    <w:rsid w:val="00C06EC1"/>
    <w:rsid w:val="00C07A00"/>
    <w:rsid w:val="00C12C64"/>
    <w:rsid w:val="00C15699"/>
    <w:rsid w:val="00C166EF"/>
    <w:rsid w:val="00C17EB0"/>
    <w:rsid w:val="00C27F5F"/>
    <w:rsid w:val="00C30A0F"/>
    <w:rsid w:val="00C37E61"/>
    <w:rsid w:val="00C70F1B"/>
    <w:rsid w:val="00C71A47"/>
    <w:rsid w:val="00C7464C"/>
    <w:rsid w:val="00C85588"/>
    <w:rsid w:val="00C87FDC"/>
    <w:rsid w:val="00C965E9"/>
    <w:rsid w:val="00CA69A6"/>
    <w:rsid w:val="00CC7C36"/>
    <w:rsid w:val="00CD59A7"/>
    <w:rsid w:val="00CD6755"/>
    <w:rsid w:val="00CD6856"/>
    <w:rsid w:val="00CE0089"/>
    <w:rsid w:val="00CE793C"/>
    <w:rsid w:val="00CF193C"/>
    <w:rsid w:val="00D10FBB"/>
    <w:rsid w:val="00D11965"/>
    <w:rsid w:val="00D173F1"/>
    <w:rsid w:val="00D17703"/>
    <w:rsid w:val="00D2407A"/>
    <w:rsid w:val="00D55EA1"/>
    <w:rsid w:val="00D7072D"/>
    <w:rsid w:val="00D74CB0"/>
    <w:rsid w:val="00D81E31"/>
    <w:rsid w:val="00D8295D"/>
    <w:rsid w:val="00D83689"/>
    <w:rsid w:val="00DB775F"/>
    <w:rsid w:val="00DC2A65"/>
    <w:rsid w:val="00DE15F0"/>
    <w:rsid w:val="00DE18B8"/>
    <w:rsid w:val="00DE5663"/>
    <w:rsid w:val="00DE78AA"/>
    <w:rsid w:val="00DF5C3A"/>
    <w:rsid w:val="00E053D0"/>
    <w:rsid w:val="00E15994"/>
    <w:rsid w:val="00E3114E"/>
    <w:rsid w:val="00E31A70"/>
    <w:rsid w:val="00E35B02"/>
    <w:rsid w:val="00E47207"/>
    <w:rsid w:val="00E64820"/>
    <w:rsid w:val="00E66496"/>
    <w:rsid w:val="00E66B35"/>
    <w:rsid w:val="00E66E10"/>
    <w:rsid w:val="00E769F6"/>
    <w:rsid w:val="00E8407C"/>
    <w:rsid w:val="00E84C73"/>
    <w:rsid w:val="00E84F3C"/>
    <w:rsid w:val="00E90755"/>
    <w:rsid w:val="00EA012C"/>
    <w:rsid w:val="00EB3F50"/>
    <w:rsid w:val="00EB4656"/>
    <w:rsid w:val="00EC2A1D"/>
    <w:rsid w:val="00EC6A55"/>
    <w:rsid w:val="00ED0288"/>
    <w:rsid w:val="00ED49C5"/>
    <w:rsid w:val="00EE0429"/>
    <w:rsid w:val="00EE52CB"/>
    <w:rsid w:val="00EF581D"/>
    <w:rsid w:val="00EF7FD8"/>
    <w:rsid w:val="00F02CE8"/>
    <w:rsid w:val="00F06F59"/>
    <w:rsid w:val="00F07491"/>
    <w:rsid w:val="00F1025A"/>
    <w:rsid w:val="00F17988"/>
    <w:rsid w:val="00F469F0"/>
    <w:rsid w:val="00F53273"/>
    <w:rsid w:val="00F55AF3"/>
    <w:rsid w:val="00F643E4"/>
    <w:rsid w:val="00F71FF9"/>
    <w:rsid w:val="00F72603"/>
    <w:rsid w:val="00F753FC"/>
    <w:rsid w:val="00F755E4"/>
    <w:rsid w:val="00F77D02"/>
    <w:rsid w:val="00FB3A86"/>
    <w:rsid w:val="00FC64BA"/>
    <w:rsid w:val="00FD36C8"/>
    <w:rsid w:val="070F3BA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fillcolor="white">
      <v:fill color="white"/>
    </o:shapedefaults>
    <o:shapelayout v:ext="edit">
      <o:idmap v:ext="edit" data="1"/>
      <o:rules v:ext="edit">
        <o:r id="V:Rule2" type="connector" idref="#_x0000_s1026"/>
      </o:rules>
    </o:shapelayout>
  </w:shapeDefaults>
  <w:decimalSymbol w:val="."/>
  <w:listSeparator w:val=","/>
  <w14:docId w14:val="2EB18755"/>
  <w15:docId w15:val="{4942CB39-ADE1-4918-AFCA-C89EB5787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unhideWhenUsed="1"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unhideWhenUsed="1" w:qFormat="1"/>
    <w:lsdException w:name="line number"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Helvetica" w:hAnsi="Helvetica"/>
      <w:lang w:val="en-US"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Tahoma" w:hAnsi="Tahoma" w:cs="Tahoma"/>
      <w:sz w:val="16"/>
      <w:szCs w:val="16"/>
    </w:rPr>
  </w:style>
  <w:style w:type="paragraph" w:styleId="BodyText2">
    <w:name w:val="Body Text 2"/>
    <w:basedOn w:val="Normal"/>
    <w:link w:val="BodyText2Char"/>
    <w:qFormat/>
    <w:pPr>
      <w:spacing w:after="120" w:line="480" w:lineRule="auto"/>
    </w:pPr>
  </w:style>
  <w:style w:type="paragraph" w:styleId="BodyText3">
    <w:name w:val="Body Text 3"/>
    <w:basedOn w:val="Normal"/>
    <w:link w:val="BodyText3Char"/>
    <w:qFormat/>
    <w:pPr>
      <w:spacing w:after="120"/>
    </w:pPr>
    <w:rPr>
      <w:sz w:val="16"/>
      <w:szCs w:val="16"/>
    </w:rPr>
  </w:style>
  <w:style w:type="character" w:styleId="CommentReference">
    <w:name w:val="annotation reference"/>
    <w:basedOn w:val="DefaultParagraphFont"/>
    <w:uiPriority w:val="99"/>
    <w:unhideWhenUsed/>
    <w:qFormat/>
    <w:rPr>
      <w:sz w:val="16"/>
      <w:szCs w:val="16"/>
    </w:rPr>
  </w:style>
  <w:style w:type="paragraph" w:styleId="CommentText">
    <w:name w:val="annotation text"/>
    <w:basedOn w:val="Normal"/>
    <w:link w:val="CommentTextChar"/>
    <w:uiPriority w:val="99"/>
    <w:unhideWhenUsed/>
    <w:qFormat/>
    <w:rPr>
      <w:rFonts w:ascii="Times New Roman" w:hAnsi="Times New Roman"/>
      <w:lang w:val="nb-NO" w:eastAsia="nb-NO"/>
    </w:rPr>
  </w:style>
  <w:style w:type="character" w:styleId="Emphasis">
    <w:name w:val="Emphasis"/>
    <w:basedOn w:val="DefaultParagraphFont"/>
    <w:uiPriority w:val="20"/>
    <w:qFormat/>
    <w:rPr>
      <w:i/>
      <w:iCs/>
    </w:rPr>
  </w:style>
  <w:style w:type="character" w:styleId="FollowedHyperlink">
    <w:name w:val="FollowedHyperlink"/>
    <w:basedOn w:val="DefaultParagraphFont"/>
    <w:qFormat/>
    <w:rPr>
      <w:color w:val="800080"/>
      <w:u w:val="single"/>
    </w:rPr>
  </w:style>
  <w:style w:type="paragraph" w:styleId="Footer">
    <w:name w:val="footer"/>
    <w:basedOn w:val="Normal"/>
    <w:qFormat/>
    <w:pPr>
      <w:tabs>
        <w:tab w:val="center" w:pos="4320"/>
        <w:tab w:val="right" w:pos="8640"/>
      </w:tabs>
    </w:pPr>
  </w:style>
  <w:style w:type="paragraph" w:styleId="Header">
    <w:name w:val="header"/>
    <w:basedOn w:val="Normal"/>
    <w:qFormat/>
    <w:pPr>
      <w:tabs>
        <w:tab w:val="center" w:pos="4320"/>
        <w:tab w:val="right" w:pos="8640"/>
      </w:tabs>
    </w:pPr>
  </w:style>
  <w:style w:type="character" w:styleId="Hyperlink">
    <w:name w:val="Hyperlink"/>
    <w:basedOn w:val="DefaultParagraphFont"/>
    <w:qFormat/>
    <w:rPr>
      <w:color w:val="FF0080"/>
      <w:u w:val="single"/>
    </w:rPr>
  </w:style>
  <w:style w:type="character" w:styleId="LineNumber">
    <w:name w:val="line number"/>
    <w:basedOn w:val="DefaultParagraphFont"/>
    <w:qFormat/>
  </w:style>
  <w:style w:type="paragraph" w:styleId="Signature">
    <w:name w:val="Signature"/>
    <w:basedOn w:val="Normal"/>
    <w:qFormat/>
    <w:pPr>
      <w:ind w:left="4320"/>
    </w:pPr>
  </w:style>
  <w:style w:type="table" w:styleId="TableGrid">
    <w:name w:val="Table Grid"/>
    <w:basedOn w:val="TableNormal"/>
    <w:uiPriority w:val="3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qFormat/>
    <w:pPr>
      <w:spacing w:after="360"/>
      <w:jc w:val="right"/>
    </w:pPr>
    <w:rPr>
      <w:b/>
      <w:kern w:val="28"/>
      <w:sz w:val="36"/>
    </w:rPr>
  </w:style>
  <w:style w:type="paragraph" w:customStyle="1" w:styleId="Author">
    <w:name w:val="Author"/>
    <w:basedOn w:val="Normal"/>
    <w:pPr>
      <w:spacing w:line="280" w:lineRule="exact"/>
      <w:jc w:val="right"/>
    </w:pPr>
    <w:rPr>
      <w:b/>
      <w:sz w:val="24"/>
    </w:rPr>
  </w:style>
  <w:style w:type="paragraph" w:customStyle="1" w:styleId="Affiliation">
    <w:name w:val="Affiliation"/>
    <w:basedOn w:val="Normal"/>
    <w:qFormat/>
    <w:pPr>
      <w:spacing w:after="240" w:line="240" w:lineRule="exact"/>
      <w:jc w:val="right"/>
    </w:pPr>
  </w:style>
  <w:style w:type="paragraph" w:customStyle="1" w:styleId="Body">
    <w:name w:val="Body"/>
    <w:basedOn w:val="Normal"/>
    <w:pPr>
      <w:spacing w:after="240"/>
      <w:jc w:val="both"/>
    </w:pPr>
  </w:style>
  <w:style w:type="paragraph" w:customStyle="1" w:styleId="AbstHead">
    <w:name w:val="Abst Head"/>
    <w:basedOn w:val="MainHead"/>
    <w:rPr>
      <w:sz w:val="22"/>
    </w:rPr>
  </w:style>
  <w:style w:type="paragraph" w:customStyle="1" w:styleId="MainHead">
    <w:name w:val="Main Head"/>
    <w:basedOn w:val="Normal"/>
    <w:qFormat/>
    <w:pPr>
      <w:keepNext/>
      <w:spacing w:after="240"/>
    </w:pPr>
    <w:rPr>
      <w:b/>
      <w:caps/>
    </w:rPr>
  </w:style>
  <w:style w:type="paragraph" w:customStyle="1" w:styleId="IntroHead">
    <w:name w:val="Intro Head"/>
    <w:basedOn w:val="MainHead"/>
    <w:qFormat/>
    <w:rPr>
      <w:sz w:val="22"/>
    </w:rPr>
  </w:style>
  <w:style w:type="paragraph" w:customStyle="1" w:styleId="PaperNumber">
    <w:name w:val="Paper Number"/>
    <w:basedOn w:val="Normal"/>
    <w:qFormat/>
    <w:pPr>
      <w:spacing w:after="280" w:line="280" w:lineRule="exact"/>
      <w:jc w:val="right"/>
    </w:pPr>
    <w:rPr>
      <w:b/>
      <w:sz w:val="28"/>
    </w:rPr>
  </w:style>
  <w:style w:type="paragraph" w:customStyle="1" w:styleId="ConcHead">
    <w:name w:val="Conc Head"/>
    <w:basedOn w:val="MainHead"/>
    <w:qFormat/>
    <w:rPr>
      <w:sz w:val="22"/>
    </w:rPr>
  </w:style>
  <w:style w:type="paragraph" w:customStyle="1" w:styleId="AcknHead">
    <w:name w:val="Ackn Head"/>
    <w:basedOn w:val="MainHead"/>
    <w:qFormat/>
    <w:rPr>
      <w:sz w:val="22"/>
    </w:rPr>
  </w:style>
  <w:style w:type="paragraph" w:customStyle="1" w:styleId="ReferHead">
    <w:name w:val="Refer Head"/>
    <w:basedOn w:val="MainHead"/>
    <w:qFormat/>
    <w:rPr>
      <w:sz w:val="22"/>
    </w:rPr>
  </w:style>
  <w:style w:type="paragraph" w:customStyle="1" w:styleId="AddSrcHead">
    <w:name w:val="AddSrc Head"/>
    <w:basedOn w:val="MainHead"/>
    <w:qFormat/>
    <w:rPr>
      <w:sz w:val="22"/>
    </w:rPr>
  </w:style>
  <w:style w:type="paragraph" w:customStyle="1" w:styleId="DefAcrHead">
    <w:name w:val="DefAcrHead"/>
    <w:basedOn w:val="MainHead"/>
    <w:qFormat/>
    <w:rPr>
      <w:sz w:val="22"/>
    </w:rPr>
  </w:style>
  <w:style w:type="paragraph" w:customStyle="1" w:styleId="Copyright">
    <w:name w:val="Copyright"/>
    <w:basedOn w:val="Normal"/>
    <w:pPr>
      <w:spacing w:after="960" w:line="200" w:lineRule="exact"/>
    </w:pPr>
    <w:rPr>
      <w:sz w:val="16"/>
    </w:rPr>
  </w:style>
  <w:style w:type="paragraph" w:customStyle="1" w:styleId="Reference">
    <w:name w:val="Reference"/>
    <w:basedOn w:val="Body"/>
    <w:qFormat/>
    <w:pPr>
      <w:numPr>
        <w:numId w:val="1"/>
      </w:numPr>
      <w:spacing w:after="0" w:line="240" w:lineRule="exact"/>
    </w:pPr>
  </w:style>
  <w:style w:type="paragraph" w:customStyle="1" w:styleId="Head1">
    <w:name w:val="Head1"/>
    <w:basedOn w:val="MainHead"/>
    <w:qFormat/>
    <w:rPr>
      <w:sz w:val="22"/>
    </w:rPr>
  </w:style>
  <w:style w:type="paragraph" w:customStyle="1" w:styleId="ContactHead">
    <w:name w:val="Contact Head"/>
    <w:basedOn w:val="MainHead"/>
    <w:qFormat/>
    <w:rPr>
      <w:sz w:val="22"/>
    </w:rPr>
  </w:style>
  <w:style w:type="paragraph" w:customStyle="1" w:styleId="Head3">
    <w:name w:val="Head3"/>
    <w:basedOn w:val="Head2"/>
    <w:qFormat/>
    <w:rPr>
      <w:caps w:val="0"/>
      <w:u w:val="single"/>
    </w:rPr>
  </w:style>
  <w:style w:type="paragraph" w:customStyle="1" w:styleId="Head2">
    <w:name w:val="Head2"/>
    <w:basedOn w:val="Normal"/>
    <w:next w:val="Body"/>
    <w:qFormat/>
    <w:pPr>
      <w:keepNext/>
      <w:spacing w:after="240"/>
    </w:pPr>
    <w:rPr>
      <w:caps/>
    </w:rPr>
  </w:style>
  <w:style w:type="paragraph" w:customStyle="1" w:styleId="Head4">
    <w:name w:val="Head4"/>
    <w:basedOn w:val="Head3"/>
    <w:qFormat/>
    <w:rPr>
      <w:u w:val="none"/>
    </w:rPr>
  </w:style>
  <w:style w:type="paragraph" w:customStyle="1" w:styleId="UnordList">
    <w:name w:val="Unord List"/>
    <w:basedOn w:val="Body"/>
    <w:qFormat/>
    <w:pPr>
      <w:spacing w:after="0"/>
      <w:ind w:left="360" w:hanging="360"/>
    </w:pPr>
  </w:style>
  <w:style w:type="paragraph" w:customStyle="1" w:styleId="OrdList">
    <w:name w:val="Ord List"/>
    <w:basedOn w:val="UnordList"/>
    <w:qFormat/>
    <w:pPr>
      <w:jc w:val="left"/>
    </w:pPr>
  </w:style>
  <w:style w:type="paragraph" w:customStyle="1" w:styleId="Appendix">
    <w:name w:val="Appendix"/>
    <w:basedOn w:val="MainHead"/>
    <w:qFormat/>
    <w:rPr>
      <w:sz w:val="22"/>
    </w:rPr>
  </w:style>
  <w:style w:type="paragraph" w:customStyle="1" w:styleId="Term">
    <w:name w:val="Term"/>
    <w:basedOn w:val="Body"/>
    <w:qFormat/>
    <w:pPr>
      <w:spacing w:after="0"/>
    </w:pPr>
    <w:rPr>
      <w:b/>
    </w:rPr>
  </w:style>
  <w:style w:type="paragraph" w:customStyle="1" w:styleId="Definition">
    <w:name w:val="Definition"/>
    <w:basedOn w:val="Body"/>
    <w:qFormat/>
  </w:style>
  <w:style w:type="character" w:customStyle="1" w:styleId="Bold">
    <w:name w:val="Bold"/>
    <w:qFormat/>
    <w:rPr>
      <w:b/>
    </w:rPr>
  </w:style>
  <w:style w:type="character" w:customStyle="1" w:styleId="Italic">
    <w:name w:val="Italic"/>
    <w:qFormat/>
    <w:rPr>
      <w:i/>
    </w:rPr>
  </w:style>
  <w:style w:type="character" w:customStyle="1" w:styleId="Underline">
    <w:name w:val="Underline"/>
    <w:qFormat/>
    <w:rPr>
      <w:u w:val="single"/>
    </w:rPr>
  </w:style>
  <w:style w:type="paragraph" w:customStyle="1" w:styleId="Equation">
    <w:name w:val="Equation"/>
    <w:basedOn w:val="Body"/>
    <w:qFormat/>
  </w:style>
  <w:style w:type="paragraph" w:customStyle="1" w:styleId="Figure">
    <w:name w:val="Figure"/>
    <w:basedOn w:val="Copyright"/>
    <w:qFormat/>
    <w:pPr>
      <w:spacing w:after="240"/>
    </w:pPr>
    <w:rPr>
      <w:sz w:val="20"/>
    </w:rPr>
  </w:style>
  <w:style w:type="paragraph" w:customStyle="1" w:styleId="Head40">
    <w:name w:val="Head 4"/>
    <w:basedOn w:val="Head3"/>
    <w:qFormat/>
    <w:rPr>
      <w:u w:val="none"/>
    </w:rPr>
  </w:style>
  <w:style w:type="paragraph" w:customStyle="1" w:styleId="Paper">
    <w:name w:val="Paper"/>
    <w:basedOn w:val="Normal"/>
    <w:qFormat/>
    <w:pPr>
      <w:spacing w:after="360" w:line="440" w:lineRule="exact"/>
      <w:jc w:val="right"/>
    </w:pPr>
    <w:rPr>
      <w:b/>
      <w:sz w:val="36"/>
    </w:rPr>
  </w:style>
  <w:style w:type="character" w:customStyle="1" w:styleId="Subscript">
    <w:name w:val="Subscript"/>
    <w:qFormat/>
    <w:rPr>
      <w:vertAlign w:val="subscript"/>
    </w:rPr>
  </w:style>
  <w:style w:type="character" w:customStyle="1" w:styleId="Superscript">
    <w:name w:val="Superscript"/>
    <w:qFormat/>
    <w:rPr>
      <w:vertAlign w:val="superscript"/>
    </w:rPr>
  </w:style>
  <w:style w:type="character" w:customStyle="1" w:styleId="Symbol">
    <w:name w:val="Symbol"/>
    <w:qFormat/>
    <w:rPr>
      <w:rFonts w:ascii="Symbol" w:hAnsi="Symbol"/>
    </w:rPr>
  </w:style>
  <w:style w:type="paragraph" w:customStyle="1" w:styleId="SymbolP">
    <w:name w:val="Symbol P"/>
    <w:basedOn w:val="Body"/>
    <w:qFormat/>
    <w:pPr>
      <w:tabs>
        <w:tab w:val="left" w:pos="720"/>
        <w:tab w:val="left" w:pos="3780"/>
      </w:tabs>
      <w:spacing w:after="0"/>
    </w:pPr>
    <w:rPr>
      <w:sz w:val="24"/>
    </w:rPr>
  </w:style>
  <w:style w:type="character" w:customStyle="1" w:styleId="BoldItal">
    <w:name w:val="BoldItal"/>
    <w:basedOn w:val="DefaultParagraphFont"/>
    <w:qFormat/>
    <w:rPr>
      <w:b/>
      <w:i/>
    </w:rPr>
  </w:style>
  <w:style w:type="character" w:customStyle="1" w:styleId="SubItal">
    <w:name w:val="SubItal"/>
    <w:qFormat/>
    <w:rPr>
      <w:i/>
      <w:vertAlign w:val="subscript"/>
    </w:rPr>
  </w:style>
  <w:style w:type="character" w:customStyle="1" w:styleId="SuperItal">
    <w:name w:val="SuperItal"/>
    <w:qFormat/>
    <w:rPr>
      <w:i/>
      <w:vertAlign w:val="superscript"/>
    </w:rPr>
  </w:style>
  <w:style w:type="character" w:customStyle="1" w:styleId="SymItal">
    <w:name w:val="SymItal"/>
    <w:qFormat/>
    <w:rPr>
      <w:rFonts w:ascii="Symbol" w:hAnsi="Symbol"/>
      <w:i/>
    </w:rPr>
  </w:style>
  <w:style w:type="character" w:customStyle="1" w:styleId="BodyText2Char">
    <w:name w:val="Body Text 2 Char"/>
    <w:basedOn w:val="DefaultParagraphFont"/>
    <w:link w:val="BodyText2"/>
    <w:qFormat/>
    <w:rPr>
      <w:rFonts w:ascii="Helvetica" w:hAnsi="Helvetica"/>
    </w:rPr>
  </w:style>
  <w:style w:type="character" w:customStyle="1" w:styleId="CommentTextChar">
    <w:name w:val="Comment Text Char"/>
    <w:basedOn w:val="DefaultParagraphFont"/>
    <w:link w:val="CommentText"/>
    <w:uiPriority w:val="99"/>
    <w:qFormat/>
    <w:rPr>
      <w:lang w:val="nb-NO" w:eastAsia="nb-NO"/>
    </w:rPr>
  </w:style>
  <w:style w:type="character" w:customStyle="1" w:styleId="BalloonTextChar">
    <w:name w:val="Balloon Text Char"/>
    <w:basedOn w:val="DefaultParagraphFont"/>
    <w:link w:val="BalloonText"/>
    <w:qFormat/>
    <w:rPr>
      <w:rFonts w:ascii="Tahoma" w:hAnsi="Tahoma" w:cs="Tahoma"/>
      <w:sz w:val="16"/>
      <w:szCs w:val="16"/>
    </w:rPr>
  </w:style>
  <w:style w:type="character" w:customStyle="1" w:styleId="BodyText3Char">
    <w:name w:val="Body Text 3 Char"/>
    <w:basedOn w:val="DefaultParagraphFont"/>
    <w:link w:val="BodyText3"/>
    <w:qFormat/>
    <w:rPr>
      <w:rFonts w:ascii="Helvetica" w:hAnsi="Helvetica"/>
      <w:sz w:val="16"/>
      <w:szCs w:val="16"/>
    </w:rPr>
  </w:style>
  <w:style w:type="character" w:customStyle="1" w:styleId="Mentionnonrsolue1">
    <w:name w:val="Mention non résolue1"/>
    <w:basedOn w:val="DefaultParagraphFont"/>
    <w:uiPriority w:val="99"/>
    <w:semiHidden/>
    <w:unhideWhenUsed/>
    <w:qFormat/>
    <w:rPr>
      <w:color w:val="605E5C"/>
      <w:shd w:val="clear" w:color="auto" w:fill="E1DFDD"/>
    </w:rPr>
  </w:style>
  <w:style w:type="table" w:customStyle="1" w:styleId="TableauListe6Couleur1">
    <w:name w:val="Tableau Liste 6 Couleur1"/>
    <w:basedOn w:val="TableNormal"/>
    <w:uiPriority w:val="51"/>
    <w:qFormat/>
    <w:rPr>
      <w:rFonts w:asciiTheme="minorHAnsi" w:eastAsiaTheme="minorHAnsi" w:hAnsiTheme="minorHAnsi" w:cstheme="minorBidi"/>
      <w:color w:val="000000" w:themeColor="text1"/>
      <w:sz w:val="22"/>
      <w:szCs w:val="22"/>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fontstyle01">
    <w:name w:val="fontstyle01"/>
    <w:basedOn w:val="DefaultParagraphFont"/>
    <w:qFormat/>
    <w:rPr>
      <w:rFonts w:ascii="Times New Roman" w:hAnsi="Times New Roman" w:cs="Times New Roman" w:hint="default"/>
      <w:color w:val="000000"/>
      <w:sz w:val="24"/>
      <w:szCs w:val="24"/>
    </w:rPr>
  </w:style>
  <w:style w:type="table" w:customStyle="1" w:styleId="Tableausimple21">
    <w:name w:val="Tableau simple 21"/>
    <w:basedOn w:val="TableNormal"/>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Spacing">
    <w:name w:val="No Spacing"/>
    <w:uiPriority w:val="1"/>
    <w:qFormat/>
    <w:rsid w:val="007F0DA3"/>
    <w:rPr>
      <w:rFonts w:asciiTheme="minorHAnsi" w:eastAsiaTheme="minorHAnsi" w:hAnsiTheme="minorHAnsi" w:cstheme="minorBidi"/>
      <w:sz w:val="22"/>
      <w:szCs w:val="22"/>
      <w:lang w:eastAsia="en-US"/>
    </w:rPr>
  </w:style>
  <w:style w:type="table" w:customStyle="1" w:styleId="Tableausimple22">
    <w:name w:val="Tableau simple 22"/>
    <w:basedOn w:val="TableNormal"/>
    <w:uiPriority w:val="42"/>
    <w:rsid w:val="00C87FDC"/>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fontstyle21">
    <w:name w:val="fontstyle21"/>
    <w:basedOn w:val="DefaultParagraphFont"/>
    <w:rsid w:val="005E027A"/>
    <w:rPr>
      <w:rFonts w:ascii="TimesNewRomanPSMT" w:hAnsi="TimesNewRomanPSMT" w:hint="default"/>
      <w:b w:val="0"/>
      <w:bCs w:val="0"/>
      <w:i w:val="0"/>
      <w:iCs w:val="0"/>
      <w:color w:val="000000"/>
      <w:sz w:val="24"/>
      <w:szCs w:val="24"/>
    </w:rPr>
  </w:style>
  <w:style w:type="character" w:customStyle="1" w:styleId="UnresolvedMention1">
    <w:name w:val="Unresolved Mention1"/>
    <w:basedOn w:val="DefaultParagraphFont"/>
    <w:uiPriority w:val="99"/>
    <w:semiHidden/>
    <w:unhideWhenUsed/>
    <w:rsid w:val="0072346E"/>
    <w:rPr>
      <w:color w:val="605E5C"/>
      <w:shd w:val="clear" w:color="auto" w:fill="E1DFDD"/>
    </w:rPr>
  </w:style>
  <w:style w:type="table" w:styleId="PlainTable2">
    <w:name w:val="Plain Table 2"/>
    <w:basedOn w:val="TableNormal"/>
    <w:uiPriority w:val="42"/>
    <w:rsid w:val="004A704A"/>
    <w:rPr>
      <w:rFonts w:asciiTheme="minorHAnsi" w:eastAsiaTheme="minorHAnsi" w:hAnsiTheme="minorHAnsi" w:cstheme="minorBidi"/>
      <w:sz w:val="22"/>
      <w:szCs w:val="22"/>
      <w:lang w:val="en"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nresolvedMention2">
    <w:name w:val="Unresolved Mention2"/>
    <w:basedOn w:val="DefaultParagraphFont"/>
    <w:uiPriority w:val="99"/>
    <w:semiHidden/>
    <w:unhideWhenUsed/>
    <w:rsid w:val="00EC2A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009427">
      <w:bodyDiv w:val="1"/>
      <w:marLeft w:val="0"/>
      <w:marRight w:val="0"/>
      <w:marTop w:val="0"/>
      <w:marBottom w:val="0"/>
      <w:divBdr>
        <w:top w:val="none" w:sz="0" w:space="0" w:color="auto"/>
        <w:left w:val="none" w:sz="0" w:space="0" w:color="auto"/>
        <w:bottom w:val="none" w:sz="0" w:space="0" w:color="auto"/>
        <w:right w:val="none" w:sz="0" w:space="0" w:color="auto"/>
      </w:divBdr>
    </w:div>
    <w:div w:id="60493803">
      <w:bodyDiv w:val="1"/>
      <w:marLeft w:val="0"/>
      <w:marRight w:val="0"/>
      <w:marTop w:val="0"/>
      <w:marBottom w:val="0"/>
      <w:divBdr>
        <w:top w:val="none" w:sz="0" w:space="0" w:color="auto"/>
        <w:left w:val="none" w:sz="0" w:space="0" w:color="auto"/>
        <w:bottom w:val="none" w:sz="0" w:space="0" w:color="auto"/>
        <w:right w:val="none" w:sz="0" w:space="0" w:color="auto"/>
      </w:divBdr>
    </w:div>
    <w:div w:id="356810160">
      <w:bodyDiv w:val="1"/>
      <w:marLeft w:val="0"/>
      <w:marRight w:val="0"/>
      <w:marTop w:val="0"/>
      <w:marBottom w:val="0"/>
      <w:divBdr>
        <w:top w:val="none" w:sz="0" w:space="0" w:color="auto"/>
        <w:left w:val="none" w:sz="0" w:space="0" w:color="auto"/>
        <w:bottom w:val="none" w:sz="0" w:space="0" w:color="auto"/>
        <w:right w:val="none" w:sz="0" w:space="0" w:color="auto"/>
      </w:divBdr>
    </w:div>
    <w:div w:id="544874122">
      <w:bodyDiv w:val="1"/>
      <w:marLeft w:val="0"/>
      <w:marRight w:val="0"/>
      <w:marTop w:val="0"/>
      <w:marBottom w:val="0"/>
      <w:divBdr>
        <w:top w:val="none" w:sz="0" w:space="0" w:color="auto"/>
        <w:left w:val="none" w:sz="0" w:space="0" w:color="auto"/>
        <w:bottom w:val="none" w:sz="0" w:space="0" w:color="auto"/>
        <w:right w:val="none" w:sz="0" w:space="0" w:color="auto"/>
      </w:divBdr>
    </w:div>
    <w:div w:id="1138452707">
      <w:bodyDiv w:val="1"/>
      <w:marLeft w:val="0"/>
      <w:marRight w:val="0"/>
      <w:marTop w:val="0"/>
      <w:marBottom w:val="0"/>
      <w:divBdr>
        <w:top w:val="none" w:sz="0" w:space="0" w:color="auto"/>
        <w:left w:val="none" w:sz="0" w:space="0" w:color="auto"/>
        <w:bottom w:val="none" w:sz="0" w:space="0" w:color="auto"/>
        <w:right w:val="none" w:sz="0" w:space="0" w:color="auto"/>
      </w:divBdr>
    </w:div>
    <w:div w:id="1639453637">
      <w:bodyDiv w:val="1"/>
      <w:marLeft w:val="0"/>
      <w:marRight w:val="0"/>
      <w:marTop w:val="0"/>
      <w:marBottom w:val="0"/>
      <w:divBdr>
        <w:top w:val="none" w:sz="0" w:space="0" w:color="auto"/>
        <w:left w:val="none" w:sz="0" w:space="0" w:color="auto"/>
        <w:bottom w:val="none" w:sz="0" w:space="0" w:color="auto"/>
        <w:right w:val="none" w:sz="0" w:space="0" w:color="auto"/>
      </w:divBdr>
    </w:div>
    <w:div w:id="2016690540">
      <w:bodyDiv w:val="1"/>
      <w:marLeft w:val="0"/>
      <w:marRight w:val="0"/>
      <w:marTop w:val="0"/>
      <w:marBottom w:val="0"/>
      <w:divBdr>
        <w:top w:val="none" w:sz="0" w:space="0" w:color="auto"/>
        <w:left w:val="none" w:sz="0" w:space="0" w:color="auto"/>
        <w:bottom w:val="none" w:sz="0" w:space="0" w:color="auto"/>
        <w:right w:val="none" w:sz="0" w:space="0" w:color="auto"/>
      </w:divBdr>
    </w:div>
    <w:div w:id="21080399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dx.doi.org/10.4314/ijbcs.v13i2.34" TargetMode="External"/><Relationship Id="rId26" Type="http://schemas.openxmlformats.org/officeDocument/2006/relationships/hyperlink" Target="https://doi.org/10.4000/eps.8250" TargetMode="External"/><Relationship Id="rId39" Type="http://schemas.openxmlformats.org/officeDocument/2006/relationships/header" Target="header6.xml"/><Relationship Id="rId21" Type="http://schemas.openxmlformats.org/officeDocument/2006/relationships/hyperlink" Target="https://gret.org/wp-content/uploads/2021/11/07798.pdf" TargetMode="External"/><Relationship Id="rId34" Type="http://schemas.openxmlformats.org/officeDocument/2006/relationships/hyperlink" Target="https://doi.org/10.9734/jeai/2025/v47i83685"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hyperlink" Target="https://doi.org/10.19044/esipreprint.7.2023.p116" TargetMode="External"/><Relationship Id="rId29" Type="http://schemas.openxmlformats.org/officeDocument/2006/relationships/hyperlink" Target="https://doi.org/10.19044/esipreprint.8.2022.p55"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doi.org/10.35759/JABs.182.9" TargetMode="External"/><Relationship Id="rId32" Type="http://schemas.openxmlformats.org/officeDocument/2006/relationships/hyperlink" Target="https://ipv4.google.com/url?sa=t&amp;source=web&amp;rct=j&amp;opi=89978449&amp;url=https://ojs.unito.it/index.php/junco/article/download/2165/1973/7664&amp;ved=2ahUKEwiHjsKG5M6QAxUCuZUCHVq9GCMQFnoECB8QAQ&amp;usg=AOvVaw0IdhmIUYYA4Gf4ZlTqEuEA" TargetMode="External"/><Relationship Id="rId37" Type="http://schemas.openxmlformats.org/officeDocument/2006/relationships/header" Target="header5.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hyperlink" Target="https://doi.org/10.19044/esj.2022.v18n27p121" TargetMode="External"/><Relationship Id="rId28" Type="http://schemas.openxmlformats.org/officeDocument/2006/relationships/hyperlink" Target="https://www.fao.org/4/w1358e/w1358e.pdf" TargetMode="External"/><Relationship Id="rId36" Type="http://schemas.openxmlformats.org/officeDocument/2006/relationships/header" Target="header4.xml"/><Relationship Id="rId10" Type="http://schemas.openxmlformats.org/officeDocument/2006/relationships/header" Target="header2.xml"/><Relationship Id="rId19" Type="http://schemas.openxmlformats.org/officeDocument/2006/relationships/hyperlink" Target="https://agritrop.cirad.fr/572410/1/document_572410.pdf" TargetMode="External"/><Relationship Id="rId31" Type="http://schemas.openxmlformats.org/officeDocument/2006/relationships/hyperlink" Target="https://dx.doi.org/10.4314/rafea.v7i2.9"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doi.org/10.5281/zenodo.10723713" TargetMode="External"/><Relationship Id="rId27" Type="http://schemas.openxmlformats.org/officeDocument/2006/relationships/hyperlink" Target="http://www.ijias.issr-journals.org/" TargetMode="External"/><Relationship Id="rId30" Type="http://schemas.openxmlformats.org/officeDocument/2006/relationships/hyperlink" Target="https://doi.org/10.1051/cagri/2020051" TargetMode="External"/><Relationship Id="rId35" Type="http://schemas.openxmlformats.org/officeDocument/2006/relationships/hyperlink" Target="https://dx.doi.org/10.4314/ijbcs.v11i3.14"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chart" Target="charts/chart3.xml"/><Relationship Id="rId25" Type="http://schemas.openxmlformats.org/officeDocument/2006/relationships/hyperlink" Target="https://doi.org/10.19044/esj.2023.v19n3p120" TargetMode="External"/><Relationship Id="rId33" Type="http://schemas.openxmlformats.org/officeDocument/2006/relationships/hyperlink" Target="https://doi.org/10.19044/esj.2021.v17n13p118" TargetMode="External"/><Relationship Id="rId38"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file:///D:\plannifications_mensuel\articles\article_Malato\Donn&#233;es_th&#232;se_Malato.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plannifications_mensuel\articles\article_Malato\Donn&#233;es_th&#232;se_Malato.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Feuil2!$F$5</c:f>
              <c:strCache>
                <c:ptCount val="1"/>
                <c:pt idx="0">
                  <c:v>Frequence</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Feuil2!$E$6:$E$9</c:f>
              <c:strCache>
                <c:ptCount val="4"/>
                <c:pt idx="0">
                  <c:v>&lt; 250 m²</c:v>
                </c:pt>
                <c:pt idx="1">
                  <c:v>[250 – 500 m²[</c:v>
                </c:pt>
                <c:pt idx="2">
                  <c:v>[500 – 1 000 m²[</c:v>
                </c:pt>
                <c:pt idx="3">
                  <c:v>[1 000 – 1 5000 m²[</c:v>
                </c:pt>
              </c:strCache>
            </c:strRef>
          </c:cat>
          <c:val>
            <c:numRef>
              <c:f>Feuil2!$F$6:$F$9</c:f>
              <c:numCache>
                <c:formatCode>0.00%</c:formatCode>
                <c:ptCount val="4"/>
                <c:pt idx="0">
                  <c:v>0.55371900826446285</c:v>
                </c:pt>
                <c:pt idx="1">
                  <c:v>0.26446280991735538</c:v>
                </c:pt>
                <c:pt idx="2">
                  <c:v>0.11570247933884298</c:v>
                </c:pt>
                <c:pt idx="3">
                  <c:v>6.6115702479338845E-2</c:v>
                </c:pt>
              </c:numCache>
            </c:numRef>
          </c:val>
          <c:extLst>
            <c:ext xmlns:c16="http://schemas.microsoft.com/office/drawing/2014/chart" uri="{C3380CC4-5D6E-409C-BE32-E72D297353CC}">
              <c16:uniqueId val="{00000000-888A-451A-AAA5-35AA12881FB5}"/>
            </c:ext>
          </c:extLst>
        </c:ser>
        <c:dLbls>
          <c:showLegendKey val="0"/>
          <c:showVal val="1"/>
          <c:showCatName val="0"/>
          <c:showSerName val="0"/>
          <c:showPercent val="0"/>
          <c:showBubbleSize val="0"/>
        </c:dLbls>
        <c:gapWidth val="75"/>
        <c:axId val="-823118016"/>
        <c:axId val="-823113664"/>
      </c:barChart>
      <c:catAx>
        <c:axId val="-823118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23113664"/>
        <c:crosses val="autoZero"/>
        <c:auto val="1"/>
        <c:lblAlgn val="ctr"/>
        <c:lblOffset val="100"/>
        <c:noMultiLvlLbl val="0"/>
      </c:catAx>
      <c:valAx>
        <c:axId val="-823113664"/>
        <c:scaling>
          <c:orientation val="minMax"/>
        </c:scaling>
        <c:delete val="0"/>
        <c:axPos val="b"/>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23118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a:outerShdw blurRad="76200" dist="25400" dir="2700000" algn="tl" rotWithShape="0">
                <a:schemeClr val="accent1">
                  <a:lumMod val="50000"/>
                  <a:alpha val="30000"/>
                </a:schemeClr>
              </a:outerShdw>
            </a:effectLst>
          </c:spPr>
          <c:invertIfNegative val="0"/>
          <c:dLbls>
            <c:dLbl>
              <c:idx val="0"/>
              <c:spPr>
                <a:noFill/>
                <a:ln>
                  <a:noFill/>
                </a:ln>
                <a:effectLst/>
              </c:spPr>
              <c:txPr>
                <a:bodyPr rot="0" spcFirstLastPara="0" vertOverflow="ellipsis" vert="horz" wrap="square" lIns="38100" tIns="19050" rIns="38100" bIns="19050" anchor="ctr" anchorCtr="1"/>
                <a:lstStyle/>
                <a:p>
                  <a:pPr>
                    <a:defRPr lang="fr-F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0-7806-4AF9-A575-F0F4D679AEB3}"/>
                </c:ext>
              </c:extLst>
            </c:dLbl>
            <c:dLbl>
              <c:idx val="1"/>
              <c:spPr>
                <a:noFill/>
                <a:ln>
                  <a:noFill/>
                </a:ln>
                <a:effectLst/>
              </c:spPr>
              <c:txPr>
                <a:bodyPr rot="0" spcFirstLastPara="0" vertOverflow="ellipsis" vert="horz" wrap="square" lIns="38100" tIns="19050" rIns="38100" bIns="19050" anchor="ctr" anchorCtr="1"/>
                <a:lstStyle/>
                <a:p>
                  <a:pPr>
                    <a:defRPr lang="fr-F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1-7806-4AF9-A575-F0F4D679AEB3}"/>
                </c:ext>
              </c:extLst>
            </c:dLbl>
            <c:dLbl>
              <c:idx val="2"/>
              <c:spPr>
                <a:noFill/>
                <a:ln>
                  <a:noFill/>
                </a:ln>
                <a:effectLst/>
              </c:spPr>
              <c:txPr>
                <a:bodyPr rot="0" spcFirstLastPara="0" vertOverflow="ellipsis" vert="horz" wrap="square" lIns="38100" tIns="19050" rIns="38100" bIns="19050" anchor="ctr" anchorCtr="1"/>
                <a:lstStyle/>
                <a:p>
                  <a:pPr>
                    <a:defRPr lang="fr-F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2-7806-4AF9-A575-F0F4D679AEB3}"/>
                </c:ext>
              </c:extLst>
            </c:dLbl>
            <c:dLbl>
              <c:idx val="3"/>
              <c:spPr>
                <a:noFill/>
                <a:ln>
                  <a:noFill/>
                </a:ln>
                <a:effectLst/>
              </c:spPr>
              <c:txPr>
                <a:bodyPr rot="0" spcFirstLastPara="0" vertOverflow="ellipsis" vert="horz" wrap="square" lIns="38100" tIns="19050" rIns="38100" bIns="19050" anchor="ctr" anchorCtr="1"/>
                <a:lstStyle/>
                <a:p>
                  <a:pPr>
                    <a:defRPr lang="fr-F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3-7806-4AF9-A575-F0F4D679AEB3}"/>
                </c:ext>
              </c:extLst>
            </c:dLbl>
            <c:spPr>
              <a:noFill/>
              <a:ln>
                <a:noFill/>
              </a:ln>
              <a:effectLst/>
            </c:spPr>
            <c:txPr>
              <a:bodyPr rot="0" spcFirstLastPara="0" vertOverflow="ellipsis" vert="horz" wrap="square" lIns="38100" tIns="19050" rIns="38100" bIns="19050" anchor="ctr" anchorCtr="1"/>
              <a:lstStyle/>
              <a:p>
                <a:pPr>
                  <a:defRPr lang="fr-F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pratique!$E$3:$E$6</c:f>
              <c:strCache>
                <c:ptCount val="4"/>
                <c:pt idx="0">
                  <c:v>River </c:v>
                </c:pt>
                <c:pt idx="1">
                  <c:v>Traditional wells</c:v>
                </c:pt>
                <c:pt idx="2">
                  <c:v>River-borehole</c:v>
                </c:pt>
                <c:pt idx="3">
                  <c:v>River-well </c:v>
                </c:pt>
              </c:strCache>
            </c:strRef>
          </c:cat>
          <c:val>
            <c:numRef>
              <c:f>pratique!$F$3:$F$6</c:f>
              <c:numCache>
                <c:formatCode>0.00%</c:formatCode>
                <c:ptCount val="4"/>
                <c:pt idx="0">
                  <c:v>0.66666666666666663</c:v>
                </c:pt>
                <c:pt idx="1">
                  <c:v>0.16666666666666699</c:v>
                </c:pt>
                <c:pt idx="2">
                  <c:v>8.3333333333333301E-2</c:v>
                </c:pt>
                <c:pt idx="3">
                  <c:v>8.3333333333333301E-2</c:v>
                </c:pt>
              </c:numCache>
            </c:numRef>
          </c:val>
          <c:extLst>
            <c:ext xmlns:c16="http://schemas.microsoft.com/office/drawing/2014/chart" uri="{C3380CC4-5D6E-409C-BE32-E72D297353CC}">
              <c16:uniqueId val="{00000000-3C16-474B-8E14-A5D7E8A5BF07}"/>
            </c:ext>
          </c:extLst>
        </c:ser>
        <c:dLbls>
          <c:showLegendKey val="0"/>
          <c:showVal val="1"/>
          <c:showCatName val="0"/>
          <c:showSerName val="0"/>
          <c:showPercent val="0"/>
          <c:showBubbleSize val="0"/>
        </c:dLbls>
        <c:gapWidth val="260"/>
        <c:overlap val="-32"/>
        <c:axId val="-823114208"/>
        <c:axId val="-823116928"/>
      </c:barChart>
      <c:catAx>
        <c:axId val="-82311420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fr-F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23116928"/>
        <c:crosses val="autoZero"/>
        <c:auto val="1"/>
        <c:lblAlgn val="ctr"/>
        <c:lblOffset val="100"/>
        <c:noMultiLvlLbl val="0"/>
      </c:catAx>
      <c:valAx>
        <c:axId val="-823116928"/>
        <c:scaling>
          <c:orientation val="minMax"/>
        </c:scaling>
        <c:delete val="1"/>
        <c:axPos val="l"/>
        <c:numFmt formatCode="0.00%" sourceLinked="1"/>
        <c:majorTickMark val="none"/>
        <c:minorTickMark val="none"/>
        <c:tickLblPos val="nextTo"/>
        <c:crossAx val="-823114208"/>
        <c:crosses val="autoZero"/>
        <c:crossBetween val="between"/>
      </c:valAx>
      <c:spPr>
        <a:noFill/>
        <a:ln>
          <a:noFill/>
        </a:ln>
        <a:effectLst/>
      </c:spPr>
    </c:plotArea>
    <c:plotVisOnly val="1"/>
    <c:dispBlanksAs val="gap"/>
    <c:showDLblsOverMax val="0"/>
    <c:extLst>
      <c:ext uri="{0b15fc19-7d7d-44ad-8c2d-2c3a37ce22c3}">
        <chartProps xmlns="https://web.wps.cn/et/2018/main" chartId="{a3c21440-fb46-4ccf-b3d4-704e618f5e2f}"/>
      </c:ext>
    </c:extLst>
  </c:chart>
  <c:spPr>
    <a:solidFill>
      <a:schemeClr val="bg1"/>
    </a:solidFill>
    <a:ln w="9525" cap="flat" cmpd="sng" algn="ctr">
      <a:solidFill>
        <a:schemeClr val="tx1">
          <a:lumMod val="15000"/>
          <a:lumOff val="85000"/>
        </a:schemeClr>
      </a:solidFill>
      <a:round/>
    </a:ln>
    <a:effectLst/>
  </c:spPr>
  <c:txPr>
    <a:bodyPr/>
    <a:lstStyle/>
    <a:p>
      <a:pPr>
        <a:defRPr lang="fr-F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pratique!$J$49</c:f>
              <c:strCache>
                <c:ptCount val="1"/>
                <c:pt idx="0">
                  <c:v>Fréquence</c:v>
                </c:pt>
              </c:strCache>
            </c:strRef>
          </c:tx>
          <c:dPt>
            <c:idx val="0"/>
            <c:bubble3D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1-004C-441C-B591-B7E6ADA393BA}"/>
              </c:ext>
            </c:extLst>
          </c:dPt>
          <c:dPt>
            <c:idx val="1"/>
            <c:bubble3D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3-004C-441C-B591-B7E6ADA393BA}"/>
              </c:ext>
            </c:extLst>
          </c:dPt>
          <c:dPt>
            <c:idx val="2"/>
            <c:bubble3D val="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5-004C-441C-B591-B7E6ADA393BA}"/>
              </c:ext>
            </c:extLst>
          </c:dPt>
          <c:dLbls>
            <c:dLbl>
              <c:idx val="0"/>
              <c:layout>
                <c:manualLayout>
                  <c:x val="-0.23333333333333345"/>
                  <c:y val="4.1519028871391077E-2"/>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20208333333333336"/>
                      <c:h val="0.22106481481481483"/>
                    </c:manualLayout>
                  </c15:layout>
                </c:ext>
                <c:ext xmlns:c16="http://schemas.microsoft.com/office/drawing/2014/chart" uri="{C3380CC4-5D6E-409C-BE32-E72D297353CC}">
                  <c16:uniqueId val="{00000001-004C-441C-B591-B7E6ADA393BA}"/>
                </c:ext>
              </c:extLst>
            </c:dLbl>
            <c:dLbl>
              <c:idx val="1"/>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1"/>
              <c:showBubbleSize val="0"/>
              <c:extLst>
                <c:ext xmlns:c16="http://schemas.microsoft.com/office/drawing/2014/chart" uri="{C3380CC4-5D6E-409C-BE32-E72D297353CC}">
                  <c16:uniqueId val="{00000003-004C-441C-B591-B7E6ADA393BA}"/>
                </c:ext>
              </c:extLst>
            </c:dLbl>
            <c:dLbl>
              <c:idx val="2"/>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1"/>
              <c:showBubbleSize val="0"/>
              <c:extLst>
                <c:ext xmlns:c16="http://schemas.microsoft.com/office/drawing/2014/chart" uri="{C3380CC4-5D6E-409C-BE32-E72D297353CC}">
                  <c16:uniqueId val="{00000005-004C-441C-B591-B7E6ADA393B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pratique!$H$50:$H$52</c:f>
              <c:strCache>
                <c:ptCount val="3"/>
                <c:pt idx="0">
                  <c:v>leafy vegetables </c:v>
                </c:pt>
                <c:pt idx="1">
                  <c:v>fruiting vegetables </c:v>
                </c:pt>
                <c:pt idx="2">
                  <c:v>bulb, root and tuber vegetables</c:v>
                </c:pt>
              </c:strCache>
            </c:strRef>
          </c:cat>
          <c:val>
            <c:numRef>
              <c:f>pratique!$J$50:$J$52</c:f>
              <c:numCache>
                <c:formatCode>0%</c:formatCode>
                <c:ptCount val="3"/>
                <c:pt idx="0">
                  <c:v>0.45</c:v>
                </c:pt>
                <c:pt idx="1">
                  <c:v>0.3</c:v>
                </c:pt>
                <c:pt idx="2">
                  <c:v>0.25</c:v>
                </c:pt>
              </c:numCache>
            </c:numRef>
          </c:val>
          <c:extLst>
            <c:ext xmlns:c16="http://schemas.microsoft.com/office/drawing/2014/chart" uri="{C3380CC4-5D6E-409C-BE32-E72D297353CC}">
              <c16:uniqueId val="{00000006-004C-441C-B591-B7E6ADA393BA}"/>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extLst>
      <c:ext uri="{0b15fc19-7d7d-44ad-8c2d-2c3a37ce22c3}">
        <chartProps xmlns="https://web.wps.cn/et/2018/main" chartId="{e377c846-4e98-484d-ae46-0905ddc77396}"/>
      </c:ext>
    </c:extLst>
  </c:chart>
  <c:spPr>
    <a:no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05">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styleClr val="auto"/>
    </cs:effectRef>
    <cs:fontRef idx="minor">
      <a:schemeClr val="dk1"/>
    </cs:fontRef>
    <cs:spPr>
      <a:gradFill>
        <a:gsLst>
          <a:gs pos="0">
            <a:schemeClr val="phClr">
              <a:lumMod val="40000"/>
              <a:lumOff val="60000"/>
            </a:schemeClr>
          </a:gs>
          <a:gs pos="90000">
            <a:schemeClr val="phClr"/>
          </a:gs>
        </a:gsLst>
        <a:lin ang="5400000" scaled="0"/>
      </a:gradFill>
      <a:ln>
        <a:gradFill>
          <a:gsLst>
            <a:gs pos="0">
              <a:schemeClr val="phClr"/>
            </a:gs>
            <a:gs pos="100000">
              <a:schemeClr val="phClr">
                <a:lumMod val="75000"/>
              </a:schemeClr>
            </a:gs>
          </a:gsLst>
          <a:lin ang="5400000" scaled="1"/>
        </a:gradFill>
      </a:ln>
      <a:effectLst>
        <a:outerShdw blurRad="76200" dist="25400" dir="2700000" algn="tl" rotWithShape="0">
          <a:schemeClr val="phClr">
            <a:lumMod val="50000"/>
            <a:alpha val="30000"/>
          </a:schemeClr>
        </a:outerShdw>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B613411-5800-486E-BF83-7EDD03595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451</TotalTime>
  <Pages>13</Pages>
  <Words>5551</Words>
  <Characters>31642</Characters>
  <Application>Microsoft Office Word</Application>
  <DocSecurity>0</DocSecurity>
  <Lines>263</Lines>
  <Paragraphs>74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Paper Template</vt:lpstr>
      <vt:lpstr>Paper Template</vt:lpstr>
    </vt:vector>
  </TitlesOfParts>
  <Company>aaaa</Company>
  <LinksUpToDate>false</LinksUpToDate>
  <CharactersWithSpaces>37119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New 16</cp:lastModifiedBy>
  <cp:revision>99</cp:revision>
  <cp:lastPrinted>1999-07-06T11:00:00Z</cp:lastPrinted>
  <dcterms:created xsi:type="dcterms:W3CDTF">2014-10-25T14:34:00Z</dcterms:created>
  <dcterms:modified xsi:type="dcterms:W3CDTF">2025-11-05T07:56:00Z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1033-12.2.0.21546</vt:lpwstr>
  </property>
  <property fmtid="{D5CDD505-2E9C-101B-9397-08002B2CF9AE}" pid="3" name="ICV">
    <vt:lpwstr>0772EEA1CDA946DD8689DBEE0CDE0DB7_12</vt:lpwstr>
  </property>
</Properties>
</file>