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6D990" w14:textId="496AF8D0" w:rsidR="00656E3A" w:rsidRPr="00F92407" w:rsidRDefault="00324E40" w:rsidP="00656E3A">
      <w:pPr>
        <w:spacing w:before="100" w:beforeAutospacing="1" w:after="100" w:afterAutospacing="1" w:line="240" w:lineRule="auto"/>
        <w:jc w:val="cente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Onion Markets in Chhattisgarh</w:t>
      </w:r>
      <w:r w:rsidR="00F45639">
        <w:rPr>
          <w:rFonts w:ascii="Times New Roman" w:eastAsia="Times New Roman" w:hAnsi="Times New Roman" w:cs="Times New Roman"/>
          <w:b/>
          <w:bCs/>
          <w:kern w:val="0"/>
          <w:szCs w:val="22"/>
          <w:lang w:eastAsia="en-IN" w:bidi="ar-SA"/>
          <w14:ligatures w14:val="none"/>
        </w:rPr>
        <w:t>, India</w:t>
      </w:r>
      <w:r w:rsidRPr="00F92407">
        <w:rPr>
          <w:rFonts w:ascii="Times New Roman" w:eastAsia="Times New Roman" w:hAnsi="Times New Roman" w:cs="Times New Roman"/>
          <w:b/>
          <w:bCs/>
          <w:kern w:val="0"/>
          <w:szCs w:val="22"/>
          <w:lang w:eastAsia="en-IN" w:bidi="ar-SA"/>
          <w14:ligatures w14:val="none"/>
        </w:rPr>
        <w:t>:</w:t>
      </w:r>
      <w:r w:rsidR="006062E7">
        <w:rPr>
          <w:rFonts w:ascii="Times New Roman" w:eastAsia="Times New Roman" w:hAnsi="Times New Roman" w:cs="Times New Roman"/>
          <w:b/>
          <w:bCs/>
          <w:kern w:val="0"/>
          <w:szCs w:val="22"/>
          <w:lang w:eastAsia="en-IN" w:bidi="ar-SA"/>
          <w14:ligatures w14:val="none"/>
        </w:rPr>
        <w:t xml:space="preserve"> </w:t>
      </w:r>
      <w:r w:rsidRPr="00F92407">
        <w:rPr>
          <w:rFonts w:ascii="Times New Roman" w:eastAsia="Times New Roman" w:hAnsi="Times New Roman" w:cs="Times New Roman"/>
          <w:b/>
          <w:bCs/>
          <w:kern w:val="0"/>
          <w:szCs w:val="22"/>
          <w:lang w:eastAsia="en-IN" w:bidi="ar-SA"/>
          <w14:ligatures w14:val="none"/>
        </w:rPr>
        <w:t xml:space="preserve">Seasonal </w:t>
      </w:r>
      <w:r w:rsidR="006D4DFD" w:rsidRPr="00F92407">
        <w:rPr>
          <w:rFonts w:ascii="Times New Roman" w:eastAsia="Times New Roman" w:hAnsi="Times New Roman" w:cs="Times New Roman"/>
          <w:b/>
          <w:bCs/>
          <w:kern w:val="0"/>
          <w:szCs w:val="22"/>
          <w:lang w:eastAsia="en-IN" w:bidi="ar-SA"/>
          <w14:ligatures w14:val="none"/>
        </w:rPr>
        <w:t>Arrival</w:t>
      </w:r>
      <w:r w:rsidRPr="00F92407">
        <w:rPr>
          <w:rFonts w:ascii="Times New Roman" w:eastAsia="Times New Roman" w:hAnsi="Times New Roman" w:cs="Times New Roman"/>
          <w:b/>
          <w:bCs/>
          <w:kern w:val="0"/>
          <w:szCs w:val="22"/>
          <w:lang w:eastAsia="en-IN" w:bidi="ar-SA"/>
          <w14:ligatures w14:val="none"/>
        </w:rPr>
        <w:t>, Price Volatility and Market Dynamics</w:t>
      </w:r>
    </w:p>
    <w:p w14:paraId="4C2EC913" w14:textId="77777777" w:rsidR="002F0FC9" w:rsidRDefault="002F0FC9"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p>
    <w:p w14:paraId="749C54D6" w14:textId="7AB9FD13" w:rsidR="00A15EF6" w:rsidRPr="00F92407" w:rsidRDefault="00BD2CED"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ABSTRACT</w:t>
      </w:r>
    </w:p>
    <w:p w14:paraId="47E3C441" w14:textId="76D578FF" w:rsidR="00A15EF6" w:rsidRPr="00F92407" w:rsidRDefault="00A15EF6" w:rsidP="00ED2370">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Onion is a crucial crop in Chhattisgarh, but the market faces sharp seasonal fluctuations and price instability. This study analysed monthly and yearly data from 2014 to 2024 from four major markets using CAGR, seasonal indices and trend analysis. Results show maximum prices ranged from </w:t>
      </w:r>
      <w:r w:rsidRPr="00F92407">
        <w:rPr>
          <w:rFonts w:ascii="Times New Roman" w:hAnsi="Times New Roman" w:cs="Times New Roman"/>
          <w:szCs w:val="22"/>
        </w:rPr>
        <w:t>₹1,101/quintal</w:t>
      </w:r>
      <w:r w:rsidR="00904BDA" w:rsidRPr="00F92407">
        <w:rPr>
          <w:rFonts w:ascii="Times New Roman" w:hAnsi="Times New Roman" w:cs="Times New Roman"/>
          <w:szCs w:val="22"/>
        </w:rPr>
        <w:t xml:space="preserve"> and</w:t>
      </w:r>
      <w:r w:rsidRPr="00F92407">
        <w:rPr>
          <w:rFonts w:ascii="Times New Roman" w:hAnsi="Times New Roman" w:cs="Times New Roman"/>
          <w:szCs w:val="22"/>
        </w:rPr>
        <w:t xml:space="preserve"> ₹2,939/quintal </w:t>
      </w:r>
      <w:r w:rsidR="00904BDA" w:rsidRPr="00F92407">
        <w:rPr>
          <w:rFonts w:ascii="Times New Roman" w:hAnsi="Times New Roman" w:cs="Times New Roman"/>
          <w:szCs w:val="22"/>
        </w:rPr>
        <w:t xml:space="preserve">in year 2016 and </w:t>
      </w:r>
      <w:r w:rsidRPr="00F92407">
        <w:rPr>
          <w:rFonts w:ascii="Times New Roman" w:hAnsi="Times New Roman" w:cs="Times New Roman"/>
          <w:szCs w:val="22"/>
        </w:rPr>
        <w:t>2024</w:t>
      </w:r>
      <w:r w:rsidR="00904BDA" w:rsidRPr="00F92407">
        <w:rPr>
          <w:rFonts w:ascii="Times New Roman" w:hAnsi="Times New Roman" w:cs="Times New Roman"/>
          <w:szCs w:val="22"/>
        </w:rPr>
        <w:t xml:space="preserve"> respectively</w:t>
      </w:r>
      <w:r w:rsidRPr="00F92407">
        <w:rPr>
          <w:rFonts w:ascii="Times New Roman" w:hAnsi="Times New Roman" w:cs="Times New Roman"/>
          <w:szCs w:val="22"/>
        </w:rPr>
        <w:t>, while arrivals peaked at 55,655 tonnes</w:t>
      </w:r>
      <w:r w:rsidR="00101C83">
        <w:rPr>
          <w:rFonts w:ascii="Times New Roman" w:hAnsi="Times New Roman" w:cs="Times New Roman"/>
          <w:szCs w:val="22"/>
        </w:rPr>
        <w:t xml:space="preserve"> in </w:t>
      </w:r>
      <w:r w:rsidRPr="00F92407">
        <w:rPr>
          <w:rFonts w:ascii="Times New Roman" w:hAnsi="Times New Roman" w:cs="Times New Roman"/>
          <w:szCs w:val="22"/>
        </w:rPr>
        <w:t>2023.seasonal indices revealed arrivals highest in May-June</w:t>
      </w:r>
      <w:r w:rsidR="00101C83">
        <w:rPr>
          <w:rFonts w:ascii="Times New Roman" w:hAnsi="Times New Roman" w:cs="Times New Roman"/>
          <w:szCs w:val="22"/>
        </w:rPr>
        <w:t xml:space="preserve"> </w:t>
      </w:r>
      <w:r w:rsidRPr="00F92407">
        <w:rPr>
          <w:rFonts w:ascii="Times New Roman" w:hAnsi="Times New Roman" w:cs="Times New Roman"/>
          <w:szCs w:val="22"/>
        </w:rPr>
        <w:t>(41,159</w:t>
      </w:r>
      <w:r w:rsidR="00101C83">
        <w:rPr>
          <w:rFonts w:ascii="Times New Roman" w:hAnsi="Times New Roman" w:cs="Times New Roman"/>
          <w:szCs w:val="22"/>
        </w:rPr>
        <w:t xml:space="preserve"> </w:t>
      </w:r>
      <w:proofErr w:type="gramStart"/>
      <w:r w:rsidR="00101C83">
        <w:rPr>
          <w:rFonts w:ascii="Times New Roman" w:hAnsi="Times New Roman" w:cs="Times New Roman"/>
          <w:szCs w:val="22"/>
        </w:rPr>
        <w:t xml:space="preserve">tonnes </w:t>
      </w:r>
      <w:r w:rsidRPr="00F92407">
        <w:rPr>
          <w:rFonts w:ascii="Times New Roman" w:hAnsi="Times New Roman" w:cs="Times New Roman"/>
          <w:szCs w:val="22"/>
        </w:rPr>
        <w:t>)</w:t>
      </w:r>
      <w:proofErr w:type="gramEnd"/>
      <w:r w:rsidRPr="00F92407">
        <w:rPr>
          <w:rFonts w:ascii="Times New Roman" w:hAnsi="Times New Roman" w:cs="Times New Roman"/>
          <w:szCs w:val="22"/>
        </w:rPr>
        <w:t xml:space="preserve"> when prices fell to ₹909-1,134/quintal, and lowest in October-November (26,406-26,996 tonnes) when prices peaked at ₹2,493-3,049/quintal.</w:t>
      </w:r>
      <w:r w:rsidR="00ED2370" w:rsidRPr="00F92407">
        <w:rPr>
          <w:rFonts w:ascii="Times New Roman" w:hAnsi="Times New Roman" w:cs="Times New Roman"/>
          <w:szCs w:val="22"/>
        </w:rPr>
        <w:t xml:space="preserve"> R</w:t>
      </w:r>
      <w:r w:rsidRPr="00F92407">
        <w:rPr>
          <w:rFonts w:ascii="Times New Roman" w:hAnsi="Times New Roman" w:cs="Times New Roman"/>
          <w:szCs w:val="22"/>
        </w:rPr>
        <w:t>ecommendations emphasi</w:t>
      </w:r>
      <w:r w:rsidR="00ED2370" w:rsidRPr="00F92407">
        <w:rPr>
          <w:rFonts w:ascii="Times New Roman" w:hAnsi="Times New Roman" w:cs="Times New Roman"/>
          <w:szCs w:val="22"/>
        </w:rPr>
        <w:t>z</w:t>
      </w:r>
      <w:r w:rsidRPr="00F92407">
        <w:rPr>
          <w:rFonts w:ascii="Times New Roman" w:hAnsi="Times New Roman" w:cs="Times New Roman"/>
          <w:szCs w:val="22"/>
        </w:rPr>
        <w:t>ed investment in storage,</w:t>
      </w:r>
      <w:r w:rsidR="00ED2370" w:rsidRPr="00F92407">
        <w:rPr>
          <w:rFonts w:ascii="Times New Roman" w:hAnsi="Times New Roman" w:cs="Times New Roman"/>
          <w:szCs w:val="22"/>
        </w:rPr>
        <w:t xml:space="preserve"> </w:t>
      </w:r>
      <w:r w:rsidRPr="00F92407">
        <w:rPr>
          <w:rFonts w:ascii="Times New Roman" w:hAnsi="Times New Roman" w:cs="Times New Roman"/>
          <w:szCs w:val="22"/>
        </w:rPr>
        <w:t>farmers cooperatives, digital marketing platforms like e-NAM, and buffer stock mechanism</w:t>
      </w:r>
      <w:r w:rsidR="00ED2370" w:rsidRPr="00F92407">
        <w:rPr>
          <w:rFonts w:ascii="Times New Roman" w:hAnsi="Times New Roman" w:cs="Times New Roman"/>
          <w:szCs w:val="22"/>
        </w:rPr>
        <w:t>s</w:t>
      </w:r>
      <w:r w:rsidRPr="00F92407">
        <w:rPr>
          <w:rFonts w:ascii="Times New Roman" w:hAnsi="Times New Roman" w:cs="Times New Roman"/>
          <w:szCs w:val="22"/>
        </w:rPr>
        <w:t xml:space="preserve"> to stabilize prices, safeguard farmers, and ensure consumer affordability.</w:t>
      </w:r>
    </w:p>
    <w:p w14:paraId="62F5A5F9" w14:textId="64E26BB5" w:rsidR="00BD2CED" w:rsidRPr="00F92407" w:rsidRDefault="00BD2CED" w:rsidP="00BD2CED">
      <w:pPr>
        <w:spacing w:before="100" w:beforeAutospacing="1" w:after="100" w:afterAutospacing="1"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 xml:space="preserve">Keywords: Agricultural market, Onion, Price, Arrival, Price </w:t>
      </w:r>
      <w:r w:rsidR="00EB1E3B" w:rsidRPr="00F92407">
        <w:rPr>
          <w:rFonts w:ascii="Times New Roman" w:eastAsia="Times New Roman" w:hAnsi="Times New Roman" w:cs="Times New Roman"/>
          <w:b/>
          <w:bCs/>
          <w:kern w:val="0"/>
          <w:szCs w:val="22"/>
          <w:lang w:eastAsia="en-IN" w:bidi="ar-SA"/>
          <w14:ligatures w14:val="none"/>
        </w:rPr>
        <w:t>volatility</w:t>
      </w:r>
    </w:p>
    <w:p w14:paraId="38E7D3D3" w14:textId="1F75A376" w:rsidR="00576F18" w:rsidRPr="00F92407" w:rsidRDefault="00576F18"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INTRODUCTION</w:t>
      </w:r>
    </w:p>
    <w:p w14:paraId="1BB376C1" w14:textId="525C1041" w:rsidR="0024272B" w:rsidRPr="00F92407" w:rsidRDefault="00B4729D" w:rsidP="00BD2CED">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Onion (</w:t>
      </w:r>
      <w:r w:rsidRPr="00F92407">
        <w:rPr>
          <w:rFonts w:ascii="Times New Roman" w:eastAsia="Times New Roman" w:hAnsi="Times New Roman" w:cs="Times New Roman"/>
          <w:i/>
          <w:iCs/>
          <w:kern w:val="0"/>
          <w:szCs w:val="22"/>
          <w:lang w:eastAsia="en-IN" w:bidi="ar-SA"/>
          <w14:ligatures w14:val="none"/>
        </w:rPr>
        <w:t>Allium cepa</w:t>
      </w:r>
      <w:r w:rsidRPr="00F92407">
        <w:rPr>
          <w:rFonts w:ascii="Times New Roman" w:eastAsia="Times New Roman" w:hAnsi="Times New Roman" w:cs="Times New Roman"/>
          <w:kern w:val="0"/>
          <w:szCs w:val="22"/>
          <w:lang w:eastAsia="en-IN" w:bidi="ar-SA"/>
          <w14:ligatures w14:val="none"/>
        </w:rPr>
        <w:t>) is one of the most essential vegetable crops in India, both as a staple in household consumption and as a signif</w:t>
      </w:r>
      <w:r w:rsidR="00852200" w:rsidRPr="00F92407">
        <w:rPr>
          <w:rFonts w:ascii="Times New Roman" w:eastAsia="Times New Roman" w:hAnsi="Times New Roman" w:cs="Times New Roman"/>
          <w:kern w:val="0"/>
          <w:szCs w:val="22"/>
          <w:lang w:eastAsia="en-IN" w:bidi="ar-SA"/>
          <w14:ligatures w14:val="none"/>
        </w:rPr>
        <w:t>ica</w:t>
      </w:r>
      <w:r w:rsidRPr="00F92407">
        <w:rPr>
          <w:rFonts w:ascii="Times New Roman" w:eastAsia="Times New Roman" w:hAnsi="Times New Roman" w:cs="Times New Roman"/>
          <w:kern w:val="0"/>
          <w:szCs w:val="22"/>
          <w:lang w:eastAsia="en-IN" w:bidi="ar-SA"/>
          <w14:ligatures w14:val="none"/>
        </w:rPr>
        <w:t>n</w:t>
      </w:r>
      <w:r w:rsidR="00AC5C13" w:rsidRPr="00F92407">
        <w:rPr>
          <w:rFonts w:ascii="Times New Roman" w:eastAsia="Times New Roman" w:hAnsi="Times New Roman" w:cs="Times New Roman"/>
          <w:kern w:val="0"/>
          <w:szCs w:val="22"/>
          <w:lang w:eastAsia="en-IN" w:bidi="ar-SA"/>
          <w14:ligatures w14:val="none"/>
        </w:rPr>
        <w:t>t</w:t>
      </w:r>
      <w:r w:rsidRPr="00F92407">
        <w:rPr>
          <w:rFonts w:ascii="Times New Roman" w:eastAsia="Times New Roman" w:hAnsi="Times New Roman" w:cs="Times New Roman"/>
          <w:kern w:val="0"/>
          <w:szCs w:val="22"/>
          <w:lang w:eastAsia="en-IN" w:bidi="ar-SA"/>
          <w14:ligatures w14:val="none"/>
        </w:rPr>
        <w:t xml:space="preserve"> source of farm income. India ranks as the second largest producer of onion globally, with major production concentrated in states like </w:t>
      </w:r>
      <w:r w:rsidR="00852200" w:rsidRPr="00F92407">
        <w:rPr>
          <w:rFonts w:ascii="Times New Roman" w:eastAsia="Times New Roman" w:hAnsi="Times New Roman" w:cs="Times New Roman"/>
          <w:kern w:val="0"/>
          <w:szCs w:val="22"/>
          <w:lang w:eastAsia="en-IN" w:bidi="ar-SA"/>
          <w14:ligatures w14:val="none"/>
        </w:rPr>
        <w:t>Maharashtra</w:t>
      </w:r>
      <w:r w:rsidRPr="00F92407">
        <w:rPr>
          <w:rFonts w:ascii="Times New Roman" w:eastAsia="Times New Roman" w:hAnsi="Times New Roman" w:cs="Times New Roman"/>
          <w:kern w:val="0"/>
          <w:szCs w:val="22"/>
          <w:lang w:eastAsia="en-IN" w:bidi="ar-SA"/>
          <w14:ligatures w14:val="none"/>
        </w:rPr>
        <w:t xml:space="preserve">, Karnataka, Madhya Pradesh and Gujarat; however, Chhattisgarh also plays an emerging role in regional supply chain (National Horticulture Board, 2022). </w:t>
      </w:r>
      <w:r w:rsidR="00433994" w:rsidRPr="00F92407">
        <w:rPr>
          <w:rFonts w:ascii="Times New Roman" w:eastAsia="Times New Roman" w:hAnsi="Times New Roman" w:cs="Times New Roman"/>
          <w:kern w:val="0"/>
          <w:szCs w:val="22"/>
          <w:lang w:eastAsia="en-IN" w:bidi="ar-SA"/>
          <w14:ligatures w14:val="none"/>
        </w:rPr>
        <w:t xml:space="preserve">Onion cultivation plays a crucial role in </w:t>
      </w:r>
      <w:r w:rsidR="00BD2CED" w:rsidRPr="00F92407">
        <w:rPr>
          <w:rFonts w:ascii="Times New Roman" w:eastAsia="Times New Roman" w:hAnsi="Times New Roman" w:cs="Times New Roman"/>
          <w:kern w:val="0"/>
          <w:szCs w:val="22"/>
          <w:lang w:eastAsia="en-IN" w:bidi="ar-SA"/>
          <w14:ligatures w14:val="none"/>
        </w:rPr>
        <w:t xml:space="preserve">the </w:t>
      </w:r>
      <w:r w:rsidR="00433994" w:rsidRPr="00F92407">
        <w:rPr>
          <w:rFonts w:ascii="Times New Roman" w:eastAsia="Times New Roman" w:hAnsi="Times New Roman" w:cs="Times New Roman"/>
          <w:kern w:val="0"/>
          <w:szCs w:val="22"/>
          <w:lang w:eastAsia="en-IN" w:bidi="ar-SA"/>
          <w14:ligatures w14:val="none"/>
        </w:rPr>
        <w:t xml:space="preserve">agricultural economy </w:t>
      </w:r>
      <w:r w:rsidR="00BD2CED" w:rsidRPr="00F92407">
        <w:rPr>
          <w:rFonts w:ascii="Times New Roman" w:eastAsia="Times New Roman" w:hAnsi="Times New Roman" w:cs="Times New Roman"/>
          <w:kern w:val="0"/>
          <w:szCs w:val="22"/>
          <w:lang w:eastAsia="en-IN" w:bidi="ar-SA"/>
          <w14:ligatures w14:val="none"/>
        </w:rPr>
        <w:t>of</w:t>
      </w:r>
      <w:r w:rsidR="00433994" w:rsidRPr="00F92407">
        <w:rPr>
          <w:rFonts w:ascii="Times New Roman" w:eastAsia="Times New Roman" w:hAnsi="Times New Roman" w:cs="Times New Roman"/>
          <w:kern w:val="0"/>
          <w:szCs w:val="22"/>
          <w:lang w:eastAsia="en-IN" w:bidi="ar-SA"/>
          <w14:ligatures w14:val="none"/>
        </w:rPr>
        <w:t xml:space="preserve"> </w:t>
      </w:r>
      <w:r w:rsidR="00BD2CED" w:rsidRPr="00F92407">
        <w:rPr>
          <w:rFonts w:ascii="Times New Roman" w:eastAsia="Times New Roman" w:hAnsi="Times New Roman" w:cs="Times New Roman"/>
          <w:kern w:val="0"/>
          <w:szCs w:val="22"/>
          <w:lang w:eastAsia="en-IN" w:bidi="ar-SA"/>
          <w14:ligatures w14:val="none"/>
        </w:rPr>
        <w:t xml:space="preserve">Chhattisgarh </w:t>
      </w:r>
      <w:r w:rsidR="00433994" w:rsidRPr="00F92407">
        <w:rPr>
          <w:rFonts w:ascii="Times New Roman" w:eastAsia="Times New Roman" w:hAnsi="Times New Roman" w:cs="Times New Roman"/>
          <w:kern w:val="0"/>
          <w:szCs w:val="22"/>
          <w:lang w:eastAsia="en-IN" w:bidi="ar-SA"/>
          <w14:ligatures w14:val="none"/>
        </w:rPr>
        <w:t xml:space="preserve">state. </w:t>
      </w:r>
      <w:r w:rsidR="0024272B" w:rsidRPr="00F92407">
        <w:rPr>
          <w:rFonts w:ascii="Times New Roman" w:eastAsia="Times New Roman" w:hAnsi="Times New Roman" w:cs="Times New Roman"/>
          <w:kern w:val="0"/>
          <w:szCs w:val="22"/>
          <w:lang w:eastAsia="en-IN" w:bidi="ar-SA"/>
          <w14:ligatures w14:val="none"/>
        </w:rPr>
        <w:t xml:space="preserve">However, the marketing of onions is </w:t>
      </w:r>
      <w:r w:rsidR="00174F01" w:rsidRPr="00F92407">
        <w:rPr>
          <w:rFonts w:ascii="Times New Roman" w:eastAsia="Times New Roman" w:hAnsi="Times New Roman" w:cs="Times New Roman"/>
          <w:kern w:val="0"/>
          <w:szCs w:val="22"/>
          <w:lang w:eastAsia="en-IN" w:bidi="ar-SA"/>
          <w14:ligatures w14:val="none"/>
        </w:rPr>
        <w:t>troubled</w:t>
      </w:r>
      <w:r w:rsidR="0024272B" w:rsidRPr="00F92407">
        <w:rPr>
          <w:rFonts w:ascii="Times New Roman" w:eastAsia="Times New Roman" w:hAnsi="Times New Roman" w:cs="Times New Roman"/>
          <w:kern w:val="0"/>
          <w:szCs w:val="22"/>
          <w:lang w:eastAsia="en-IN" w:bidi="ar-SA"/>
          <w14:ligatures w14:val="none"/>
        </w:rPr>
        <w:t xml:space="preserve"> with challenges, including price volatility, supply chain inefficiencies, and structural constraints. Understanding the </w:t>
      </w:r>
      <w:r w:rsidR="00BD2CED" w:rsidRPr="00F92407">
        <w:rPr>
          <w:rFonts w:ascii="Times New Roman" w:eastAsia="Times New Roman" w:hAnsi="Times New Roman" w:cs="Times New Roman"/>
          <w:kern w:val="0"/>
          <w:szCs w:val="22"/>
          <w:lang w:eastAsia="en-IN" w:bidi="ar-SA"/>
          <w14:ligatures w14:val="none"/>
        </w:rPr>
        <w:t>behaviour</w:t>
      </w:r>
      <w:r w:rsidR="0024272B" w:rsidRPr="00F92407">
        <w:rPr>
          <w:rFonts w:ascii="Times New Roman" w:eastAsia="Times New Roman" w:hAnsi="Times New Roman" w:cs="Times New Roman"/>
          <w:kern w:val="0"/>
          <w:szCs w:val="22"/>
          <w:lang w:eastAsia="en-IN" w:bidi="ar-SA"/>
          <w14:ligatures w14:val="none"/>
        </w:rPr>
        <w:t xml:space="preserve"> of onion prices and the limitations within the marketing system is essential for devising effective interventions that can improve farmer profitability and stabilize consumer prices.</w:t>
      </w:r>
      <w:r w:rsidR="00BD2CED"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Price fluctuations in onions are influenced by several factors, such as seasonal production patterns, inadequate storage facilities, transportation bottlenecks, and the role of intermediaries (Acharya &amp; Agarwal, 2019). Due to their perishable nature, onions experience sharp price variations, often leading to distressed sales by farmers and price spikes for consumers (Patil &amp; Kale, 2020). Moreover, limited access to direct markets forces small-scale farmers to rely on middlemen, reducing their share of market earnings and making them vulnerable to price manipulation (Ghosh, 2021).</w:t>
      </w:r>
      <w:r w:rsidR="00BD2CED"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 xml:space="preserve">Another critical factor affecting onion marketing in Chhattisgarh is the inefficiency of government interventions. While price stabilization measures such as the Minimum Support Price (MSP) and market intervention schemes have been introduced, their effectiveness remains inconsistent due to logistical and administrative challenges (Kumar &amp; Chand, 2020). Additionally, external shocks such as climate change, inflation, and trade policies further complicate the price structure, making it difficult for stakeholders to predict and manage price </w:t>
      </w:r>
      <w:r w:rsidR="0024272B" w:rsidRPr="00F92407">
        <w:rPr>
          <w:rFonts w:ascii="Times New Roman" w:eastAsia="Times New Roman" w:hAnsi="Times New Roman" w:cs="Times New Roman"/>
          <w:kern w:val="0"/>
          <w:szCs w:val="22"/>
          <w:lang w:eastAsia="en-IN" w:bidi="ar-SA"/>
          <w14:ligatures w14:val="none"/>
        </w:rPr>
        <w:lastRenderedPageBreak/>
        <w:t>fluctuations effectively (Sharma &amp; Singh, 2021).</w:t>
      </w:r>
      <w:r w:rsidRPr="00F92407">
        <w:rPr>
          <w:rFonts w:ascii="Times New Roman" w:eastAsia="Times New Roman" w:hAnsi="Times New Roman" w:cs="Times New Roman"/>
          <w:kern w:val="0"/>
          <w:szCs w:val="22"/>
          <w:lang w:eastAsia="en-IN" w:bidi="ar-SA"/>
          <w14:ligatures w14:val="none"/>
        </w:rPr>
        <w:t xml:space="preserve"> Price behaviour and market </w:t>
      </w:r>
      <w:r w:rsidR="00852200" w:rsidRPr="00F92407">
        <w:rPr>
          <w:rFonts w:ascii="Times New Roman" w:eastAsia="Times New Roman" w:hAnsi="Times New Roman" w:cs="Times New Roman"/>
          <w:kern w:val="0"/>
          <w:szCs w:val="22"/>
          <w:lang w:eastAsia="en-IN" w:bidi="ar-SA"/>
          <w14:ligatures w14:val="none"/>
        </w:rPr>
        <w:t>arrival</w:t>
      </w:r>
      <w:r w:rsidRPr="00F92407">
        <w:rPr>
          <w:rFonts w:ascii="Times New Roman" w:eastAsia="Times New Roman" w:hAnsi="Times New Roman" w:cs="Times New Roman"/>
          <w:kern w:val="0"/>
          <w:szCs w:val="22"/>
          <w:lang w:eastAsia="en-IN" w:bidi="ar-SA"/>
          <w14:ligatures w14:val="none"/>
        </w:rPr>
        <w:t xml:space="preserve"> of onions exhibit significant seasonal </w:t>
      </w:r>
      <w:r w:rsidR="00852200" w:rsidRPr="00F92407">
        <w:rPr>
          <w:rFonts w:ascii="Times New Roman" w:eastAsia="Times New Roman" w:hAnsi="Times New Roman" w:cs="Times New Roman"/>
          <w:kern w:val="0"/>
          <w:szCs w:val="22"/>
          <w:lang w:eastAsia="en-IN" w:bidi="ar-SA"/>
          <w14:ligatures w14:val="none"/>
        </w:rPr>
        <w:t>fluctuations</w:t>
      </w:r>
      <w:r w:rsidRPr="00F92407">
        <w:rPr>
          <w:rFonts w:ascii="Times New Roman" w:eastAsia="Times New Roman" w:hAnsi="Times New Roman" w:cs="Times New Roman"/>
          <w:kern w:val="0"/>
          <w:szCs w:val="22"/>
          <w:lang w:eastAsia="en-IN" w:bidi="ar-SA"/>
          <w14:ligatures w14:val="none"/>
        </w:rPr>
        <w:t xml:space="preserve"> due to their perishability, climate dependencies, and limited storage infrastructure.</w:t>
      </w:r>
      <w:r w:rsidR="00852200" w:rsidRPr="00F92407">
        <w:rPr>
          <w:rFonts w:ascii="Times New Roman" w:eastAsia="Times New Roman" w:hAnsi="Times New Roman" w:cs="Times New Roman"/>
          <w:kern w:val="0"/>
          <w:szCs w:val="22"/>
          <w:lang w:eastAsia="en-IN" w:bidi="ar-SA"/>
          <w14:ligatures w14:val="none"/>
        </w:rPr>
        <w:t xml:space="preserve"> </w:t>
      </w:r>
      <w:r w:rsidR="00415E8D" w:rsidRPr="00F92407">
        <w:rPr>
          <w:rFonts w:ascii="Times New Roman" w:eastAsia="Times New Roman" w:hAnsi="Times New Roman" w:cs="Times New Roman"/>
          <w:kern w:val="0"/>
          <w:szCs w:val="22"/>
          <w:lang w:eastAsia="en-IN" w:bidi="ar-SA"/>
          <w14:ligatures w14:val="none"/>
        </w:rPr>
        <w:t>T</w:t>
      </w:r>
      <w:r w:rsidRPr="00F92407">
        <w:rPr>
          <w:rFonts w:ascii="Times New Roman" w:eastAsia="Times New Roman" w:hAnsi="Times New Roman" w:cs="Times New Roman"/>
          <w:kern w:val="0"/>
          <w:szCs w:val="22"/>
          <w:lang w:eastAsia="en-IN" w:bidi="ar-SA"/>
          <w14:ligatures w14:val="none"/>
        </w:rPr>
        <w:t xml:space="preserve">ypically, onion </w:t>
      </w:r>
      <w:r w:rsidR="00852200" w:rsidRPr="00F92407">
        <w:rPr>
          <w:rFonts w:ascii="Times New Roman" w:eastAsia="Times New Roman" w:hAnsi="Times New Roman" w:cs="Times New Roman"/>
          <w:kern w:val="0"/>
          <w:szCs w:val="22"/>
          <w:lang w:eastAsia="en-IN" w:bidi="ar-SA"/>
          <w14:ligatures w14:val="none"/>
        </w:rPr>
        <w:t>arrivals</w:t>
      </w:r>
      <w:r w:rsidRPr="00F92407">
        <w:rPr>
          <w:rFonts w:ascii="Times New Roman" w:eastAsia="Times New Roman" w:hAnsi="Times New Roman" w:cs="Times New Roman"/>
          <w:kern w:val="0"/>
          <w:szCs w:val="22"/>
          <w:lang w:eastAsia="en-IN" w:bidi="ar-SA"/>
          <w14:ligatures w14:val="none"/>
        </w:rPr>
        <w:t xml:space="preserve"> peak post-harvest in the rabi season, leading to a surplus and subsequent price drop, while lean period see</w:t>
      </w:r>
      <w:r w:rsidR="00415E8D" w:rsidRPr="00F92407">
        <w:rPr>
          <w:rFonts w:ascii="Times New Roman" w:eastAsia="Times New Roman" w:hAnsi="Times New Roman" w:cs="Times New Roman"/>
          <w:kern w:val="0"/>
          <w:szCs w:val="22"/>
          <w:lang w:eastAsia="en-IN" w:bidi="ar-SA"/>
          <w14:ligatures w14:val="none"/>
        </w:rPr>
        <w:t>s</w:t>
      </w:r>
      <w:r w:rsidRPr="00F92407">
        <w:rPr>
          <w:rFonts w:ascii="Times New Roman" w:eastAsia="Times New Roman" w:hAnsi="Times New Roman" w:cs="Times New Roman"/>
          <w:kern w:val="0"/>
          <w:szCs w:val="22"/>
          <w:lang w:eastAsia="en-IN" w:bidi="ar-SA"/>
          <w14:ligatures w14:val="none"/>
        </w:rPr>
        <w:t xml:space="preserve"> reduced </w:t>
      </w:r>
      <w:r w:rsidR="00852200" w:rsidRPr="00F92407">
        <w:rPr>
          <w:rFonts w:ascii="Times New Roman" w:eastAsia="Times New Roman" w:hAnsi="Times New Roman" w:cs="Times New Roman"/>
          <w:kern w:val="0"/>
          <w:szCs w:val="22"/>
          <w:lang w:eastAsia="en-IN" w:bidi="ar-SA"/>
          <w14:ligatures w14:val="none"/>
        </w:rPr>
        <w:t>arrival</w:t>
      </w:r>
      <w:r w:rsidR="00415E8D" w:rsidRPr="00F92407">
        <w:rPr>
          <w:rFonts w:ascii="Times New Roman" w:eastAsia="Times New Roman" w:hAnsi="Times New Roman" w:cs="Times New Roman"/>
          <w:kern w:val="0"/>
          <w:szCs w:val="22"/>
          <w:lang w:eastAsia="en-IN" w:bidi="ar-SA"/>
          <w14:ligatures w14:val="none"/>
        </w:rPr>
        <w:t>s</w:t>
      </w:r>
      <w:r w:rsidRPr="00F92407">
        <w:rPr>
          <w:rFonts w:ascii="Times New Roman" w:eastAsia="Times New Roman" w:hAnsi="Times New Roman" w:cs="Times New Roman"/>
          <w:kern w:val="0"/>
          <w:szCs w:val="22"/>
          <w:lang w:eastAsia="en-IN" w:bidi="ar-SA"/>
          <w14:ligatures w14:val="none"/>
        </w:rPr>
        <w:t xml:space="preserve"> and soaring prices (</w:t>
      </w:r>
      <w:proofErr w:type="spellStart"/>
      <w:r w:rsidRPr="00F92407">
        <w:rPr>
          <w:rFonts w:ascii="Times New Roman" w:eastAsia="Times New Roman" w:hAnsi="Times New Roman" w:cs="Times New Roman"/>
          <w:kern w:val="0"/>
          <w:szCs w:val="22"/>
          <w:lang w:eastAsia="en-IN" w:bidi="ar-SA"/>
          <w14:ligatures w14:val="none"/>
        </w:rPr>
        <w:t>Gauraha</w:t>
      </w:r>
      <w:proofErr w:type="spellEnd"/>
      <w:r w:rsidRPr="00F92407">
        <w:rPr>
          <w:rFonts w:ascii="Times New Roman" w:eastAsia="Times New Roman" w:hAnsi="Times New Roman" w:cs="Times New Roman"/>
          <w:kern w:val="0"/>
          <w:szCs w:val="22"/>
          <w:lang w:eastAsia="en-IN" w:bidi="ar-SA"/>
          <w14:ligatures w14:val="none"/>
        </w:rPr>
        <w:t xml:space="preserve"> and Dubey, 2017). </w:t>
      </w:r>
      <w:r w:rsidR="00415E8D" w:rsidRPr="00F92407">
        <w:rPr>
          <w:rFonts w:ascii="Times New Roman" w:eastAsia="Times New Roman" w:hAnsi="Times New Roman" w:cs="Times New Roman"/>
          <w:kern w:val="0"/>
          <w:szCs w:val="22"/>
          <w:lang w:eastAsia="en-IN" w:bidi="ar-SA"/>
          <w14:ligatures w14:val="none"/>
        </w:rPr>
        <w:t>I</w:t>
      </w:r>
      <w:r w:rsidRPr="00F92407">
        <w:rPr>
          <w:rFonts w:ascii="Times New Roman" w:eastAsia="Times New Roman" w:hAnsi="Times New Roman" w:cs="Times New Roman"/>
          <w:kern w:val="0"/>
          <w:szCs w:val="22"/>
          <w:lang w:eastAsia="en-IN" w:bidi="ar-SA"/>
          <w14:ligatures w14:val="none"/>
        </w:rPr>
        <w:t xml:space="preserve">n regions like </w:t>
      </w:r>
      <w:r w:rsidR="00852200" w:rsidRPr="00F92407">
        <w:rPr>
          <w:rFonts w:ascii="Times New Roman" w:eastAsia="Times New Roman" w:hAnsi="Times New Roman" w:cs="Times New Roman"/>
          <w:kern w:val="0"/>
          <w:szCs w:val="22"/>
          <w:lang w:eastAsia="en-IN" w:bidi="ar-SA"/>
          <w14:ligatures w14:val="none"/>
        </w:rPr>
        <w:t>Chhattisgarh</w:t>
      </w:r>
      <w:r w:rsidRPr="00F92407">
        <w:rPr>
          <w:rFonts w:ascii="Times New Roman" w:eastAsia="Times New Roman" w:hAnsi="Times New Roman" w:cs="Times New Roman"/>
          <w:kern w:val="0"/>
          <w:szCs w:val="22"/>
          <w:lang w:eastAsia="en-IN" w:bidi="ar-SA"/>
          <w14:ligatures w14:val="none"/>
        </w:rPr>
        <w:t xml:space="preserve">, where the market infrastructure is still developing, </w:t>
      </w:r>
      <w:r w:rsidR="009D17B6" w:rsidRPr="00F92407">
        <w:rPr>
          <w:rFonts w:ascii="Times New Roman" w:eastAsia="Times New Roman" w:hAnsi="Times New Roman" w:cs="Times New Roman"/>
          <w:kern w:val="0"/>
          <w:szCs w:val="22"/>
          <w:lang w:eastAsia="en-IN" w:bidi="ar-SA"/>
          <w14:ligatures w14:val="none"/>
        </w:rPr>
        <w:t xml:space="preserve">and </w:t>
      </w:r>
      <w:r w:rsidRPr="00F92407">
        <w:rPr>
          <w:rFonts w:ascii="Times New Roman" w:eastAsia="Times New Roman" w:hAnsi="Times New Roman" w:cs="Times New Roman"/>
          <w:kern w:val="0"/>
          <w:szCs w:val="22"/>
          <w:lang w:eastAsia="en-IN" w:bidi="ar-SA"/>
          <w14:ligatures w14:val="none"/>
        </w:rPr>
        <w:t xml:space="preserve">fluctuations are more pronounced and directly </w:t>
      </w:r>
      <w:r w:rsidR="00852200" w:rsidRPr="00F92407">
        <w:rPr>
          <w:rFonts w:ascii="Times New Roman" w:eastAsia="Times New Roman" w:hAnsi="Times New Roman" w:cs="Times New Roman"/>
          <w:kern w:val="0"/>
          <w:szCs w:val="22"/>
          <w:lang w:eastAsia="en-IN" w:bidi="ar-SA"/>
          <w14:ligatures w14:val="none"/>
        </w:rPr>
        <w:t>affected</w:t>
      </w:r>
      <w:r w:rsidRPr="00F92407">
        <w:rPr>
          <w:rFonts w:ascii="Times New Roman" w:eastAsia="Times New Roman" w:hAnsi="Times New Roman" w:cs="Times New Roman"/>
          <w:kern w:val="0"/>
          <w:szCs w:val="22"/>
          <w:lang w:eastAsia="en-IN" w:bidi="ar-SA"/>
          <w14:ligatures w14:val="none"/>
        </w:rPr>
        <w:t xml:space="preserve"> both producer’s profitability and consumer’s </w:t>
      </w:r>
      <w:r w:rsidR="00852200" w:rsidRPr="00F92407">
        <w:rPr>
          <w:rFonts w:ascii="Times New Roman" w:eastAsia="Times New Roman" w:hAnsi="Times New Roman" w:cs="Times New Roman"/>
          <w:kern w:val="0"/>
          <w:szCs w:val="22"/>
          <w:lang w:eastAsia="en-IN" w:bidi="ar-SA"/>
          <w14:ligatures w14:val="none"/>
        </w:rPr>
        <w:t>access</w:t>
      </w:r>
      <w:r w:rsidRPr="00F92407">
        <w:rPr>
          <w:rFonts w:ascii="Times New Roman" w:eastAsia="Times New Roman" w:hAnsi="Times New Roman" w:cs="Times New Roman"/>
          <w:kern w:val="0"/>
          <w:szCs w:val="22"/>
          <w:lang w:eastAsia="en-IN" w:bidi="ar-SA"/>
          <w14:ligatures w14:val="none"/>
        </w:rPr>
        <w:t>.</w:t>
      </w:r>
      <w:r w:rsidR="00852200" w:rsidRPr="00F92407">
        <w:rPr>
          <w:rFonts w:ascii="Times New Roman" w:eastAsia="Times New Roman" w:hAnsi="Times New Roman" w:cs="Times New Roman"/>
          <w:kern w:val="0"/>
          <w:szCs w:val="22"/>
          <w:lang w:eastAsia="en-IN" w:bidi="ar-SA"/>
          <w14:ligatures w14:val="none"/>
        </w:rPr>
        <w:t xml:space="preserve"> </w:t>
      </w:r>
      <w:r w:rsidR="0024272B" w:rsidRPr="00F92407">
        <w:rPr>
          <w:rFonts w:ascii="Times New Roman" w:eastAsia="Times New Roman" w:hAnsi="Times New Roman" w:cs="Times New Roman"/>
          <w:kern w:val="0"/>
          <w:szCs w:val="22"/>
          <w:lang w:eastAsia="en-IN" w:bidi="ar-SA"/>
          <w14:ligatures w14:val="none"/>
        </w:rPr>
        <w:t xml:space="preserve">This study aims to </w:t>
      </w:r>
      <w:r w:rsidRPr="00F92407">
        <w:rPr>
          <w:rFonts w:ascii="Times New Roman" w:eastAsia="Times New Roman" w:hAnsi="Times New Roman" w:cs="Times New Roman"/>
          <w:kern w:val="0"/>
          <w:szCs w:val="22"/>
          <w:lang w:eastAsia="en-IN" w:bidi="ar-SA"/>
          <w14:ligatures w14:val="none"/>
        </w:rPr>
        <w:t xml:space="preserve">understand the pattern of seasonal </w:t>
      </w:r>
      <w:r w:rsidR="00852200" w:rsidRPr="00F92407">
        <w:rPr>
          <w:rFonts w:ascii="Times New Roman" w:eastAsia="Times New Roman" w:hAnsi="Times New Roman" w:cs="Times New Roman"/>
          <w:kern w:val="0"/>
          <w:szCs w:val="22"/>
          <w:lang w:eastAsia="en-IN" w:bidi="ar-SA"/>
          <w14:ligatures w14:val="none"/>
        </w:rPr>
        <w:t>arrival</w:t>
      </w:r>
      <w:r w:rsidRPr="00F92407">
        <w:rPr>
          <w:rFonts w:ascii="Times New Roman" w:eastAsia="Times New Roman" w:hAnsi="Times New Roman" w:cs="Times New Roman"/>
          <w:kern w:val="0"/>
          <w:szCs w:val="22"/>
          <w:lang w:eastAsia="en-IN" w:bidi="ar-SA"/>
          <w14:ligatures w14:val="none"/>
        </w:rPr>
        <w:t xml:space="preserve"> trend and price dynamics</w:t>
      </w:r>
      <w:r w:rsidR="0024272B" w:rsidRPr="00F92407">
        <w:rPr>
          <w:rFonts w:ascii="Times New Roman" w:eastAsia="Times New Roman" w:hAnsi="Times New Roman" w:cs="Times New Roman"/>
          <w:kern w:val="0"/>
          <w:szCs w:val="22"/>
          <w:lang w:eastAsia="en-IN" w:bidi="ar-SA"/>
          <w14:ligatures w14:val="none"/>
        </w:rPr>
        <w:t xml:space="preserve"> of onions </w:t>
      </w:r>
      <w:r w:rsidRPr="00F92407">
        <w:rPr>
          <w:rFonts w:ascii="Times New Roman" w:eastAsia="Times New Roman" w:hAnsi="Times New Roman" w:cs="Times New Roman"/>
          <w:kern w:val="0"/>
          <w:szCs w:val="22"/>
          <w:lang w:eastAsia="en-IN" w:bidi="ar-SA"/>
          <w14:ligatures w14:val="none"/>
        </w:rPr>
        <w:t>across major markets in Chhattisgarh for developing policy interventions for better availability and profitability.</w:t>
      </w:r>
    </w:p>
    <w:p w14:paraId="11D50C27" w14:textId="63B668CD" w:rsidR="00BD2CED" w:rsidRPr="00F92407" w:rsidRDefault="00BD2CED"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METHODOLOGY</w:t>
      </w:r>
    </w:p>
    <w:p w14:paraId="22943743" w14:textId="36564ED1" w:rsidR="007810DD" w:rsidRPr="00F92407" w:rsidRDefault="007810DD" w:rsidP="00BD2CED">
      <w:pPr>
        <w:spacing w:before="100" w:beforeAutospacing="1" w:after="100" w:afterAutospacing="1"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Sources of Data</w:t>
      </w:r>
    </w:p>
    <w:p w14:paraId="7DEB8A0C" w14:textId="0E1A6537" w:rsidR="00CF2393" w:rsidRPr="00F92407" w:rsidRDefault="00415E8D" w:rsidP="00CF2393">
      <w:pPr>
        <w:spacing w:before="100" w:beforeAutospacing="1" w:after="100" w:afterAutospacing="1"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p</w:t>
      </w:r>
      <w:r w:rsidR="00BD2CED" w:rsidRPr="00F92407">
        <w:rPr>
          <w:rFonts w:ascii="Times New Roman" w:eastAsia="Times New Roman" w:hAnsi="Times New Roman" w:cs="Times New Roman"/>
          <w:kern w:val="0"/>
          <w:szCs w:val="22"/>
          <w:lang w:eastAsia="en-IN" w:bidi="ar-SA"/>
          <w14:ligatures w14:val="none"/>
        </w:rPr>
        <w:t>resent study is based on monthly data generated from four major onion markets of Chhattisgarh</w:t>
      </w:r>
      <w:r w:rsidR="007B03C7" w:rsidRPr="00F92407">
        <w:rPr>
          <w:rFonts w:ascii="Times New Roman" w:eastAsia="Times New Roman" w:hAnsi="Times New Roman" w:cs="Times New Roman"/>
          <w:kern w:val="0"/>
          <w:szCs w:val="22"/>
          <w:lang w:eastAsia="en-IN" w:bidi="ar-SA"/>
          <w14:ligatures w14:val="none"/>
        </w:rPr>
        <w:t xml:space="preserve">. </w:t>
      </w:r>
      <w:r w:rsidRPr="00F92407">
        <w:rPr>
          <w:rFonts w:ascii="Times New Roman" w:eastAsia="Times New Roman" w:hAnsi="Times New Roman" w:cs="Times New Roman"/>
          <w:kern w:val="0"/>
          <w:szCs w:val="22"/>
          <w:lang w:eastAsia="en-IN" w:bidi="ar-SA"/>
          <w14:ligatures w14:val="none"/>
        </w:rPr>
        <w:t>T</w:t>
      </w:r>
      <w:r w:rsidR="007B03C7" w:rsidRPr="00F92407">
        <w:rPr>
          <w:rFonts w:ascii="Times New Roman" w:eastAsia="Times New Roman" w:hAnsi="Times New Roman" w:cs="Times New Roman"/>
          <w:kern w:val="0"/>
          <w:szCs w:val="22"/>
          <w:lang w:eastAsia="en-IN" w:bidi="ar-SA"/>
          <w14:ligatures w14:val="none"/>
        </w:rPr>
        <w:t xml:space="preserve">he </w:t>
      </w:r>
      <w:r w:rsidRPr="00F92407">
        <w:rPr>
          <w:rFonts w:ascii="Times New Roman" w:eastAsia="Times New Roman" w:hAnsi="Times New Roman" w:cs="Times New Roman"/>
          <w:kern w:val="0"/>
          <w:szCs w:val="22"/>
          <w:lang w:eastAsia="en-IN" w:bidi="ar-SA"/>
          <w14:ligatures w14:val="none"/>
        </w:rPr>
        <w:t>period</w:t>
      </w:r>
      <w:r w:rsidR="0093105D" w:rsidRPr="00F92407">
        <w:rPr>
          <w:rFonts w:ascii="Times New Roman" w:eastAsia="Times New Roman" w:hAnsi="Times New Roman" w:cs="Times New Roman"/>
          <w:kern w:val="0"/>
          <w:szCs w:val="22"/>
          <w:lang w:eastAsia="en-IN" w:bidi="ar-SA"/>
          <w14:ligatures w14:val="none"/>
        </w:rPr>
        <w:t xml:space="preserve"> 2014 to 2024 w</w:t>
      </w:r>
      <w:r w:rsidRPr="00F92407">
        <w:rPr>
          <w:rFonts w:ascii="Times New Roman" w:eastAsia="Times New Roman" w:hAnsi="Times New Roman" w:cs="Times New Roman"/>
          <w:kern w:val="0"/>
          <w:szCs w:val="22"/>
          <w:lang w:eastAsia="en-IN" w:bidi="ar-SA"/>
          <w14:ligatures w14:val="none"/>
        </w:rPr>
        <w:t>as</w:t>
      </w:r>
      <w:r w:rsidR="0093105D" w:rsidRPr="00F92407">
        <w:rPr>
          <w:rFonts w:ascii="Times New Roman" w:eastAsia="Times New Roman" w:hAnsi="Times New Roman" w:cs="Times New Roman"/>
          <w:kern w:val="0"/>
          <w:szCs w:val="22"/>
          <w:lang w:eastAsia="en-IN" w:bidi="ar-SA"/>
          <w14:ligatures w14:val="none"/>
        </w:rPr>
        <w:t xml:space="preserve"> selected to collect and analyse the </w:t>
      </w:r>
      <w:r w:rsidR="00015522" w:rsidRPr="00F92407">
        <w:rPr>
          <w:rFonts w:ascii="Times New Roman" w:eastAsia="Times New Roman" w:hAnsi="Times New Roman" w:cs="Times New Roman"/>
          <w:kern w:val="0"/>
          <w:szCs w:val="22"/>
          <w:lang w:eastAsia="en-IN" w:bidi="ar-SA"/>
          <w14:ligatures w14:val="none"/>
        </w:rPr>
        <w:t>data.</w:t>
      </w:r>
      <w:r w:rsidR="00852200" w:rsidRPr="00F92407">
        <w:rPr>
          <w:rFonts w:ascii="Times New Roman" w:eastAsia="Times New Roman" w:hAnsi="Times New Roman" w:cs="Times New Roman"/>
          <w:kern w:val="0"/>
          <w:szCs w:val="22"/>
          <w:lang w:eastAsia="en-IN" w:bidi="ar-SA"/>
          <w14:ligatures w14:val="none"/>
        </w:rPr>
        <w:t xml:space="preserve"> </w:t>
      </w:r>
      <w:r w:rsidR="00015522" w:rsidRPr="00F92407">
        <w:rPr>
          <w:rFonts w:ascii="Times New Roman" w:eastAsia="Times New Roman" w:hAnsi="Times New Roman" w:cs="Times New Roman"/>
          <w:kern w:val="0"/>
          <w:szCs w:val="22"/>
          <w:lang w:eastAsia="en-IN" w:bidi="ar-SA"/>
          <w14:ligatures w14:val="none"/>
        </w:rPr>
        <w:t>The secondary sources from</w:t>
      </w:r>
      <w:r w:rsidR="00766877" w:rsidRPr="00F92407">
        <w:rPr>
          <w:rFonts w:ascii="Times New Roman" w:eastAsia="Times New Roman" w:hAnsi="Times New Roman" w:cs="Times New Roman"/>
          <w:kern w:val="0"/>
          <w:szCs w:val="22"/>
          <w:lang w:eastAsia="en-IN" w:bidi="ar-SA"/>
          <w14:ligatures w14:val="none"/>
        </w:rPr>
        <w:t xml:space="preserve"> AGMARKNET</w:t>
      </w:r>
      <w:r w:rsidR="00220900" w:rsidRPr="00F92407">
        <w:rPr>
          <w:rFonts w:ascii="Times New Roman" w:eastAsia="Times New Roman" w:hAnsi="Times New Roman" w:cs="Times New Roman"/>
          <w:kern w:val="0"/>
          <w:szCs w:val="22"/>
          <w:lang w:eastAsia="en-IN" w:bidi="ar-SA"/>
          <w14:ligatures w14:val="none"/>
        </w:rPr>
        <w:t>,</w:t>
      </w:r>
      <w:r w:rsidR="00771E45" w:rsidRPr="00F92407">
        <w:rPr>
          <w:rFonts w:ascii="Times New Roman" w:eastAsia="Times New Roman" w:hAnsi="Times New Roman" w:cs="Times New Roman"/>
          <w:kern w:val="0"/>
          <w:szCs w:val="22"/>
          <w:lang w:eastAsia="en-IN" w:bidi="ar-SA"/>
          <w14:ligatures w14:val="none"/>
        </w:rPr>
        <w:t xml:space="preserve"> Chhattisgarh </w:t>
      </w:r>
      <w:r w:rsidR="00852200" w:rsidRPr="00F92407">
        <w:rPr>
          <w:rFonts w:ascii="Times New Roman" w:eastAsia="Times New Roman" w:hAnsi="Times New Roman" w:cs="Times New Roman"/>
          <w:kern w:val="0"/>
          <w:szCs w:val="22"/>
          <w:lang w:eastAsia="en-IN" w:bidi="ar-SA"/>
          <w14:ligatures w14:val="none"/>
        </w:rPr>
        <w:t>R</w:t>
      </w:r>
      <w:r w:rsidR="00771E45" w:rsidRPr="00F92407">
        <w:rPr>
          <w:rFonts w:ascii="Times New Roman" w:eastAsia="Times New Roman" w:hAnsi="Times New Roman" w:cs="Times New Roman"/>
          <w:kern w:val="0"/>
          <w:szCs w:val="22"/>
          <w:lang w:eastAsia="en-IN" w:bidi="ar-SA"/>
          <w14:ligatures w14:val="none"/>
        </w:rPr>
        <w:t xml:space="preserve">ajya </w:t>
      </w:r>
      <w:r w:rsidR="00852200" w:rsidRPr="00F92407">
        <w:rPr>
          <w:rFonts w:ascii="Times New Roman" w:eastAsia="Times New Roman" w:hAnsi="Times New Roman" w:cs="Times New Roman"/>
          <w:kern w:val="0"/>
          <w:szCs w:val="22"/>
          <w:lang w:eastAsia="en-IN" w:bidi="ar-SA"/>
          <w14:ligatures w14:val="none"/>
        </w:rPr>
        <w:t>Krishi V</w:t>
      </w:r>
      <w:r w:rsidR="00771E45" w:rsidRPr="00F92407">
        <w:rPr>
          <w:rFonts w:ascii="Times New Roman" w:eastAsia="Times New Roman" w:hAnsi="Times New Roman" w:cs="Times New Roman"/>
          <w:kern w:val="0"/>
          <w:szCs w:val="22"/>
          <w:lang w:eastAsia="en-IN" w:bidi="ar-SA"/>
          <w14:ligatures w14:val="none"/>
        </w:rPr>
        <w:t xml:space="preserve">ipran </w:t>
      </w:r>
      <w:r w:rsidR="005E1669" w:rsidRPr="00F92407">
        <w:rPr>
          <w:rFonts w:ascii="Times New Roman" w:eastAsia="Times New Roman" w:hAnsi="Times New Roman" w:cs="Times New Roman"/>
          <w:kern w:val="0"/>
          <w:szCs w:val="22"/>
          <w:lang w:eastAsia="en-IN" w:bidi="ar-SA"/>
          <w14:ligatures w14:val="none"/>
        </w:rPr>
        <w:t xml:space="preserve">Mandi </w:t>
      </w:r>
      <w:r w:rsidR="00852200" w:rsidRPr="00F92407">
        <w:rPr>
          <w:rFonts w:ascii="Times New Roman" w:eastAsia="Times New Roman" w:hAnsi="Times New Roman" w:cs="Times New Roman"/>
          <w:kern w:val="0"/>
          <w:szCs w:val="22"/>
          <w:lang w:eastAsia="en-IN" w:bidi="ar-SA"/>
          <w14:ligatures w14:val="none"/>
        </w:rPr>
        <w:t>B</w:t>
      </w:r>
      <w:r w:rsidR="00EE3CB3" w:rsidRPr="00F92407">
        <w:rPr>
          <w:rFonts w:ascii="Times New Roman" w:eastAsia="Times New Roman" w:hAnsi="Times New Roman" w:cs="Times New Roman"/>
          <w:kern w:val="0"/>
          <w:szCs w:val="22"/>
          <w:lang w:eastAsia="en-IN" w:bidi="ar-SA"/>
          <w14:ligatures w14:val="none"/>
        </w:rPr>
        <w:t>oard</w:t>
      </w:r>
      <w:r w:rsidRPr="00F92407">
        <w:rPr>
          <w:rFonts w:ascii="Times New Roman" w:eastAsia="Times New Roman" w:hAnsi="Times New Roman" w:cs="Times New Roman"/>
          <w:kern w:val="0"/>
          <w:szCs w:val="22"/>
          <w:lang w:eastAsia="en-IN" w:bidi="ar-SA"/>
          <w14:ligatures w14:val="none"/>
        </w:rPr>
        <w:t>,</w:t>
      </w:r>
      <w:r w:rsidR="00EE3CB3" w:rsidRPr="00F92407">
        <w:rPr>
          <w:rFonts w:ascii="Times New Roman" w:eastAsia="Times New Roman" w:hAnsi="Times New Roman" w:cs="Times New Roman"/>
          <w:kern w:val="0"/>
          <w:szCs w:val="22"/>
          <w:lang w:eastAsia="en-IN" w:bidi="ar-SA"/>
          <w14:ligatures w14:val="none"/>
        </w:rPr>
        <w:t xml:space="preserve"> and related market</w:t>
      </w:r>
      <w:r w:rsidR="00295D6B" w:rsidRPr="00F92407">
        <w:rPr>
          <w:rFonts w:ascii="Times New Roman" w:eastAsia="Times New Roman" w:hAnsi="Times New Roman" w:cs="Times New Roman"/>
          <w:kern w:val="0"/>
          <w:szCs w:val="22"/>
          <w:lang w:eastAsia="en-IN" w:bidi="ar-SA"/>
          <w14:ligatures w14:val="none"/>
        </w:rPr>
        <w:t xml:space="preserve"> official records.</w:t>
      </w:r>
      <w:r w:rsidR="009D4E9E" w:rsidRPr="00F92407">
        <w:rPr>
          <w:rFonts w:ascii="Times New Roman" w:eastAsia="Times New Roman" w:hAnsi="Times New Roman" w:cs="Times New Roman"/>
          <w:kern w:val="0"/>
          <w:szCs w:val="22"/>
          <w:lang w:eastAsia="en-IN" w:bidi="ar-SA"/>
          <w14:ligatures w14:val="none"/>
        </w:rPr>
        <w:t xml:space="preserve"> analysis is done </w:t>
      </w:r>
      <w:r w:rsidR="000033F3" w:rsidRPr="00F92407">
        <w:rPr>
          <w:rFonts w:ascii="Times New Roman" w:eastAsia="Times New Roman" w:hAnsi="Times New Roman" w:cs="Times New Roman"/>
          <w:kern w:val="0"/>
          <w:szCs w:val="22"/>
          <w:lang w:eastAsia="en-IN" w:bidi="ar-SA"/>
          <w14:ligatures w14:val="none"/>
        </w:rPr>
        <w:t>by</w:t>
      </w:r>
      <w:r w:rsidR="009D4E9E" w:rsidRPr="00F92407">
        <w:rPr>
          <w:rFonts w:ascii="Times New Roman" w:eastAsia="Times New Roman" w:hAnsi="Times New Roman" w:cs="Times New Roman"/>
          <w:kern w:val="0"/>
          <w:szCs w:val="22"/>
          <w:lang w:eastAsia="en-IN" w:bidi="ar-SA"/>
          <w14:ligatures w14:val="none"/>
        </w:rPr>
        <w:t xml:space="preserve"> SPSS and excel software</w:t>
      </w:r>
      <w:r w:rsidR="000033F3" w:rsidRPr="00F92407">
        <w:rPr>
          <w:rFonts w:ascii="Times New Roman" w:eastAsia="Times New Roman" w:hAnsi="Times New Roman" w:cs="Times New Roman"/>
          <w:kern w:val="0"/>
          <w:szCs w:val="22"/>
          <w:lang w:eastAsia="en-IN" w:bidi="ar-SA"/>
          <w14:ligatures w14:val="none"/>
        </w:rPr>
        <w:t>.</w:t>
      </w:r>
    </w:p>
    <w:p w14:paraId="7BFDD495" w14:textId="52395E82" w:rsidR="00732E5D" w:rsidRPr="00F92407" w:rsidRDefault="00732E5D" w:rsidP="00732E5D">
      <w:pPr>
        <w:rPr>
          <w:rFonts w:ascii="Times New Roman" w:hAnsi="Times New Roman" w:cs="Times New Roman"/>
          <w:b/>
          <w:bCs/>
          <w:szCs w:val="22"/>
        </w:rPr>
      </w:pPr>
      <w:r w:rsidRPr="00F92407">
        <w:rPr>
          <w:rFonts w:ascii="Times New Roman" w:hAnsi="Times New Roman" w:cs="Times New Roman"/>
          <w:b/>
          <w:bCs/>
          <w:szCs w:val="22"/>
        </w:rPr>
        <w:t>Trend in onion arrival and prices</w:t>
      </w:r>
    </w:p>
    <w:p w14:paraId="53D14573" w14:textId="255E3C95"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 xml:space="preserve">The trend diagram of yearly index numbers of prices and arrival of onion in Chhattisgarh was drawn for the period of 2015 to 2024. </w:t>
      </w:r>
      <w:r w:rsidR="00ED2370" w:rsidRPr="00F92407">
        <w:rPr>
          <w:rFonts w:ascii="Times New Roman" w:hAnsi="Times New Roman" w:cs="Times New Roman"/>
          <w:szCs w:val="22"/>
        </w:rPr>
        <w:t>T</w:t>
      </w:r>
      <w:r w:rsidRPr="00F92407">
        <w:rPr>
          <w:rFonts w:ascii="Times New Roman" w:hAnsi="Times New Roman" w:cs="Times New Roman"/>
          <w:szCs w:val="22"/>
        </w:rPr>
        <w:t>he trend in annual prices has been analysed with the help of following models</w:t>
      </w:r>
    </w:p>
    <w:p w14:paraId="1E622738" w14:textId="77777777" w:rsidR="00732E5D" w:rsidRPr="00F92407" w:rsidRDefault="00161FB8" w:rsidP="00732E5D">
      <w:pPr>
        <w:jc w:val="both"/>
        <w:rPr>
          <w:rFonts w:ascii="Times New Roman" w:hAnsi="Times New Roman" w:cs="Times New Roman"/>
          <w:szCs w:val="22"/>
        </w:rPr>
      </w:pPr>
      <m:oMathPara>
        <m:oMathParaPr>
          <m:jc m:val="left"/>
        </m:oMathParaPr>
        <m:oMath>
          <m:sSub>
            <m:sSubPr>
              <m:ctrlPr>
                <w:rPr>
                  <w:rFonts w:ascii="Cambria Math" w:hAnsi="Cambria Math" w:cs="Times New Roman"/>
                  <w:i/>
                  <w:szCs w:val="22"/>
                </w:rPr>
              </m:ctrlPr>
            </m:sSubPr>
            <m:e>
              <m:r>
                <w:rPr>
                  <w:rFonts w:ascii="Cambria Math" w:hAnsi="Cambria Math" w:cs="Times New Roman"/>
                  <w:szCs w:val="22"/>
                </w:rPr>
                <m:t>P</m:t>
              </m:r>
            </m:e>
            <m:sub>
              <m:r>
                <w:rPr>
                  <w:rFonts w:ascii="Cambria Math" w:hAnsi="Cambria Math" w:cs="Times New Roman"/>
                  <w:szCs w:val="22"/>
                </w:rPr>
                <m:t>t</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0</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1</m:t>
              </m:r>
            </m:sub>
          </m:sSub>
          <m:r>
            <w:rPr>
              <w:rFonts w:ascii="Cambria Math" w:hAnsi="Cambria Math" w:cs="Times New Roman"/>
              <w:szCs w:val="22"/>
            </w:rPr>
            <m:t>T</m:t>
          </m:r>
          <m:r>
            <w:rPr>
              <w:rFonts w:ascii="Cambria Math" w:hAnsi="Cambria Math" w:cs="Times New Roman"/>
              <w:szCs w:val="22"/>
            </w:rPr>
            <m:t>+</m:t>
          </m:r>
          <m:r>
            <w:rPr>
              <w:rFonts w:ascii="Cambria Math" w:hAnsi="Cambria Math" w:cs="Times New Roman"/>
              <w:szCs w:val="22"/>
            </w:rPr>
            <m:t>U</m:t>
          </m:r>
        </m:oMath>
      </m:oMathPara>
    </w:p>
    <w:p w14:paraId="36874C09" w14:textId="39BDC673" w:rsidR="00732E5D" w:rsidRPr="00F92407" w:rsidRDefault="00161FB8" w:rsidP="00732E5D">
      <w:pPr>
        <w:jc w:val="both"/>
        <w:rPr>
          <w:rFonts w:ascii="Times New Roman" w:eastAsiaTheme="minorEastAsia" w:hAnsi="Times New Roman" w:cs="Times New Roman"/>
          <w:szCs w:val="22"/>
        </w:rPr>
      </w:pPr>
      <m:oMath>
        <m:sSub>
          <m:sSubPr>
            <m:ctrlPr>
              <w:rPr>
                <w:rFonts w:ascii="Cambria Math" w:hAnsi="Cambria Math" w:cs="Times New Roman"/>
                <w:i/>
                <w:szCs w:val="22"/>
              </w:rPr>
            </m:ctrlPr>
          </m:sSubPr>
          <m:e>
            <m:r>
              <w:rPr>
                <w:rFonts w:ascii="Cambria Math" w:hAnsi="Cambria Math" w:cs="Times New Roman"/>
                <w:szCs w:val="22"/>
              </w:rPr>
              <m:t>P</m:t>
            </m:r>
          </m:e>
          <m:sub>
            <m:r>
              <w:rPr>
                <w:rFonts w:ascii="Cambria Math" w:hAnsi="Cambria Math" w:cs="Times New Roman"/>
                <w:szCs w:val="22"/>
              </w:rPr>
              <m:t>t</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0</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1</m:t>
            </m:r>
          </m:sub>
        </m:sSub>
        <m:r>
          <w:rPr>
            <w:rFonts w:ascii="Cambria Math" w:hAnsi="Cambria Math" w:cs="Times New Roman"/>
            <w:szCs w:val="22"/>
          </w:rPr>
          <m:t>T</m:t>
        </m:r>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β</m:t>
            </m:r>
          </m:e>
          <m:sub>
            <m:r>
              <w:rPr>
                <w:rFonts w:ascii="Cambria Math" w:hAnsi="Cambria Math" w:cs="Times New Roman"/>
                <w:szCs w:val="22"/>
              </w:rPr>
              <m:t>2</m:t>
            </m:r>
          </m:sub>
        </m:sSub>
        <m:sSup>
          <m:sSupPr>
            <m:ctrlPr>
              <w:rPr>
                <w:rFonts w:ascii="Cambria Math" w:hAnsi="Cambria Math" w:cs="Times New Roman"/>
                <w:i/>
                <w:szCs w:val="22"/>
              </w:rPr>
            </m:ctrlPr>
          </m:sSupPr>
          <m:e>
            <m:r>
              <w:rPr>
                <w:rFonts w:ascii="Cambria Math" w:hAnsi="Cambria Math" w:cs="Times New Roman"/>
                <w:szCs w:val="22"/>
              </w:rPr>
              <m:t>T</m:t>
            </m:r>
          </m:e>
          <m:sup>
            <m:r>
              <w:rPr>
                <w:rFonts w:ascii="Cambria Math" w:hAnsi="Cambria Math" w:cs="Times New Roman"/>
                <w:szCs w:val="22"/>
              </w:rPr>
              <m:t>2</m:t>
            </m:r>
          </m:sup>
        </m:sSup>
        <m:r>
          <w:rPr>
            <w:rFonts w:ascii="Cambria Math" w:hAnsi="Cambria Math" w:cs="Times New Roman"/>
            <w:szCs w:val="22"/>
          </w:rPr>
          <m:t>+</m:t>
        </m:r>
        <m:r>
          <w:rPr>
            <w:rFonts w:ascii="Cambria Math" w:hAnsi="Cambria Math" w:cs="Times New Roman"/>
            <w:szCs w:val="22"/>
          </w:rPr>
          <m:t>U</m:t>
        </m:r>
      </m:oMath>
      <w:r w:rsidR="00732E5D" w:rsidRPr="00F92407">
        <w:rPr>
          <w:rFonts w:ascii="Times New Roman" w:eastAsiaTheme="minorEastAsia" w:hAnsi="Times New Roman" w:cs="Times New Roman"/>
          <w:szCs w:val="22"/>
        </w:rPr>
        <w:t xml:space="preserve">                                                                                ... (1)</w:t>
      </w:r>
    </w:p>
    <w:p w14:paraId="7F7CD40D"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Where,</w:t>
      </w:r>
    </w:p>
    <w:p w14:paraId="72DFEE4E"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Pt = Yearly index numbers of wholesale prices,</w:t>
      </w:r>
    </w:p>
    <w:p w14:paraId="13C622A5" w14:textId="77777777" w:rsidR="00732E5D" w:rsidRPr="00F92407" w:rsidRDefault="00732E5D" w:rsidP="00732E5D">
      <w:pPr>
        <w:jc w:val="both"/>
        <w:rPr>
          <w:rFonts w:ascii="Times New Roman" w:hAnsi="Times New Roman" w:cs="Times New Roman"/>
          <w:szCs w:val="22"/>
        </w:rPr>
      </w:pPr>
      <w:r w:rsidRPr="00F92407">
        <w:rPr>
          <w:rFonts w:ascii="Times New Roman" w:hAnsi="Times New Roman" w:cs="Times New Roman"/>
          <w:szCs w:val="22"/>
        </w:rPr>
        <w:t>T= Time (1,</w:t>
      </w:r>
      <w:proofErr w:type="gramStart"/>
      <w:r w:rsidRPr="00F92407">
        <w:rPr>
          <w:rFonts w:ascii="Times New Roman" w:hAnsi="Times New Roman" w:cs="Times New Roman"/>
          <w:szCs w:val="22"/>
        </w:rPr>
        <w:t>2,3,...</w:t>
      </w:r>
      <w:proofErr w:type="gramEnd"/>
      <w:r w:rsidRPr="00F92407">
        <w:rPr>
          <w:rFonts w:ascii="Times New Roman" w:hAnsi="Times New Roman" w:cs="Times New Roman"/>
          <w:szCs w:val="22"/>
        </w:rPr>
        <w:t>,t)</w:t>
      </w:r>
    </w:p>
    <w:p w14:paraId="7988464C" w14:textId="7F68ACD2" w:rsidR="00732E5D" w:rsidRPr="00F92407" w:rsidRDefault="00732E5D" w:rsidP="00732E5D">
      <w:pPr>
        <w:jc w:val="both"/>
        <w:rPr>
          <w:rFonts w:ascii="Times New Roman" w:eastAsiaTheme="minorEastAsia" w:hAnsi="Times New Roman" w:cs="Times New Roman"/>
          <w:szCs w:val="22"/>
        </w:rPr>
      </w:pPr>
      <w:r w:rsidRPr="00F92407">
        <w:rPr>
          <w:rFonts w:ascii="Times New Roman" w:hAnsi="Times New Roman" w:cs="Times New Roman"/>
          <w:szCs w:val="22"/>
        </w:rPr>
        <w:t xml:space="preserve">U = Disturbance Term with usual assumption, and </w:t>
      </w:r>
      <m:oMath>
        <m:r>
          <w:rPr>
            <w:rFonts w:ascii="Cambria Math" w:hAnsi="Cambria Math" w:cs="Times New Roman"/>
            <w:szCs w:val="22"/>
          </w:rPr>
          <m:t>β0,β1 and β2</m:t>
        </m:r>
      </m:oMath>
      <w:r w:rsidRPr="00F92407">
        <w:rPr>
          <w:rFonts w:ascii="Times New Roman" w:eastAsiaTheme="minorEastAsia" w:hAnsi="Times New Roman" w:cs="Times New Roman"/>
          <w:szCs w:val="22"/>
        </w:rPr>
        <w:t xml:space="preserve"> are parameters estimated</w:t>
      </w:r>
    </w:p>
    <w:p w14:paraId="690767D7" w14:textId="43A84F6E"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Multivariate Test</w:t>
      </w:r>
    </w:p>
    <w:p w14:paraId="210D1C1B" w14:textId="27005BD8"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MANOVA</w:t>
      </w:r>
    </w:p>
    <w:p w14:paraId="736FCB5E" w14:textId="5A227CB9" w:rsidR="00CF2393" w:rsidRPr="00F92407" w:rsidRDefault="00A60022" w:rsidP="00924EF7">
      <w:pPr>
        <w:spacing w:after="0" w:line="36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Y=XB+E</m:t>
        </m:r>
      </m:oMath>
      <w:r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w:t>
      </w:r>
      <w:proofErr w:type="gramEnd"/>
      <w:r w:rsidRPr="00F92407">
        <w:rPr>
          <w:rFonts w:ascii="Times New Roman" w:eastAsia="Times New Roman" w:hAnsi="Times New Roman" w:cs="Times New Roman"/>
          <w:kern w:val="0"/>
          <w:szCs w:val="22"/>
          <w:lang w:eastAsia="en-IN" w:bidi="ar-SA"/>
          <w14:ligatures w14:val="none"/>
        </w:rPr>
        <w:t>2)</w:t>
      </w:r>
    </w:p>
    <w:p w14:paraId="518DD80E" w14:textId="77777777"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where, </w:t>
      </w:r>
    </w:p>
    <w:p w14:paraId="49B3ACB5" w14:textId="4A0F2EDB"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Y=Matrix of dependent variable</w:t>
      </w:r>
    </w:p>
    <w:p w14:paraId="6F1BB60B" w14:textId="3F27059B"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X=Design matrix of </w:t>
      </w:r>
      <w:proofErr w:type="spellStart"/>
      <w:r w:rsidRPr="00F92407">
        <w:rPr>
          <w:rFonts w:ascii="Times New Roman" w:eastAsia="Times New Roman" w:hAnsi="Times New Roman" w:cs="Times New Roman"/>
          <w:kern w:val="0"/>
          <w:szCs w:val="22"/>
          <w:lang w:eastAsia="en-IN" w:bidi="ar-SA"/>
          <w14:ligatures w14:val="none"/>
        </w:rPr>
        <w:t>preditors</w:t>
      </w:r>
      <w:proofErr w:type="spellEnd"/>
    </w:p>
    <w:p w14:paraId="71517649" w14:textId="4029ECD8"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B=Coefficient </w:t>
      </w:r>
    </w:p>
    <w:p w14:paraId="181656B8" w14:textId="3E0B78A0"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E=Error term</w:t>
      </w:r>
    </w:p>
    <w:p w14:paraId="1ECE9D9B" w14:textId="66B79823"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Pillai’s Trace (V)</w:t>
      </w:r>
    </w:p>
    <w:p w14:paraId="31D5E2D2" w14:textId="4C83BB17" w:rsidR="00CF2393" w:rsidRPr="00F92407" w:rsidRDefault="00CF2393" w:rsidP="00924EF7">
      <w:pPr>
        <w:spacing w:after="0" w:line="360" w:lineRule="auto"/>
        <w:jc w:val="both"/>
        <w:rPr>
          <w:rStyle w:val="delimsizing"/>
          <w:rFonts w:ascii="Times New Roman" w:eastAsia="Times New Roman" w:hAnsi="Times New Roman" w:cs="Times New Roman"/>
          <w:szCs w:val="22"/>
        </w:rPr>
      </w:pPr>
      <m:oMath>
        <m:r>
          <w:rPr>
            <w:rStyle w:val="mord"/>
            <w:rFonts w:ascii="Cambria Math" w:hAnsi="Cambria Math" w:cs="Times New Roman"/>
            <w:szCs w:val="22"/>
          </w:rPr>
          <w:lastRenderedPageBreak/>
          <m:t>V</m:t>
        </m:r>
        <m:r>
          <w:rPr>
            <w:rStyle w:val="mrel"/>
            <w:rFonts w:ascii="Cambria Math" w:hAnsi="Cambria Math" w:cs="Times New Roman"/>
            <w:szCs w:val="22"/>
          </w:rPr>
          <m:t>=</m:t>
        </m:r>
        <m:r>
          <w:rPr>
            <w:rStyle w:val="mord"/>
            <w:rFonts w:ascii="Cambria Math" w:hAnsi="Cambria Math" w:cs="Times New Roman"/>
            <w:szCs w:val="22"/>
          </w:rPr>
          <m:t>trace</m:t>
        </m:r>
        <m:r>
          <w:rPr>
            <w:rStyle w:val="delimsizing"/>
            <w:rFonts w:ascii="Cambria Math" w:hAnsi="Cambria Math" w:cs="Times New Roman"/>
            <w:szCs w:val="22"/>
          </w:rPr>
          <m:t>[</m:t>
        </m:r>
        <m:r>
          <w:rPr>
            <w:rStyle w:val="mord"/>
            <w:rFonts w:ascii="Cambria Math" w:hAnsi="Cambria Math" w:cs="Times New Roman"/>
            <w:szCs w:val="22"/>
          </w:rPr>
          <m:t>H</m:t>
        </m:r>
        <m:r>
          <w:rPr>
            <w:rStyle w:val="mopen"/>
            <w:rFonts w:ascii="Cambria Math" w:hAnsi="Cambria Math" w:cs="Times New Roman"/>
            <w:szCs w:val="22"/>
          </w:rPr>
          <m:t>(</m:t>
        </m:r>
        <m:r>
          <w:rPr>
            <w:rStyle w:val="mord"/>
            <w:rFonts w:ascii="Cambria Math" w:hAnsi="Cambria Math" w:cs="Times New Roman"/>
            <w:szCs w:val="22"/>
          </w:rPr>
          <m:t>H</m:t>
        </m:r>
        <m:r>
          <w:rPr>
            <w:rStyle w:val="mbin"/>
            <w:rFonts w:ascii="Cambria Math" w:hAnsi="Cambria Math" w:cs="Times New Roman"/>
            <w:szCs w:val="22"/>
          </w:rPr>
          <m:t>+</m:t>
        </m:r>
        <m:r>
          <w:rPr>
            <w:rStyle w:val="mord"/>
            <w:rFonts w:ascii="Cambria Math" w:hAnsi="Cambria Math" w:cs="Times New Roman"/>
            <w:szCs w:val="22"/>
          </w:rPr>
          <m:t>E</m:t>
        </m:r>
        <m:r>
          <w:rPr>
            <w:rStyle w:val="mclose"/>
            <w:rFonts w:ascii="Cambria Math" w:hAnsi="Cambria Math" w:cs="Times New Roman"/>
            <w:szCs w:val="22"/>
          </w:rPr>
          <m:t>)</m:t>
        </m:r>
        <m:r>
          <w:rPr>
            <w:rStyle w:val="mord"/>
            <w:rFonts w:ascii="Cambria Math" w:hAnsi="Cambria Math" w:cs="Times New Roman"/>
            <w:szCs w:val="22"/>
          </w:rPr>
          <m:t>-1</m:t>
        </m:r>
        <m:r>
          <w:rPr>
            <w:rStyle w:val="delimsizing"/>
            <w:rFonts w:ascii="Cambria Math" w:hAnsi="Cambria Math" w:cs="Times New Roman"/>
            <w:szCs w:val="22"/>
          </w:rPr>
          <m:t>]</m:t>
        </m:r>
      </m:oMath>
      <w:r w:rsidR="00A60022" w:rsidRPr="00F92407">
        <w:rPr>
          <w:rStyle w:val="delimsizing"/>
          <w:rFonts w:ascii="Times New Roman" w:eastAsia="Times New Roman" w:hAnsi="Times New Roman" w:cs="Times New Roman"/>
          <w:szCs w:val="22"/>
        </w:rPr>
        <w:t xml:space="preserve">                                                                                             </w:t>
      </w:r>
      <w:proofErr w:type="gramStart"/>
      <w:r w:rsidR="00A60022" w:rsidRPr="00F92407">
        <w:rPr>
          <w:rStyle w:val="delimsizing"/>
          <w:rFonts w:ascii="Times New Roman" w:eastAsia="Times New Roman" w:hAnsi="Times New Roman" w:cs="Times New Roman"/>
          <w:szCs w:val="22"/>
        </w:rPr>
        <w:t>...(</w:t>
      </w:r>
      <w:proofErr w:type="gramEnd"/>
      <w:r w:rsidR="00A60022" w:rsidRPr="00F92407">
        <w:rPr>
          <w:rStyle w:val="delimsizing"/>
          <w:rFonts w:ascii="Times New Roman" w:eastAsia="Times New Roman" w:hAnsi="Times New Roman" w:cs="Times New Roman"/>
          <w:szCs w:val="22"/>
        </w:rPr>
        <w:t>3)</w:t>
      </w:r>
    </w:p>
    <w:p w14:paraId="4CFB251F"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Where,</w:t>
      </w:r>
    </w:p>
    <w:p w14:paraId="59CBF592"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E= Error term of square and cross-products matrix,</w:t>
      </w:r>
    </w:p>
    <w:p w14:paraId="0098D4AF" w14:textId="77777777" w:rsidR="00CF2393" w:rsidRPr="00F92407" w:rsidRDefault="00CF2393" w:rsidP="00CF2393">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H= Hypothesis sum of square and cross-products matrix.</w:t>
      </w:r>
    </w:p>
    <w:p w14:paraId="5C9D19AF" w14:textId="77777777" w:rsidR="00CF2393" w:rsidRPr="00F92407" w:rsidRDefault="00CF2393" w:rsidP="00924EF7">
      <w:pPr>
        <w:spacing w:after="0" w:line="360" w:lineRule="auto"/>
        <w:jc w:val="both"/>
        <w:rPr>
          <w:rFonts w:ascii="Times New Roman" w:eastAsia="Times New Roman" w:hAnsi="Times New Roman" w:cs="Times New Roman"/>
          <w:kern w:val="0"/>
          <w:szCs w:val="22"/>
          <w:lang w:eastAsia="en-IN" w:bidi="ar-SA"/>
          <w14:ligatures w14:val="none"/>
        </w:rPr>
      </w:pPr>
    </w:p>
    <w:p w14:paraId="1855FDFB" w14:textId="35036F0A"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Hotelling’s T</w:t>
      </w:r>
      <w:r w:rsidRPr="00F92407">
        <w:rPr>
          <w:rFonts w:ascii="Times New Roman" w:eastAsia="Times New Roman" w:hAnsi="Times New Roman" w:cs="Times New Roman"/>
          <w:b/>
          <w:bCs/>
          <w:kern w:val="0"/>
          <w:szCs w:val="22"/>
          <w:vertAlign w:val="superscript"/>
          <w:lang w:eastAsia="en-IN" w:bidi="ar-SA"/>
          <w14:ligatures w14:val="none"/>
        </w:rPr>
        <w:t>2</w:t>
      </w:r>
      <w:r w:rsidRPr="00F92407">
        <w:rPr>
          <w:rFonts w:ascii="Times New Roman" w:eastAsia="Times New Roman" w:hAnsi="Times New Roman" w:cs="Times New Roman"/>
          <w:b/>
          <w:bCs/>
          <w:kern w:val="0"/>
          <w:szCs w:val="22"/>
          <w:lang w:eastAsia="en-IN" w:bidi="ar-SA"/>
          <w14:ligatures w14:val="none"/>
        </w:rPr>
        <w:t xml:space="preserve"> Test</w:t>
      </w:r>
      <w:r w:rsidR="0088112A" w:rsidRPr="00F92407">
        <w:rPr>
          <w:rFonts w:ascii="Times New Roman" w:eastAsia="Times New Roman" w:hAnsi="Times New Roman" w:cs="Times New Roman"/>
          <w:b/>
          <w:bCs/>
          <w:kern w:val="0"/>
          <w:szCs w:val="22"/>
          <w:lang w:eastAsia="en-IN" w:bidi="ar-SA"/>
          <w14:ligatures w14:val="none"/>
        </w:rPr>
        <w:t xml:space="preserve"> </w:t>
      </w:r>
      <w:r w:rsidRPr="00F92407">
        <w:rPr>
          <w:rFonts w:ascii="Times New Roman" w:eastAsia="Times New Roman" w:hAnsi="Times New Roman" w:cs="Times New Roman"/>
          <w:b/>
          <w:bCs/>
          <w:kern w:val="0"/>
          <w:szCs w:val="22"/>
          <w:lang w:eastAsia="en-IN" w:bidi="ar-SA"/>
          <w14:ligatures w14:val="none"/>
        </w:rPr>
        <w:t>(Two group mean comparison)</w:t>
      </w:r>
    </w:p>
    <w:p w14:paraId="430F4127" w14:textId="6278145D" w:rsidR="00CF2393" w:rsidRPr="00F92407" w:rsidRDefault="00CF2393" w:rsidP="00924EF7">
      <w:pPr>
        <w:spacing w:after="0" w:line="360" w:lineRule="auto"/>
        <w:jc w:val="both"/>
        <w:rPr>
          <w:rStyle w:val="mclose"/>
          <w:rFonts w:ascii="Times New Roman" w:eastAsia="Times New Roman" w:hAnsi="Times New Roman" w:cs="Times New Roman"/>
          <w:szCs w:val="22"/>
        </w:rPr>
      </w:pPr>
      <m:oMath>
        <m:r>
          <w:rPr>
            <w:rStyle w:val="mord"/>
            <w:rFonts w:ascii="Cambria Math" w:hAnsi="Cambria Math" w:cs="Times New Roman"/>
            <w:szCs w:val="22"/>
          </w:rPr>
          <m:t>T2</m:t>
        </m:r>
        <m:r>
          <w:rPr>
            <w:rStyle w:val="mrel"/>
            <w:rFonts w:ascii="Cambria Math" w:hAnsi="Cambria Math" w:cs="Times New Roman"/>
            <w:szCs w:val="22"/>
          </w:rPr>
          <m:t>=</m:t>
        </m:r>
        <m:r>
          <w:rPr>
            <w:rStyle w:val="mord"/>
            <w:rFonts w:ascii="Cambria Math" w:hAnsi="Cambria Math" w:cs="Times New Roman"/>
            <w:szCs w:val="22"/>
          </w:rPr>
          <m:t>n</m:t>
        </m:r>
        <m:r>
          <w:rPr>
            <w:rStyle w:val="mopen"/>
            <w:rFonts w:ascii="Cambria Math" w:hAnsi="Cambria Math" w:cs="Times New Roman"/>
            <w:szCs w:val="22"/>
          </w:rPr>
          <m:t>(</m:t>
        </m:r>
        <m:r>
          <w:rPr>
            <w:rStyle w:val="mord"/>
            <w:rFonts w:ascii="Cambria Math" w:hAnsi="Cambria Math" w:cs="Times New Roman"/>
            <w:szCs w:val="22"/>
          </w:rPr>
          <m:t>Xˉ</m:t>
        </m:r>
        <m:r>
          <w:rPr>
            <w:rStyle w:val="mbin"/>
            <w:rFonts w:ascii="Cambria Math" w:hAnsi="Cambria Math" w:cs="Times New Roman"/>
            <w:szCs w:val="22"/>
          </w:rPr>
          <m:t>-</m:t>
        </m:r>
        <m:r>
          <w:rPr>
            <w:rStyle w:val="mord"/>
            <w:rFonts w:ascii="Cambria Math" w:hAnsi="Cambria Math" w:cs="Times New Roman"/>
            <w:szCs w:val="22"/>
          </w:rPr>
          <m:t>μ0</m:t>
        </m:r>
        <m:r>
          <w:rPr>
            <w:rStyle w:val="vlist-s"/>
            <w:rFonts w:ascii="Cambria Math" w:hAnsi="Cambria Math" w:cs="Times New Roman"/>
            <w:szCs w:val="22"/>
          </w:rPr>
          <m:t>​</m:t>
        </m:r>
        <m:r>
          <w:rPr>
            <w:rStyle w:val="mclose"/>
            <w:rFonts w:ascii="Cambria Math" w:hAnsi="Cambria Math" w:cs="Times New Roman"/>
            <w:szCs w:val="22"/>
          </w:rPr>
          <m:t>)</m:t>
        </m:r>
        <m:r>
          <w:rPr>
            <w:rStyle w:val="mord"/>
            <w:rFonts w:ascii="Cambria Math" w:hAnsi="Cambria Math" w:cs="Times New Roman"/>
            <w:szCs w:val="22"/>
          </w:rPr>
          <m:t>'S-1</m:t>
        </m:r>
        <m:r>
          <w:rPr>
            <w:rStyle w:val="mopen"/>
            <w:rFonts w:ascii="Cambria Math" w:hAnsi="Cambria Math" w:cs="Times New Roman"/>
            <w:szCs w:val="22"/>
          </w:rPr>
          <m:t>(</m:t>
        </m:r>
        <m:r>
          <w:rPr>
            <w:rStyle w:val="mord"/>
            <w:rFonts w:ascii="Cambria Math" w:hAnsi="Cambria Math" w:cs="Times New Roman"/>
            <w:szCs w:val="22"/>
          </w:rPr>
          <m:t>Xˉ</m:t>
        </m:r>
        <m:r>
          <w:rPr>
            <w:rStyle w:val="mbin"/>
            <w:rFonts w:ascii="Cambria Math" w:hAnsi="Cambria Math" w:cs="Times New Roman"/>
            <w:szCs w:val="22"/>
          </w:rPr>
          <m:t>-</m:t>
        </m:r>
        <m:r>
          <w:rPr>
            <w:rStyle w:val="mord"/>
            <w:rFonts w:ascii="Cambria Math" w:hAnsi="Cambria Math" w:cs="Times New Roman"/>
            <w:szCs w:val="22"/>
          </w:rPr>
          <m:t>μ0</m:t>
        </m:r>
        <m:r>
          <w:rPr>
            <w:rStyle w:val="vlist-s"/>
            <w:rFonts w:ascii="Cambria Math" w:hAnsi="Cambria Math" w:cs="Times New Roman"/>
            <w:szCs w:val="22"/>
          </w:rPr>
          <m:t>​</m:t>
        </m:r>
        <m:r>
          <w:rPr>
            <w:rStyle w:val="mclose"/>
            <w:rFonts w:ascii="Cambria Math" w:hAnsi="Cambria Math" w:cs="Times New Roman"/>
            <w:szCs w:val="22"/>
          </w:rPr>
          <m:t>)</m:t>
        </m:r>
      </m:oMath>
      <w:r w:rsidR="00A60022" w:rsidRPr="00F92407">
        <w:rPr>
          <w:rStyle w:val="mclose"/>
          <w:rFonts w:ascii="Times New Roman" w:eastAsia="Times New Roman" w:hAnsi="Times New Roman" w:cs="Times New Roman"/>
          <w:szCs w:val="22"/>
        </w:rPr>
        <w:t xml:space="preserve">                                                                                  </w:t>
      </w:r>
      <w:proofErr w:type="gramStart"/>
      <w:r w:rsidR="00A60022" w:rsidRPr="00F92407">
        <w:rPr>
          <w:rStyle w:val="mclose"/>
          <w:rFonts w:ascii="Times New Roman" w:eastAsia="Times New Roman" w:hAnsi="Times New Roman" w:cs="Times New Roman"/>
          <w:szCs w:val="22"/>
        </w:rPr>
        <w:t>...(</w:t>
      </w:r>
      <w:proofErr w:type="gramEnd"/>
      <w:r w:rsidR="00A60022" w:rsidRPr="00F92407">
        <w:rPr>
          <w:rStyle w:val="mclose"/>
          <w:rFonts w:ascii="Times New Roman" w:eastAsia="Times New Roman" w:hAnsi="Times New Roman" w:cs="Times New Roman"/>
          <w:szCs w:val="22"/>
        </w:rPr>
        <w:t>4)</w:t>
      </w:r>
    </w:p>
    <w:p w14:paraId="568D2085" w14:textId="63C1B137" w:rsidR="00CF2393" w:rsidRPr="00F92407" w:rsidRDefault="00CF2393" w:rsidP="00924EF7">
      <w:pPr>
        <w:spacing w:after="0" w:line="360" w:lineRule="auto"/>
        <w:jc w:val="both"/>
        <w:rPr>
          <w:rStyle w:val="mclose"/>
          <w:rFonts w:ascii="Times New Roman" w:eastAsia="Times New Roman" w:hAnsi="Times New Roman" w:cs="Times New Roman"/>
          <w:szCs w:val="22"/>
        </w:rPr>
      </w:pPr>
      <w:r w:rsidRPr="00F92407">
        <w:rPr>
          <w:rStyle w:val="mclose"/>
          <w:rFonts w:ascii="Times New Roman" w:eastAsia="Times New Roman" w:hAnsi="Times New Roman" w:cs="Times New Roman"/>
          <w:szCs w:val="22"/>
        </w:rPr>
        <w:t>Where,</w:t>
      </w:r>
    </w:p>
    <w:p w14:paraId="4CE47E89" w14:textId="659300F0" w:rsidR="00CF2393" w:rsidRPr="00F92407" w:rsidRDefault="00CF2393" w:rsidP="00924EF7">
      <w:pPr>
        <w:spacing w:after="0" w:line="360" w:lineRule="auto"/>
        <w:jc w:val="both"/>
        <w:rPr>
          <w:rStyle w:val="mclose"/>
          <w:rFonts w:ascii="Times New Roman" w:eastAsia="Times New Roman" w:hAnsi="Times New Roman" w:cs="Times New Roman"/>
          <w:szCs w:val="22"/>
        </w:rPr>
      </w:pPr>
      <m:oMath>
        <m:r>
          <w:rPr>
            <w:rStyle w:val="mord"/>
            <w:rFonts w:ascii="Cambria Math" w:hAnsi="Cambria Math" w:cs="Times New Roman"/>
            <w:szCs w:val="22"/>
          </w:rPr>
          <m:t>n</m:t>
        </m:r>
      </m:oMath>
      <w:r w:rsidRPr="00F92407">
        <w:rPr>
          <w:rStyle w:val="mclose"/>
          <w:rFonts w:ascii="Times New Roman" w:eastAsia="Times New Roman" w:hAnsi="Times New Roman" w:cs="Times New Roman"/>
          <w:szCs w:val="22"/>
        </w:rPr>
        <w:t xml:space="preserve"> = sample size</w:t>
      </w:r>
    </w:p>
    <w:p w14:paraId="22981ECF" w14:textId="77777777"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m:oMath>
        <m:r>
          <w:rPr>
            <w:rStyle w:val="mord"/>
            <w:rFonts w:ascii="Cambria Math" w:hAnsi="Cambria Math" w:cs="Times New Roman"/>
            <w:szCs w:val="22"/>
          </w:rPr>
          <m:t>Xˉ</m:t>
        </m:r>
      </m:oMath>
      <w:r w:rsidRPr="00F92407">
        <w:rPr>
          <w:rFonts w:ascii="Times New Roman" w:eastAsia="Times New Roman" w:hAnsi="Times New Roman" w:cs="Times New Roman"/>
          <w:b/>
          <w:bCs/>
          <w:kern w:val="0"/>
          <w:szCs w:val="22"/>
          <w:lang w:eastAsia="en-IN" w:bidi="ar-SA"/>
          <w14:ligatures w14:val="none"/>
        </w:rPr>
        <w:t xml:space="preserve"> = Sample mean vector</w:t>
      </w:r>
    </w:p>
    <w:p w14:paraId="7167AD76" w14:textId="1919F736" w:rsidR="00CF2393" w:rsidRPr="00F92407" w:rsidRDefault="00CF2393" w:rsidP="00924EF7">
      <w:pPr>
        <w:spacing w:after="0" w:line="360" w:lineRule="auto"/>
        <w:jc w:val="both"/>
        <w:rPr>
          <w:rStyle w:val="mord"/>
          <w:rFonts w:ascii="Times New Roman" w:eastAsia="Times New Roman" w:hAnsi="Times New Roman" w:cs="Times New Roman"/>
          <w:szCs w:val="22"/>
        </w:rPr>
      </w:pPr>
      <m:oMath>
        <m:r>
          <w:rPr>
            <w:rStyle w:val="mord"/>
            <w:rFonts w:ascii="Cambria Math" w:hAnsi="Cambria Math" w:cs="Times New Roman"/>
            <w:szCs w:val="22"/>
          </w:rPr>
          <m:t>μ0</m:t>
        </m:r>
      </m:oMath>
      <w:r w:rsidRPr="00F92407">
        <w:rPr>
          <w:rStyle w:val="mord"/>
          <w:rFonts w:ascii="Times New Roman" w:eastAsia="Times New Roman" w:hAnsi="Times New Roman" w:cs="Times New Roman"/>
          <w:szCs w:val="22"/>
        </w:rPr>
        <w:t xml:space="preserve"> = Hypothesized mean vector</w:t>
      </w:r>
    </w:p>
    <w:p w14:paraId="31EE3359" w14:textId="428C599C" w:rsidR="00CF2393" w:rsidRPr="00F92407" w:rsidRDefault="00CF2393" w:rsidP="00924EF7">
      <w:pPr>
        <w:spacing w:after="0" w:line="360" w:lineRule="auto"/>
        <w:jc w:val="both"/>
        <w:rPr>
          <w:rStyle w:val="mord"/>
          <w:rFonts w:ascii="Times New Roman" w:eastAsia="Times New Roman" w:hAnsi="Times New Roman" w:cs="Times New Roman"/>
          <w:szCs w:val="22"/>
        </w:rPr>
      </w:pPr>
      <w:r w:rsidRPr="00F92407">
        <w:rPr>
          <w:rStyle w:val="mord"/>
          <w:rFonts w:ascii="Times New Roman" w:eastAsia="Times New Roman" w:hAnsi="Times New Roman" w:cs="Times New Roman"/>
          <w:szCs w:val="22"/>
        </w:rPr>
        <w:t>S= Sample variance- covariance matrix.</w:t>
      </w:r>
    </w:p>
    <w:p w14:paraId="398B09F9" w14:textId="46700C1A" w:rsidR="00CF2393" w:rsidRPr="00F92407" w:rsidRDefault="00CF2393"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Wilk’s Lambda (</w:t>
      </w:r>
      <m:oMath>
        <m:r>
          <w:rPr>
            <w:rStyle w:val="mord"/>
            <w:rFonts w:ascii="Cambria Math" w:hAnsi="Cambria Math" w:cs="Times New Roman"/>
            <w:szCs w:val="22"/>
          </w:rPr>
          <m:t>Λ</m:t>
        </m:r>
      </m:oMath>
      <w:r w:rsidRPr="00F92407">
        <w:rPr>
          <w:rFonts w:ascii="Times New Roman" w:eastAsia="Times New Roman" w:hAnsi="Times New Roman" w:cs="Times New Roman"/>
          <w:b/>
          <w:bCs/>
          <w:kern w:val="0"/>
          <w:szCs w:val="22"/>
          <w:lang w:eastAsia="en-IN" w:bidi="ar-SA"/>
          <w14:ligatures w14:val="none"/>
        </w:rPr>
        <w:t>)</w:t>
      </w:r>
    </w:p>
    <w:p w14:paraId="62AEB602" w14:textId="71F5EC68" w:rsidR="00CF2393" w:rsidRPr="00F92407" w:rsidRDefault="00CF2393" w:rsidP="00924EF7">
      <w:pPr>
        <w:spacing w:after="0" w:line="360" w:lineRule="auto"/>
        <w:jc w:val="both"/>
        <w:rPr>
          <w:rStyle w:val="vlist-s"/>
          <w:rFonts w:ascii="Times New Roman" w:eastAsia="Times New Roman" w:hAnsi="Times New Roman" w:cs="Times New Roman"/>
          <w:iCs/>
          <w:szCs w:val="22"/>
        </w:rPr>
      </w:pPr>
      <m:oMath>
        <m:r>
          <w:rPr>
            <w:rStyle w:val="mord"/>
            <w:rFonts w:ascii="Cambria Math" w:hAnsi="Cambria Math" w:cs="Times New Roman"/>
            <w:szCs w:val="22"/>
          </w:rPr>
          <m:t>Λ</m:t>
        </m:r>
        <m:r>
          <w:rPr>
            <w:rStyle w:val="mrel"/>
            <w:rFonts w:ascii="Cambria Math" w:hAnsi="Cambria Math" w:cs="Times New Roman"/>
            <w:szCs w:val="22"/>
          </w:rPr>
          <m:t>=</m:t>
        </m:r>
        <m:f>
          <m:fPr>
            <m:ctrlPr>
              <w:rPr>
                <w:rStyle w:val="mord"/>
                <w:rFonts w:ascii="Cambria Math" w:hAnsi="Cambria Math" w:cs="Times New Roman"/>
                <w:i/>
                <w:szCs w:val="22"/>
              </w:rPr>
            </m:ctrlPr>
          </m:fPr>
          <m:num>
            <m:r>
              <w:rPr>
                <w:rStyle w:val="mord"/>
                <w:rFonts w:ascii="Cambria Math" w:hAnsi="Cambria Math" w:cs="Times New Roman"/>
                <w:szCs w:val="22"/>
              </w:rPr>
              <m:t>∣E∣</m:t>
            </m:r>
          </m:num>
          <m:den>
            <m:r>
              <w:rPr>
                <w:rStyle w:val="mord"/>
                <w:rFonts w:ascii="Cambria Math" w:hAnsi="Cambria Math" w:cs="Times New Roman"/>
                <w:szCs w:val="22"/>
              </w:rPr>
              <m:t>E∣</m:t>
            </m:r>
            <m:r>
              <w:rPr>
                <w:rStyle w:val="mbin"/>
                <w:rFonts w:ascii="Cambria Math" w:hAnsi="Cambria Math" w:cs="Times New Roman"/>
                <w:szCs w:val="22"/>
              </w:rPr>
              <m:t>+</m:t>
            </m:r>
            <m:r>
              <w:rPr>
                <w:rStyle w:val="mord"/>
                <w:rFonts w:ascii="Cambria Math" w:hAnsi="Cambria Math" w:cs="Times New Roman"/>
                <w:szCs w:val="22"/>
              </w:rPr>
              <m:t>H</m:t>
            </m:r>
          </m:den>
        </m:f>
        <m:r>
          <w:rPr>
            <w:rStyle w:val="vlist-s"/>
            <w:rFonts w:ascii="Cambria Math" w:hAnsi="Cambria Math" w:cs="Times New Roman"/>
            <w:szCs w:val="22"/>
          </w:rPr>
          <m:t>​</m:t>
        </m:r>
      </m:oMath>
      <w:r w:rsidR="00A60022" w:rsidRPr="00F92407">
        <w:rPr>
          <w:rStyle w:val="vlist-s"/>
          <w:rFonts w:ascii="Times New Roman" w:eastAsia="Times New Roman" w:hAnsi="Times New Roman" w:cs="Times New Roman"/>
          <w:iCs/>
          <w:szCs w:val="22"/>
        </w:rPr>
        <w:t xml:space="preserve">                                                                                                                           </w:t>
      </w:r>
      <w:proofErr w:type="gramStart"/>
      <w:r w:rsidR="00A60022" w:rsidRPr="00F92407">
        <w:rPr>
          <w:rStyle w:val="vlist-s"/>
          <w:rFonts w:ascii="Times New Roman" w:eastAsia="Times New Roman" w:hAnsi="Times New Roman" w:cs="Times New Roman"/>
          <w:iCs/>
          <w:szCs w:val="22"/>
        </w:rPr>
        <w:t>..</w:t>
      </w:r>
      <w:proofErr w:type="gramEnd"/>
      <w:r w:rsidR="00A60022" w:rsidRPr="00F92407">
        <w:rPr>
          <w:rStyle w:val="vlist-s"/>
          <w:rFonts w:ascii="Times New Roman" w:eastAsia="Times New Roman" w:hAnsi="Times New Roman" w:cs="Times New Roman"/>
          <w:iCs/>
          <w:szCs w:val="22"/>
        </w:rPr>
        <w:t>(5)</w:t>
      </w:r>
    </w:p>
    <w:p w14:paraId="61D4BB3A" w14:textId="71D512BC"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Where,</w:t>
      </w:r>
    </w:p>
    <w:p w14:paraId="30F30C87" w14:textId="6F1FF934"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E= Error term of square and cross-products matrix,</w:t>
      </w:r>
    </w:p>
    <w:p w14:paraId="2898D716" w14:textId="2E84370B" w:rsidR="00CF2393" w:rsidRPr="00F92407" w:rsidRDefault="00CF2393" w:rsidP="00924EF7">
      <w:pPr>
        <w:spacing w:after="0" w:line="360" w:lineRule="auto"/>
        <w:jc w:val="both"/>
        <w:rPr>
          <w:rStyle w:val="vlist-s"/>
          <w:rFonts w:ascii="Times New Roman" w:eastAsia="Times New Roman" w:hAnsi="Times New Roman" w:cs="Times New Roman"/>
          <w:iCs/>
          <w:szCs w:val="22"/>
        </w:rPr>
      </w:pPr>
      <w:r w:rsidRPr="00F92407">
        <w:rPr>
          <w:rStyle w:val="vlist-s"/>
          <w:rFonts w:ascii="Times New Roman" w:eastAsia="Times New Roman" w:hAnsi="Times New Roman" w:cs="Times New Roman"/>
          <w:iCs/>
          <w:szCs w:val="22"/>
        </w:rPr>
        <w:t>H= Hypothesis sum of square and cross-products matrix.</w:t>
      </w:r>
    </w:p>
    <w:p w14:paraId="58252E87" w14:textId="6FF6D8D5" w:rsidR="00CF2393" w:rsidRPr="00F92407" w:rsidRDefault="00CF2393" w:rsidP="00924EF7">
      <w:pPr>
        <w:spacing w:after="0" w:line="360" w:lineRule="auto"/>
        <w:jc w:val="both"/>
        <w:rPr>
          <w:rStyle w:val="vlist-s"/>
          <w:rFonts w:ascii="Times New Roman" w:eastAsia="Times New Roman" w:hAnsi="Times New Roman" w:cs="Times New Roman"/>
          <w:b/>
          <w:bCs/>
          <w:iCs/>
          <w:szCs w:val="22"/>
        </w:rPr>
      </w:pPr>
      <w:r w:rsidRPr="00F92407">
        <w:rPr>
          <w:rStyle w:val="vlist-s"/>
          <w:rFonts w:ascii="Times New Roman" w:eastAsia="Times New Roman" w:hAnsi="Times New Roman" w:cs="Times New Roman"/>
          <w:b/>
          <w:bCs/>
          <w:iCs/>
          <w:szCs w:val="22"/>
        </w:rPr>
        <w:t>Roy’s Largest Root (</w:t>
      </w:r>
      <m:oMath>
        <m:r>
          <m:rPr>
            <m:sty m:val="bi"/>
          </m:rPr>
          <w:rPr>
            <w:rStyle w:val="mord"/>
            <w:rFonts w:ascii="Cambria Math" w:hAnsi="Cambria Math" w:cs="Times New Roman"/>
            <w:szCs w:val="22"/>
          </w:rPr>
          <m:t>Θ</m:t>
        </m:r>
      </m:oMath>
      <w:r w:rsidRPr="00F92407">
        <w:rPr>
          <w:rStyle w:val="vlist-s"/>
          <w:rFonts w:ascii="Times New Roman" w:eastAsia="Times New Roman" w:hAnsi="Times New Roman" w:cs="Times New Roman"/>
          <w:b/>
          <w:bCs/>
          <w:iCs/>
          <w:szCs w:val="22"/>
        </w:rPr>
        <w:t>)</w:t>
      </w:r>
    </w:p>
    <w:p w14:paraId="3BC550B0" w14:textId="17144F53" w:rsidR="00CF2393" w:rsidRPr="00F92407" w:rsidRDefault="00CF2393" w:rsidP="00924EF7">
      <w:pPr>
        <w:spacing w:after="0" w:line="360" w:lineRule="auto"/>
        <w:jc w:val="both"/>
        <w:rPr>
          <w:rStyle w:val="mclose"/>
          <w:rFonts w:ascii="Times New Roman" w:eastAsia="Times New Roman" w:hAnsi="Times New Roman" w:cs="Times New Roman"/>
          <w:iCs/>
          <w:szCs w:val="22"/>
        </w:rPr>
      </w:pPr>
      <m:oMath>
        <m:r>
          <w:rPr>
            <w:rStyle w:val="mord"/>
            <w:rFonts w:ascii="Cambria Math" w:hAnsi="Cambria Math" w:cs="Times New Roman"/>
            <w:szCs w:val="22"/>
          </w:rPr>
          <m:t>Θ</m:t>
        </m:r>
        <m:r>
          <w:rPr>
            <w:rStyle w:val="mrel"/>
            <w:rFonts w:ascii="Cambria Math" w:hAnsi="Cambria Math" w:cs="Times New Roman"/>
            <w:szCs w:val="22"/>
          </w:rPr>
          <m:t>=</m:t>
        </m:r>
        <m:r>
          <w:rPr>
            <w:rStyle w:val="mord"/>
            <w:rFonts w:ascii="Cambria Math" w:hAnsi="Cambria Math" w:cs="Times New Roman"/>
            <w:szCs w:val="22"/>
          </w:rPr>
          <m:t>λmax</m:t>
        </m:r>
        <m:r>
          <w:rPr>
            <w:rStyle w:val="vlist-s"/>
            <w:rFonts w:ascii="Cambria Math" w:hAnsi="Cambria Math" w:cs="Times New Roman"/>
            <w:szCs w:val="22"/>
          </w:rPr>
          <m:t>​</m:t>
        </m:r>
        <m:r>
          <w:rPr>
            <w:rStyle w:val="mopen"/>
            <w:rFonts w:ascii="Cambria Math" w:hAnsi="Cambria Math" w:cs="Times New Roman"/>
            <w:szCs w:val="22"/>
          </w:rPr>
          <m:t>(</m:t>
        </m:r>
        <m:r>
          <w:rPr>
            <w:rStyle w:val="mord"/>
            <w:rFonts w:ascii="Cambria Math" w:hAnsi="Cambria Math" w:cs="Times New Roman"/>
            <w:szCs w:val="22"/>
          </w:rPr>
          <m:t>E-1H</m:t>
        </m:r>
        <m:r>
          <w:rPr>
            <w:rStyle w:val="mclose"/>
            <w:rFonts w:ascii="Cambria Math" w:hAnsi="Cambria Math" w:cs="Times New Roman"/>
            <w:szCs w:val="22"/>
          </w:rPr>
          <m:t>)</m:t>
        </m:r>
      </m:oMath>
      <w:r w:rsidR="00A60022" w:rsidRPr="00F92407">
        <w:rPr>
          <w:rStyle w:val="mclose"/>
          <w:rFonts w:ascii="Times New Roman" w:eastAsia="Times New Roman" w:hAnsi="Times New Roman" w:cs="Times New Roman"/>
          <w:iCs/>
          <w:szCs w:val="22"/>
        </w:rPr>
        <w:t xml:space="preserve">                                                                                                       </w:t>
      </w:r>
      <w:proofErr w:type="gramStart"/>
      <w:r w:rsidR="00A60022" w:rsidRPr="00F92407">
        <w:rPr>
          <w:rStyle w:val="mclose"/>
          <w:rFonts w:ascii="Times New Roman" w:eastAsia="Times New Roman" w:hAnsi="Times New Roman" w:cs="Times New Roman"/>
          <w:iCs/>
          <w:szCs w:val="22"/>
        </w:rPr>
        <w:t>...(</w:t>
      </w:r>
      <w:proofErr w:type="gramEnd"/>
      <w:r w:rsidR="00A60022" w:rsidRPr="00F92407">
        <w:rPr>
          <w:rStyle w:val="mclose"/>
          <w:rFonts w:ascii="Times New Roman" w:eastAsia="Times New Roman" w:hAnsi="Times New Roman" w:cs="Times New Roman"/>
          <w:iCs/>
          <w:szCs w:val="22"/>
        </w:rPr>
        <w:t>6)</w:t>
      </w:r>
    </w:p>
    <w:p w14:paraId="646DA4C7" w14:textId="09ED4C84" w:rsidR="00CF2393" w:rsidRPr="00F92407" w:rsidRDefault="00CF2393" w:rsidP="00CF2393">
      <w:pPr>
        <w:pStyle w:val="NormalWeb"/>
        <w:rPr>
          <w:sz w:val="22"/>
          <w:szCs w:val="22"/>
        </w:rPr>
      </w:pPr>
      <w:r w:rsidRPr="00F92407">
        <w:rPr>
          <w:sz w:val="22"/>
          <w:szCs w:val="22"/>
        </w:rPr>
        <w:t>Where</w:t>
      </w:r>
      <w:r w:rsidR="00A60022" w:rsidRPr="00F92407">
        <w:rPr>
          <w:sz w:val="22"/>
          <w:szCs w:val="22"/>
        </w:rPr>
        <w:t xml:space="preserve">, </w:t>
      </w:r>
      <w:r w:rsidRPr="00F92407">
        <w:rPr>
          <w:rStyle w:val="mord"/>
          <w:rFonts w:eastAsiaTheme="majorEastAsia"/>
          <w:sz w:val="22"/>
          <w:szCs w:val="22"/>
        </w:rPr>
        <w:t>λ</w:t>
      </w:r>
      <w:r w:rsidR="00A60022" w:rsidRPr="00F92407">
        <w:rPr>
          <w:rStyle w:val="mord"/>
          <w:rFonts w:eastAsiaTheme="majorEastAsia"/>
          <w:sz w:val="22"/>
          <w:szCs w:val="22"/>
        </w:rPr>
        <w:t xml:space="preserve"> (Lambda) </w:t>
      </w:r>
      <w:r w:rsidRPr="00F92407">
        <w:rPr>
          <w:rStyle w:val="mord"/>
          <w:rFonts w:eastAsiaTheme="majorEastAsia"/>
          <w:sz w:val="22"/>
          <w:szCs w:val="22"/>
        </w:rPr>
        <w:t>max</w:t>
      </w:r>
      <w:r w:rsidRPr="00F92407">
        <w:rPr>
          <w:rStyle w:val="vlist-s"/>
          <w:sz w:val="22"/>
          <w:szCs w:val="22"/>
        </w:rPr>
        <w:t>​</w:t>
      </w:r>
      <w:r w:rsidRPr="00F92407">
        <w:rPr>
          <w:sz w:val="22"/>
          <w:szCs w:val="22"/>
        </w:rPr>
        <w:t xml:space="preserve"> is the largest eigenvalue.</w:t>
      </w:r>
    </w:p>
    <w:p w14:paraId="2BAED17D" w14:textId="74932107" w:rsidR="00A60022" w:rsidRPr="00F92407" w:rsidRDefault="00A60022" w:rsidP="00CF2393">
      <w:pPr>
        <w:pStyle w:val="NormalWeb"/>
        <w:rPr>
          <w:b/>
          <w:bCs/>
          <w:sz w:val="22"/>
          <w:szCs w:val="22"/>
        </w:rPr>
      </w:pPr>
      <w:r w:rsidRPr="00F92407">
        <w:rPr>
          <w:b/>
          <w:bCs/>
          <w:sz w:val="22"/>
          <w:szCs w:val="22"/>
        </w:rPr>
        <w:t>Mauchly’s Test</w:t>
      </w:r>
    </w:p>
    <w:p w14:paraId="131046BA" w14:textId="21160365" w:rsidR="00A60022" w:rsidRPr="00F92407" w:rsidRDefault="00A60022" w:rsidP="00CF2393">
      <w:pPr>
        <w:pStyle w:val="NormalWeb"/>
        <w:rPr>
          <w:sz w:val="22"/>
          <w:szCs w:val="22"/>
        </w:rPr>
      </w:pPr>
      <w:r w:rsidRPr="00F92407">
        <w:rPr>
          <w:sz w:val="22"/>
          <w:szCs w:val="22"/>
        </w:rPr>
        <w:t>Null Hypothesis(</w:t>
      </w:r>
      <w:r w:rsidRPr="00F92407">
        <w:rPr>
          <w:i/>
          <w:iCs/>
          <w:sz w:val="22"/>
          <w:szCs w:val="22"/>
        </w:rPr>
        <w:t>H0</w:t>
      </w:r>
      <w:r w:rsidRPr="00F92407">
        <w:rPr>
          <w:sz w:val="22"/>
          <w:szCs w:val="22"/>
        </w:rPr>
        <w:t xml:space="preserve">): The variance of the difference </w:t>
      </w:r>
      <w:proofErr w:type="gramStart"/>
      <w:r w:rsidRPr="00F92407">
        <w:rPr>
          <w:sz w:val="22"/>
          <w:szCs w:val="22"/>
        </w:rPr>
        <w:t>are</w:t>
      </w:r>
      <w:proofErr w:type="gramEnd"/>
      <w:r w:rsidRPr="00F92407">
        <w:rPr>
          <w:sz w:val="22"/>
          <w:szCs w:val="22"/>
        </w:rPr>
        <w:t xml:space="preserve"> equal (Sphericity satisfied).</w:t>
      </w:r>
    </w:p>
    <w:p w14:paraId="0FAC82B1" w14:textId="68AE0593" w:rsidR="00A60022" w:rsidRPr="00F92407" w:rsidRDefault="00A60022" w:rsidP="00CF2393">
      <w:pPr>
        <w:pStyle w:val="NormalWeb"/>
        <w:rPr>
          <w:sz w:val="22"/>
          <w:szCs w:val="22"/>
        </w:rPr>
      </w:pPr>
      <w:r w:rsidRPr="00F92407">
        <w:rPr>
          <w:sz w:val="22"/>
          <w:szCs w:val="22"/>
        </w:rPr>
        <w:t>Alternate Hypothesis(</w:t>
      </w:r>
      <w:r w:rsidRPr="00F92407">
        <w:rPr>
          <w:i/>
          <w:iCs/>
          <w:sz w:val="22"/>
          <w:szCs w:val="22"/>
        </w:rPr>
        <w:t>H1</w:t>
      </w:r>
      <w:r w:rsidRPr="00F92407">
        <w:rPr>
          <w:sz w:val="22"/>
          <w:szCs w:val="22"/>
        </w:rPr>
        <w:t>): Variance of the difference are not equal (Sphericity Violated)</w:t>
      </w:r>
    </w:p>
    <w:p w14:paraId="6EB75145" w14:textId="7927DEE3" w:rsidR="00A60022" w:rsidRPr="00F92407" w:rsidRDefault="00A60022" w:rsidP="00A60022">
      <w:pPr>
        <w:spacing w:after="0" w:line="240" w:lineRule="auto"/>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W=</m:t>
        </m:r>
        <m:f>
          <m:fPr>
            <m:ctrlPr>
              <w:rPr>
                <w:rFonts w:ascii="Cambria Math" w:eastAsia="Times New Roman" w:hAnsi="Cambria Math" w:cs="Times New Roman"/>
                <w:i/>
                <w:iCs/>
                <w:kern w:val="0"/>
                <w:szCs w:val="22"/>
                <w:lang w:eastAsia="en-IN" w:bidi="ar-SA"/>
                <w14:ligatures w14:val="none"/>
              </w:rPr>
            </m:ctrlPr>
          </m:fPr>
          <m:num>
            <m:r>
              <w:rPr>
                <w:rFonts w:ascii="Cambria Math" w:eastAsia="Times New Roman" w:hAnsi="Cambria Math" w:cs="Times New Roman"/>
                <w:kern w:val="0"/>
                <w:szCs w:val="22"/>
                <w:lang w:eastAsia="en-IN" w:bidi="ar-SA"/>
                <w14:ligatures w14:val="none"/>
              </w:rPr>
              <m:t>∣S∣</m:t>
            </m:r>
          </m:num>
          <m:den>
            <m:d>
              <m:dPr>
                <m:ctrlPr>
                  <w:rPr>
                    <w:rFonts w:ascii="Cambria Math" w:eastAsia="Times New Roman" w:hAnsi="Cambria Math" w:cs="Times New Roman"/>
                    <w:i/>
                    <w:iCs/>
                    <w:kern w:val="0"/>
                    <w:szCs w:val="22"/>
                    <w:lang w:eastAsia="en-IN" w:bidi="ar-SA"/>
                    <w14:ligatures w14:val="none"/>
                  </w:rPr>
                </m:ctrlPr>
              </m:dPr>
              <m:e>
                <m:r>
                  <w:rPr>
                    <w:rFonts w:ascii="Cambria Math" w:eastAsia="Times New Roman" w:hAnsi="Cambria Math" w:cs="Times New Roman"/>
                    <w:kern w:val="0"/>
                    <w:szCs w:val="22"/>
                    <w:lang w:eastAsia="en-IN" w:bidi="ar-SA"/>
                    <w14:ligatures w14:val="none"/>
                  </w:rPr>
                  <m:t>(tr(S)/m</m:t>
                </m:r>
              </m:e>
            </m:d>
            <m:r>
              <w:rPr>
                <w:rFonts w:ascii="Cambria Math" w:eastAsia="Times New Roman" w:hAnsi="Cambria Math" w:cs="Times New Roman"/>
                <w:kern w:val="0"/>
                <w:szCs w:val="22"/>
                <w:lang w:eastAsia="en-IN" w:bidi="ar-SA"/>
                <w14:ligatures w14:val="none"/>
              </w:rPr>
              <m:t>m</m:t>
            </m:r>
          </m:den>
        </m:f>
        <m:r>
          <w:rPr>
            <w:rFonts w:ascii="Cambria Math" w:eastAsia="Times New Roman" w:hAnsi="Cambria Math" w:cs="Times New Roman"/>
            <w:kern w:val="0"/>
            <w:szCs w:val="22"/>
            <w:lang w:eastAsia="en-IN" w:bidi="ar-SA"/>
            <w14:ligatures w14:val="none"/>
          </w:rPr>
          <m:t xml:space="preserve">​ </m:t>
        </m:r>
      </m:oMath>
      <w:r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w:t>
      </w:r>
      <w:proofErr w:type="gramEnd"/>
      <w:r w:rsidRPr="00F92407">
        <w:rPr>
          <w:rFonts w:ascii="Times New Roman" w:eastAsia="Times New Roman" w:hAnsi="Times New Roman" w:cs="Times New Roman"/>
          <w:kern w:val="0"/>
          <w:szCs w:val="22"/>
          <w:lang w:eastAsia="en-IN" w:bidi="ar-SA"/>
          <w14:ligatures w14:val="none"/>
        </w:rPr>
        <w:t>7)</w:t>
      </w:r>
    </w:p>
    <w:p w14:paraId="0E18310C" w14:textId="31409536" w:rsidR="00A60022" w:rsidRPr="00F92407" w:rsidRDefault="00A60022" w:rsidP="00CF2393">
      <w:pPr>
        <w:pStyle w:val="NormalWeb"/>
        <w:rPr>
          <w:sz w:val="22"/>
          <w:szCs w:val="22"/>
        </w:rPr>
      </w:pPr>
      <w:r w:rsidRPr="00F92407">
        <w:rPr>
          <w:sz w:val="22"/>
          <w:szCs w:val="22"/>
        </w:rPr>
        <w:t>Where,</w:t>
      </w:r>
    </w:p>
    <w:p w14:paraId="452722F7" w14:textId="73F958F6" w:rsidR="00A60022" w:rsidRPr="00F92407" w:rsidRDefault="00A60022" w:rsidP="00CF2393">
      <w:pPr>
        <w:pStyle w:val="NormalWeb"/>
        <w:rPr>
          <w:sz w:val="22"/>
          <w:szCs w:val="22"/>
        </w:rPr>
      </w:pPr>
      <m:oMath>
        <m:r>
          <w:rPr>
            <w:rFonts w:ascii="Cambria Math" w:hAnsi="Cambria Math"/>
            <w:sz w:val="22"/>
            <w:szCs w:val="22"/>
          </w:rPr>
          <m:t>S</m:t>
        </m:r>
      </m:oMath>
      <w:r w:rsidRPr="00F92407">
        <w:rPr>
          <w:sz w:val="22"/>
          <w:szCs w:val="22"/>
        </w:rPr>
        <w:t>=Sample Covariance Matrix of repeated measures,</w:t>
      </w:r>
    </w:p>
    <w:p w14:paraId="2F692A76" w14:textId="18A458CC" w:rsidR="00A60022" w:rsidRPr="00F92407" w:rsidRDefault="00A60022" w:rsidP="00CF2393">
      <w:pPr>
        <w:pStyle w:val="NormalWeb"/>
        <w:rPr>
          <w:iCs/>
          <w:sz w:val="22"/>
          <w:szCs w:val="22"/>
        </w:rPr>
      </w:pPr>
      <m:oMath>
        <m:r>
          <w:rPr>
            <w:rFonts w:ascii="Cambria Math" w:hAnsi="Cambria Math"/>
            <w:sz w:val="22"/>
            <w:szCs w:val="22"/>
          </w:rPr>
          <m:t>∣S∣</m:t>
        </m:r>
      </m:oMath>
      <w:r w:rsidRPr="00F92407">
        <w:rPr>
          <w:iCs/>
          <w:sz w:val="22"/>
          <w:szCs w:val="22"/>
        </w:rPr>
        <w:t xml:space="preserve"> = Determinant of covariance matrix</w:t>
      </w:r>
    </w:p>
    <w:p w14:paraId="3FC0AB22" w14:textId="3EDF1E6D" w:rsidR="00A60022" w:rsidRPr="00F92407" w:rsidRDefault="00A60022" w:rsidP="00CF2393">
      <w:pPr>
        <w:pStyle w:val="NormalWeb"/>
        <w:rPr>
          <w:iCs/>
          <w:sz w:val="22"/>
          <w:szCs w:val="22"/>
        </w:rPr>
      </w:pPr>
      <m:oMath>
        <m:r>
          <w:rPr>
            <w:rFonts w:ascii="Cambria Math" w:hAnsi="Cambria Math"/>
            <w:sz w:val="22"/>
            <w:szCs w:val="22"/>
          </w:rPr>
          <m:t>tr (S)</m:t>
        </m:r>
      </m:oMath>
      <w:r w:rsidRPr="00F92407">
        <w:rPr>
          <w:iCs/>
          <w:sz w:val="22"/>
          <w:szCs w:val="22"/>
        </w:rPr>
        <w:t xml:space="preserve"> = Traces of the covariance matrix (sum of diagonal elements)</w:t>
      </w:r>
    </w:p>
    <w:p w14:paraId="536A22E0" w14:textId="3F7C9896" w:rsidR="00A60022" w:rsidRPr="00F92407" w:rsidRDefault="00A60022" w:rsidP="00CF2393">
      <w:pPr>
        <w:pStyle w:val="NormalWeb"/>
        <w:rPr>
          <w:sz w:val="22"/>
          <w:szCs w:val="22"/>
        </w:rPr>
      </w:pPr>
      <m:oMath>
        <m:r>
          <w:rPr>
            <w:rFonts w:ascii="Cambria Math" w:hAnsi="Cambria Math"/>
            <w:sz w:val="22"/>
            <w:szCs w:val="22"/>
          </w:rPr>
          <m:t>m</m:t>
        </m:r>
      </m:oMath>
      <w:r w:rsidRPr="00F92407">
        <w:rPr>
          <w:iCs/>
          <w:sz w:val="22"/>
          <w:szCs w:val="22"/>
        </w:rPr>
        <w:t>= number of repeated measures</w:t>
      </w:r>
    </w:p>
    <w:p w14:paraId="08F5847E" w14:textId="77777777" w:rsidR="00A60022" w:rsidRPr="00F92407" w:rsidRDefault="00A60022" w:rsidP="00CF2393">
      <w:pPr>
        <w:pStyle w:val="NormalWeb"/>
        <w:rPr>
          <w:sz w:val="22"/>
          <w:szCs w:val="22"/>
        </w:rPr>
      </w:pPr>
    </w:p>
    <w:p w14:paraId="0116A407" w14:textId="35A29716" w:rsidR="00BD2CED" w:rsidRPr="00F92407" w:rsidRDefault="003D1D49" w:rsidP="00924EF7">
      <w:pPr>
        <w:spacing w:after="0" w:line="360" w:lineRule="auto"/>
        <w:jc w:val="both"/>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lastRenderedPageBreak/>
        <w:t xml:space="preserve">Compound Annual Growth </w:t>
      </w:r>
      <w:r w:rsidR="00415E8D" w:rsidRPr="00F92407">
        <w:rPr>
          <w:rFonts w:ascii="Times New Roman" w:eastAsia="Times New Roman" w:hAnsi="Times New Roman" w:cs="Times New Roman"/>
          <w:b/>
          <w:bCs/>
          <w:kern w:val="0"/>
          <w:szCs w:val="22"/>
          <w:lang w:eastAsia="en-IN" w:bidi="ar-SA"/>
          <w14:ligatures w14:val="none"/>
        </w:rPr>
        <w:t>R</w:t>
      </w:r>
      <w:r w:rsidRPr="00F92407">
        <w:rPr>
          <w:rFonts w:ascii="Times New Roman" w:eastAsia="Times New Roman" w:hAnsi="Times New Roman" w:cs="Times New Roman"/>
          <w:b/>
          <w:bCs/>
          <w:kern w:val="0"/>
          <w:szCs w:val="22"/>
          <w:lang w:eastAsia="en-IN" w:bidi="ar-SA"/>
          <w14:ligatures w14:val="none"/>
        </w:rPr>
        <w:t>ate</w:t>
      </w:r>
    </w:p>
    <w:p w14:paraId="359C3722" w14:textId="6AF01874" w:rsidR="00BD2CED" w:rsidRPr="00F92407" w:rsidRDefault="00B52A46"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com</w:t>
      </w:r>
      <w:r w:rsidR="00B465A3" w:rsidRPr="00F92407">
        <w:rPr>
          <w:rFonts w:ascii="Times New Roman" w:eastAsia="Times New Roman" w:hAnsi="Times New Roman" w:cs="Times New Roman"/>
          <w:kern w:val="0"/>
          <w:szCs w:val="22"/>
          <w:lang w:eastAsia="en-IN" w:bidi="ar-SA"/>
          <w14:ligatures w14:val="none"/>
        </w:rPr>
        <w:t>p</w:t>
      </w:r>
      <w:r w:rsidRPr="00F92407">
        <w:rPr>
          <w:rFonts w:ascii="Times New Roman" w:eastAsia="Times New Roman" w:hAnsi="Times New Roman" w:cs="Times New Roman"/>
          <w:kern w:val="0"/>
          <w:szCs w:val="22"/>
          <w:lang w:eastAsia="en-IN" w:bidi="ar-SA"/>
          <w14:ligatures w14:val="none"/>
        </w:rPr>
        <w:t xml:space="preserve">ound </w:t>
      </w:r>
      <w:r w:rsidR="00B465A3" w:rsidRPr="00F92407">
        <w:rPr>
          <w:rFonts w:ascii="Times New Roman" w:eastAsia="Times New Roman" w:hAnsi="Times New Roman" w:cs="Times New Roman"/>
          <w:kern w:val="0"/>
          <w:szCs w:val="22"/>
          <w:lang w:eastAsia="en-IN" w:bidi="ar-SA"/>
          <w14:ligatures w14:val="none"/>
        </w:rPr>
        <w:t xml:space="preserve">annual </w:t>
      </w:r>
      <w:r w:rsidRPr="00F92407">
        <w:rPr>
          <w:rFonts w:ascii="Times New Roman" w:eastAsia="Times New Roman" w:hAnsi="Times New Roman" w:cs="Times New Roman"/>
          <w:kern w:val="0"/>
          <w:szCs w:val="22"/>
          <w:lang w:eastAsia="en-IN" w:bidi="ar-SA"/>
          <w14:ligatures w14:val="none"/>
        </w:rPr>
        <w:t xml:space="preserve">growth </w:t>
      </w:r>
      <w:r w:rsidR="00B465A3" w:rsidRPr="00F92407">
        <w:rPr>
          <w:rFonts w:ascii="Times New Roman" w:eastAsia="Times New Roman" w:hAnsi="Times New Roman" w:cs="Times New Roman"/>
          <w:kern w:val="0"/>
          <w:szCs w:val="22"/>
          <w:lang w:eastAsia="en-IN" w:bidi="ar-SA"/>
          <w14:ligatures w14:val="none"/>
        </w:rPr>
        <w:t>rate</w:t>
      </w:r>
      <w:r w:rsidR="002C5733" w:rsidRPr="00F92407">
        <w:rPr>
          <w:rFonts w:ascii="Times New Roman" w:eastAsia="Times New Roman" w:hAnsi="Times New Roman" w:cs="Times New Roman"/>
          <w:kern w:val="0"/>
          <w:szCs w:val="22"/>
          <w:lang w:eastAsia="en-IN" w:bidi="ar-SA"/>
          <w14:ligatures w14:val="none"/>
        </w:rPr>
        <w:t xml:space="preserve"> </w:t>
      </w:r>
      <w:r w:rsidR="00B465A3" w:rsidRPr="00F92407">
        <w:rPr>
          <w:rFonts w:ascii="Times New Roman" w:eastAsia="Times New Roman" w:hAnsi="Times New Roman" w:cs="Times New Roman"/>
          <w:kern w:val="0"/>
          <w:szCs w:val="22"/>
          <w:lang w:eastAsia="en-IN" w:bidi="ar-SA"/>
          <w14:ligatures w14:val="none"/>
        </w:rPr>
        <w:t>(CAGR) of onion</w:t>
      </w:r>
      <w:r w:rsidR="00655521" w:rsidRPr="00F92407">
        <w:rPr>
          <w:rFonts w:ascii="Times New Roman" w:eastAsia="Times New Roman" w:hAnsi="Times New Roman" w:cs="Times New Roman"/>
          <w:kern w:val="0"/>
          <w:szCs w:val="22"/>
          <w:lang w:eastAsia="en-IN" w:bidi="ar-SA"/>
          <w14:ligatures w14:val="none"/>
        </w:rPr>
        <w:t xml:space="preserve"> was calculated </w:t>
      </w:r>
      <w:r w:rsidR="00503404" w:rsidRPr="00F92407">
        <w:rPr>
          <w:rFonts w:ascii="Times New Roman" w:eastAsia="Times New Roman" w:hAnsi="Times New Roman" w:cs="Times New Roman"/>
          <w:kern w:val="0"/>
          <w:szCs w:val="22"/>
          <w:lang w:eastAsia="en-IN" w:bidi="ar-SA"/>
          <w14:ligatures w14:val="none"/>
        </w:rPr>
        <w:t>by using the expon</w:t>
      </w:r>
      <w:r w:rsidR="0069371D" w:rsidRPr="00F92407">
        <w:rPr>
          <w:rFonts w:ascii="Times New Roman" w:eastAsia="Times New Roman" w:hAnsi="Times New Roman" w:cs="Times New Roman"/>
          <w:kern w:val="0"/>
          <w:szCs w:val="22"/>
          <w:lang w:eastAsia="en-IN" w:bidi="ar-SA"/>
          <w14:ligatures w14:val="none"/>
        </w:rPr>
        <w:t>en</w:t>
      </w:r>
      <w:r w:rsidR="00503404" w:rsidRPr="00F92407">
        <w:rPr>
          <w:rFonts w:ascii="Times New Roman" w:eastAsia="Times New Roman" w:hAnsi="Times New Roman" w:cs="Times New Roman"/>
          <w:kern w:val="0"/>
          <w:szCs w:val="22"/>
          <w:lang w:eastAsia="en-IN" w:bidi="ar-SA"/>
          <w14:ligatures w14:val="none"/>
        </w:rPr>
        <w:t>tial function of the following specification:</w:t>
      </w:r>
    </w:p>
    <w:p w14:paraId="58ED6C9B" w14:textId="25514787" w:rsidR="009D0AF9" w:rsidRPr="00F92407" w:rsidRDefault="00161FB8" w:rsidP="00924EF7">
      <w:pPr>
        <w:spacing w:after="0" w:line="360" w:lineRule="auto"/>
        <w:jc w:val="both"/>
        <w:rPr>
          <w:rFonts w:ascii="Times New Roman" w:eastAsia="Times New Roman" w:hAnsi="Times New Roman" w:cs="Times New Roman"/>
          <w:kern w:val="0"/>
          <w:szCs w:val="22"/>
          <w:lang w:eastAsia="en-IN" w:bidi="ar-SA"/>
          <w14:ligatures w14:val="none"/>
        </w:rPr>
      </w:pPr>
      <m:oMath>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r>
          <w:rPr>
            <w:rFonts w:ascii="Cambria Math" w:eastAsia="Times New Roman" w:hAnsi="Cambria Math" w:cs="Times New Roman"/>
            <w:kern w:val="0"/>
            <w:szCs w:val="22"/>
            <w:lang w:eastAsia="en-IN" w:bidi="ar-SA"/>
            <w14:ligatures w14:val="none"/>
          </w:rPr>
          <m:t>=</m:t>
        </m:r>
        <m:sSup>
          <m:sSupPr>
            <m:ctrlPr>
              <w:rPr>
                <w:rFonts w:ascii="Cambria Math" w:eastAsia="Times New Roman" w:hAnsi="Cambria Math" w:cs="Times New Roman"/>
                <w:i/>
                <w:kern w:val="0"/>
                <w:szCs w:val="22"/>
                <w:lang w:eastAsia="en-IN" w:bidi="ar-SA"/>
                <w14:ligatures w14:val="none"/>
              </w:rPr>
            </m:ctrlPr>
          </m:sSupPr>
          <m:e>
            <m:r>
              <w:rPr>
                <w:rFonts w:ascii="Cambria Math" w:eastAsia="Times New Roman" w:hAnsi="Cambria Math" w:cs="Times New Roman"/>
                <w:kern w:val="0"/>
                <w:szCs w:val="22"/>
                <w:lang w:eastAsia="en-IN" w:bidi="ar-SA"/>
                <w14:ligatures w14:val="none"/>
              </w:rPr>
              <m:t>ab</m:t>
            </m:r>
          </m:e>
          <m:sup>
            <m:r>
              <w:rPr>
                <w:rFonts w:ascii="Cambria Math" w:eastAsia="Times New Roman" w:hAnsi="Cambria Math" w:cs="Times New Roman"/>
                <w:kern w:val="0"/>
                <w:szCs w:val="22"/>
                <w:lang w:eastAsia="en-IN" w:bidi="ar-SA"/>
                <w14:ligatures w14:val="none"/>
              </w:rPr>
              <m:t>t</m:t>
            </m:r>
          </m:sup>
        </m:sSup>
        <m:r>
          <w:rPr>
            <w:rFonts w:ascii="Cambria Math" w:eastAsia="Times New Roman" w:hAnsi="Cambria Math" w:cs="Times New Roman"/>
            <w:kern w:val="0"/>
            <w:szCs w:val="22"/>
            <w:lang w:eastAsia="en-IN" w:bidi="ar-SA"/>
            <w14:ligatures w14:val="none"/>
          </w:rPr>
          <m:t>ut</m:t>
        </m:r>
      </m:oMath>
      <w:r w:rsidR="0069371D"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proofErr w:type="gramStart"/>
      <w:r w:rsidR="00B82CB0" w:rsidRPr="00F92407">
        <w:rPr>
          <w:rFonts w:ascii="Times New Roman" w:eastAsia="Times New Roman" w:hAnsi="Times New Roman" w:cs="Times New Roman"/>
          <w:kern w:val="0"/>
          <w:szCs w:val="22"/>
          <w:lang w:eastAsia="en-IN" w:bidi="ar-SA"/>
          <w14:ligatures w14:val="none"/>
        </w:rPr>
        <w:t>...</w:t>
      </w:r>
      <w:r w:rsidR="0069371D"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8</w:t>
      </w:r>
      <w:r w:rsidR="0069371D" w:rsidRPr="00F92407">
        <w:rPr>
          <w:rFonts w:ascii="Times New Roman" w:eastAsia="Times New Roman" w:hAnsi="Times New Roman" w:cs="Times New Roman"/>
          <w:kern w:val="0"/>
          <w:szCs w:val="22"/>
          <w:lang w:eastAsia="en-IN" w:bidi="ar-SA"/>
          <w14:ligatures w14:val="none"/>
        </w:rPr>
        <w:t xml:space="preserve">)                                           </w:t>
      </w:r>
    </w:p>
    <w:p w14:paraId="61771E93" w14:textId="492D5790" w:rsidR="00014FA4" w:rsidRPr="00F92407" w:rsidRDefault="00014FA4"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Where</w:t>
      </w:r>
      <w:r w:rsidR="00392507" w:rsidRPr="00F92407">
        <w:rPr>
          <w:rFonts w:ascii="Times New Roman" w:eastAsia="Times New Roman" w:hAnsi="Times New Roman" w:cs="Times New Roman"/>
          <w:kern w:val="0"/>
          <w:szCs w:val="22"/>
          <w:lang w:eastAsia="en-IN" w:bidi="ar-SA"/>
          <w14:ligatures w14:val="none"/>
        </w:rPr>
        <w:t>,</w:t>
      </w:r>
    </w:p>
    <w:p w14:paraId="6CF029FB" w14:textId="29F09C9B" w:rsidR="00392507" w:rsidRPr="00F92407" w:rsidRDefault="00161FB8" w:rsidP="00924EF7">
      <w:pPr>
        <w:spacing w:after="0" w:line="240" w:lineRule="auto"/>
        <w:jc w:val="both"/>
        <w:rPr>
          <w:rFonts w:ascii="Times New Roman" w:eastAsia="Times New Roman" w:hAnsi="Times New Roman" w:cs="Times New Roman"/>
          <w:kern w:val="0"/>
          <w:szCs w:val="22"/>
          <w:lang w:eastAsia="en-IN" w:bidi="ar-SA"/>
          <w14:ligatures w14:val="none"/>
        </w:rPr>
      </w:pPr>
      <m:oMath>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oMath>
      <w:r w:rsidR="00392507" w:rsidRPr="00F92407">
        <w:rPr>
          <w:rFonts w:ascii="Times New Roman" w:eastAsia="Times New Roman" w:hAnsi="Times New Roman" w:cs="Times New Roman"/>
          <w:kern w:val="0"/>
          <w:szCs w:val="22"/>
          <w:lang w:eastAsia="en-IN" w:bidi="ar-SA"/>
          <w14:ligatures w14:val="none"/>
        </w:rPr>
        <w:t>=</w:t>
      </w:r>
      <w:r w:rsidR="00E4029F" w:rsidRPr="00F92407">
        <w:rPr>
          <w:rFonts w:ascii="Times New Roman" w:eastAsia="Times New Roman" w:hAnsi="Times New Roman" w:cs="Times New Roman"/>
          <w:kern w:val="0"/>
          <w:szCs w:val="22"/>
          <w:lang w:eastAsia="en-IN" w:bidi="ar-SA"/>
          <w14:ligatures w14:val="none"/>
        </w:rPr>
        <w:t xml:space="preserve"> </w:t>
      </w:r>
      <w:r w:rsidR="00EA3463" w:rsidRPr="00F92407">
        <w:rPr>
          <w:rFonts w:ascii="Times New Roman" w:eastAsia="Times New Roman" w:hAnsi="Times New Roman" w:cs="Times New Roman"/>
          <w:kern w:val="0"/>
          <w:szCs w:val="22"/>
          <w:lang w:eastAsia="en-IN" w:bidi="ar-SA"/>
          <w14:ligatures w14:val="none"/>
        </w:rPr>
        <w:t>Dependent Variable</w:t>
      </w:r>
      <w:r w:rsidR="00B4729D" w:rsidRPr="00F92407">
        <w:rPr>
          <w:rFonts w:ascii="Times New Roman" w:eastAsia="Times New Roman" w:hAnsi="Times New Roman" w:cs="Times New Roman"/>
          <w:kern w:val="0"/>
          <w:szCs w:val="22"/>
          <w:lang w:eastAsia="en-IN" w:bidi="ar-SA"/>
          <w14:ligatures w14:val="none"/>
        </w:rPr>
        <w:t xml:space="preserve"> </w:t>
      </w:r>
      <w:r w:rsidR="00EA3463" w:rsidRPr="00F92407">
        <w:rPr>
          <w:rFonts w:ascii="Times New Roman" w:eastAsia="Times New Roman" w:hAnsi="Times New Roman" w:cs="Times New Roman"/>
          <w:kern w:val="0"/>
          <w:szCs w:val="22"/>
          <w:lang w:eastAsia="en-IN" w:bidi="ar-SA"/>
          <w14:ligatures w14:val="none"/>
        </w:rPr>
        <w:t>(Price and Arrival of the onion</w:t>
      </w:r>
      <w:r w:rsidR="00155ACB" w:rsidRPr="00F92407">
        <w:rPr>
          <w:rFonts w:ascii="Times New Roman" w:eastAsia="Times New Roman" w:hAnsi="Times New Roman" w:cs="Times New Roman"/>
          <w:kern w:val="0"/>
          <w:szCs w:val="22"/>
          <w:lang w:eastAsia="en-IN" w:bidi="ar-SA"/>
          <w14:ligatures w14:val="none"/>
        </w:rPr>
        <w:t xml:space="preserve"> in the year ‘t’</w:t>
      </w:r>
      <w:r w:rsidR="0069371D" w:rsidRPr="00F92407">
        <w:rPr>
          <w:rFonts w:ascii="Times New Roman" w:eastAsia="Times New Roman" w:hAnsi="Times New Roman" w:cs="Times New Roman"/>
          <w:kern w:val="0"/>
          <w:szCs w:val="22"/>
          <w:lang w:eastAsia="en-IN" w:bidi="ar-SA"/>
          <w14:ligatures w14:val="none"/>
        </w:rPr>
        <w:t>, etc.</w:t>
      </w:r>
      <w:r w:rsidR="00EA3463" w:rsidRPr="00F92407">
        <w:rPr>
          <w:rFonts w:ascii="Times New Roman" w:eastAsia="Times New Roman" w:hAnsi="Times New Roman" w:cs="Times New Roman"/>
          <w:kern w:val="0"/>
          <w:szCs w:val="22"/>
          <w:lang w:eastAsia="en-IN" w:bidi="ar-SA"/>
          <w14:ligatures w14:val="none"/>
        </w:rPr>
        <w:t>)</w:t>
      </w:r>
    </w:p>
    <w:p w14:paraId="42375D49" w14:textId="04530706"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w:t>
      </w:r>
      <w:r w:rsidR="0069371D" w:rsidRPr="00F92407">
        <w:rPr>
          <w:rFonts w:ascii="Times New Roman" w:eastAsia="Times New Roman" w:hAnsi="Times New Roman" w:cs="Times New Roman"/>
          <w:kern w:val="0"/>
          <w:szCs w:val="22"/>
          <w:lang w:eastAsia="en-IN" w:bidi="ar-SA"/>
          <w14:ligatures w14:val="none"/>
        </w:rPr>
        <w:t xml:space="preserve"> = Time Variable in years taking the value of 1,2,3</w:t>
      </w:r>
      <w:proofErr w:type="gramStart"/>
      <w:r w:rsidR="0069371D" w:rsidRPr="00F92407">
        <w:rPr>
          <w:rFonts w:ascii="Times New Roman" w:eastAsia="Times New Roman" w:hAnsi="Times New Roman" w:cs="Times New Roman"/>
          <w:kern w:val="0"/>
          <w:szCs w:val="22"/>
          <w:lang w:eastAsia="en-IN" w:bidi="ar-SA"/>
          <w14:ligatures w14:val="none"/>
        </w:rPr>
        <w:t>...,n</w:t>
      </w:r>
      <w:proofErr w:type="gramEnd"/>
    </w:p>
    <w:p w14:paraId="3AE3871D" w14:textId="5DEE954A"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w:t>
      </w:r>
      <w:r w:rsidR="0069371D" w:rsidRPr="00F92407">
        <w:rPr>
          <w:rFonts w:ascii="Times New Roman" w:eastAsia="Times New Roman" w:hAnsi="Times New Roman" w:cs="Times New Roman"/>
          <w:kern w:val="0"/>
          <w:szCs w:val="22"/>
          <w:lang w:eastAsia="en-IN" w:bidi="ar-SA"/>
          <w14:ligatures w14:val="none"/>
        </w:rPr>
        <w:t xml:space="preserve"> = Intercept;</w:t>
      </w:r>
    </w:p>
    <w:p w14:paraId="056E04C1" w14:textId="1097FD37"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b</w:t>
      </w:r>
      <w:r w:rsidR="0069371D" w:rsidRPr="00F92407">
        <w:rPr>
          <w:rFonts w:ascii="Times New Roman" w:eastAsia="Times New Roman" w:hAnsi="Times New Roman" w:cs="Times New Roman"/>
          <w:kern w:val="0"/>
          <w:szCs w:val="22"/>
          <w:lang w:eastAsia="en-IN" w:bidi="ar-SA"/>
          <w14:ligatures w14:val="none"/>
        </w:rPr>
        <w:t>= Regression coefficient(1+r)</w:t>
      </w:r>
    </w:p>
    <w:p w14:paraId="4BD540CC" w14:textId="6EF9F254" w:rsidR="0069371D" w:rsidRPr="00F92407" w:rsidRDefault="00415E8D" w:rsidP="00924EF7">
      <w:pPr>
        <w:spacing w:after="0" w:line="240" w:lineRule="auto"/>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u</w:t>
      </w:r>
      <w:r w:rsidR="0069371D" w:rsidRPr="00F92407">
        <w:rPr>
          <w:rFonts w:ascii="Times New Roman" w:eastAsia="Times New Roman" w:hAnsi="Times New Roman" w:cs="Times New Roman"/>
          <w:kern w:val="0"/>
          <w:szCs w:val="22"/>
          <w:lang w:eastAsia="en-IN" w:bidi="ar-SA"/>
          <w14:ligatures w14:val="none"/>
        </w:rPr>
        <w:t>t</w:t>
      </w:r>
      <w:proofErr w:type="spellEnd"/>
      <w:r w:rsidR="0069371D" w:rsidRPr="00F92407">
        <w:rPr>
          <w:rFonts w:ascii="Times New Roman" w:eastAsia="Times New Roman" w:hAnsi="Times New Roman" w:cs="Times New Roman"/>
          <w:kern w:val="0"/>
          <w:szCs w:val="22"/>
          <w:lang w:eastAsia="en-IN" w:bidi="ar-SA"/>
          <w14:ligatures w14:val="none"/>
        </w:rPr>
        <w:t>= Error term</w:t>
      </w:r>
    </w:p>
    <w:p w14:paraId="1C98F59D" w14:textId="5527A050"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For the purpose of estimation, the equation was expressed in logarithmic form.</w:t>
      </w:r>
    </w:p>
    <w:p w14:paraId="20D1069C" w14:textId="77777777"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w:p>
    <w:p w14:paraId="72B1896B" w14:textId="2383F403" w:rsidR="0069371D" w:rsidRPr="00F92407" w:rsidRDefault="0069371D" w:rsidP="00924EF7">
      <w:pPr>
        <w:spacing w:after="0" w:line="24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 xml:space="preserve">Log </m:t>
        </m:r>
        <m:sSub>
          <m:sSubPr>
            <m:ctrlPr>
              <w:rPr>
                <w:rFonts w:ascii="Cambria Math" w:eastAsia="Times New Roman" w:hAnsi="Cambria Math" w:cs="Times New Roman"/>
                <w:i/>
                <w:kern w:val="0"/>
                <w:szCs w:val="22"/>
                <w:lang w:eastAsia="en-IN" w:bidi="ar-SA"/>
                <w14:ligatures w14:val="none"/>
              </w:rPr>
            </m:ctrlPr>
          </m:sSubPr>
          <m:e>
            <m:r>
              <w:rPr>
                <w:rFonts w:ascii="Cambria Math" w:eastAsia="Times New Roman" w:hAnsi="Cambria Math" w:cs="Times New Roman"/>
                <w:kern w:val="0"/>
                <w:szCs w:val="22"/>
                <w:lang w:eastAsia="en-IN" w:bidi="ar-SA"/>
                <w14:ligatures w14:val="none"/>
              </w:rPr>
              <m:t>Y</m:t>
            </m:r>
          </m:e>
          <m:sub>
            <m:r>
              <w:rPr>
                <w:rFonts w:ascii="Cambria Math" w:eastAsia="Times New Roman" w:hAnsi="Cambria Math" w:cs="Times New Roman"/>
                <w:kern w:val="0"/>
                <w:szCs w:val="22"/>
                <w:lang w:eastAsia="en-IN" w:bidi="ar-SA"/>
                <w14:ligatures w14:val="none"/>
              </w:rPr>
              <m:t>t</m:t>
            </m:r>
          </m:sub>
        </m:sSub>
        <m:r>
          <w:rPr>
            <w:rFonts w:ascii="Cambria Math" w:eastAsia="Times New Roman" w:hAnsi="Cambria Math" w:cs="Times New Roman"/>
            <w:kern w:val="0"/>
            <w:szCs w:val="22"/>
            <w:lang w:eastAsia="en-IN" w:bidi="ar-SA"/>
            <w14:ligatures w14:val="none"/>
          </w:rPr>
          <m:t>=Log a+t Log b+Log e+ut</m:t>
        </m:r>
      </m:oMath>
      <w:r w:rsidR="00924EF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proofErr w:type="gramStart"/>
      <w:r w:rsidR="00182AD7" w:rsidRPr="00F92407">
        <w:rPr>
          <w:rFonts w:ascii="Times New Roman" w:eastAsia="Times New Roman" w:hAnsi="Times New Roman" w:cs="Times New Roman"/>
          <w:kern w:val="0"/>
          <w:szCs w:val="22"/>
          <w:lang w:eastAsia="en-IN" w:bidi="ar-SA"/>
          <w14:ligatures w14:val="none"/>
        </w:rPr>
        <w:t>...</w:t>
      </w:r>
      <w:r w:rsidR="00924EF7"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9</w:t>
      </w:r>
      <w:r w:rsidR="00924EF7" w:rsidRPr="00F92407">
        <w:rPr>
          <w:rFonts w:ascii="Times New Roman" w:eastAsia="Times New Roman" w:hAnsi="Times New Roman" w:cs="Times New Roman"/>
          <w:kern w:val="0"/>
          <w:szCs w:val="22"/>
          <w:lang w:eastAsia="en-IN" w:bidi="ar-SA"/>
          <w14:ligatures w14:val="none"/>
        </w:rPr>
        <w:t>)</w:t>
      </w:r>
    </w:p>
    <w:p w14:paraId="6D46E98F" w14:textId="77777777" w:rsidR="00672BAE" w:rsidRPr="00F92407" w:rsidRDefault="00672BAE" w:rsidP="00924EF7">
      <w:pPr>
        <w:spacing w:after="0"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The value of log b in equation (2) was computed using the formula</w:t>
      </w:r>
    </w:p>
    <w:p w14:paraId="4721ED0C" w14:textId="77777777" w:rsidR="00924EF7" w:rsidRPr="00F92407" w:rsidRDefault="00924EF7" w:rsidP="00924EF7">
      <w:pPr>
        <w:spacing w:after="0" w:line="240" w:lineRule="auto"/>
        <w:jc w:val="both"/>
        <w:rPr>
          <w:rFonts w:ascii="Times New Roman" w:eastAsia="Times New Roman" w:hAnsi="Times New Roman" w:cs="Times New Roman"/>
          <w:kern w:val="0"/>
          <w:szCs w:val="22"/>
          <w:lang w:eastAsia="en-IN" w:bidi="ar-SA"/>
          <w14:ligatures w14:val="none"/>
        </w:rPr>
      </w:pPr>
    </w:p>
    <w:p w14:paraId="5F80534D" w14:textId="29E7CE60" w:rsidR="00672BAE" w:rsidRPr="00F92407" w:rsidRDefault="00672BAE" w:rsidP="00924EF7">
      <w:pPr>
        <w:spacing w:after="0" w:line="240" w:lineRule="auto"/>
        <w:jc w:val="both"/>
        <w:rPr>
          <w:rFonts w:ascii="Times New Roman" w:eastAsia="Times New Roman" w:hAnsi="Times New Roman" w:cs="Times New Roman"/>
          <w:kern w:val="0"/>
          <w:szCs w:val="22"/>
          <w:lang w:eastAsia="en-IN" w:bidi="ar-SA"/>
          <w14:ligatures w14:val="none"/>
        </w:rPr>
      </w:pPr>
      <m:oMath>
        <m:r>
          <w:rPr>
            <w:rFonts w:ascii="Cambria Math" w:eastAsia="Times New Roman" w:hAnsi="Cambria Math" w:cs="Times New Roman"/>
            <w:kern w:val="0"/>
            <w:szCs w:val="22"/>
            <w:lang w:eastAsia="en-IN" w:bidi="ar-SA"/>
            <w14:ligatures w14:val="none"/>
          </w:rPr>
          <m:t xml:space="preserve">Log b= </m:t>
        </m:r>
        <m:f>
          <m:fPr>
            <m:ctrlPr>
              <w:rPr>
                <w:rFonts w:ascii="Cambria Math" w:eastAsia="Times New Roman" w:hAnsi="Cambria Math" w:cs="Times New Roman"/>
                <w:i/>
                <w:kern w:val="0"/>
                <w:szCs w:val="22"/>
                <w:lang w:eastAsia="en-IN" w:bidi="ar-SA"/>
                <w14:ligatures w14:val="none"/>
              </w:rPr>
            </m:ctrlPr>
          </m:fPr>
          <m:num>
            <m:r>
              <w:rPr>
                <w:rFonts w:ascii="Cambria Math" w:eastAsia="Times New Roman" w:hAnsi="Cambria Math" w:cs="Times New Roman"/>
                <w:kern w:val="0"/>
                <w:szCs w:val="22"/>
                <w:lang w:eastAsia="en-IN" w:bidi="ar-SA"/>
                <w14:ligatures w14:val="none"/>
              </w:rPr>
              <m:t>(</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 Log Y-</m:t>
                </m:r>
              </m:e>
            </m:nary>
            <m:r>
              <w:rPr>
                <w:rFonts w:ascii="Cambria Math" w:eastAsia="Times New Roman" w:hAnsi="Cambria Math" w:cs="Times New Roman"/>
                <w:kern w:val="0"/>
                <w:szCs w:val="22"/>
                <w:lang w:eastAsia="en-IN" w:bidi="ar-SA"/>
                <w14:ligatures w14:val="none"/>
              </w:rPr>
              <m:t xml:space="preserve"> (</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 Log Y-(</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t</m:t>
                    </m:r>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r>
                          <w:rPr>
                            <w:rFonts w:ascii="Cambria Math" w:eastAsia="Times New Roman" w:hAnsi="Cambria Math" w:cs="Times New Roman"/>
                            <w:kern w:val="0"/>
                            <w:szCs w:val="22"/>
                            <w:lang w:eastAsia="en-IN" w:bidi="ar-SA"/>
                            <w14:ligatures w14:val="none"/>
                          </w:rPr>
                          <m:t xml:space="preserve"> Log Y/N)</m:t>
                        </m:r>
                      </m:e>
                    </m:nary>
                    <m:r>
                      <w:rPr>
                        <w:rFonts w:ascii="Cambria Math" w:eastAsia="Times New Roman" w:hAnsi="Cambria Math" w:cs="Times New Roman"/>
                        <w:kern w:val="0"/>
                        <w:szCs w:val="22"/>
                        <w:lang w:eastAsia="en-IN" w:bidi="ar-SA"/>
                        <w14:ligatures w14:val="none"/>
                      </w:rPr>
                      <m:t xml:space="preserve"> </m:t>
                    </m:r>
                  </m:e>
                </m:nary>
              </m:e>
            </m:nary>
          </m:num>
          <m:den>
            <m:nary>
              <m:naryPr>
                <m:chr m:val="∑"/>
                <m:limLoc m:val="undOvr"/>
                <m:subHide m:val="1"/>
                <m:supHide m:val="1"/>
                <m:ctrlPr>
                  <w:rPr>
                    <w:rFonts w:ascii="Cambria Math" w:eastAsia="Times New Roman" w:hAnsi="Cambria Math" w:cs="Times New Roman"/>
                    <w:i/>
                    <w:kern w:val="0"/>
                    <w:szCs w:val="22"/>
                    <w:lang w:eastAsia="en-IN" w:bidi="ar-SA"/>
                    <w14:ligatures w14:val="none"/>
                  </w:rPr>
                </m:ctrlPr>
              </m:naryPr>
              <m:sub/>
              <m:sup/>
              <m:e>
                <m:sSup>
                  <m:sSupPr>
                    <m:ctrlPr>
                      <w:rPr>
                        <w:rFonts w:ascii="Cambria Math" w:eastAsia="Times New Roman" w:hAnsi="Cambria Math" w:cs="Times New Roman"/>
                        <w:i/>
                        <w:kern w:val="0"/>
                        <w:szCs w:val="22"/>
                        <w:lang w:eastAsia="en-IN" w:bidi="ar-SA"/>
                        <w14:ligatures w14:val="none"/>
                      </w:rPr>
                    </m:ctrlPr>
                  </m:sSupPr>
                  <m:e>
                    <m:r>
                      <w:rPr>
                        <w:rFonts w:ascii="Cambria Math" w:eastAsia="Times New Roman" w:hAnsi="Cambria Math" w:cs="Times New Roman"/>
                        <w:kern w:val="0"/>
                        <w:szCs w:val="22"/>
                        <w:lang w:eastAsia="en-IN" w:bidi="ar-SA"/>
                        <w14:ligatures w14:val="none"/>
                      </w:rPr>
                      <m:t>t</m:t>
                    </m:r>
                  </m:e>
                  <m:sup>
                    <m:r>
                      <w:rPr>
                        <w:rFonts w:ascii="Cambria Math" w:eastAsia="Times New Roman" w:hAnsi="Cambria Math" w:cs="Times New Roman"/>
                        <w:kern w:val="0"/>
                        <w:szCs w:val="22"/>
                        <w:lang w:eastAsia="en-IN" w:bidi="ar-SA"/>
                        <w14:ligatures w14:val="none"/>
                      </w:rPr>
                      <m:t>2</m:t>
                    </m:r>
                  </m:sup>
                </m:sSup>
                <m:r>
                  <w:rPr>
                    <w:rFonts w:ascii="Cambria Math" w:eastAsia="Times New Roman" w:hAnsi="Cambria Math" w:cs="Times New Roman"/>
                    <w:kern w:val="0"/>
                    <w:szCs w:val="22"/>
                    <w:lang w:eastAsia="en-IN" w:bidi="ar-SA"/>
                    <w14:ligatures w14:val="none"/>
                  </w:rPr>
                  <m:t xml:space="preserve"> - (</m:t>
                </m:r>
                <m:nary>
                  <m:naryPr>
                    <m:chr m:val="∑"/>
                    <m:limLoc m:val="subSup"/>
                    <m:supHide m:val="1"/>
                    <m:ctrlPr>
                      <w:rPr>
                        <w:rFonts w:ascii="Cambria Math" w:eastAsia="Times New Roman" w:hAnsi="Cambria Math" w:cs="Times New Roman"/>
                        <w:i/>
                        <w:kern w:val="0"/>
                        <w:szCs w:val="22"/>
                        <w:lang w:eastAsia="en-IN" w:bidi="ar-SA"/>
                        <w14:ligatures w14:val="none"/>
                      </w:rPr>
                    </m:ctrlPr>
                  </m:naryPr>
                  <m:sub>
                    <m:r>
                      <w:rPr>
                        <w:rFonts w:ascii="Cambria Math" w:eastAsia="Times New Roman" w:hAnsi="Cambria Math" w:cs="Times New Roman"/>
                        <w:kern w:val="0"/>
                        <w:szCs w:val="22"/>
                        <w:lang w:eastAsia="en-IN" w:bidi="ar-SA"/>
                        <w14:ligatures w14:val="none"/>
                      </w:rPr>
                      <m:t>t</m:t>
                    </m:r>
                  </m:sub>
                  <m:sup/>
                  <m:e>
                    <m:r>
                      <w:rPr>
                        <w:rFonts w:ascii="Cambria Math" w:eastAsia="Times New Roman" w:hAnsi="Cambria Math" w:cs="Times New Roman"/>
                        <w:kern w:val="0"/>
                        <w:szCs w:val="22"/>
                        <w:lang w:eastAsia="en-IN" w:bidi="ar-SA"/>
                        <w14:ligatures w14:val="none"/>
                      </w:rPr>
                      <m:t>2</m:t>
                    </m:r>
                  </m:e>
                </m:nary>
              </m:e>
            </m:nary>
            <m:r>
              <w:rPr>
                <w:rFonts w:ascii="Cambria Math" w:eastAsia="Times New Roman" w:hAnsi="Cambria Math" w:cs="Times New Roman"/>
                <w:kern w:val="0"/>
                <w:szCs w:val="22"/>
                <w:lang w:eastAsia="en-IN" w:bidi="ar-SA"/>
                <w14:ligatures w14:val="none"/>
              </w:rPr>
              <m:t>/N)</m:t>
            </m:r>
          </m:den>
        </m:f>
      </m:oMath>
      <w:r w:rsidRPr="00F92407">
        <w:rPr>
          <w:rFonts w:ascii="Times New Roman" w:eastAsia="Times New Roman" w:hAnsi="Times New Roman" w:cs="Times New Roman"/>
          <w:kern w:val="0"/>
          <w:szCs w:val="22"/>
          <w:lang w:eastAsia="en-IN" w:bidi="ar-SA"/>
          <w14:ligatures w14:val="none"/>
        </w:rPr>
        <w:t xml:space="preserve"> </w:t>
      </w:r>
      <w:r w:rsidR="00924EF7" w:rsidRPr="00F92407">
        <w:rPr>
          <w:rFonts w:ascii="Times New Roman" w:eastAsia="Times New Roman" w:hAnsi="Times New Roman" w:cs="Times New Roman"/>
          <w:kern w:val="0"/>
          <w:szCs w:val="22"/>
          <w:lang w:eastAsia="en-IN" w:bidi="ar-SA"/>
          <w14:ligatures w14:val="none"/>
        </w:rPr>
        <w:t xml:space="preserve">                                 </w:t>
      </w:r>
      <w:r w:rsidR="00182AD7" w:rsidRPr="00F92407">
        <w:rPr>
          <w:rFonts w:ascii="Times New Roman" w:eastAsia="Times New Roman" w:hAnsi="Times New Roman" w:cs="Times New Roman"/>
          <w:kern w:val="0"/>
          <w:szCs w:val="22"/>
          <w:lang w:eastAsia="en-IN" w:bidi="ar-SA"/>
          <w14:ligatures w14:val="none"/>
        </w:rPr>
        <w:t xml:space="preserve">    </w:t>
      </w:r>
      <w:r w:rsidR="00A60022" w:rsidRPr="00F92407">
        <w:rPr>
          <w:rFonts w:ascii="Times New Roman" w:eastAsia="Times New Roman" w:hAnsi="Times New Roman" w:cs="Times New Roman"/>
          <w:kern w:val="0"/>
          <w:szCs w:val="22"/>
          <w:lang w:eastAsia="en-IN" w:bidi="ar-SA"/>
          <w14:ligatures w14:val="none"/>
        </w:rPr>
        <w:t xml:space="preserve">                 </w:t>
      </w:r>
      <w:proofErr w:type="gramStart"/>
      <w:r w:rsidR="00182AD7" w:rsidRPr="00F92407">
        <w:rPr>
          <w:rFonts w:ascii="Times New Roman" w:eastAsia="Times New Roman" w:hAnsi="Times New Roman" w:cs="Times New Roman"/>
          <w:kern w:val="0"/>
          <w:szCs w:val="22"/>
          <w:lang w:eastAsia="en-IN" w:bidi="ar-SA"/>
          <w14:ligatures w14:val="none"/>
        </w:rPr>
        <w:t>...</w:t>
      </w:r>
      <w:r w:rsidR="00924EF7" w:rsidRPr="00F92407">
        <w:rPr>
          <w:rFonts w:ascii="Times New Roman" w:eastAsia="Times New Roman" w:hAnsi="Times New Roman" w:cs="Times New Roman"/>
          <w:kern w:val="0"/>
          <w:szCs w:val="22"/>
          <w:lang w:eastAsia="en-IN" w:bidi="ar-SA"/>
          <w14:ligatures w14:val="none"/>
        </w:rPr>
        <w:t>(</w:t>
      </w:r>
      <w:proofErr w:type="gramEnd"/>
      <w:r w:rsidR="00A60022" w:rsidRPr="00F92407">
        <w:rPr>
          <w:rFonts w:ascii="Times New Roman" w:eastAsia="Times New Roman" w:hAnsi="Times New Roman" w:cs="Times New Roman"/>
          <w:kern w:val="0"/>
          <w:szCs w:val="22"/>
          <w:lang w:eastAsia="en-IN" w:bidi="ar-SA"/>
          <w14:ligatures w14:val="none"/>
        </w:rPr>
        <w:t>10</w:t>
      </w:r>
      <w:r w:rsidR="00924EF7" w:rsidRPr="00F92407">
        <w:rPr>
          <w:rFonts w:ascii="Times New Roman" w:eastAsia="Times New Roman" w:hAnsi="Times New Roman" w:cs="Times New Roman"/>
          <w:kern w:val="0"/>
          <w:szCs w:val="22"/>
          <w:lang w:eastAsia="en-IN" w:bidi="ar-SA"/>
          <w14:ligatures w14:val="none"/>
        </w:rPr>
        <w:t>)</w:t>
      </w:r>
    </w:p>
    <w:p w14:paraId="6D944D34" w14:textId="5E713049" w:rsidR="00EA3463"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Where,</w:t>
      </w:r>
    </w:p>
    <w:p w14:paraId="03349FA6" w14:textId="074FEFBB"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N = Number of years.</w:t>
      </w:r>
    </w:p>
    <w:p w14:paraId="17AA3D46" w14:textId="1D330E27"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subsequently, the compound growth rate (%) was computed using the formulation,</w:t>
      </w:r>
    </w:p>
    <w:p w14:paraId="43B07470" w14:textId="392E9D9F" w:rsidR="00924EF7" w:rsidRPr="00F92407" w:rsidRDefault="00924EF7" w:rsidP="00924EF7">
      <w:pPr>
        <w:spacing w:after="0" w:line="36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Compound growth rate (r) = [ (Antilog of log b) -</w:t>
      </w:r>
      <w:proofErr w:type="gramStart"/>
      <w:r w:rsidRPr="00F92407">
        <w:rPr>
          <w:rFonts w:ascii="Times New Roman" w:eastAsia="Times New Roman" w:hAnsi="Times New Roman" w:cs="Times New Roman"/>
          <w:kern w:val="0"/>
          <w:szCs w:val="22"/>
          <w:lang w:eastAsia="en-IN" w:bidi="ar-SA"/>
          <w14:ligatures w14:val="none"/>
        </w:rPr>
        <w:t>1 ]</w:t>
      </w:r>
      <w:proofErr w:type="gramEnd"/>
      <w:r w:rsidRPr="00F92407">
        <w:rPr>
          <w:rFonts w:ascii="Times New Roman" w:eastAsia="Times New Roman" w:hAnsi="Times New Roman" w:cs="Times New Roman"/>
          <w:kern w:val="0"/>
          <w:szCs w:val="22"/>
          <w:lang w:eastAsia="en-IN" w:bidi="ar-SA"/>
          <w14:ligatures w14:val="none"/>
        </w:rPr>
        <w:t xml:space="preserve">* 100             </w:t>
      </w:r>
      <w:r w:rsidR="00A60022" w:rsidRPr="00F92407">
        <w:rPr>
          <w:rFonts w:ascii="Times New Roman" w:eastAsia="Times New Roman" w:hAnsi="Times New Roman" w:cs="Times New Roman"/>
          <w:kern w:val="0"/>
          <w:szCs w:val="22"/>
          <w:lang w:eastAsia="en-IN" w:bidi="ar-SA"/>
          <w14:ligatures w14:val="none"/>
        </w:rPr>
        <w:t xml:space="preserve">                 </w:t>
      </w:r>
      <w:r w:rsidR="00182AD7"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w:t>
      </w:r>
      <w:r w:rsidR="00A60022" w:rsidRPr="00F92407">
        <w:rPr>
          <w:rFonts w:ascii="Times New Roman" w:eastAsia="Times New Roman" w:hAnsi="Times New Roman" w:cs="Times New Roman"/>
          <w:kern w:val="0"/>
          <w:szCs w:val="22"/>
          <w:lang w:eastAsia="en-IN" w:bidi="ar-SA"/>
          <w14:ligatures w14:val="none"/>
        </w:rPr>
        <w:t>11</w:t>
      </w:r>
      <w:r w:rsidRPr="00F92407">
        <w:rPr>
          <w:rFonts w:ascii="Times New Roman" w:eastAsia="Times New Roman" w:hAnsi="Times New Roman" w:cs="Times New Roman"/>
          <w:kern w:val="0"/>
          <w:szCs w:val="22"/>
          <w:lang w:eastAsia="en-IN" w:bidi="ar-SA"/>
          <w14:ligatures w14:val="none"/>
        </w:rPr>
        <w:t>)</w:t>
      </w:r>
    </w:p>
    <w:p w14:paraId="51ADD462" w14:textId="3976E1EE" w:rsidR="00A272D4" w:rsidRPr="00F92407" w:rsidRDefault="007A4438" w:rsidP="00A272D4">
      <w:pPr>
        <w:pStyle w:val="NormalWeb"/>
        <w:jc w:val="both"/>
        <w:rPr>
          <w:b/>
          <w:bCs/>
          <w:sz w:val="22"/>
          <w:szCs w:val="22"/>
        </w:rPr>
      </w:pPr>
      <w:r w:rsidRPr="00F92407">
        <w:rPr>
          <w:b/>
          <w:bCs/>
          <w:sz w:val="22"/>
          <w:szCs w:val="22"/>
        </w:rPr>
        <w:t>Seasonal Index</w:t>
      </w:r>
    </w:p>
    <w:p w14:paraId="14B9A1F9" w14:textId="77777777" w:rsidR="00A272D4" w:rsidRPr="00F92407" w:rsidRDefault="00A272D4" w:rsidP="00A272D4">
      <w:pPr>
        <w:pStyle w:val="NormalWeb"/>
        <w:jc w:val="both"/>
        <w:rPr>
          <w:sz w:val="22"/>
          <w:szCs w:val="22"/>
        </w:rPr>
      </w:pPr>
      <w:r w:rsidRPr="00F92407">
        <w:rPr>
          <w:sz w:val="22"/>
          <w:szCs w:val="22"/>
        </w:rPr>
        <w:t>Using the following procedure [10], 12-month moving averages for the monthly arrival and price data were first computed in order to estimate the seasonal index.</w:t>
      </w:r>
    </w:p>
    <w:p w14:paraId="3087964A" w14:textId="5A9E8F84" w:rsidR="00A272D4" w:rsidRPr="00F92407" w:rsidRDefault="00CF2393" w:rsidP="00CF2393">
      <w:pPr>
        <w:pStyle w:val="NormalWeb"/>
        <w:jc w:val="center"/>
        <w:rPr>
          <w:i/>
          <w:iCs/>
          <w:sz w:val="22"/>
          <w:szCs w:val="22"/>
        </w:rPr>
      </w:pPr>
      <m:oMath>
        <m:r>
          <w:rPr>
            <w:rFonts w:ascii="Cambria Math" w:hAnsi="Cambria Math"/>
            <w:sz w:val="22"/>
            <w:szCs w:val="22"/>
          </w:rPr>
          <m:t>M1=(Y1+Y2+ Y3+...+ Y12)/12</m:t>
        </m:r>
      </m:oMath>
      <w:r w:rsidR="00732E5D" w:rsidRPr="00F92407">
        <w:rPr>
          <w:i/>
          <w:iCs/>
          <w:sz w:val="22"/>
          <w:szCs w:val="22"/>
        </w:rPr>
        <w:t xml:space="preserve">                                          </w:t>
      </w:r>
      <w:proofErr w:type="gramStart"/>
      <w:r w:rsidR="00732E5D" w:rsidRPr="00F92407">
        <w:rPr>
          <w:i/>
          <w:iCs/>
          <w:sz w:val="22"/>
          <w:szCs w:val="22"/>
        </w:rPr>
        <w:t>...(</w:t>
      </w:r>
      <w:proofErr w:type="gramEnd"/>
      <w:r w:rsidR="00A60022" w:rsidRPr="00F92407">
        <w:rPr>
          <w:i/>
          <w:iCs/>
          <w:sz w:val="22"/>
          <w:szCs w:val="22"/>
        </w:rPr>
        <w:t>12</w:t>
      </w:r>
      <w:r w:rsidR="00732E5D" w:rsidRPr="00F92407">
        <w:rPr>
          <w:i/>
          <w:iCs/>
          <w:sz w:val="22"/>
          <w:szCs w:val="22"/>
        </w:rPr>
        <w:t>)</w:t>
      </w:r>
    </w:p>
    <w:p w14:paraId="5C9D5DA3" w14:textId="385E27C9" w:rsidR="00A272D4" w:rsidRPr="00F92407" w:rsidRDefault="00CF2393" w:rsidP="00A272D4">
      <w:pPr>
        <w:pStyle w:val="NormalWeb"/>
        <w:jc w:val="both"/>
        <w:rPr>
          <w:i/>
          <w:iCs/>
          <w:sz w:val="22"/>
          <w:szCs w:val="22"/>
        </w:rPr>
      </w:pPr>
      <m:oMathPara>
        <m:oMath>
          <m:r>
            <w:rPr>
              <w:rFonts w:ascii="Cambria Math" w:hAnsi="Cambria Math"/>
              <w:sz w:val="22"/>
              <w:szCs w:val="22"/>
            </w:rPr>
            <m:t xml:space="preserve">M2 = (Y2+Y3+Y4+...+ Y13)/12                                                  </m:t>
          </m:r>
        </m:oMath>
      </m:oMathPara>
    </w:p>
    <w:p w14:paraId="1C1E1E5E" w14:textId="77777777" w:rsidR="00A272D4" w:rsidRPr="00F92407" w:rsidRDefault="00A272D4" w:rsidP="00A272D4">
      <w:pPr>
        <w:pStyle w:val="NormalWeb"/>
        <w:jc w:val="both"/>
        <w:rPr>
          <w:sz w:val="22"/>
          <w:szCs w:val="22"/>
        </w:rPr>
      </w:pPr>
      <w:r w:rsidRPr="00F92407">
        <w:rPr>
          <w:sz w:val="22"/>
          <w:szCs w:val="22"/>
        </w:rPr>
        <w:t xml:space="preserve">M1, M2....Mi is the </w:t>
      </w:r>
      <w:proofErr w:type="spellStart"/>
      <w:r w:rsidRPr="00F92407">
        <w:rPr>
          <w:sz w:val="22"/>
          <w:szCs w:val="22"/>
        </w:rPr>
        <w:t>centered</w:t>
      </w:r>
      <w:proofErr w:type="spellEnd"/>
      <w:r w:rsidRPr="00F92407">
        <w:rPr>
          <w:sz w:val="22"/>
          <w:szCs w:val="22"/>
        </w:rPr>
        <w:t xml:space="preserve"> moving averages</w:t>
      </w:r>
    </w:p>
    <w:p w14:paraId="4A7FC20E" w14:textId="77777777" w:rsidR="00A272D4" w:rsidRPr="00F92407" w:rsidRDefault="00A272D4" w:rsidP="00A272D4">
      <w:pPr>
        <w:pStyle w:val="NormalWeb"/>
        <w:jc w:val="both"/>
        <w:rPr>
          <w:sz w:val="22"/>
          <w:szCs w:val="22"/>
        </w:rPr>
      </w:pPr>
      <w:r w:rsidRPr="00F92407">
        <w:rPr>
          <w:sz w:val="22"/>
          <w:szCs w:val="22"/>
        </w:rPr>
        <w:t>Y1, Y2.... Yn is the monthly arrivals or prices</w:t>
      </w:r>
    </w:p>
    <w:p w14:paraId="22447EFC" w14:textId="20308719" w:rsidR="00A272D4" w:rsidRPr="00F92407" w:rsidRDefault="00A272D4" w:rsidP="00A272D4">
      <w:pPr>
        <w:pStyle w:val="NormalWeb"/>
        <w:jc w:val="both"/>
        <w:rPr>
          <w:sz w:val="22"/>
          <w:szCs w:val="22"/>
        </w:rPr>
      </w:pPr>
      <w:r w:rsidRPr="00F92407">
        <w:rPr>
          <w:sz w:val="22"/>
          <w:szCs w:val="22"/>
        </w:rPr>
        <w:t xml:space="preserve">The </w:t>
      </w:r>
      <w:proofErr w:type="spellStart"/>
      <w:r w:rsidRPr="00F92407">
        <w:rPr>
          <w:sz w:val="22"/>
          <w:szCs w:val="22"/>
        </w:rPr>
        <w:t>centered</w:t>
      </w:r>
      <w:proofErr w:type="spellEnd"/>
      <w:r w:rsidRPr="00F92407">
        <w:rPr>
          <w:sz w:val="22"/>
          <w:szCs w:val="22"/>
        </w:rPr>
        <w:t xml:space="preserve"> moving average is used for dividing the original series. The first estimate of the seasonal components (ST) is provided by this. There is no moving average for the first and last six months. </w:t>
      </w:r>
      <w:r w:rsidR="00B761C1" w:rsidRPr="00F92407">
        <w:rPr>
          <w:sz w:val="22"/>
          <w:szCs w:val="22"/>
        </w:rPr>
        <w:t xml:space="preserve">The </w:t>
      </w:r>
      <w:r w:rsidRPr="00F92407">
        <w:rPr>
          <w:sz w:val="22"/>
          <w:szCs w:val="22"/>
        </w:rPr>
        <w:t>obtained values were arranged month-wise for each year. The average value of each month was calculated by adjusting their total to 1200 or averag</w:t>
      </w:r>
      <w:r w:rsidR="00DB6829" w:rsidRPr="00F92407">
        <w:rPr>
          <w:sz w:val="22"/>
          <w:szCs w:val="22"/>
        </w:rPr>
        <w:t>ing</w:t>
      </w:r>
      <w:r w:rsidRPr="00F92407">
        <w:rPr>
          <w:sz w:val="22"/>
          <w:szCs w:val="22"/>
        </w:rPr>
        <w:t xml:space="preserve"> to 100. The seasonal index of each month is estimated and adjusted using the correction factor.</w:t>
      </w:r>
    </w:p>
    <w:p w14:paraId="38C8529A" w14:textId="77777777" w:rsidR="00A272D4" w:rsidRPr="00F92407" w:rsidRDefault="00A272D4" w:rsidP="00A272D4">
      <w:pPr>
        <w:pStyle w:val="NormalWeb"/>
        <w:jc w:val="both"/>
        <w:rPr>
          <w:sz w:val="22"/>
          <w:szCs w:val="22"/>
        </w:rPr>
      </w:pPr>
      <w:r w:rsidRPr="00F92407">
        <w:rPr>
          <w:sz w:val="22"/>
          <w:szCs w:val="22"/>
        </w:rPr>
        <w:t xml:space="preserve">Adjusted Seasonal indices = Seasonal indices x correction factor </w:t>
      </w:r>
    </w:p>
    <w:p w14:paraId="7815BB9A" w14:textId="77777777" w:rsidR="00A272D4" w:rsidRPr="00F92407" w:rsidRDefault="00A272D4" w:rsidP="00A272D4">
      <w:pPr>
        <w:pStyle w:val="NormalWeb"/>
        <w:jc w:val="both"/>
        <w:rPr>
          <w:sz w:val="22"/>
          <w:szCs w:val="22"/>
        </w:rPr>
      </w:pPr>
      <w:r w:rsidRPr="00F92407">
        <w:rPr>
          <w:sz w:val="22"/>
          <w:szCs w:val="22"/>
        </w:rPr>
        <w:t xml:space="preserve">Correction factor = 1200 / Sum of seasonal indices </w:t>
      </w:r>
    </w:p>
    <w:p w14:paraId="21443B90" w14:textId="77777777" w:rsidR="00A272D4" w:rsidRPr="00F92407" w:rsidRDefault="00A272D4" w:rsidP="00182AD7">
      <w:pPr>
        <w:jc w:val="both"/>
        <w:rPr>
          <w:rFonts w:ascii="Times New Roman" w:hAnsi="Times New Roman" w:cs="Times New Roman"/>
          <w:szCs w:val="22"/>
        </w:rPr>
      </w:pPr>
    </w:p>
    <w:p w14:paraId="419126AF" w14:textId="1F2AAD24" w:rsidR="00732E5D" w:rsidRPr="00F92407" w:rsidRDefault="00656E3A">
      <w:pPr>
        <w:rPr>
          <w:rFonts w:ascii="Times New Roman" w:hAnsi="Times New Roman" w:cs="Times New Roman"/>
          <w:b/>
          <w:bCs/>
          <w:szCs w:val="22"/>
        </w:rPr>
      </w:pPr>
      <w:bookmarkStart w:id="0" w:name="_GoBack"/>
      <w:r w:rsidRPr="00F92407">
        <w:rPr>
          <w:rFonts w:ascii="Times New Roman" w:hAnsi="Times New Roman" w:cs="Times New Roman"/>
          <w:b/>
          <w:bCs/>
          <w:szCs w:val="22"/>
        </w:rPr>
        <w:t>Result</w:t>
      </w:r>
      <w:bookmarkEnd w:id="0"/>
      <w:r w:rsidRPr="00F92407">
        <w:rPr>
          <w:rFonts w:ascii="Times New Roman" w:hAnsi="Times New Roman" w:cs="Times New Roman"/>
          <w:b/>
          <w:bCs/>
          <w:szCs w:val="22"/>
        </w:rPr>
        <w:t xml:space="preserve"> and discussion</w:t>
      </w:r>
    </w:p>
    <w:p w14:paraId="67C6F964" w14:textId="274E81DA" w:rsidR="00CC29BA" w:rsidRPr="00F92407" w:rsidRDefault="00415E8D">
      <w:pPr>
        <w:rPr>
          <w:rFonts w:ascii="Times New Roman" w:hAnsi="Times New Roman" w:cs="Times New Roman"/>
          <w:b/>
          <w:bCs/>
          <w:szCs w:val="22"/>
        </w:rPr>
      </w:pPr>
      <w:r w:rsidRPr="00F92407">
        <w:rPr>
          <w:rFonts w:ascii="Times New Roman" w:hAnsi="Times New Roman" w:cs="Times New Roman"/>
          <w:b/>
          <w:bCs/>
          <w:szCs w:val="22"/>
        </w:rPr>
        <w:t xml:space="preserve">Estimation of </w:t>
      </w:r>
      <w:r w:rsidR="00AE34F4" w:rsidRPr="00F92407">
        <w:rPr>
          <w:rFonts w:ascii="Times New Roman" w:hAnsi="Times New Roman" w:cs="Times New Roman"/>
          <w:b/>
          <w:bCs/>
          <w:szCs w:val="22"/>
        </w:rPr>
        <w:t>y</w:t>
      </w:r>
      <w:r w:rsidRPr="00F92407">
        <w:rPr>
          <w:rFonts w:ascii="Times New Roman" w:hAnsi="Times New Roman" w:cs="Times New Roman"/>
          <w:b/>
          <w:bCs/>
          <w:szCs w:val="22"/>
        </w:rPr>
        <w:t xml:space="preserve">early arrivals and different prices </w:t>
      </w:r>
    </w:p>
    <w:p w14:paraId="4BA3871F" w14:textId="0E3F9E10" w:rsidR="00CC29BA" w:rsidRPr="00F92407" w:rsidRDefault="00CC29BA" w:rsidP="00CC29BA">
      <w:pPr>
        <w:spacing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lastRenderedPageBreak/>
        <w:t xml:space="preserve">Estimation </w:t>
      </w:r>
      <w:proofErr w:type="gramStart"/>
      <w:r w:rsidRPr="00F92407">
        <w:rPr>
          <w:rFonts w:ascii="Times New Roman" w:hAnsi="Times New Roman" w:cs="Times New Roman"/>
          <w:szCs w:val="22"/>
          <w:shd w:val="clear" w:color="auto" w:fill="FFFFFF"/>
        </w:rPr>
        <w:t xml:space="preserve">of  </w:t>
      </w:r>
      <w:proofErr w:type="spellStart"/>
      <w:r w:rsidRPr="00F92407">
        <w:rPr>
          <w:rFonts w:ascii="Times New Roman" w:hAnsi="Times New Roman" w:cs="Times New Roman"/>
          <w:szCs w:val="22"/>
          <w:shd w:val="clear" w:color="auto" w:fill="FFFFFF"/>
        </w:rPr>
        <w:t>yealy</w:t>
      </w:r>
      <w:proofErr w:type="spellEnd"/>
      <w:proofErr w:type="gramEnd"/>
      <w:r w:rsidRPr="00F92407">
        <w:rPr>
          <w:rFonts w:ascii="Times New Roman" w:hAnsi="Times New Roman" w:cs="Times New Roman"/>
          <w:szCs w:val="22"/>
          <w:shd w:val="clear" w:color="auto" w:fill="FFFFFF"/>
        </w:rPr>
        <w:t xml:space="preserve"> price and arrivals have changed over a given period of time,  </w:t>
      </w:r>
      <w:r w:rsidR="00DB6829" w:rsidRPr="00F92407">
        <w:rPr>
          <w:rFonts w:ascii="Times New Roman" w:hAnsi="Times New Roman" w:cs="Times New Roman"/>
          <w:szCs w:val="22"/>
          <w:shd w:val="clear" w:color="auto" w:fill="FFFFFF"/>
        </w:rPr>
        <w:t>T</w:t>
      </w:r>
      <w:r w:rsidRPr="00F92407">
        <w:rPr>
          <w:rFonts w:ascii="Times New Roman" w:hAnsi="Times New Roman" w:cs="Times New Roman"/>
          <w:szCs w:val="22"/>
          <w:shd w:val="clear" w:color="auto" w:fill="FFFFFF"/>
        </w:rPr>
        <w:t>able</w:t>
      </w:r>
      <w:r w:rsidR="00DB6829" w:rsidRPr="00F92407">
        <w:rPr>
          <w:rFonts w:ascii="Times New Roman" w:hAnsi="Times New Roman" w:cs="Times New Roman"/>
          <w:szCs w:val="22"/>
          <w:shd w:val="clear" w:color="auto" w:fill="FFFFFF"/>
        </w:rPr>
        <w:t xml:space="preserve"> No.</w:t>
      </w:r>
      <w:r w:rsidRPr="00F92407">
        <w:rPr>
          <w:rFonts w:ascii="Times New Roman" w:hAnsi="Times New Roman" w:cs="Times New Roman"/>
          <w:szCs w:val="22"/>
          <w:shd w:val="clear" w:color="auto" w:fill="FFFFFF"/>
        </w:rPr>
        <w:t xml:space="preserve"> 1 shows  the </w:t>
      </w:r>
      <w:r w:rsidR="007171FE" w:rsidRPr="00F92407">
        <w:rPr>
          <w:rFonts w:ascii="Times New Roman" w:hAnsi="Times New Roman" w:cs="Times New Roman"/>
          <w:szCs w:val="22"/>
          <w:shd w:val="clear" w:color="auto" w:fill="FFFFFF"/>
        </w:rPr>
        <w:t>cumulative</w:t>
      </w:r>
      <w:r w:rsidRPr="00F92407">
        <w:rPr>
          <w:rFonts w:ascii="Times New Roman" w:hAnsi="Times New Roman" w:cs="Times New Roman"/>
          <w:szCs w:val="22"/>
          <w:shd w:val="clear" w:color="auto" w:fill="FFFFFF"/>
        </w:rPr>
        <w:t xml:space="preserve"> </w:t>
      </w:r>
      <w:r w:rsidR="00C74DC0" w:rsidRPr="00F92407">
        <w:rPr>
          <w:rFonts w:ascii="Times New Roman" w:hAnsi="Times New Roman" w:cs="Times New Roman"/>
          <w:szCs w:val="22"/>
          <w:shd w:val="clear" w:color="auto" w:fill="FFFFFF"/>
        </w:rPr>
        <w:t xml:space="preserve">changes in Chhattisgarh prices and arrivals. </w:t>
      </w:r>
      <w:r w:rsidRPr="00F92407">
        <w:rPr>
          <w:rFonts w:ascii="Times New Roman" w:hAnsi="Times New Roman" w:cs="Times New Roman"/>
          <w:szCs w:val="22"/>
          <w:shd w:val="clear" w:color="auto" w:fill="FFFFFF"/>
        </w:rPr>
        <w:t xml:space="preserve">The 2015-2025 dataset shows considerable variations in market conditions, specifically in terms of price and arrival quantity. Maximum Price Mean varied between Rs. 1,101.04/quintal in 2016 (minimum) to Rs. 2,939.80/quintal in 2024 (maximum), recording high volatility in markets. In a similar pattern, minimum price mean varied from Rs. 884.09/quintal in 2016 to Rs. 2,550.00/quintal in 2025, demonstrating a convincing upward movement in floor pricing. The modal price (i.e., the most common market rate) varied between Rs. 1,012.43/quintal in 2016 to Rs. 2,650.00/quintal in 2025, indicating increasing regularity in higher prices. Arrival quantity registered a maximum in 2023 (55,655.70 tonnes) but fell significantly in 2025 (33,452.90 tonnes). These changes indicate constricting supply with expanding demand possibly caused by weather conditions, policy changes, or market intervention. On a whole, the data shows considerable year-to-year changes in the </w:t>
      </w:r>
      <w:r w:rsidR="00113774" w:rsidRPr="00F92407">
        <w:rPr>
          <w:rFonts w:ascii="Times New Roman" w:hAnsi="Times New Roman" w:cs="Times New Roman"/>
          <w:szCs w:val="22"/>
          <w:shd w:val="clear" w:color="auto" w:fill="FFFFFF"/>
        </w:rPr>
        <w:t>behaviour</w:t>
      </w:r>
      <w:r w:rsidRPr="00F92407">
        <w:rPr>
          <w:rFonts w:ascii="Times New Roman" w:hAnsi="Times New Roman" w:cs="Times New Roman"/>
          <w:szCs w:val="22"/>
          <w:shd w:val="clear" w:color="auto" w:fill="FFFFFF"/>
        </w:rPr>
        <w:t xml:space="preserve"> of agricultural prices and supply patterns essential for </w:t>
      </w:r>
      <w:r w:rsidR="00113774" w:rsidRPr="00F92407">
        <w:rPr>
          <w:rFonts w:ascii="Times New Roman" w:hAnsi="Times New Roman" w:cs="Times New Roman"/>
          <w:szCs w:val="22"/>
          <w:shd w:val="clear" w:color="auto" w:fill="FFFFFF"/>
        </w:rPr>
        <w:t>modelling</w:t>
      </w:r>
      <w:r w:rsidRPr="00F92407">
        <w:rPr>
          <w:rFonts w:ascii="Times New Roman" w:hAnsi="Times New Roman" w:cs="Times New Roman"/>
          <w:szCs w:val="22"/>
          <w:shd w:val="clear" w:color="auto" w:fill="FFFFFF"/>
        </w:rPr>
        <w:t xml:space="preserve"> and policy-making.</w:t>
      </w:r>
    </w:p>
    <w:p w14:paraId="35EE80FD" w14:textId="5DD36EB5" w:rsidR="00DB6829" w:rsidRPr="00F92407" w:rsidRDefault="00DB6829" w:rsidP="00CC29BA">
      <w:pPr>
        <w:spacing w:line="360" w:lineRule="auto"/>
        <w:jc w:val="both"/>
        <w:rPr>
          <w:rFonts w:ascii="Times New Roman" w:hAnsi="Times New Roman" w:cs="Times New Roman"/>
          <w:b/>
          <w:bCs/>
          <w:szCs w:val="22"/>
        </w:rPr>
      </w:pPr>
      <w:r w:rsidRPr="00F92407">
        <w:rPr>
          <w:rFonts w:ascii="Times New Roman" w:hAnsi="Times New Roman" w:cs="Times New Roman"/>
          <w:b/>
          <w:bCs/>
          <w:szCs w:val="22"/>
          <w:shd w:val="clear" w:color="auto" w:fill="FFFFFF"/>
        </w:rPr>
        <w:t>Table 1</w:t>
      </w:r>
      <w:r w:rsidR="00220900" w:rsidRPr="00F92407">
        <w:rPr>
          <w:rFonts w:ascii="Times New Roman" w:hAnsi="Times New Roman" w:cs="Times New Roman"/>
          <w:b/>
          <w:bCs/>
          <w:szCs w:val="22"/>
          <w:shd w:val="clear" w:color="auto" w:fill="FFFFFF"/>
        </w:rPr>
        <w:t>.</w:t>
      </w:r>
      <w:r w:rsidRPr="00F92407">
        <w:rPr>
          <w:rFonts w:ascii="Times New Roman" w:hAnsi="Times New Roman" w:cs="Times New Roman"/>
          <w:b/>
          <w:bCs/>
          <w:szCs w:val="22"/>
          <w:shd w:val="clear" w:color="auto" w:fill="FFFFFF"/>
        </w:rPr>
        <w:t xml:space="preserve"> Average of arrivals, minimum, maximum and model prices of state.</w:t>
      </w:r>
    </w:p>
    <w:tbl>
      <w:tblPr>
        <w:tblStyle w:val="TableGrid"/>
        <w:tblW w:w="9026" w:type="dxa"/>
        <w:tblBorders>
          <w:top w:val="none" w:sz="0" w:space="0" w:color="auto"/>
        </w:tblBorders>
        <w:tblLayout w:type="fixed"/>
        <w:tblLook w:val="04A0" w:firstRow="1" w:lastRow="0" w:firstColumn="1" w:lastColumn="0" w:noHBand="0" w:noVBand="1"/>
      </w:tblPr>
      <w:tblGrid>
        <w:gridCol w:w="1134"/>
        <w:gridCol w:w="1342"/>
        <w:gridCol w:w="1277"/>
        <w:gridCol w:w="1704"/>
        <w:gridCol w:w="1812"/>
        <w:gridCol w:w="1757"/>
      </w:tblGrid>
      <w:tr w:rsidR="00CF2393" w:rsidRPr="00F92407" w14:paraId="27F6E8AB" w14:textId="77777777" w:rsidTr="00415E8D">
        <w:trPr>
          <w:trHeight w:val="288"/>
        </w:trPr>
        <w:tc>
          <w:tcPr>
            <w:tcW w:w="1134" w:type="dxa"/>
            <w:noWrap/>
            <w:hideMark/>
          </w:tcPr>
          <w:p w14:paraId="4F8031B6" w14:textId="77777777" w:rsidR="003D4222"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Years</w:t>
            </w:r>
          </w:p>
          <w:p w14:paraId="537C0F65" w14:textId="30DAA888" w:rsidR="00B4729D" w:rsidRPr="00F92407" w:rsidRDefault="003D4222"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&lt;20-11-2015</w:t>
            </w:r>
          </w:p>
        </w:tc>
        <w:tc>
          <w:tcPr>
            <w:tcW w:w="1342" w:type="dxa"/>
            <w:noWrap/>
            <w:hideMark/>
          </w:tcPr>
          <w:p w14:paraId="59676BA2" w14:textId="469D229D"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277" w:type="dxa"/>
            <w:noWrap/>
            <w:hideMark/>
          </w:tcPr>
          <w:p w14:paraId="6F990CCD" w14:textId="55156C60"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Arrivals (</w:t>
            </w:r>
            <w:r w:rsidR="00415E8D" w:rsidRPr="00F92407">
              <w:rPr>
                <w:rFonts w:ascii="Times New Roman" w:eastAsia="Times New Roman" w:hAnsi="Times New Roman" w:cs="Times New Roman"/>
                <w:b/>
                <w:bCs/>
                <w:kern w:val="0"/>
                <w:szCs w:val="22"/>
                <w:lang w:eastAsia="en-IN" w:bidi="ar-SA"/>
                <w14:ligatures w14:val="none"/>
              </w:rPr>
              <w:t>t</w:t>
            </w:r>
            <w:r w:rsidRPr="00F92407">
              <w:rPr>
                <w:rFonts w:ascii="Times New Roman" w:eastAsia="Times New Roman" w:hAnsi="Times New Roman" w:cs="Times New Roman"/>
                <w:b/>
                <w:bCs/>
                <w:kern w:val="0"/>
                <w:szCs w:val="22"/>
                <w:lang w:eastAsia="en-IN" w:bidi="ar-SA"/>
                <w14:ligatures w14:val="none"/>
              </w:rPr>
              <w:t>)</w:t>
            </w:r>
          </w:p>
        </w:tc>
        <w:tc>
          <w:tcPr>
            <w:tcW w:w="1704" w:type="dxa"/>
            <w:noWrap/>
            <w:hideMark/>
          </w:tcPr>
          <w:p w14:paraId="5D8D0457"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812" w:type="dxa"/>
            <w:noWrap/>
            <w:hideMark/>
          </w:tcPr>
          <w:p w14:paraId="05EC5ECB"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Modal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1757" w:type="dxa"/>
            <w:noWrap/>
            <w:hideMark/>
          </w:tcPr>
          <w:p w14:paraId="57FD3569" w14:textId="1FC13BCE"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r>
      <w:tr w:rsidR="00CF2393" w:rsidRPr="00F92407" w14:paraId="52A12A7E" w14:textId="77777777" w:rsidTr="00415E8D">
        <w:trPr>
          <w:trHeight w:val="288"/>
        </w:trPr>
        <w:tc>
          <w:tcPr>
            <w:tcW w:w="1134" w:type="dxa"/>
            <w:noWrap/>
            <w:hideMark/>
          </w:tcPr>
          <w:p w14:paraId="4B5D6DA1"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2015</w:t>
            </w:r>
          </w:p>
        </w:tc>
        <w:tc>
          <w:tcPr>
            <w:tcW w:w="1342" w:type="dxa"/>
            <w:noWrap/>
            <w:hideMark/>
          </w:tcPr>
          <w:p w14:paraId="5A439C2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1569.31</w:t>
            </w:r>
          </w:p>
        </w:tc>
        <w:tc>
          <w:tcPr>
            <w:tcW w:w="1277" w:type="dxa"/>
            <w:noWrap/>
            <w:hideMark/>
          </w:tcPr>
          <w:p w14:paraId="6ECAFFED" w14:textId="17B27B0D"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11158.10</w:t>
            </w:r>
          </w:p>
        </w:tc>
        <w:tc>
          <w:tcPr>
            <w:tcW w:w="1704" w:type="dxa"/>
            <w:noWrap/>
            <w:hideMark/>
          </w:tcPr>
          <w:p w14:paraId="7CC90CE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1394.80</w:t>
            </w:r>
          </w:p>
        </w:tc>
        <w:tc>
          <w:tcPr>
            <w:tcW w:w="1812" w:type="dxa"/>
            <w:noWrap/>
            <w:hideMark/>
          </w:tcPr>
          <w:p w14:paraId="4801B43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1454.23</w:t>
            </w:r>
          </w:p>
        </w:tc>
        <w:tc>
          <w:tcPr>
            <w:tcW w:w="1757" w:type="dxa"/>
            <w:noWrap/>
            <w:hideMark/>
          </w:tcPr>
          <w:p w14:paraId="046C87C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1394.80</w:t>
            </w:r>
          </w:p>
        </w:tc>
      </w:tr>
      <w:tr w:rsidR="00CF2393" w:rsidRPr="00F92407" w14:paraId="31C8D088" w14:textId="77777777" w:rsidTr="00415E8D">
        <w:trPr>
          <w:trHeight w:val="288"/>
        </w:trPr>
        <w:tc>
          <w:tcPr>
            <w:tcW w:w="1134" w:type="dxa"/>
            <w:noWrap/>
            <w:hideMark/>
          </w:tcPr>
          <w:p w14:paraId="0BE7F7C6"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2016</w:t>
            </w:r>
          </w:p>
        </w:tc>
        <w:tc>
          <w:tcPr>
            <w:tcW w:w="1342" w:type="dxa"/>
            <w:noWrap/>
            <w:hideMark/>
          </w:tcPr>
          <w:p w14:paraId="5D190BC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1101.04</w:t>
            </w:r>
          </w:p>
        </w:tc>
        <w:tc>
          <w:tcPr>
            <w:tcW w:w="1277" w:type="dxa"/>
            <w:noWrap/>
            <w:hideMark/>
          </w:tcPr>
          <w:p w14:paraId="24E652A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17849.80</w:t>
            </w:r>
          </w:p>
        </w:tc>
        <w:tc>
          <w:tcPr>
            <w:tcW w:w="1704" w:type="dxa"/>
            <w:noWrap/>
            <w:hideMark/>
          </w:tcPr>
          <w:p w14:paraId="32FE67DA"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884.09</w:t>
            </w:r>
          </w:p>
        </w:tc>
        <w:tc>
          <w:tcPr>
            <w:tcW w:w="1812" w:type="dxa"/>
            <w:noWrap/>
            <w:hideMark/>
          </w:tcPr>
          <w:p w14:paraId="64E2E81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1012.43</w:t>
            </w:r>
          </w:p>
        </w:tc>
        <w:tc>
          <w:tcPr>
            <w:tcW w:w="1757" w:type="dxa"/>
            <w:noWrap/>
            <w:hideMark/>
          </w:tcPr>
          <w:p w14:paraId="6FEEA8A6"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884.09</w:t>
            </w:r>
          </w:p>
        </w:tc>
      </w:tr>
      <w:tr w:rsidR="00CF2393" w:rsidRPr="00F92407" w14:paraId="3A35F5D9" w14:textId="77777777" w:rsidTr="00415E8D">
        <w:trPr>
          <w:trHeight w:val="288"/>
        </w:trPr>
        <w:tc>
          <w:tcPr>
            <w:tcW w:w="1134" w:type="dxa"/>
            <w:noWrap/>
            <w:hideMark/>
          </w:tcPr>
          <w:p w14:paraId="7FF4BE5B"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2017</w:t>
            </w:r>
          </w:p>
        </w:tc>
        <w:tc>
          <w:tcPr>
            <w:tcW w:w="1342" w:type="dxa"/>
            <w:noWrap/>
            <w:hideMark/>
          </w:tcPr>
          <w:p w14:paraId="6B3797C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1509.68</w:t>
            </w:r>
          </w:p>
        </w:tc>
        <w:tc>
          <w:tcPr>
            <w:tcW w:w="1277" w:type="dxa"/>
            <w:noWrap/>
            <w:hideMark/>
          </w:tcPr>
          <w:p w14:paraId="4EC77F4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43309.80</w:t>
            </w:r>
          </w:p>
        </w:tc>
        <w:tc>
          <w:tcPr>
            <w:tcW w:w="1704" w:type="dxa"/>
            <w:noWrap/>
            <w:hideMark/>
          </w:tcPr>
          <w:p w14:paraId="566B48C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1308.72</w:t>
            </w:r>
          </w:p>
        </w:tc>
        <w:tc>
          <w:tcPr>
            <w:tcW w:w="1812" w:type="dxa"/>
            <w:noWrap/>
            <w:hideMark/>
          </w:tcPr>
          <w:p w14:paraId="6CD39650"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1402.30</w:t>
            </w:r>
          </w:p>
        </w:tc>
        <w:tc>
          <w:tcPr>
            <w:tcW w:w="1757" w:type="dxa"/>
            <w:noWrap/>
            <w:hideMark/>
          </w:tcPr>
          <w:p w14:paraId="0C3A78B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1308.72</w:t>
            </w:r>
          </w:p>
        </w:tc>
      </w:tr>
      <w:tr w:rsidR="00CF2393" w:rsidRPr="00F92407" w14:paraId="1C30D1FD" w14:textId="77777777" w:rsidTr="00415E8D">
        <w:trPr>
          <w:trHeight w:val="288"/>
        </w:trPr>
        <w:tc>
          <w:tcPr>
            <w:tcW w:w="1134" w:type="dxa"/>
            <w:noWrap/>
            <w:hideMark/>
          </w:tcPr>
          <w:p w14:paraId="432558DA"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2018</w:t>
            </w:r>
          </w:p>
        </w:tc>
        <w:tc>
          <w:tcPr>
            <w:tcW w:w="1342" w:type="dxa"/>
            <w:noWrap/>
            <w:hideMark/>
          </w:tcPr>
          <w:p w14:paraId="0ACE86E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1660.98</w:t>
            </w:r>
          </w:p>
        </w:tc>
        <w:tc>
          <w:tcPr>
            <w:tcW w:w="1277" w:type="dxa"/>
            <w:noWrap/>
            <w:hideMark/>
          </w:tcPr>
          <w:p w14:paraId="301B02D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30518.70</w:t>
            </w:r>
          </w:p>
        </w:tc>
        <w:tc>
          <w:tcPr>
            <w:tcW w:w="1704" w:type="dxa"/>
            <w:noWrap/>
            <w:hideMark/>
          </w:tcPr>
          <w:p w14:paraId="1749F78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1498.26</w:t>
            </w:r>
          </w:p>
        </w:tc>
        <w:tc>
          <w:tcPr>
            <w:tcW w:w="1812" w:type="dxa"/>
            <w:noWrap/>
            <w:hideMark/>
          </w:tcPr>
          <w:p w14:paraId="0BA90F8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1564.63</w:t>
            </w:r>
          </w:p>
        </w:tc>
        <w:tc>
          <w:tcPr>
            <w:tcW w:w="1757" w:type="dxa"/>
            <w:noWrap/>
            <w:hideMark/>
          </w:tcPr>
          <w:p w14:paraId="6FC60EC0"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1498.26</w:t>
            </w:r>
          </w:p>
        </w:tc>
      </w:tr>
      <w:tr w:rsidR="00CF2393" w:rsidRPr="00F92407" w14:paraId="42D72DF5" w14:textId="77777777" w:rsidTr="00415E8D">
        <w:trPr>
          <w:trHeight w:val="288"/>
        </w:trPr>
        <w:tc>
          <w:tcPr>
            <w:tcW w:w="1134" w:type="dxa"/>
            <w:noWrap/>
            <w:hideMark/>
          </w:tcPr>
          <w:p w14:paraId="17F4A2AA"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2019</w:t>
            </w:r>
          </w:p>
        </w:tc>
        <w:tc>
          <w:tcPr>
            <w:tcW w:w="1342" w:type="dxa"/>
            <w:noWrap/>
            <w:hideMark/>
          </w:tcPr>
          <w:p w14:paraId="1F111FB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1741.48</w:t>
            </w:r>
          </w:p>
        </w:tc>
        <w:tc>
          <w:tcPr>
            <w:tcW w:w="1277" w:type="dxa"/>
            <w:noWrap/>
            <w:hideMark/>
          </w:tcPr>
          <w:p w14:paraId="6EFB502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29133.90</w:t>
            </w:r>
          </w:p>
        </w:tc>
        <w:tc>
          <w:tcPr>
            <w:tcW w:w="1704" w:type="dxa"/>
            <w:noWrap/>
            <w:hideMark/>
          </w:tcPr>
          <w:p w14:paraId="3A3FC93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1558.15</w:t>
            </w:r>
          </w:p>
        </w:tc>
        <w:tc>
          <w:tcPr>
            <w:tcW w:w="1812" w:type="dxa"/>
            <w:noWrap/>
            <w:hideMark/>
          </w:tcPr>
          <w:p w14:paraId="3C17B21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1629.80</w:t>
            </w:r>
          </w:p>
        </w:tc>
        <w:tc>
          <w:tcPr>
            <w:tcW w:w="1757" w:type="dxa"/>
            <w:noWrap/>
            <w:hideMark/>
          </w:tcPr>
          <w:p w14:paraId="7417745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1558.15</w:t>
            </w:r>
          </w:p>
        </w:tc>
      </w:tr>
      <w:tr w:rsidR="00CF2393" w:rsidRPr="00F92407" w14:paraId="5C6DEA63" w14:textId="77777777" w:rsidTr="00415E8D">
        <w:trPr>
          <w:trHeight w:val="288"/>
        </w:trPr>
        <w:tc>
          <w:tcPr>
            <w:tcW w:w="1134" w:type="dxa"/>
            <w:noWrap/>
            <w:hideMark/>
          </w:tcPr>
          <w:p w14:paraId="540AEFB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2020</w:t>
            </w:r>
          </w:p>
        </w:tc>
        <w:tc>
          <w:tcPr>
            <w:tcW w:w="1342" w:type="dxa"/>
            <w:noWrap/>
            <w:hideMark/>
          </w:tcPr>
          <w:p w14:paraId="429A0B0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2470.11</w:t>
            </w:r>
          </w:p>
        </w:tc>
        <w:tc>
          <w:tcPr>
            <w:tcW w:w="1277" w:type="dxa"/>
            <w:noWrap/>
            <w:hideMark/>
          </w:tcPr>
          <w:p w14:paraId="2AA6E2F1"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36750.60</w:t>
            </w:r>
          </w:p>
        </w:tc>
        <w:tc>
          <w:tcPr>
            <w:tcW w:w="1704" w:type="dxa"/>
            <w:noWrap/>
            <w:hideMark/>
          </w:tcPr>
          <w:p w14:paraId="5F5CFCA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2208.40</w:t>
            </w:r>
          </w:p>
        </w:tc>
        <w:tc>
          <w:tcPr>
            <w:tcW w:w="1812" w:type="dxa"/>
            <w:noWrap/>
            <w:hideMark/>
          </w:tcPr>
          <w:p w14:paraId="0D54BED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2314.48</w:t>
            </w:r>
          </w:p>
        </w:tc>
        <w:tc>
          <w:tcPr>
            <w:tcW w:w="1757" w:type="dxa"/>
            <w:noWrap/>
            <w:hideMark/>
          </w:tcPr>
          <w:p w14:paraId="072974A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2208.40</w:t>
            </w:r>
          </w:p>
        </w:tc>
      </w:tr>
      <w:tr w:rsidR="00CF2393" w:rsidRPr="00F92407" w14:paraId="3CC2E185" w14:textId="77777777" w:rsidTr="00415E8D">
        <w:trPr>
          <w:trHeight w:val="288"/>
        </w:trPr>
        <w:tc>
          <w:tcPr>
            <w:tcW w:w="1134" w:type="dxa"/>
            <w:noWrap/>
            <w:hideMark/>
          </w:tcPr>
          <w:p w14:paraId="7FC5B42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2021</w:t>
            </w:r>
          </w:p>
        </w:tc>
        <w:tc>
          <w:tcPr>
            <w:tcW w:w="1342" w:type="dxa"/>
            <w:noWrap/>
            <w:hideMark/>
          </w:tcPr>
          <w:p w14:paraId="5E9C197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2610.83</w:t>
            </w:r>
          </w:p>
        </w:tc>
        <w:tc>
          <w:tcPr>
            <w:tcW w:w="1277" w:type="dxa"/>
            <w:noWrap/>
            <w:hideMark/>
          </w:tcPr>
          <w:p w14:paraId="258B104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43905.80</w:t>
            </w:r>
          </w:p>
        </w:tc>
        <w:tc>
          <w:tcPr>
            <w:tcW w:w="1704" w:type="dxa"/>
            <w:noWrap/>
            <w:hideMark/>
          </w:tcPr>
          <w:p w14:paraId="62FD3AC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2234.62</w:t>
            </w:r>
          </w:p>
        </w:tc>
        <w:tc>
          <w:tcPr>
            <w:tcW w:w="1812" w:type="dxa"/>
            <w:noWrap/>
            <w:hideMark/>
          </w:tcPr>
          <w:p w14:paraId="27C4D83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2408.99</w:t>
            </w:r>
          </w:p>
        </w:tc>
        <w:tc>
          <w:tcPr>
            <w:tcW w:w="1757" w:type="dxa"/>
            <w:noWrap/>
            <w:hideMark/>
          </w:tcPr>
          <w:p w14:paraId="45A7430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2234.62</w:t>
            </w:r>
          </w:p>
        </w:tc>
      </w:tr>
      <w:tr w:rsidR="00CF2393" w:rsidRPr="00F92407" w14:paraId="6E19BA9C" w14:textId="77777777" w:rsidTr="00415E8D">
        <w:trPr>
          <w:trHeight w:val="288"/>
        </w:trPr>
        <w:tc>
          <w:tcPr>
            <w:tcW w:w="1134" w:type="dxa"/>
            <w:noWrap/>
            <w:hideMark/>
          </w:tcPr>
          <w:p w14:paraId="1B5288D4"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2022</w:t>
            </w:r>
          </w:p>
        </w:tc>
        <w:tc>
          <w:tcPr>
            <w:tcW w:w="1342" w:type="dxa"/>
            <w:noWrap/>
            <w:hideMark/>
          </w:tcPr>
          <w:p w14:paraId="4857FADE"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1856.80</w:t>
            </w:r>
          </w:p>
        </w:tc>
        <w:tc>
          <w:tcPr>
            <w:tcW w:w="1277" w:type="dxa"/>
            <w:noWrap/>
            <w:hideMark/>
          </w:tcPr>
          <w:p w14:paraId="723FE5E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51643.10</w:t>
            </w:r>
          </w:p>
        </w:tc>
        <w:tc>
          <w:tcPr>
            <w:tcW w:w="1704" w:type="dxa"/>
            <w:noWrap/>
            <w:hideMark/>
          </w:tcPr>
          <w:p w14:paraId="18646F5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1481.58</w:t>
            </w:r>
          </w:p>
        </w:tc>
        <w:tc>
          <w:tcPr>
            <w:tcW w:w="1812" w:type="dxa"/>
            <w:noWrap/>
            <w:hideMark/>
          </w:tcPr>
          <w:p w14:paraId="600F558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1698.95</w:t>
            </w:r>
          </w:p>
        </w:tc>
        <w:tc>
          <w:tcPr>
            <w:tcW w:w="1757" w:type="dxa"/>
            <w:noWrap/>
            <w:hideMark/>
          </w:tcPr>
          <w:p w14:paraId="4750495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1481.58</w:t>
            </w:r>
          </w:p>
        </w:tc>
      </w:tr>
      <w:tr w:rsidR="00CF2393" w:rsidRPr="00F92407" w14:paraId="5CB42C57" w14:textId="77777777" w:rsidTr="00415E8D">
        <w:trPr>
          <w:trHeight w:val="288"/>
        </w:trPr>
        <w:tc>
          <w:tcPr>
            <w:tcW w:w="1134" w:type="dxa"/>
            <w:noWrap/>
            <w:hideMark/>
          </w:tcPr>
          <w:p w14:paraId="6C18DB1F"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2023</w:t>
            </w:r>
          </w:p>
        </w:tc>
        <w:tc>
          <w:tcPr>
            <w:tcW w:w="1342" w:type="dxa"/>
            <w:noWrap/>
            <w:hideMark/>
          </w:tcPr>
          <w:p w14:paraId="109B1632"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2040.72</w:t>
            </w:r>
          </w:p>
        </w:tc>
        <w:tc>
          <w:tcPr>
            <w:tcW w:w="1277" w:type="dxa"/>
            <w:noWrap/>
            <w:hideMark/>
          </w:tcPr>
          <w:p w14:paraId="28AF3F3A"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55655.70</w:t>
            </w:r>
          </w:p>
        </w:tc>
        <w:tc>
          <w:tcPr>
            <w:tcW w:w="1704" w:type="dxa"/>
            <w:noWrap/>
            <w:hideMark/>
          </w:tcPr>
          <w:p w14:paraId="66195D5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1721.62</w:t>
            </w:r>
          </w:p>
        </w:tc>
        <w:tc>
          <w:tcPr>
            <w:tcW w:w="1812" w:type="dxa"/>
            <w:noWrap/>
            <w:hideMark/>
          </w:tcPr>
          <w:p w14:paraId="761F11E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1879.62</w:t>
            </w:r>
          </w:p>
        </w:tc>
        <w:tc>
          <w:tcPr>
            <w:tcW w:w="1757" w:type="dxa"/>
            <w:noWrap/>
            <w:hideMark/>
          </w:tcPr>
          <w:p w14:paraId="20FE73FB"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1721.62</w:t>
            </w:r>
          </w:p>
        </w:tc>
      </w:tr>
      <w:tr w:rsidR="00CF2393" w:rsidRPr="00F92407" w14:paraId="5A69B41F" w14:textId="77777777" w:rsidTr="00415E8D">
        <w:trPr>
          <w:trHeight w:val="288"/>
        </w:trPr>
        <w:tc>
          <w:tcPr>
            <w:tcW w:w="1134" w:type="dxa"/>
            <w:noWrap/>
            <w:hideMark/>
          </w:tcPr>
          <w:p w14:paraId="0715DC60"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2024</w:t>
            </w:r>
          </w:p>
        </w:tc>
        <w:tc>
          <w:tcPr>
            <w:tcW w:w="1342" w:type="dxa"/>
            <w:noWrap/>
            <w:hideMark/>
          </w:tcPr>
          <w:p w14:paraId="6CB40F6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2939.80</w:t>
            </w:r>
          </w:p>
        </w:tc>
        <w:tc>
          <w:tcPr>
            <w:tcW w:w="1277" w:type="dxa"/>
            <w:noWrap/>
            <w:hideMark/>
          </w:tcPr>
          <w:p w14:paraId="52BF31DD"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46705.40</w:t>
            </w:r>
          </w:p>
        </w:tc>
        <w:tc>
          <w:tcPr>
            <w:tcW w:w="1704" w:type="dxa"/>
            <w:noWrap/>
            <w:hideMark/>
          </w:tcPr>
          <w:p w14:paraId="0BE8D084"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2497.99</w:t>
            </w:r>
          </w:p>
        </w:tc>
        <w:tc>
          <w:tcPr>
            <w:tcW w:w="1812" w:type="dxa"/>
            <w:noWrap/>
            <w:hideMark/>
          </w:tcPr>
          <w:p w14:paraId="7D941AA3"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2707.23</w:t>
            </w:r>
          </w:p>
        </w:tc>
        <w:tc>
          <w:tcPr>
            <w:tcW w:w="1757" w:type="dxa"/>
            <w:noWrap/>
            <w:hideMark/>
          </w:tcPr>
          <w:p w14:paraId="35CED261"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2497.99</w:t>
            </w:r>
          </w:p>
        </w:tc>
      </w:tr>
      <w:tr w:rsidR="00CF2393" w:rsidRPr="00F92407" w14:paraId="1D0F54A8" w14:textId="77777777" w:rsidTr="00415E8D">
        <w:trPr>
          <w:trHeight w:val="288"/>
        </w:trPr>
        <w:tc>
          <w:tcPr>
            <w:tcW w:w="1134" w:type="dxa"/>
            <w:noWrap/>
            <w:hideMark/>
          </w:tcPr>
          <w:p w14:paraId="242FDDC8"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2025</w:t>
            </w:r>
          </w:p>
        </w:tc>
        <w:tc>
          <w:tcPr>
            <w:tcW w:w="1342" w:type="dxa"/>
            <w:noWrap/>
            <w:hideMark/>
          </w:tcPr>
          <w:p w14:paraId="5B5C174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2850.00</w:t>
            </w:r>
          </w:p>
        </w:tc>
        <w:tc>
          <w:tcPr>
            <w:tcW w:w="1277" w:type="dxa"/>
            <w:noWrap/>
            <w:hideMark/>
          </w:tcPr>
          <w:p w14:paraId="76F6B00C" w14:textId="0A0C5F58"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33452.90</w:t>
            </w:r>
          </w:p>
        </w:tc>
        <w:tc>
          <w:tcPr>
            <w:tcW w:w="1704" w:type="dxa"/>
            <w:noWrap/>
            <w:hideMark/>
          </w:tcPr>
          <w:p w14:paraId="70CCBCB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2550.00</w:t>
            </w:r>
          </w:p>
        </w:tc>
        <w:tc>
          <w:tcPr>
            <w:tcW w:w="1812" w:type="dxa"/>
            <w:noWrap/>
            <w:hideMark/>
          </w:tcPr>
          <w:p w14:paraId="797071CC"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2650.00</w:t>
            </w:r>
          </w:p>
        </w:tc>
        <w:tc>
          <w:tcPr>
            <w:tcW w:w="1757" w:type="dxa"/>
            <w:noWrap/>
            <w:hideMark/>
          </w:tcPr>
          <w:p w14:paraId="69CA9DA9"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2550.00</w:t>
            </w:r>
          </w:p>
        </w:tc>
      </w:tr>
      <w:tr w:rsidR="00CF2393" w:rsidRPr="00F92407" w14:paraId="396945F1" w14:textId="77777777" w:rsidTr="00415E8D">
        <w:trPr>
          <w:trHeight w:val="288"/>
        </w:trPr>
        <w:tc>
          <w:tcPr>
            <w:tcW w:w="1134" w:type="dxa"/>
            <w:noWrap/>
            <w:hideMark/>
          </w:tcPr>
          <w:p w14:paraId="702F78F6" w14:textId="77777777" w:rsidR="00B4729D" w:rsidRPr="00F92407" w:rsidRDefault="00B4729D" w:rsidP="00B4729D">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Grand Total</w:t>
            </w:r>
          </w:p>
        </w:tc>
        <w:tc>
          <w:tcPr>
            <w:tcW w:w="1342" w:type="dxa"/>
            <w:noWrap/>
            <w:hideMark/>
          </w:tcPr>
          <w:p w14:paraId="68405D97"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2010.71</w:t>
            </w:r>
          </w:p>
        </w:tc>
        <w:tc>
          <w:tcPr>
            <w:tcW w:w="1277" w:type="dxa"/>
            <w:noWrap/>
            <w:hideMark/>
          </w:tcPr>
          <w:p w14:paraId="08535D2D" w14:textId="4F40D15E" w:rsidR="00B4729D" w:rsidRPr="00F92407" w:rsidRDefault="00C0657F"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400083</w:t>
            </w:r>
            <w:r w:rsidR="00B4729D" w:rsidRPr="00F92407">
              <w:rPr>
                <w:rFonts w:ascii="Times New Roman" w:eastAsia="Times New Roman" w:hAnsi="Times New Roman" w:cs="Times New Roman"/>
                <w:b/>
                <w:bCs/>
                <w:kern w:val="0"/>
                <w:szCs w:val="22"/>
                <w:lang w:eastAsia="en-IN" w:bidi="ar-SA"/>
                <w14:ligatures w14:val="none"/>
              </w:rPr>
              <w:t>.80</w:t>
            </w:r>
          </w:p>
        </w:tc>
        <w:tc>
          <w:tcPr>
            <w:tcW w:w="1704" w:type="dxa"/>
            <w:noWrap/>
            <w:hideMark/>
          </w:tcPr>
          <w:p w14:paraId="012A295F"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1725.41</w:t>
            </w:r>
          </w:p>
        </w:tc>
        <w:tc>
          <w:tcPr>
            <w:tcW w:w="1812" w:type="dxa"/>
            <w:noWrap/>
            <w:hideMark/>
          </w:tcPr>
          <w:p w14:paraId="4981C075"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1863.16</w:t>
            </w:r>
          </w:p>
        </w:tc>
        <w:tc>
          <w:tcPr>
            <w:tcW w:w="1757" w:type="dxa"/>
            <w:noWrap/>
            <w:hideMark/>
          </w:tcPr>
          <w:p w14:paraId="11C12306" w14:textId="77777777" w:rsidR="00B4729D" w:rsidRPr="00F92407" w:rsidRDefault="00B4729D" w:rsidP="00B4729D">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1725.41</w:t>
            </w:r>
          </w:p>
        </w:tc>
      </w:tr>
    </w:tbl>
    <w:p w14:paraId="1844F312" w14:textId="77777777" w:rsidR="00CF2393" w:rsidRPr="00F92407" w:rsidRDefault="00A64839" w:rsidP="00CF2393">
      <w:pPr>
        <w:pStyle w:val="NormalWeb"/>
        <w:keepNext/>
        <w:rPr>
          <w:sz w:val="22"/>
          <w:szCs w:val="22"/>
        </w:rPr>
      </w:pPr>
      <w:r w:rsidRPr="00F92407">
        <w:rPr>
          <w:noProof/>
          <w:sz w:val="22"/>
          <w:szCs w:val="22"/>
        </w:rPr>
        <w:lastRenderedPageBreak/>
        <mc:AlternateContent>
          <mc:Choice Requires="wps">
            <w:drawing>
              <wp:inline distT="0" distB="0" distL="0" distR="0" wp14:anchorId="4826AF11" wp14:editId="028AF237">
                <wp:extent cx="304800" cy="304800"/>
                <wp:effectExtent l="0" t="0" r="0" b="0"/>
                <wp:docPr id="542729188"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6C3373"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2407">
        <w:rPr>
          <w:noProof/>
          <w:sz w:val="22"/>
          <w:szCs w:val="22"/>
        </w:rPr>
        <w:drawing>
          <wp:inline distT="0" distB="0" distL="0" distR="0" wp14:anchorId="2F5071C4" wp14:editId="52A7AD96">
            <wp:extent cx="5350510" cy="2345267"/>
            <wp:effectExtent l="0" t="0" r="2540" b="0"/>
            <wp:docPr id="1849165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9826" cy="2358117"/>
                    </a:xfrm>
                    <a:prstGeom prst="rect">
                      <a:avLst/>
                    </a:prstGeom>
                    <a:noFill/>
                    <a:ln>
                      <a:noFill/>
                    </a:ln>
                  </pic:spPr>
                </pic:pic>
              </a:graphicData>
            </a:graphic>
          </wp:inline>
        </w:drawing>
      </w:r>
    </w:p>
    <w:p w14:paraId="3C293AE1" w14:textId="3243F258" w:rsidR="00A64839" w:rsidRPr="00F92407" w:rsidRDefault="00CF2393" w:rsidP="00CF2393">
      <w:pPr>
        <w:pStyle w:val="Caption"/>
        <w:rPr>
          <w:rFonts w:ascii="Times New Roman" w:hAnsi="Times New Roman" w:cs="Times New Roman"/>
          <w:b/>
          <w:bCs/>
          <w:i w:val="0"/>
          <w:iCs w:val="0"/>
          <w:color w:val="auto"/>
          <w:sz w:val="22"/>
        </w:rPr>
      </w:pPr>
      <w:r w:rsidRPr="00F92407">
        <w:rPr>
          <w:rFonts w:ascii="Times New Roman" w:hAnsi="Times New Roman" w:cs="Times New Roman"/>
          <w:b/>
          <w:bCs/>
          <w:i w:val="0"/>
          <w:iCs w:val="0"/>
          <w:color w:val="auto"/>
          <w:sz w:val="22"/>
        </w:rPr>
        <w:t xml:space="preserve">                                 </w:t>
      </w: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Pr="00F92407">
        <w:rPr>
          <w:rFonts w:ascii="Times New Roman" w:hAnsi="Times New Roman" w:cs="Times New Roman"/>
          <w:b/>
          <w:bCs/>
          <w:i w:val="0"/>
          <w:iCs w:val="0"/>
          <w:color w:val="auto"/>
          <w:sz w:val="22"/>
        </w:rPr>
        <w:fldChar w:fldCharType="begin"/>
      </w:r>
      <w:r w:rsidRPr="00F92407">
        <w:rPr>
          <w:rFonts w:ascii="Times New Roman" w:hAnsi="Times New Roman" w:cs="Times New Roman"/>
          <w:b/>
          <w:bCs/>
          <w:i w:val="0"/>
          <w:iCs w:val="0"/>
          <w:color w:val="auto"/>
          <w:sz w:val="22"/>
        </w:rPr>
        <w:instrText xml:space="preserve"> SEQ Figure \* ARABIC </w:instrText>
      </w:r>
      <w:r w:rsidRPr="00F92407">
        <w:rPr>
          <w:rFonts w:ascii="Times New Roman" w:hAnsi="Times New Roman" w:cs="Times New Roman"/>
          <w:b/>
          <w:bCs/>
          <w:i w:val="0"/>
          <w:iCs w:val="0"/>
          <w:color w:val="auto"/>
          <w:sz w:val="22"/>
        </w:rPr>
        <w:fldChar w:fldCharType="separate"/>
      </w:r>
      <w:r w:rsidR="004868C1" w:rsidRPr="00F92407">
        <w:rPr>
          <w:rFonts w:ascii="Times New Roman" w:hAnsi="Times New Roman" w:cs="Times New Roman"/>
          <w:b/>
          <w:bCs/>
          <w:i w:val="0"/>
          <w:iCs w:val="0"/>
          <w:noProof/>
          <w:color w:val="auto"/>
          <w:sz w:val="22"/>
        </w:rPr>
        <w:t>1</w:t>
      </w:r>
      <w:r w:rsidRPr="00F92407">
        <w:rPr>
          <w:rFonts w:ascii="Times New Roman" w:hAnsi="Times New Roman" w:cs="Times New Roman"/>
          <w:b/>
          <w:bCs/>
          <w:i w:val="0"/>
          <w:iCs w:val="0"/>
          <w:color w:val="auto"/>
          <w:sz w:val="22"/>
        </w:rPr>
        <w:fldChar w:fldCharType="end"/>
      </w:r>
      <w:r w:rsidR="00220900" w:rsidRPr="00F92407">
        <w:rPr>
          <w:rFonts w:ascii="Times New Roman" w:hAnsi="Times New Roman" w:cs="Times New Roman"/>
          <w:b/>
          <w:bCs/>
          <w:i w:val="0"/>
          <w:iCs w:val="0"/>
          <w:color w:val="auto"/>
          <w:sz w:val="22"/>
        </w:rPr>
        <w:t>.</w:t>
      </w:r>
      <w:r w:rsidRPr="00F92407">
        <w:rPr>
          <w:rFonts w:ascii="Times New Roman" w:hAnsi="Times New Roman" w:cs="Times New Roman"/>
          <w:b/>
          <w:bCs/>
          <w:i w:val="0"/>
          <w:iCs w:val="0"/>
          <w:color w:val="auto"/>
          <w:sz w:val="22"/>
        </w:rPr>
        <w:t xml:space="preserve"> Onion price trends in </w:t>
      </w:r>
      <w:proofErr w:type="spellStart"/>
      <w:r w:rsidRPr="00F92407">
        <w:rPr>
          <w:rFonts w:ascii="Times New Roman" w:hAnsi="Times New Roman" w:cs="Times New Roman"/>
          <w:b/>
          <w:bCs/>
          <w:i w:val="0"/>
          <w:iCs w:val="0"/>
          <w:color w:val="auto"/>
          <w:sz w:val="22"/>
        </w:rPr>
        <w:t>chhattisgarh</w:t>
      </w:r>
      <w:proofErr w:type="spellEnd"/>
    </w:p>
    <w:p w14:paraId="2B21494E" w14:textId="77777777" w:rsidR="00CF2393" w:rsidRPr="00F92407" w:rsidRDefault="00A64839" w:rsidP="00CF2393">
      <w:pPr>
        <w:pStyle w:val="NormalWeb"/>
        <w:keepNext/>
        <w:rPr>
          <w:sz w:val="22"/>
          <w:szCs w:val="22"/>
        </w:rPr>
      </w:pPr>
      <w:r w:rsidRPr="00F92407">
        <w:rPr>
          <w:noProof/>
          <w:sz w:val="22"/>
          <w:szCs w:val="22"/>
        </w:rPr>
        <w:drawing>
          <wp:inline distT="0" distB="0" distL="0" distR="0" wp14:anchorId="521A381D" wp14:editId="5E0B61D1">
            <wp:extent cx="5731510" cy="2827020"/>
            <wp:effectExtent l="0" t="0" r="2540" b="0"/>
            <wp:docPr id="1629474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27020"/>
                    </a:xfrm>
                    <a:prstGeom prst="rect">
                      <a:avLst/>
                    </a:prstGeom>
                    <a:noFill/>
                    <a:ln>
                      <a:noFill/>
                    </a:ln>
                  </pic:spPr>
                </pic:pic>
              </a:graphicData>
            </a:graphic>
          </wp:inline>
        </w:drawing>
      </w:r>
    </w:p>
    <w:p w14:paraId="52E79DB4" w14:textId="62D1BB07" w:rsidR="00A64839" w:rsidRPr="00F92407" w:rsidRDefault="00CF2393" w:rsidP="00CF2393">
      <w:pPr>
        <w:pStyle w:val="Caption"/>
        <w:rPr>
          <w:rFonts w:ascii="Times New Roman" w:hAnsi="Times New Roman" w:cs="Times New Roman"/>
          <w:b/>
          <w:bCs/>
          <w:i w:val="0"/>
          <w:iCs w:val="0"/>
          <w:color w:val="auto"/>
          <w:sz w:val="22"/>
        </w:rPr>
      </w:pPr>
      <w:r w:rsidRPr="00F92407">
        <w:rPr>
          <w:rFonts w:ascii="Times New Roman" w:hAnsi="Times New Roman" w:cs="Times New Roman"/>
          <w:b/>
          <w:bCs/>
          <w:i w:val="0"/>
          <w:iCs w:val="0"/>
          <w:color w:val="auto"/>
          <w:sz w:val="22"/>
        </w:rPr>
        <w:t xml:space="preserve">                                   </w:t>
      </w: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Pr="00F92407">
        <w:rPr>
          <w:rFonts w:ascii="Times New Roman" w:hAnsi="Times New Roman" w:cs="Times New Roman"/>
          <w:b/>
          <w:bCs/>
          <w:i w:val="0"/>
          <w:iCs w:val="0"/>
          <w:color w:val="auto"/>
          <w:sz w:val="22"/>
        </w:rPr>
        <w:fldChar w:fldCharType="begin"/>
      </w:r>
      <w:r w:rsidRPr="00F92407">
        <w:rPr>
          <w:rFonts w:ascii="Times New Roman" w:hAnsi="Times New Roman" w:cs="Times New Roman"/>
          <w:b/>
          <w:bCs/>
          <w:i w:val="0"/>
          <w:iCs w:val="0"/>
          <w:color w:val="auto"/>
          <w:sz w:val="22"/>
        </w:rPr>
        <w:instrText xml:space="preserve"> SEQ Figure \* ARABIC </w:instrText>
      </w:r>
      <w:r w:rsidRPr="00F92407">
        <w:rPr>
          <w:rFonts w:ascii="Times New Roman" w:hAnsi="Times New Roman" w:cs="Times New Roman"/>
          <w:b/>
          <w:bCs/>
          <w:i w:val="0"/>
          <w:iCs w:val="0"/>
          <w:color w:val="auto"/>
          <w:sz w:val="22"/>
        </w:rPr>
        <w:fldChar w:fldCharType="separate"/>
      </w:r>
      <w:r w:rsidR="004868C1" w:rsidRPr="00F92407">
        <w:rPr>
          <w:rFonts w:ascii="Times New Roman" w:hAnsi="Times New Roman" w:cs="Times New Roman"/>
          <w:b/>
          <w:bCs/>
          <w:i w:val="0"/>
          <w:iCs w:val="0"/>
          <w:noProof/>
          <w:color w:val="auto"/>
          <w:sz w:val="22"/>
        </w:rPr>
        <w:t>2</w:t>
      </w:r>
      <w:r w:rsidRPr="00F92407">
        <w:rPr>
          <w:rFonts w:ascii="Times New Roman" w:hAnsi="Times New Roman" w:cs="Times New Roman"/>
          <w:b/>
          <w:bCs/>
          <w:i w:val="0"/>
          <w:iCs w:val="0"/>
          <w:color w:val="auto"/>
          <w:sz w:val="22"/>
        </w:rPr>
        <w:fldChar w:fldCharType="end"/>
      </w:r>
      <w:r w:rsidR="00220900" w:rsidRPr="00F92407">
        <w:rPr>
          <w:rFonts w:ascii="Times New Roman" w:hAnsi="Times New Roman" w:cs="Times New Roman"/>
          <w:b/>
          <w:bCs/>
          <w:i w:val="0"/>
          <w:iCs w:val="0"/>
          <w:color w:val="auto"/>
          <w:sz w:val="22"/>
        </w:rPr>
        <w:t>.</w:t>
      </w:r>
      <w:r w:rsidRPr="00F92407">
        <w:rPr>
          <w:rFonts w:ascii="Times New Roman" w:hAnsi="Times New Roman" w:cs="Times New Roman"/>
          <w:b/>
          <w:bCs/>
          <w:i w:val="0"/>
          <w:iCs w:val="0"/>
          <w:color w:val="auto"/>
          <w:sz w:val="22"/>
        </w:rPr>
        <w:t xml:space="preserve"> Onion Market Arrivals in Chhattisgarh</w:t>
      </w:r>
    </w:p>
    <w:p w14:paraId="33A1C68D" w14:textId="1EC280D7" w:rsidR="00C74DC0" w:rsidRPr="00F92407" w:rsidRDefault="00CF2393" w:rsidP="00C74DC0">
      <w:pPr>
        <w:pStyle w:val="NormalWeb"/>
        <w:tabs>
          <w:tab w:val="center" w:pos="1213"/>
        </w:tabs>
        <w:rPr>
          <w:sz w:val="22"/>
          <w:szCs w:val="22"/>
        </w:rPr>
      </w:pPr>
      <w:r w:rsidRPr="00F92407">
        <w:rPr>
          <w:noProof/>
          <w:sz w:val="22"/>
          <w:szCs w:val="22"/>
        </w:rPr>
        <mc:AlternateContent>
          <mc:Choice Requires="wps">
            <w:drawing>
              <wp:anchor distT="0" distB="0" distL="114300" distR="114300" simplePos="0" relativeHeight="251660288" behindDoc="1" locked="0" layoutInCell="1" allowOverlap="1" wp14:anchorId="26D576E6" wp14:editId="50D91F0F">
                <wp:simplePos x="0" y="0"/>
                <wp:positionH relativeFrom="column">
                  <wp:posOffset>0</wp:posOffset>
                </wp:positionH>
                <wp:positionV relativeFrom="paragraph">
                  <wp:posOffset>2927350</wp:posOffset>
                </wp:positionV>
                <wp:extent cx="5731510" cy="635"/>
                <wp:effectExtent l="0" t="0" r="0" b="0"/>
                <wp:wrapTight wrapText="bothSides">
                  <wp:wrapPolygon edited="0">
                    <wp:start x="0" y="0"/>
                    <wp:lineTo x="0" y="21600"/>
                    <wp:lineTo x="21600" y="21600"/>
                    <wp:lineTo x="21600" y="0"/>
                  </wp:wrapPolygon>
                </wp:wrapTight>
                <wp:docPr id="647591058"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D5A2E99" w14:textId="560EA832" w:rsidR="00CF2393" w:rsidRPr="00CF2393" w:rsidRDefault="00CF2393" w:rsidP="00CF2393">
                            <w:pPr>
                              <w:pStyle w:val="Caption"/>
                              <w:jc w:val="center"/>
                              <w:rPr>
                                <w:rFonts w:ascii="Times New Roman" w:eastAsia="Times New Roman" w:hAnsi="Times New Roman" w:cs="Times New Roman"/>
                                <w:b/>
                                <w:bCs/>
                                <w:i w:val="0"/>
                                <w:iCs w:val="0"/>
                                <w:noProof/>
                                <w:color w:val="auto"/>
                                <w:kern w:val="0"/>
                                <w:sz w:val="24"/>
                                <w:szCs w:val="24"/>
                                <w14:ligatures w14:val="none"/>
                              </w:rPr>
                            </w:pPr>
                            <w:r w:rsidRPr="00CF2393">
                              <w:rPr>
                                <w:rFonts w:ascii="Times New Roman" w:hAnsi="Times New Roman" w:cs="Times New Roman"/>
                                <w:b/>
                                <w:bCs/>
                                <w:i w:val="0"/>
                                <w:iCs w:val="0"/>
                                <w:color w:val="auto"/>
                                <w:sz w:val="24"/>
                                <w:szCs w:val="24"/>
                              </w:rPr>
                              <w:t xml:space="preserve">Figure </w:t>
                            </w:r>
                            <w:r w:rsidRPr="00CF2393">
                              <w:rPr>
                                <w:rFonts w:ascii="Times New Roman" w:hAnsi="Times New Roman" w:cs="Times New Roman"/>
                                <w:b/>
                                <w:bCs/>
                                <w:i w:val="0"/>
                                <w:iCs w:val="0"/>
                                <w:color w:val="auto"/>
                                <w:sz w:val="24"/>
                                <w:szCs w:val="24"/>
                              </w:rPr>
                              <w:fldChar w:fldCharType="begin"/>
                            </w:r>
                            <w:r w:rsidRPr="00CF2393">
                              <w:rPr>
                                <w:rFonts w:ascii="Times New Roman" w:hAnsi="Times New Roman" w:cs="Times New Roman"/>
                                <w:b/>
                                <w:bCs/>
                                <w:i w:val="0"/>
                                <w:iCs w:val="0"/>
                                <w:color w:val="auto"/>
                                <w:sz w:val="24"/>
                                <w:szCs w:val="24"/>
                              </w:rPr>
                              <w:instrText xml:space="preserve"> SEQ Figure \* ARABIC </w:instrText>
                            </w:r>
                            <w:r w:rsidRPr="00CF2393">
                              <w:rPr>
                                <w:rFonts w:ascii="Times New Roman" w:hAnsi="Times New Roman" w:cs="Times New Roman"/>
                                <w:b/>
                                <w:bCs/>
                                <w:i w:val="0"/>
                                <w:iCs w:val="0"/>
                                <w:color w:val="auto"/>
                                <w:sz w:val="24"/>
                                <w:szCs w:val="24"/>
                              </w:rPr>
                              <w:fldChar w:fldCharType="separate"/>
                            </w:r>
                            <w:r w:rsidR="004868C1">
                              <w:rPr>
                                <w:rFonts w:ascii="Times New Roman" w:hAnsi="Times New Roman" w:cs="Times New Roman"/>
                                <w:b/>
                                <w:bCs/>
                                <w:i w:val="0"/>
                                <w:iCs w:val="0"/>
                                <w:noProof/>
                                <w:color w:val="auto"/>
                                <w:sz w:val="24"/>
                                <w:szCs w:val="24"/>
                              </w:rPr>
                              <w:t>3</w:t>
                            </w:r>
                            <w:r w:rsidRPr="00CF2393">
                              <w:rPr>
                                <w:rFonts w:ascii="Times New Roman" w:hAnsi="Times New Roman" w:cs="Times New Roman"/>
                                <w:b/>
                                <w:bCs/>
                                <w:i w:val="0"/>
                                <w:iCs w:val="0"/>
                                <w:color w:val="auto"/>
                                <w:sz w:val="24"/>
                                <w:szCs w:val="24"/>
                              </w:rPr>
                              <w:fldChar w:fldCharType="end"/>
                            </w:r>
                            <w:r w:rsidR="00220900">
                              <w:rPr>
                                <w:rFonts w:ascii="Times New Roman" w:hAnsi="Times New Roman" w:cs="Times New Roman"/>
                                <w:b/>
                                <w:bCs/>
                                <w:i w:val="0"/>
                                <w:iCs w:val="0"/>
                                <w:color w:val="auto"/>
                                <w:sz w:val="24"/>
                                <w:szCs w:val="24"/>
                              </w:rPr>
                              <w:t>.</w:t>
                            </w:r>
                            <w:r w:rsidRPr="00CF2393">
                              <w:rPr>
                                <w:rFonts w:ascii="Times New Roman" w:hAnsi="Times New Roman" w:cs="Times New Roman"/>
                                <w:b/>
                                <w:bCs/>
                                <w:i w:val="0"/>
                                <w:iCs w:val="0"/>
                                <w:color w:val="auto"/>
                                <w:sz w:val="24"/>
                                <w:szCs w:val="24"/>
                              </w:rPr>
                              <w:t xml:space="preserve"> Monthly Onion arrivals vs Prices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D576E6" id="_x0000_t202" coordsize="21600,21600" o:spt="202" path="m,l,21600r21600,l21600,xe">
                <v:stroke joinstyle="miter"/>
                <v:path gradientshapeok="t" o:connecttype="rect"/>
              </v:shapetype>
              <v:shape id="Text Box 1" o:spid="_x0000_s1026" type="#_x0000_t202" style="position:absolute;margin-left:0;margin-top:230.5pt;width:451.3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" stroked="f">
                <v:textbox style="mso-fit-shape-to-text:t" inset="0,0,0,0">
                  <w:txbxContent>
                    <w:p w14:paraId="7D5A2E99" w14:textId="560EA832" w:rsidR="00CF2393" w:rsidRPr="00CF2393" w:rsidRDefault="00CF2393" w:rsidP="00CF2393">
                      <w:pPr>
                        <w:pStyle w:val="Caption"/>
                        <w:jc w:val="center"/>
                        <w:rPr>
                          <w:rFonts w:ascii="Times New Roman" w:eastAsia="Times New Roman" w:hAnsi="Times New Roman" w:cs="Times New Roman"/>
                          <w:b/>
                          <w:bCs/>
                          <w:i w:val="0"/>
                          <w:iCs w:val="0"/>
                          <w:noProof/>
                          <w:color w:val="auto"/>
                          <w:kern w:val="0"/>
                          <w:sz w:val="24"/>
                          <w:szCs w:val="24"/>
                          <w14:ligatures w14:val="none"/>
                        </w:rPr>
                      </w:pPr>
                      <w:r w:rsidRPr="00CF2393">
                        <w:rPr>
                          <w:rFonts w:ascii="Times New Roman" w:hAnsi="Times New Roman" w:cs="Times New Roman"/>
                          <w:b/>
                          <w:bCs/>
                          <w:i w:val="0"/>
                          <w:iCs w:val="0"/>
                          <w:color w:val="auto"/>
                          <w:sz w:val="24"/>
                          <w:szCs w:val="24"/>
                        </w:rPr>
                        <w:t xml:space="preserve">Figure </w:t>
                      </w:r>
                      <w:r w:rsidRPr="00CF2393">
                        <w:rPr>
                          <w:rFonts w:ascii="Times New Roman" w:hAnsi="Times New Roman" w:cs="Times New Roman"/>
                          <w:b/>
                          <w:bCs/>
                          <w:i w:val="0"/>
                          <w:iCs w:val="0"/>
                          <w:color w:val="auto"/>
                          <w:sz w:val="24"/>
                          <w:szCs w:val="24"/>
                        </w:rPr>
                        <w:fldChar w:fldCharType="begin"/>
                      </w:r>
                      <w:r w:rsidRPr="00CF2393">
                        <w:rPr>
                          <w:rFonts w:ascii="Times New Roman" w:hAnsi="Times New Roman" w:cs="Times New Roman"/>
                          <w:b/>
                          <w:bCs/>
                          <w:i w:val="0"/>
                          <w:iCs w:val="0"/>
                          <w:color w:val="auto"/>
                          <w:sz w:val="24"/>
                          <w:szCs w:val="24"/>
                        </w:rPr>
                        <w:instrText xml:space="preserve"> SEQ Figure \* ARABIC </w:instrText>
                      </w:r>
                      <w:r w:rsidRPr="00CF2393">
                        <w:rPr>
                          <w:rFonts w:ascii="Times New Roman" w:hAnsi="Times New Roman" w:cs="Times New Roman"/>
                          <w:b/>
                          <w:bCs/>
                          <w:i w:val="0"/>
                          <w:iCs w:val="0"/>
                          <w:color w:val="auto"/>
                          <w:sz w:val="24"/>
                          <w:szCs w:val="24"/>
                        </w:rPr>
                        <w:fldChar w:fldCharType="separate"/>
                      </w:r>
                      <w:r w:rsidR="004868C1">
                        <w:rPr>
                          <w:rFonts w:ascii="Times New Roman" w:hAnsi="Times New Roman" w:cs="Times New Roman"/>
                          <w:b/>
                          <w:bCs/>
                          <w:i w:val="0"/>
                          <w:iCs w:val="0"/>
                          <w:noProof/>
                          <w:color w:val="auto"/>
                          <w:sz w:val="24"/>
                          <w:szCs w:val="24"/>
                        </w:rPr>
                        <w:t>3</w:t>
                      </w:r>
                      <w:r w:rsidRPr="00CF2393">
                        <w:rPr>
                          <w:rFonts w:ascii="Times New Roman" w:hAnsi="Times New Roman" w:cs="Times New Roman"/>
                          <w:b/>
                          <w:bCs/>
                          <w:i w:val="0"/>
                          <w:iCs w:val="0"/>
                          <w:color w:val="auto"/>
                          <w:sz w:val="24"/>
                          <w:szCs w:val="24"/>
                        </w:rPr>
                        <w:fldChar w:fldCharType="end"/>
                      </w:r>
                      <w:r w:rsidR="00220900">
                        <w:rPr>
                          <w:rFonts w:ascii="Times New Roman" w:hAnsi="Times New Roman" w:cs="Times New Roman"/>
                          <w:b/>
                          <w:bCs/>
                          <w:i w:val="0"/>
                          <w:iCs w:val="0"/>
                          <w:color w:val="auto"/>
                          <w:sz w:val="24"/>
                          <w:szCs w:val="24"/>
                        </w:rPr>
                        <w:t>.</w:t>
                      </w:r>
                      <w:r w:rsidRPr="00CF2393">
                        <w:rPr>
                          <w:rFonts w:ascii="Times New Roman" w:hAnsi="Times New Roman" w:cs="Times New Roman"/>
                          <w:b/>
                          <w:bCs/>
                          <w:i w:val="0"/>
                          <w:iCs w:val="0"/>
                          <w:color w:val="auto"/>
                          <w:sz w:val="24"/>
                          <w:szCs w:val="24"/>
                        </w:rPr>
                        <w:t xml:space="preserve"> Monthly Onion arrivals vs Prices</w:t>
                      </w:r>
                    </w:p>
                  </w:txbxContent>
                </v:textbox>
                <w10:wrap type="tight"/>
              </v:shape>
            </w:pict>
          </mc:Fallback>
        </mc:AlternateContent>
      </w:r>
      <w:r w:rsidR="00C74DC0" w:rsidRPr="00F92407">
        <w:rPr>
          <w:noProof/>
          <w:sz w:val="22"/>
          <w:szCs w:val="22"/>
        </w:rPr>
        <w:drawing>
          <wp:anchor distT="0" distB="0" distL="114300" distR="114300" simplePos="0" relativeHeight="251658240" behindDoc="1" locked="0" layoutInCell="1" allowOverlap="1" wp14:anchorId="5DBD9F28" wp14:editId="5F5871BF">
            <wp:simplePos x="0" y="0"/>
            <wp:positionH relativeFrom="column">
              <wp:posOffset>0</wp:posOffset>
            </wp:positionH>
            <wp:positionV relativeFrom="paragraph">
              <wp:posOffset>607060</wp:posOffset>
            </wp:positionV>
            <wp:extent cx="5731510" cy="2263140"/>
            <wp:effectExtent l="0" t="0" r="2540" b="3810"/>
            <wp:wrapTight wrapText="bothSides">
              <wp:wrapPolygon edited="0">
                <wp:start x="0" y="0"/>
                <wp:lineTo x="0" y="21455"/>
                <wp:lineTo x="21538" y="21455"/>
                <wp:lineTo x="21538" y="0"/>
                <wp:lineTo x="0" y="0"/>
              </wp:wrapPolygon>
            </wp:wrapTight>
            <wp:docPr id="5895625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6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DC0" w:rsidRPr="00F92407">
        <w:rPr>
          <w:sz w:val="22"/>
          <w:szCs w:val="22"/>
        </w:rPr>
        <w:br w:type="textWrapping" w:clear="all"/>
      </w:r>
    </w:p>
    <w:p w14:paraId="30FF921D" w14:textId="730B1781" w:rsidR="00A64839" w:rsidRPr="00F92407" w:rsidRDefault="008F6F92" w:rsidP="00CF2393">
      <w:pPr>
        <w:jc w:val="both"/>
        <w:rPr>
          <w:rFonts w:ascii="Times New Roman" w:hAnsi="Times New Roman" w:cs="Times New Roman"/>
          <w:szCs w:val="22"/>
        </w:rPr>
      </w:pPr>
      <w:r w:rsidRPr="006062E7">
        <w:rPr>
          <w:rFonts w:ascii="Times New Roman" w:hAnsi="Times New Roman" w:cs="Times New Roman"/>
          <w:szCs w:val="22"/>
        </w:rPr>
        <w:lastRenderedPageBreak/>
        <w:t>fig</w:t>
      </w:r>
      <w:r w:rsidRPr="00F92407">
        <w:rPr>
          <w:rFonts w:ascii="Times New Roman" w:hAnsi="Times New Roman" w:cs="Times New Roman"/>
          <w:szCs w:val="22"/>
        </w:rPr>
        <w:t>ure 1 Shows a general increase in maximum, minimum, and modal prices over time, with sharp rises in 2020–21 and 2024.</w:t>
      </w:r>
      <w:r w:rsidR="00220900" w:rsidRPr="00F92407">
        <w:rPr>
          <w:rFonts w:ascii="Times New Roman" w:hAnsi="Times New Roman" w:cs="Times New Roman"/>
          <w:szCs w:val="22"/>
        </w:rPr>
        <w:t xml:space="preserve"> </w:t>
      </w:r>
      <w:r w:rsidRPr="00F92407">
        <w:rPr>
          <w:rFonts w:ascii="Times New Roman" w:hAnsi="Times New Roman" w:cs="Times New Roman"/>
          <w:szCs w:val="22"/>
        </w:rPr>
        <w:t xml:space="preserve">it is visible correlation with </w:t>
      </w:r>
      <w:r w:rsidRPr="006062E7">
        <w:rPr>
          <w:rFonts w:ascii="Times New Roman" w:hAnsi="Times New Roman" w:cs="Times New Roman"/>
          <w:szCs w:val="22"/>
        </w:rPr>
        <w:t>fig</w:t>
      </w:r>
      <w:r w:rsidRPr="00F92407">
        <w:rPr>
          <w:rFonts w:ascii="Times New Roman" w:hAnsi="Times New Roman" w:cs="Times New Roman"/>
          <w:szCs w:val="22"/>
        </w:rPr>
        <w:t xml:space="preserve">ure 2 that the arrival of onion in year 2021 and 2024 was less </w:t>
      </w:r>
      <w:r w:rsidR="00CF2393" w:rsidRPr="00F92407">
        <w:rPr>
          <w:rFonts w:ascii="Times New Roman" w:hAnsi="Times New Roman" w:cs="Times New Roman"/>
          <w:szCs w:val="22"/>
        </w:rPr>
        <w:t>compared</w:t>
      </w:r>
      <w:r w:rsidRPr="00F92407">
        <w:rPr>
          <w:rFonts w:ascii="Times New Roman" w:hAnsi="Times New Roman" w:cs="Times New Roman"/>
          <w:szCs w:val="22"/>
        </w:rPr>
        <w:t xml:space="preserve"> to </w:t>
      </w:r>
      <w:r w:rsidR="00CF2393" w:rsidRPr="00F92407">
        <w:rPr>
          <w:rFonts w:ascii="Times New Roman" w:hAnsi="Times New Roman" w:cs="Times New Roman"/>
          <w:szCs w:val="22"/>
        </w:rPr>
        <w:t xml:space="preserve">the </w:t>
      </w:r>
      <w:r w:rsidRPr="00F92407">
        <w:rPr>
          <w:rFonts w:ascii="Times New Roman" w:hAnsi="Times New Roman" w:cs="Times New Roman"/>
          <w:szCs w:val="22"/>
        </w:rPr>
        <w:t>trend line in the time period.</w:t>
      </w:r>
      <w:r w:rsidR="00CF2393" w:rsidRPr="00F92407">
        <w:rPr>
          <w:rFonts w:ascii="Times New Roman" w:hAnsi="Times New Roman" w:cs="Times New Roman"/>
          <w:szCs w:val="22"/>
        </w:rPr>
        <w:t xml:space="preserve"> </w:t>
      </w:r>
      <w:r w:rsidRPr="00F92407">
        <w:rPr>
          <w:rFonts w:ascii="Times New Roman" w:hAnsi="Times New Roman" w:cs="Times New Roman"/>
          <w:szCs w:val="22"/>
        </w:rPr>
        <w:t xml:space="preserve">Depicts a strong upward trend in arrivals, peaking in 2023, indicating increasing production or market efficiency. </w:t>
      </w:r>
      <w:r w:rsidR="00CF2393" w:rsidRPr="006062E7">
        <w:rPr>
          <w:rFonts w:ascii="Times New Roman" w:hAnsi="Times New Roman" w:cs="Times New Roman"/>
          <w:szCs w:val="22"/>
        </w:rPr>
        <w:t>fig</w:t>
      </w:r>
      <w:r w:rsidR="00CF2393" w:rsidRPr="00F92407">
        <w:rPr>
          <w:rFonts w:ascii="Times New Roman" w:hAnsi="Times New Roman" w:cs="Times New Roman"/>
          <w:szCs w:val="22"/>
        </w:rPr>
        <w:t xml:space="preserve">ure 3, </w:t>
      </w:r>
      <w:r w:rsidR="00A64839" w:rsidRPr="00F92407">
        <w:rPr>
          <w:rFonts w:ascii="Times New Roman" w:hAnsi="Times New Roman" w:cs="Times New Roman"/>
          <w:szCs w:val="22"/>
        </w:rPr>
        <w:t xml:space="preserve">Confirms the inverse relationship: Arrivals peak in </w:t>
      </w:r>
      <w:r w:rsidR="00A64839" w:rsidRPr="00F92407">
        <w:rPr>
          <w:rStyle w:val="Strong"/>
          <w:rFonts w:ascii="Times New Roman" w:eastAsiaTheme="majorEastAsia" w:hAnsi="Times New Roman" w:cs="Times New Roman"/>
          <w:b w:val="0"/>
          <w:bCs w:val="0"/>
          <w:szCs w:val="22"/>
        </w:rPr>
        <w:t>May–June</w:t>
      </w:r>
      <w:r w:rsidR="00A64839" w:rsidRPr="00F92407">
        <w:rPr>
          <w:rFonts w:ascii="Times New Roman" w:hAnsi="Times New Roman" w:cs="Times New Roman"/>
          <w:b/>
          <w:bCs/>
          <w:szCs w:val="22"/>
        </w:rPr>
        <w:t>,</w:t>
      </w:r>
      <w:r w:rsidR="00A64839" w:rsidRPr="00F92407">
        <w:rPr>
          <w:rFonts w:ascii="Times New Roman" w:hAnsi="Times New Roman" w:cs="Times New Roman"/>
          <w:szCs w:val="22"/>
        </w:rPr>
        <w:t xml:space="preserve"> driving prices down. Prices peak in </w:t>
      </w:r>
      <w:r w:rsidR="00A64839" w:rsidRPr="00F92407">
        <w:rPr>
          <w:rStyle w:val="Strong"/>
          <w:rFonts w:ascii="Times New Roman" w:eastAsiaTheme="majorEastAsia" w:hAnsi="Times New Roman" w:cs="Times New Roman"/>
          <w:b w:val="0"/>
          <w:bCs w:val="0"/>
          <w:szCs w:val="22"/>
        </w:rPr>
        <w:t>October–November</w:t>
      </w:r>
      <w:r w:rsidR="00A64839" w:rsidRPr="00F92407">
        <w:rPr>
          <w:rFonts w:ascii="Times New Roman" w:hAnsi="Times New Roman" w:cs="Times New Roman"/>
          <w:szCs w:val="22"/>
        </w:rPr>
        <w:t>, when arrivals are lowe</w:t>
      </w:r>
      <w:r w:rsidRPr="00F92407">
        <w:rPr>
          <w:rFonts w:ascii="Times New Roman" w:hAnsi="Times New Roman" w:cs="Times New Roman"/>
          <w:szCs w:val="22"/>
        </w:rPr>
        <w:t>r</w:t>
      </w:r>
    </w:p>
    <w:p w14:paraId="6B21895F" w14:textId="789BEBE4"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 2</w:t>
      </w:r>
      <w:r w:rsidR="00220900" w:rsidRPr="00F92407">
        <w:rPr>
          <w:rFonts w:ascii="Times New Roman" w:hAnsi="Times New Roman" w:cs="Times New Roman"/>
          <w:b/>
          <w:bCs/>
          <w:kern w:val="0"/>
          <w:szCs w:val="22"/>
          <w:lang w:bidi="ar-SA"/>
        </w:rPr>
        <w:t>.</w:t>
      </w:r>
      <w:r w:rsidRPr="00F92407">
        <w:rPr>
          <w:rFonts w:ascii="Times New Roman" w:hAnsi="Times New Roman" w:cs="Times New Roman"/>
          <w:b/>
          <w:bCs/>
          <w:kern w:val="0"/>
          <w:szCs w:val="22"/>
          <w:lang w:bidi="ar-SA"/>
        </w:rPr>
        <w:t xml:space="preserve"> Descriptive statistics</w:t>
      </w:r>
    </w:p>
    <w:tbl>
      <w:tblPr>
        <w:tblW w:w="5000" w:type="pct"/>
        <w:tblCellMar>
          <w:left w:w="0" w:type="dxa"/>
          <w:right w:w="0" w:type="dxa"/>
        </w:tblCellMar>
        <w:tblLook w:val="0000" w:firstRow="0" w:lastRow="0" w:firstColumn="0" w:lastColumn="0" w:noHBand="0" w:noVBand="0"/>
      </w:tblPr>
      <w:tblGrid>
        <w:gridCol w:w="2278"/>
        <w:gridCol w:w="1984"/>
        <w:gridCol w:w="2782"/>
        <w:gridCol w:w="1982"/>
      </w:tblGrid>
      <w:tr w:rsidR="00CF2393" w:rsidRPr="00F92407" w14:paraId="14CDA279" w14:textId="77777777" w:rsidTr="00732E5D">
        <w:trPr>
          <w:cantSplit/>
        </w:trPr>
        <w:tc>
          <w:tcPr>
            <w:tcW w:w="5000" w:type="pct"/>
            <w:gridSpan w:val="4"/>
            <w:tcBorders>
              <w:top w:val="nil"/>
              <w:left w:val="nil"/>
              <w:bottom w:val="nil"/>
              <w:right w:val="nil"/>
            </w:tcBorders>
            <w:shd w:val="clear" w:color="auto" w:fill="FFFFFF"/>
            <w:vAlign w:val="center"/>
          </w:tcPr>
          <w:p w14:paraId="009FFD86"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Descriptive Statistics</w:t>
            </w:r>
          </w:p>
        </w:tc>
      </w:tr>
      <w:tr w:rsidR="00CF2393" w:rsidRPr="00F92407" w14:paraId="0B09348A" w14:textId="77777777" w:rsidTr="00616628">
        <w:trPr>
          <w:cantSplit/>
        </w:trPr>
        <w:tc>
          <w:tcPr>
            <w:tcW w:w="1262" w:type="pct"/>
            <w:tcBorders>
              <w:top w:val="nil"/>
              <w:left w:val="nil"/>
              <w:bottom w:val="single" w:sz="8" w:space="0" w:color="152935"/>
              <w:right w:val="nil"/>
            </w:tcBorders>
            <w:shd w:val="clear" w:color="auto" w:fill="FFFFFF"/>
            <w:vAlign w:val="bottom"/>
          </w:tcPr>
          <w:p w14:paraId="2FDEB68E"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1099" w:type="pct"/>
            <w:tcBorders>
              <w:top w:val="nil"/>
              <w:left w:val="nil"/>
              <w:bottom w:val="single" w:sz="8" w:space="0" w:color="152935"/>
              <w:right w:val="single" w:sz="8" w:space="0" w:color="E0E0E0"/>
            </w:tcBorders>
            <w:shd w:val="clear" w:color="auto" w:fill="FFFFFF"/>
            <w:vAlign w:val="bottom"/>
          </w:tcPr>
          <w:p w14:paraId="0E0E263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Mean</w:t>
            </w:r>
          </w:p>
        </w:tc>
        <w:tc>
          <w:tcPr>
            <w:tcW w:w="1541" w:type="pct"/>
            <w:tcBorders>
              <w:top w:val="nil"/>
              <w:left w:val="single" w:sz="8" w:space="0" w:color="E0E0E0"/>
              <w:bottom w:val="single" w:sz="8" w:space="0" w:color="152935"/>
              <w:right w:val="single" w:sz="8" w:space="0" w:color="E0E0E0"/>
            </w:tcBorders>
            <w:shd w:val="clear" w:color="auto" w:fill="FFFFFF"/>
            <w:vAlign w:val="bottom"/>
          </w:tcPr>
          <w:p w14:paraId="4FDCC5C9"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Std. Deviation</w:t>
            </w:r>
          </w:p>
        </w:tc>
        <w:tc>
          <w:tcPr>
            <w:tcW w:w="1098" w:type="pct"/>
            <w:tcBorders>
              <w:top w:val="nil"/>
              <w:left w:val="single" w:sz="8" w:space="0" w:color="E0E0E0"/>
              <w:bottom w:val="single" w:sz="8" w:space="0" w:color="152935"/>
              <w:right w:val="nil"/>
            </w:tcBorders>
            <w:shd w:val="clear" w:color="auto" w:fill="FFFFFF"/>
            <w:vAlign w:val="bottom"/>
          </w:tcPr>
          <w:p w14:paraId="639CA23F"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N</w:t>
            </w:r>
          </w:p>
        </w:tc>
      </w:tr>
      <w:tr w:rsidR="00CF2393" w:rsidRPr="00F92407" w14:paraId="2880B276" w14:textId="77777777" w:rsidTr="00616628">
        <w:trPr>
          <w:cantSplit/>
        </w:trPr>
        <w:tc>
          <w:tcPr>
            <w:tcW w:w="1262" w:type="pct"/>
            <w:tcBorders>
              <w:top w:val="single" w:sz="8" w:space="0" w:color="152935"/>
              <w:left w:val="nil"/>
              <w:bottom w:val="single" w:sz="8" w:space="0" w:color="AEAEAE"/>
              <w:right w:val="nil"/>
            </w:tcBorders>
            <w:shd w:val="clear" w:color="auto" w:fill="E0E0E0"/>
          </w:tcPr>
          <w:p w14:paraId="7B3149F3" w14:textId="7172F1B6" w:rsidR="00732E5D" w:rsidRPr="00F92407" w:rsidRDefault="00732E5D" w:rsidP="00616628">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Maximum Prices</w:t>
            </w:r>
          </w:p>
        </w:tc>
        <w:tc>
          <w:tcPr>
            <w:tcW w:w="1099" w:type="pct"/>
            <w:tcBorders>
              <w:top w:val="single" w:sz="8" w:space="0" w:color="152935"/>
              <w:left w:val="nil"/>
              <w:bottom w:val="single" w:sz="8" w:space="0" w:color="AEAEAE"/>
              <w:right w:val="single" w:sz="8" w:space="0" w:color="E0E0E0"/>
            </w:tcBorders>
            <w:shd w:val="clear" w:color="auto" w:fill="F9F9FB"/>
          </w:tcPr>
          <w:p w14:paraId="2CEEFBD8"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2030.12</w:t>
            </w:r>
          </w:p>
        </w:tc>
        <w:tc>
          <w:tcPr>
            <w:tcW w:w="1541" w:type="pct"/>
            <w:tcBorders>
              <w:top w:val="single" w:sz="8" w:space="0" w:color="152935"/>
              <w:left w:val="single" w:sz="8" w:space="0" w:color="E0E0E0"/>
              <w:bottom w:val="single" w:sz="8" w:space="0" w:color="AEAEAE"/>
              <w:right w:val="single" w:sz="8" w:space="0" w:color="E0E0E0"/>
            </w:tcBorders>
            <w:shd w:val="clear" w:color="auto" w:fill="F9F9FB"/>
          </w:tcPr>
          <w:p w14:paraId="67405E0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574.222</w:t>
            </w:r>
          </w:p>
        </w:tc>
        <w:tc>
          <w:tcPr>
            <w:tcW w:w="1098" w:type="pct"/>
            <w:tcBorders>
              <w:top w:val="single" w:sz="8" w:space="0" w:color="152935"/>
              <w:left w:val="single" w:sz="8" w:space="0" w:color="E0E0E0"/>
              <w:bottom w:val="single" w:sz="8" w:space="0" w:color="AEAEAE"/>
              <w:right w:val="nil"/>
            </w:tcBorders>
            <w:shd w:val="clear" w:color="auto" w:fill="F9F9FB"/>
          </w:tcPr>
          <w:p w14:paraId="2B63A36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r w:rsidR="00CF2393" w:rsidRPr="00F92407" w14:paraId="1348AF77" w14:textId="77777777" w:rsidTr="00616628">
        <w:trPr>
          <w:cantSplit/>
        </w:trPr>
        <w:tc>
          <w:tcPr>
            <w:tcW w:w="1262" w:type="pct"/>
            <w:tcBorders>
              <w:top w:val="single" w:sz="8" w:space="0" w:color="AEAEAE"/>
              <w:left w:val="nil"/>
              <w:bottom w:val="single" w:sz="8" w:space="0" w:color="AEAEAE"/>
              <w:right w:val="nil"/>
            </w:tcBorders>
            <w:shd w:val="clear" w:color="auto" w:fill="E0E0E0"/>
          </w:tcPr>
          <w:p w14:paraId="6C4B1EFF" w14:textId="1A29333D" w:rsidR="00732E5D" w:rsidRPr="00F92407" w:rsidRDefault="00732E5D" w:rsidP="00732E5D">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Minimum Prices</w:t>
            </w:r>
          </w:p>
        </w:tc>
        <w:tc>
          <w:tcPr>
            <w:tcW w:w="1099" w:type="pct"/>
            <w:tcBorders>
              <w:top w:val="single" w:sz="8" w:space="0" w:color="AEAEAE"/>
              <w:left w:val="nil"/>
              <w:bottom w:val="single" w:sz="8" w:space="0" w:color="AEAEAE"/>
              <w:right w:val="single" w:sz="8" w:space="0" w:color="E0E0E0"/>
            </w:tcBorders>
            <w:shd w:val="clear" w:color="auto" w:fill="F9F9FB"/>
          </w:tcPr>
          <w:p w14:paraId="18F11D7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1755.30</w:t>
            </w:r>
          </w:p>
        </w:tc>
        <w:tc>
          <w:tcPr>
            <w:tcW w:w="1541" w:type="pct"/>
            <w:tcBorders>
              <w:top w:val="single" w:sz="8" w:space="0" w:color="AEAEAE"/>
              <w:left w:val="single" w:sz="8" w:space="0" w:color="E0E0E0"/>
              <w:bottom w:val="single" w:sz="8" w:space="0" w:color="AEAEAE"/>
              <w:right w:val="single" w:sz="8" w:space="0" w:color="E0E0E0"/>
            </w:tcBorders>
            <w:shd w:val="clear" w:color="auto" w:fill="F9F9FB"/>
          </w:tcPr>
          <w:p w14:paraId="750334D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512.434</w:t>
            </w:r>
          </w:p>
        </w:tc>
        <w:tc>
          <w:tcPr>
            <w:tcW w:w="1098" w:type="pct"/>
            <w:tcBorders>
              <w:top w:val="single" w:sz="8" w:space="0" w:color="AEAEAE"/>
              <w:left w:val="single" w:sz="8" w:space="0" w:color="E0E0E0"/>
              <w:bottom w:val="single" w:sz="8" w:space="0" w:color="AEAEAE"/>
              <w:right w:val="nil"/>
            </w:tcBorders>
            <w:shd w:val="clear" w:color="auto" w:fill="F9F9FB"/>
          </w:tcPr>
          <w:p w14:paraId="170E1BAE"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r w:rsidR="00CF2393" w:rsidRPr="00F92407" w14:paraId="3C85B0D5" w14:textId="77777777" w:rsidTr="00616628">
        <w:trPr>
          <w:cantSplit/>
        </w:trPr>
        <w:tc>
          <w:tcPr>
            <w:tcW w:w="1262" w:type="pct"/>
            <w:tcBorders>
              <w:top w:val="single" w:sz="8" w:space="0" w:color="AEAEAE"/>
              <w:left w:val="nil"/>
              <w:bottom w:val="single" w:sz="8" w:space="0" w:color="152935"/>
              <w:right w:val="nil"/>
            </w:tcBorders>
            <w:shd w:val="clear" w:color="auto" w:fill="E0E0E0"/>
          </w:tcPr>
          <w:p w14:paraId="6680261F" w14:textId="281B09B5" w:rsidR="00732E5D" w:rsidRPr="00F92407" w:rsidRDefault="00732E5D" w:rsidP="00732E5D">
            <w:pPr>
              <w:autoSpaceDE w:val="0"/>
              <w:autoSpaceDN w:val="0"/>
              <w:adjustRightInd w:val="0"/>
              <w:spacing w:after="0" w:line="320" w:lineRule="atLeast"/>
              <w:ind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Model Prices</w:t>
            </w:r>
          </w:p>
        </w:tc>
        <w:tc>
          <w:tcPr>
            <w:tcW w:w="1099" w:type="pct"/>
            <w:tcBorders>
              <w:top w:val="single" w:sz="8" w:space="0" w:color="AEAEAE"/>
              <w:left w:val="nil"/>
              <w:bottom w:val="single" w:sz="8" w:space="0" w:color="152935"/>
              <w:right w:val="single" w:sz="8" w:space="0" w:color="E0E0E0"/>
            </w:tcBorders>
            <w:shd w:val="clear" w:color="auto" w:fill="F9F9FB"/>
          </w:tcPr>
          <w:p w14:paraId="5D434E7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1882.15</w:t>
            </w:r>
          </w:p>
        </w:tc>
        <w:tc>
          <w:tcPr>
            <w:tcW w:w="1541" w:type="pct"/>
            <w:tcBorders>
              <w:top w:val="single" w:sz="8" w:space="0" w:color="AEAEAE"/>
              <w:left w:val="single" w:sz="8" w:space="0" w:color="E0E0E0"/>
              <w:bottom w:val="single" w:sz="8" w:space="0" w:color="152935"/>
              <w:right w:val="single" w:sz="8" w:space="0" w:color="E0E0E0"/>
            </w:tcBorders>
            <w:shd w:val="clear" w:color="auto" w:fill="F9F9FB"/>
          </w:tcPr>
          <w:p w14:paraId="7A256DC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531.125</w:t>
            </w:r>
          </w:p>
        </w:tc>
        <w:tc>
          <w:tcPr>
            <w:tcW w:w="1098" w:type="pct"/>
            <w:tcBorders>
              <w:top w:val="single" w:sz="8" w:space="0" w:color="AEAEAE"/>
              <w:left w:val="single" w:sz="8" w:space="0" w:color="E0E0E0"/>
              <w:bottom w:val="single" w:sz="8" w:space="0" w:color="152935"/>
              <w:right w:val="nil"/>
            </w:tcBorders>
            <w:shd w:val="clear" w:color="auto" w:fill="F9F9FB"/>
          </w:tcPr>
          <w:p w14:paraId="08F1BA5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12</w:t>
            </w:r>
          </w:p>
        </w:tc>
      </w:tr>
    </w:tbl>
    <w:p w14:paraId="0E8AD7C2" w14:textId="0A6B060E" w:rsidR="00CF2393"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proofErr w:type="spellStart"/>
      <w:r w:rsidRPr="00F92407">
        <w:rPr>
          <w:rFonts w:ascii="Times New Roman" w:hAnsi="Times New Roman" w:cs="Times New Roman"/>
          <w:kern w:val="0"/>
          <w:szCs w:val="22"/>
          <w:lang w:bidi="ar-SA"/>
        </w:rPr>
        <w:t>Discriptive</w:t>
      </w:r>
      <w:proofErr w:type="spellEnd"/>
      <w:r w:rsidRPr="00F92407">
        <w:rPr>
          <w:rFonts w:ascii="Times New Roman" w:hAnsi="Times New Roman" w:cs="Times New Roman"/>
          <w:kern w:val="0"/>
          <w:szCs w:val="22"/>
          <w:lang w:bidi="ar-SA"/>
        </w:rPr>
        <w:t xml:space="preserve"> Statistics shows the maximum, minimum and model prices at ₹2030.12 and ₹1755.30 and ₹1882.15 per </w:t>
      </w:r>
      <w:proofErr w:type="spellStart"/>
      <w:proofErr w:type="gramStart"/>
      <w:r w:rsidRPr="00F92407">
        <w:rPr>
          <w:rFonts w:ascii="Times New Roman" w:hAnsi="Times New Roman" w:cs="Times New Roman"/>
          <w:kern w:val="0"/>
          <w:szCs w:val="22"/>
          <w:lang w:bidi="ar-SA"/>
        </w:rPr>
        <w:t>quintal,repectively</w:t>
      </w:r>
      <w:proofErr w:type="spellEnd"/>
      <w:proofErr w:type="gramEnd"/>
      <w:r w:rsidRPr="00F92407">
        <w:rPr>
          <w:rFonts w:ascii="Times New Roman" w:hAnsi="Times New Roman" w:cs="Times New Roman"/>
          <w:kern w:val="0"/>
          <w:szCs w:val="22"/>
          <w:lang w:bidi="ar-SA"/>
        </w:rPr>
        <w:t>. Standard deviations ranged between ₹512 and ₹574 indicating high market volatility. These variations in prices represent over-time changes, which necessitate more inferential analysis for the purpose of measuring statistical significance.</w:t>
      </w:r>
    </w:p>
    <w:p w14:paraId="53DCE7F6" w14:textId="77777777" w:rsidR="00CF2393" w:rsidRPr="00F92407" w:rsidRDefault="00CF2393" w:rsidP="00616628">
      <w:pPr>
        <w:autoSpaceDE w:val="0"/>
        <w:autoSpaceDN w:val="0"/>
        <w:adjustRightInd w:val="0"/>
        <w:spacing w:after="0" w:line="400" w:lineRule="atLeast"/>
        <w:jc w:val="both"/>
        <w:rPr>
          <w:rFonts w:ascii="Times New Roman" w:hAnsi="Times New Roman" w:cs="Times New Roman"/>
          <w:kern w:val="0"/>
          <w:szCs w:val="22"/>
          <w:lang w:bidi="ar-SA"/>
        </w:rPr>
      </w:pPr>
    </w:p>
    <w:p w14:paraId="42CC1018" w14:textId="2B4CEF75"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w:t>
      </w:r>
      <w:r w:rsidR="00220900" w:rsidRPr="00F92407">
        <w:rPr>
          <w:rFonts w:ascii="Times New Roman" w:hAnsi="Times New Roman" w:cs="Times New Roman"/>
          <w:b/>
          <w:bCs/>
          <w:kern w:val="0"/>
          <w:szCs w:val="22"/>
          <w:lang w:bidi="ar-SA"/>
        </w:rPr>
        <w:t xml:space="preserve"> </w:t>
      </w:r>
      <w:r w:rsidRPr="00F92407">
        <w:rPr>
          <w:rFonts w:ascii="Times New Roman" w:hAnsi="Times New Roman" w:cs="Times New Roman"/>
          <w:b/>
          <w:bCs/>
          <w:kern w:val="0"/>
          <w:szCs w:val="22"/>
          <w:lang w:bidi="ar-SA"/>
        </w:rPr>
        <w:t>3</w:t>
      </w:r>
      <w:r w:rsidR="00220900" w:rsidRPr="00F92407">
        <w:rPr>
          <w:rFonts w:ascii="Times New Roman" w:hAnsi="Times New Roman" w:cs="Times New Roman"/>
          <w:b/>
          <w:bCs/>
          <w:kern w:val="0"/>
          <w:szCs w:val="22"/>
          <w:lang w:bidi="ar-SA"/>
        </w:rPr>
        <w:t>.</w:t>
      </w:r>
      <w:r w:rsidRPr="00F92407">
        <w:rPr>
          <w:rFonts w:ascii="Times New Roman" w:hAnsi="Times New Roman" w:cs="Times New Roman"/>
          <w:b/>
          <w:bCs/>
          <w:kern w:val="0"/>
          <w:szCs w:val="22"/>
          <w:lang w:bidi="ar-SA"/>
        </w:rPr>
        <w:t xml:space="preserve"> Multivariate Tests</w:t>
      </w:r>
    </w:p>
    <w:tbl>
      <w:tblPr>
        <w:tblW w:w="5000" w:type="pct"/>
        <w:tblCellMar>
          <w:left w:w="0" w:type="dxa"/>
          <w:right w:w="0" w:type="dxa"/>
        </w:tblCellMar>
        <w:tblLook w:val="0000" w:firstRow="0" w:lastRow="0" w:firstColumn="0" w:lastColumn="0" w:noHBand="0" w:noVBand="0"/>
      </w:tblPr>
      <w:tblGrid>
        <w:gridCol w:w="1269"/>
        <w:gridCol w:w="1682"/>
        <w:gridCol w:w="879"/>
        <w:gridCol w:w="879"/>
        <w:gridCol w:w="1265"/>
        <w:gridCol w:w="879"/>
        <w:gridCol w:w="879"/>
        <w:gridCol w:w="1294"/>
      </w:tblGrid>
      <w:tr w:rsidR="00CF2393" w:rsidRPr="00F92407" w14:paraId="69FC4609" w14:textId="77777777" w:rsidTr="00732E5D">
        <w:trPr>
          <w:cantSplit/>
        </w:trPr>
        <w:tc>
          <w:tcPr>
            <w:tcW w:w="5000" w:type="pct"/>
            <w:gridSpan w:val="8"/>
            <w:tcBorders>
              <w:top w:val="nil"/>
              <w:left w:val="nil"/>
              <w:bottom w:val="nil"/>
              <w:right w:val="nil"/>
            </w:tcBorders>
            <w:shd w:val="clear" w:color="auto" w:fill="FFFFFF"/>
            <w:vAlign w:val="center"/>
          </w:tcPr>
          <w:p w14:paraId="29923B5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 xml:space="preserve">Multivariate </w:t>
            </w:r>
            <w:proofErr w:type="spellStart"/>
            <w:r w:rsidRPr="00F92407">
              <w:rPr>
                <w:rFonts w:ascii="Times New Roman" w:hAnsi="Times New Roman" w:cs="Times New Roman"/>
                <w:b/>
                <w:bCs/>
                <w:kern w:val="0"/>
                <w:szCs w:val="22"/>
                <w:lang w:bidi="ar-SA"/>
              </w:rPr>
              <w:t>Tests</w:t>
            </w:r>
            <w:r w:rsidRPr="00F92407">
              <w:rPr>
                <w:rFonts w:ascii="Times New Roman" w:hAnsi="Times New Roman" w:cs="Times New Roman"/>
                <w:b/>
                <w:bCs/>
                <w:kern w:val="0"/>
                <w:szCs w:val="22"/>
                <w:vertAlign w:val="superscript"/>
                <w:lang w:bidi="ar-SA"/>
              </w:rPr>
              <w:t>a</w:t>
            </w:r>
            <w:proofErr w:type="spellEnd"/>
          </w:p>
        </w:tc>
      </w:tr>
      <w:tr w:rsidR="00CF2393" w:rsidRPr="00F92407" w14:paraId="04A46F16" w14:textId="77777777" w:rsidTr="00616628">
        <w:trPr>
          <w:cantSplit/>
        </w:trPr>
        <w:tc>
          <w:tcPr>
            <w:tcW w:w="1573" w:type="pct"/>
            <w:gridSpan w:val="2"/>
            <w:tcBorders>
              <w:top w:val="nil"/>
              <w:left w:val="nil"/>
              <w:bottom w:val="single" w:sz="8" w:space="0" w:color="152935"/>
              <w:right w:val="nil"/>
            </w:tcBorders>
            <w:shd w:val="clear" w:color="auto" w:fill="FFFFFF"/>
            <w:vAlign w:val="bottom"/>
          </w:tcPr>
          <w:p w14:paraId="0E17ACA7"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Effect</w:t>
            </w:r>
          </w:p>
        </w:tc>
        <w:tc>
          <w:tcPr>
            <w:tcW w:w="497" w:type="pct"/>
            <w:tcBorders>
              <w:top w:val="nil"/>
              <w:left w:val="nil"/>
              <w:bottom w:val="single" w:sz="8" w:space="0" w:color="152935"/>
              <w:right w:val="single" w:sz="8" w:space="0" w:color="E0E0E0"/>
            </w:tcBorders>
            <w:shd w:val="clear" w:color="auto" w:fill="FFFFFF"/>
            <w:vAlign w:val="bottom"/>
          </w:tcPr>
          <w:p w14:paraId="3D472CE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Value</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6E936B05"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F</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287D806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Hypothesis df</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71B2A988"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Error df</w:t>
            </w:r>
          </w:p>
        </w:tc>
        <w:tc>
          <w:tcPr>
            <w:tcW w:w="497" w:type="pct"/>
            <w:tcBorders>
              <w:top w:val="nil"/>
              <w:left w:val="single" w:sz="8" w:space="0" w:color="E0E0E0"/>
              <w:bottom w:val="single" w:sz="8" w:space="0" w:color="152935"/>
              <w:right w:val="single" w:sz="8" w:space="0" w:color="E0E0E0"/>
            </w:tcBorders>
            <w:shd w:val="clear" w:color="auto" w:fill="FFFFFF"/>
            <w:vAlign w:val="bottom"/>
          </w:tcPr>
          <w:p w14:paraId="6E1EAB42"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Sig.</w:t>
            </w:r>
          </w:p>
        </w:tc>
        <w:tc>
          <w:tcPr>
            <w:tcW w:w="726" w:type="pct"/>
            <w:tcBorders>
              <w:top w:val="nil"/>
              <w:left w:val="single" w:sz="8" w:space="0" w:color="E0E0E0"/>
              <w:bottom w:val="single" w:sz="8" w:space="0" w:color="152935"/>
              <w:right w:val="nil"/>
            </w:tcBorders>
            <w:shd w:val="clear" w:color="auto" w:fill="FFFFFF"/>
            <w:vAlign w:val="bottom"/>
          </w:tcPr>
          <w:p w14:paraId="299CEFB3"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Partial Eta Squared</w:t>
            </w:r>
          </w:p>
        </w:tc>
      </w:tr>
      <w:tr w:rsidR="00CF2393" w:rsidRPr="00F92407" w14:paraId="1113A996" w14:textId="77777777" w:rsidTr="00616628">
        <w:trPr>
          <w:cantSplit/>
        </w:trPr>
        <w:tc>
          <w:tcPr>
            <w:tcW w:w="632" w:type="pct"/>
            <w:vMerge w:val="restart"/>
            <w:tcBorders>
              <w:top w:val="single" w:sz="8" w:space="0" w:color="152935"/>
              <w:left w:val="nil"/>
              <w:bottom w:val="single" w:sz="8" w:space="0" w:color="152935"/>
              <w:right w:val="nil"/>
            </w:tcBorders>
            <w:shd w:val="clear" w:color="auto" w:fill="E0E0E0"/>
          </w:tcPr>
          <w:p w14:paraId="3346564A" w14:textId="4780EBB1"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proofErr w:type="gramStart"/>
            <w:r w:rsidRPr="00F92407">
              <w:rPr>
                <w:rFonts w:ascii="Times New Roman" w:hAnsi="Times New Roman" w:cs="Times New Roman"/>
                <w:kern w:val="0"/>
                <w:szCs w:val="22"/>
                <w:lang w:bidi="ar-SA"/>
              </w:rPr>
              <w:t>Time(</w:t>
            </w:r>
            <w:proofErr w:type="gramEnd"/>
            <w:r w:rsidRPr="00F92407">
              <w:rPr>
                <w:rFonts w:ascii="Times New Roman" w:hAnsi="Times New Roman" w:cs="Times New Roman"/>
                <w:kern w:val="0"/>
                <w:szCs w:val="22"/>
                <w:lang w:bidi="ar-SA"/>
              </w:rPr>
              <w:t>Prices)</w:t>
            </w:r>
          </w:p>
        </w:tc>
        <w:tc>
          <w:tcPr>
            <w:tcW w:w="942" w:type="pct"/>
            <w:tcBorders>
              <w:top w:val="single" w:sz="8" w:space="0" w:color="152935"/>
              <w:left w:val="nil"/>
              <w:bottom w:val="single" w:sz="8" w:space="0" w:color="AEAEAE"/>
              <w:right w:val="nil"/>
            </w:tcBorders>
            <w:shd w:val="clear" w:color="auto" w:fill="E0E0E0"/>
          </w:tcPr>
          <w:p w14:paraId="2C6930AC"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Pillai's Trace</w:t>
            </w:r>
          </w:p>
        </w:tc>
        <w:tc>
          <w:tcPr>
            <w:tcW w:w="497" w:type="pct"/>
            <w:tcBorders>
              <w:top w:val="single" w:sz="8" w:space="0" w:color="152935"/>
              <w:left w:val="nil"/>
              <w:bottom w:val="single" w:sz="8" w:space="0" w:color="AEAEAE"/>
              <w:right w:val="single" w:sz="8" w:space="0" w:color="E0E0E0"/>
            </w:tcBorders>
            <w:shd w:val="clear" w:color="auto" w:fill="F9F9FB"/>
          </w:tcPr>
          <w:p w14:paraId="5A7CFD8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0816924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152935"/>
              <w:left w:val="single" w:sz="8" w:space="0" w:color="E0E0E0"/>
              <w:bottom w:val="single" w:sz="8" w:space="0" w:color="AEAEAE"/>
              <w:right w:val="single" w:sz="8" w:space="0" w:color="E0E0E0"/>
            </w:tcBorders>
            <w:shd w:val="clear" w:color="auto" w:fill="F9F9FB"/>
          </w:tcPr>
          <w:p w14:paraId="64F6D27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6BF5C25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152935"/>
              <w:left w:val="single" w:sz="8" w:space="0" w:color="E0E0E0"/>
              <w:bottom w:val="single" w:sz="8" w:space="0" w:color="AEAEAE"/>
              <w:right w:val="single" w:sz="8" w:space="0" w:color="E0E0E0"/>
            </w:tcBorders>
            <w:shd w:val="clear" w:color="auto" w:fill="F9F9FB"/>
          </w:tcPr>
          <w:p w14:paraId="4E2CDDD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152935"/>
              <w:left w:val="single" w:sz="8" w:space="0" w:color="E0E0E0"/>
              <w:bottom w:val="single" w:sz="8" w:space="0" w:color="AEAEAE"/>
              <w:right w:val="nil"/>
            </w:tcBorders>
            <w:shd w:val="clear" w:color="auto" w:fill="F9F9FB"/>
          </w:tcPr>
          <w:p w14:paraId="2A476C54"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7373F784"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3A5D958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AEAEAE"/>
              <w:right w:val="nil"/>
            </w:tcBorders>
            <w:shd w:val="clear" w:color="auto" w:fill="E0E0E0"/>
          </w:tcPr>
          <w:p w14:paraId="333DC15F"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Wilks' Lambda</w:t>
            </w:r>
          </w:p>
        </w:tc>
        <w:tc>
          <w:tcPr>
            <w:tcW w:w="497" w:type="pct"/>
            <w:tcBorders>
              <w:top w:val="single" w:sz="8" w:space="0" w:color="AEAEAE"/>
              <w:left w:val="nil"/>
              <w:bottom w:val="single" w:sz="8" w:space="0" w:color="AEAEAE"/>
              <w:right w:val="single" w:sz="8" w:space="0" w:color="E0E0E0"/>
            </w:tcBorders>
            <w:shd w:val="clear" w:color="auto" w:fill="F9F9FB"/>
          </w:tcPr>
          <w:p w14:paraId="633019E0"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.081</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475D815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AEAEAE"/>
              <w:right w:val="single" w:sz="8" w:space="0" w:color="E0E0E0"/>
            </w:tcBorders>
            <w:shd w:val="clear" w:color="auto" w:fill="F9F9FB"/>
          </w:tcPr>
          <w:p w14:paraId="6937ADB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1810076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39F967B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AEAEAE"/>
              <w:right w:val="nil"/>
            </w:tcBorders>
            <w:shd w:val="clear" w:color="auto" w:fill="F9F9FB"/>
          </w:tcPr>
          <w:p w14:paraId="300CBB23"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141F6747"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42EB7FEF"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AEAEAE"/>
              <w:right w:val="nil"/>
            </w:tcBorders>
            <w:shd w:val="clear" w:color="auto" w:fill="E0E0E0"/>
          </w:tcPr>
          <w:p w14:paraId="5F97CCC3"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Hotelling's Trace</w:t>
            </w:r>
          </w:p>
        </w:tc>
        <w:tc>
          <w:tcPr>
            <w:tcW w:w="497" w:type="pct"/>
            <w:tcBorders>
              <w:top w:val="single" w:sz="8" w:space="0" w:color="AEAEAE"/>
              <w:left w:val="nil"/>
              <w:bottom w:val="single" w:sz="8" w:space="0" w:color="AEAEAE"/>
              <w:right w:val="single" w:sz="8" w:space="0" w:color="E0E0E0"/>
            </w:tcBorders>
            <w:shd w:val="clear" w:color="auto" w:fill="F9F9FB"/>
          </w:tcPr>
          <w:p w14:paraId="5D9745FB"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11.382</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0F6492A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AEAEAE"/>
              <w:right w:val="single" w:sz="8" w:space="0" w:color="E0E0E0"/>
            </w:tcBorders>
            <w:shd w:val="clear" w:color="auto" w:fill="F9F9FB"/>
          </w:tcPr>
          <w:p w14:paraId="205B4D7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69B8840F"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AEAEAE"/>
              <w:right w:val="single" w:sz="8" w:space="0" w:color="E0E0E0"/>
            </w:tcBorders>
            <w:shd w:val="clear" w:color="auto" w:fill="F9F9FB"/>
          </w:tcPr>
          <w:p w14:paraId="66AF1082"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AEAEAE"/>
              <w:right w:val="nil"/>
            </w:tcBorders>
            <w:shd w:val="clear" w:color="auto" w:fill="F9F9FB"/>
          </w:tcPr>
          <w:p w14:paraId="65193BFE"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39E755E4" w14:textId="77777777" w:rsidTr="00616628">
        <w:trPr>
          <w:cantSplit/>
        </w:trPr>
        <w:tc>
          <w:tcPr>
            <w:tcW w:w="632" w:type="pct"/>
            <w:vMerge/>
            <w:tcBorders>
              <w:top w:val="single" w:sz="8" w:space="0" w:color="152935"/>
              <w:left w:val="nil"/>
              <w:bottom w:val="single" w:sz="8" w:space="0" w:color="152935"/>
              <w:right w:val="nil"/>
            </w:tcBorders>
            <w:shd w:val="clear" w:color="auto" w:fill="E0E0E0"/>
          </w:tcPr>
          <w:p w14:paraId="13C9C6C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942" w:type="pct"/>
            <w:tcBorders>
              <w:top w:val="single" w:sz="8" w:space="0" w:color="AEAEAE"/>
              <w:left w:val="nil"/>
              <w:bottom w:val="single" w:sz="8" w:space="0" w:color="152935"/>
              <w:right w:val="nil"/>
            </w:tcBorders>
            <w:shd w:val="clear" w:color="auto" w:fill="E0E0E0"/>
          </w:tcPr>
          <w:p w14:paraId="3EDB1AF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Roy's Largest Root</w:t>
            </w:r>
          </w:p>
        </w:tc>
        <w:tc>
          <w:tcPr>
            <w:tcW w:w="497" w:type="pct"/>
            <w:tcBorders>
              <w:top w:val="single" w:sz="8" w:space="0" w:color="AEAEAE"/>
              <w:left w:val="nil"/>
              <w:bottom w:val="single" w:sz="8" w:space="0" w:color="152935"/>
              <w:right w:val="single" w:sz="8" w:space="0" w:color="E0E0E0"/>
            </w:tcBorders>
            <w:shd w:val="clear" w:color="auto" w:fill="F9F9FB"/>
          </w:tcPr>
          <w:p w14:paraId="76A6D77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11.382</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79A5BB1C"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56.910</w:t>
            </w:r>
            <w:r w:rsidRPr="00F92407">
              <w:rPr>
                <w:rFonts w:ascii="Times New Roman" w:hAnsi="Times New Roman" w:cs="Times New Roman"/>
                <w:kern w:val="0"/>
                <w:szCs w:val="22"/>
                <w:vertAlign w:val="superscript"/>
                <w:lang w:bidi="ar-SA"/>
              </w:rPr>
              <w:t>b</w:t>
            </w:r>
          </w:p>
        </w:tc>
        <w:tc>
          <w:tcPr>
            <w:tcW w:w="711" w:type="pct"/>
            <w:tcBorders>
              <w:top w:val="single" w:sz="8" w:space="0" w:color="AEAEAE"/>
              <w:left w:val="single" w:sz="8" w:space="0" w:color="E0E0E0"/>
              <w:bottom w:val="single" w:sz="8" w:space="0" w:color="152935"/>
              <w:right w:val="single" w:sz="8" w:space="0" w:color="E0E0E0"/>
            </w:tcBorders>
            <w:shd w:val="clear" w:color="auto" w:fill="F9F9FB"/>
          </w:tcPr>
          <w:p w14:paraId="6608262B"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2.000</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61AD2958"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10.000</w:t>
            </w:r>
          </w:p>
        </w:tc>
        <w:tc>
          <w:tcPr>
            <w:tcW w:w="497" w:type="pct"/>
            <w:tcBorders>
              <w:top w:val="single" w:sz="8" w:space="0" w:color="AEAEAE"/>
              <w:left w:val="single" w:sz="8" w:space="0" w:color="E0E0E0"/>
              <w:bottom w:val="single" w:sz="8" w:space="0" w:color="152935"/>
              <w:right w:val="single" w:sz="8" w:space="0" w:color="E0E0E0"/>
            </w:tcBorders>
            <w:shd w:val="clear" w:color="auto" w:fill="F9F9FB"/>
          </w:tcPr>
          <w:p w14:paraId="4B17FA1F"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.000</w:t>
            </w:r>
          </w:p>
        </w:tc>
        <w:tc>
          <w:tcPr>
            <w:tcW w:w="726" w:type="pct"/>
            <w:tcBorders>
              <w:top w:val="single" w:sz="8" w:space="0" w:color="AEAEAE"/>
              <w:left w:val="single" w:sz="8" w:space="0" w:color="E0E0E0"/>
              <w:bottom w:val="single" w:sz="8" w:space="0" w:color="152935"/>
              <w:right w:val="nil"/>
            </w:tcBorders>
            <w:shd w:val="clear" w:color="auto" w:fill="F9F9FB"/>
          </w:tcPr>
          <w:p w14:paraId="71E35957"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.919</w:t>
            </w:r>
          </w:p>
        </w:tc>
      </w:tr>
      <w:tr w:rsidR="00CF2393" w:rsidRPr="00F92407" w14:paraId="09E785AB" w14:textId="77777777" w:rsidTr="00732E5D">
        <w:trPr>
          <w:cantSplit/>
        </w:trPr>
        <w:tc>
          <w:tcPr>
            <w:tcW w:w="5000" w:type="pct"/>
            <w:gridSpan w:val="8"/>
            <w:tcBorders>
              <w:top w:val="nil"/>
              <w:left w:val="nil"/>
              <w:bottom w:val="nil"/>
              <w:right w:val="nil"/>
            </w:tcBorders>
            <w:shd w:val="clear" w:color="auto" w:fill="FFFFFF"/>
          </w:tcPr>
          <w:p w14:paraId="7AD6EC42"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a. Design: Intercept </w:t>
            </w:r>
          </w:p>
          <w:p w14:paraId="2232976A" w14:textId="1612C4E9"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 Within Subjects Design: Time (Prices)</w:t>
            </w:r>
          </w:p>
        </w:tc>
      </w:tr>
      <w:tr w:rsidR="00CF2393" w:rsidRPr="00F92407" w14:paraId="16E4788F" w14:textId="77777777" w:rsidTr="00732E5D">
        <w:trPr>
          <w:cantSplit/>
        </w:trPr>
        <w:tc>
          <w:tcPr>
            <w:tcW w:w="5000" w:type="pct"/>
            <w:gridSpan w:val="8"/>
            <w:tcBorders>
              <w:top w:val="nil"/>
              <w:left w:val="nil"/>
              <w:bottom w:val="nil"/>
              <w:right w:val="nil"/>
            </w:tcBorders>
            <w:shd w:val="clear" w:color="auto" w:fill="FFFFFF"/>
          </w:tcPr>
          <w:p w14:paraId="11FFA187"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b. Exact statistic</w:t>
            </w:r>
          </w:p>
        </w:tc>
      </w:tr>
    </w:tbl>
    <w:p w14:paraId="55F1C87C" w14:textId="1F4C31E1" w:rsidR="00732E5D"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r w:rsidRPr="00F92407">
        <w:rPr>
          <w:rFonts w:ascii="Times New Roman" w:hAnsi="Times New Roman" w:cs="Times New Roman"/>
          <w:kern w:val="0"/>
          <w:szCs w:val="22"/>
          <w:lang w:bidi="ar-SA"/>
        </w:rPr>
        <w:t>Multivariate Test Result shows Multivariate tests confirm significant variation between price categories (Wilks’ Lambda = 0.081, F = 56.91, p = 0.000). A Partial Eta Squared value of 0.919 indicates a very high effect size. Maximum, minimum, and mode prices behave differently and need individual attention in pricing policy and analysis.</w:t>
      </w:r>
    </w:p>
    <w:p w14:paraId="7CDEB158" w14:textId="77777777" w:rsidR="00CF2393" w:rsidRPr="00F92407" w:rsidRDefault="00CF2393" w:rsidP="00616628">
      <w:pPr>
        <w:autoSpaceDE w:val="0"/>
        <w:autoSpaceDN w:val="0"/>
        <w:adjustRightInd w:val="0"/>
        <w:spacing w:after="0" w:line="400" w:lineRule="atLeast"/>
        <w:jc w:val="both"/>
        <w:rPr>
          <w:rFonts w:ascii="Times New Roman" w:hAnsi="Times New Roman" w:cs="Times New Roman"/>
          <w:kern w:val="0"/>
          <w:szCs w:val="22"/>
          <w:lang w:bidi="ar-SA"/>
        </w:rPr>
      </w:pPr>
    </w:p>
    <w:p w14:paraId="4926E505" w14:textId="79BF972B" w:rsidR="00732E5D" w:rsidRPr="00F92407" w:rsidRDefault="00CF2393" w:rsidP="00732E5D">
      <w:pPr>
        <w:autoSpaceDE w:val="0"/>
        <w:autoSpaceDN w:val="0"/>
        <w:adjustRightInd w:val="0"/>
        <w:spacing w:after="0" w:line="240" w:lineRule="auto"/>
        <w:rPr>
          <w:rFonts w:ascii="Times New Roman" w:hAnsi="Times New Roman" w:cs="Times New Roman"/>
          <w:b/>
          <w:bCs/>
          <w:kern w:val="0"/>
          <w:szCs w:val="22"/>
          <w:lang w:bidi="ar-SA"/>
        </w:rPr>
      </w:pPr>
      <w:r w:rsidRPr="00F92407">
        <w:rPr>
          <w:rFonts w:ascii="Times New Roman" w:hAnsi="Times New Roman" w:cs="Times New Roman"/>
          <w:b/>
          <w:bCs/>
          <w:kern w:val="0"/>
          <w:szCs w:val="22"/>
          <w:lang w:bidi="ar-SA"/>
        </w:rPr>
        <w:t>Table</w:t>
      </w:r>
      <w:r w:rsidR="00220900" w:rsidRPr="00F92407">
        <w:rPr>
          <w:rFonts w:ascii="Times New Roman" w:hAnsi="Times New Roman" w:cs="Times New Roman"/>
          <w:b/>
          <w:bCs/>
          <w:kern w:val="0"/>
          <w:szCs w:val="22"/>
          <w:lang w:bidi="ar-SA"/>
        </w:rPr>
        <w:t xml:space="preserve"> 4.</w:t>
      </w:r>
      <w:r w:rsidRPr="00F92407">
        <w:rPr>
          <w:rFonts w:ascii="Times New Roman" w:hAnsi="Times New Roman" w:cs="Times New Roman"/>
          <w:b/>
          <w:bCs/>
          <w:kern w:val="0"/>
          <w:szCs w:val="22"/>
          <w:lang w:bidi="ar-SA"/>
        </w:rPr>
        <w:t xml:space="preserve"> Mauchly’s Test of Sphericity</w:t>
      </w:r>
    </w:p>
    <w:tbl>
      <w:tblPr>
        <w:tblW w:w="5000" w:type="pct"/>
        <w:tblCellMar>
          <w:left w:w="0" w:type="dxa"/>
          <w:right w:w="0" w:type="dxa"/>
        </w:tblCellMar>
        <w:tblLook w:val="0000" w:firstRow="0" w:lastRow="0" w:firstColumn="0" w:lastColumn="0" w:noHBand="0" w:noVBand="0"/>
      </w:tblPr>
      <w:tblGrid>
        <w:gridCol w:w="1694"/>
        <w:gridCol w:w="1060"/>
        <w:gridCol w:w="1183"/>
        <w:gridCol w:w="822"/>
        <w:gridCol w:w="822"/>
        <w:gridCol w:w="1264"/>
        <w:gridCol w:w="1046"/>
        <w:gridCol w:w="1135"/>
      </w:tblGrid>
      <w:tr w:rsidR="00CF2393" w:rsidRPr="00F92407" w14:paraId="73031C3F" w14:textId="77777777" w:rsidTr="00732E5D">
        <w:trPr>
          <w:cantSplit/>
        </w:trPr>
        <w:tc>
          <w:tcPr>
            <w:tcW w:w="5000" w:type="pct"/>
            <w:gridSpan w:val="8"/>
            <w:tcBorders>
              <w:top w:val="nil"/>
              <w:left w:val="nil"/>
              <w:bottom w:val="nil"/>
              <w:right w:val="nil"/>
            </w:tcBorders>
            <w:shd w:val="clear" w:color="auto" w:fill="FFFFFF"/>
            <w:vAlign w:val="center"/>
          </w:tcPr>
          <w:p w14:paraId="742CBAB1"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b/>
                <w:bCs/>
                <w:kern w:val="0"/>
                <w:szCs w:val="22"/>
                <w:lang w:bidi="ar-SA"/>
              </w:rPr>
              <w:t xml:space="preserve">Mauchly's Test of </w:t>
            </w:r>
            <w:proofErr w:type="spellStart"/>
            <w:r w:rsidRPr="00F92407">
              <w:rPr>
                <w:rFonts w:ascii="Times New Roman" w:hAnsi="Times New Roman" w:cs="Times New Roman"/>
                <w:b/>
                <w:bCs/>
                <w:kern w:val="0"/>
                <w:szCs w:val="22"/>
                <w:lang w:bidi="ar-SA"/>
              </w:rPr>
              <w:t>Sphericity</w:t>
            </w:r>
            <w:r w:rsidRPr="00F92407">
              <w:rPr>
                <w:rFonts w:ascii="Times New Roman" w:hAnsi="Times New Roman" w:cs="Times New Roman"/>
                <w:b/>
                <w:bCs/>
                <w:kern w:val="0"/>
                <w:szCs w:val="22"/>
                <w:vertAlign w:val="superscript"/>
                <w:lang w:bidi="ar-SA"/>
              </w:rPr>
              <w:t>a</w:t>
            </w:r>
            <w:proofErr w:type="spellEnd"/>
          </w:p>
        </w:tc>
      </w:tr>
      <w:tr w:rsidR="00CF2393" w:rsidRPr="00F92407" w14:paraId="435C95A3" w14:textId="77777777" w:rsidTr="00732E5D">
        <w:trPr>
          <w:cantSplit/>
        </w:trPr>
        <w:tc>
          <w:tcPr>
            <w:tcW w:w="5000" w:type="pct"/>
            <w:gridSpan w:val="8"/>
            <w:tcBorders>
              <w:top w:val="nil"/>
              <w:left w:val="nil"/>
              <w:bottom w:val="nil"/>
              <w:right w:val="nil"/>
            </w:tcBorders>
            <w:shd w:val="clear" w:color="auto" w:fill="FFFFFF"/>
            <w:vAlign w:val="bottom"/>
          </w:tcPr>
          <w:p w14:paraId="595F9824" w14:textId="77777777" w:rsidR="00732E5D" w:rsidRPr="00F92407" w:rsidRDefault="00732E5D" w:rsidP="00732E5D">
            <w:pPr>
              <w:autoSpaceDE w:val="0"/>
              <w:autoSpaceDN w:val="0"/>
              <w:adjustRightInd w:val="0"/>
              <w:spacing w:after="0" w:line="320" w:lineRule="atLeast"/>
              <w:rPr>
                <w:rFonts w:ascii="Times New Roman" w:hAnsi="Times New Roman" w:cs="Times New Roman"/>
                <w:kern w:val="0"/>
                <w:szCs w:val="22"/>
                <w:lang w:bidi="ar-SA"/>
              </w:rPr>
            </w:pPr>
            <w:r w:rsidRPr="00F92407">
              <w:rPr>
                <w:rFonts w:ascii="Times New Roman" w:hAnsi="Times New Roman" w:cs="Times New Roman"/>
                <w:kern w:val="0"/>
                <w:szCs w:val="22"/>
                <w:shd w:val="clear" w:color="auto" w:fill="FFFFFF"/>
                <w:lang w:bidi="ar-SA"/>
              </w:rPr>
              <w:t xml:space="preserve">Measure:   MEASURE_1  </w:t>
            </w:r>
          </w:p>
        </w:tc>
      </w:tr>
      <w:tr w:rsidR="00CF2393" w:rsidRPr="00F92407" w14:paraId="38D36628" w14:textId="77777777" w:rsidTr="00732E5D">
        <w:trPr>
          <w:cantSplit/>
        </w:trPr>
        <w:tc>
          <w:tcPr>
            <w:tcW w:w="944" w:type="pct"/>
            <w:vMerge w:val="restart"/>
            <w:tcBorders>
              <w:top w:val="nil"/>
              <w:left w:val="nil"/>
              <w:bottom w:val="nil"/>
              <w:right w:val="nil"/>
            </w:tcBorders>
            <w:shd w:val="clear" w:color="auto" w:fill="FFFFFF"/>
            <w:vAlign w:val="bottom"/>
          </w:tcPr>
          <w:p w14:paraId="51E57205"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Within Subjects Effect</w:t>
            </w:r>
          </w:p>
        </w:tc>
        <w:tc>
          <w:tcPr>
            <w:tcW w:w="593" w:type="pct"/>
            <w:vMerge w:val="restart"/>
            <w:tcBorders>
              <w:top w:val="nil"/>
              <w:left w:val="nil"/>
              <w:bottom w:val="nil"/>
              <w:right w:val="single" w:sz="8" w:space="0" w:color="E0E0E0"/>
            </w:tcBorders>
            <w:shd w:val="clear" w:color="auto" w:fill="FFFFFF"/>
            <w:vAlign w:val="bottom"/>
          </w:tcPr>
          <w:p w14:paraId="6A54018E"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Mauchly's W</w:t>
            </w:r>
          </w:p>
        </w:tc>
        <w:tc>
          <w:tcPr>
            <w:tcW w:w="661" w:type="pct"/>
            <w:vMerge w:val="restart"/>
            <w:tcBorders>
              <w:top w:val="nil"/>
              <w:left w:val="single" w:sz="8" w:space="0" w:color="E0E0E0"/>
              <w:bottom w:val="nil"/>
              <w:right w:val="single" w:sz="8" w:space="0" w:color="E0E0E0"/>
            </w:tcBorders>
            <w:shd w:val="clear" w:color="auto" w:fill="FFFFFF"/>
            <w:vAlign w:val="bottom"/>
          </w:tcPr>
          <w:p w14:paraId="33CC9953"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Approx. Chi-Square</w:t>
            </w:r>
          </w:p>
        </w:tc>
        <w:tc>
          <w:tcPr>
            <w:tcW w:w="461" w:type="pct"/>
            <w:vMerge w:val="restart"/>
            <w:tcBorders>
              <w:top w:val="nil"/>
              <w:left w:val="single" w:sz="8" w:space="0" w:color="E0E0E0"/>
              <w:bottom w:val="nil"/>
              <w:right w:val="single" w:sz="8" w:space="0" w:color="E0E0E0"/>
            </w:tcBorders>
            <w:shd w:val="clear" w:color="auto" w:fill="FFFFFF"/>
            <w:vAlign w:val="bottom"/>
          </w:tcPr>
          <w:p w14:paraId="4B22DED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df</w:t>
            </w:r>
          </w:p>
        </w:tc>
        <w:tc>
          <w:tcPr>
            <w:tcW w:w="461" w:type="pct"/>
            <w:vMerge w:val="restart"/>
            <w:tcBorders>
              <w:top w:val="nil"/>
              <w:left w:val="single" w:sz="8" w:space="0" w:color="E0E0E0"/>
              <w:bottom w:val="nil"/>
              <w:right w:val="single" w:sz="8" w:space="0" w:color="E0E0E0"/>
            </w:tcBorders>
            <w:shd w:val="clear" w:color="auto" w:fill="FFFFFF"/>
            <w:vAlign w:val="bottom"/>
          </w:tcPr>
          <w:p w14:paraId="13CBC835"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Sig.</w:t>
            </w:r>
          </w:p>
        </w:tc>
        <w:tc>
          <w:tcPr>
            <w:tcW w:w="1880" w:type="pct"/>
            <w:gridSpan w:val="3"/>
            <w:tcBorders>
              <w:top w:val="nil"/>
              <w:left w:val="single" w:sz="8" w:space="0" w:color="E0E0E0"/>
              <w:bottom w:val="nil"/>
              <w:right w:val="nil"/>
            </w:tcBorders>
            <w:shd w:val="clear" w:color="auto" w:fill="FFFFFF"/>
            <w:vAlign w:val="bottom"/>
          </w:tcPr>
          <w:p w14:paraId="0BCC5487"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proofErr w:type="spellStart"/>
            <w:r w:rsidRPr="00F92407">
              <w:rPr>
                <w:rFonts w:ascii="Times New Roman" w:hAnsi="Times New Roman" w:cs="Times New Roman"/>
                <w:kern w:val="0"/>
                <w:szCs w:val="22"/>
                <w:lang w:bidi="ar-SA"/>
              </w:rPr>
              <w:t>Epsilon</w:t>
            </w:r>
            <w:r w:rsidRPr="00F92407">
              <w:rPr>
                <w:rFonts w:ascii="Times New Roman" w:hAnsi="Times New Roman" w:cs="Times New Roman"/>
                <w:kern w:val="0"/>
                <w:szCs w:val="22"/>
                <w:vertAlign w:val="superscript"/>
                <w:lang w:bidi="ar-SA"/>
              </w:rPr>
              <w:t>b</w:t>
            </w:r>
            <w:proofErr w:type="spellEnd"/>
          </w:p>
        </w:tc>
      </w:tr>
      <w:tr w:rsidR="00CF2393" w:rsidRPr="00F92407" w14:paraId="49286D53" w14:textId="77777777" w:rsidTr="00732E5D">
        <w:trPr>
          <w:cantSplit/>
        </w:trPr>
        <w:tc>
          <w:tcPr>
            <w:tcW w:w="944" w:type="pct"/>
            <w:vMerge/>
            <w:tcBorders>
              <w:top w:val="nil"/>
              <w:left w:val="nil"/>
              <w:bottom w:val="nil"/>
              <w:right w:val="nil"/>
            </w:tcBorders>
            <w:shd w:val="clear" w:color="auto" w:fill="FFFFFF"/>
            <w:vAlign w:val="bottom"/>
          </w:tcPr>
          <w:p w14:paraId="2102DF54"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593" w:type="pct"/>
            <w:vMerge/>
            <w:tcBorders>
              <w:top w:val="nil"/>
              <w:left w:val="nil"/>
              <w:bottom w:val="nil"/>
              <w:right w:val="single" w:sz="8" w:space="0" w:color="E0E0E0"/>
            </w:tcBorders>
            <w:shd w:val="clear" w:color="auto" w:fill="FFFFFF"/>
            <w:vAlign w:val="bottom"/>
          </w:tcPr>
          <w:p w14:paraId="063E6858"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661" w:type="pct"/>
            <w:vMerge/>
            <w:tcBorders>
              <w:top w:val="nil"/>
              <w:left w:val="single" w:sz="8" w:space="0" w:color="E0E0E0"/>
              <w:bottom w:val="nil"/>
              <w:right w:val="single" w:sz="8" w:space="0" w:color="E0E0E0"/>
            </w:tcBorders>
            <w:shd w:val="clear" w:color="auto" w:fill="FFFFFF"/>
            <w:vAlign w:val="bottom"/>
          </w:tcPr>
          <w:p w14:paraId="2335AEBE"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461" w:type="pct"/>
            <w:vMerge/>
            <w:tcBorders>
              <w:top w:val="nil"/>
              <w:left w:val="single" w:sz="8" w:space="0" w:color="E0E0E0"/>
              <w:bottom w:val="nil"/>
              <w:right w:val="single" w:sz="8" w:space="0" w:color="E0E0E0"/>
            </w:tcBorders>
            <w:shd w:val="clear" w:color="auto" w:fill="FFFFFF"/>
            <w:vAlign w:val="bottom"/>
          </w:tcPr>
          <w:p w14:paraId="5D7D8065"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461" w:type="pct"/>
            <w:vMerge/>
            <w:tcBorders>
              <w:top w:val="nil"/>
              <w:left w:val="single" w:sz="8" w:space="0" w:color="E0E0E0"/>
              <w:bottom w:val="nil"/>
              <w:right w:val="single" w:sz="8" w:space="0" w:color="E0E0E0"/>
            </w:tcBorders>
            <w:shd w:val="clear" w:color="auto" w:fill="FFFFFF"/>
            <w:vAlign w:val="bottom"/>
          </w:tcPr>
          <w:p w14:paraId="32B38692" w14:textId="77777777" w:rsidR="00732E5D" w:rsidRPr="00F92407" w:rsidRDefault="00732E5D" w:rsidP="00732E5D">
            <w:pPr>
              <w:autoSpaceDE w:val="0"/>
              <w:autoSpaceDN w:val="0"/>
              <w:adjustRightInd w:val="0"/>
              <w:spacing w:after="0" w:line="240" w:lineRule="auto"/>
              <w:rPr>
                <w:rFonts w:ascii="Times New Roman" w:hAnsi="Times New Roman" w:cs="Times New Roman"/>
                <w:kern w:val="0"/>
                <w:szCs w:val="22"/>
                <w:lang w:bidi="ar-SA"/>
              </w:rPr>
            </w:pPr>
          </w:p>
        </w:tc>
        <w:tc>
          <w:tcPr>
            <w:tcW w:w="661" w:type="pct"/>
            <w:tcBorders>
              <w:top w:val="nil"/>
              <w:left w:val="single" w:sz="8" w:space="0" w:color="E0E0E0"/>
              <w:bottom w:val="single" w:sz="8" w:space="0" w:color="152935"/>
              <w:right w:val="single" w:sz="8" w:space="0" w:color="E0E0E0"/>
            </w:tcBorders>
            <w:shd w:val="clear" w:color="auto" w:fill="FFFFFF"/>
            <w:vAlign w:val="bottom"/>
          </w:tcPr>
          <w:p w14:paraId="2C3E6DC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Greenhouse-Geisser</w:t>
            </w:r>
          </w:p>
        </w:tc>
        <w:tc>
          <w:tcPr>
            <w:tcW w:w="585" w:type="pct"/>
            <w:tcBorders>
              <w:top w:val="nil"/>
              <w:left w:val="single" w:sz="8" w:space="0" w:color="E0E0E0"/>
              <w:bottom w:val="single" w:sz="8" w:space="0" w:color="152935"/>
              <w:right w:val="single" w:sz="8" w:space="0" w:color="E0E0E0"/>
            </w:tcBorders>
            <w:shd w:val="clear" w:color="auto" w:fill="FFFFFF"/>
            <w:vAlign w:val="bottom"/>
          </w:tcPr>
          <w:p w14:paraId="72052900"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Huynh-Feldt</w:t>
            </w:r>
          </w:p>
        </w:tc>
        <w:tc>
          <w:tcPr>
            <w:tcW w:w="633" w:type="pct"/>
            <w:tcBorders>
              <w:top w:val="nil"/>
              <w:left w:val="single" w:sz="8" w:space="0" w:color="E0E0E0"/>
              <w:bottom w:val="single" w:sz="8" w:space="0" w:color="152935"/>
              <w:right w:val="nil"/>
            </w:tcBorders>
            <w:shd w:val="clear" w:color="auto" w:fill="FFFFFF"/>
            <w:vAlign w:val="bottom"/>
          </w:tcPr>
          <w:p w14:paraId="4B02E56D" w14:textId="77777777" w:rsidR="00732E5D" w:rsidRPr="00F92407" w:rsidRDefault="00732E5D" w:rsidP="00732E5D">
            <w:pPr>
              <w:autoSpaceDE w:val="0"/>
              <w:autoSpaceDN w:val="0"/>
              <w:adjustRightInd w:val="0"/>
              <w:spacing w:after="0" w:line="320" w:lineRule="atLeast"/>
              <w:ind w:left="60" w:right="60"/>
              <w:jc w:val="center"/>
              <w:rPr>
                <w:rFonts w:ascii="Times New Roman" w:hAnsi="Times New Roman" w:cs="Times New Roman"/>
                <w:kern w:val="0"/>
                <w:szCs w:val="22"/>
                <w:lang w:bidi="ar-SA"/>
              </w:rPr>
            </w:pPr>
            <w:r w:rsidRPr="00F92407">
              <w:rPr>
                <w:rFonts w:ascii="Times New Roman" w:hAnsi="Times New Roman" w:cs="Times New Roman"/>
                <w:kern w:val="0"/>
                <w:szCs w:val="22"/>
                <w:lang w:bidi="ar-SA"/>
              </w:rPr>
              <w:t>Lower-bound</w:t>
            </w:r>
          </w:p>
        </w:tc>
      </w:tr>
      <w:tr w:rsidR="00CF2393" w:rsidRPr="00F92407" w14:paraId="60954D22" w14:textId="77777777" w:rsidTr="00732E5D">
        <w:trPr>
          <w:cantSplit/>
        </w:trPr>
        <w:tc>
          <w:tcPr>
            <w:tcW w:w="944" w:type="pct"/>
            <w:tcBorders>
              <w:top w:val="single" w:sz="8" w:space="0" w:color="152935"/>
              <w:left w:val="nil"/>
              <w:bottom w:val="single" w:sz="8" w:space="0" w:color="152935"/>
              <w:right w:val="nil"/>
            </w:tcBorders>
            <w:shd w:val="clear" w:color="auto" w:fill="E0E0E0"/>
          </w:tcPr>
          <w:p w14:paraId="2EF6E41E" w14:textId="6C759ABA"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Time</w:t>
            </w:r>
            <w:r w:rsidR="00CF2393" w:rsidRPr="00F92407">
              <w:rPr>
                <w:rFonts w:ascii="Times New Roman" w:hAnsi="Times New Roman" w:cs="Times New Roman"/>
                <w:kern w:val="0"/>
                <w:szCs w:val="22"/>
                <w:lang w:bidi="ar-SA"/>
              </w:rPr>
              <w:t xml:space="preserve"> </w:t>
            </w:r>
            <w:r w:rsidRPr="00F92407">
              <w:rPr>
                <w:rFonts w:ascii="Times New Roman" w:hAnsi="Times New Roman" w:cs="Times New Roman"/>
                <w:kern w:val="0"/>
                <w:szCs w:val="22"/>
                <w:lang w:bidi="ar-SA"/>
              </w:rPr>
              <w:t>(Price)</w:t>
            </w:r>
          </w:p>
        </w:tc>
        <w:tc>
          <w:tcPr>
            <w:tcW w:w="593" w:type="pct"/>
            <w:tcBorders>
              <w:top w:val="single" w:sz="8" w:space="0" w:color="152935"/>
              <w:left w:val="nil"/>
              <w:bottom w:val="single" w:sz="8" w:space="0" w:color="152935"/>
              <w:right w:val="single" w:sz="8" w:space="0" w:color="E0E0E0"/>
            </w:tcBorders>
            <w:shd w:val="clear" w:color="auto" w:fill="F9F9FB"/>
          </w:tcPr>
          <w:p w14:paraId="509A1A01"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.238</w:t>
            </w:r>
          </w:p>
        </w:tc>
        <w:tc>
          <w:tcPr>
            <w:tcW w:w="661" w:type="pct"/>
            <w:tcBorders>
              <w:top w:val="single" w:sz="8" w:space="0" w:color="152935"/>
              <w:left w:val="single" w:sz="8" w:space="0" w:color="E0E0E0"/>
              <w:bottom w:val="single" w:sz="8" w:space="0" w:color="152935"/>
              <w:right w:val="single" w:sz="8" w:space="0" w:color="E0E0E0"/>
            </w:tcBorders>
            <w:shd w:val="clear" w:color="auto" w:fill="F9F9FB"/>
          </w:tcPr>
          <w:p w14:paraId="42E480A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14.357</w:t>
            </w:r>
          </w:p>
        </w:tc>
        <w:tc>
          <w:tcPr>
            <w:tcW w:w="461" w:type="pct"/>
            <w:tcBorders>
              <w:top w:val="single" w:sz="8" w:space="0" w:color="152935"/>
              <w:left w:val="single" w:sz="8" w:space="0" w:color="E0E0E0"/>
              <w:bottom w:val="single" w:sz="8" w:space="0" w:color="152935"/>
              <w:right w:val="single" w:sz="8" w:space="0" w:color="E0E0E0"/>
            </w:tcBorders>
            <w:shd w:val="clear" w:color="auto" w:fill="F9F9FB"/>
          </w:tcPr>
          <w:p w14:paraId="5328CD9A"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2</w:t>
            </w:r>
          </w:p>
        </w:tc>
        <w:tc>
          <w:tcPr>
            <w:tcW w:w="461" w:type="pct"/>
            <w:tcBorders>
              <w:top w:val="single" w:sz="8" w:space="0" w:color="152935"/>
              <w:left w:val="single" w:sz="8" w:space="0" w:color="E0E0E0"/>
              <w:bottom w:val="single" w:sz="8" w:space="0" w:color="152935"/>
              <w:right w:val="single" w:sz="8" w:space="0" w:color="E0E0E0"/>
            </w:tcBorders>
            <w:shd w:val="clear" w:color="auto" w:fill="F9F9FB"/>
          </w:tcPr>
          <w:p w14:paraId="5F647099"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.001</w:t>
            </w:r>
          </w:p>
        </w:tc>
        <w:tc>
          <w:tcPr>
            <w:tcW w:w="661" w:type="pct"/>
            <w:tcBorders>
              <w:top w:val="single" w:sz="8" w:space="0" w:color="152935"/>
              <w:left w:val="single" w:sz="8" w:space="0" w:color="E0E0E0"/>
              <w:bottom w:val="single" w:sz="8" w:space="0" w:color="152935"/>
              <w:right w:val="single" w:sz="8" w:space="0" w:color="E0E0E0"/>
            </w:tcBorders>
            <w:shd w:val="clear" w:color="auto" w:fill="F9F9FB"/>
          </w:tcPr>
          <w:p w14:paraId="2B408DC0"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.568</w:t>
            </w:r>
          </w:p>
        </w:tc>
        <w:tc>
          <w:tcPr>
            <w:tcW w:w="585" w:type="pct"/>
            <w:tcBorders>
              <w:top w:val="single" w:sz="8" w:space="0" w:color="152935"/>
              <w:left w:val="single" w:sz="8" w:space="0" w:color="E0E0E0"/>
              <w:bottom w:val="single" w:sz="8" w:space="0" w:color="152935"/>
              <w:right w:val="single" w:sz="8" w:space="0" w:color="E0E0E0"/>
            </w:tcBorders>
            <w:shd w:val="clear" w:color="auto" w:fill="F9F9FB"/>
          </w:tcPr>
          <w:p w14:paraId="668AD55D"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.589</w:t>
            </w:r>
          </w:p>
        </w:tc>
        <w:tc>
          <w:tcPr>
            <w:tcW w:w="633" w:type="pct"/>
            <w:tcBorders>
              <w:top w:val="single" w:sz="8" w:space="0" w:color="152935"/>
              <w:left w:val="single" w:sz="8" w:space="0" w:color="E0E0E0"/>
              <w:bottom w:val="single" w:sz="8" w:space="0" w:color="152935"/>
              <w:right w:val="nil"/>
            </w:tcBorders>
            <w:shd w:val="clear" w:color="auto" w:fill="F9F9FB"/>
          </w:tcPr>
          <w:p w14:paraId="77285016" w14:textId="77777777" w:rsidR="00732E5D" w:rsidRPr="00F92407" w:rsidRDefault="00732E5D" w:rsidP="00732E5D">
            <w:pPr>
              <w:autoSpaceDE w:val="0"/>
              <w:autoSpaceDN w:val="0"/>
              <w:adjustRightInd w:val="0"/>
              <w:spacing w:after="0" w:line="320" w:lineRule="atLeast"/>
              <w:ind w:left="60" w:right="60"/>
              <w:jc w:val="right"/>
              <w:rPr>
                <w:rFonts w:ascii="Times New Roman" w:hAnsi="Times New Roman" w:cs="Times New Roman"/>
                <w:kern w:val="0"/>
                <w:szCs w:val="22"/>
                <w:lang w:bidi="ar-SA"/>
              </w:rPr>
            </w:pPr>
            <w:r w:rsidRPr="00F92407">
              <w:rPr>
                <w:rFonts w:ascii="Times New Roman" w:hAnsi="Times New Roman" w:cs="Times New Roman"/>
                <w:kern w:val="0"/>
                <w:szCs w:val="22"/>
                <w:lang w:bidi="ar-SA"/>
              </w:rPr>
              <w:t>.500</w:t>
            </w:r>
          </w:p>
        </w:tc>
      </w:tr>
      <w:tr w:rsidR="00CF2393" w:rsidRPr="00F92407" w14:paraId="1E3575DA" w14:textId="77777777" w:rsidTr="00732E5D">
        <w:trPr>
          <w:cantSplit/>
        </w:trPr>
        <w:tc>
          <w:tcPr>
            <w:tcW w:w="5000" w:type="pct"/>
            <w:gridSpan w:val="8"/>
            <w:tcBorders>
              <w:top w:val="nil"/>
              <w:left w:val="nil"/>
              <w:bottom w:val="nil"/>
              <w:right w:val="nil"/>
            </w:tcBorders>
            <w:shd w:val="clear" w:color="auto" w:fill="FFFFFF"/>
          </w:tcPr>
          <w:p w14:paraId="5ABCF5F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lastRenderedPageBreak/>
              <w:t>Tests the null hypothesis that the error covariance matrix of the orthonormalized transformed dependent variables is proportional to an identity matrix.</w:t>
            </w:r>
          </w:p>
        </w:tc>
      </w:tr>
      <w:tr w:rsidR="00CF2393" w:rsidRPr="00F92407" w14:paraId="084A2DD7" w14:textId="77777777" w:rsidTr="00732E5D">
        <w:trPr>
          <w:cantSplit/>
        </w:trPr>
        <w:tc>
          <w:tcPr>
            <w:tcW w:w="5000" w:type="pct"/>
            <w:gridSpan w:val="8"/>
            <w:tcBorders>
              <w:top w:val="nil"/>
              <w:left w:val="nil"/>
              <w:bottom w:val="nil"/>
              <w:right w:val="nil"/>
            </w:tcBorders>
            <w:shd w:val="clear" w:color="auto" w:fill="FFFFFF"/>
          </w:tcPr>
          <w:p w14:paraId="03F6F39B"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a. Design: Intercept </w:t>
            </w:r>
          </w:p>
          <w:p w14:paraId="33EC38C2" w14:textId="1D9E5D6E"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 xml:space="preserve"> Within Subjects Design: Time</w:t>
            </w:r>
            <w:r w:rsidR="000D6EE1" w:rsidRPr="00F92407">
              <w:rPr>
                <w:rFonts w:ascii="Times New Roman" w:hAnsi="Times New Roman" w:cs="Times New Roman"/>
                <w:kern w:val="0"/>
                <w:szCs w:val="22"/>
                <w:lang w:bidi="ar-SA"/>
              </w:rPr>
              <w:t xml:space="preserve"> </w:t>
            </w:r>
            <w:r w:rsidRPr="00F92407">
              <w:rPr>
                <w:rFonts w:ascii="Times New Roman" w:hAnsi="Times New Roman" w:cs="Times New Roman"/>
                <w:kern w:val="0"/>
                <w:szCs w:val="22"/>
                <w:lang w:bidi="ar-SA"/>
              </w:rPr>
              <w:t>(Prices)</w:t>
            </w:r>
          </w:p>
        </w:tc>
      </w:tr>
      <w:tr w:rsidR="00CF2393" w:rsidRPr="00F92407" w14:paraId="7F7EE645" w14:textId="77777777" w:rsidTr="00732E5D">
        <w:trPr>
          <w:cantSplit/>
        </w:trPr>
        <w:tc>
          <w:tcPr>
            <w:tcW w:w="5000" w:type="pct"/>
            <w:gridSpan w:val="8"/>
            <w:tcBorders>
              <w:top w:val="nil"/>
              <w:left w:val="nil"/>
              <w:bottom w:val="nil"/>
              <w:right w:val="nil"/>
            </w:tcBorders>
            <w:shd w:val="clear" w:color="auto" w:fill="FFFFFF"/>
          </w:tcPr>
          <w:p w14:paraId="20CD4FE6" w14:textId="77777777" w:rsidR="00732E5D" w:rsidRPr="00F92407" w:rsidRDefault="00732E5D" w:rsidP="00732E5D">
            <w:pPr>
              <w:autoSpaceDE w:val="0"/>
              <w:autoSpaceDN w:val="0"/>
              <w:adjustRightInd w:val="0"/>
              <w:spacing w:after="0" w:line="320" w:lineRule="atLeast"/>
              <w:ind w:left="60" w:right="60"/>
              <w:rPr>
                <w:rFonts w:ascii="Times New Roman" w:hAnsi="Times New Roman" w:cs="Times New Roman"/>
                <w:kern w:val="0"/>
                <w:szCs w:val="22"/>
                <w:lang w:bidi="ar-SA"/>
              </w:rPr>
            </w:pPr>
            <w:r w:rsidRPr="00F92407">
              <w:rPr>
                <w:rFonts w:ascii="Times New Roman" w:hAnsi="Times New Roman" w:cs="Times New Roman"/>
                <w:kern w:val="0"/>
                <w:szCs w:val="22"/>
                <w:lang w:bidi="ar-SA"/>
              </w:rPr>
              <w:t>b. May be used to adjust the degrees of freedom for the averaged tests of significance. Corrected tests are displayed in the Tests of Within-Subjects Effects table.</w:t>
            </w:r>
          </w:p>
        </w:tc>
      </w:tr>
    </w:tbl>
    <w:p w14:paraId="4254DC5A" w14:textId="529374C6" w:rsidR="00732E5D" w:rsidRPr="00F92407" w:rsidRDefault="00616628" w:rsidP="00616628">
      <w:pPr>
        <w:autoSpaceDE w:val="0"/>
        <w:autoSpaceDN w:val="0"/>
        <w:adjustRightInd w:val="0"/>
        <w:spacing w:after="0" w:line="400" w:lineRule="atLeast"/>
        <w:jc w:val="both"/>
        <w:rPr>
          <w:rFonts w:ascii="Times New Roman" w:hAnsi="Times New Roman" w:cs="Times New Roman"/>
          <w:kern w:val="0"/>
          <w:szCs w:val="22"/>
          <w:lang w:bidi="ar-SA"/>
        </w:rPr>
      </w:pPr>
      <w:r w:rsidRPr="00F92407">
        <w:rPr>
          <w:rFonts w:ascii="Times New Roman" w:hAnsi="Times New Roman" w:cs="Times New Roman"/>
          <w:kern w:val="0"/>
          <w:szCs w:val="22"/>
          <w:lang w:bidi="ar-SA"/>
        </w:rPr>
        <w:t>Mauchly’s Test of sphericity revealed (W = 0.238, P = 0.001) indicat</w:t>
      </w:r>
      <w:r w:rsidR="00A74942" w:rsidRPr="00F92407">
        <w:rPr>
          <w:rFonts w:ascii="Times New Roman" w:hAnsi="Times New Roman" w:cs="Times New Roman"/>
          <w:kern w:val="0"/>
          <w:szCs w:val="22"/>
          <w:lang w:bidi="ar-SA"/>
        </w:rPr>
        <w:t>ing</w:t>
      </w:r>
      <w:r w:rsidRPr="00F92407">
        <w:rPr>
          <w:rFonts w:ascii="Times New Roman" w:hAnsi="Times New Roman" w:cs="Times New Roman"/>
          <w:kern w:val="0"/>
          <w:szCs w:val="22"/>
          <w:lang w:bidi="ar-SA"/>
        </w:rPr>
        <w:t xml:space="preserve"> a violation of </w:t>
      </w:r>
      <w:proofErr w:type="spellStart"/>
      <w:proofErr w:type="gramStart"/>
      <w:r w:rsidRPr="00F92407">
        <w:rPr>
          <w:rFonts w:ascii="Times New Roman" w:hAnsi="Times New Roman" w:cs="Times New Roman"/>
          <w:kern w:val="0"/>
          <w:szCs w:val="22"/>
          <w:lang w:bidi="ar-SA"/>
        </w:rPr>
        <w:t>sphericity.Greenhouse</w:t>
      </w:r>
      <w:proofErr w:type="gramEnd"/>
      <w:r w:rsidRPr="00F92407">
        <w:rPr>
          <w:rFonts w:ascii="Times New Roman" w:hAnsi="Times New Roman" w:cs="Times New Roman"/>
          <w:kern w:val="0"/>
          <w:szCs w:val="22"/>
          <w:lang w:bidi="ar-SA"/>
        </w:rPr>
        <w:t>-Geisser</w:t>
      </w:r>
      <w:proofErr w:type="spellEnd"/>
      <w:r w:rsidRPr="00F92407">
        <w:rPr>
          <w:rFonts w:ascii="Times New Roman" w:hAnsi="Times New Roman" w:cs="Times New Roman"/>
          <w:kern w:val="0"/>
          <w:szCs w:val="22"/>
          <w:lang w:bidi="ar-SA"/>
        </w:rPr>
        <w:t xml:space="preserve"> (E = 0.568) and Huynh-Feldt (E = 0.589) correction</w:t>
      </w:r>
      <w:r w:rsidR="00A74942" w:rsidRPr="00F92407">
        <w:rPr>
          <w:rFonts w:ascii="Times New Roman" w:hAnsi="Times New Roman" w:cs="Times New Roman"/>
          <w:kern w:val="0"/>
          <w:szCs w:val="22"/>
          <w:lang w:bidi="ar-SA"/>
        </w:rPr>
        <w:t>s</w:t>
      </w:r>
      <w:r w:rsidRPr="00F92407">
        <w:rPr>
          <w:rFonts w:ascii="Times New Roman" w:hAnsi="Times New Roman" w:cs="Times New Roman"/>
          <w:kern w:val="0"/>
          <w:szCs w:val="22"/>
          <w:lang w:bidi="ar-SA"/>
        </w:rPr>
        <w:t xml:space="preserve"> are required. This supports the finding that prices types have unequal variance,</w:t>
      </w:r>
      <w:r w:rsidR="00A74942" w:rsidRPr="00F92407">
        <w:rPr>
          <w:rFonts w:ascii="Times New Roman" w:hAnsi="Times New Roman" w:cs="Times New Roman"/>
          <w:kern w:val="0"/>
          <w:szCs w:val="22"/>
          <w:lang w:bidi="ar-SA"/>
        </w:rPr>
        <w:t xml:space="preserve"> supporting</w:t>
      </w:r>
      <w:r w:rsidRPr="00F92407">
        <w:rPr>
          <w:rFonts w:ascii="Times New Roman" w:hAnsi="Times New Roman" w:cs="Times New Roman"/>
          <w:kern w:val="0"/>
          <w:szCs w:val="22"/>
          <w:lang w:bidi="ar-SA"/>
        </w:rPr>
        <w:t xml:space="preserve"> the need for adjusted test</w:t>
      </w:r>
      <w:r w:rsidR="00A74942" w:rsidRPr="00F92407">
        <w:rPr>
          <w:rFonts w:ascii="Times New Roman" w:hAnsi="Times New Roman" w:cs="Times New Roman"/>
          <w:kern w:val="0"/>
          <w:szCs w:val="22"/>
          <w:lang w:bidi="ar-SA"/>
        </w:rPr>
        <w:t>s</w:t>
      </w:r>
      <w:r w:rsidRPr="00F92407">
        <w:rPr>
          <w:rFonts w:ascii="Times New Roman" w:hAnsi="Times New Roman" w:cs="Times New Roman"/>
          <w:kern w:val="0"/>
          <w:szCs w:val="22"/>
          <w:lang w:bidi="ar-SA"/>
        </w:rPr>
        <w:t xml:space="preserve"> and </w:t>
      </w:r>
      <w:proofErr w:type="spellStart"/>
      <w:r w:rsidRPr="00F92407">
        <w:rPr>
          <w:rFonts w:ascii="Times New Roman" w:hAnsi="Times New Roman" w:cs="Times New Roman"/>
          <w:kern w:val="0"/>
          <w:szCs w:val="22"/>
          <w:lang w:bidi="ar-SA"/>
        </w:rPr>
        <w:t>dirrential</w:t>
      </w:r>
      <w:proofErr w:type="spellEnd"/>
      <w:r w:rsidRPr="00F92407">
        <w:rPr>
          <w:rFonts w:ascii="Times New Roman" w:hAnsi="Times New Roman" w:cs="Times New Roman"/>
          <w:kern w:val="0"/>
          <w:szCs w:val="22"/>
          <w:lang w:bidi="ar-SA"/>
        </w:rPr>
        <w:t xml:space="preserve"> interpretation of onion price </w:t>
      </w:r>
      <w:proofErr w:type="spellStart"/>
      <w:r w:rsidRPr="00F92407">
        <w:rPr>
          <w:rFonts w:ascii="Times New Roman" w:hAnsi="Times New Roman" w:cs="Times New Roman"/>
          <w:kern w:val="0"/>
          <w:szCs w:val="22"/>
          <w:lang w:bidi="ar-SA"/>
        </w:rPr>
        <w:t>behavior</w:t>
      </w:r>
      <w:proofErr w:type="spellEnd"/>
      <w:r w:rsidRPr="00F92407">
        <w:rPr>
          <w:rFonts w:ascii="Times New Roman" w:hAnsi="Times New Roman" w:cs="Times New Roman"/>
          <w:kern w:val="0"/>
          <w:szCs w:val="22"/>
          <w:lang w:bidi="ar-SA"/>
        </w:rPr>
        <w:t>.</w:t>
      </w:r>
    </w:p>
    <w:p w14:paraId="679633BF" w14:textId="77777777" w:rsidR="00CF2393" w:rsidRPr="00F92407" w:rsidRDefault="00CF2393" w:rsidP="000D6EE1">
      <w:pPr>
        <w:keepNext/>
        <w:autoSpaceDE w:val="0"/>
        <w:autoSpaceDN w:val="0"/>
        <w:adjustRightInd w:val="0"/>
        <w:spacing w:after="0" w:line="240" w:lineRule="auto"/>
        <w:rPr>
          <w:rFonts w:ascii="Times New Roman" w:hAnsi="Times New Roman" w:cs="Times New Roman"/>
          <w:b/>
          <w:bCs/>
          <w:szCs w:val="22"/>
        </w:rPr>
      </w:pPr>
    </w:p>
    <w:p w14:paraId="4FB61C6B" w14:textId="76BDBA04" w:rsidR="00DC7D5F" w:rsidRPr="00F92407" w:rsidRDefault="00DC7D5F" w:rsidP="00220900">
      <w:pPr>
        <w:keepNext/>
        <w:autoSpaceDE w:val="0"/>
        <w:autoSpaceDN w:val="0"/>
        <w:adjustRightInd w:val="0"/>
        <w:spacing w:after="0" w:line="360" w:lineRule="auto"/>
        <w:rPr>
          <w:rFonts w:ascii="Times New Roman" w:hAnsi="Times New Roman" w:cs="Times New Roman"/>
          <w:b/>
          <w:bCs/>
          <w:szCs w:val="22"/>
        </w:rPr>
      </w:pPr>
      <w:r w:rsidRPr="00F92407">
        <w:rPr>
          <w:rFonts w:ascii="Times New Roman" w:hAnsi="Times New Roman" w:cs="Times New Roman"/>
          <w:b/>
          <w:bCs/>
          <w:szCs w:val="22"/>
        </w:rPr>
        <w:t>Seasonal Index of arrival and prices</w:t>
      </w:r>
    </w:p>
    <w:p w14:paraId="184B9F66" w14:textId="0CD8B122" w:rsidR="00DC7D5F" w:rsidRPr="00F92407" w:rsidRDefault="00DC7D5F" w:rsidP="00220900">
      <w:pPr>
        <w:keepNext/>
        <w:autoSpaceDE w:val="0"/>
        <w:autoSpaceDN w:val="0"/>
        <w:adjustRightInd w:val="0"/>
        <w:spacing w:after="0" w:line="276" w:lineRule="auto"/>
        <w:jc w:val="both"/>
        <w:rPr>
          <w:rFonts w:ascii="Times New Roman" w:hAnsi="Times New Roman" w:cs="Times New Roman"/>
          <w:b/>
          <w:bCs/>
          <w:szCs w:val="22"/>
        </w:rPr>
      </w:pPr>
      <w:r w:rsidRPr="00F92407">
        <w:rPr>
          <w:rFonts w:ascii="Times New Roman" w:hAnsi="Times New Roman" w:cs="Times New Roman"/>
          <w:szCs w:val="22"/>
        </w:rPr>
        <w:t>Small onion is grown mostly in rabi season in Chhattisgarh. In all major markets, prices were lower during April-June, and also arrivals were high. The seasonal analysis is divided into two sub categories given below:</w:t>
      </w:r>
    </w:p>
    <w:p w14:paraId="2C18CF4D" w14:textId="77777777" w:rsidR="00DC7D5F" w:rsidRPr="00F92407" w:rsidRDefault="00DC7D5F" w:rsidP="00220900">
      <w:pPr>
        <w:keepNext/>
        <w:autoSpaceDE w:val="0"/>
        <w:autoSpaceDN w:val="0"/>
        <w:adjustRightInd w:val="0"/>
        <w:spacing w:after="0" w:line="276" w:lineRule="auto"/>
        <w:rPr>
          <w:rFonts w:ascii="Times New Roman" w:hAnsi="Times New Roman" w:cs="Times New Roman"/>
          <w:b/>
          <w:bCs/>
          <w:szCs w:val="22"/>
        </w:rPr>
      </w:pPr>
    </w:p>
    <w:p w14:paraId="1C1E0703" w14:textId="0F8FC411" w:rsidR="000D6EE1" w:rsidRPr="00F92407" w:rsidRDefault="00A74942" w:rsidP="00220900">
      <w:pPr>
        <w:keepNext/>
        <w:autoSpaceDE w:val="0"/>
        <w:autoSpaceDN w:val="0"/>
        <w:adjustRightInd w:val="0"/>
        <w:spacing w:after="0" w:line="276" w:lineRule="auto"/>
        <w:rPr>
          <w:rFonts w:ascii="Times New Roman" w:hAnsi="Times New Roman" w:cs="Times New Roman"/>
          <w:b/>
          <w:bCs/>
          <w:szCs w:val="22"/>
        </w:rPr>
      </w:pPr>
      <w:r w:rsidRPr="00F92407">
        <w:rPr>
          <w:rFonts w:ascii="Times New Roman" w:hAnsi="Times New Roman" w:cs="Times New Roman"/>
          <w:b/>
          <w:bCs/>
          <w:szCs w:val="22"/>
        </w:rPr>
        <w:t xml:space="preserve">Monthly </w:t>
      </w:r>
      <w:r w:rsidR="0086301A" w:rsidRPr="00F92407">
        <w:rPr>
          <w:rFonts w:ascii="Times New Roman" w:hAnsi="Times New Roman" w:cs="Times New Roman"/>
          <w:b/>
          <w:bCs/>
          <w:szCs w:val="22"/>
        </w:rPr>
        <w:t>a</w:t>
      </w:r>
      <w:r w:rsidRPr="00F92407">
        <w:rPr>
          <w:rFonts w:ascii="Times New Roman" w:hAnsi="Times New Roman" w:cs="Times New Roman"/>
          <w:b/>
          <w:bCs/>
          <w:szCs w:val="22"/>
        </w:rPr>
        <w:t xml:space="preserve">rrival and </w:t>
      </w:r>
      <w:r w:rsidR="0086301A" w:rsidRPr="00F92407">
        <w:rPr>
          <w:rFonts w:ascii="Times New Roman" w:hAnsi="Times New Roman" w:cs="Times New Roman"/>
          <w:b/>
          <w:bCs/>
          <w:szCs w:val="22"/>
        </w:rPr>
        <w:t>p</w:t>
      </w:r>
      <w:r w:rsidRPr="00F92407">
        <w:rPr>
          <w:rFonts w:ascii="Times New Roman" w:hAnsi="Times New Roman" w:cs="Times New Roman"/>
          <w:b/>
          <w:bCs/>
          <w:szCs w:val="22"/>
        </w:rPr>
        <w:t>rices of Chhattisgarh</w:t>
      </w:r>
    </w:p>
    <w:p w14:paraId="0B9D8AC5" w14:textId="481C3558" w:rsidR="00A74942" w:rsidRPr="00F92407" w:rsidRDefault="00A74942" w:rsidP="00220900">
      <w:pPr>
        <w:keepNext/>
        <w:autoSpaceDE w:val="0"/>
        <w:autoSpaceDN w:val="0"/>
        <w:adjustRightInd w:val="0"/>
        <w:spacing w:after="0" w:line="276" w:lineRule="auto"/>
        <w:rPr>
          <w:rFonts w:ascii="Times New Roman" w:hAnsi="Times New Roman" w:cs="Times New Roman"/>
          <w:szCs w:val="22"/>
        </w:rPr>
      </w:pPr>
    </w:p>
    <w:p w14:paraId="36C38C62" w14:textId="69B981D5"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The Table No.</w:t>
      </w:r>
      <w:r w:rsidR="00A82F85" w:rsidRPr="00F92407">
        <w:rPr>
          <w:rFonts w:ascii="Times New Roman" w:hAnsi="Times New Roman" w:cs="Times New Roman"/>
          <w:szCs w:val="22"/>
          <w:shd w:val="clear" w:color="auto" w:fill="FFFFFF"/>
        </w:rPr>
        <w:t>5</w:t>
      </w:r>
      <w:r w:rsidRPr="00F92407">
        <w:rPr>
          <w:rFonts w:ascii="Times New Roman" w:hAnsi="Times New Roman" w:cs="Times New Roman"/>
          <w:szCs w:val="22"/>
          <w:shd w:val="clear" w:color="auto" w:fill="FFFFFF"/>
        </w:rPr>
        <w:t xml:space="preserve"> Indicates the January-December arrivals of onions and their prices, and the total annual arrival is 356,630.90 tonnes. Month-to-month price change is evident. Average of minimum price, average of maximum price, and average of modal price </w:t>
      </w:r>
      <w:proofErr w:type="gramStart"/>
      <w:r w:rsidRPr="00F92407">
        <w:rPr>
          <w:rFonts w:ascii="Times New Roman" w:hAnsi="Times New Roman" w:cs="Times New Roman"/>
          <w:szCs w:val="22"/>
          <w:shd w:val="clear" w:color="auto" w:fill="FFFFFF"/>
        </w:rPr>
        <w:t>are  ₹</w:t>
      </w:r>
      <w:proofErr w:type="gramEnd"/>
      <w:r w:rsidRPr="00F92407">
        <w:rPr>
          <w:rFonts w:ascii="Times New Roman" w:hAnsi="Times New Roman" w:cs="Times New Roman"/>
          <w:szCs w:val="22"/>
          <w:shd w:val="clear" w:color="auto" w:fill="FFFFFF"/>
        </w:rPr>
        <w:t>1,725.23/quintal, ₹2,010.53/quintal and ₹1,862.99/quintal, respectively.</w:t>
      </w:r>
    </w:p>
    <w:p w14:paraId="265E4A90" w14:textId="7FB4C132"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p>
    <w:p w14:paraId="36736A4A" w14:textId="5930F3BD"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 xml:space="preserve">Arrivals varied, reaching a high during June (41,159.20 tonnes) and May (37,111.20 tonnes), indicating increased seasonal availability during the summer harvest. Yet, even with such a surfeit, May prices were the lowest </w:t>
      </w:r>
      <w:r w:rsidR="00220900" w:rsidRPr="00F92407">
        <w:rPr>
          <w:rFonts w:ascii="Times New Roman" w:hAnsi="Times New Roman" w:cs="Times New Roman"/>
          <w:szCs w:val="22"/>
          <w:shd w:val="clear" w:color="auto" w:fill="FFFFFF"/>
        </w:rPr>
        <w:t xml:space="preserve">price i.e. </w:t>
      </w:r>
      <w:r w:rsidRPr="00F92407">
        <w:rPr>
          <w:rFonts w:ascii="Times New Roman" w:hAnsi="Times New Roman" w:cs="Times New Roman"/>
          <w:szCs w:val="22"/>
          <w:shd w:val="clear" w:color="auto" w:fill="FFFFFF"/>
        </w:rPr>
        <w:t>₹909.84,</w:t>
      </w:r>
      <w:r w:rsidR="00220900" w:rsidRPr="00F92407">
        <w:rPr>
          <w:rFonts w:ascii="Times New Roman" w:hAnsi="Times New Roman" w:cs="Times New Roman"/>
          <w:szCs w:val="22"/>
          <w:shd w:val="clear" w:color="auto" w:fill="FFFFFF"/>
        </w:rPr>
        <w:t xml:space="preserve"> </w:t>
      </w:r>
      <w:r w:rsidRPr="00F92407">
        <w:rPr>
          <w:rFonts w:ascii="Times New Roman" w:hAnsi="Times New Roman" w:cs="Times New Roman"/>
          <w:szCs w:val="22"/>
          <w:shd w:val="clear" w:color="auto" w:fill="FFFFFF"/>
        </w:rPr>
        <w:t>₹1,114.86, an</w:t>
      </w:r>
      <w:r w:rsidR="00220900" w:rsidRPr="00F92407">
        <w:rPr>
          <w:rFonts w:ascii="Times New Roman" w:hAnsi="Times New Roman" w:cs="Times New Roman"/>
          <w:szCs w:val="22"/>
          <w:shd w:val="clear" w:color="auto" w:fill="FFFFFF"/>
        </w:rPr>
        <w:t xml:space="preserve">d </w:t>
      </w:r>
      <w:r w:rsidRPr="00F92407">
        <w:rPr>
          <w:rFonts w:ascii="Times New Roman" w:hAnsi="Times New Roman" w:cs="Times New Roman"/>
          <w:szCs w:val="22"/>
          <w:shd w:val="clear" w:color="auto" w:fill="FFFFFF"/>
        </w:rPr>
        <w:t>₹1,006.38</w:t>
      </w:r>
      <w:r w:rsidR="00220900" w:rsidRPr="00F92407">
        <w:rPr>
          <w:rFonts w:ascii="Times New Roman" w:hAnsi="Times New Roman" w:cs="Times New Roman"/>
          <w:szCs w:val="22"/>
          <w:shd w:val="clear" w:color="auto" w:fill="FFFFFF"/>
        </w:rPr>
        <w:t xml:space="preserve"> of minimum</w:t>
      </w:r>
      <w:r w:rsidRPr="00F92407">
        <w:rPr>
          <w:rFonts w:ascii="Times New Roman" w:hAnsi="Times New Roman" w:cs="Times New Roman"/>
          <w:szCs w:val="22"/>
          <w:shd w:val="clear" w:color="auto" w:fill="FFFFFF"/>
        </w:rPr>
        <w:t>,</w:t>
      </w:r>
      <w:r w:rsidR="00220900" w:rsidRPr="00F92407">
        <w:rPr>
          <w:rFonts w:ascii="Times New Roman" w:hAnsi="Times New Roman" w:cs="Times New Roman"/>
          <w:szCs w:val="22"/>
          <w:shd w:val="clear" w:color="auto" w:fill="FFFFFF"/>
        </w:rPr>
        <w:t xml:space="preserve"> maximum, and model price, respectively.</w:t>
      </w:r>
      <w:r w:rsidRPr="00F92407">
        <w:rPr>
          <w:rFonts w:ascii="Times New Roman" w:hAnsi="Times New Roman" w:cs="Times New Roman"/>
          <w:szCs w:val="22"/>
          <w:shd w:val="clear" w:color="auto" w:fill="FFFFFF"/>
        </w:rPr>
        <w:t xml:space="preserve"> </w:t>
      </w:r>
      <w:r w:rsidR="00220900" w:rsidRPr="00F92407">
        <w:rPr>
          <w:rFonts w:ascii="Times New Roman" w:hAnsi="Times New Roman" w:cs="Times New Roman"/>
          <w:szCs w:val="22"/>
          <w:shd w:val="clear" w:color="auto" w:fill="FFFFFF"/>
        </w:rPr>
        <w:t>M</w:t>
      </w:r>
      <w:r w:rsidRPr="00F92407">
        <w:rPr>
          <w:rFonts w:ascii="Times New Roman" w:hAnsi="Times New Roman" w:cs="Times New Roman"/>
          <w:szCs w:val="22"/>
          <w:shd w:val="clear" w:color="auto" w:fill="FFFFFF"/>
        </w:rPr>
        <w:t>arking the effect of supply excess on prices in the market.</w:t>
      </w:r>
    </w:p>
    <w:p w14:paraId="0A2D4DF9" w14:textId="77777777"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shd w:val="clear" w:color="auto" w:fill="FFFFFF"/>
        </w:rPr>
      </w:pPr>
    </w:p>
    <w:p w14:paraId="0BA2530C" w14:textId="55664BA3" w:rsidR="00A74942" w:rsidRPr="00F92407" w:rsidRDefault="00A74942" w:rsidP="003B0E22">
      <w:pPr>
        <w:keepNext/>
        <w:autoSpaceDE w:val="0"/>
        <w:autoSpaceDN w:val="0"/>
        <w:adjustRightInd w:val="0"/>
        <w:spacing w:after="0" w:line="360" w:lineRule="auto"/>
        <w:jc w:val="both"/>
        <w:rPr>
          <w:rFonts w:ascii="Times New Roman" w:hAnsi="Times New Roman" w:cs="Times New Roman"/>
          <w:szCs w:val="22"/>
        </w:rPr>
      </w:pPr>
      <w:r w:rsidRPr="00F92407">
        <w:rPr>
          <w:rFonts w:ascii="Times New Roman" w:hAnsi="Times New Roman" w:cs="Times New Roman"/>
          <w:szCs w:val="22"/>
          <w:shd w:val="clear" w:color="auto" w:fill="FFFFFF"/>
        </w:rPr>
        <w:t>On the other hand, October and November observed the highest price values (November maximum: ₹3,049.22/quintal, October minimum: ₹2,492.84/quintal), around the same time of lower arrivals (October: 26,406.40 tonnes, November: 26,995.70 tonnes). This reflects a negative correlation between arrivals and prices, a common trend among agricultural markets subject to seasonal change and demand-supply.</w:t>
      </w:r>
    </w:p>
    <w:p w14:paraId="46A1E369" w14:textId="6C077B3F" w:rsidR="003071F6" w:rsidRPr="00F92407" w:rsidRDefault="00A82F85" w:rsidP="00220900">
      <w:pPr>
        <w:spacing w:line="276" w:lineRule="auto"/>
        <w:rPr>
          <w:rFonts w:ascii="Times New Roman" w:hAnsi="Times New Roman" w:cs="Times New Roman"/>
          <w:b/>
          <w:bCs/>
          <w:szCs w:val="22"/>
        </w:rPr>
      </w:pPr>
      <w:r w:rsidRPr="00F92407">
        <w:rPr>
          <w:rFonts w:ascii="Times New Roman" w:hAnsi="Times New Roman" w:cs="Times New Roman"/>
          <w:b/>
          <w:bCs/>
          <w:szCs w:val="22"/>
        </w:rPr>
        <w:t>Table 5. Month-wise Arrival and Prices</w:t>
      </w:r>
    </w:p>
    <w:tbl>
      <w:tblPr>
        <w:tblStyle w:val="TableGrid"/>
        <w:tblW w:w="0" w:type="auto"/>
        <w:tblLayout w:type="fixed"/>
        <w:tblLook w:val="04A0" w:firstRow="1" w:lastRow="0" w:firstColumn="1" w:lastColumn="0" w:noHBand="0" w:noVBand="1"/>
      </w:tblPr>
      <w:tblGrid>
        <w:gridCol w:w="1413"/>
        <w:gridCol w:w="1417"/>
        <w:gridCol w:w="1792"/>
        <w:gridCol w:w="2144"/>
        <w:gridCol w:w="2250"/>
      </w:tblGrid>
      <w:tr w:rsidR="00CF2393" w:rsidRPr="00F92407" w14:paraId="0719B353" w14:textId="77777777" w:rsidTr="00220900">
        <w:trPr>
          <w:trHeight w:val="552"/>
        </w:trPr>
        <w:tc>
          <w:tcPr>
            <w:tcW w:w="1413" w:type="dxa"/>
            <w:noWrap/>
            <w:hideMark/>
          </w:tcPr>
          <w:p w14:paraId="415982B6" w14:textId="77777777" w:rsidR="003071F6"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Months</w:t>
            </w:r>
          </w:p>
          <w:p w14:paraId="60832DD4" w14:textId="2381FD67" w:rsidR="003D4222"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&lt;20-11-2015</w:t>
            </w:r>
          </w:p>
          <w:p w14:paraId="23373455" w14:textId="7CA87C74" w:rsidR="003D4222" w:rsidRPr="00F92407" w:rsidRDefault="003D4222" w:rsidP="00220900">
            <w:pPr>
              <w:spacing w:line="10" w:lineRule="atLeast"/>
              <w:rPr>
                <w:rFonts w:ascii="Times New Roman" w:eastAsia="Times New Roman" w:hAnsi="Times New Roman" w:cs="Times New Roman"/>
                <w:b/>
                <w:bCs/>
                <w:kern w:val="0"/>
                <w:szCs w:val="22"/>
                <w:lang w:eastAsia="en-IN" w:bidi="ar-SA"/>
                <w14:ligatures w14:val="none"/>
              </w:rPr>
            </w:pPr>
          </w:p>
        </w:tc>
        <w:tc>
          <w:tcPr>
            <w:tcW w:w="1417" w:type="dxa"/>
            <w:noWrap/>
            <w:hideMark/>
          </w:tcPr>
          <w:p w14:paraId="17DF6DD5"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Arrivals (Tonnes)</w:t>
            </w:r>
          </w:p>
        </w:tc>
        <w:tc>
          <w:tcPr>
            <w:tcW w:w="1792" w:type="dxa"/>
            <w:noWrap/>
            <w:hideMark/>
          </w:tcPr>
          <w:p w14:paraId="71854CC2"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2144" w:type="dxa"/>
            <w:noWrap/>
            <w:hideMark/>
          </w:tcPr>
          <w:p w14:paraId="21DE9A27"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c>
          <w:tcPr>
            <w:tcW w:w="2250" w:type="dxa"/>
            <w:noWrap/>
            <w:hideMark/>
          </w:tcPr>
          <w:p w14:paraId="73CC7E64"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Modal Price (</w:t>
            </w:r>
            <w:proofErr w:type="gramStart"/>
            <w:r w:rsidRPr="00F92407">
              <w:rPr>
                <w:rFonts w:ascii="Times New Roman" w:eastAsia="Times New Roman" w:hAnsi="Times New Roman" w:cs="Times New Roman"/>
                <w:b/>
                <w:bCs/>
                <w:kern w:val="0"/>
                <w:szCs w:val="22"/>
                <w:lang w:eastAsia="en-IN" w:bidi="ar-SA"/>
                <w14:ligatures w14:val="none"/>
              </w:rPr>
              <w:t>Rs./</w:t>
            </w:r>
            <w:proofErr w:type="gramEnd"/>
            <w:r w:rsidRPr="00F92407">
              <w:rPr>
                <w:rFonts w:ascii="Times New Roman" w:eastAsia="Times New Roman" w:hAnsi="Times New Roman" w:cs="Times New Roman"/>
                <w:b/>
                <w:bCs/>
                <w:kern w:val="0"/>
                <w:szCs w:val="22"/>
                <w:lang w:eastAsia="en-IN" w:bidi="ar-SA"/>
                <w14:ligatures w14:val="none"/>
              </w:rPr>
              <w:t>Quintal)</w:t>
            </w:r>
          </w:p>
        </w:tc>
      </w:tr>
      <w:tr w:rsidR="00CF2393" w:rsidRPr="00F92407" w14:paraId="7224F642" w14:textId="77777777" w:rsidTr="00220900">
        <w:trPr>
          <w:trHeight w:val="552"/>
        </w:trPr>
        <w:tc>
          <w:tcPr>
            <w:tcW w:w="1413" w:type="dxa"/>
            <w:noWrap/>
            <w:hideMark/>
          </w:tcPr>
          <w:p w14:paraId="4ACCF0AF" w14:textId="5351808C"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Jan</w:t>
            </w:r>
            <w:r w:rsidR="0039037C" w:rsidRPr="00F92407">
              <w:rPr>
                <w:rFonts w:ascii="Times New Roman" w:eastAsia="Times New Roman" w:hAnsi="Times New Roman" w:cs="Times New Roman"/>
                <w:b/>
                <w:bCs/>
                <w:kern w:val="0"/>
                <w:szCs w:val="22"/>
                <w:lang w:eastAsia="en-IN" w:bidi="ar-SA"/>
                <w14:ligatures w14:val="none"/>
              </w:rPr>
              <w:t>uary</w:t>
            </w:r>
          </w:p>
        </w:tc>
        <w:tc>
          <w:tcPr>
            <w:tcW w:w="1417" w:type="dxa"/>
            <w:noWrap/>
            <w:hideMark/>
          </w:tcPr>
          <w:p w14:paraId="333A464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29082.00</w:t>
            </w:r>
          </w:p>
        </w:tc>
        <w:tc>
          <w:tcPr>
            <w:tcW w:w="1792" w:type="dxa"/>
            <w:noWrap/>
            <w:hideMark/>
          </w:tcPr>
          <w:p w14:paraId="5DA6464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2013.41</w:t>
            </w:r>
          </w:p>
        </w:tc>
        <w:tc>
          <w:tcPr>
            <w:tcW w:w="2144" w:type="dxa"/>
            <w:noWrap/>
            <w:hideMark/>
          </w:tcPr>
          <w:p w14:paraId="4EE274F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2367.17</w:t>
            </w:r>
          </w:p>
        </w:tc>
        <w:tc>
          <w:tcPr>
            <w:tcW w:w="2250" w:type="dxa"/>
            <w:noWrap/>
            <w:hideMark/>
          </w:tcPr>
          <w:p w14:paraId="60AD4460"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2196.66</w:t>
            </w:r>
          </w:p>
        </w:tc>
      </w:tr>
      <w:tr w:rsidR="00CF2393" w:rsidRPr="00F92407" w14:paraId="4C15C58C" w14:textId="77777777" w:rsidTr="00220900">
        <w:trPr>
          <w:trHeight w:val="552"/>
        </w:trPr>
        <w:tc>
          <w:tcPr>
            <w:tcW w:w="1413" w:type="dxa"/>
            <w:noWrap/>
            <w:hideMark/>
          </w:tcPr>
          <w:p w14:paraId="0F082496" w14:textId="31329378"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Feb</w:t>
            </w:r>
            <w:r w:rsidR="0039037C" w:rsidRPr="00F92407">
              <w:rPr>
                <w:rFonts w:ascii="Times New Roman" w:eastAsia="Times New Roman" w:hAnsi="Times New Roman" w:cs="Times New Roman"/>
                <w:b/>
                <w:bCs/>
                <w:kern w:val="0"/>
                <w:szCs w:val="22"/>
                <w:lang w:eastAsia="en-IN" w:bidi="ar-SA"/>
                <w14:ligatures w14:val="none"/>
              </w:rPr>
              <w:t>ruary</w:t>
            </w:r>
          </w:p>
        </w:tc>
        <w:tc>
          <w:tcPr>
            <w:tcW w:w="1417" w:type="dxa"/>
            <w:noWrap/>
            <w:hideMark/>
          </w:tcPr>
          <w:p w14:paraId="4670437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27696.40</w:t>
            </w:r>
          </w:p>
        </w:tc>
        <w:tc>
          <w:tcPr>
            <w:tcW w:w="1792" w:type="dxa"/>
            <w:noWrap/>
            <w:hideMark/>
          </w:tcPr>
          <w:p w14:paraId="5BD9162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1674.54</w:t>
            </w:r>
          </w:p>
        </w:tc>
        <w:tc>
          <w:tcPr>
            <w:tcW w:w="2144" w:type="dxa"/>
            <w:noWrap/>
            <w:hideMark/>
          </w:tcPr>
          <w:p w14:paraId="3234B66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1962.80</w:t>
            </w:r>
          </w:p>
        </w:tc>
        <w:tc>
          <w:tcPr>
            <w:tcW w:w="2250" w:type="dxa"/>
            <w:noWrap/>
            <w:hideMark/>
          </w:tcPr>
          <w:p w14:paraId="2B468980"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1817.03</w:t>
            </w:r>
          </w:p>
        </w:tc>
      </w:tr>
      <w:tr w:rsidR="00CF2393" w:rsidRPr="00F92407" w14:paraId="55DC05E1" w14:textId="77777777" w:rsidTr="00220900">
        <w:trPr>
          <w:trHeight w:val="552"/>
        </w:trPr>
        <w:tc>
          <w:tcPr>
            <w:tcW w:w="1413" w:type="dxa"/>
            <w:noWrap/>
            <w:hideMark/>
          </w:tcPr>
          <w:p w14:paraId="7A4861B9" w14:textId="2CF79709"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lastRenderedPageBreak/>
              <w:t>Mar</w:t>
            </w:r>
            <w:r w:rsidR="0039037C" w:rsidRPr="00F92407">
              <w:rPr>
                <w:rFonts w:ascii="Times New Roman" w:eastAsia="Times New Roman" w:hAnsi="Times New Roman" w:cs="Times New Roman"/>
                <w:b/>
                <w:bCs/>
                <w:kern w:val="0"/>
                <w:szCs w:val="22"/>
                <w:lang w:eastAsia="en-IN" w:bidi="ar-SA"/>
                <w14:ligatures w14:val="none"/>
              </w:rPr>
              <w:t>ch</w:t>
            </w:r>
          </w:p>
        </w:tc>
        <w:tc>
          <w:tcPr>
            <w:tcW w:w="1417" w:type="dxa"/>
            <w:noWrap/>
            <w:hideMark/>
          </w:tcPr>
          <w:p w14:paraId="45D9FC8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27674.10</w:t>
            </w:r>
          </w:p>
        </w:tc>
        <w:tc>
          <w:tcPr>
            <w:tcW w:w="1792" w:type="dxa"/>
            <w:noWrap/>
            <w:hideMark/>
          </w:tcPr>
          <w:p w14:paraId="56BAA149"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1407.35</w:t>
            </w:r>
          </w:p>
        </w:tc>
        <w:tc>
          <w:tcPr>
            <w:tcW w:w="2144" w:type="dxa"/>
            <w:noWrap/>
            <w:hideMark/>
          </w:tcPr>
          <w:p w14:paraId="50CA553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1651.54</w:t>
            </w:r>
          </w:p>
        </w:tc>
        <w:tc>
          <w:tcPr>
            <w:tcW w:w="2250" w:type="dxa"/>
            <w:noWrap/>
            <w:hideMark/>
          </w:tcPr>
          <w:p w14:paraId="7D342E2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1518.10</w:t>
            </w:r>
          </w:p>
        </w:tc>
      </w:tr>
      <w:tr w:rsidR="00CF2393" w:rsidRPr="00F92407" w14:paraId="7D40E5FD" w14:textId="77777777" w:rsidTr="00220900">
        <w:trPr>
          <w:trHeight w:val="552"/>
        </w:trPr>
        <w:tc>
          <w:tcPr>
            <w:tcW w:w="1413" w:type="dxa"/>
            <w:noWrap/>
            <w:hideMark/>
          </w:tcPr>
          <w:p w14:paraId="74DA760E" w14:textId="09A741B5"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Ap</w:t>
            </w:r>
            <w:r w:rsidR="0039037C" w:rsidRPr="00F92407">
              <w:rPr>
                <w:rFonts w:ascii="Times New Roman" w:eastAsia="Times New Roman" w:hAnsi="Times New Roman" w:cs="Times New Roman"/>
                <w:b/>
                <w:bCs/>
                <w:kern w:val="0"/>
                <w:szCs w:val="22"/>
                <w:lang w:eastAsia="en-IN" w:bidi="ar-SA"/>
                <w14:ligatures w14:val="none"/>
              </w:rPr>
              <w:t>ril</w:t>
            </w:r>
          </w:p>
        </w:tc>
        <w:tc>
          <w:tcPr>
            <w:tcW w:w="1417" w:type="dxa"/>
            <w:noWrap/>
            <w:hideMark/>
          </w:tcPr>
          <w:p w14:paraId="7BEFF7C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27586.20</w:t>
            </w:r>
          </w:p>
        </w:tc>
        <w:tc>
          <w:tcPr>
            <w:tcW w:w="1792" w:type="dxa"/>
            <w:noWrap/>
            <w:hideMark/>
          </w:tcPr>
          <w:p w14:paraId="4002C2C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1078.43</w:t>
            </w:r>
          </w:p>
        </w:tc>
        <w:tc>
          <w:tcPr>
            <w:tcW w:w="2144" w:type="dxa"/>
            <w:noWrap/>
            <w:hideMark/>
          </w:tcPr>
          <w:p w14:paraId="44F7FD0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1284.84</w:t>
            </w:r>
          </w:p>
        </w:tc>
        <w:tc>
          <w:tcPr>
            <w:tcW w:w="2250" w:type="dxa"/>
            <w:noWrap/>
            <w:hideMark/>
          </w:tcPr>
          <w:p w14:paraId="78B2C51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1172.23</w:t>
            </w:r>
          </w:p>
        </w:tc>
      </w:tr>
      <w:tr w:rsidR="00CF2393" w:rsidRPr="00F92407" w14:paraId="753DFE67" w14:textId="77777777" w:rsidTr="00220900">
        <w:trPr>
          <w:trHeight w:val="382"/>
        </w:trPr>
        <w:tc>
          <w:tcPr>
            <w:tcW w:w="1413" w:type="dxa"/>
            <w:noWrap/>
            <w:hideMark/>
          </w:tcPr>
          <w:p w14:paraId="3DC40FE0"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May</w:t>
            </w:r>
          </w:p>
        </w:tc>
        <w:tc>
          <w:tcPr>
            <w:tcW w:w="1417" w:type="dxa"/>
            <w:noWrap/>
            <w:hideMark/>
          </w:tcPr>
          <w:p w14:paraId="25A1CCA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37111.20</w:t>
            </w:r>
          </w:p>
        </w:tc>
        <w:tc>
          <w:tcPr>
            <w:tcW w:w="1792" w:type="dxa"/>
            <w:noWrap/>
            <w:hideMark/>
          </w:tcPr>
          <w:p w14:paraId="4B3613E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909.84</w:t>
            </w:r>
          </w:p>
        </w:tc>
        <w:tc>
          <w:tcPr>
            <w:tcW w:w="2144" w:type="dxa"/>
            <w:noWrap/>
            <w:hideMark/>
          </w:tcPr>
          <w:p w14:paraId="74A6D6A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1114.86</w:t>
            </w:r>
          </w:p>
        </w:tc>
        <w:tc>
          <w:tcPr>
            <w:tcW w:w="2250" w:type="dxa"/>
            <w:noWrap/>
            <w:hideMark/>
          </w:tcPr>
          <w:p w14:paraId="3F853B3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1006.38</w:t>
            </w:r>
          </w:p>
        </w:tc>
      </w:tr>
      <w:tr w:rsidR="00CF2393" w:rsidRPr="00F92407" w14:paraId="3EA64BC9" w14:textId="77777777" w:rsidTr="00220900">
        <w:trPr>
          <w:trHeight w:val="552"/>
        </w:trPr>
        <w:tc>
          <w:tcPr>
            <w:tcW w:w="1413" w:type="dxa"/>
            <w:noWrap/>
            <w:hideMark/>
          </w:tcPr>
          <w:p w14:paraId="6655A98E" w14:textId="70907C84"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Jun</w:t>
            </w:r>
            <w:r w:rsidR="0039037C" w:rsidRPr="00F92407">
              <w:rPr>
                <w:rFonts w:ascii="Times New Roman" w:eastAsia="Times New Roman" w:hAnsi="Times New Roman" w:cs="Times New Roman"/>
                <w:b/>
                <w:bCs/>
                <w:kern w:val="0"/>
                <w:szCs w:val="22"/>
                <w:lang w:eastAsia="en-IN" w:bidi="ar-SA"/>
                <w14:ligatures w14:val="none"/>
              </w:rPr>
              <w:t>e</w:t>
            </w:r>
          </w:p>
        </w:tc>
        <w:tc>
          <w:tcPr>
            <w:tcW w:w="1417" w:type="dxa"/>
            <w:noWrap/>
            <w:hideMark/>
          </w:tcPr>
          <w:p w14:paraId="7F569B6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41159.20</w:t>
            </w:r>
          </w:p>
        </w:tc>
        <w:tc>
          <w:tcPr>
            <w:tcW w:w="1792" w:type="dxa"/>
            <w:noWrap/>
            <w:hideMark/>
          </w:tcPr>
          <w:p w14:paraId="3894B10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1232.60</w:t>
            </w:r>
          </w:p>
        </w:tc>
        <w:tc>
          <w:tcPr>
            <w:tcW w:w="2144" w:type="dxa"/>
            <w:noWrap/>
            <w:hideMark/>
          </w:tcPr>
          <w:p w14:paraId="3B5962F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1467.22</w:t>
            </w:r>
          </w:p>
        </w:tc>
        <w:tc>
          <w:tcPr>
            <w:tcW w:w="2250" w:type="dxa"/>
            <w:noWrap/>
            <w:hideMark/>
          </w:tcPr>
          <w:p w14:paraId="6F377C3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1334.32</w:t>
            </w:r>
          </w:p>
        </w:tc>
      </w:tr>
      <w:tr w:rsidR="00CF2393" w:rsidRPr="00F92407" w14:paraId="4DBB4CC4" w14:textId="77777777" w:rsidTr="00220900">
        <w:trPr>
          <w:trHeight w:val="552"/>
        </w:trPr>
        <w:tc>
          <w:tcPr>
            <w:tcW w:w="1413" w:type="dxa"/>
            <w:noWrap/>
            <w:hideMark/>
          </w:tcPr>
          <w:p w14:paraId="0CB64234" w14:textId="7205C3E5"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Jul</w:t>
            </w:r>
            <w:r w:rsidR="0039037C" w:rsidRPr="00F92407">
              <w:rPr>
                <w:rFonts w:ascii="Times New Roman" w:eastAsia="Times New Roman" w:hAnsi="Times New Roman" w:cs="Times New Roman"/>
                <w:b/>
                <w:bCs/>
                <w:kern w:val="0"/>
                <w:szCs w:val="22"/>
                <w:lang w:eastAsia="en-IN" w:bidi="ar-SA"/>
                <w14:ligatures w14:val="none"/>
              </w:rPr>
              <w:t>y</w:t>
            </w:r>
          </w:p>
        </w:tc>
        <w:tc>
          <w:tcPr>
            <w:tcW w:w="1417" w:type="dxa"/>
            <w:noWrap/>
            <w:hideMark/>
          </w:tcPr>
          <w:p w14:paraId="471672B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31369.30</w:t>
            </w:r>
          </w:p>
        </w:tc>
        <w:tc>
          <w:tcPr>
            <w:tcW w:w="1792" w:type="dxa"/>
            <w:noWrap/>
            <w:hideMark/>
          </w:tcPr>
          <w:p w14:paraId="433CE98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1518.17</w:t>
            </w:r>
          </w:p>
        </w:tc>
        <w:tc>
          <w:tcPr>
            <w:tcW w:w="2144" w:type="dxa"/>
            <w:noWrap/>
            <w:hideMark/>
          </w:tcPr>
          <w:p w14:paraId="12D76EE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1768.29</w:t>
            </w:r>
          </w:p>
        </w:tc>
        <w:tc>
          <w:tcPr>
            <w:tcW w:w="2250" w:type="dxa"/>
            <w:noWrap/>
            <w:hideMark/>
          </w:tcPr>
          <w:p w14:paraId="6DC5863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1623.49</w:t>
            </w:r>
          </w:p>
        </w:tc>
      </w:tr>
      <w:tr w:rsidR="00CF2393" w:rsidRPr="00F92407" w14:paraId="06E0CFEF" w14:textId="77777777" w:rsidTr="00220900">
        <w:trPr>
          <w:trHeight w:val="552"/>
        </w:trPr>
        <w:tc>
          <w:tcPr>
            <w:tcW w:w="1413" w:type="dxa"/>
            <w:noWrap/>
            <w:hideMark/>
          </w:tcPr>
          <w:p w14:paraId="257CD20C" w14:textId="419E065B"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Aug</w:t>
            </w:r>
            <w:r w:rsidR="0039037C" w:rsidRPr="00F92407">
              <w:rPr>
                <w:rFonts w:ascii="Times New Roman" w:eastAsia="Times New Roman" w:hAnsi="Times New Roman" w:cs="Times New Roman"/>
                <w:b/>
                <w:bCs/>
                <w:kern w:val="0"/>
                <w:szCs w:val="22"/>
                <w:lang w:eastAsia="en-IN" w:bidi="ar-SA"/>
                <w14:ligatures w14:val="none"/>
              </w:rPr>
              <w:t>ust</w:t>
            </w:r>
          </w:p>
        </w:tc>
        <w:tc>
          <w:tcPr>
            <w:tcW w:w="1417" w:type="dxa"/>
            <w:noWrap/>
            <w:hideMark/>
          </w:tcPr>
          <w:p w14:paraId="4092DDD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28010.40</w:t>
            </w:r>
          </w:p>
        </w:tc>
        <w:tc>
          <w:tcPr>
            <w:tcW w:w="1792" w:type="dxa"/>
            <w:noWrap/>
            <w:hideMark/>
          </w:tcPr>
          <w:p w14:paraId="5D5565E2"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1791.64</w:t>
            </w:r>
          </w:p>
        </w:tc>
        <w:tc>
          <w:tcPr>
            <w:tcW w:w="2144" w:type="dxa"/>
            <w:noWrap/>
            <w:hideMark/>
          </w:tcPr>
          <w:p w14:paraId="303274B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2045.10</w:t>
            </w:r>
          </w:p>
        </w:tc>
        <w:tc>
          <w:tcPr>
            <w:tcW w:w="2250" w:type="dxa"/>
            <w:noWrap/>
            <w:hideMark/>
          </w:tcPr>
          <w:p w14:paraId="1AB402EC"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1911.02</w:t>
            </w:r>
          </w:p>
        </w:tc>
      </w:tr>
      <w:tr w:rsidR="00CF2393" w:rsidRPr="00F92407" w14:paraId="63C6B655" w14:textId="77777777" w:rsidTr="00220900">
        <w:trPr>
          <w:trHeight w:val="552"/>
        </w:trPr>
        <w:tc>
          <w:tcPr>
            <w:tcW w:w="1413" w:type="dxa"/>
            <w:noWrap/>
            <w:hideMark/>
          </w:tcPr>
          <w:p w14:paraId="7995C023" w14:textId="352605EE"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Sep</w:t>
            </w:r>
            <w:r w:rsidR="0039037C" w:rsidRPr="00F92407">
              <w:rPr>
                <w:rFonts w:ascii="Times New Roman" w:eastAsia="Times New Roman" w:hAnsi="Times New Roman" w:cs="Times New Roman"/>
                <w:b/>
                <w:bCs/>
                <w:kern w:val="0"/>
                <w:szCs w:val="22"/>
                <w:lang w:eastAsia="en-IN" w:bidi="ar-SA"/>
                <w14:ligatures w14:val="none"/>
              </w:rPr>
              <w:t>tember</w:t>
            </w:r>
          </w:p>
        </w:tc>
        <w:tc>
          <w:tcPr>
            <w:tcW w:w="1417" w:type="dxa"/>
            <w:noWrap/>
            <w:hideMark/>
          </w:tcPr>
          <w:p w14:paraId="00F9076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24293.60</w:t>
            </w:r>
          </w:p>
        </w:tc>
        <w:tc>
          <w:tcPr>
            <w:tcW w:w="1792" w:type="dxa"/>
            <w:noWrap/>
            <w:hideMark/>
          </w:tcPr>
          <w:p w14:paraId="6C9D206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1972.01</w:t>
            </w:r>
          </w:p>
        </w:tc>
        <w:tc>
          <w:tcPr>
            <w:tcW w:w="2144" w:type="dxa"/>
            <w:noWrap/>
            <w:hideMark/>
          </w:tcPr>
          <w:p w14:paraId="62F1F00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2243.28</w:t>
            </w:r>
          </w:p>
        </w:tc>
        <w:tc>
          <w:tcPr>
            <w:tcW w:w="2250" w:type="dxa"/>
            <w:noWrap/>
            <w:hideMark/>
          </w:tcPr>
          <w:p w14:paraId="769240A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2107.66</w:t>
            </w:r>
          </w:p>
        </w:tc>
      </w:tr>
      <w:tr w:rsidR="00CF2393" w:rsidRPr="00F92407" w14:paraId="7B29BFE3" w14:textId="77777777" w:rsidTr="00220900">
        <w:trPr>
          <w:trHeight w:val="552"/>
        </w:trPr>
        <w:tc>
          <w:tcPr>
            <w:tcW w:w="1413" w:type="dxa"/>
            <w:noWrap/>
            <w:hideMark/>
          </w:tcPr>
          <w:p w14:paraId="594DC44D" w14:textId="6ECF3278"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Oct</w:t>
            </w:r>
            <w:r w:rsidR="0039037C" w:rsidRPr="00F92407">
              <w:rPr>
                <w:rFonts w:ascii="Times New Roman" w:eastAsia="Times New Roman" w:hAnsi="Times New Roman" w:cs="Times New Roman"/>
                <w:b/>
                <w:bCs/>
                <w:kern w:val="0"/>
                <w:szCs w:val="22"/>
                <w:lang w:eastAsia="en-IN" w:bidi="ar-SA"/>
                <w14:ligatures w14:val="none"/>
              </w:rPr>
              <w:t>ober</w:t>
            </w:r>
          </w:p>
        </w:tc>
        <w:tc>
          <w:tcPr>
            <w:tcW w:w="1417" w:type="dxa"/>
            <w:noWrap/>
            <w:hideMark/>
          </w:tcPr>
          <w:p w14:paraId="1770AD9E"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26406.40</w:t>
            </w:r>
          </w:p>
        </w:tc>
        <w:tc>
          <w:tcPr>
            <w:tcW w:w="1792" w:type="dxa"/>
            <w:noWrap/>
            <w:hideMark/>
          </w:tcPr>
          <w:p w14:paraId="58C15299"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2492.84</w:t>
            </w:r>
          </w:p>
        </w:tc>
        <w:tc>
          <w:tcPr>
            <w:tcW w:w="2144" w:type="dxa"/>
            <w:noWrap/>
            <w:hideMark/>
          </w:tcPr>
          <w:p w14:paraId="0B8AAD5F"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2843.80</w:t>
            </w:r>
          </w:p>
        </w:tc>
        <w:tc>
          <w:tcPr>
            <w:tcW w:w="2250" w:type="dxa"/>
            <w:noWrap/>
            <w:hideMark/>
          </w:tcPr>
          <w:p w14:paraId="6229DDAA"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2673.02</w:t>
            </w:r>
          </w:p>
        </w:tc>
      </w:tr>
      <w:tr w:rsidR="00CF2393" w:rsidRPr="00F92407" w14:paraId="436B034E" w14:textId="77777777" w:rsidTr="00220900">
        <w:trPr>
          <w:trHeight w:val="552"/>
        </w:trPr>
        <w:tc>
          <w:tcPr>
            <w:tcW w:w="1413" w:type="dxa"/>
            <w:noWrap/>
            <w:hideMark/>
          </w:tcPr>
          <w:p w14:paraId="0BB34E58" w14:textId="4DBA2FAA"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Nov</w:t>
            </w:r>
            <w:r w:rsidR="0039037C" w:rsidRPr="00F92407">
              <w:rPr>
                <w:rFonts w:ascii="Times New Roman" w:eastAsia="Times New Roman" w:hAnsi="Times New Roman" w:cs="Times New Roman"/>
                <w:b/>
                <w:bCs/>
                <w:kern w:val="0"/>
                <w:szCs w:val="22"/>
                <w:lang w:eastAsia="en-IN" w:bidi="ar-SA"/>
                <w14:ligatures w14:val="none"/>
              </w:rPr>
              <w:t>ember</w:t>
            </w:r>
          </w:p>
        </w:tc>
        <w:tc>
          <w:tcPr>
            <w:tcW w:w="1417" w:type="dxa"/>
            <w:noWrap/>
            <w:hideMark/>
          </w:tcPr>
          <w:p w14:paraId="78D1489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26995.70</w:t>
            </w:r>
          </w:p>
        </w:tc>
        <w:tc>
          <w:tcPr>
            <w:tcW w:w="1792" w:type="dxa"/>
            <w:noWrap/>
            <w:hideMark/>
          </w:tcPr>
          <w:p w14:paraId="0FDA41F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2650.66</w:t>
            </w:r>
          </w:p>
        </w:tc>
        <w:tc>
          <w:tcPr>
            <w:tcW w:w="2144" w:type="dxa"/>
            <w:noWrap/>
            <w:hideMark/>
          </w:tcPr>
          <w:p w14:paraId="43215F4C"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3049.22</w:t>
            </w:r>
          </w:p>
        </w:tc>
        <w:tc>
          <w:tcPr>
            <w:tcW w:w="2250" w:type="dxa"/>
            <w:noWrap/>
            <w:hideMark/>
          </w:tcPr>
          <w:p w14:paraId="7251B3C8"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2848.98</w:t>
            </w:r>
          </w:p>
        </w:tc>
      </w:tr>
      <w:tr w:rsidR="00CF2393" w:rsidRPr="00F92407" w14:paraId="549B4E8F" w14:textId="77777777" w:rsidTr="00220900">
        <w:trPr>
          <w:trHeight w:val="552"/>
        </w:trPr>
        <w:tc>
          <w:tcPr>
            <w:tcW w:w="1413" w:type="dxa"/>
            <w:noWrap/>
            <w:hideMark/>
          </w:tcPr>
          <w:p w14:paraId="7B6AA6B7" w14:textId="2A6D9DC3"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Dec</w:t>
            </w:r>
            <w:r w:rsidR="0039037C" w:rsidRPr="00F92407">
              <w:rPr>
                <w:rFonts w:ascii="Times New Roman" w:eastAsia="Times New Roman" w:hAnsi="Times New Roman" w:cs="Times New Roman"/>
                <w:b/>
                <w:bCs/>
                <w:kern w:val="0"/>
                <w:szCs w:val="22"/>
                <w:lang w:eastAsia="en-IN" w:bidi="ar-SA"/>
                <w14:ligatures w14:val="none"/>
              </w:rPr>
              <w:t>ember</w:t>
            </w:r>
          </w:p>
        </w:tc>
        <w:tc>
          <w:tcPr>
            <w:tcW w:w="1417" w:type="dxa"/>
            <w:noWrap/>
            <w:hideMark/>
          </w:tcPr>
          <w:p w14:paraId="458AC373"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29246.40</w:t>
            </w:r>
          </w:p>
        </w:tc>
        <w:tc>
          <w:tcPr>
            <w:tcW w:w="1792" w:type="dxa"/>
            <w:noWrap/>
            <w:hideMark/>
          </w:tcPr>
          <w:p w14:paraId="7778EE1D"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2068.06</w:t>
            </w:r>
          </w:p>
        </w:tc>
        <w:tc>
          <w:tcPr>
            <w:tcW w:w="2144" w:type="dxa"/>
            <w:noWrap/>
            <w:hideMark/>
          </w:tcPr>
          <w:p w14:paraId="7553B87B"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2440.31</w:t>
            </w:r>
          </w:p>
        </w:tc>
        <w:tc>
          <w:tcPr>
            <w:tcW w:w="2250" w:type="dxa"/>
            <w:noWrap/>
            <w:hideMark/>
          </w:tcPr>
          <w:p w14:paraId="27D940E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2258.45</w:t>
            </w:r>
          </w:p>
        </w:tc>
      </w:tr>
      <w:tr w:rsidR="003071F6" w:rsidRPr="00F92407" w14:paraId="7E51C154" w14:textId="77777777" w:rsidTr="00220900">
        <w:trPr>
          <w:trHeight w:val="552"/>
        </w:trPr>
        <w:tc>
          <w:tcPr>
            <w:tcW w:w="1413" w:type="dxa"/>
            <w:noWrap/>
            <w:hideMark/>
          </w:tcPr>
          <w:p w14:paraId="652194B8" w14:textId="77777777" w:rsidR="003071F6" w:rsidRPr="00F92407" w:rsidRDefault="003071F6" w:rsidP="00220900">
            <w:pPr>
              <w:spacing w:line="10" w:lineRule="atLeas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Grand Total</w:t>
            </w:r>
          </w:p>
        </w:tc>
        <w:tc>
          <w:tcPr>
            <w:tcW w:w="1417" w:type="dxa"/>
            <w:noWrap/>
            <w:hideMark/>
          </w:tcPr>
          <w:p w14:paraId="54534FB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356630.90</w:t>
            </w:r>
          </w:p>
        </w:tc>
        <w:tc>
          <w:tcPr>
            <w:tcW w:w="1792" w:type="dxa"/>
            <w:noWrap/>
            <w:hideMark/>
          </w:tcPr>
          <w:p w14:paraId="1B2585B5"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1725.23</w:t>
            </w:r>
          </w:p>
        </w:tc>
        <w:tc>
          <w:tcPr>
            <w:tcW w:w="2144" w:type="dxa"/>
            <w:noWrap/>
            <w:hideMark/>
          </w:tcPr>
          <w:p w14:paraId="09873804"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2010.53</w:t>
            </w:r>
          </w:p>
        </w:tc>
        <w:tc>
          <w:tcPr>
            <w:tcW w:w="2250" w:type="dxa"/>
            <w:noWrap/>
            <w:hideMark/>
          </w:tcPr>
          <w:p w14:paraId="237C9AF7" w14:textId="77777777" w:rsidR="003071F6" w:rsidRPr="00F92407" w:rsidRDefault="003071F6" w:rsidP="00220900">
            <w:pPr>
              <w:spacing w:line="10" w:lineRule="atLeast"/>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1862.99</w:t>
            </w:r>
          </w:p>
        </w:tc>
      </w:tr>
    </w:tbl>
    <w:p w14:paraId="0C58EF36" w14:textId="77777777" w:rsidR="003071F6" w:rsidRPr="00F92407" w:rsidRDefault="003071F6">
      <w:pPr>
        <w:rPr>
          <w:rFonts w:ascii="Times New Roman" w:hAnsi="Times New Roman" w:cs="Times New Roman"/>
          <w:szCs w:val="22"/>
        </w:rPr>
      </w:pPr>
    </w:p>
    <w:p w14:paraId="730417FD" w14:textId="5CC1EEF4" w:rsidR="00010CBA" w:rsidRPr="00F92407" w:rsidRDefault="00010CBA">
      <w:pPr>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16F8F28A" wp14:editId="4A7012E2">
            <wp:extent cx="5731510" cy="2460625"/>
            <wp:effectExtent l="0" t="0" r="2540" b="15875"/>
            <wp:docPr id="1992768683" name="Chart 1">
              <a:extLst xmlns:a="http://schemas.openxmlformats.org/drawingml/2006/main">
                <a:ext uri="{FF2B5EF4-FFF2-40B4-BE49-F238E27FC236}">
                  <a16:creationId xmlns:a16="http://schemas.microsoft.com/office/drawing/2014/main" id="{C3209C5F-35D9-2C7A-E9E5-B861E048C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166303" w14:textId="560DE6C0" w:rsidR="00010CBA" w:rsidRPr="00F92407" w:rsidRDefault="00A82F85">
      <w:pPr>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4</w:t>
      </w:r>
      <w:r w:rsidRPr="00F92407">
        <w:rPr>
          <w:rFonts w:ascii="Times New Roman" w:hAnsi="Times New Roman" w:cs="Times New Roman"/>
          <w:b/>
          <w:bCs/>
          <w:szCs w:val="22"/>
        </w:rPr>
        <w:t>. Month-wise Prices</w:t>
      </w:r>
    </w:p>
    <w:p w14:paraId="56521FB1" w14:textId="2796B979" w:rsidR="00010CBA" w:rsidRPr="00F92407" w:rsidRDefault="00010CBA">
      <w:pPr>
        <w:rPr>
          <w:rFonts w:ascii="Times New Roman" w:hAnsi="Times New Roman" w:cs="Times New Roman"/>
          <w:b/>
          <w:bCs/>
          <w:szCs w:val="22"/>
        </w:rPr>
      </w:pPr>
      <w:r w:rsidRPr="00F92407">
        <w:rPr>
          <w:rFonts w:ascii="Times New Roman" w:hAnsi="Times New Roman" w:cs="Times New Roman"/>
          <w:noProof/>
          <w:szCs w:val="22"/>
        </w:rPr>
        <w:lastRenderedPageBreak/>
        <w:drawing>
          <wp:inline distT="0" distB="0" distL="0" distR="0" wp14:anchorId="5C5612AC" wp14:editId="48913F65">
            <wp:extent cx="5731510" cy="2251710"/>
            <wp:effectExtent l="0" t="0" r="2540" b="15240"/>
            <wp:docPr id="17980487" name="Chart 1">
              <a:extLst xmlns:a="http://schemas.openxmlformats.org/drawingml/2006/main">
                <a:ext uri="{FF2B5EF4-FFF2-40B4-BE49-F238E27FC236}">
                  <a16:creationId xmlns:a16="http://schemas.microsoft.com/office/drawing/2014/main" id="{16E4B53E-8A0A-383F-3756-90CF10D76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024889" w14:textId="17A1A85A" w:rsidR="00A82F85" w:rsidRPr="00F92407" w:rsidRDefault="00A82F85">
      <w:pPr>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5</w:t>
      </w:r>
      <w:r w:rsidRPr="00F92407">
        <w:rPr>
          <w:rFonts w:ascii="Times New Roman" w:hAnsi="Times New Roman" w:cs="Times New Roman"/>
          <w:b/>
          <w:bCs/>
          <w:szCs w:val="22"/>
        </w:rPr>
        <w:t>. Month-wise Arrivals</w:t>
      </w:r>
    </w:p>
    <w:p w14:paraId="2615D743" w14:textId="5942AFEE" w:rsidR="00A74942" w:rsidRPr="00F92407" w:rsidRDefault="00A74942">
      <w:pPr>
        <w:rPr>
          <w:rFonts w:ascii="Times New Roman" w:hAnsi="Times New Roman" w:cs="Times New Roman"/>
          <w:b/>
          <w:bCs/>
          <w:szCs w:val="22"/>
        </w:rPr>
      </w:pPr>
      <w:r w:rsidRPr="00F92407">
        <w:rPr>
          <w:rFonts w:ascii="Times New Roman" w:hAnsi="Times New Roman" w:cs="Times New Roman"/>
          <w:b/>
          <w:bCs/>
          <w:szCs w:val="22"/>
        </w:rPr>
        <w:t>Quarterly arrival and prices of Onion in Chhattisgarh</w:t>
      </w:r>
    </w:p>
    <w:p w14:paraId="6DD736D8" w14:textId="0CB6C9EF" w:rsidR="00A74942" w:rsidRPr="00F92407" w:rsidRDefault="00A74942" w:rsidP="0086301A">
      <w:pPr>
        <w:pStyle w:val="NormalWeb"/>
        <w:jc w:val="both"/>
        <w:rPr>
          <w:sz w:val="22"/>
          <w:szCs w:val="22"/>
        </w:rPr>
      </w:pPr>
      <w:r w:rsidRPr="00F92407">
        <w:rPr>
          <w:sz w:val="22"/>
          <w:szCs w:val="22"/>
        </w:rPr>
        <w:t>The table no.</w:t>
      </w:r>
      <w:r w:rsidR="00A82F85" w:rsidRPr="00F92407">
        <w:rPr>
          <w:sz w:val="22"/>
          <w:szCs w:val="22"/>
        </w:rPr>
        <w:t>6</w:t>
      </w:r>
      <w:r w:rsidRPr="00F92407">
        <w:rPr>
          <w:sz w:val="22"/>
          <w:szCs w:val="22"/>
        </w:rPr>
        <w:t xml:space="preserve"> The quarterly examination of onion markets presents seasonal variations of high intensity in prices and arrivals. Prices were the lowest during Qtr2 (₹1,191.16/quintal) when arrivals were highest at 105,856.6 tonnes, showing supply-driven depreciation of prices. On the contrary, Qtr4, with the highest prices (₹2,652.76/quintal), had the minimum arrivals (81,490.4 tonnes), which manifests the inverse </w:t>
      </w:r>
      <w:proofErr w:type="spellStart"/>
      <w:r w:rsidRPr="00F92407">
        <w:rPr>
          <w:sz w:val="22"/>
          <w:szCs w:val="22"/>
        </w:rPr>
        <w:t>behavior</w:t>
      </w:r>
      <w:proofErr w:type="spellEnd"/>
      <w:r w:rsidRPr="00F92407">
        <w:rPr>
          <w:sz w:val="22"/>
          <w:szCs w:val="22"/>
        </w:rPr>
        <w:t xml:space="preserve"> between quantity supplied and price. This demonstrates high seasonal volatility of </w:t>
      </w:r>
      <w:r w:rsidR="0086301A" w:rsidRPr="00F92407">
        <w:rPr>
          <w:sz w:val="22"/>
          <w:szCs w:val="22"/>
        </w:rPr>
        <w:t>the O</w:t>
      </w:r>
      <w:r w:rsidRPr="00F92407">
        <w:rPr>
          <w:sz w:val="22"/>
          <w:szCs w:val="22"/>
        </w:rPr>
        <w:t>nion market</w:t>
      </w:r>
      <w:r w:rsidR="0086301A" w:rsidRPr="00F92407">
        <w:rPr>
          <w:sz w:val="22"/>
          <w:szCs w:val="22"/>
        </w:rPr>
        <w:t xml:space="preserve"> in </w:t>
      </w:r>
      <w:proofErr w:type="spellStart"/>
      <w:r w:rsidR="0086301A" w:rsidRPr="00F92407">
        <w:rPr>
          <w:sz w:val="22"/>
          <w:szCs w:val="22"/>
        </w:rPr>
        <w:t>chhattisgarh</w:t>
      </w:r>
      <w:proofErr w:type="spellEnd"/>
      <w:r w:rsidRPr="00F92407">
        <w:rPr>
          <w:sz w:val="22"/>
          <w:szCs w:val="22"/>
        </w:rPr>
        <w:t>.</w:t>
      </w:r>
    </w:p>
    <w:p w14:paraId="148C7CE6" w14:textId="19647AA3" w:rsidR="00A82F85" w:rsidRPr="00F92407" w:rsidRDefault="00A82F85" w:rsidP="0086301A">
      <w:pPr>
        <w:pStyle w:val="NormalWeb"/>
        <w:jc w:val="both"/>
        <w:rPr>
          <w:b/>
          <w:bCs/>
          <w:sz w:val="22"/>
          <w:szCs w:val="22"/>
        </w:rPr>
      </w:pPr>
      <w:r w:rsidRPr="00F92407">
        <w:rPr>
          <w:b/>
          <w:bCs/>
          <w:sz w:val="22"/>
          <w:szCs w:val="22"/>
        </w:rPr>
        <w:t xml:space="preserve">Table 6. Quarter-wise arrival and prices of onion in </w:t>
      </w:r>
      <w:proofErr w:type="spellStart"/>
      <w:r w:rsidRPr="00F92407">
        <w:rPr>
          <w:b/>
          <w:bCs/>
          <w:sz w:val="22"/>
          <w:szCs w:val="22"/>
        </w:rPr>
        <w:t>chhattisgarh</w:t>
      </w:r>
      <w:proofErr w:type="spellEnd"/>
    </w:p>
    <w:tbl>
      <w:tblPr>
        <w:tblStyle w:val="TableGrid"/>
        <w:tblW w:w="5098" w:type="pct"/>
        <w:tblLook w:val="04A0" w:firstRow="1" w:lastRow="0" w:firstColumn="1" w:lastColumn="0" w:noHBand="0" w:noVBand="1"/>
      </w:tblPr>
      <w:tblGrid>
        <w:gridCol w:w="2507"/>
        <w:gridCol w:w="1650"/>
        <w:gridCol w:w="1683"/>
        <w:gridCol w:w="1634"/>
        <w:gridCol w:w="1719"/>
      </w:tblGrid>
      <w:tr w:rsidR="00CF2393" w:rsidRPr="00F92407" w14:paraId="4BFD8E91" w14:textId="77777777" w:rsidTr="0039037C">
        <w:trPr>
          <w:trHeight w:val="288"/>
        </w:trPr>
        <w:tc>
          <w:tcPr>
            <w:tcW w:w="1000" w:type="pct"/>
            <w:noWrap/>
            <w:hideMark/>
          </w:tcPr>
          <w:p w14:paraId="254FD7E1" w14:textId="516257C3" w:rsidR="003071F6" w:rsidRPr="00F92407" w:rsidRDefault="003071F6" w:rsidP="003071F6">
            <w:pPr>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Quarter</w:t>
            </w:r>
          </w:p>
        </w:tc>
        <w:tc>
          <w:tcPr>
            <w:tcW w:w="1275" w:type="pct"/>
            <w:noWrap/>
            <w:hideMark/>
          </w:tcPr>
          <w:p w14:paraId="0319AB4F" w14:textId="276EF4E0"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Prices</w:t>
            </w:r>
          </w:p>
        </w:tc>
        <w:tc>
          <w:tcPr>
            <w:tcW w:w="891" w:type="pct"/>
            <w:noWrap/>
            <w:hideMark/>
          </w:tcPr>
          <w:p w14:paraId="0ACD9DA4" w14:textId="77777777"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Min</w:t>
            </w:r>
          </w:p>
        </w:tc>
        <w:tc>
          <w:tcPr>
            <w:tcW w:w="924" w:type="pct"/>
            <w:noWrap/>
            <w:hideMark/>
          </w:tcPr>
          <w:p w14:paraId="0D2548F1" w14:textId="6A3D9092"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Sum of Arrival</w:t>
            </w:r>
          </w:p>
        </w:tc>
        <w:tc>
          <w:tcPr>
            <w:tcW w:w="910" w:type="pct"/>
            <w:noWrap/>
            <w:hideMark/>
          </w:tcPr>
          <w:p w14:paraId="6A6BFE09" w14:textId="77777777" w:rsidR="003071F6" w:rsidRPr="00F92407" w:rsidRDefault="003071F6" w:rsidP="003071F6">
            <w:pPr>
              <w:jc w:val="right"/>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Average of Max</w:t>
            </w:r>
          </w:p>
        </w:tc>
      </w:tr>
      <w:tr w:rsidR="00CF2393" w:rsidRPr="00F92407" w14:paraId="22D8F49D" w14:textId="77777777" w:rsidTr="0039037C">
        <w:trPr>
          <w:trHeight w:val="288"/>
        </w:trPr>
        <w:tc>
          <w:tcPr>
            <w:tcW w:w="1000" w:type="pct"/>
            <w:noWrap/>
          </w:tcPr>
          <w:p w14:paraId="45F8E2CE" w14:textId="49F2040C"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Qtr1</w:t>
            </w:r>
            <w:r w:rsidR="0039037C" w:rsidRPr="00F92407">
              <w:rPr>
                <w:rFonts w:ascii="Times New Roman" w:eastAsia="Times New Roman" w:hAnsi="Times New Roman" w:cs="Times New Roman"/>
                <w:kern w:val="0"/>
                <w:szCs w:val="22"/>
                <w:lang w:eastAsia="en-IN" w:bidi="ar-SA"/>
                <w14:ligatures w14:val="none"/>
              </w:rPr>
              <w:t xml:space="preserve"> (Jan</w:t>
            </w:r>
            <w:r w:rsidR="00A74942" w:rsidRPr="00F92407">
              <w:rPr>
                <w:rFonts w:ascii="Times New Roman" w:eastAsia="Times New Roman" w:hAnsi="Times New Roman" w:cs="Times New Roman"/>
                <w:kern w:val="0"/>
                <w:szCs w:val="22"/>
                <w:lang w:eastAsia="en-IN" w:bidi="ar-SA"/>
                <w14:ligatures w14:val="none"/>
              </w:rPr>
              <w:t>uary</w:t>
            </w:r>
            <w:r w:rsidR="0039037C" w:rsidRPr="00F92407">
              <w:rPr>
                <w:rFonts w:ascii="Times New Roman" w:eastAsia="Times New Roman" w:hAnsi="Times New Roman" w:cs="Times New Roman"/>
                <w:kern w:val="0"/>
                <w:szCs w:val="22"/>
                <w:lang w:eastAsia="en-IN" w:bidi="ar-SA"/>
                <w14:ligatures w14:val="none"/>
              </w:rPr>
              <w:t>-March)</w:t>
            </w:r>
          </w:p>
        </w:tc>
        <w:tc>
          <w:tcPr>
            <w:tcW w:w="1275" w:type="pct"/>
            <w:noWrap/>
          </w:tcPr>
          <w:p w14:paraId="7821C436" w14:textId="27B773A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1885.86</w:t>
            </w:r>
          </w:p>
        </w:tc>
        <w:tc>
          <w:tcPr>
            <w:tcW w:w="891" w:type="pct"/>
            <w:noWrap/>
          </w:tcPr>
          <w:p w14:paraId="4271417B" w14:textId="43DC3624"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1743.79</w:t>
            </w:r>
          </w:p>
        </w:tc>
        <w:tc>
          <w:tcPr>
            <w:tcW w:w="924" w:type="pct"/>
            <w:noWrap/>
          </w:tcPr>
          <w:p w14:paraId="0DE9DAE3" w14:textId="7215DB91"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84452.50</w:t>
            </w:r>
          </w:p>
        </w:tc>
        <w:tc>
          <w:tcPr>
            <w:tcW w:w="910" w:type="pct"/>
            <w:noWrap/>
          </w:tcPr>
          <w:p w14:paraId="5F7EE9B7" w14:textId="4B95375F"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2037.86</w:t>
            </w:r>
          </w:p>
        </w:tc>
      </w:tr>
      <w:tr w:rsidR="00CF2393" w:rsidRPr="00F92407" w14:paraId="43F262BF" w14:textId="77777777" w:rsidTr="0039037C">
        <w:trPr>
          <w:trHeight w:val="288"/>
        </w:trPr>
        <w:tc>
          <w:tcPr>
            <w:tcW w:w="1000" w:type="pct"/>
            <w:noWrap/>
          </w:tcPr>
          <w:p w14:paraId="7B6E707F" w14:textId="6AC582AA"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Qtr2</w:t>
            </w:r>
            <w:r w:rsidR="0039037C" w:rsidRPr="00F92407">
              <w:rPr>
                <w:rFonts w:ascii="Times New Roman" w:eastAsia="Times New Roman" w:hAnsi="Times New Roman" w:cs="Times New Roman"/>
                <w:kern w:val="0"/>
                <w:szCs w:val="22"/>
                <w:lang w:eastAsia="en-IN" w:bidi="ar-SA"/>
                <w14:ligatures w14:val="none"/>
              </w:rPr>
              <w:t xml:space="preserve"> (April-June)</w:t>
            </w:r>
          </w:p>
        </w:tc>
        <w:tc>
          <w:tcPr>
            <w:tcW w:w="1275" w:type="pct"/>
            <w:noWrap/>
          </w:tcPr>
          <w:p w14:paraId="56DEB32B" w14:textId="0385808B"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1191.16</w:t>
            </w:r>
          </w:p>
        </w:tc>
        <w:tc>
          <w:tcPr>
            <w:tcW w:w="891" w:type="pct"/>
            <w:noWrap/>
          </w:tcPr>
          <w:p w14:paraId="388C5C5A" w14:textId="33A112EA"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1093.40</w:t>
            </w:r>
          </w:p>
        </w:tc>
        <w:tc>
          <w:tcPr>
            <w:tcW w:w="924" w:type="pct"/>
            <w:noWrap/>
          </w:tcPr>
          <w:p w14:paraId="7BBFB977" w14:textId="455F5A3F"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105856.60</w:t>
            </w:r>
          </w:p>
        </w:tc>
        <w:tc>
          <w:tcPr>
            <w:tcW w:w="910" w:type="pct"/>
            <w:noWrap/>
          </w:tcPr>
          <w:p w14:paraId="053B0318" w14:textId="76160869"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1308.76</w:t>
            </w:r>
          </w:p>
        </w:tc>
      </w:tr>
      <w:tr w:rsidR="00CF2393" w:rsidRPr="00F92407" w14:paraId="603F57AC" w14:textId="77777777" w:rsidTr="0039037C">
        <w:trPr>
          <w:trHeight w:val="288"/>
        </w:trPr>
        <w:tc>
          <w:tcPr>
            <w:tcW w:w="1000" w:type="pct"/>
            <w:noWrap/>
          </w:tcPr>
          <w:p w14:paraId="3D94D734" w14:textId="579861D9"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Qtr3</w:t>
            </w:r>
            <w:r w:rsidR="0039037C" w:rsidRPr="00F92407">
              <w:rPr>
                <w:rFonts w:ascii="Times New Roman" w:eastAsia="Times New Roman" w:hAnsi="Times New Roman" w:cs="Times New Roman"/>
                <w:kern w:val="0"/>
                <w:szCs w:val="22"/>
                <w:lang w:eastAsia="en-IN" w:bidi="ar-SA"/>
                <w14:ligatures w14:val="none"/>
              </w:rPr>
              <w:t xml:space="preserve"> (July-Sep</w:t>
            </w:r>
            <w:r w:rsidR="00A74942" w:rsidRPr="00F92407">
              <w:rPr>
                <w:rFonts w:ascii="Times New Roman" w:eastAsia="Times New Roman" w:hAnsi="Times New Roman" w:cs="Times New Roman"/>
                <w:kern w:val="0"/>
                <w:szCs w:val="22"/>
                <w:lang w:eastAsia="en-IN" w:bidi="ar-SA"/>
                <w14:ligatures w14:val="none"/>
              </w:rPr>
              <w:t>tember</w:t>
            </w:r>
            <w:r w:rsidR="0039037C" w:rsidRPr="00F92407">
              <w:rPr>
                <w:rFonts w:ascii="Times New Roman" w:eastAsia="Times New Roman" w:hAnsi="Times New Roman" w:cs="Times New Roman"/>
                <w:kern w:val="0"/>
                <w:szCs w:val="22"/>
                <w:lang w:eastAsia="en-IN" w:bidi="ar-SA"/>
                <w14:ligatures w14:val="none"/>
              </w:rPr>
              <w:t>)</w:t>
            </w:r>
          </w:p>
        </w:tc>
        <w:tc>
          <w:tcPr>
            <w:tcW w:w="1275" w:type="pct"/>
            <w:noWrap/>
          </w:tcPr>
          <w:p w14:paraId="1210B0F9" w14:textId="2C5BD402"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1816.40</w:t>
            </w:r>
          </w:p>
        </w:tc>
        <w:tc>
          <w:tcPr>
            <w:tcW w:w="891" w:type="pct"/>
            <w:noWrap/>
          </w:tcPr>
          <w:p w14:paraId="2561F416" w14:textId="59E11A9B"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1699.41</w:t>
            </w:r>
          </w:p>
        </w:tc>
        <w:tc>
          <w:tcPr>
            <w:tcW w:w="924" w:type="pct"/>
            <w:noWrap/>
          </w:tcPr>
          <w:p w14:paraId="39DDA93D" w14:textId="2BC689E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83673.30</w:t>
            </w:r>
          </w:p>
        </w:tc>
        <w:tc>
          <w:tcPr>
            <w:tcW w:w="910" w:type="pct"/>
            <w:noWrap/>
          </w:tcPr>
          <w:p w14:paraId="07B25A50" w14:textId="7AA4EB02"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1951.00</w:t>
            </w:r>
          </w:p>
        </w:tc>
      </w:tr>
      <w:tr w:rsidR="00CF2393" w:rsidRPr="00F92407" w14:paraId="6FBAF32C" w14:textId="77777777" w:rsidTr="0039037C">
        <w:trPr>
          <w:trHeight w:val="288"/>
        </w:trPr>
        <w:tc>
          <w:tcPr>
            <w:tcW w:w="1000" w:type="pct"/>
            <w:noWrap/>
          </w:tcPr>
          <w:p w14:paraId="734B5B5D" w14:textId="6999B4C7" w:rsidR="003071F6" w:rsidRPr="00F92407" w:rsidRDefault="003071F6" w:rsidP="003071F6">
            <w:pPr>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Qtr4</w:t>
            </w:r>
            <w:r w:rsidR="0039037C" w:rsidRPr="00F92407">
              <w:rPr>
                <w:rFonts w:ascii="Times New Roman" w:eastAsia="Times New Roman" w:hAnsi="Times New Roman" w:cs="Times New Roman"/>
                <w:kern w:val="0"/>
                <w:szCs w:val="22"/>
                <w:lang w:eastAsia="en-IN" w:bidi="ar-SA"/>
                <w14:ligatures w14:val="none"/>
              </w:rPr>
              <w:t xml:space="preserve"> (Oct</w:t>
            </w:r>
            <w:r w:rsidR="00A74942" w:rsidRPr="00F92407">
              <w:rPr>
                <w:rFonts w:ascii="Times New Roman" w:eastAsia="Times New Roman" w:hAnsi="Times New Roman" w:cs="Times New Roman"/>
                <w:kern w:val="0"/>
                <w:szCs w:val="22"/>
                <w:lang w:eastAsia="en-IN" w:bidi="ar-SA"/>
                <w14:ligatures w14:val="none"/>
              </w:rPr>
              <w:t>ober</w:t>
            </w:r>
            <w:r w:rsidR="0039037C" w:rsidRPr="00F92407">
              <w:rPr>
                <w:rFonts w:ascii="Times New Roman" w:eastAsia="Times New Roman" w:hAnsi="Times New Roman" w:cs="Times New Roman"/>
                <w:kern w:val="0"/>
                <w:szCs w:val="22"/>
                <w:lang w:eastAsia="en-IN" w:bidi="ar-SA"/>
                <w14:ligatures w14:val="none"/>
              </w:rPr>
              <w:t>-Dec</w:t>
            </w:r>
            <w:r w:rsidR="00A74942" w:rsidRPr="00F92407">
              <w:rPr>
                <w:rFonts w:ascii="Times New Roman" w:eastAsia="Times New Roman" w:hAnsi="Times New Roman" w:cs="Times New Roman"/>
                <w:kern w:val="0"/>
                <w:szCs w:val="22"/>
                <w:lang w:eastAsia="en-IN" w:bidi="ar-SA"/>
                <w14:ligatures w14:val="none"/>
              </w:rPr>
              <w:t>ember</w:t>
            </w:r>
            <w:r w:rsidR="0039037C" w:rsidRPr="00F92407">
              <w:rPr>
                <w:rFonts w:ascii="Times New Roman" w:eastAsia="Times New Roman" w:hAnsi="Times New Roman" w:cs="Times New Roman"/>
                <w:kern w:val="0"/>
                <w:szCs w:val="22"/>
                <w:lang w:eastAsia="en-IN" w:bidi="ar-SA"/>
                <w14:ligatures w14:val="none"/>
              </w:rPr>
              <w:t>)</w:t>
            </w:r>
          </w:p>
        </w:tc>
        <w:tc>
          <w:tcPr>
            <w:tcW w:w="1275" w:type="pct"/>
            <w:noWrap/>
          </w:tcPr>
          <w:p w14:paraId="2CFCF6D2" w14:textId="4815348E"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2652.76</w:t>
            </w:r>
          </w:p>
        </w:tc>
        <w:tc>
          <w:tcPr>
            <w:tcW w:w="891" w:type="pct"/>
            <w:noWrap/>
          </w:tcPr>
          <w:p w14:paraId="7F95AFD3" w14:textId="708E0E0A"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2460.94</w:t>
            </w:r>
          </w:p>
        </w:tc>
        <w:tc>
          <w:tcPr>
            <w:tcW w:w="924" w:type="pct"/>
            <w:noWrap/>
          </w:tcPr>
          <w:p w14:paraId="2C87342E" w14:textId="14BD8966"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81490.40</w:t>
            </w:r>
          </w:p>
        </w:tc>
        <w:tc>
          <w:tcPr>
            <w:tcW w:w="910" w:type="pct"/>
            <w:noWrap/>
          </w:tcPr>
          <w:p w14:paraId="59E98C5F" w14:textId="464CD9F5" w:rsidR="003071F6" w:rsidRPr="00F92407" w:rsidRDefault="003071F6" w:rsidP="003071F6">
            <w:pPr>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2838.01</w:t>
            </w:r>
          </w:p>
        </w:tc>
      </w:tr>
    </w:tbl>
    <w:p w14:paraId="07EF1BE7" w14:textId="13183D4D" w:rsidR="00207125" w:rsidRPr="00F92407" w:rsidRDefault="00207125" w:rsidP="00B4729D">
      <w:pPr>
        <w:jc w:val="both"/>
        <w:rPr>
          <w:rFonts w:ascii="Times New Roman" w:hAnsi="Times New Roman" w:cs="Times New Roman"/>
          <w:szCs w:val="22"/>
        </w:rPr>
      </w:pPr>
    </w:p>
    <w:p w14:paraId="26B81EA5" w14:textId="30CE4D23" w:rsidR="006B039B" w:rsidRPr="00F92407" w:rsidRDefault="006B039B" w:rsidP="00B4729D">
      <w:pPr>
        <w:jc w:val="both"/>
        <w:rPr>
          <w:rFonts w:ascii="Times New Roman" w:hAnsi="Times New Roman" w:cs="Times New Roman"/>
          <w:b/>
          <w:bCs/>
          <w:szCs w:val="22"/>
        </w:rPr>
      </w:pPr>
      <w:r w:rsidRPr="00F92407">
        <w:rPr>
          <w:rFonts w:ascii="Times New Roman" w:hAnsi="Times New Roman" w:cs="Times New Roman"/>
          <w:noProof/>
          <w:szCs w:val="22"/>
        </w:rPr>
        <w:drawing>
          <wp:inline distT="0" distB="0" distL="0" distR="0" wp14:anchorId="7571F275" wp14:editId="5377A81C">
            <wp:extent cx="5593080" cy="2926080"/>
            <wp:effectExtent l="0" t="0" r="7620" b="7620"/>
            <wp:docPr id="378470160" name="Chart 1">
              <a:extLst xmlns:a="http://schemas.openxmlformats.org/drawingml/2006/main">
                <a:ext uri="{FF2B5EF4-FFF2-40B4-BE49-F238E27FC236}">
                  <a16:creationId xmlns:a16="http://schemas.microsoft.com/office/drawing/2014/main" id="{ED48A837-4D6E-9168-2EAA-B29A77847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44F741" w14:textId="1A1E0E72" w:rsidR="006B039B" w:rsidRPr="00F92407" w:rsidRDefault="00BA4668" w:rsidP="00B4729D">
      <w:pPr>
        <w:jc w:val="both"/>
        <w:rPr>
          <w:rFonts w:ascii="Times New Roman" w:hAnsi="Times New Roman" w:cs="Times New Roman"/>
          <w:b/>
          <w:bCs/>
          <w:szCs w:val="22"/>
        </w:rPr>
      </w:pPr>
      <w:r w:rsidRPr="006062E7">
        <w:rPr>
          <w:rFonts w:ascii="Times New Roman" w:hAnsi="Times New Roman" w:cs="Times New Roman"/>
          <w:b/>
          <w:bCs/>
          <w:szCs w:val="22"/>
        </w:rPr>
        <w:lastRenderedPageBreak/>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6</w:t>
      </w:r>
      <w:r w:rsidRPr="00F92407">
        <w:rPr>
          <w:rFonts w:ascii="Times New Roman" w:hAnsi="Times New Roman" w:cs="Times New Roman"/>
          <w:b/>
          <w:bCs/>
          <w:szCs w:val="22"/>
        </w:rPr>
        <w:t>. Quarter-wise Prices</w:t>
      </w:r>
    </w:p>
    <w:p w14:paraId="58BEC652" w14:textId="778001C9" w:rsidR="006B039B" w:rsidRPr="00F92407" w:rsidRDefault="006B039B" w:rsidP="00B4729D">
      <w:pPr>
        <w:jc w:val="both"/>
        <w:rPr>
          <w:rFonts w:ascii="Times New Roman" w:hAnsi="Times New Roman" w:cs="Times New Roman"/>
          <w:b/>
          <w:bCs/>
          <w:szCs w:val="22"/>
        </w:rPr>
      </w:pPr>
      <w:r w:rsidRPr="00F92407">
        <w:rPr>
          <w:rFonts w:ascii="Times New Roman" w:hAnsi="Times New Roman" w:cs="Times New Roman"/>
          <w:noProof/>
          <w:szCs w:val="22"/>
        </w:rPr>
        <w:drawing>
          <wp:inline distT="0" distB="0" distL="0" distR="0" wp14:anchorId="04D17C73" wp14:editId="323AAF28">
            <wp:extent cx="5593080" cy="2743200"/>
            <wp:effectExtent l="0" t="0" r="7620" b="0"/>
            <wp:docPr id="1083211444" name="Chart 1">
              <a:extLst xmlns:a="http://schemas.openxmlformats.org/drawingml/2006/main">
                <a:ext uri="{FF2B5EF4-FFF2-40B4-BE49-F238E27FC236}">
                  <a16:creationId xmlns:a16="http://schemas.microsoft.com/office/drawing/2014/main" id="{70ED2B8D-AD60-12AF-097D-4DF75376C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4219DD" w14:textId="0734C4C2" w:rsidR="00BA4668" w:rsidRPr="00F92407" w:rsidRDefault="00BA4668" w:rsidP="00B4729D">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7</w:t>
      </w:r>
      <w:r w:rsidRPr="00F92407">
        <w:rPr>
          <w:rFonts w:ascii="Times New Roman" w:hAnsi="Times New Roman" w:cs="Times New Roman"/>
          <w:b/>
          <w:bCs/>
          <w:szCs w:val="22"/>
        </w:rPr>
        <w:t>. Quarter-wise arrivals</w:t>
      </w:r>
    </w:p>
    <w:p w14:paraId="00DFFCEE" w14:textId="13DCDE1F" w:rsidR="00207125" w:rsidRPr="00F92407" w:rsidRDefault="00207125" w:rsidP="00B4729D">
      <w:pPr>
        <w:jc w:val="both"/>
        <w:rPr>
          <w:rFonts w:ascii="Times New Roman" w:hAnsi="Times New Roman" w:cs="Times New Roman"/>
          <w:b/>
          <w:bCs/>
          <w:szCs w:val="22"/>
        </w:rPr>
      </w:pPr>
      <w:r w:rsidRPr="00F92407">
        <w:rPr>
          <w:rFonts w:ascii="Times New Roman" w:hAnsi="Times New Roman" w:cs="Times New Roman"/>
          <w:b/>
          <w:bCs/>
          <w:szCs w:val="22"/>
        </w:rPr>
        <w:t>C</w:t>
      </w:r>
      <w:r w:rsidR="009D3C9A" w:rsidRPr="00F92407">
        <w:rPr>
          <w:rFonts w:ascii="Times New Roman" w:hAnsi="Times New Roman" w:cs="Times New Roman"/>
          <w:b/>
          <w:bCs/>
          <w:szCs w:val="22"/>
        </w:rPr>
        <w:t xml:space="preserve">ompound Annual </w:t>
      </w:r>
      <w:r w:rsidR="003D5C80" w:rsidRPr="00F92407">
        <w:rPr>
          <w:rFonts w:ascii="Times New Roman" w:hAnsi="Times New Roman" w:cs="Times New Roman"/>
          <w:b/>
          <w:bCs/>
          <w:szCs w:val="22"/>
        </w:rPr>
        <w:t>Growth</w:t>
      </w:r>
      <w:r w:rsidR="009D3C9A" w:rsidRPr="00F92407">
        <w:rPr>
          <w:rFonts w:ascii="Times New Roman" w:hAnsi="Times New Roman" w:cs="Times New Roman"/>
          <w:b/>
          <w:bCs/>
          <w:szCs w:val="22"/>
        </w:rPr>
        <w:t xml:space="preserve"> </w:t>
      </w:r>
      <w:r w:rsidRPr="00F92407">
        <w:rPr>
          <w:rFonts w:ascii="Times New Roman" w:hAnsi="Times New Roman" w:cs="Times New Roman"/>
          <w:b/>
          <w:bCs/>
          <w:szCs w:val="22"/>
        </w:rPr>
        <w:t>R</w:t>
      </w:r>
      <w:r w:rsidR="009D3C9A" w:rsidRPr="00F92407">
        <w:rPr>
          <w:rFonts w:ascii="Times New Roman" w:hAnsi="Times New Roman" w:cs="Times New Roman"/>
          <w:b/>
          <w:bCs/>
          <w:szCs w:val="22"/>
        </w:rPr>
        <w:t>ate</w:t>
      </w:r>
    </w:p>
    <w:p w14:paraId="23B68A79" w14:textId="6352AE04" w:rsidR="00EB6D6A" w:rsidRPr="00F92407" w:rsidRDefault="00EB6D6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T</w:t>
      </w:r>
      <w:r w:rsidR="009D3C9A" w:rsidRPr="00F92407">
        <w:rPr>
          <w:rFonts w:ascii="Times New Roman" w:hAnsi="Times New Roman" w:cs="Times New Roman"/>
          <w:szCs w:val="22"/>
        </w:rPr>
        <w:t>he table</w:t>
      </w:r>
      <w:r w:rsidR="00BA4668" w:rsidRPr="00F92407">
        <w:rPr>
          <w:rFonts w:ascii="Times New Roman" w:hAnsi="Times New Roman" w:cs="Times New Roman"/>
          <w:szCs w:val="22"/>
        </w:rPr>
        <w:t xml:space="preserve"> 7</w:t>
      </w:r>
      <w:r w:rsidR="009D3C9A" w:rsidRPr="00F92407">
        <w:rPr>
          <w:rFonts w:ascii="Times New Roman" w:hAnsi="Times New Roman" w:cs="Times New Roman"/>
          <w:szCs w:val="22"/>
        </w:rPr>
        <w:t xml:space="preserve"> analyses onion price trends and market </w:t>
      </w:r>
      <w:proofErr w:type="spellStart"/>
      <w:r w:rsidR="009D3C9A" w:rsidRPr="00F92407">
        <w:rPr>
          <w:rFonts w:ascii="Times New Roman" w:hAnsi="Times New Roman" w:cs="Times New Roman"/>
          <w:szCs w:val="22"/>
        </w:rPr>
        <w:t>arraival</w:t>
      </w:r>
      <w:proofErr w:type="spellEnd"/>
      <w:r w:rsidR="009D3C9A" w:rsidRPr="00F92407">
        <w:rPr>
          <w:rFonts w:ascii="Times New Roman" w:hAnsi="Times New Roman" w:cs="Times New Roman"/>
          <w:szCs w:val="22"/>
        </w:rPr>
        <w:t xml:space="preserve"> in Chhattisgarh. the minimum, maximum and model prices exhibit moderate CAGR (6.69 % - 7.22 %), indicating a steady increase. however, onion arrival </w:t>
      </w:r>
      <w:proofErr w:type="gramStart"/>
      <w:r w:rsidR="009D3C9A" w:rsidRPr="00F92407">
        <w:rPr>
          <w:rFonts w:ascii="Times New Roman" w:hAnsi="Times New Roman" w:cs="Times New Roman"/>
          <w:szCs w:val="22"/>
        </w:rPr>
        <w:t>show</w:t>
      </w:r>
      <w:proofErr w:type="gramEnd"/>
      <w:r w:rsidR="009D3C9A" w:rsidRPr="00F92407">
        <w:rPr>
          <w:rFonts w:ascii="Times New Roman" w:hAnsi="Times New Roman" w:cs="Times New Roman"/>
          <w:szCs w:val="22"/>
        </w:rPr>
        <w:t xml:space="preserve"> the </w:t>
      </w:r>
      <w:proofErr w:type="spellStart"/>
      <w:r w:rsidR="009D3C9A" w:rsidRPr="00F92407">
        <w:rPr>
          <w:rFonts w:ascii="Times New Roman" w:hAnsi="Times New Roman" w:cs="Times New Roman"/>
          <w:szCs w:val="22"/>
        </w:rPr>
        <w:t>highes</w:t>
      </w:r>
      <w:proofErr w:type="spellEnd"/>
      <w:r w:rsidR="009D3C9A" w:rsidRPr="00F92407">
        <w:rPr>
          <w:rFonts w:ascii="Times New Roman" w:hAnsi="Times New Roman" w:cs="Times New Roman"/>
          <w:szCs w:val="22"/>
        </w:rPr>
        <w:t xml:space="preserve"> growth (11.28% CAGR), </w:t>
      </w:r>
      <w:proofErr w:type="spellStart"/>
      <w:r w:rsidR="009D3C9A" w:rsidRPr="00F92407">
        <w:rPr>
          <w:rFonts w:ascii="Times New Roman" w:hAnsi="Times New Roman" w:cs="Times New Roman"/>
          <w:szCs w:val="22"/>
        </w:rPr>
        <w:t>reflacting</w:t>
      </w:r>
      <w:proofErr w:type="spellEnd"/>
      <w:r w:rsidR="009D3C9A" w:rsidRPr="00F92407">
        <w:rPr>
          <w:rFonts w:ascii="Times New Roman" w:hAnsi="Times New Roman" w:cs="Times New Roman"/>
          <w:szCs w:val="22"/>
        </w:rPr>
        <w:t xml:space="preserve"> a </w:t>
      </w:r>
      <w:proofErr w:type="spellStart"/>
      <w:r w:rsidR="009D3C9A" w:rsidRPr="00F92407">
        <w:rPr>
          <w:rFonts w:ascii="Times New Roman" w:hAnsi="Times New Roman" w:cs="Times New Roman"/>
          <w:szCs w:val="22"/>
        </w:rPr>
        <w:t>substraintial</w:t>
      </w:r>
      <w:proofErr w:type="spellEnd"/>
      <w:r w:rsidR="009D3C9A" w:rsidRPr="00F92407">
        <w:rPr>
          <w:rFonts w:ascii="Times New Roman" w:hAnsi="Times New Roman" w:cs="Times New Roman"/>
          <w:szCs w:val="22"/>
        </w:rPr>
        <w:t xml:space="preserve"> rise in supply.</w:t>
      </w:r>
    </w:p>
    <w:p w14:paraId="133C003B" w14:textId="3C7305E9" w:rsidR="009D3C9A" w:rsidRPr="00F92407" w:rsidRDefault="009D3C9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 xml:space="preserve">The negative t-statistics for prices </w:t>
      </w:r>
      <w:r w:rsidR="00EB6D6A" w:rsidRPr="00F92407">
        <w:rPr>
          <w:rFonts w:ascii="Times New Roman" w:hAnsi="Times New Roman" w:cs="Times New Roman"/>
          <w:szCs w:val="22"/>
        </w:rPr>
        <w:t>-9.61, -9.</w:t>
      </w:r>
      <w:proofErr w:type="gramStart"/>
      <w:r w:rsidR="00EB6D6A" w:rsidRPr="00F92407">
        <w:rPr>
          <w:rFonts w:ascii="Times New Roman" w:hAnsi="Times New Roman" w:cs="Times New Roman"/>
          <w:szCs w:val="22"/>
        </w:rPr>
        <w:t>59,-</w:t>
      </w:r>
      <w:proofErr w:type="gramEnd"/>
      <w:r w:rsidR="00EB6D6A" w:rsidRPr="00F92407">
        <w:rPr>
          <w:rFonts w:ascii="Times New Roman" w:hAnsi="Times New Roman" w:cs="Times New Roman"/>
          <w:szCs w:val="22"/>
        </w:rPr>
        <w:t xml:space="preserve">9.60 respectively for minimum, maximum and model price . it suggests a potential downward trend in real terms, likely due to increase in supply. </w:t>
      </w:r>
      <w:r w:rsidRPr="00F92407">
        <w:rPr>
          <w:rFonts w:ascii="Times New Roman" w:hAnsi="Times New Roman" w:cs="Times New Roman"/>
          <w:szCs w:val="22"/>
        </w:rPr>
        <w:t xml:space="preserve">In contrast, the positive t-stat for arrivals (9.60) indicates growing market inflow. The R² values (0.233–0.292) reveal a weak to moderate relationship between time and price </w:t>
      </w:r>
      <w:proofErr w:type="spellStart"/>
      <w:r w:rsidRPr="00F92407">
        <w:rPr>
          <w:rFonts w:ascii="Times New Roman" w:hAnsi="Times New Roman" w:cs="Times New Roman"/>
          <w:szCs w:val="22"/>
        </w:rPr>
        <w:t>behavior</w:t>
      </w:r>
      <w:proofErr w:type="spellEnd"/>
      <w:r w:rsidRPr="00F92407">
        <w:rPr>
          <w:rFonts w:ascii="Times New Roman" w:hAnsi="Times New Roman" w:cs="Times New Roman"/>
          <w:szCs w:val="22"/>
        </w:rPr>
        <w:t>, implying other influencing factors. The Pearson correlation (0.482–0.541) shows a moderate positive relationship, suggesting that higher arrivals do not always cause price drops, possibly due to strong demand.</w:t>
      </w:r>
    </w:p>
    <w:p w14:paraId="12DFEDD5" w14:textId="7FE18D74" w:rsidR="009D3C9A" w:rsidRPr="00F92407" w:rsidRDefault="009D3C9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With a p-value of 0.001, the results are statistically significant, confirming the observed trends. In summary, onion prices are gradually rising, but supply is increasing at a faster rate, hinting at changing market dynamics, improved production, or supply chain adjustments. Despite growing arrivals, prices remain stable, indicating a balanced demand-supply relationship.</w:t>
      </w:r>
    </w:p>
    <w:p w14:paraId="48E5D777" w14:textId="3EB11554" w:rsidR="00BA4668" w:rsidRPr="00F92407" w:rsidRDefault="00BA4668" w:rsidP="009D3C9A">
      <w:pPr>
        <w:jc w:val="both"/>
        <w:rPr>
          <w:rFonts w:ascii="Times New Roman" w:hAnsi="Times New Roman" w:cs="Times New Roman"/>
          <w:b/>
          <w:bCs/>
          <w:szCs w:val="22"/>
        </w:rPr>
      </w:pPr>
      <w:r w:rsidRPr="00F92407">
        <w:rPr>
          <w:rFonts w:ascii="Times New Roman" w:hAnsi="Times New Roman" w:cs="Times New Roman"/>
          <w:b/>
          <w:bCs/>
          <w:szCs w:val="22"/>
        </w:rPr>
        <w:t>Table 7. Compound annual growth rate and other statistics</w:t>
      </w:r>
    </w:p>
    <w:tbl>
      <w:tblPr>
        <w:tblW w:w="9067" w:type="dxa"/>
        <w:tblLook w:val="04A0" w:firstRow="1" w:lastRow="0" w:firstColumn="1" w:lastColumn="0" w:noHBand="0" w:noVBand="1"/>
      </w:tblPr>
      <w:tblGrid>
        <w:gridCol w:w="1880"/>
        <w:gridCol w:w="1180"/>
        <w:gridCol w:w="1520"/>
        <w:gridCol w:w="1053"/>
        <w:gridCol w:w="1025"/>
        <w:gridCol w:w="1134"/>
        <w:gridCol w:w="1316"/>
      </w:tblGrid>
      <w:tr w:rsidR="00CF2393" w:rsidRPr="00F92407" w14:paraId="263961E6" w14:textId="77777777" w:rsidTr="00BA4668">
        <w:trPr>
          <w:trHeight w:val="534"/>
        </w:trPr>
        <w:tc>
          <w:tcPr>
            <w:tcW w:w="1880" w:type="dxa"/>
            <w:tcBorders>
              <w:top w:val="single" w:sz="4" w:space="0" w:color="auto"/>
              <w:left w:val="single" w:sz="4" w:space="0" w:color="auto"/>
              <w:bottom w:val="single" w:sz="4" w:space="0" w:color="auto"/>
              <w:right w:val="single" w:sz="4" w:space="0" w:color="auto"/>
            </w:tcBorders>
            <w:vAlign w:val="bottom"/>
            <w:hideMark/>
          </w:tcPr>
          <w:p w14:paraId="3CE4F351"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Particulars</w:t>
            </w:r>
          </w:p>
        </w:tc>
        <w:tc>
          <w:tcPr>
            <w:tcW w:w="1180" w:type="dxa"/>
            <w:tcBorders>
              <w:top w:val="single" w:sz="4" w:space="0" w:color="auto"/>
              <w:left w:val="nil"/>
              <w:bottom w:val="single" w:sz="4" w:space="0" w:color="auto"/>
              <w:right w:val="single" w:sz="4" w:space="0" w:color="auto"/>
            </w:tcBorders>
            <w:vAlign w:val="bottom"/>
            <w:hideMark/>
          </w:tcPr>
          <w:p w14:paraId="36573C06"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Mean</w:t>
            </w:r>
          </w:p>
        </w:tc>
        <w:tc>
          <w:tcPr>
            <w:tcW w:w="1520" w:type="dxa"/>
            <w:tcBorders>
              <w:top w:val="single" w:sz="4" w:space="0" w:color="auto"/>
              <w:left w:val="nil"/>
              <w:bottom w:val="single" w:sz="4" w:space="0" w:color="auto"/>
              <w:right w:val="single" w:sz="4" w:space="0" w:color="auto"/>
            </w:tcBorders>
            <w:vAlign w:val="bottom"/>
            <w:hideMark/>
          </w:tcPr>
          <w:p w14:paraId="4BA6849A"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CAGR</w:t>
            </w:r>
          </w:p>
        </w:tc>
        <w:tc>
          <w:tcPr>
            <w:tcW w:w="1053" w:type="dxa"/>
            <w:tcBorders>
              <w:top w:val="single" w:sz="4" w:space="0" w:color="auto"/>
              <w:left w:val="nil"/>
              <w:bottom w:val="single" w:sz="4" w:space="0" w:color="auto"/>
              <w:right w:val="single" w:sz="4" w:space="0" w:color="auto"/>
            </w:tcBorders>
            <w:vAlign w:val="bottom"/>
            <w:hideMark/>
          </w:tcPr>
          <w:p w14:paraId="4E39DA4A"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R2</w:t>
            </w:r>
          </w:p>
        </w:tc>
        <w:tc>
          <w:tcPr>
            <w:tcW w:w="1025" w:type="dxa"/>
            <w:tcBorders>
              <w:top w:val="single" w:sz="4" w:space="0" w:color="auto"/>
              <w:left w:val="nil"/>
              <w:bottom w:val="single" w:sz="4" w:space="0" w:color="auto"/>
              <w:right w:val="single" w:sz="4" w:space="0" w:color="auto"/>
            </w:tcBorders>
            <w:vAlign w:val="bottom"/>
            <w:hideMark/>
          </w:tcPr>
          <w:p w14:paraId="1C783AA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t Stat</w:t>
            </w:r>
          </w:p>
        </w:tc>
        <w:tc>
          <w:tcPr>
            <w:tcW w:w="1134" w:type="dxa"/>
            <w:tcBorders>
              <w:top w:val="single" w:sz="4" w:space="0" w:color="auto"/>
              <w:left w:val="nil"/>
              <w:bottom w:val="single" w:sz="4" w:space="0" w:color="auto"/>
              <w:right w:val="single" w:sz="4" w:space="0" w:color="auto"/>
            </w:tcBorders>
            <w:vAlign w:val="bottom"/>
            <w:hideMark/>
          </w:tcPr>
          <w:p w14:paraId="4B6DDBA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 Value</w:t>
            </w:r>
          </w:p>
        </w:tc>
        <w:tc>
          <w:tcPr>
            <w:tcW w:w="1275" w:type="dxa"/>
            <w:tcBorders>
              <w:top w:val="single" w:sz="4" w:space="0" w:color="auto"/>
              <w:left w:val="nil"/>
              <w:bottom w:val="single" w:sz="4" w:space="0" w:color="auto"/>
              <w:right w:val="single" w:sz="4" w:space="0" w:color="auto"/>
            </w:tcBorders>
            <w:vAlign w:val="bottom"/>
            <w:hideMark/>
          </w:tcPr>
          <w:p w14:paraId="508F5840" w14:textId="77777777" w:rsidR="00207125" w:rsidRPr="00F92407" w:rsidRDefault="00207125" w:rsidP="00207125">
            <w:pPr>
              <w:spacing w:after="0" w:line="240" w:lineRule="auto"/>
              <w:rPr>
                <w:rFonts w:ascii="Times New Roman" w:eastAsia="Times New Roman" w:hAnsi="Times New Roman" w:cs="Times New Roman"/>
                <w:b/>
                <w:bCs/>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Pearson Correlation</w:t>
            </w:r>
          </w:p>
        </w:tc>
      </w:tr>
      <w:tr w:rsidR="00CF2393" w:rsidRPr="00F92407" w14:paraId="0ADC5D95"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026D7572"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Min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3C3F556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1710.38</w:t>
            </w:r>
          </w:p>
        </w:tc>
        <w:tc>
          <w:tcPr>
            <w:tcW w:w="1520" w:type="dxa"/>
            <w:tcBorders>
              <w:top w:val="nil"/>
              <w:left w:val="nil"/>
              <w:bottom w:val="single" w:sz="4" w:space="0" w:color="auto"/>
              <w:right w:val="single" w:sz="4" w:space="0" w:color="auto"/>
            </w:tcBorders>
            <w:noWrap/>
            <w:vAlign w:val="bottom"/>
            <w:hideMark/>
          </w:tcPr>
          <w:p w14:paraId="64BD2D96"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6.69%</w:t>
            </w:r>
          </w:p>
        </w:tc>
        <w:tc>
          <w:tcPr>
            <w:tcW w:w="1053" w:type="dxa"/>
            <w:tcBorders>
              <w:top w:val="nil"/>
              <w:left w:val="nil"/>
              <w:bottom w:val="single" w:sz="4" w:space="0" w:color="auto"/>
              <w:right w:val="single" w:sz="4" w:space="0" w:color="auto"/>
            </w:tcBorders>
            <w:noWrap/>
            <w:vAlign w:val="bottom"/>
            <w:hideMark/>
          </w:tcPr>
          <w:p w14:paraId="488AAF0E" w14:textId="38EF18BB"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0.23</w:t>
            </w:r>
          </w:p>
        </w:tc>
        <w:tc>
          <w:tcPr>
            <w:tcW w:w="1025" w:type="dxa"/>
            <w:tcBorders>
              <w:top w:val="nil"/>
              <w:left w:val="nil"/>
              <w:bottom w:val="single" w:sz="4" w:space="0" w:color="auto"/>
              <w:right w:val="single" w:sz="4" w:space="0" w:color="auto"/>
            </w:tcBorders>
            <w:noWrap/>
            <w:vAlign w:val="bottom"/>
            <w:hideMark/>
          </w:tcPr>
          <w:p w14:paraId="0B6A8494" w14:textId="548865CF"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-9.61</w:t>
            </w:r>
          </w:p>
        </w:tc>
        <w:tc>
          <w:tcPr>
            <w:tcW w:w="1134" w:type="dxa"/>
            <w:tcBorders>
              <w:top w:val="nil"/>
              <w:left w:val="nil"/>
              <w:bottom w:val="single" w:sz="4" w:space="0" w:color="auto"/>
              <w:right w:val="single" w:sz="4" w:space="0" w:color="auto"/>
            </w:tcBorders>
            <w:noWrap/>
            <w:vAlign w:val="bottom"/>
            <w:hideMark/>
          </w:tcPr>
          <w:p w14:paraId="106CE91A"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3D373AE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0.482</w:t>
            </w:r>
          </w:p>
        </w:tc>
      </w:tr>
      <w:tr w:rsidR="00CF2393" w:rsidRPr="00F92407" w14:paraId="6AA7BDF7"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42FEDB8B"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Max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46394919"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1992.38</w:t>
            </w:r>
          </w:p>
        </w:tc>
        <w:tc>
          <w:tcPr>
            <w:tcW w:w="1520" w:type="dxa"/>
            <w:tcBorders>
              <w:top w:val="nil"/>
              <w:left w:val="nil"/>
              <w:bottom w:val="single" w:sz="4" w:space="0" w:color="auto"/>
              <w:right w:val="single" w:sz="4" w:space="0" w:color="auto"/>
            </w:tcBorders>
            <w:noWrap/>
            <w:vAlign w:val="bottom"/>
            <w:hideMark/>
          </w:tcPr>
          <w:p w14:paraId="1EB6299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7.22%</w:t>
            </w:r>
          </w:p>
        </w:tc>
        <w:tc>
          <w:tcPr>
            <w:tcW w:w="1053" w:type="dxa"/>
            <w:tcBorders>
              <w:top w:val="nil"/>
              <w:left w:val="nil"/>
              <w:bottom w:val="single" w:sz="4" w:space="0" w:color="auto"/>
              <w:right w:val="single" w:sz="4" w:space="0" w:color="auto"/>
            </w:tcBorders>
            <w:noWrap/>
            <w:vAlign w:val="bottom"/>
            <w:hideMark/>
          </w:tcPr>
          <w:p w14:paraId="4D67243B" w14:textId="064360C6"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0.29</w:t>
            </w:r>
          </w:p>
        </w:tc>
        <w:tc>
          <w:tcPr>
            <w:tcW w:w="1025" w:type="dxa"/>
            <w:tcBorders>
              <w:top w:val="nil"/>
              <w:left w:val="nil"/>
              <w:bottom w:val="single" w:sz="4" w:space="0" w:color="auto"/>
              <w:right w:val="single" w:sz="4" w:space="0" w:color="auto"/>
            </w:tcBorders>
            <w:noWrap/>
            <w:vAlign w:val="bottom"/>
            <w:hideMark/>
          </w:tcPr>
          <w:p w14:paraId="08E5CE1E" w14:textId="2B5E1645"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-9.59</w:t>
            </w:r>
          </w:p>
        </w:tc>
        <w:tc>
          <w:tcPr>
            <w:tcW w:w="1134" w:type="dxa"/>
            <w:tcBorders>
              <w:top w:val="nil"/>
              <w:left w:val="nil"/>
              <w:bottom w:val="single" w:sz="4" w:space="0" w:color="auto"/>
              <w:right w:val="single" w:sz="4" w:space="0" w:color="auto"/>
            </w:tcBorders>
            <w:noWrap/>
            <w:vAlign w:val="bottom"/>
            <w:hideMark/>
          </w:tcPr>
          <w:p w14:paraId="732110D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568FEDEF"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0.541</w:t>
            </w:r>
          </w:p>
        </w:tc>
      </w:tr>
      <w:tr w:rsidR="00CF2393" w:rsidRPr="00F92407" w14:paraId="4BB9BD6E" w14:textId="77777777" w:rsidTr="000A0FB5">
        <w:trPr>
          <w:trHeight w:val="576"/>
        </w:trPr>
        <w:tc>
          <w:tcPr>
            <w:tcW w:w="1880" w:type="dxa"/>
            <w:tcBorders>
              <w:top w:val="nil"/>
              <w:left w:val="single" w:sz="4" w:space="0" w:color="auto"/>
              <w:bottom w:val="single" w:sz="4" w:space="0" w:color="auto"/>
              <w:right w:val="single" w:sz="4" w:space="0" w:color="auto"/>
            </w:tcBorders>
            <w:vAlign w:val="bottom"/>
            <w:hideMark/>
          </w:tcPr>
          <w:p w14:paraId="402FAC42"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Modal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180" w:type="dxa"/>
            <w:tcBorders>
              <w:top w:val="nil"/>
              <w:left w:val="nil"/>
              <w:bottom w:val="single" w:sz="4" w:space="0" w:color="auto"/>
              <w:right w:val="single" w:sz="4" w:space="0" w:color="auto"/>
            </w:tcBorders>
            <w:noWrap/>
            <w:vAlign w:val="bottom"/>
            <w:hideMark/>
          </w:tcPr>
          <w:p w14:paraId="7FF03FA8"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1846.49</w:t>
            </w:r>
          </w:p>
        </w:tc>
        <w:tc>
          <w:tcPr>
            <w:tcW w:w="1520" w:type="dxa"/>
            <w:tcBorders>
              <w:top w:val="nil"/>
              <w:left w:val="nil"/>
              <w:bottom w:val="single" w:sz="4" w:space="0" w:color="auto"/>
              <w:right w:val="single" w:sz="4" w:space="0" w:color="auto"/>
            </w:tcBorders>
            <w:noWrap/>
            <w:vAlign w:val="bottom"/>
            <w:hideMark/>
          </w:tcPr>
          <w:p w14:paraId="3EC70E8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7.15%</w:t>
            </w:r>
          </w:p>
        </w:tc>
        <w:tc>
          <w:tcPr>
            <w:tcW w:w="1053" w:type="dxa"/>
            <w:tcBorders>
              <w:top w:val="nil"/>
              <w:left w:val="nil"/>
              <w:bottom w:val="single" w:sz="4" w:space="0" w:color="auto"/>
              <w:right w:val="single" w:sz="4" w:space="0" w:color="auto"/>
            </w:tcBorders>
            <w:noWrap/>
            <w:vAlign w:val="bottom"/>
            <w:hideMark/>
          </w:tcPr>
          <w:p w14:paraId="75848271" w14:textId="4041888A"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0.27</w:t>
            </w:r>
          </w:p>
        </w:tc>
        <w:tc>
          <w:tcPr>
            <w:tcW w:w="1025" w:type="dxa"/>
            <w:tcBorders>
              <w:top w:val="nil"/>
              <w:left w:val="nil"/>
              <w:bottom w:val="single" w:sz="4" w:space="0" w:color="auto"/>
              <w:right w:val="single" w:sz="4" w:space="0" w:color="auto"/>
            </w:tcBorders>
            <w:noWrap/>
            <w:vAlign w:val="bottom"/>
            <w:hideMark/>
          </w:tcPr>
          <w:p w14:paraId="778D147F" w14:textId="11A07574"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w:t>
            </w:r>
          </w:p>
        </w:tc>
        <w:tc>
          <w:tcPr>
            <w:tcW w:w="1134" w:type="dxa"/>
            <w:tcBorders>
              <w:top w:val="nil"/>
              <w:left w:val="nil"/>
              <w:bottom w:val="single" w:sz="4" w:space="0" w:color="auto"/>
              <w:right w:val="single" w:sz="4" w:space="0" w:color="auto"/>
            </w:tcBorders>
            <w:noWrap/>
            <w:vAlign w:val="bottom"/>
            <w:hideMark/>
          </w:tcPr>
          <w:p w14:paraId="7A583841"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25731A0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w:t>
            </w:r>
          </w:p>
        </w:tc>
      </w:tr>
      <w:tr w:rsidR="00CF2393" w:rsidRPr="00F92407" w14:paraId="12739405" w14:textId="77777777" w:rsidTr="000A0FB5">
        <w:trPr>
          <w:trHeight w:val="288"/>
        </w:trPr>
        <w:tc>
          <w:tcPr>
            <w:tcW w:w="1880" w:type="dxa"/>
            <w:tcBorders>
              <w:top w:val="nil"/>
              <w:left w:val="single" w:sz="4" w:space="0" w:color="auto"/>
              <w:bottom w:val="single" w:sz="4" w:space="0" w:color="auto"/>
              <w:right w:val="single" w:sz="4" w:space="0" w:color="auto"/>
            </w:tcBorders>
            <w:noWrap/>
            <w:vAlign w:val="bottom"/>
            <w:hideMark/>
          </w:tcPr>
          <w:p w14:paraId="2FA504B8"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Arraival</w:t>
            </w:r>
            <w:proofErr w:type="spellEnd"/>
          </w:p>
        </w:tc>
        <w:tc>
          <w:tcPr>
            <w:tcW w:w="1180" w:type="dxa"/>
            <w:tcBorders>
              <w:top w:val="nil"/>
              <w:left w:val="nil"/>
              <w:bottom w:val="single" w:sz="4" w:space="0" w:color="auto"/>
              <w:right w:val="single" w:sz="4" w:space="0" w:color="auto"/>
            </w:tcBorders>
            <w:noWrap/>
            <w:vAlign w:val="bottom"/>
            <w:hideMark/>
          </w:tcPr>
          <w:p w14:paraId="68B2E5E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39496.98</w:t>
            </w:r>
          </w:p>
        </w:tc>
        <w:tc>
          <w:tcPr>
            <w:tcW w:w="1520" w:type="dxa"/>
            <w:tcBorders>
              <w:top w:val="nil"/>
              <w:left w:val="nil"/>
              <w:bottom w:val="single" w:sz="4" w:space="0" w:color="auto"/>
              <w:right w:val="single" w:sz="4" w:space="0" w:color="auto"/>
            </w:tcBorders>
            <w:noWrap/>
            <w:vAlign w:val="bottom"/>
            <w:hideMark/>
          </w:tcPr>
          <w:p w14:paraId="322BA23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11.28%</w:t>
            </w:r>
          </w:p>
        </w:tc>
        <w:tc>
          <w:tcPr>
            <w:tcW w:w="1053" w:type="dxa"/>
            <w:tcBorders>
              <w:top w:val="nil"/>
              <w:left w:val="nil"/>
              <w:bottom w:val="single" w:sz="4" w:space="0" w:color="auto"/>
              <w:right w:val="single" w:sz="4" w:space="0" w:color="auto"/>
            </w:tcBorders>
            <w:noWrap/>
            <w:vAlign w:val="bottom"/>
            <w:hideMark/>
          </w:tcPr>
          <w:p w14:paraId="4EFA1D9F" w14:textId="699D3652"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0.27</w:t>
            </w:r>
          </w:p>
        </w:tc>
        <w:tc>
          <w:tcPr>
            <w:tcW w:w="1025" w:type="dxa"/>
            <w:tcBorders>
              <w:top w:val="nil"/>
              <w:left w:val="nil"/>
              <w:bottom w:val="single" w:sz="4" w:space="0" w:color="auto"/>
              <w:right w:val="single" w:sz="4" w:space="0" w:color="auto"/>
            </w:tcBorders>
            <w:noWrap/>
            <w:vAlign w:val="bottom"/>
            <w:hideMark/>
          </w:tcPr>
          <w:p w14:paraId="6C4F4536" w14:textId="41CAAAD3"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w:t>
            </w:r>
          </w:p>
        </w:tc>
        <w:tc>
          <w:tcPr>
            <w:tcW w:w="1134" w:type="dxa"/>
            <w:tcBorders>
              <w:top w:val="nil"/>
              <w:left w:val="nil"/>
              <w:bottom w:val="single" w:sz="4" w:space="0" w:color="auto"/>
              <w:right w:val="single" w:sz="4" w:space="0" w:color="auto"/>
            </w:tcBorders>
            <w:noWrap/>
            <w:vAlign w:val="bottom"/>
            <w:hideMark/>
          </w:tcPr>
          <w:p w14:paraId="381F0A66"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75" w:type="dxa"/>
            <w:tcBorders>
              <w:top w:val="nil"/>
              <w:left w:val="nil"/>
              <w:bottom w:val="single" w:sz="4" w:space="0" w:color="auto"/>
              <w:right w:val="single" w:sz="4" w:space="0" w:color="auto"/>
            </w:tcBorders>
            <w:noWrap/>
            <w:vAlign w:val="bottom"/>
            <w:hideMark/>
          </w:tcPr>
          <w:p w14:paraId="19DEC68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w:t>
            </w:r>
          </w:p>
        </w:tc>
      </w:tr>
    </w:tbl>
    <w:p w14:paraId="335D20AC" w14:textId="08AA1E79" w:rsidR="00207125" w:rsidRPr="00F92407" w:rsidRDefault="009D3C9A" w:rsidP="00AD69DC">
      <w:pPr>
        <w:pStyle w:val="ListParagraph"/>
        <w:ind w:left="0"/>
        <w:rPr>
          <w:rFonts w:ascii="Times New Roman" w:hAnsi="Times New Roman" w:cs="Times New Roman"/>
          <w:szCs w:val="22"/>
        </w:rPr>
      </w:pPr>
      <w:r w:rsidRPr="00F92407">
        <w:rPr>
          <w:rFonts w:ascii="Times New Roman" w:hAnsi="Times New Roman" w:cs="Times New Roman"/>
          <w:szCs w:val="22"/>
        </w:rPr>
        <w:t>*Significance at 1 Percent</w:t>
      </w:r>
    </w:p>
    <w:p w14:paraId="62AC98A3" w14:textId="39CB0171" w:rsidR="004A0E8B" w:rsidRPr="00F92407" w:rsidRDefault="004A0E8B"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lastRenderedPageBreak/>
        <w:t>The table</w:t>
      </w:r>
      <w:r w:rsidR="008503C1" w:rsidRPr="00F92407">
        <w:rPr>
          <w:rFonts w:ascii="Times New Roman" w:hAnsi="Times New Roman" w:cs="Times New Roman"/>
          <w:szCs w:val="22"/>
        </w:rPr>
        <w:t xml:space="preserve"> 8</w:t>
      </w:r>
      <w:r w:rsidRPr="00F92407">
        <w:rPr>
          <w:rFonts w:ascii="Times New Roman" w:hAnsi="Times New Roman" w:cs="Times New Roman"/>
          <w:szCs w:val="22"/>
        </w:rPr>
        <w:t xml:space="preserve"> indicates onion arrival an</w:t>
      </w:r>
      <w:r w:rsidR="00BA4668" w:rsidRPr="00F92407">
        <w:rPr>
          <w:rFonts w:ascii="Times New Roman" w:hAnsi="Times New Roman" w:cs="Times New Roman"/>
          <w:szCs w:val="22"/>
        </w:rPr>
        <w:t>d</w:t>
      </w:r>
      <w:r w:rsidRPr="00F92407">
        <w:rPr>
          <w:rFonts w:ascii="Times New Roman" w:hAnsi="Times New Roman" w:cs="Times New Roman"/>
          <w:szCs w:val="22"/>
        </w:rPr>
        <w:t xml:space="preserve"> their impact on model price behaviour in Chhattisgarh. A moderate positive correlation (r = 0.526) was found. </w:t>
      </w:r>
      <w:r w:rsidR="00BA4668" w:rsidRPr="00F92407">
        <w:rPr>
          <w:rFonts w:ascii="Times New Roman" w:hAnsi="Times New Roman" w:cs="Times New Roman"/>
          <w:szCs w:val="22"/>
        </w:rPr>
        <w:t>T</w:t>
      </w:r>
      <w:r w:rsidRPr="00F92407">
        <w:rPr>
          <w:rFonts w:ascii="Times New Roman" w:hAnsi="Times New Roman" w:cs="Times New Roman"/>
          <w:szCs w:val="22"/>
        </w:rPr>
        <w:t>he t-test showed statistically significant variation with p-value &lt;0.001 (one-tail and two-tail), indication possible market inefficiencies or delayed price responses across seasons</w:t>
      </w:r>
      <w:r w:rsidR="00BA4668" w:rsidRPr="00F92407">
        <w:rPr>
          <w:rFonts w:ascii="Times New Roman" w:hAnsi="Times New Roman" w:cs="Times New Roman"/>
          <w:szCs w:val="22"/>
        </w:rPr>
        <w:t>.</w:t>
      </w:r>
    </w:p>
    <w:p w14:paraId="62F8731B" w14:textId="2BB33797" w:rsidR="008503C1" w:rsidRPr="00F92407" w:rsidRDefault="008503C1" w:rsidP="00B4729D">
      <w:pPr>
        <w:jc w:val="both"/>
        <w:rPr>
          <w:rFonts w:ascii="Times New Roman" w:hAnsi="Times New Roman" w:cs="Times New Roman"/>
          <w:b/>
          <w:bCs/>
          <w:szCs w:val="22"/>
        </w:rPr>
      </w:pPr>
      <w:r w:rsidRPr="00F92407">
        <w:rPr>
          <w:rFonts w:ascii="Times New Roman" w:hAnsi="Times New Roman" w:cs="Times New Roman"/>
          <w:b/>
          <w:bCs/>
          <w:szCs w:val="22"/>
        </w:rPr>
        <w:t>Table 8. Impact of arrival on model price</w:t>
      </w:r>
    </w:p>
    <w:tbl>
      <w:tblPr>
        <w:tblW w:w="5000" w:type="pct"/>
        <w:tblLook w:val="04A0" w:firstRow="1" w:lastRow="0" w:firstColumn="1" w:lastColumn="0" w:noHBand="0" w:noVBand="1"/>
      </w:tblPr>
      <w:tblGrid>
        <w:gridCol w:w="3356"/>
        <w:gridCol w:w="3546"/>
        <w:gridCol w:w="2124"/>
      </w:tblGrid>
      <w:tr w:rsidR="00CF2393" w:rsidRPr="00F92407" w14:paraId="23A3AC47" w14:textId="77777777" w:rsidTr="009D3C9A">
        <w:trPr>
          <w:trHeight w:val="288"/>
        </w:trPr>
        <w:tc>
          <w:tcPr>
            <w:tcW w:w="1920" w:type="pct"/>
            <w:tcBorders>
              <w:top w:val="single" w:sz="8" w:space="0" w:color="auto"/>
              <w:left w:val="nil"/>
              <w:bottom w:val="single" w:sz="4" w:space="0" w:color="auto"/>
              <w:right w:val="nil"/>
            </w:tcBorders>
            <w:noWrap/>
            <w:vAlign w:val="bottom"/>
            <w:hideMark/>
          </w:tcPr>
          <w:p w14:paraId="5A85D466" w14:textId="79A473B9" w:rsidR="00207125" w:rsidRPr="00F92407" w:rsidRDefault="00207125" w:rsidP="00207125">
            <w:pPr>
              <w:spacing w:after="0" w:line="240" w:lineRule="auto"/>
              <w:jc w:val="center"/>
              <w:rPr>
                <w:rFonts w:ascii="Times New Roman" w:eastAsia="Times New Roman" w:hAnsi="Times New Roman" w:cs="Times New Roman"/>
                <w:i/>
                <w:iCs/>
                <w:kern w:val="0"/>
                <w:szCs w:val="22"/>
                <w:lang w:eastAsia="en-IN" w:bidi="ar-SA"/>
                <w14:ligatures w14:val="none"/>
              </w:rPr>
            </w:pPr>
            <w:r w:rsidRPr="00F92407">
              <w:rPr>
                <w:rFonts w:ascii="Times New Roman" w:eastAsia="Times New Roman" w:hAnsi="Times New Roman" w:cs="Times New Roman"/>
                <w:i/>
                <w:iCs/>
                <w:kern w:val="0"/>
                <w:szCs w:val="22"/>
                <w:lang w:eastAsia="en-IN" w:bidi="ar-SA"/>
                <w14:ligatures w14:val="none"/>
              </w:rPr>
              <w:t> </w:t>
            </w:r>
            <w:r w:rsidR="009D3C9A" w:rsidRPr="00F92407">
              <w:rPr>
                <w:rFonts w:ascii="Times New Roman" w:eastAsia="Times New Roman" w:hAnsi="Times New Roman" w:cs="Times New Roman"/>
                <w:i/>
                <w:iCs/>
                <w:kern w:val="0"/>
                <w:szCs w:val="22"/>
                <w:lang w:eastAsia="en-IN" w:bidi="ar-SA"/>
                <w14:ligatures w14:val="none"/>
              </w:rPr>
              <w:t>Particulars</w:t>
            </w:r>
          </w:p>
        </w:tc>
        <w:tc>
          <w:tcPr>
            <w:tcW w:w="1843" w:type="pct"/>
            <w:tcBorders>
              <w:top w:val="single" w:sz="8" w:space="0" w:color="auto"/>
              <w:left w:val="nil"/>
              <w:bottom w:val="single" w:sz="4" w:space="0" w:color="auto"/>
              <w:right w:val="nil"/>
            </w:tcBorders>
            <w:noWrap/>
            <w:vAlign w:val="bottom"/>
            <w:hideMark/>
          </w:tcPr>
          <w:p w14:paraId="5B3236ED" w14:textId="1D0814CB" w:rsidR="00207125" w:rsidRPr="00F92407" w:rsidRDefault="009D3C9A" w:rsidP="00207125">
            <w:pPr>
              <w:spacing w:after="0" w:line="240" w:lineRule="auto"/>
              <w:jc w:val="center"/>
              <w:rPr>
                <w:rFonts w:ascii="Times New Roman" w:eastAsia="Times New Roman" w:hAnsi="Times New Roman" w:cs="Times New Roman"/>
                <w:i/>
                <w:iCs/>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Average of Modal Price (</w:t>
            </w:r>
            <w:proofErr w:type="gramStart"/>
            <w:r w:rsidRPr="00F92407">
              <w:rPr>
                <w:rFonts w:ascii="Times New Roman" w:eastAsia="Times New Roman" w:hAnsi="Times New Roman" w:cs="Times New Roman"/>
                <w:kern w:val="0"/>
                <w:szCs w:val="22"/>
                <w:lang w:eastAsia="en-IN" w:bidi="ar-SA"/>
                <w14:ligatures w14:val="none"/>
              </w:rPr>
              <w:t>Rs./</w:t>
            </w:r>
            <w:proofErr w:type="gramEnd"/>
            <w:r w:rsidRPr="00F92407">
              <w:rPr>
                <w:rFonts w:ascii="Times New Roman" w:eastAsia="Times New Roman" w:hAnsi="Times New Roman" w:cs="Times New Roman"/>
                <w:kern w:val="0"/>
                <w:szCs w:val="22"/>
                <w:lang w:eastAsia="en-IN" w:bidi="ar-SA"/>
                <w14:ligatures w14:val="none"/>
              </w:rPr>
              <w:t>Quintal)</w:t>
            </w:r>
          </w:p>
        </w:tc>
        <w:tc>
          <w:tcPr>
            <w:tcW w:w="1237" w:type="pct"/>
            <w:tcBorders>
              <w:top w:val="single" w:sz="8" w:space="0" w:color="auto"/>
              <w:left w:val="nil"/>
              <w:bottom w:val="single" w:sz="4" w:space="0" w:color="auto"/>
              <w:right w:val="nil"/>
            </w:tcBorders>
            <w:noWrap/>
            <w:vAlign w:val="bottom"/>
            <w:hideMark/>
          </w:tcPr>
          <w:p w14:paraId="30721530" w14:textId="6ACC5DBA" w:rsidR="00207125" w:rsidRPr="00F92407" w:rsidRDefault="009D3C9A" w:rsidP="00207125">
            <w:pPr>
              <w:spacing w:after="0" w:line="240" w:lineRule="auto"/>
              <w:jc w:val="center"/>
              <w:rPr>
                <w:rFonts w:ascii="Times New Roman" w:eastAsia="Times New Roman" w:hAnsi="Times New Roman" w:cs="Times New Roman"/>
                <w:i/>
                <w:iCs/>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Arraival</w:t>
            </w:r>
            <w:proofErr w:type="spellEnd"/>
          </w:p>
        </w:tc>
      </w:tr>
      <w:tr w:rsidR="00CF2393" w:rsidRPr="00F92407" w14:paraId="67A485A9" w14:textId="77777777" w:rsidTr="009D3C9A">
        <w:trPr>
          <w:trHeight w:val="288"/>
        </w:trPr>
        <w:tc>
          <w:tcPr>
            <w:tcW w:w="1920" w:type="pct"/>
            <w:tcBorders>
              <w:top w:val="nil"/>
              <w:left w:val="nil"/>
              <w:bottom w:val="nil"/>
              <w:right w:val="nil"/>
            </w:tcBorders>
            <w:noWrap/>
            <w:vAlign w:val="bottom"/>
            <w:hideMark/>
          </w:tcPr>
          <w:p w14:paraId="5914F17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Mean</w:t>
            </w:r>
          </w:p>
        </w:tc>
        <w:tc>
          <w:tcPr>
            <w:tcW w:w="1843" w:type="pct"/>
            <w:tcBorders>
              <w:top w:val="nil"/>
              <w:left w:val="nil"/>
              <w:bottom w:val="nil"/>
              <w:right w:val="nil"/>
            </w:tcBorders>
            <w:noWrap/>
            <w:vAlign w:val="bottom"/>
            <w:hideMark/>
          </w:tcPr>
          <w:p w14:paraId="13803B9F"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1846.49239</w:t>
            </w:r>
          </w:p>
        </w:tc>
        <w:tc>
          <w:tcPr>
            <w:tcW w:w="1237" w:type="pct"/>
            <w:tcBorders>
              <w:top w:val="nil"/>
              <w:left w:val="nil"/>
              <w:bottom w:val="nil"/>
              <w:right w:val="nil"/>
            </w:tcBorders>
            <w:noWrap/>
            <w:vAlign w:val="bottom"/>
            <w:hideMark/>
          </w:tcPr>
          <w:p w14:paraId="397C10FD"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39496.97778</w:t>
            </w:r>
          </w:p>
        </w:tc>
      </w:tr>
      <w:tr w:rsidR="00CF2393" w:rsidRPr="00F92407" w14:paraId="6F050513" w14:textId="77777777" w:rsidTr="009D3C9A">
        <w:trPr>
          <w:trHeight w:val="288"/>
        </w:trPr>
        <w:tc>
          <w:tcPr>
            <w:tcW w:w="1920" w:type="pct"/>
            <w:tcBorders>
              <w:top w:val="nil"/>
              <w:left w:val="nil"/>
              <w:bottom w:val="nil"/>
              <w:right w:val="nil"/>
            </w:tcBorders>
            <w:noWrap/>
            <w:vAlign w:val="bottom"/>
            <w:hideMark/>
          </w:tcPr>
          <w:p w14:paraId="2DA896BD"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Variance</w:t>
            </w:r>
          </w:p>
        </w:tc>
        <w:tc>
          <w:tcPr>
            <w:tcW w:w="1843" w:type="pct"/>
            <w:tcBorders>
              <w:top w:val="nil"/>
              <w:left w:val="nil"/>
              <w:bottom w:val="nil"/>
              <w:right w:val="nil"/>
            </w:tcBorders>
            <w:noWrap/>
            <w:vAlign w:val="bottom"/>
            <w:hideMark/>
          </w:tcPr>
          <w:p w14:paraId="37AB8B2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289815.62</w:t>
            </w:r>
          </w:p>
        </w:tc>
        <w:tc>
          <w:tcPr>
            <w:tcW w:w="1237" w:type="pct"/>
            <w:tcBorders>
              <w:top w:val="nil"/>
              <w:left w:val="nil"/>
              <w:bottom w:val="nil"/>
              <w:right w:val="nil"/>
            </w:tcBorders>
            <w:noWrap/>
            <w:vAlign w:val="bottom"/>
            <w:hideMark/>
          </w:tcPr>
          <w:p w14:paraId="4B07383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144839377</w:t>
            </w:r>
          </w:p>
        </w:tc>
      </w:tr>
      <w:tr w:rsidR="00CF2393" w:rsidRPr="00F92407" w14:paraId="0F49C1F8" w14:textId="77777777" w:rsidTr="009D3C9A">
        <w:trPr>
          <w:trHeight w:val="288"/>
        </w:trPr>
        <w:tc>
          <w:tcPr>
            <w:tcW w:w="1920" w:type="pct"/>
            <w:tcBorders>
              <w:top w:val="nil"/>
              <w:left w:val="nil"/>
              <w:bottom w:val="nil"/>
              <w:right w:val="nil"/>
            </w:tcBorders>
            <w:noWrap/>
            <w:vAlign w:val="bottom"/>
            <w:hideMark/>
          </w:tcPr>
          <w:p w14:paraId="2EA09B58"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Observations</w:t>
            </w:r>
          </w:p>
        </w:tc>
        <w:tc>
          <w:tcPr>
            <w:tcW w:w="1843" w:type="pct"/>
            <w:tcBorders>
              <w:top w:val="nil"/>
              <w:left w:val="nil"/>
              <w:bottom w:val="nil"/>
              <w:right w:val="nil"/>
            </w:tcBorders>
            <w:noWrap/>
            <w:vAlign w:val="bottom"/>
            <w:hideMark/>
          </w:tcPr>
          <w:p w14:paraId="6274591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w:t>
            </w:r>
          </w:p>
        </w:tc>
        <w:tc>
          <w:tcPr>
            <w:tcW w:w="1237" w:type="pct"/>
            <w:tcBorders>
              <w:top w:val="nil"/>
              <w:left w:val="nil"/>
              <w:bottom w:val="nil"/>
              <w:right w:val="nil"/>
            </w:tcBorders>
            <w:noWrap/>
            <w:vAlign w:val="bottom"/>
            <w:hideMark/>
          </w:tcPr>
          <w:p w14:paraId="248B4E5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w:t>
            </w:r>
          </w:p>
        </w:tc>
      </w:tr>
      <w:tr w:rsidR="00CF2393" w:rsidRPr="00F92407" w14:paraId="5535E514" w14:textId="77777777" w:rsidTr="009D3C9A">
        <w:trPr>
          <w:trHeight w:val="288"/>
        </w:trPr>
        <w:tc>
          <w:tcPr>
            <w:tcW w:w="1920" w:type="pct"/>
            <w:tcBorders>
              <w:top w:val="nil"/>
              <w:left w:val="nil"/>
              <w:bottom w:val="nil"/>
              <w:right w:val="nil"/>
            </w:tcBorders>
            <w:noWrap/>
            <w:vAlign w:val="bottom"/>
            <w:hideMark/>
          </w:tcPr>
          <w:p w14:paraId="1BA2F075"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Pearson Correlation</w:t>
            </w:r>
          </w:p>
        </w:tc>
        <w:tc>
          <w:tcPr>
            <w:tcW w:w="1843" w:type="pct"/>
            <w:tcBorders>
              <w:top w:val="nil"/>
              <w:left w:val="nil"/>
              <w:bottom w:val="nil"/>
              <w:right w:val="nil"/>
            </w:tcBorders>
            <w:noWrap/>
            <w:vAlign w:val="bottom"/>
            <w:hideMark/>
          </w:tcPr>
          <w:p w14:paraId="54EF762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0.52632721</w:t>
            </w:r>
          </w:p>
        </w:tc>
        <w:tc>
          <w:tcPr>
            <w:tcW w:w="1237" w:type="pct"/>
            <w:tcBorders>
              <w:top w:val="nil"/>
              <w:left w:val="nil"/>
              <w:bottom w:val="nil"/>
              <w:right w:val="nil"/>
            </w:tcBorders>
            <w:noWrap/>
            <w:vAlign w:val="bottom"/>
            <w:hideMark/>
          </w:tcPr>
          <w:p w14:paraId="01953C45" w14:textId="34F881FC"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772E208" w14:textId="77777777" w:rsidTr="009D3C9A">
        <w:trPr>
          <w:trHeight w:val="288"/>
        </w:trPr>
        <w:tc>
          <w:tcPr>
            <w:tcW w:w="1920" w:type="pct"/>
            <w:tcBorders>
              <w:top w:val="nil"/>
              <w:left w:val="nil"/>
              <w:bottom w:val="nil"/>
              <w:right w:val="nil"/>
            </w:tcBorders>
            <w:noWrap/>
            <w:vAlign w:val="bottom"/>
            <w:hideMark/>
          </w:tcPr>
          <w:p w14:paraId="0FA20B15"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Hypothesized Mean Difference</w:t>
            </w:r>
          </w:p>
        </w:tc>
        <w:tc>
          <w:tcPr>
            <w:tcW w:w="1843" w:type="pct"/>
            <w:tcBorders>
              <w:top w:val="nil"/>
              <w:left w:val="nil"/>
              <w:bottom w:val="nil"/>
              <w:right w:val="nil"/>
            </w:tcBorders>
            <w:noWrap/>
            <w:vAlign w:val="bottom"/>
            <w:hideMark/>
          </w:tcPr>
          <w:p w14:paraId="568FE943"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w:t>
            </w:r>
          </w:p>
        </w:tc>
        <w:tc>
          <w:tcPr>
            <w:tcW w:w="1237" w:type="pct"/>
            <w:tcBorders>
              <w:top w:val="nil"/>
              <w:left w:val="nil"/>
              <w:bottom w:val="nil"/>
              <w:right w:val="nil"/>
            </w:tcBorders>
            <w:noWrap/>
            <w:vAlign w:val="bottom"/>
            <w:hideMark/>
          </w:tcPr>
          <w:p w14:paraId="69F497DD" w14:textId="0FBF2C47"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30BF640" w14:textId="77777777" w:rsidTr="009D3C9A">
        <w:trPr>
          <w:trHeight w:val="288"/>
        </w:trPr>
        <w:tc>
          <w:tcPr>
            <w:tcW w:w="1920" w:type="pct"/>
            <w:tcBorders>
              <w:top w:val="nil"/>
              <w:left w:val="nil"/>
              <w:bottom w:val="nil"/>
              <w:right w:val="nil"/>
            </w:tcBorders>
            <w:noWrap/>
            <w:vAlign w:val="bottom"/>
            <w:hideMark/>
          </w:tcPr>
          <w:p w14:paraId="3D564A90"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df</w:t>
            </w:r>
          </w:p>
        </w:tc>
        <w:tc>
          <w:tcPr>
            <w:tcW w:w="1843" w:type="pct"/>
            <w:tcBorders>
              <w:top w:val="nil"/>
              <w:left w:val="nil"/>
              <w:bottom w:val="nil"/>
              <w:right w:val="nil"/>
            </w:tcBorders>
            <w:noWrap/>
            <w:vAlign w:val="bottom"/>
            <w:hideMark/>
          </w:tcPr>
          <w:p w14:paraId="3277413E"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8</w:t>
            </w:r>
          </w:p>
        </w:tc>
        <w:tc>
          <w:tcPr>
            <w:tcW w:w="1237" w:type="pct"/>
            <w:tcBorders>
              <w:top w:val="nil"/>
              <w:left w:val="nil"/>
              <w:bottom w:val="nil"/>
              <w:right w:val="nil"/>
            </w:tcBorders>
            <w:noWrap/>
            <w:vAlign w:val="bottom"/>
            <w:hideMark/>
          </w:tcPr>
          <w:p w14:paraId="240EB394" w14:textId="3C9F6B1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15BB2D65" w14:textId="77777777" w:rsidTr="009D3C9A">
        <w:trPr>
          <w:trHeight w:val="288"/>
        </w:trPr>
        <w:tc>
          <w:tcPr>
            <w:tcW w:w="1920" w:type="pct"/>
            <w:tcBorders>
              <w:top w:val="nil"/>
              <w:left w:val="nil"/>
              <w:bottom w:val="nil"/>
              <w:right w:val="nil"/>
            </w:tcBorders>
            <w:noWrap/>
            <w:vAlign w:val="bottom"/>
            <w:hideMark/>
          </w:tcPr>
          <w:p w14:paraId="5CF2EC03"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Stat</w:t>
            </w:r>
          </w:p>
        </w:tc>
        <w:tc>
          <w:tcPr>
            <w:tcW w:w="1843" w:type="pct"/>
            <w:tcBorders>
              <w:top w:val="nil"/>
              <w:left w:val="nil"/>
              <w:bottom w:val="nil"/>
              <w:right w:val="nil"/>
            </w:tcBorders>
            <w:noWrap/>
            <w:vAlign w:val="bottom"/>
            <w:hideMark/>
          </w:tcPr>
          <w:p w14:paraId="6E55051B"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-9.6043162</w:t>
            </w:r>
          </w:p>
        </w:tc>
        <w:tc>
          <w:tcPr>
            <w:tcW w:w="1237" w:type="pct"/>
            <w:tcBorders>
              <w:top w:val="nil"/>
              <w:left w:val="nil"/>
              <w:bottom w:val="nil"/>
              <w:right w:val="nil"/>
            </w:tcBorders>
            <w:noWrap/>
            <w:vAlign w:val="bottom"/>
            <w:hideMark/>
          </w:tcPr>
          <w:p w14:paraId="4EB1CABA" w14:textId="4ADC9405"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5686D6FA" w14:textId="77777777" w:rsidTr="009D3C9A">
        <w:trPr>
          <w:trHeight w:val="288"/>
        </w:trPr>
        <w:tc>
          <w:tcPr>
            <w:tcW w:w="1920" w:type="pct"/>
            <w:tcBorders>
              <w:top w:val="nil"/>
              <w:left w:val="nil"/>
              <w:bottom w:val="nil"/>
              <w:right w:val="nil"/>
            </w:tcBorders>
            <w:noWrap/>
            <w:vAlign w:val="bottom"/>
            <w:hideMark/>
          </w:tcPr>
          <w:p w14:paraId="48C93DC7"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P(T&lt;=t) one-tail</w:t>
            </w:r>
          </w:p>
        </w:tc>
        <w:tc>
          <w:tcPr>
            <w:tcW w:w="1843" w:type="pct"/>
            <w:tcBorders>
              <w:top w:val="nil"/>
              <w:left w:val="nil"/>
              <w:bottom w:val="nil"/>
              <w:right w:val="nil"/>
            </w:tcBorders>
            <w:noWrap/>
            <w:vAlign w:val="bottom"/>
            <w:hideMark/>
          </w:tcPr>
          <w:p w14:paraId="6B53DD1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37" w:type="pct"/>
            <w:tcBorders>
              <w:top w:val="nil"/>
              <w:left w:val="nil"/>
              <w:bottom w:val="nil"/>
              <w:right w:val="nil"/>
            </w:tcBorders>
            <w:noWrap/>
            <w:vAlign w:val="bottom"/>
            <w:hideMark/>
          </w:tcPr>
          <w:p w14:paraId="0B54FD52" w14:textId="0B2759E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0D7008F1" w14:textId="77777777" w:rsidTr="009D3C9A">
        <w:trPr>
          <w:trHeight w:val="288"/>
        </w:trPr>
        <w:tc>
          <w:tcPr>
            <w:tcW w:w="1920" w:type="pct"/>
            <w:tcBorders>
              <w:top w:val="nil"/>
              <w:left w:val="nil"/>
              <w:bottom w:val="nil"/>
              <w:right w:val="nil"/>
            </w:tcBorders>
            <w:noWrap/>
            <w:vAlign w:val="bottom"/>
            <w:hideMark/>
          </w:tcPr>
          <w:p w14:paraId="0DF22AC3"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Critical one-tail</w:t>
            </w:r>
          </w:p>
        </w:tc>
        <w:tc>
          <w:tcPr>
            <w:tcW w:w="1843" w:type="pct"/>
            <w:tcBorders>
              <w:top w:val="nil"/>
              <w:left w:val="nil"/>
              <w:bottom w:val="nil"/>
              <w:right w:val="nil"/>
            </w:tcBorders>
            <w:noWrap/>
            <w:vAlign w:val="bottom"/>
            <w:hideMark/>
          </w:tcPr>
          <w:p w14:paraId="1E5F2A92"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1.85954804</w:t>
            </w:r>
          </w:p>
        </w:tc>
        <w:tc>
          <w:tcPr>
            <w:tcW w:w="1237" w:type="pct"/>
            <w:tcBorders>
              <w:top w:val="nil"/>
              <w:left w:val="nil"/>
              <w:bottom w:val="nil"/>
              <w:right w:val="nil"/>
            </w:tcBorders>
            <w:noWrap/>
            <w:vAlign w:val="bottom"/>
            <w:hideMark/>
          </w:tcPr>
          <w:p w14:paraId="43F0F190" w14:textId="7FB10E2A"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0AC7D670" w14:textId="77777777" w:rsidTr="009D3C9A">
        <w:trPr>
          <w:trHeight w:val="288"/>
        </w:trPr>
        <w:tc>
          <w:tcPr>
            <w:tcW w:w="1920" w:type="pct"/>
            <w:tcBorders>
              <w:top w:val="nil"/>
              <w:left w:val="nil"/>
              <w:bottom w:val="nil"/>
              <w:right w:val="nil"/>
            </w:tcBorders>
            <w:noWrap/>
            <w:vAlign w:val="bottom"/>
            <w:hideMark/>
          </w:tcPr>
          <w:p w14:paraId="1E13C10C"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P(T&lt;=t) two-tail</w:t>
            </w:r>
          </w:p>
        </w:tc>
        <w:tc>
          <w:tcPr>
            <w:tcW w:w="1843" w:type="pct"/>
            <w:tcBorders>
              <w:top w:val="nil"/>
              <w:left w:val="nil"/>
              <w:bottom w:val="nil"/>
              <w:right w:val="nil"/>
            </w:tcBorders>
            <w:noWrap/>
            <w:vAlign w:val="bottom"/>
            <w:hideMark/>
          </w:tcPr>
          <w:p w14:paraId="76E1A560"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0.001%</w:t>
            </w:r>
          </w:p>
        </w:tc>
        <w:tc>
          <w:tcPr>
            <w:tcW w:w="1237" w:type="pct"/>
            <w:tcBorders>
              <w:top w:val="nil"/>
              <w:left w:val="nil"/>
              <w:bottom w:val="nil"/>
              <w:right w:val="nil"/>
            </w:tcBorders>
            <w:noWrap/>
            <w:vAlign w:val="bottom"/>
            <w:hideMark/>
          </w:tcPr>
          <w:p w14:paraId="499240AC" w14:textId="46796F3F" w:rsidR="00207125" w:rsidRPr="00F92407" w:rsidRDefault="009D3C9A"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w:t>
            </w:r>
          </w:p>
        </w:tc>
      </w:tr>
      <w:tr w:rsidR="00CF2393" w:rsidRPr="00F92407" w14:paraId="69B4CAC0" w14:textId="77777777" w:rsidTr="009D3C9A">
        <w:trPr>
          <w:trHeight w:val="300"/>
        </w:trPr>
        <w:tc>
          <w:tcPr>
            <w:tcW w:w="1920" w:type="pct"/>
            <w:tcBorders>
              <w:top w:val="nil"/>
              <w:left w:val="nil"/>
              <w:bottom w:val="single" w:sz="8" w:space="0" w:color="auto"/>
              <w:right w:val="nil"/>
            </w:tcBorders>
            <w:noWrap/>
            <w:vAlign w:val="bottom"/>
            <w:hideMark/>
          </w:tcPr>
          <w:p w14:paraId="2F7A32E6" w14:textId="77777777"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t Critical two-tail</w:t>
            </w:r>
          </w:p>
        </w:tc>
        <w:tc>
          <w:tcPr>
            <w:tcW w:w="1843" w:type="pct"/>
            <w:tcBorders>
              <w:top w:val="nil"/>
              <w:left w:val="nil"/>
              <w:bottom w:val="single" w:sz="8" w:space="0" w:color="auto"/>
              <w:right w:val="nil"/>
            </w:tcBorders>
            <w:noWrap/>
            <w:vAlign w:val="bottom"/>
            <w:hideMark/>
          </w:tcPr>
          <w:p w14:paraId="7DFF5B79" w14:textId="77777777" w:rsidR="00207125" w:rsidRPr="00F92407" w:rsidRDefault="00207125" w:rsidP="00207125">
            <w:pPr>
              <w:spacing w:after="0" w:line="240" w:lineRule="auto"/>
              <w:jc w:val="right"/>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2.30600414</w:t>
            </w:r>
          </w:p>
        </w:tc>
        <w:tc>
          <w:tcPr>
            <w:tcW w:w="1237" w:type="pct"/>
            <w:tcBorders>
              <w:top w:val="nil"/>
              <w:left w:val="nil"/>
              <w:bottom w:val="single" w:sz="8" w:space="0" w:color="auto"/>
              <w:right w:val="nil"/>
            </w:tcBorders>
            <w:noWrap/>
            <w:vAlign w:val="bottom"/>
            <w:hideMark/>
          </w:tcPr>
          <w:p w14:paraId="48651A75" w14:textId="3BADA5D2" w:rsidR="00207125" w:rsidRPr="00F92407" w:rsidRDefault="00207125" w:rsidP="00207125">
            <w:pPr>
              <w:spacing w:after="0" w:line="240" w:lineRule="auto"/>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w:t>
            </w:r>
            <w:r w:rsidR="009D3C9A" w:rsidRPr="00F92407">
              <w:rPr>
                <w:rFonts w:ascii="Times New Roman" w:eastAsia="Times New Roman" w:hAnsi="Times New Roman" w:cs="Times New Roman"/>
                <w:kern w:val="0"/>
                <w:szCs w:val="22"/>
                <w:lang w:eastAsia="en-IN" w:bidi="ar-SA"/>
                <w14:ligatures w14:val="none"/>
              </w:rPr>
              <w:t>-</w:t>
            </w:r>
          </w:p>
        </w:tc>
      </w:tr>
    </w:tbl>
    <w:p w14:paraId="433DBA59" w14:textId="77777777" w:rsidR="00207125" w:rsidRPr="00F92407" w:rsidRDefault="00207125" w:rsidP="00B4729D">
      <w:pPr>
        <w:jc w:val="both"/>
        <w:rPr>
          <w:rFonts w:ascii="Times New Roman" w:hAnsi="Times New Roman" w:cs="Times New Roman"/>
          <w:szCs w:val="22"/>
        </w:rPr>
      </w:pPr>
    </w:p>
    <w:p w14:paraId="434B8760" w14:textId="6FD53C26" w:rsidR="0086301A" w:rsidRPr="00F92407" w:rsidRDefault="0086301A" w:rsidP="00B4729D">
      <w:pPr>
        <w:jc w:val="both"/>
        <w:rPr>
          <w:rFonts w:ascii="Times New Roman" w:hAnsi="Times New Roman" w:cs="Times New Roman"/>
          <w:b/>
          <w:bCs/>
          <w:szCs w:val="22"/>
        </w:rPr>
      </w:pPr>
      <w:r w:rsidRPr="00F92407">
        <w:rPr>
          <w:rFonts w:ascii="Times New Roman" w:hAnsi="Times New Roman" w:cs="Times New Roman"/>
          <w:b/>
          <w:bCs/>
          <w:szCs w:val="22"/>
        </w:rPr>
        <w:t xml:space="preserve">Comparative analysis of Onion </w:t>
      </w:r>
      <w:r w:rsidR="00AE2187" w:rsidRPr="00F92407">
        <w:rPr>
          <w:rFonts w:ascii="Times New Roman" w:hAnsi="Times New Roman" w:cs="Times New Roman"/>
          <w:b/>
          <w:bCs/>
          <w:szCs w:val="22"/>
        </w:rPr>
        <w:t>arrival</w:t>
      </w:r>
      <w:r w:rsidRPr="00F92407">
        <w:rPr>
          <w:rFonts w:ascii="Times New Roman" w:hAnsi="Times New Roman" w:cs="Times New Roman"/>
          <w:b/>
          <w:bCs/>
          <w:szCs w:val="22"/>
        </w:rPr>
        <w:t xml:space="preserve"> and prices</w:t>
      </w:r>
    </w:p>
    <w:p w14:paraId="7BF30701" w14:textId="075BC4B1" w:rsidR="0086301A" w:rsidRPr="00F92407" w:rsidRDefault="0086301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The comparative observation of monthly onion prices and arrivals indicates a distinct inverse correlation between supply volumes and price level</w:t>
      </w:r>
      <w:r w:rsidR="00680D28" w:rsidRPr="00F92407">
        <w:rPr>
          <w:rFonts w:ascii="Times New Roman" w:hAnsi="Times New Roman" w:cs="Times New Roman"/>
          <w:szCs w:val="22"/>
        </w:rPr>
        <w:t xml:space="preserve">, shown in </w:t>
      </w:r>
      <w:r w:rsidR="00680D28" w:rsidRPr="006062E7">
        <w:rPr>
          <w:rFonts w:ascii="Times New Roman" w:hAnsi="Times New Roman" w:cs="Times New Roman"/>
          <w:szCs w:val="22"/>
        </w:rPr>
        <w:t>Fig</w:t>
      </w:r>
      <w:r w:rsidR="00680D28" w:rsidRPr="00F92407">
        <w:rPr>
          <w:rFonts w:ascii="Times New Roman" w:hAnsi="Times New Roman" w:cs="Times New Roman"/>
          <w:szCs w:val="22"/>
        </w:rPr>
        <w:t xml:space="preserve">ure </w:t>
      </w:r>
      <w:r w:rsidR="006062E7">
        <w:rPr>
          <w:rFonts w:ascii="Times New Roman" w:hAnsi="Times New Roman" w:cs="Times New Roman"/>
          <w:szCs w:val="22"/>
        </w:rPr>
        <w:t>8</w:t>
      </w:r>
      <w:r w:rsidR="00680D28" w:rsidRPr="00F92407">
        <w:rPr>
          <w:rFonts w:ascii="Times New Roman" w:hAnsi="Times New Roman" w:cs="Times New Roman"/>
          <w:szCs w:val="22"/>
        </w:rPr>
        <w:t>.</w:t>
      </w:r>
      <w:r w:rsidRPr="00F92407">
        <w:rPr>
          <w:rFonts w:ascii="Times New Roman" w:hAnsi="Times New Roman" w:cs="Times New Roman"/>
          <w:szCs w:val="22"/>
        </w:rPr>
        <w:t xml:space="preserve"> During April-June, arrivals peak, reaching a maximum of 41,159 tonnes in June, which agrees with the lowest model prices (₹1,006–₹1,334/quintal). Conversely, in October-November, when arrivals are relatively low (26406-26996 tonnes), model prices escalate sharply, touching ₹2673-₹2849/quintal.</w:t>
      </w:r>
    </w:p>
    <w:p w14:paraId="08C117E3" w14:textId="4F96DE8E" w:rsidR="004C63A1" w:rsidRPr="00F92407" w:rsidRDefault="0086301A"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 xml:space="preserve">A progressive fall in arrival from July to September (31,369-24,294 </w:t>
      </w:r>
      <w:r w:rsidR="004D5F0D" w:rsidRPr="00F92407">
        <w:rPr>
          <w:rFonts w:ascii="Times New Roman" w:hAnsi="Times New Roman" w:cs="Times New Roman"/>
          <w:szCs w:val="22"/>
        </w:rPr>
        <w:t>tonnes)</w:t>
      </w:r>
      <w:r w:rsidRPr="00F92407">
        <w:rPr>
          <w:rFonts w:ascii="Times New Roman" w:hAnsi="Times New Roman" w:cs="Times New Roman"/>
          <w:szCs w:val="22"/>
        </w:rPr>
        <w:t xml:space="preserve"> is accompanied by a steady increase in prices (₹ 1,623- ₹2,108/quintal</w:t>
      </w:r>
      <w:proofErr w:type="gramStart"/>
      <w:r w:rsidRPr="00F92407">
        <w:rPr>
          <w:rFonts w:ascii="Times New Roman" w:hAnsi="Times New Roman" w:cs="Times New Roman"/>
          <w:szCs w:val="22"/>
        </w:rPr>
        <w:t>) ,</w:t>
      </w:r>
      <w:proofErr w:type="gramEnd"/>
      <w:r w:rsidRPr="00F92407">
        <w:rPr>
          <w:rFonts w:ascii="Times New Roman" w:hAnsi="Times New Roman" w:cs="Times New Roman"/>
          <w:szCs w:val="22"/>
        </w:rPr>
        <w:t xml:space="preserve"> reflecting </w:t>
      </w:r>
      <w:r w:rsidR="004D5F0D" w:rsidRPr="00F92407">
        <w:rPr>
          <w:rFonts w:ascii="Times New Roman" w:hAnsi="Times New Roman" w:cs="Times New Roman"/>
          <w:szCs w:val="22"/>
        </w:rPr>
        <w:t>seasonal tightening</w:t>
      </w:r>
      <w:r w:rsidRPr="00F92407">
        <w:rPr>
          <w:rFonts w:ascii="Times New Roman" w:hAnsi="Times New Roman" w:cs="Times New Roman"/>
          <w:szCs w:val="22"/>
        </w:rPr>
        <w:t xml:space="preserve"> of supply. The data further indicates that even with moderate arrivals in January-March</w:t>
      </w:r>
      <w:r w:rsidR="007F660F" w:rsidRPr="00F92407">
        <w:rPr>
          <w:rFonts w:ascii="Times New Roman" w:hAnsi="Times New Roman" w:cs="Times New Roman"/>
          <w:szCs w:val="22"/>
        </w:rPr>
        <w:t xml:space="preserve"> </w:t>
      </w:r>
      <w:r w:rsidRPr="00F92407">
        <w:rPr>
          <w:rFonts w:ascii="Times New Roman" w:hAnsi="Times New Roman" w:cs="Times New Roman"/>
          <w:szCs w:val="22"/>
        </w:rPr>
        <w:t>(27,674-29,082 tonnes), prices remain relatively high (₹ 1,518- ₹2,196/quintals), suggesting the influence of s</w:t>
      </w:r>
      <w:r w:rsidR="00585D94" w:rsidRPr="00F92407">
        <w:rPr>
          <w:rFonts w:ascii="Times New Roman" w:hAnsi="Times New Roman" w:cs="Times New Roman"/>
          <w:szCs w:val="22"/>
        </w:rPr>
        <w:t>torage</w:t>
      </w:r>
      <w:r w:rsidRPr="00F92407">
        <w:rPr>
          <w:rFonts w:ascii="Times New Roman" w:hAnsi="Times New Roman" w:cs="Times New Roman"/>
          <w:szCs w:val="22"/>
        </w:rPr>
        <w:t xml:space="preserve"> limitations and supply chain inefficiencies. By December, arrivals recover to 29,246 tonnes, resulting in partial price stabilization (₹2,258/quintal).</w:t>
      </w:r>
    </w:p>
    <w:p w14:paraId="2120A5C7" w14:textId="5C470A25" w:rsidR="00207125" w:rsidRPr="00F92407" w:rsidRDefault="004C63A1" w:rsidP="003E7240">
      <w:pPr>
        <w:spacing w:line="276" w:lineRule="auto"/>
        <w:jc w:val="both"/>
        <w:rPr>
          <w:rFonts w:ascii="Times New Roman" w:hAnsi="Times New Roman" w:cs="Times New Roman"/>
          <w:szCs w:val="22"/>
        </w:rPr>
      </w:pPr>
      <w:r w:rsidRPr="00F92407">
        <w:rPr>
          <w:rFonts w:ascii="Times New Roman" w:hAnsi="Times New Roman" w:cs="Times New Roman"/>
          <w:szCs w:val="22"/>
        </w:rPr>
        <w:t>Overall, the comparative analysis reveals that price volatility is supply-driven</w:t>
      </w:r>
      <w:r w:rsidR="00264F9A" w:rsidRPr="00F92407">
        <w:rPr>
          <w:rFonts w:ascii="Times New Roman" w:hAnsi="Times New Roman" w:cs="Times New Roman"/>
          <w:szCs w:val="22"/>
        </w:rPr>
        <w:t>,</w:t>
      </w:r>
      <w:r w:rsidRPr="00F92407">
        <w:rPr>
          <w:rFonts w:ascii="Times New Roman" w:hAnsi="Times New Roman" w:cs="Times New Roman"/>
          <w:szCs w:val="22"/>
        </w:rPr>
        <w:t xml:space="preserve"> with higher arrivals consistently depressing market prices while lean months trigger sharp surges. This pattern underscores the need for improved storage infrastructure, staggered market release strategies, and efficient distribution channels to st</w:t>
      </w:r>
      <w:r w:rsidR="00126BB1" w:rsidRPr="00F92407">
        <w:rPr>
          <w:rFonts w:ascii="Times New Roman" w:hAnsi="Times New Roman" w:cs="Times New Roman"/>
          <w:szCs w:val="22"/>
        </w:rPr>
        <w:t>abilize</w:t>
      </w:r>
      <w:r w:rsidRPr="00F92407">
        <w:rPr>
          <w:rFonts w:ascii="Times New Roman" w:hAnsi="Times New Roman" w:cs="Times New Roman"/>
          <w:szCs w:val="22"/>
        </w:rPr>
        <w:t xml:space="preserve"> onion prices and protect both producers and consumers from seasonal shocks. </w:t>
      </w:r>
    </w:p>
    <w:p w14:paraId="2BBD5DBF" w14:textId="77777777" w:rsidR="00010CBA" w:rsidRPr="00F92407" w:rsidRDefault="00010CBA" w:rsidP="00B4729D">
      <w:pPr>
        <w:jc w:val="both"/>
        <w:rPr>
          <w:rFonts w:ascii="Times New Roman" w:hAnsi="Times New Roman" w:cs="Times New Roman"/>
          <w:szCs w:val="22"/>
        </w:rPr>
      </w:pPr>
    </w:p>
    <w:p w14:paraId="41640D0E" w14:textId="14614060" w:rsidR="00207125" w:rsidRPr="00F92407" w:rsidRDefault="00010CBA" w:rsidP="00B4729D">
      <w:pPr>
        <w:jc w:val="both"/>
        <w:rPr>
          <w:rFonts w:ascii="Times New Roman" w:hAnsi="Times New Roman" w:cs="Times New Roman"/>
          <w:szCs w:val="22"/>
        </w:rPr>
      </w:pPr>
      <w:r w:rsidRPr="00F92407">
        <w:rPr>
          <w:rFonts w:ascii="Times New Roman" w:hAnsi="Times New Roman" w:cs="Times New Roman"/>
          <w:noProof/>
          <w:szCs w:val="22"/>
        </w:rPr>
        <w:lastRenderedPageBreak/>
        <w:drawing>
          <wp:inline distT="0" distB="0" distL="0" distR="0" wp14:anchorId="71EF5958" wp14:editId="43BC7897">
            <wp:extent cx="5731510" cy="3138805"/>
            <wp:effectExtent l="0" t="0" r="2540" b="4445"/>
            <wp:docPr id="1790449323" name="Chart 1">
              <a:extLst xmlns:a="http://schemas.openxmlformats.org/drawingml/2006/main">
                <a:ext uri="{FF2B5EF4-FFF2-40B4-BE49-F238E27FC236}">
                  <a16:creationId xmlns:a16="http://schemas.microsoft.com/office/drawing/2014/main" id="{224B4FDE-7589-162D-815B-853BA8A24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3A3A1" w14:textId="109DDA91" w:rsidR="00207125" w:rsidRPr="00F92407" w:rsidRDefault="003E7240" w:rsidP="00B4729D">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 xml:space="preserve">ure </w:t>
      </w:r>
      <w:r w:rsidR="006062E7">
        <w:rPr>
          <w:rFonts w:ascii="Times New Roman" w:hAnsi="Times New Roman" w:cs="Times New Roman"/>
          <w:b/>
          <w:bCs/>
          <w:szCs w:val="22"/>
        </w:rPr>
        <w:t>8</w:t>
      </w:r>
      <w:r w:rsidRPr="00F92407">
        <w:rPr>
          <w:rFonts w:ascii="Times New Roman" w:hAnsi="Times New Roman" w:cs="Times New Roman"/>
          <w:b/>
          <w:bCs/>
          <w:szCs w:val="22"/>
        </w:rPr>
        <w:t xml:space="preserve">. Month-wise comparative analysis of price and supply of onion in </w:t>
      </w:r>
      <w:proofErr w:type="spellStart"/>
      <w:r w:rsidRPr="00F92407">
        <w:rPr>
          <w:rFonts w:ascii="Times New Roman" w:hAnsi="Times New Roman" w:cs="Times New Roman"/>
          <w:b/>
          <w:bCs/>
          <w:szCs w:val="22"/>
        </w:rPr>
        <w:t>Chhattisagrh</w:t>
      </w:r>
      <w:proofErr w:type="spellEnd"/>
    </w:p>
    <w:p w14:paraId="2639FAFB" w14:textId="07BD2BBE" w:rsidR="009B26DC" w:rsidRPr="00F92407" w:rsidRDefault="009B26DC" w:rsidP="00B4729D">
      <w:pPr>
        <w:jc w:val="both"/>
        <w:rPr>
          <w:rFonts w:ascii="Times New Roman" w:hAnsi="Times New Roman" w:cs="Times New Roman"/>
          <w:b/>
          <w:bCs/>
          <w:szCs w:val="22"/>
        </w:rPr>
      </w:pPr>
      <w:r w:rsidRPr="00F92407">
        <w:rPr>
          <w:rFonts w:ascii="Times New Roman" w:hAnsi="Times New Roman" w:cs="Times New Roman"/>
          <w:b/>
          <w:bCs/>
          <w:szCs w:val="22"/>
        </w:rPr>
        <w:t>Trend of Onion Prices (2010-2024)</w:t>
      </w:r>
    </w:p>
    <w:p w14:paraId="5E79E817" w14:textId="26FDC751" w:rsidR="009B26DC" w:rsidRPr="00F92407" w:rsidRDefault="009B26DC" w:rsidP="00B4729D">
      <w:pPr>
        <w:jc w:val="both"/>
        <w:rPr>
          <w:rFonts w:ascii="Times New Roman" w:hAnsi="Times New Roman" w:cs="Times New Roman"/>
          <w:szCs w:val="22"/>
        </w:rPr>
      </w:pPr>
      <w:r w:rsidRPr="00F92407">
        <w:rPr>
          <w:rFonts w:ascii="Times New Roman" w:hAnsi="Times New Roman" w:cs="Times New Roman"/>
          <w:szCs w:val="22"/>
        </w:rPr>
        <w:t xml:space="preserve">The </w:t>
      </w:r>
      <w:r w:rsidRPr="006062E7">
        <w:rPr>
          <w:rFonts w:ascii="Times New Roman" w:hAnsi="Times New Roman" w:cs="Times New Roman"/>
          <w:szCs w:val="22"/>
        </w:rPr>
        <w:t>fig</w:t>
      </w:r>
      <w:r w:rsidRPr="00F92407">
        <w:rPr>
          <w:rFonts w:ascii="Times New Roman" w:hAnsi="Times New Roman" w:cs="Times New Roman"/>
          <w:szCs w:val="22"/>
        </w:rPr>
        <w:t>ure</w:t>
      </w:r>
      <w:r w:rsidR="00680D28" w:rsidRPr="00F92407">
        <w:rPr>
          <w:rFonts w:ascii="Times New Roman" w:hAnsi="Times New Roman" w:cs="Times New Roman"/>
          <w:szCs w:val="22"/>
        </w:rPr>
        <w:t xml:space="preserve"> </w:t>
      </w:r>
      <w:r w:rsidR="006062E7">
        <w:rPr>
          <w:rFonts w:ascii="Times New Roman" w:hAnsi="Times New Roman" w:cs="Times New Roman"/>
          <w:szCs w:val="22"/>
        </w:rPr>
        <w:t>9</w:t>
      </w:r>
      <w:r w:rsidRPr="00F92407">
        <w:rPr>
          <w:rFonts w:ascii="Times New Roman" w:hAnsi="Times New Roman" w:cs="Times New Roman"/>
          <w:szCs w:val="22"/>
        </w:rPr>
        <w:t xml:space="preserve"> shows the year wise movement of the price of onions, with minimum, maximum, and model values. Prices significantly vary throughout the duration, with a sudden peak during 2013 (Maximum </w:t>
      </w:r>
      <w:r w:rsidRPr="00F92407">
        <w:rPr>
          <w:rFonts w:ascii="Times New Roman" w:hAnsi="Times New Roman" w:cs="Times New Roman"/>
          <w:szCs w:val="22"/>
          <w:shd w:val="clear" w:color="auto" w:fill="FFFFFF"/>
        </w:rPr>
        <w:t>₹2960/quintal</w:t>
      </w:r>
      <w:r w:rsidRPr="00F92407">
        <w:rPr>
          <w:rFonts w:ascii="Times New Roman" w:hAnsi="Times New Roman" w:cs="Times New Roman"/>
          <w:szCs w:val="22"/>
        </w:rPr>
        <w:t xml:space="preserve">) and another during 2020-2024 (Maximum </w:t>
      </w:r>
      <w:r w:rsidRPr="00F92407">
        <w:rPr>
          <w:rFonts w:ascii="Times New Roman" w:hAnsi="Times New Roman" w:cs="Times New Roman"/>
          <w:szCs w:val="22"/>
          <w:shd w:val="clear" w:color="auto" w:fill="FFFFFF"/>
        </w:rPr>
        <w:t>₹2939/quintal</w:t>
      </w:r>
      <w:r w:rsidRPr="00F92407">
        <w:rPr>
          <w:rFonts w:ascii="Times New Roman" w:hAnsi="Times New Roman" w:cs="Times New Roman"/>
          <w:szCs w:val="22"/>
        </w:rPr>
        <w:t xml:space="preserve">). At its low, the minimum price reached during 2012(Minimum </w:t>
      </w:r>
      <w:r w:rsidRPr="00F92407">
        <w:rPr>
          <w:rFonts w:ascii="Times New Roman" w:hAnsi="Times New Roman" w:cs="Times New Roman"/>
          <w:szCs w:val="22"/>
          <w:shd w:val="clear" w:color="auto" w:fill="FFFFFF"/>
        </w:rPr>
        <w:t>₹576/quintal</w:t>
      </w:r>
      <w:r w:rsidRPr="00F92407">
        <w:rPr>
          <w:rFonts w:ascii="Times New Roman" w:hAnsi="Times New Roman" w:cs="Times New Roman"/>
          <w:szCs w:val="22"/>
        </w:rPr>
        <w:t>).</w:t>
      </w:r>
    </w:p>
    <w:p w14:paraId="5B21A604" w14:textId="510DD891" w:rsidR="00207125" w:rsidRPr="00F92407" w:rsidRDefault="009B26DC" w:rsidP="00B4729D">
      <w:pPr>
        <w:jc w:val="both"/>
        <w:rPr>
          <w:rFonts w:ascii="Times New Roman" w:hAnsi="Times New Roman" w:cs="Times New Roman"/>
          <w:szCs w:val="22"/>
        </w:rPr>
      </w:pPr>
      <w:r w:rsidRPr="00F92407">
        <w:rPr>
          <w:rFonts w:ascii="Times New Roman" w:hAnsi="Times New Roman" w:cs="Times New Roman"/>
          <w:szCs w:val="22"/>
          <w:shd w:val="clear" w:color="auto" w:fill="FFFFFF"/>
        </w:rPr>
        <w:t>The fitted linear trend for maximum prices (green line) indicates a gradual upward movement, with an annual increase of about ₹92/quintal. However, the coefficient of determination (R² = 0.355) suggests that the linear trend explains only about 35% of the variation, highlighting that prices are highly volatile and influenced by seasonal and external shocks rather than following a smooth upward path.</w:t>
      </w:r>
    </w:p>
    <w:p w14:paraId="32625AC5" w14:textId="77777777" w:rsidR="004868C1" w:rsidRPr="00F92407" w:rsidRDefault="00207125" w:rsidP="004868C1">
      <w:pPr>
        <w:keepNext/>
        <w:jc w:val="both"/>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3EB96B09" wp14:editId="05143079">
            <wp:extent cx="5440680" cy="2339340"/>
            <wp:effectExtent l="0" t="0" r="7620" b="3810"/>
            <wp:docPr id="1526229293" name="Chart 1">
              <a:extLst xmlns:a="http://schemas.openxmlformats.org/drawingml/2006/main">
                <a:ext uri="{FF2B5EF4-FFF2-40B4-BE49-F238E27FC236}">
                  <a16:creationId xmlns:a16="http://schemas.microsoft.com/office/drawing/2014/main" id="{81733012-6F1A-F6A6-481A-696D1BC78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77F53F" w14:textId="21DC455A" w:rsidR="00207125" w:rsidRPr="00F92407" w:rsidRDefault="004868C1" w:rsidP="004868C1">
      <w:pPr>
        <w:pStyle w:val="Caption"/>
        <w:jc w:val="both"/>
        <w:rPr>
          <w:rFonts w:ascii="Times New Roman" w:hAnsi="Times New Roman" w:cs="Times New Roman"/>
          <w:b/>
          <w:bCs/>
          <w:i w:val="0"/>
          <w:iCs w:val="0"/>
          <w:color w:val="auto"/>
          <w:sz w:val="22"/>
        </w:rPr>
      </w:pPr>
      <w:r w:rsidRPr="006062E7">
        <w:rPr>
          <w:rFonts w:ascii="Times New Roman" w:hAnsi="Times New Roman" w:cs="Times New Roman"/>
          <w:b/>
          <w:bCs/>
          <w:i w:val="0"/>
          <w:iCs w:val="0"/>
          <w:color w:val="auto"/>
          <w:sz w:val="22"/>
        </w:rPr>
        <w:t>Fig</w:t>
      </w:r>
      <w:r w:rsidRPr="00F92407">
        <w:rPr>
          <w:rFonts w:ascii="Times New Roman" w:hAnsi="Times New Roman" w:cs="Times New Roman"/>
          <w:b/>
          <w:bCs/>
          <w:i w:val="0"/>
          <w:iCs w:val="0"/>
          <w:color w:val="auto"/>
          <w:sz w:val="22"/>
        </w:rPr>
        <w:t xml:space="preserve">ure </w:t>
      </w:r>
      <w:r w:rsidR="006062E7">
        <w:rPr>
          <w:rFonts w:ascii="Times New Roman" w:hAnsi="Times New Roman" w:cs="Times New Roman"/>
          <w:b/>
          <w:bCs/>
          <w:i w:val="0"/>
          <w:iCs w:val="0"/>
          <w:color w:val="auto"/>
          <w:sz w:val="22"/>
        </w:rPr>
        <w:t>9</w:t>
      </w:r>
      <w:r w:rsidRPr="00F92407">
        <w:rPr>
          <w:rFonts w:ascii="Times New Roman" w:hAnsi="Times New Roman" w:cs="Times New Roman"/>
          <w:b/>
          <w:bCs/>
          <w:i w:val="0"/>
          <w:iCs w:val="0"/>
          <w:color w:val="auto"/>
          <w:sz w:val="22"/>
        </w:rPr>
        <w:t>. Year-wise prices of Onion in Chhattisgarh</w:t>
      </w:r>
    </w:p>
    <w:p w14:paraId="772CF12D" w14:textId="37C34BD0" w:rsidR="00207125" w:rsidRPr="00F92407" w:rsidRDefault="00E641BB" w:rsidP="00B4729D">
      <w:pPr>
        <w:jc w:val="both"/>
        <w:rPr>
          <w:rFonts w:ascii="Times New Roman" w:hAnsi="Times New Roman" w:cs="Times New Roman"/>
          <w:b/>
          <w:bCs/>
          <w:szCs w:val="22"/>
        </w:rPr>
      </w:pPr>
      <w:r w:rsidRPr="00F92407">
        <w:rPr>
          <w:rFonts w:ascii="Times New Roman" w:hAnsi="Times New Roman" w:cs="Times New Roman"/>
          <w:b/>
          <w:bCs/>
          <w:szCs w:val="22"/>
        </w:rPr>
        <w:t>Trend of Onion Prices (2016-2024)</w:t>
      </w:r>
    </w:p>
    <w:p w14:paraId="6CAFE973" w14:textId="71B678CC" w:rsidR="00207125" w:rsidRPr="00F92407" w:rsidRDefault="00010CBA" w:rsidP="00B4729D">
      <w:pPr>
        <w:jc w:val="both"/>
        <w:rPr>
          <w:rFonts w:ascii="Times New Roman" w:hAnsi="Times New Roman" w:cs="Times New Roman"/>
          <w:szCs w:val="22"/>
        </w:rPr>
      </w:pPr>
      <w:r w:rsidRPr="00F92407">
        <w:rPr>
          <w:rFonts w:ascii="Times New Roman" w:hAnsi="Times New Roman" w:cs="Times New Roman"/>
          <w:szCs w:val="22"/>
          <w:shd w:val="clear" w:color="auto" w:fill="FFFFFF"/>
        </w:rPr>
        <w:t xml:space="preserve">The </w:t>
      </w:r>
      <w:r w:rsidR="006062E7" w:rsidRPr="006062E7">
        <w:rPr>
          <w:rFonts w:ascii="Times New Roman" w:hAnsi="Times New Roman" w:cs="Times New Roman"/>
          <w:szCs w:val="22"/>
          <w:shd w:val="clear" w:color="auto" w:fill="FFFFFF"/>
        </w:rPr>
        <w:t>fig</w:t>
      </w:r>
      <w:r w:rsidR="006062E7">
        <w:rPr>
          <w:rFonts w:ascii="Times New Roman" w:hAnsi="Times New Roman" w:cs="Times New Roman"/>
          <w:szCs w:val="22"/>
          <w:shd w:val="clear" w:color="auto" w:fill="FFFFFF"/>
        </w:rPr>
        <w:t>ure</w:t>
      </w:r>
      <w:r w:rsidRPr="00F92407">
        <w:rPr>
          <w:rFonts w:ascii="Times New Roman" w:hAnsi="Times New Roman" w:cs="Times New Roman"/>
          <w:szCs w:val="22"/>
          <w:shd w:val="clear" w:color="auto" w:fill="FFFFFF"/>
        </w:rPr>
        <w:t xml:space="preserve"> </w:t>
      </w:r>
      <w:r w:rsidR="003479C2" w:rsidRPr="00F92407">
        <w:rPr>
          <w:rFonts w:ascii="Times New Roman" w:hAnsi="Times New Roman" w:cs="Times New Roman"/>
          <w:szCs w:val="22"/>
          <w:shd w:val="clear" w:color="auto" w:fill="FFFFFF"/>
        </w:rPr>
        <w:t>1</w:t>
      </w:r>
      <w:r w:rsidR="006062E7">
        <w:rPr>
          <w:rFonts w:ascii="Times New Roman" w:hAnsi="Times New Roman" w:cs="Times New Roman"/>
          <w:szCs w:val="22"/>
          <w:shd w:val="clear" w:color="auto" w:fill="FFFFFF"/>
        </w:rPr>
        <w:t>0</w:t>
      </w:r>
      <w:r w:rsidR="003479C2" w:rsidRPr="00F92407">
        <w:rPr>
          <w:rFonts w:ascii="Times New Roman" w:hAnsi="Times New Roman" w:cs="Times New Roman"/>
          <w:szCs w:val="22"/>
          <w:shd w:val="clear" w:color="auto" w:fill="FFFFFF"/>
        </w:rPr>
        <w:t xml:space="preserve"> </w:t>
      </w:r>
      <w:r w:rsidRPr="00F92407">
        <w:rPr>
          <w:rFonts w:ascii="Times New Roman" w:hAnsi="Times New Roman" w:cs="Times New Roman"/>
          <w:szCs w:val="22"/>
          <w:shd w:val="clear" w:color="auto" w:fill="FFFFFF"/>
        </w:rPr>
        <w:t xml:space="preserve">illustrates quarterly arrivals of onions (in tonnes) from 2016 to 2024 with large fluctuations </w:t>
      </w:r>
      <w:r w:rsidR="006B039B" w:rsidRPr="00F92407">
        <w:rPr>
          <w:rFonts w:ascii="Times New Roman" w:hAnsi="Times New Roman" w:cs="Times New Roman"/>
          <w:szCs w:val="22"/>
          <w:shd w:val="clear" w:color="auto" w:fill="FFFFFF"/>
        </w:rPr>
        <w:t>of an</w:t>
      </w:r>
      <w:r w:rsidRPr="00F92407">
        <w:rPr>
          <w:rFonts w:ascii="Times New Roman" w:hAnsi="Times New Roman" w:cs="Times New Roman"/>
          <w:szCs w:val="22"/>
          <w:shd w:val="clear" w:color="auto" w:fill="FFFFFF"/>
        </w:rPr>
        <w:t xml:space="preserve"> upward trend. There are high seasonal fluctuations with quarters (e.g., Qtr1 of 2017 </w:t>
      </w:r>
      <w:r w:rsidRPr="00F92407">
        <w:rPr>
          <w:rFonts w:ascii="Times New Roman" w:hAnsi="Times New Roman" w:cs="Times New Roman"/>
          <w:szCs w:val="22"/>
          <w:shd w:val="clear" w:color="auto" w:fill="FFFFFF"/>
        </w:rPr>
        <w:lastRenderedPageBreak/>
        <w:t xml:space="preserve">and 2023) exhibiting high peaks of over 17,000–19,000 tonnes with lows (e.g., Qtr2 of 2019 and 2021). Although this type of volatility remains high, the linear trend line presents a positive rising trend with arrivals increasing by approximately 211.68 tonnes per quarter. The coefficient of determination (R² = 0.3407) </w:t>
      </w:r>
      <w:r w:rsidR="006B039B" w:rsidRPr="00F92407">
        <w:rPr>
          <w:rFonts w:ascii="Times New Roman" w:hAnsi="Times New Roman" w:cs="Times New Roman"/>
          <w:szCs w:val="22"/>
          <w:shd w:val="clear" w:color="auto" w:fill="FFFFFF"/>
        </w:rPr>
        <w:t>indicate</w:t>
      </w:r>
      <w:r w:rsidRPr="00F92407">
        <w:rPr>
          <w:rFonts w:ascii="Times New Roman" w:hAnsi="Times New Roman" w:cs="Times New Roman"/>
          <w:szCs w:val="22"/>
          <w:shd w:val="clear" w:color="auto" w:fill="FFFFFF"/>
        </w:rPr>
        <w:t>s that the linear model explains about 34% variability of arrival</w:t>
      </w:r>
      <w:r w:rsidR="006B039B" w:rsidRPr="00F92407">
        <w:rPr>
          <w:rFonts w:ascii="Times New Roman" w:hAnsi="Times New Roman" w:cs="Times New Roman"/>
          <w:szCs w:val="22"/>
          <w:shd w:val="clear" w:color="auto" w:fill="FFFFFF"/>
        </w:rPr>
        <w:t>,</w:t>
      </w:r>
      <w:r w:rsidRPr="00F92407">
        <w:rPr>
          <w:rFonts w:ascii="Times New Roman" w:hAnsi="Times New Roman" w:cs="Times New Roman"/>
          <w:szCs w:val="22"/>
          <w:shd w:val="clear" w:color="auto" w:fill="FFFFFF"/>
        </w:rPr>
        <w:t xml:space="preserve"> with other factors remaining as a source of fluctuations of supply. The data present moderate and regular increments of onion arrival with time</w:t>
      </w:r>
      <w:r w:rsidR="006B039B" w:rsidRPr="00F92407">
        <w:rPr>
          <w:rFonts w:ascii="Times New Roman" w:hAnsi="Times New Roman" w:cs="Times New Roman"/>
          <w:szCs w:val="22"/>
          <w:shd w:val="clear" w:color="auto" w:fill="FFFFFF"/>
        </w:rPr>
        <w:t>,</w:t>
      </w:r>
      <w:r w:rsidRPr="00F92407">
        <w:rPr>
          <w:rFonts w:ascii="Times New Roman" w:hAnsi="Times New Roman" w:cs="Times New Roman"/>
          <w:szCs w:val="22"/>
          <w:shd w:val="clear" w:color="auto" w:fill="FFFFFF"/>
        </w:rPr>
        <w:t xml:space="preserve"> with superimposed recurring cycles of seasonality that present supply-side management as a source of market stabilization. The trend presents production patterns as well as market arrival within the state.</w:t>
      </w:r>
    </w:p>
    <w:p w14:paraId="7CE4FC95" w14:textId="30157FE4" w:rsidR="00207125" w:rsidRPr="00F92407" w:rsidRDefault="00207125" w:rsidP="00B4729D">
      <w:pPr>
        <w:jc w:val="both"/>
        <w:rPr>
          <w:rFonts w:ascii="Times New Roman" w:hAnsi="Times New Roman" w:cs="Times New Roman"/>
          <w:szCs w:val="22"/>
        </w:rPr>
      </w:pPr>
      <w:r w:rsidRPr="00F92407">
        <w:rPr>
          <w:rFonts w:ascii="Times New Roman" w:hAnsi="Times New Roman" w:cs="Times New Roman"/>
          <w:noProof/>
          <w:szCs w:val="22"/>
        </w:rPr>
        <w:drawing>
          <wp:inline distT="0" distB="0" distL="0" distR="0" wp14:anchorId="43D82BCA" wp14:editId="5E423869">
            <wp:extent cx="5731510" cy="2971800"/>
            <wp:effectExtent l="0" t="0" r="2540" b="0"/>
            <wp:docPr id="319680192" name="Chart 1">
              <a:extLst xmlns:a="http://schemas.openxmlformats.org/drawingml/2006/main">
                <a:ext uri="{FF2B5EF4-FFF2-40B4-BE49-F238E27FC236}">
                  <a16:creationId xmlns:a16="http://schemas.microsoft.com/office/drawing/2014/main" id="{0B013F56-2F05-3664-EBAE-E0B2BAB99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CB2B07" w14:textId="0AB8F732" w:rsidR="00B4729D" w:rsidRPr="00F92407" w:rsidRDefault="003479C2" w:rsidP="003479C2">
      <w:pPr>
        <w:jc w:val="both"/>
        <w:rPr>
          <w:rFonts w:ascii="Times New Roman" w:hAnsi="Times New Roman" w:cs="Times New Roman"/>
          <w:b/>
          <w:bCs/>
          <w:szCs w:val="22"/>
        </w:rPr>
      </w:pPr>
      <w:r w:rsidRPr="006062E7">
        <w:rPr>
          <w:rFonts w:ascii="Times New Roman" w:hAnsi="Times New Roman" w:cs="Times New Roman"/>
          <w:b/>
          <w:bCs/>
          <w:szCs w:val="22"/>
        </w:rPr>
        <w:t>Fig</w:t>
      </w:r>
      <w:r w:rsidRPr="00F92407">
        <w:rPr>
          <w:rFonts w:ascii="Times New Roman" w:hAnsi="Times New Roman" w:cs="Times New Roman"/>
          <w:b/>
          <w:bCs/>
          <w:szCs w:val="22"/>
        </w:rPr>
        <w:t>ure 1</w:t>
      </w:r>
      <w:r w:rsidR="006062E7">
        <w:rPr>
          <w:rFonts w:ascii="Times New Roman" w:hAnsi="Times New Roman" w:cs="Times New Roman"/>
          <w:b/>
          <w:bCs/>
          <w:szCs w:val="22"/>
        </w:rPr>
        <w:t>0</w:t>
      </w:r>
      <w:r w:rsidRPr="00F92407">
        <w:rPr>
          <w:rFonts w:ascii="Times New Roman" w:hAnsi="Times New Roman" w:cs="Times New Roman"/>
          <w:b/>
          <w:bCs/>
          <w:szCs w:val="22"/>
        </w:rPr>
        <w:t xml:space="preserve">. Trend of onion prices </w:t>
      </w:r>
    </w:p>
    <w:p w14:paraId="7DF22FDA" w14:textId="77777777" w:rsidR="003479C2" w:rsidRPr="00F92407" w:rsidRDefault="003479C2" w:rsidP="003479C2">
      <w:pPr>
        <w:jc w:val="both"/>
        <w:rPr>
          <w:rFonts w:ascii="Times New Roman" w:hAnsi="Times New Roman" w:cs="Times New Roman"/>
          <w:b/>
          <w:bCs/>
          <w:szCs w:val="22"/>
        </w:rPr>
      </w:pPr>
    </w:p>
    <w:p w14:paraId="535206B7" w14:textId="77777777" w:rsidR="00ED2370" w:rsidRPr="00F92407" w:rsidRDefault="00656E3A" w:rsidP="0001054B">
      <w:pPr>
        <w:jc w:val="both"/>
        <w:rPr>
          <w:rFonts w:ascii="Times New Roman" w:hAnsi="Times New Roman" w:cs="Times New Roman"/>
          <w:b/>
          <w:bCs/>
          <w:szCs w:val="22"/>
        </w:rPr>
      </w:pPr>
      <w:r w:rsidRPr="00F92407">
        <w:rPr>
          <w:rFonts w:ascii="Times New Roman" w:hAnsi="Times New Roman" w:cs="Times New Roman"/>
          <w:b/>
          <w:bCs/>
          <w:szCs w:val="22"/>
        </w:rPr>
        <w:t>Conclusion</w:t>
      </w:r>
    </w:p>
    <w:p w14:paraId="18383F4C" w14:textId="4899E77A" w:rsidR="0001054B" w:rsidRPr="00F92407" w:rsidRDefault="0001054B" w:rsidP="0001054B">
      <w:pPr>
        <w:jc w:val="both"/>
        <w:rPr>
          <w:rFonts w:ascii="Times New Roman" w:hAnsi="Times New Roman" w:cs="Times New Roman"/>
          <w:szCs w:val="22"/>
        </w:rPr>
      </w:pPr>
      <w:r w:rsidRPr="00F92407">
        <w:rPr>
          <w:rFonts w:ascii="Times New Roman" w:hAnsi="Times New Roman" w:cs="Times New Roman"/>
          <w:szCs w:val="22"/>
          <w:shd w:val="clear" w:color="auto" w:fill="FFFFFF"/>
        </w:rPr>
        <w:t xml:space="preserve">This analysis shows volatile onion market conditions in </w:t>
      </w:r>
      <w:proofErr w:type="spellStart"/>
      <w:r w:rsidRPr="00F92407">
        <w:rPr>
          <w:rFonts w:ascii="Times New Roman" w:hAnsi="Times New Roman" w:cs="Times New Roman"/>
          <w:szCs w:val="22"/>
          <w:shd w:val="clear" w:color="auto" w:fill="FFFFFF"/>
        </w:rPr>
        <w:t>chhattisgarh</w:t>
      </w:r>
      <w:proofErr w:type="spellEnd"/>
      <w:r w:rsidRPr="00F92407">
        <w:rPr>
          <w:rFonts w:ascii="Times New Roman" w:hAnsi="Times New Roman" w:cs="Times New Roman"/>
          <w:szCs w:val="22"/>
          <w:shd w:val="clear" w:color="auto" w:fill="FFFFFF"/>
        </w:rPr>
        <w:t xml:space="preserve"> with sharp seasonal variations in arrival and strong price-seasonal inverse correlation. High arrival seasons from April-</w:t>
      </w:r>
      <w:proofErr w:type="spellStart"/>
      <w:r w:rsidRPr="00F92407">
        <w:rPr>
          <w:rFonts w:ascii="Times New Roman" w:hAnsi="Times New Roman" w:cs="Times New Roman"/>
          <w:szCs w:val="22"/>
          <w:shd w:val="clear" w:color="auto" w:fill="FFFFFF"/>
        </w:rPr>
        <w:t>june</w:t>
      </w:r>
      <w:proofErr w:type="spellEnd"/>
      <w:r w:rsidRPr="00F92407">
        <w:rPr>
          <w:rFonts w:ascii="Times New Roman" w:hAnsi="Times New Roman" w:cs="Times New Roman"/>
          <w:szCs w:val="22"/>
          <w:shd w:val="clear" w:color="auto" w:fill="FFFFFF"/>
        </w:rPr>
        <w:t xml:space="preserve"> </w:t>
      </w:r>
      <w:proofErr w:type="spellStart"/>
      <w:r w:rsidRPr="00F92407">
        <w:rPr>
          <w:rFonts w:ascii="Times New Roman" w:hAnsi="Times New Roman" w:cs="Times New Roman"/>
          <w:szCs w:val="22"/>
          <w:shd w:val="clear" w:color="auto" w:fill="FFFFFF"/>
        </w:rPr>
        <w:t>cuase</w:t>
      </w:r>
      <w:proofErr w:type="spellEnd"/>
      <w:r w:rsidRPr="00F92407">
        <w:rPr>
          <w:rFonts w:ascii="Times New Roman" w:hAnsi="Times New Roman" w:cs="Times New Roman"/>
          <w:szCs w:val="22"/>
          <w:shd w:val="clear" w:color="auto" w:fill="FFFFFF"/>
        </w:rPr>
        <w:t xml:space="preserve"> price depression, where lean periods like October-November cause sudden price peaks. while compound annual price growth of onions remains moderate, compounded annual arrival growth remains much higher, </w:t>
      </w:r>
      <w:proofErr w:type="spellStart"/>
      <w:r w:rsidRPr="00F92407">
        <w:rPr>
          <w:rFonts w:ascii="Times New Roman" w:hAnsi="Times New Roman" w:cs="Times New Roman"/>
          <w:szCs w:val="22"/>
          <w:shd w:val="clear" w:color="auto" w:fill="FFFFFF"/>
        </w:rPr>
        <w:t>signaling</w:t>
      </w:r>
      <w:proofErr w:type="spellEnd"/>
      <w:r w:rsidRPr="00F92407">
        <w:rPr>
          <w:rFonts w:ascii="Times New Roman" w:hAnsi="Times New Roman" w:cs="Times New Roman"/>
          <w:szCs w:val="22"/>
          <w:shd w:val="clear" w:color="auto" w:fill="FFFFFF"/>
        </w:rPr>
        <w:t xml:space="preserve"> production advancements but </w:t>
      </w:r>
      <w:proofErr w:type="spellStart"/>
      <w:r w:rsidRPr="00F92407">
        <w:rPr>
          <w:rFonts w:ascii="Times New Roman" w:hAnsi="Times New Roman" w:cs="Times New Roman"/>
          <w:szCs w:val="22"/>
          <w:shd w:val="clear" w:color="auto" w:fill="FFFFFF"/>
        </w:rPr>
        <w:t>ineffeciencies</w:t>
      </w:r>
      <w:proofErr w:type="spellEnd"/>
      <w:r w:rsidRPr="00F92407">
        <w:rPr>
          <w:rFonts w:ascii="Times New Roman" w:hAnsi="Times New Roman" w:cs="Times New Roman"/>
          <w:szCs w:val="22"/>
          <w:shd w:val="clear" w:color="auto" w:fill="FFFFFF"/>
        </w:rPr>
        <w:t xml:space="preserve"> in market uptake. continued existence of volatility identifies structural issues like poor storage infrastructure, fragile distribution chains and reliance on </w:t>
      </w:r>
      <w:proofErr w:type="spellStart"/>
      <w:r w:rsidRPr="00F92407">
        <w:rPr>
          <w:rFonts w:ascii="Times New Roman" w:hAnsi="Times New Roman" w:cs="Times New Roman"/>
          <w:szCs w:val="22"/>
          <w:shd w:val="clear" w:color="auto" w:fill="FFFFFF"/>
        </w:rPr>
        <w:t>middilemen</w:t>
      </w:r>
      <w:proofErr w:type="spellEnd"/>
      <w:r w:rsidRPr="00F92407">
        <w:rPr>
          <w:rFonts w:ascii="Times New Roman" w:hAnsi="Times New Roman" w:cs="Times New Roman"/>
          <w:szCs w:val="22"/>
          <w:shd w:val="clear" w:color="auto" w:fill="FFFFFF"/>
        </w:rPr>
        <w:t xml:space="preserve"> as ongoing impediments to farm income as well as consumer </w:t>
      </w:r>
      <w:proofErr w:type="spellStart"/>
      <w:r w:rsidRPr="00F92407">
        <w:rPr>
          <w:rFonts w:ascii="Times New Roman" w:hAnsi="Times New Roman" w:cs="Times New Roman"/>
          <w:szCs w:val="22"/>
          <w:shd w:val="clear" w:color="auto" w:fill="FFFFFF"/>
        </w:rPr>
        <w:t>statisfaction</w:t>
      </w:r>
      <w:proofErr w:type="spellEnd"/>
      <w:r w:rsidRPr="00F92407">
        <w:rPr>
          <w:rFonts w:ascii="Times New Roman" w:hAnsi="Times New Roman" w:cs="Times New Roman"/>
          <w:szCs w:val="22"/>
          <w:shd w:val="clear" w:color="auto" w:fill="FFFFFF"/>
        </w:rPr>
        <w:t>.</w:t>
      </w:r>
    </w:p>
    <w:p w14:paraId="034ADD44" w14:textId="17CD1B9F" w:rsidR="0001054B" w:rsidRPr="00F92407" w:rsidRDefault="0001054B" w:rsidP="0001054B">
      <w:pPr>
        <w:jc w:val="both"/>
        <w:rPr>
          <w:rFonts w:ascii="Times New Roman" w:hAnsi="Times New Roman" w:cs="Times New Roman"/>
          <w:szCs w:val="22"/>
          <w:shd w:val="clear" w:color="auto" w:fill="FFFFFF"/>
        </w:rPr>
      </w:pPr>
      <w:r w:rsidRPr="00F92407">
        <w:rPr>
          <w:rFonts w:ascii="Times New Roman" w:hAnsi="Times New Roman" w:cs="Times New Roman"/>
          <w:szCs w:val="22"/>
          <w:shd w:val="clear" w:color="auto" w:fill="FFFFFF"/>
        </w:rPr>
        <w:t>Policy recommendations are to invest in new-age storage infrastructure within warehouses and cold storage facilities will reduce post-harvest losses and allow staggered release to market. Second, strengthening of farmer-producer organizations (FPOs) and cooperative marketing systems will maximize bargaining powers and reduce reliance on middlemen. Adoption of digital market platforms and e-NAM linkages can allow transparent price discovery and expanded market access. Government support must come by way of timely market intervention by buffer stock building and rational price stabilization measures to control excessive fluctuations, and lastly, adoption of climate-resilient production practices and the facilitation of diversification within the production systems of onions will ensure sustainability and reduce risk. Those intervention strategies will stabilize price levels to ensure farmer profitability and deliver cheaper supply to consumers to strengthen the farm economy of the state.</w:t>
      </w:r>
    </w:p>
    <w:p w14:paraId="0856B188" w14:textId="77777777" w:rsidR="000A342A" w:rsidRPr="00F45639" w:rsidRDefault="000A342A" w:rsidP="000A342A">
      <w:pPr>
        <w:rPr>
          <w:rFonts w:ascii="Calibri" w:eastAsia="Calibri" w:hAnsi="Calibri" w:cs="Times New Roman"/>
          <w:b/>
          <w:highlight w:val="yellow"/>
          <w:lang w:val="en-US"/>
        </w:rPr>
      </w:pPr>
      <w:bookmarkStart w:id="1" w:name="_Hlk197682619"/>
      <w:bookmarkStart w:id="2" w:name="_Hlk180402183"/>
      <w:bookmarkStart w:id="3" w:name="_Hlk183680988"/>
      <w:r w:rsidRPr="00F45639">
        <w:rPr>
          <w:rFonts w:ascii="Calibri" w:eastAsia="Calibri" w:hAnsi="Calibri" w:cs="Times New Roman"/>
          <w:b/>
          <w:highlight w:val="yellow"/>
          <w:lang w:val="en-US"/>
        </w:rPr>
        <w:lastRenderedPageBreak/>
        <w:t>Disclaimer (Artificial intelligence)</w:t>
      </w:r>
    </w:p>
    <w:p w14:paraId="00E57538" w14:textId="77777777" w:rsidR="000A342A" w:rsidRPr="009C5487" w:rsidRDefault="000A342A" w:rsidP="000A342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1AEC209" w14:textId="0AA54809" w:rsidR="000A342A" w:rsidRPr="00D3025E" w:rsidRDefault="000A342A" w:rsidP="00D3025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14:paraId="51874BAD" w14:textId="3BDE7EAF" w:rsidR="00BD2CED" w:rsidRPr="00F92407" w:rsidRDefault="00BD2CED" w:rsidP="00BD2CED">
      <w:pPr>
        <w:spacing w:before="100" w:beforeAutospacing="1" w:after="100" w:afterAutospacing="1" w:line="240" w:lineRule="auto"/>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b/>
          <w:bCs/>
          <w:kern w:val="0"/>
          <w:szCs w:val="22"/>
          <w:lang w:eastAsia="en-IN" w:bidi="ar-SA"/>
          <w14:ligatures w14:val="none"/>
        </w:rPr>
        <w:t>References</w:t>
      </w:r>
    </w:p>
    <w:p w14:paraId="64D4D223" w14:textId="18AF9007" w:rsidR="00D3025E" w:rsidRDefault="00BD2CED" w:rsidP="00D3025E">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Acharya, S. S., &amp; Agarwal, N. L. (2019). </w:t>
      </w:r>
      <w:r w:rsidRPr="00F92407">
        <w:rPr>
          <w:rFonts w:ascii="Times New Roman" w:eastAsia="Times New Roman" w:hAnsi="Times New Roman" w:cs="Times New Roman"/>
          <w:i/>
          <w:iCs/>
          <w:kern w:val="0"/>
          <w:szCs w:val="22"/>
          <w:lang w:eastAsia="en-IN" w:bidi="ar-SA"/>
          <w14:ligatures w14:val="none"/>
        </w:rPr>
        <w:t>Agricultural Marketing in India</w:t>
      </w:r>
      <w:r w:rsidRPr="00F92407">
        <w:rPr>
          <w:rFonts w:ascii="Times New Roman" w:eastAsia="Times New Roman" w:hAnsi="Times New Roman" w:cs="Times New Roman"/>
          <w:kern w:val="0"/>
          <w:szCs w:val="22"/>
          <w:lang w:eastAsia="en-IN" w:bidi="ar-SA"/>
          <w14:ligatures w14:val="none"/>
        </w:rPr>
        <w:t>. Oxford &amp; IBH Publishing Co.</w:t>
      </w:r>
    </w:p>
    <w:p w14:paraId="6A71ED71" w14:textId="7E8FF821" w:rsidR="00D3025E" w:rsidRPr="00F92407" w:rsidRDefault="00D3025E" w:rsidP="00D3025E">
      <w:pPr>
        <w:spacing w:after="0" w:line="240" w:lineRule="auto"/>
        <w:ind w:left="709" w:hanging="709"/>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Gauraha</w:t>
      </w:r>
      <w:proofErr w:type="spellEnd"/>
      <w:r w:rsidRPr="00F92407">
        <w:rPr>
          <w:rFonts w:ascii="Times New Roman" w:eastAsia="Times New Roman" w:hAnsi="Times New Roman" w:cs="Times New Roman"/>
          <w:kern w:val="0"/>
          <w:szCs w:val="22"/>
          <w:lang w:eastAsia="en-IN" w:bidi="ar-SA"/>
          <w14:ligatures w14:val="none"/>
        </w:rPr>
        <w:t xml:space="preserve">, </w:t>
      </w:r>
      <w:proofErr w:type="gramStart"/>
      <w:r w:rsidRPr="00F92407">
        <w:rPr>
          <w:rFonts w:ascii="Times New Roman" w:eastAsia="Times New Roman" w:hAnsi="Times New Roman" w:cs="Times New Roman"/>
          <w:kern w:val="0"/>
          <w:szCs w:val="22"/>
          <w:lang w:eastAsia="en-IN" w:bidi="ar-SA"/>
          <w14:ligatures w14:val="none"/>
        </w:rPr>
        <w:t>A.K.,&amp;</w:t>
      </w:r>
      <w:proofErr w:type="gramEnd"/>
      <w:r w:rsidRPr="00F92407">
        <w:rPr>
          <w:rFonts w:ascii="Times New Roman" w:eastAsia="Times New Roman" w:hAnsi="Times New Roman" w:cs="Times New Roman"/>
          <w:kern w:val="0"/>
          <w:szCs w:val="22"/>
          <w:lang w:eastAsia="en-IN" w:bidi="ar-SA"/>
          <w14:ligatures w14:val="none"/>
        </w:rPr>
        <w:t xml:space="preserve"> Dubey, V.K.(2017). </w:t>
      </w:r>
      <w:r w:rsidRPr="00F92407">
        <w:rPr>
          <w:rFonts w:ascii="Times New Roman" w:eastAsia="Times New Roman" w:hAnsi="Times New Roman" w:cs="Times New Roman"/>
          <w:i/>
          <w:iCs/>
          <w:kern w:val="0"/>
          <w:szCs w:val="22"/>
          <w:lang w:eastAsia="en-IN" w:bidi="ar-SA"/>
          <w14:ligatures w14:val="none"/>
        </w:rPr>
        <w:t>Price behaviour and marketing of onion in Chhattisgarh</w:t>
      </w:r>
      <w:r w:rsidRPr="00F92407">
        <w:rPr>
          <w:rFonts w:ascii="Times New Roman" w:eastAsia="Times New Roman" w:hAnsi="Times New Roman" w:cs="Times New Roman"/>
          <w:kern w:val="0"/>
          <w:szCs w:val="22"/>
          <w:lang w:eastAsia="en-IN" w:bidi="ar-SA"/>
          <w14:ligatures w14:val="none"/>
        </w:rPr>
        <w:t xml:space="preserve">. International Journal of </w:t>
      </w:r>
      <w:proofErr w:type="spellStart"/>
      <w:r w:rsidRPr="00F92407">
        <w:rPr>
          <w:rFonts w:ascii="Times New Roman" w:eastAsia="Times New Roman" w:hAnsi="Times New Roman" w:cs="Times New Roman"/>
          <w:kern w:val="0"/>
          <w:szCs w:val="22"/>
          <w:lang w:eastAsia="en-IN" w:bidi="ar-SA"/>
          <w14:ligatures w14:val="none"/>
        </w:rPr>
        <w:t>Agirucultural</w:t>
      </w:r>
      <w:proofErr w:type="spellEnd"/>
      <w:r w:rsidRPr="00F92407">
        <w:rPr>
          <w:rFonts w:ascii="Times New Roman" w:eastAsia="Times New Roman" w:hAnsi="Times New Roman" w:cs="Times New Roman"/>
          <w:kern w:val="0"/>
          <w:szCs w:val="22"/>
          <w:lang w:eastAsia="en-IN" w:bidi="ar-SA"/>
          <w14:ligatures w14:val="none"/>
        </w:rPr>
        <w:t xml:space="preserve"> Sciences, 9(42),4650-4653.</w:t>
      </w:r>
    </w:p>
    <w:p w14:paraId="138D95D6" w14:textId="59C39D3B"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Ghosh, P. (2021). </w:t>
      </w:r>
      <w:r w:rsidRPr="00F92407">
        <w:rPr>
          <w:rFonts w:ascii="Times New Roman" w:eastAsia="Times New Roman" w:hAnsi="Times New Roman" w:cs="Times New Roman"/>
          <w:i/>
          <w:iCs/>
          <w:kern w:val="0"/>
          <w:szCs w:val="22"/>
          <w:lang w:eastAsia="en-IN" w:bidi="ar-SA"/>
          <w14:ligatures w14:val="none"/>
        </w:rPr>
        <w:t>Role of Intermediaries in Agricultural Markets: A Case Study of Onion Farmers in India</w:t>
      </w:r>
      <w:r w:rsidRPr="00F92407">
        <w:rPr>
          <w:rFonts w:ascii="Times New Roman" w:eastAsia="Times New Roman" w:hAnsi="Times New Roman" w:cs="Times New Roman"/>
          <w:kern w:val="0"/>
          <w:szCs w:val="22"/>
          <w:lang w:eastAsia="en-IN" w:bidi="ar-SA"/>
          <w14:ligatures w14:val="none"/>
        </w:rPr>
        <w:t>. Indian Journal of Economics and Development, 17(3),78-91.</w:t>
      </w:r>
    </w:p>
    <w:p w14:paraId="39B9EED6" w14:textId="58A4D163" w:rsidR="00BD2CED"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Kumar, P., &amp; Chand, R. (2020). </w:t>
      </w:r>
      <w:r w:rsidRPr="00F92407">
        <w:rPr>
          <w:rFonts w:ascii="Times New Roman" w:eastAsia="Times New Roman" w:hAnsi="Times New Roman" w:cs="Times New Roman"/>
          <w:i/>
          <w:iCs/>
          <w:kern w:val="0"/>
          <w:szCs w:val="22"/>
          <w:lang w:eastAsia="en-IN" w:bidi="ar-SA"/>
          <w14:ligatures w14:val="none"/>
        </w:rPr>
        <w:t>Market Price Stabilization in Indian Agriculture: Policy and Practice</w:t>
      </w:r>
      <w:r w:rsidRPr="00F92407">
        <w:rPr>
          <w:rFonts w:ascii="Times New Roman" w:eastAsia="Times New Roman" w:hAnsi="Times New Roman" w:cs="Times New Roman"/>
          <w:kern w:val="0"/>
          <w:szCs w:val="22"/>
          <w:lang w:eastAsia="en-IN" w:bidi="ar-SA"/>
          <w14:ligatures w14:val="none"/>
        </w:rPr>
        <w:t>. Indian Journal of Agricultural Economics, 75(2),</w:t>
      </w:r>
      <w:r w:rsidR="00D3025E">
        <w:rPr>
          <w:rFonts w:ascii="Times New Roman" w:eastAsia="Times New Roman" w:hAnsi="Times New Roman" w:cs="Times New Roman"/>
          <w:kern w:val="0"/>
          <w:szCs w:val="22"/>
          <w:lang w:eastAsia="en-IN" w:bidi="ar-SA"/>
          <w14:ligatures w14:val="none"/>
        </w:rPr>
        <w:t xml:space="preserve"> </w:t>
      </w:r>
      <w:r w:rsidRPr="00F92407">
        <w:rPr>
          <w:rFonts w:ascii="Times New Roman" w:eastAsia="Times New Roman" w:hAnsi="Times New Roman" w:cs="Times New Roman"/>
          <w:kern w:val="0"/>
          <w:szCs w:val="22"/>
          <w:lang w:eastAsia="en-IN" w:bidi="ar-SA"/>
          <w14:ligatures w14:val="none"/>
        </w:rPr>
        <w:t>245-263.</w:t>
      </w:r>
    </w:p>
    <w:p w14:paraId="4A39BBE6" w14:textId="02F0E9BC" w:rsidR="00D3025E" w:rsidRDefault="00D3025E" w:rsidP="00D3025E">
      <w:pPr>
        <w:spacing w:after="0" w:line="240" w:lineRule="auto"/>
        <w:ind w:left="709" w:hanging="709"/>
        <w:jc w:val="both"/>
        <w:rPr>
          <w:rFonts w:ascii="Times New Roman" w:eastAsia="Times New Roman" w:hAnsi="Times New Roman" w:cs="Times New Roman"/>
          <w:kern w:val="0"/>
          <w:szCs w:val="22"/>
          <w:lang w:eastAsia="en-IN" w:bidi="ar-SA"/>
          <w14:ligatures w14:val="none"/>
        </w:rPr>
      </w:pPr>
      <w:r w:rsidRPr="00D3025E">
        <w:rPr>
          <w:rFonts w:ascii="Times New Roman" w:eastAsia="Times New Roman" w:hAnsi="Times New Roman" w:cs="Times New Roman"/>
          <w:kern w:val="0"/>
          <w:szCs w:val="22"/>
          <w:lang w:val="sv-SE" w:eastAsia="en-IN" w:bidi="ar-SA"/>
          <w14:ligatures w14:val="none"/>
        </w:rPr>
        <w:t xml:space="preserve">Kumar, Raj, Dalip Kumar Bishnoi, and Ajay Singh. </w:t>
      </w:r>
      <w:r w:rsidRPr="00D3025E">
        <w:rPr>
          <w:rFonts w:ascii="Times New Roman" w:eastAsia="Times New Roman" w:hAnsi="Times New Roman" w:cs="Times New Roman"/>
          <w:kern w:val="0"/>
          <w:szCs w:val="22"/>
          <w:lang w:eastAsia="en-IN" w:bidi="ar-SA"/>
          <w14:ligatures w14:val="none"/>
        </w:rPr>
        <w:t>(2020).  Constraints in production, marketing and processing of Onion (Allium Cepa L.) in Nuh district of Haryana. Economic Affairs 65(4) 653-657.</w:t>
      </w:r>
    </w:p>
    <w:p w14:paraId="0B7D5ACA" w14:textId="14749F96" w:rsidR="00D3025E" w:rsidRPr="00F92407" w:rsidRDefault="00D3025E" w:rsidP="00D3025E">
      <w:pPr>
        <w:spacing w:after="0" w:line="240" w:lineRule="auto"/>
        <w:ind w:left="709" w:hanging="709"/>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National Horticulture Board. (2022). </w:t>
      </w:r>
      <w:r w:rsidRPr="00F92407">
        <w:rPr>
          <w:rFonts w:ascii="Times New Roman" w:eastAsia="Times New Roman" w:hAnsi="Times New Roman" w:cs="Times New Roman"/>
          <w:i/>
          <w:iCs/>
          <w:kern w:val="0"/>
          <w:szCs w:val="22"/>
          <w:lang w:eastAsia="en-IN" w:bidi="ar-SA"/>
          <w14:ligatures w14:val="none"/>
        </w:rPr>
        <w:t>Horticultural Statistics at a Glance</w:t>
      </w:r>
      <w:r w:rsidRPr="00F92407">
        <w:rPr>
          <w:rFonts w:ascii="Times New Roman" w:eastAsia="Times New Roman" w:hAnsi="Times New Roman" w:cs="Times New Roman"/>
          <w:kern w:val="0"/>
          <w:szCs w:val="22"/>
          <w:lang w:eastAsia="en-IN" w:bidi="ar-SA"/>
          <w14:ligatures w14:val="none"/>
        </w:rPr>
        <w:t xml:space="preserve">. Ministry of Agriculture and Farmers Welfare, Government of </w:t>
      </w:r>
      <w:proofErr w:type="spellStart"/>
      <w:r w:rsidRPr="00F92407">
        <w:rPr>
          <w:rFonts w:ascii="Times New Roman" w:eastAsia="Times New Roman" w:hAnsi="Times New Roman" w:cs="Times New Roman"/>
          <w:kern w:val="0"/>
          <w:szCs w:val="22"/>
          <w:lang w:eastAsia="en-IN" w:bidi="ar-SA"/>
          <w14:ligatures w14:val="none"/>
        </w:rPr>
        <w:t>India.http</w:t>
      </w:r>
      <w:proofErr w:type="spellEnd"/>
      <w:r w:rsidRPr="00F92407">
        <w:rPr>
          <w:rFonts w:ascii="Times New Roman" w:eastAsia="Times New Roman" w:hAnsi="Times New Roman" w:cs="Times New Roman"/>
          <w:kern w:val="0"/>
          <w:szCs w:val="22"/>
          <w:lang w:eastAsia="en-IN" w:bidi="ar-SA"/>
          <w14:ligatures w14:val="none"/>
        </w:rPr>
        <w:t>://nhb.gov.in.</w:t>
      </w:r>
    </w:p>
    <w:p w14:paraId="2D0C5525" w14:textId="5BDA0E99" w:rsidR="00BD2CED" w:rsidRPr="00F92407" w:rsidRDefault="00BD2CED" w:rsidP="003B0E22">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D3025E">
        <w:rPr>
          <w:rFonts w:ascii="Times New Roman" w:eastAsia="Times New Roman" w:hAnsi="Times New Roman" w:cs="Times New Roman"/>
          <w:kern w:val="0"/>
          <w:szCs w:val="22"/>
          <w:lang w:val="sv-SE" w:eastAsia="en-IN" w:bidi="ar-SA"/>
          <w14:ligatures w14:val="none"/>
        </w:rPr>
        <w:t xml:space="preserve">Patil, S. R., &amp; Kale, V. (2020). </w:t>
      </w:r>
      <w:r w:rsidRPr="00F92407">
        <w:rPr>
          <w:rFonts w:ascii="Times New Roman" w:eastAsia="Times New Roman" w:hAnsi="Times New Roman" w:cs="Times New Roman"/>
          <w:i/>
          <w:iCs/>
          <w:kern w:val="0"/>
          <w:szCs w:val="22"/>
          <w:lang w:eastAsia="en-IN" w:bidi="ar-SA"/>
          <w14:ligatures w14:val="none"/>
        </w:rPr>
        <w:t>Seasonal Price Trends of Onions in Indian Markets: Challenges and Prospects</w:t>
      </w:r>
      <w:r w:rsidRPr="00F92407">
        <w:rPr>
          <w:rFonts w:ascii="Times New Roman" w:eastAsia="Times New Roman" w:hAnsi="Times New Roman" w:cs="Times New Roman"/>
          <w:kern w:val="0"/>
          <w:szCs w:val="22"/>
          <w:lang w:eastAsia="en-IN" w:bidi="ar-SA"/>
          <w14:ligatures w14:val="none"/>
        </w:rPr>
        <w:t>. Journal of Agricultural Policy and Research, 9(1)</w:t>
      </w:r>
      <w:r w:rsidR="00D3025E">
        <w:rPr>
          <w:rFonts w:ascii="Times New Roman" w:eastAsia="Times New Roman" w:hAnsi="Times New Roman" w:cs="Times New Roman"/>
          <w:kern w:val="0"/>
          <w:szCs w:val="22"/>
          <w:lang w:eastAsia="en-IN" w:bidi="ar-SA"/>
          <w14:ligatures w14:val="none"/>
        </w:rPr>
        <w:t xml:space="preserve">, </w:t>
      </w:r>
      <w:r w:rsidRPr="00F92407">
        <w:rPr>
          <w:rFonts w:ascii="Times New Roman" w:eastAsia="Times New Roman" w:hAnsi="Times New Roman" w:cs="Times New Roman"/>
          <w:kern w:val="0"/>
          <w:szCs w:val="22"/>
          <w:lang w:eastAsia="en-IN" w:bidi="ar-SA"/>
          <w14:ligatures w14:val="none"/>
        </w:rPr>
        <w:t>34-50.</w:t>
      </w:r>
    </w:p>
    <w:p w14:paraId="156A8D62" w14:textId="288D707E" w:rsidR="00B4729D" w:rsidRPr="00F92407" w:rsidRDefault="00B4729D" w:rsidP="003B0E22">
      <w:pPr>
        <w:spacing w:after="0" w:line="240" w:lineRule="auto"/>
        <w:ind w:left="709" w:hanging="709"/>
        <w:jc w:val="both"/>
        <w:rPr>
          <w:rFonts w:ascii="Times New Roman" w:eastAsia="Times New Roman" w:hAnsi="Times New Roman" w:cs="Times New Roman"/>
          <w:kern w:val="0"/>
          <w:szCs w:val="22"/>
          <w:lang w:eastAsia="en-IN" w:bidi="ar-SA"/>
          <w14:ligatures w14:val="none"/>
        </w:rPr>
      </w:pPr>
      <w:proofErr w:type="spellStart"/>
      <w:r w:rsidRPr="00F92407">
        <w:rPr>
          <w:rFonts w:ascii="Times New Roman" w:eastAsia="Times New Roman" w:hAnsi="Times New Roman" w:cs="Times New Roman"/>
          <w:kern w:val="0"/>
          <w:szCs w:val="22"/>
          <w:lang w:eastAsia="en-IN" w:bidi="ar-SA"/>
          <w14:ligatures w14:val="none"/>
        </w:rPr>
        <w:t>Randhir</w:t>
      </w:r>
      <w:proofErr w:type="spellEnd"/>
      <w:r w:rsidRPr="00F92407">
        <w:rPr>
          <w:rFonts w:ascii="Times New Roman" w:eastAsia="Times New Roman" w:hAnsi="Times New Roman" w:cs="Times New Roman"/>
          <w:kern w:val="0"/>
          <w:szCs w:val="22"/>
          <w:lang w:eastAsia="en-IN" w:bidi="ar-SA"/>
          <w14:ligatures w14:val="none"/>
        </w:rPr>
        <w:t xml:space="preserve"> </w:t>
      </w:r>
      <w:proofErr w:type="spellStart"/>
      <w:proofErr w:type="gramStart"/>
      <w:r w:rsidRPr="00F92407">
        <w:rPr>
          <w:rFonts w:ascii="Times New Roman" w:eastAsia="Times New Roman" w:hAnsi="Times New Roman" w:cs="Times New Roman"/>
          <w:kern w:val="0"/>
          <w:szCs w:val="22"/>
          <w:lang w:eastAsia="en-IN" w:bidi="ar-SA"/>
          <w14:ligatures w14:val="none"/>
        </w:rPr>
        <w:t>Yadav,RR</w:t>
      </w:r>
      <w:proofErr w:type="spellEnd"/>
      <w:proofErr w:type="gramEnd"/>
      <w:r w:rsidRPr="00F92407">
        <w:rPr>
          <w:rFonts w:ascii="Times New Roman" w:eastAsia="Times New Roman" w:hAnsi="Times New Roman" w:cs="Times New Roman"/>
          <w:kern w:val="0"/>
          <w:szCs w:val="22"/>
          <w:lang w:eastAsia="en-IN" w:bidi="ar-SA"/>
          <w14:ligatures w14:val="none"/>
        </w:rPr>
        <w:t xml:space="preserve"> Kushwaha, </w:t>
      </w:r>
      <w:proofErr w:type="spellStart"/>
      <w:r w:rsidRPr="00F92407">
        <w:rPr>
          <w:rFonts w:ascii="Times New Roman" w:eastAsia="Times New Roman" w:hAnsi="Times New Roman" w:cs="Times New Roman"/>
          <w:kern w:val="0"/>
          <w:szCs w:val="22"/>
          <w:lang w:eastAsia="en-IN" w:bidi="ar-SA"/>
          <w14:ligatures w14:val="none"/>
        </w:rPr>
        <w:t>Supriya</w:t>
      </w:r>
      <w:proofErr w:type="spellEnd"/>
      <w:r w:rsidRPr="00F92407">
        <w:rPr>
          <w:rFonts w:ascii="Times New Roman" w:eastAsia="Times New Roman" w:hAnsi="Times New Roman" w:cs="Times New Roman"/>
          <w:kern w:val="0"/>
          <w:szCs w:val="22"/>
          <w:lang w:eastAsia="en-IN" w:bidi="ar-SA"/>
          <w14:ligatures w14:val="none"/>
        </w:rPr>
        <w:t xml:space="preserve">, KK Singh. (2025). </w:t>
      </w:r>
      <w:r w:rsidRPr="00F92407">
        <w:rPr>
          <w:rFonts w:ascii="Times New Roman" w:eastAsia="Times New Roman" w:hAnsi="Times New Roman" w:cs="Times New Roman"/>
          <w:i/>
          <w:iCs/>
          <w:kern w:val="0"/>
          <w:szCs w:val="22"/>
          <w:lang w:eastAsia="en-IN" w:bidi="ar-SA"/>
          <w14:ligatures w14:val="none"/>
        </w:rPr>
        <w:t xml:space="preserve">Seasonal Fluctuation and price dynamics in onion markets of </w:t>
      </w:r>
      <w:proofErr w:type="spellStart"/>
      <w:r w:rsidRPr="00F92407">
        <w:rPr>
          <w:rFonts w:ascii="Times New Roman" w:eastAsia="Times New Roman" w:hAnsi="Times New Roman" w:cs="Times New Roman"/>
          <w:i/>
          <w:iCs/>
          <w:kern w:val="0"/>
          <w:szCs w:val="22"/>
          <w:lang w:eastAsia="en-IN" w:bidi="ar-SA"/>
          <w14:ligatures w14:val="none"/>
        </w:rPr>
        <w:t>Estern</w:t>
      </w:r>
      <w:proofErr w:type="spellEnd"/>
      <w:r w:rsidRPr="00F92407">
        <w:rPr>
          <w:rFonts w:ascii="Times New Roman" w:eastAsia="Times New Roman" w:hAnsi="Times New Roman" w:cs="Times New Roman"/>
          <w:i/>
          <w:iCs/>
          <w:kern w:val="0"/>
          <w:szCs w:val="22"/>
          <w:lang w:eastAsia="en-IN" w:bidi="ar-SA"/>
          <w14:ligatures w14:val="none"/>
        </w:rPr>
        <w:t xml:space="preserve"> Uttar </w:t>
      </w:r>
      <w:proofErr w:type="spellStart"/>
      <w:r w:rsidRPr="00F92407">
        <w:rPr>
          <w:rFonts w:ascii="Times New Roman" w:eastAsia="Times New Roman" w:hAnsi="Times New Roman" w:cs="Times New Roman"/>
          <w:i/>
          <w:iCs/>
          <w:kern w:val="0"/>
          <w:szCs w:val="22"/>
          <w:lang w:eastAsia="en-IN" w:bidi="ar-SA"/>
          <w14:ligatures w14:val="none"/>
        </w:rPr>
        <w:t>Pradesh</w:t>
      </w:r>
      <w:r w:rsidRPr="00F92407">
        <w:rPr>
          <w:rFonts w:ascii="Times New Roman" w:eastAsia="Times New Roman" w:hAnsi="Times New Roman" w:cs="Times New Roman"/>
          <w:kern w:val="0"/>
          <w:szCs w:val="22"/>
          <w:lang w:eastAsia="en-IN" w:bidi="ar-SA"/>
          <w14:ligatures w14:val="none"/>
        </w:rPr>
        <w:t>.Int</w:t>
      </w:r>
      <w:proofErr w:type="spellEnd"/>
      <w:r w:rsidRPr="00F92407">
        <w:rPr>
          <w:rFonts w:ascii="Times New Roman" w:eastAsia="Times New Roman" w:hAnsi="Times New Roman" w:cs="Times New Roman"/>
          <w:kern w:val="0"/>
          <w:szCs w:val="22"/>
          <w:lang w:eastAsia="en-IN" w:bidi="ar-SA"/>
          <w14:ligatures w14:val="none"/>
        </w:rPr>
        <w:t xml:space="preserve"> J Agric Extension Social Dev, 8(2)</w:t>
      </w:r>
      <w:r w:rsidR="003B0E22"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302</w:t>
      </w:r>
      <w:r w:rsidR="003B0E22" w:rsidRPr="00F92407">
        <w:rPr>
          <w:rFonts w:ascii="Times New Roman" w:eastAsia="Times New Roman" w:hAnsi="Times New Roman" w:cs="Times New Roman"/>
          <w:kern w:val="0"/>
          <w:szCs w:val="22"/>
          <w:lang w:eastAsia="en-IN" w:bidi="ar-SA"/>
          <w14:ligatures w14:val="none"/>
        </w:rPr>
        <w:t>-</w:t>
      </w:r>
      <w:r w:rsidRPr="00F92407">
        <w:rPr>
          <w:rFonts w:ascii="Times New Roman" w:eastAsia="Times New Roman" w:hAnsi="Times New Roman" w:cs="Times New Roman"/>
          <w:kern w:val="0"/>
          <w:szCs w:val="22"/>
          <w:lang w:eastAsia="en-IN" w:bidi="ar-SA"/>
          <w14:ligatures w14:val="none"/>
        </w:rPr>
        <w:t>307.</w:t>
      </w:r>
    </w:p>
    <w:p w14:paraId="6ABC7262" w14:textId="09C462FF" w:rsidR="00D3025E" w:rsidRDefault="00D3025E" w:rsidP="00D3025E">
      <w:pPr>
        <w:spacing w:after="0" w:line="240" w:lineRule="auto"/>
        <w:ind w:left="567" w:hanging="567"/>
        <w:jc w:val="both"/>
        <w:rPr>
          <w:rFonts w:ascii="Times New Roman" w:eastAsia="Times New Roman" w:hAnsi="Times New Roman" w:cs="Times New Roman"/>
          <w:kern w:val="0"/>
          <w:szCs w:val="22"/>
          <w:lang w:eastAsia="en-IN" w:bidi="ar-SA"/>
          <w14:ligatures w14:val="none"/>
        </w:rPr>
      </w:pPr>
      <w:r w:rsidRPr="00F92407">
        <w:rPr>
          <w:rFonts w:ascii="Times New Roman" w:eastAsia="Times New Roman" w:hAnsi="Times New Roman" w:cs="Times New Roman"/>
          <w:kern w:val="0"/>
          <w:szCs w:val="22"/>
          <w:lang w:eastAsia="en-IN" w:bidi="ar-SA"/>
          <w14:ligatures w14:val="none"/>
        </w:rPr>
        <w:t xml:space="preserve">Sharma, R., &amp; Singh, A. (2021). </w:t>
      </w:r>
      <w:r w:rsidRPr="00F92407">
        <w:rPr>
          <w:rFonts w:ascii="Times New Roman" w:eastAsia="Times New Roman" w:hAnsi="Times New Roman" w:cs="Times New Roman"/>
          <w:i/>
          <w:iCs/>
          <w:kern w:val="0"/>
          <w:szCs w:val="22"/>
          <w:lang w:eastAsia="en-IN" w:bidi="ar-SA"/>
          <w14:ligatures w14:val="none"/>
        </w:rPr>
        <w:t>Climate Variability and Its Impact on Horticultural Crops in India: A Study on Onions</w:t>
      </w:r>
      <w:r w:rsidRPr="00F92407">
        <w:rPr>
          <w:rFonts w:ascii="Times New Roman" w:eastAsia="Times New Roman" w:hAnsi="Times New Roman" w:cs="Times New Roman"/>
          <w:kern w:val="0"/>
          <w:szCs w:val="22"/>
          <w:lang w:eastAsia="en-IN" w:bidi="ar-SA"/>
          <w14:ligatures w14:val="none"/>
        </w:rPr>
        <w:t>. International Journal of Climate and Agricultural Research, 12(4),112-130.</w:t>
      </w:r>
    </w:p>
    <w:p w14:paraId="08DEC521" w14:textId="7D46C68B" w:rsidR="00D3025E" w:rsidRPr="00D3025E" w:rsidRDefault="00D3025E" w:rsidP="00D3025E">
      <w:pPr>
        <w:spacing w:after="0" w:line="240" w:lineRule="auto"/>
        <w:ind w:left="851" w:hanging="851"/>
        <w:jc w:val="both"/>
        <w:rPr>
          <w:rFonts w:ascii="Times New Roman" w:eastAsia="Times New Roman" w:hAnsi="Times New Roman" w:cs="Times New Roman"/>
          <w:kern w:val="0"/>
          <w:szCs w:val="22"/>
          <w:lang w:eastAsia="en-IN" w:bidi="ar-SA"/>
          <w14:ligatures w14:val="none"/>
        </w:rPr>
      </w:pPr>
      <w:r w:rsidRPr="00D3025E">
        <w:rPr>
          <w:rFonts w:ascii="Times New Roman" w:eastAsia="Times New Roman" w:hAnsi="Times New Roman" w:cs="Times New Roman"/>
          <w:kern w:val="0"/>
          <w:szCs w:val="22"/>
          <w:lang w:val="sv-SE" w:eastAsia="en-IN" w:bidi="ar-SA"/>
          <w14:ligatures w14:val="none"/>
        </w:rPr>
        <w:t xml:space="preserve">Shukla, Kumud, Nahar Singh, and M. Vinaya Kumari. </w:t>
      </w:r>
      <w:r w:rsidRPr="00D3025E">
        <w:rPr>
          <w:rFonts w:ascii="Times New Roman" w:eastAsia="Times New Roman" w:hAnsi="Times New Roman" w:cs="Times New Roman"/>
          <w:kern w:val="0"/>
          <w:szCs w:val="22"/>
          <w:lang w:eastAsia="en-IN" w:bidi="ar-SA"/>
          <w14:ligatures w14:val="none"/>
        </w:rPr>
        <w:t>(2019). Constraints experienced by onion growers of Nashik district of Maharashtra." International Journal of Farm Sciences 9(1) 57-60.</w:t>
      </w:r>
    </w:p>
    <w:p w14:paraId="539A3E64" w14:textId="77777777" w:rsidR="00D3025E" w:rsidRPr="00D3025E" w:rsidRDefault="00D3025E" w:rsidP="00D3025E">
      <w:pPr>
        <w:ind w:left="567" w:hanging="567"/>
        <w:rPr>
          <w:rFonts w:ascii="Times New Roman" w:eastAsia="Times New Roman" w:hAnsi="Times New Roman" w:cs="Times New Roman"/>
          <w:kern w:val="0"/>
          <w:szCs w:val="22"/>
          <w:lang w:eastAsia="en-IN" w:bidi="ar-SA"/>
          <w14:ligatures w14:val="none"/>
        </w:rPr>
      </w:pPr>
      <w:r w:rsidRPr="00D3025E">
        <w:rPr>
          <w:rFonts w:ascii="Times New Roman" w:eastAsia="Times New Roman" w:hAnsi="Times New Roman" w:cs="Times New Roman"/>
          <w:kern w:val="0"/>
          <w:szCs w:val="22"/>
          <w:lang w:eastAsia="en-IN" w:bidi="ar-SA"/>
          <w14:ligatures w14:val="none"/>
        </w:rPr>
        <w:t>Susanto, D., Rosson III, C. P., &amp; Adcock, F. J. (2008). Market integration and convergence to the law of one price in the North American onion markets. Agribusiness: An International Journal, 24(2), 177-191.</w:t>
      </w:r>
    </w:p>
    <w:p w14:paraId="71B128CC" w14:textId="77777777" w:rsidR="00656E3A" w:rsidRPr="00F92407" w:rsidRDefault="00656E3A">
      <w:pPr>
        <w:rPr>
          <w:rFonts w:ascii="Times New Roman" w:hAnsi="Times New Roman" w:cs="Times New Roman"/>
          <w:szCs w:val="22"/>
        </w:rPr>
      </w:pPr>
    </w:p>
    <w:p w14:paraId="4AD50F4F" w14:textId="77777777" w:rsidR="00656E3A" w:rsidRPr="00F92407" w:rsidRDefault="00656E3A">
      <w:pPr>
        <w:rPr>
          <w:rFonts w:ascii="Times New Roman" w:hAnsi="Times New Roman" w:cs="Times New Roman"/>
          <w:szCs w:val="22"/>
        </w:rPr>
      </w:pPr>
    </w:p>
    <w:sectPr w:rsidR="00656E3A" w:rsidRPr="00F9240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258E0" w14:textId="77777777" w:rsidR="00161FB8" w:rsidRDefault="00161FB8" w:rsidP="002F0FC9">
      <w:pPr>
        <w:spacing w:after="0" w:line="240" w:lineRule="auto"/>
      </w:pPr>
      <w:r>
        <w:separator/>
      </w:r>
    </w:p>
  </w:endnote>
  <w:endnote w:type="continuationSeparator" w:id="0">
    <w:p w14:paraId="7E796220" w14:textId="77777777" w:rsidR="00161FB8" w:rsidRDefault="00161FB8" w:rsidP="002F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53CE" w14:textId="77777777" w:rsidR="002F0FC9" w:rsidRDefault="002F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E5BB" w14:textId="77777777" w:rsidR="002F0FC9" w:rsidRDefault="002F0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E65C" w14:textId="77777777" w:rsidR="002F0FC9" w:rsidRDefault="002F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3A073" w14:textId="77777777" w:rsidR="00161FB8" w:rsidRDefault="00161FB8" w:rsidP="002F0FC9">
      <w:pPr>
        <w:spacing w:after="0" w:line="240" w:lineRule="auto"/>
      </w:pPr>
      <w:r>
        <w:separator/>
      </w:r>
    </w:p>
  </w:footnote>
  <w:footnote w:type="continuationSeparator" w:id="0">
    <w:p w14:paraId="73069CF7" w14:textId="77777777" w:rsidR="00161FB8" w:rsidRDefault="00161FB8" w:rsidP="002F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6449" w14:textId="747F1BBA" w:rsidR="002F0FC9" w:rsidRDefault="00161FB8">
    <w:pPr>
      <w:pStyle w:val="Header"/>
    </w:pPr>
    <w:r>
      <w:rPr>
        <w:noProof/>
      </w:rPr>
      <w:pict w14:anchorId="2ED31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40D6" w14:textId="2166899E" w:rsidR="002F0FC9" w:rsidRDefault="00161FB8">
    <w:pPr>
      <w:pStyle w:val="Header"/>
    </w:pPr>
    <w:r>
      <w:rPr>
        <w:noProof/>
      </w:rPr>
      <w:pict w14:anchorId="6BFB4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0934" w14:textId="39009EE9" w:rsidR="002F0FC9" w:rsidRDefault="00161FB8">
    <w:pPr>
      <w:pStyle w:val="Header"/>
    </w:pPr>
    <w:r>
      <w:rPr>
        <w:noProof/>
      </w:rPr>
      <w:pict w14:anchorId="58DD3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75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E9B"/>
    <w:multiLevelType w:val="multilevel"/>
    <w:tmpl w:val="9AA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68B2"/>
    <w:multiLevelType w:val="hybridMultilevel"/>
    <w:tmpl w:val="118ED55A"/>
    <w:lvl w:ilvl="0" w:tplc="3DE04ACE">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5296123"/>
    <w:multiLevelType w:val="hybridMultilevel"/>
    <w:tmpl w:val="A2BEC884"/>
    <w:lvl w:ilvl="0" w:tplc="A026516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84007C"/>
    <w:multiLevelType w:val="hybridMultilevel"/>
    <w:tmpl w:val="F1444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2E768A"/>
    <w:multiLevelType w:val="multilevel"/>
    <w:tmpl w:val="9E6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KwtDCwNDEwMDU1szBW0lEKTi0uzszPAykwNKoFAKndLeQtAAAA"/>
  </w:docVars>
  <w:rsids>
    <w:rsidRoot w:val="007D406D"/>
    <w:rsid w:val="000033F3"/>
    <w:rsid w:val="00003658"/>
    <w:rsid w:val="0001054B"/>
    <w:rsid w:val="00010CBA"/>
    <w:rsid w:val="00014FA4"/>
    <w:rsid w:val="00015522"/>
    <w:rsid w:val="0003576E"/>
    <w:rsid w:val="0004610A"/>
    <w:rsid w:val="00046DB6"/>
    <w:rsid w:val="00061FDF"/>
    <w:rsid w:val="0006304E"/>
    <w:rsid w:val="00066D0D"/>
    <w:rsid w:val="000711D9"/>
    <w:rsid w:val="0008733D"/>
    <w:rsid w:val="00087AC6"/>
    <w:rsid w:val="000A0687"/>
    <w:rsid w:val="000A0FB5"/>
    <w:rsid w:val="000A342A"/>
    <w:rsid w:val="000B0686"/>
    <w:rsid w:val="000B31BA"/>
    <w:rsid w:val="000D6EE1"/>
    <w:rsid w:val="000E267D"/>
    <w:rsid w:val="000F0A74"/>
    <w:rsid w:val="000F71DE"/>
    <w:rsid w:val="00101C83"/>
    <w:rsid w:val="00113774"/>
    <w:rsid w:val="00122C4F"/>
    <w:rsid w:val="00126BB1"/>
    <w:rsid w:val="00127C08"/>
    <w:rsid w:val="001543FF"/>
    <w:rsid w:val="00155ACB"/>
    <w:rsid w:val="00161FB8"/>
    <w:rsid w:val="0017035B"/>
    <w:rsid w:val="00173AF9"/>
    <w:rsid w:val="00174F01"/>
    <w:rsid w:val="0018272D"/>
    <w:rsid w:val="00182AD7"/>
    <w:rsid w:val="001961C7"/>
    <w:rsid w:val="0019636D"/>
    <w:rsid w:val="00197530"/>
    <w:rsid w:val="001C648F"/>
    <w:rsid w:val="001D492E"/>
    <w:rsid w:val="00207125"/>
    <w:rsid w:val="00220900"/>
    <w:rsid w:val="00236266"/>
    <w:rsid w:val="0024272B"/>
    <w:rsid w:val="00244401"/>
    <w:rsid w:val="00264F9A"/>
    <w:rsid w:val="002679D0"/>
    <w:rsid w:val="00274523"/>
    <w:rsid w:val="00280A84"/>
    <w:rsid w:val="00291137"/>
    <w:rsid w:val="00295D6B"/>
    <w:rsid w:val="00296EA1"/>
    <w:rsid w:val="002A6308"/>
    <w:rsid w:val="002C0427"/>
    <w:rsid w:val="002C5733"/>
    <w:rsid w:val="002C677A"/>
    <w:rsid w:val="002E42CD"/>
    <w:rsid w:val="002E4AB0"/>
    <w:rsid w:val="002E7E08"/>
    <w:rsid w:val="002F0FC9"/>
    <w:rsid w:val="00301FE1"/>
    <w:rsid w:val="003071F6"/>
    <w:rsid w:val="00314557"/>
    <w:rsid w:val="00324685"/>
    <w:rsid w:val="00324E40"/>
    <w:rsid w:val="003272FB"/>
    <w:rsid w:val="003479C2"/>
    <w:rsid w:val="00351C86"/>
    <w:rsid w:val="003650A4"/>
    <w:rsid w:val="0039037C"/>
    <w:rsid w:val="00392507"/>
    <w:rsid w:val="00394145"/>
    <w:rsid w:val="003B0E22"/>
    <w:rsid w:val="003C0B13"/>
    <w:rsid w:val="003C27F0"/>
    <w:rsid w:val="003C3AD1"/>
    <w:rsid w:val="003D0C13"/>
    <w:rsid w:val="003D132A"/>
    <w:rsid w:val="003D1D49"/>
    <w:rsid w:val="003D4222"/>
    <w:rsid w:val="003D5C80"/>
    <w:rsid w:val="003E7240"/>
    <w:rsid w:val="003F291C"/>
    <w:rsid w:val="00407C87"/>
    <w:rsid w:val="00412799"/>
    <w:rsid w:val="00415E8D"/>
    <w:rsid w:val="004240F1"/>
    <w:rsid w:val="00433994"/>
    <w:rsid w:val="00433CBF"/>
    <w:rsid w:val="0045113E"/>
    <w:rsid w:val="00472CD4"/>
    <w:rsid w:val="00476AA3"/>
    <w:rsid w:val="004868C1"/>
    <w:rsid w:val="004A0E8B"/>
    <w:rsid w:val="004C4292"/>
    <w:rsid w:val="004C63A1"/>
    <w:rsid w:val="004C6FA0"/>
    <w:rsid w:val="004D5F0D"/>
    <w:rsid w:val="004D6445"/>
    <w:rsid w:val="004F49C0"/>
    <w:rsid w:val="00503404"/>
    <w:rsid w:val="00545343"/>
    <w:rsid w:val="00552587"/>
    <w:rsid w:val="00576F18"/>
    <w:rsid w:val="00585D94"/>
    <w:rsid w:val="0058697F"/>
    <w:rsid w:val="00592525"/>
    <w:rsid w:val="00595D9E"/>
    <w:rsid w:val="005D0E7B"/>
    <w:rsid w:val="005D684A"/>
    <w:rsid w:val="005E1669"/>
    <w:rsid w:val="005F7210"/>
    <w:rsid w:val="006062E7"/>
    <w:rsid w:val="00616628"/>
    <w:rsid w:val="006356E7"/>
    <w:rsid w:val="00637B7B"/>
    <w:rsid w:val="00655521"/>
    <w:rsid w:val="00656E3A"/>
    <w:rsid w:val="00657DF9"/>
    <w:rsid w:val="00666F33"/>
    <w:rsid w:val="00672BAE"/>
    <w:rsid w:val="00672CA6"/>
    <w:rsid w:val="00680D28"/>
    <w:rsid w:val="00681F14"/>
    <w:rsid w:val="0069371D"/>
    <w:rsid w:val="006937BB"/>
    <w:rsid w:val="006A380F"/>
    <w:rsid w:val="006A70A6"/>
    <w:rsid w:val="006B039B"/>
    <w:rsid w:val="006B4553"/>
    <w:rsid w:val="006C5685"/>
    <w:rsid w:val="006D4DFD"/>
    <w:rsid w:val="006F2855"/>
    <w:rsid w:val="006F3403"/>
    <w:rsid w:val="007171FE"/>
    <w:rsid w:val="00717FA5"/>
    <w:rsid w:val="00732E5D"/>
    <w:rsid w:val="00766877"/>
    <w:rsid w:val="00771E45"/>
    <w:rsid w:val="007810DD"/>
    <w:rsid w:val="00795E31"/>
    <w:rsid w:val="007A4438"/>
    <w:rsid w:val="007B03C7"/>
    <w:rsid w:val="007B071E"/>
    <w:rsid w:val="007B6506"/>
    <w:rsid w:val="007C6893"/>
    <w:rsid w:val="007D406D"/>
    <w:rsid w:val="007E55ED"/>
    <w:rsid w:val="007F660F"/>
    <w:rsid w:val="008373BA"/>
    <w:rsid w:val="008503C1"/>
    <w:rsid w:val="00852200"/>
    <w:rsid w:val="00854DA2"/>
    <w:rsid w:val="008559CD"/>
    <w:rsid w:val="0086301A"/>
    <w:rsid w:val="00865DF7"/>
    <w:rsid w:val="0088112A"/>
    <w:rsid w:val="008A0DAE"/>
    <w:rsid w:val="008B528A"/>
    <w:rsid w:val="008F6F92"/>
    <w:rsid w:val="009017D5"/>
    <w:rsid w:val="00902603"/>
    <w:rsid w:val="00904BDA"/>
    <w:rsid w:val="00924EF7"/>
    <w:rsid w:val="0093105D"/>
    <w:rsid w:val="00944ED0"/>
    <w:rsid w:val="0094502A"/>
    <w:rsid w:val="00957579"/>
    <w:rsid w:val="00992028"/>
    <w:rsid w:val="009B07BF"/>
    <w:rsid w:val="009B26DC"/>
    <w:rsid w:val="009D0AF9"/>
    <w:rsid w:val="009D17B6"/>
    <w:rsid w:val="009D3C9A"/>
    <w:rsid w:val="009D4E9E"/>
    <w:rsid w:val="009E44FE"/>
    <w:rsid w:val="009F0DA7"/>
    <w:rsid w:val="009F4042"/>
    <w:rsid w:val="009F618C"/>
    <w:rsid w:val="009F64B2"/>
    <w:rsid w:val="009F660B"/>
    <w:rsid w:val="00A15EF6"/>
    <w:rsid w:val="00A272D4"/>
    <w:rsid w:val="00A40F69"/>
    <w:rsid w:val="00A42E99"/>
    <w:rsid w:val="00A5243F"/>
    <w:rsid w:val="00A544BB"/>
    <w:rsid w:val="00A57E90"/>
    <w:rsid w:val="00A60022"/>
    <w:rsid w:val="00A64839"/>
    <w:rsid w:val="00A74942"/>
    <w:rsid w:val="00A77D50"/>
    <w:rsid w:val="00A82F85"/>
    <w:rsid w:val="00A911B3"/>
    <w:rsid w:val="00AA0716"/>
    <w:rsid w:val="00AA2831"/>
    <w:rsid w:val="00AB71A5"/>
    <w:rsid w:val="00AC5C13"/>
    <w:rsid w:val="00AD58B0"/>
    <w:rsid w:val="00AD69DC"/>
    <w:rsid w:val="00AE2187"/>
    <w:rsid w:val="00AE34F4"/>
    <w:rsid w:val="00B2449C"/>
    <w:rsid w:val="00B264EB"/>
    <w:rsid w:val="00B26FD3"/>
    <w:rsid w:val="00B41404"/>
    <w:rsid w:val="00B41666"/>
    <w:rsid w:val="00B465A3"/>
    <w:rsid w:val="00B4729D"/>
    <w:rsid w:val="00B52A46"/>
    <w:rsid w:val="00B75C76"/>
    <w:rsid w:val="00B761C1"/>
    <w:rsid w:val="00B80810"/>
    <w:rsid w:val="00B82243"/>
    <w:rsid w:val="00B82CB0"/>
    <w:rsid w:val="00BA03E5"/>
    <w:rsid w:val="00BA42BD"/>
    <w:rsid w:val="00BA4668"/>
    <w:rsid w:val="00BB26E1"/>
    <w:rsid w:val="00BC4587"/>
    <w:rsid w:val="00BD2CED"/>
    <w:rsid w:val="00BD471B"/>
    <w:rsid w:val="00BF1125"/>
    <w:rsid w:val="00C0657F"/>
    <w:rsid w:val="00C11879"/>
    <w:rsid w:val="00C34B6E"/>
    <w:rsid w:val="00C74DC0"/>
    <w:rsid w:val="00C87419"/>
    <w:rsid w:val="00CA79CF"/>
    <w:rsid w:val="00CC29BA"/>
    <w:rsid w:val="00CC4647"/>
    <w:rsid w:val="00CE017D"/>
    <w:rsid w:val="00CE0A51"/>
    <w:rsid w:val="00CF2393"/>
    <w:rsid w:val="00D12784"/>
    <w:rsid w:val="00D3025E"/>
    <w:rsid w:val="00D66036"/>
    <w:rsid w:val="00D71A29"/>
    <w:rsid w:val="00DA06B8"/>
    <w:rsid w:val="00DB51B9"/>
    <w:rsid w:val="00DB6829"/>
    <w:rsid w:val="00DC7D5F"/>
    <w:rsid w:val="00DD465C"/>
    <w:rsid w:val="00DF58AE"/>
    <w:rsid w:val="00DF7D26"/>
    <w:rsid w:val="00E204A9"/>
    <w:rsid w:val="00E31E6D"/>
    <w:rsid w:val="00E4029F"/>
    <w:rsid w:val="00E641BB"/>
    <w:rsid w:val="00E66153"/>
    <w:rsid w:val="00E83617"/>
    <w:rsid w:val="00E861DC"/>
    <w:rsid w:val="00EA3463"/>
    <w:rsid w:val="00EB1E3B"/>
    <w:rsid w:val="00EB2D0C"/>
    <w:rsid w:val="00EB6D6A"/>
    <w:rsid w:val="00EC1734"/>
    <w:rsid w:val="00EC2EFC"/>
    <w:rsid w:val="00ED2370"/>
    <w:rsid w:val="00EE3CB3"/>
    <w:rsid w:val="00F15F66"/>
    <w:rsid w:val="00F22495"/>
    <w:rsid w:val="00F360E9"/>
    <w:rsid w:val="00F431CC"/>
    <w:rsid w:val="00F45639"/>
    <w:rsid w:val="00F6282B"/>
    <w:rsid w:val="00F81F92"/>
    <w:rsid w:val="00F92407"/>
    <w:rsid w:val="00FB0A12"/>
    <w:rsid w:val="00FC7494"/>
    <w:rsid w:val="00FD6B1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11896"/>
  <w15:chartTrackingRefBased/>
  <w15:docId w15:val="{A109FED5-A5D8-4A85-AF18-4FE52C6D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06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D406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7D406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D4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6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D406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7D406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D4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6D"/>
    <w:rPr>
      <w:rFonts w:eastAsiaTheme="majorEastAsia" w:cstheme="majorBidi"/>
      <w:color w:val="272727" w:themeColor="text1" w:themeTint="D8"/>
    </w:rPr>
  </w:style>
  <w:style w:type="paragraph" w:styleId="Title">
    <w:name w:val="Title"/>
    <w:basedOn w:val="Normal"/>
    <w:next w:val="Normal"/>
    <w:link w:val="TitleChar"/>
    <w:uiPriority w:val="10"/>
    <w:qFormat/>
    <w:rsid w:val="007D406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D406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D406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D406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D406D"/>
    <w:pPr>
      <w:spacing w:before="160"/>
      <w:jc w:val="center"/>
    </w:pPr>
    <w:rPr>
      <w:i/>
      <w:iCs/>
      <w:color w:val="404040" w:themeColor="text1" w:themeTint="BF"/>
    </w:rPr>
  </w:style>
  <w:style w:type="character" w:customStyle="1" w:styleId="QuoteChar">
    <w:name w:val="Quote Char"/>
    <w:basedOn w:val="DefaultParagraphFont"/>
    <w:link w:val="Quote"/>
    <w:uiPriority w:val="29"/>
    <w:rsid w:val="007D406D"/>
    <w:rPr>
      <w:i/>
      <w:iCs/>
      <w:color w:val="404040" w:themeColor="text1" w:themeTint="BF"/>
    </w:rPr>
  </w:style>
  <w:style w:type="paragraph" w:styleId="ListParagraph">
    <w:name w:val="List Paragraph"/>
    <w:basedOn w:val="Normal"/>
    <w:uiPriority w:val="34"/>
    <w:qFormat/>
    <w:rsid w:val="007D406D"/>
    <w:pPr>
      <w:ind w:left="720"/>
      <w:contextualSpacing/>
    </w:pPr>
  </w:style>
  <w:style w:type="character" w:styleId="IntenseEmphasis">
    <w:name w:val="Intense Emphasis"/>
    <w:basedOn w:val="DefaultParagraphFont"/>
    <w:uiPriority w:val="21"/>
    <w:qFormat/>
    <w:rsid w:val="007D406D"/>
    <w:rPr>
      <w:i/>
      <w:iCs/>
      <w:color w:val="2F5496" w:themeColor="accent1" w:themeShade="BF"/>
    </w:rPr>
  </w:style>
  <w:style w:type="paragraph" w:styleId="IntenseQuote">
    <w:name w:val="Intense Quote"/>
    <w:basedOn w:val="Normal"/>
    <w:next w:val="Normal"/>
    <w:link w:val="IntenseQuoteChar"/>
    <w:uiPriority w:val="30"/>
    <w:qFormat/>
    <w:rsid w:val="007D4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06D"/>
    <w:rPr>
      <w:i/>
      <w:iCs/>
      <w:color w:val="2F5496" w:themeColor="accent1" w:themeShade="BF"/>
    </w:rPr>
  </w:style>
  <w:style w:type="character" w:styleId="IntenseReference">
    <w:name w:val="Intense Reference"/>
    <w:basedOn w:val="DefaultParagraphFont"/>
    <w:uiPriority w:val="32"/>
    <w:qFormat/>
    <w:rsid w:val="007D406D"/>
    <w:rPr>
      <w:b/>
      <w:bCs/>
      <w:smallCaps/>
      <w:color w:val="2F5496" w:themeColor="accent1" w:themeShade="BF"/>
      <w:spacing w:val="5"/>
    </w:rPr>
  </w:style>
  <w:style w:type="paragraph" w:styleId="NormalWeb">
    <w:name w:val="Normal (Web)"/>
    <w:basedOn w:val="Normal"/>
    <w:uiPriority w:val="99"/>
    <w:unhideWhenUsed/>
    <w:rsid w:val="0024272B"/>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24272B"/>
    <w:rPr>
      <w:b/>
      <w:bCs/>
    </w:rPr>
  </w:style>
  <w:style w:type="character" w:styleId="Emphasis">
    <w:name w:val="Emphasis"/>
    <w:basedOn w:val="DefaultParagraphFont"/>
    <w:uiPriority w:val="20"/>
    <w:qFormat/>
    <w:rsid w:val="0024272B"/>
    <w:rPr>
      <w:i/>
      <w:iCs/>
    </w:rPr>
  </w:style>
  <w:style w:type="character" w:styleId="Hyperlink">
    <w:name w:val="Hyperlink"/>
    <w:basedOn w:val="DefaultParagraphFont"/>
    <w:uiPriority w:val="99"/>
    <w:unhideWhenUsed/>
    <w:rsid w:val="00656E3A"/>
    <w:rPr>
      <w:color w:val="0563C1" w:themeColor="hyperlink"/>
      <w:u w:val="single"/>
    </w:rPr>
  </w:style>
  <w:style w:type="character" w:styleId="UnresolvedMention">
    <w:name w:val="Unresolved Mention"/>
    <w:basedOn w:val="DefaultParagraphFont"/>
    <w:uiPriority w:val="99"/>
    <w:semiHidden/>
    <w:unhideWhenUsed/>
    <w:rsid w:val="00656E3A"/>
    <w:rPr>
      <w:color w:val="605E5C"/>
      <w:shd w:val="clear" w:color="auto" w:fill="E1DFDD"/>
    </w:rPr>
  </w:style>
  <w:style w:type="character" w:styleId="PlaceholderText">
    <w:name w:val="Placeholder Text"/>
    <w:basedOn w:val="DefaultParagraphFont"/>
    <w:uiPriority w:val="99"/>
    <w:semiHidden/>
    <w:rsid w:val="00B26FD3"/>
    <w:rPr>
      <w:color w:val="666666"/>
    </w:rPr>
  </w:style>
  <w:style w:type="table" w:styleId="TableGrid">
    <w:name w:val="Table Grid"/>
    <w:basedOn w:val="TableNormal"/>
    <w:uiPriority w:val="39"/>
    <w:rsid w:val="00B4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4EF7"/>
    <w:rPr>
      <w:color w:val="954F72" w:themeColor="followedHyperlink"/>
      <w:u w:val="single"/>
    </w:rPr>
  </w:style>
  <w:style w:type="paragraph" w:styleId="Caption">
    <w:name w:val="caption"/>
    <w:basedOn w:val="Normal"/>
    <w:next w:val="Normal"/>
    <w:uiPriority w:val="35"/>
    <w:unhideWhenUsed/>
    <w:qFormat/>
    <w:rsid w:val="000D6EE1"/>
    <w:pPr>
      <w:spacing w:after="200" w:line="240" w:lineRule="auto"/>
    </w:pPr>
    <w:rPr>
      <w:i/>
      <w:iCs/>
      <w:color w:val="44546A" w:themeColor="text2"/>
      <w:sz w:val="18"/>
      <w:szCs w:val="22"/>
    </w:rPr>
  </w:style>
  <w:style w:type="character" w:customStyle="1" w:styleId="mord">
    <w:name w:val="mord"/>
    <w:basedOn w:val="DefaultParagraphFont"/>
    <w:rsid w:val="00CF2393"/>
  </w:style>
  <w:style w:type="character" w:customStyle="1" w:styleId="mrel">
    <w:name w:val="mrel"/>
    <w:basedOn w:val="DefaultParagraphFont"/>
    <w:rsid w:val="00CF2393"/>
  </w:style>
  <w:style w:type="character" w:customStyle="1" w:styleId="mopen">
    <w:name w:val="mopen"/>
    <w:basedOn w:val="DefaultParagraphFont"/>
    <w:rsid w:val="00CF2393"/>
  </w:style>
  <w:style w:type="character" w:customStyle="1" w:styleId="mbin">
    <w:name w:val="mbin"/>
    <w:basedOn w:val="DefaultParagraphFont"/>
    <w:rsid w:val="00CF2393"/>
  </w:style>
  <w:style w:type="character" w:customStyle="1" w:styleId="vlist-s">
    <w:name w:val="vlist-s"/>
    <w:basedOn w:val="DefaultParagraphFont"/>
    <w:rsid w:val="00CF2393"/>
  </w:style>
  <w:style w:type="character" w:customStyle="1" w:styleId="mclose">
    <w:name w:val="mclose"/>
    <w:basedOn w:val="DefaultParagraphFont"/>
    <w:rsid w:val="00CF2393"/>
  </w:style>
  <w:style w:type="character" w:customStyle="1" w:styleId="delimsizing">
    <w:name w:val="delimsizing"/>
    <w:basedOn w:val="DefaultParagraphFont"/>
    <w:rsid w:val="00CF2393"/>
  </w:style>
  <w:style w:type="character" w:customStyle="1" w:styleId="katex-mathml">
    <w:name w:val="katex-mathml"/>
    <w:basedOn w:val="DefaultParagraphFont"/>
    <w:rsid w:val="00CF2393"/>
  </w:style>
  <w:style w:type="paragraph" w:styleId="Header">
    <w:name w:val="header"/>
    <w:basedOn w:val="Normal"/>
    <w:link w:val="HeaderChar"/>
    <w:uiPriority w:val="99"/>
    <w:unhideWhenUsed/>
    <w:rsid w:val="002F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C9"/>
  </w:style>
  <w:style w:type="paragraph" w:styleId="Footer">
    <w:name w:val="footer"/>
    <w:basedOn w:val="Normal"/>
    <w:link w:val="FooterChar"/>
    <w:uiPriority w:val="99"/>
    <w:unhideWhenUsed/>
    <w:rsid w:val="002F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5438">
      <w:bodyDiv w:val="1"/>
      <w:marLeft w:val="0"/>
      <w:marRight w:val="0"/>
      <w:marTop w:val="0"/>
      <w:marBottom w:val="0"/>
      <w:divBdr>
        <w:top w:val="none" w:sz="0" w:space="0" w:color="auto"/>
        <w:left w:val="none" w:sz="0" w:space="0" w:color="auto"/>
        <w:bottom w:val="none" w:sz="0" w:space="0" w:color="auto"/>
        <w:right w:val="none" w:sz="0" w:space="0" w:color="auto"/>
      </w:divBdr>
    </w:div>
    <w:div w:id="240796731">
      <w:bodyDiv w:val="1"/>
      <w:marLeft w:val="0"/>
      <w:marRight w:val="0"/>
      <w:marTop w:val="0"/>
      <w:marBottom w:val="0"/>
      <w:divBdr>
        <w:top w:val="none" w:sz="0" w:space="0" w:color="auto"/>
        <w:left w:val="none" w:sz="0" w:space="0" w:color="auto"/>
        <w:bottom w:val="none" w:sz="0" w:space="0" w:color="auto"/>
        <w:right w:val="none" w:sz="0" w:space="0" w:color="auto"/>
      </w:divBdr>
    </w:div>
    <w:div w:id="641618303">
      <w:bodyDiv w:val="1"/>
      <w:marLeft w:val="0"/>
      <w:marRight w:val="0"/>
      <w:marTop w:val="0"/>
      <w:marBottom w:val="0"/>
      <w:divBdr>
        <w:top w:val="none" w:sz="0" w:space="0" w:color="auto"/>
        <w:left w:val="none" w:sz="0" w:space="0" w:color="auto"/>
        <w:bottom w:val="none" w:sz="0" w:space="0" w:color="auto"/>
        <w:right w:val="none" w:sz="0" w:space="0" w:color="auto"/>
      </w:divBdr>
    </w:div>
    <w:div w:id="664866618">
      <w:bodyDiv w:val="1"/>
      <w:marLeft w:val="0"/>
      <w:marRight w:val="0"/>
      <w:marTop w:val="0"/>
      <w:marBottom w:val="0"/>
      <w:divBdr>
        <w:top w:val="none" w:sz="0" w:space="0" w:color="auto"/>
        <w:left w:val="none" w:sz="0" w:space="0" w:color="auto"/>
        <w:bottom w:val="none" w:sz="0" w:space="0" w:color="auto"/>
        <w:right w:val="none" w:sz="0" w:space="0" w:color="auto"/>
      </w:divBdr>
    </w:div>
    <w:div w:id="759181333">
      <w:bodyDiv w:val="1"/>
      <w:marLeft w:val="0"/>
      <w:marRight w:val="0"/>
      <w:marTop w:val="0"/>
      <w:marBottom w:val="0"/>
      <w:divBdr>
        <w:top w:val="none" w:sz="0" w:space="0" w:color="auto"/>
        <w:left w:val="none" w:sz="0" w:space="0" w:color="auto"/>
        <w:bottom w:val="none" w:sz="0" w:space="0" w:color="auto"/>
        <w:right w:val="none" w:sz="0" w:space="0" w:color="auto"/>
      </w:divBdr>
    </w:div>
    <w:div w:id="827332541">
      <w:bodyDiv w:val="1"/>
      <w:marLeft w:val="0"/>
      <w:marRight w:val="0"/>
      <w:marTop w:val="0"/>
      <w:marBottom w:val="0"/>
      <w:divBdr>
        <w:top w:val="none" w:sz="0" w:space="0" w:color="auto"/>
        <w:left w:val="none" w:sz="0" w:space="0" w:color="auto"/>
        <w:bottom w:val="none" w:sz="0" w:space="0" w:color="auto"/>
        <w:right w:val="none" w:sz="0" w:space="0" w:color="auto"/>
      </w:divBdr>
    </w:div>
    <w:div w:id="830489908">
      <w:bodyDiv w:val="1"/>
      <w:marLeft w:val="0"/>
      <w:marRight w:val="0"/>
      <w:marTop w:val="0"/>
      <w:marBottom w:val="0"/>
      <w:divBdr>
        <w:top w:val="none" w:sz="0" w:space="0" w:color="auto"/>
        <w:left w:val="none" w:sz="0" w:space="0" w:color="auto"/>
        <w:bottom w:val="none" w:sz="0" w:space="0" w:color="auto"/>
        <w:right w:val="none" w:sz="0" w:space="0" w:color="auto"/>
      </w:divBdr>
    </w:div>
    <w:div w:id="926841865">
      <w:bodyDiv w:val="1"/>
      <w:marLeft w:val="0"/>
      <w:marRight w:val="0"/>
      <w:marTop w:val="0"/>
      <w:marBottom w:val="0"/>
      <w:divBdr>
        <w:top w:val="none" w:sz="0" w:space="0" w:color="auto"/>
        <w:left w:val="none" w:sz="0" w:space="0" w:color="auto"/>
        <w:bottom w:val="none" w:sz="0" w:space="0" w:color="auto"/>
        <w:right w:val="none" w:sz="0" w:space="0" w:color="auto"/>
      </w:divBdr>
    </w:div>
    <w:div w:id="939797312">
      <w:bodyDiv w:val="1"/>
      <w:marLeft w:val="0"/>
      <w:marRight w:val="0"/>
      <w:marTop w:val="0"/>
      <w:marBottom w:val="0"/>
      <w:divBdr>
        <w:top w:val="none" w:sz="0" w:space="0" w:color="auto"/>
        <w:left w:val="none" w:sz="0" w:space="0" w:color="auto"/>
        <w:bottom w:val="none" w:sz="0" w:space="0" w:color="auto"/>
        <w:right w:val="none" w:sz="0" w:space="0" w:color="auto"/>
      </w:divBdr>
    </w:div>
    <w:div w:id="1045564529">
      <w:bodyDiv w:val="1"/>
      <w:marLeft w:val="0"/>
      <w:marRight w:val="0"/>
      <w:marTop w:val="0"/>
      <w:marBottom w:val="0"/>
      <w:divBdr>
        <w:top w:val="none" w:sz="0" w:space="0" w:color="auto"/>
        <w:left w:val="none" w:sz="0" w:space="0" w:color="auto"/>
        <w:bottom w:val="none" w:sz="0" w:space="0" w:color="auto"/>
        <w:right w:val="none" w:sz="0" w:space="0" w:color="auto"/>
      </w:divBdr>
    </w:div>
    <w:div w:id="1059552574">
      <w:bodyDiv w:val="1"/>
      <w:marLeft w:val="0"/>
      <w:marRight w:val="0"/>
      <w:marTop w:val="0"/>
      <w:marBottom w:val="0"/>
      <w:divBdr>
        <w:top w:val="none" w:sz="0" w:space="0" w:color="auto"/>
        <w:left w:val="none" w:sz="0" w:space="0" w:color="auto"/>
        <w:bottom w:val="none" w:sz="0" w:space="0" w:color="auto"/>
        <w:right w:val="none" w:sz="0" w:space="0" w:color="auto"/>
      </w:divBdr>
    </w:div>
    <w:div w:id="1068918737">
      <w:bodyDiv w:val="1"/>
      <w:marLeft w:val="0"/>
      <w:marRight w:val="0"/>
      <w:marTop w:val="0"/>
      <w:marBottom w:val="0"/>
      <w:divBdr>
        <w:top w:val="none" w:sz="0" w:space="0" w:color="auto"/>
        <w:left w:val="none" w:sz="0" w:space="0" w:color="auto"/>
        <w:bottom w:val="none" w:sz="0" w:space="0" w:color="auto"/>
        <w:right w:val="none" w:sz="0" w:space="0" w:color="auto"/>
      </w:divBdr>
    </w:div>
    <w:div w:id="1087071154">
      <w:bodyDiv w:val="1"/>
      <w:marLeft w:val="0"/>
      <w:marRight w:val="0"/>
      <w:marTop w:val="0"/>
      <w:marBottom w:val="0"/>
      <w:divBdr>
        <w:top w:val="none" w:sz="0" w:space="0" w:color="auto"/>
        <w:left w:val="none" w:sz="0" w:space="0" w:color="auto"/>
        <w:bottom w:val="none" w:sz="0" w:space="0" w:color="auto"/>
        <w:right w:val="none" w:sz="0" w:space="0" w:color="auto"/>
      </w:divBdr>
    </w:div>
    <w:div w:id="1291788737">
      <w:bodyDiv w:val="1"/>
      <w:marLeft w:val="0"/>
      <w:marRight w:val="0"/>
      <w:marTop w:val="0"/>
      <w:marBottom w:val="0"/>
      <w:divBdr>
        <w:top w:val="none" w:sz="0" w:space="0" w:color="auto"/>
        <w:left w:val="none" w:sz="0" w:space="0" w:color="auto"/>
        <w:bottom w:val="none" w:sz="0" w:space="0" w:color="auto"/>
        <w:right w:val="none" w:sz="0" w:space="0" w:color="auto"/>
      </w:divBdr>
    </w:div>
    <w:div w:id="1428959291">
      <w:bodyDiv w:val="1"/>
      <w:marLeft w:val="0"/>
      <w:marRight w:val="0"/>
      <w:marTop w:val="0"/>
      <w:marBottom w:val="0"/>
      <w:divBdr>
        <w:top w:val="none" w:sz="0" w:space="0" w:color="auto"/>
        <w:left w:val="none" w:sz="0" w:space="0" w:color="auto"/>
        <w:bottom w:val="none" w:sz="0" w:space="0" w:color="auto"/>
        <w:right w:val="none" w:sz="0" w:space="0" w:color="auto"/>
      </w:divBdr>
    </w:div>
    <w:div w:id="1523276071">
      <w:bodyDiv w:val="1"/>
      <w:marLeft w:val="0"/>
      <w:marRight w:val="0"/>
      <w:marTop w:val="0"/>
      <w:marBottom w:val="0"/>
      <w:divBdr>
        <w:top w:val="none" w:sz="0" w:space="0" w:color="auto"/>
        <w:left w:val="none" w:sz="0" w:space="0" w:color="auto"/>
        <w:bottom w:val="none" w:sz="0" w:space="0" w:color="auto"/>
        <w:right w:val="none" w:sz="0" w:space="0" w:color="auto"/>
      </w:divBdr>
    </w:div>
    <w:div w:id="1624311047">
      <w:bodyDiv w:val="1"/>
      <w:marLeft w:val="0"/>
      <w:marRight w:val="0"/>
      <w:marTop w:val="0"/>
      <w:marBottom w:val="0"/>
      <w:divBdr>
        <w:top w:val="none" w:sz="0" w:space="0" w:color="auto"/>
        <w:left w:val="none" w:sz="0" w:space="0" w:color="auto"/>
        <w:bottom w:val="none" w:sz="0" w:space="0" w:color="auto"/>
        <w:right w:val="none" w:sz="0" w:space="0" w:color="auto"/>
      </w:divBdr>
    </w:div>
    <w:div w:id="1658414325">
      <w:bodyDiv w:val="1"/>
      <w:marLeft w:val="0"/>
      <w:marRight w:val="0"/>
      <w:marTop w:val="0"/>
      <w:marBottom w:val="0"/>
      <w:divBdr>
        <w:top w:val="none" w:sz="0" w:space="0" w:color="auto"/>
        <w:left w:val="none" w:sz="0" w:space="0" w:color="auto"/>
        <w:bottom w:val="none" w:sz="0" w:space="0" w:color="auto"/>
        <w:right w:val="none" w:sz="0" w:space="0" w:color="auto"/>
      </w:divBdr>
    </w:div>
    <w:div w:id="1678387151">
      <w:bodyDiv w:val="1"/>
      <w:marLeft w:val="0"/>
      <w:marRight w:val="0"/>
      <w:marTop w:val="0"/>
      <w:marBottom w:val="0"/>
      <w:divBdr>
        <w:top w:val="none" w:sz="0" w:space="0" w:color="auto"/>
        <w:left w:val="none" w:sz="0" w:space="0" w:color="auto"/>
        <w:bottom w:val="none" w:sz="0" w:space="0" w:color="auto"/>
        <w:right w:val="none" w:sz="0" w:space="0" w:color="auto"/>
      </w:divBdr>
    </w:div>
    <w:div w:id="1679653723">
      <w:bodyDiv w:val="1"/>
      <w:marLeft w:val="0"/>
      <w:marRight w:val="0"/>
      <w:marTop w:val="0"/>
      <w:marBottom w:val="0"/>
      <w:divBdr>
        <w:top w:val="none" w:sz="0" w:space="0" w:color="auto"/>
        <w:left w:val="none" w:sz="0" w:space="0" w:color="auto"/>
        <w:bottom w:val="none" w:sz="0" w:space="0" w:color="auto"/>
        <w:right w:val="none" w:sz="0" w:space="0" w:color="auto"/>
      </w:divBdr>
    </w:div>
    <w:div w:id="1760297776">
      <w:bodyDiv w:val="1"/>
      <w:marLeft w:val="0"/>
      <w:marRight w:val="0"/>
      <w:marTop w:val="0"/>
      <w:marBottom w:val="0"/>
      <w:divBdr>
        <w:top w:val="none" w:sz="0" w:space="0" w:color="auto"/>
        <w:left w:val="none" w:sz="0" w:space="0" w:color="auto"/>
        <w:bottom w:val="none" w:sz="0" w:space="0" w:color="auto"/>
        <w:right w:val="none" w:sz="0" w:space="0" w:color="auto"/>
      </w:divBdr>
    </w:div>
    <w:div w:id="1760365205">
      <w:bodyDiv w:val="1"/>
      <w:marLeft w:val="0"/>
      <w:marRight w:val="0"/>
      <w:marTop w:val="0"/>
      <w:marBottom w:val="0"/>
      <w:divBdr>
        <w:top w:val="none" w:sz="0" w:space="0" w:color="auto"/>
        <w:left w:val="none" w:sz="0" w:space="0" w:color="auto"/>
        <w:bottom w:val="none" w:sz="0" w:space="0" w:color="auto"/>
        <w:right w:val="none" w:sz="0" w:space="0" w:color="auto"/>
      </w:divBdr>
    </w:div>
    <w:div w:id="1929385870">
      <w:bodyDiv w:val="1"/>
      <w:marLeft w:val="0"/>
      <w:marRight w:val="0"/>
      <w:marTop w:val="0"/>
      <w:marBottom w:val="0"/>
      <w:divBdr>
        <w:top w:val="none" w:sz="0" w:space="0" w:color="auto"/>
        <w:left w:val="none" w:sz="0" w:space="0" w:color="auto"/>
        <w:bottom w:val="none" w:sz="0" w:space="0" w:color="auto"/>
        <w:right w:val="none" w:sz="0" w:space="0" w:color="auto"/>
      </w:divBdr>
    </w:div>
    <w:div w:id="1962414271">
      <w:bodyDiv w:val="1"/>
      <w:marLeft w:val="0"/>
      <w:marRight w:val="0"/>
      <w:marTop w:val="0"/>
      <w:marBottom w:val="0"/>
      <w:divBdr>
        <w:top w:val="none" w:sz="0" w:space="0" w:color="auto"/>
        <w:left w:val="none" w:sz="0" w:space="0" w:color="auto"/>
        <w:bottom w:val="none" w:sz="0" w:space="0" w:color="auto"/>
        <w:right w:val="none" w:sz="0" w:space="0" w:color="auto"/>
      </w:divBdr>
    </w:div>
    <w:div w:id="21244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4355a676344c562/Desktop/Onion%20Research/2024%20onio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Price in (Rupees)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Sheet12!$B$51</c:f>
              <c:strCache>
                <c:ptCount val="1"/>
                <c:pt idx="0">
                  <c:v>Average of Min Price (Rs./Quintal)</c:v>
                </c:pt>
              </c:strCache>
            </c:strRef>
          </c:tx>
          <c:spPr>
            <a:ln w="28575" cap="rnd">
              <a:solidFill>
                <a:schemeClr val="accent1"/>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Sheet12!$B$52:$B$63</c:f>
              <c:numCache>
                <c:formatCode>0.00</c:formatCode>
                <c:ptCount val="12"/>
                <c:pt idx="0">
                  <c:v>2013.4140127388534</c:v>
                </c:pt>
                <c:pt idx="1">
                  <c:v>1674.5406824146983</c:v>
                </c:pt>
                <c:pt idx="2">
                  <c:v>1407.3484848484848</c:v>
                </c:pt>
                <c:pt idx="3">
                  <c:v>1078.4334203655353</c:v>
                </c:pt>
                <c:pt idx="4">
                  <c:v>909.83930778739182</c:v>
                </c:pt>
                <c:pt idx="5">
                  <c:v>1232.6009501187648</c:v>
                </c:pt>
                <c:pt idx="6">
                  <c:v>1518.1654676258993</c:v>
                </c:pt>
                <c:pt idx="7">
                  <c:v>1791.6449086161879</c:v>
                </c:pt>
                <c:pt idx="8">
                  <c:v>1972.0085470085471</c:v>
                </c:pt>
                <c:pt idx="9">
                  <c:v>2492.8388746803071</c:v>
                </c:pt>
                <c:pt idx="10">
                  <c:v>2650.6565789473684</c:v>
                </c:pt>
                <c:pt idx="11">
                  <c:v>2068.0589680589683</c:v>
                </c:pt>
              </c:numCache>
            </c:numRef>
          </c:val>
          <c:smooth val="0"/>
          <c:extLst>
            <c:ext xmlns:c16="http://schemas.microsoft.com/office/drawing/2014/chart" uri="{C3380CC4-5D6E-409C-BE32-E72D297353CC}">
              <c16:uniqueId val="{00000000-65C8-4673-B466-BDE3861DC550}"/>
            </c:ext>
          </c:extLst>
        </c:ser>
        <c:ser>
          <c:idx val="1"/>
          <c:order val="1"/>
          <c:tx>
            <c:strRef>
              <c:f>Sheet12!$C$51</c:f>
              <c:strCache>
                <c:ptCount val="1"/>
                <c:pt idx="0">
                  <c:v>Average of Max Price (Rs./Quintal)</c:v>
                </c:pt>
              </c:strCache>
            </c:strRef>
          </c:tx>
          <c:spPr>
            <a:ln w="28575" cap="rnd">
              <a:solidFill>
                <a:schemeClr val="accent2"/>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Sheet12!$C$52:$C$63</c:f>
              <c:numCache>
                <c:formatCode>0.00</c:formatCode>
                <c:ptCount val="12"/>
                <c:pt idx="0">
                  <c:v>2367.1719745222931</c:v>
                </c:pt>
                <c:pt idx="1">
                  <c:v>1962.7952755905512</c:v>
                </c:pt>
                <c:pt idx="2">
                  <c:v>1651.5404040404039</c:v>
                </c:pt>
                <c:pt idx="3">
                  <c:v>1284.8433420365536</c:v>
                </c:pt>
                <c:pt idx="4">
                  <c:v>1114.8578491965388</c:v>
                </c:pt>
                <c:pt idx="5">
                  <c:v>1467.2209026128266</c:v>
                </c:pt>
                <c:pt idx="6">
                  <c:v>1768.2853717026378</c:v>
                </c:pt>
                <c:pt idx="7">
                  <c:v>2045.1044386422977</c:v>
                </c:pt>
                <c:pt idx="8">
                  <c:v>2243.2763532763533</c:v>
                </c:pt>
                <c:pt idx="9">
                  <c:v>2843.7979539641942</c:v>
                </c:pt>
                <c:pt idx="10">
                  <c:v>3049.2157894736843</c:v>
                </c:pt>
                <c:pt idx="11">
                  <c:v>2440.3071253071253</c:v>
                </c:pt>
              </c:numCache>
            </c:numRef>
          </c:val>
          <c:smooth val="0"/>
          <c:extLst>
            <c:ext xmlns:c16="http://schemas.microsoft.com/office/drawing/2014/chart" uri="{C3380CC4-5D6E-409C-BE32-E72D297353CC}">
              <c16:uniqueId val="{00000001-65C8-4673-B466-BDE3861DC550}"/>
            </c:ext>
          </c:extLst>
        </c:ser>
        <c:ser>
          <c:idx val="2"/>
          <c:order val="2"/>
          <c:tx>
            <c:strRef>
              <c:f>Sheet12!$D$51</c:f>
              <c:strCache>
                <c:ptCount val="1"/>
                <c:pt idx="0">
                  <c:v>Average of Modal Price (Rs./Quintal)</c:v>
                </c:pt>
              </c:strCache>
            </c:strRef>
          </c:tx>
          <c:spPr>
            <a:ln w="28575" cap="rnd">
              <a:solidFill>
                <a:schemeClr val="accent3"/>
              </a:solidFill>
              <a:round/>
            </a:ln>
            <a:effectLst/>
          </c:spPr>
          <c:marker>
            <c:symbol val="none"/>
          </c:marker>
          <c:cat>
            <c:strRef>
              <c:f>Sheet12!$A$52:$A$63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Sheet12!$D$52:$D$63</c:f>
              <c:numCache>
                <c:formatCode>0.00</c:formatCode>
                <c:ptCount val="12"/>
                <c:pt idx="0">
                  <c:v>2196.6624203821657</c:v>
                </c:pt>
                <c:pt idx="1">
                  <c:v>1817.0341207349081</c:v>
                </c:pt>
                <c:pt idx="2">
                  <c:v>1518.0997474747476</c:v>
                </c:pt>
                <c:pt idx="3">
                  <c:v>1172.2258485639686</c:v>
                </c:pt>
                <c:pt idx="4">
                  <c:v>1006.3782447466008</c:v>
                </c:pt>
                <c:pt idx="5">
                  <c:v>1334.3230403800476</c:v>
                </c:pt>
                <c:pt idx="6">
                  <c:v>1623.4892086330935</c:v>
                </c:pt>
                <c:pt idx="7">
                  <c:v>1911.0182767624021</c:v>
                </c:pt>
                <c:pt idx="8">
                  <c:v>2107.6638176638176</c:v>
                </c:pt>
                <c:pt idx="9">
                  <c:v>2673.0179028132993</c:v>
                </c:pt>
                <c:pt idx="10">
                  <c:v>2848.9776315789472</c:v>
                </c:pt>
                <c:pt idx="11">
                  <c:v>2258.4459459459458</c:v>
                </c:pt>
              </c:numCache>
            </c:numRef>
          </c:val>
          <c:smooth val="0"/>
          <c:extLst>
            <c:ext xmlns:c16="http://schemas.microsoft.com/office/drawing/2014/chart" uri="{C3380CC4-5D6E-409C-BE32-E72D297353CC}">
              <c16:uniqueId val="{00000002-65C8-4673-B466-BDE3861DC550}"/>
            </c:ext>
          </c:extLst>
        </c:ser>
        <c:dLbls>
          <c:showLegendKey val="0"/>
          <c:showVal val="0"/>
          <c:showCatName val="0"/>
          <c:showSerName val="0"/>
          <c:showPercent val="0"/>
          <c:showBubbleSize val="0"/>
        </c:dLbls>
        <c:smooth val="0"/>
        <c:axId val="892464191"/>
        <c:axId val="892466591"/>
      </c:lineChart>
      <c:catAx>
        <c:axId val="89246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466591"/>
        <c:crosses val="autoZero"/>
        <c:auto val="1"/>
        <c:lblAlgn val="ctr"/>
        <c:lblOffset val="100"/>
        <c:noMultiLvlLbl val="0"/>
      </c:catAx>
      <c:valAx>
        <c:axId val="8924665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24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Sheet12!$B$33</c:f>
              <c:strCache>
                <c:ptCount val="1"/>
                <c:pt idx="0">
                  <c:v>Sum of Arrivals (Tonnes)</c:v>
                </c:pt>
              </c:strCache>
            </c:strRef>
          </c:tx>
          <c:spPr>
            <a:ln w="28575" cap="rnd">
              <a:solidFill>
                <a:schemeClr val="accent1"/>
              </a:solidFill>
              <a:round/>
            </a:ln>
            <a:effectLst/>
          </c:spPr>
          <c:marker>
            <c:symbol val="none"/>
          </c:marker>
          <c:cat>
            <c:strRef>
              <c:f>Sheet12!$A$34:$A$45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Sheet12!$B$34:$B$45</c:f>
              <c:numCache>
                <c:formatCode>0.00</c:formatCode>
                <c:ptCount val="12"/>
                <c:pt idx="0">
                  <c:v>29081.999999999989</c:v>
                </c:pt>
                <c:pt idx="1">
                  <c:v>27696.399999999991</c:v>
                </c:pt>
                <c:pt idx="2">
                  <c:v>27674.099999999995</c:v>
                </c:pt>
                <c:pt idx="3">
                  <c:v>27586.19999999999</c:v>
                </c:pt>
                <c:pt idx="4">
                  <c:v>37111.200000000004</c:v>
                </c:pt>
                <c:pt idx="5">
                  <c:v>41159.199999999997</c:v>
                </c:pt>
                <c:pt idx="6">
                  <c:v>31369.299999999996</c:v>
                </c:pt>
                <c:pt idx="7">
                  <c:v>28010.399999999987</c:v>
                </c:pt>
                <c:pt idx="8">
                  <c:v>24293.599999999988</c:v>
                </c:pt>
                <c:pt idx="9">
                  <c:v>26406.400000000005</c:v>
                </c:pt>
                <c:pt idx="10">
                  <c:v>26995.699999999986</c:v>
                </c:pt>
                <c:pt idx="11">
                  <c:v>29246.399999999987</c:v>
                </c:pt>
              </c:numCache>
            </c:numRef>
          </c:val>
          <c:smooth val="0"/>
          <c:extLst>
            <c:ext xmlns:c16="http://schemas.microsoft.com/office/drawing/2014/chart" uri="{C3380CC4-5D6E-409C-BE32-E72D297353CC}">
              <c16:uniqueId val="{00000000-A015-4AD5-89AB-751ED42BD5F0}"/>
            </c:ext>
          </c:extLst>
        </c:ser>
        <c:dLbls>
          <c:showLegendKey val="0"/>
          <c:showVal val="0"/>
          <c:showCatName val="0"/>
          <c:showSerName val="0"/>
          <c:showPercent val="0"/>
          <c:showBubbleSize val="0"/>
        </c:dLbls>
        <c:smooth val="0"/>
        <c:axId val="1643177999"/>
        <c:axId val="1643176559"/>
      </c:lineChart>
      <c:catAx>
        <c:axId val="164317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3176559"/>
        <c:crosses val="autoZero"/>
        <c:auto val="1"/>
        <c:lblAlgn val="ctr"/>
        <c:lblOffset val="100"/>
        <c:noMultiLvlLbl val="0"/>
      </c:catAx>
      <c:valAx>
        <c:axId val="16431765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3177999"/>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Quarter-wise Price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Sheet10!$C$10</c:f>
              <c:strCache>
                <c:ptCount val="1"/>
                <c:pt idx="0">
                  <c:v>AVG</c:v>
                </c:pt>
              </c:strCache>
            </c:strRef>
          </c:tx>
          <c:spPr>
            <a:ln w="28575" cap="rnd">
              <a:solidFill>
                <a:schemeClr val="accent1"/>
              </a:solidFill>
              <a:round/>
            </a:ln>
            <a:effectLst/>
          </c:spPr>
          <c:marker>
            <c:symbol val="none"/>
          </c:marker>
          <c:cat>
            <c:strRef>
              <c:f>Sheet10!$B$11:$B$14</c:f>
              <c:strCache>
                <c:ptCount val="4"/>
                <c:pt idx="0">
                  <c:v>Qtr1</c:v>
                </c:pt>
                <c:pt idx="1">
                  <c:v>Qtr2</c:v>
                </c:pt>
                <c:pt idx="2">
                  <c:v>Qtr3</c:v>
                </c:pt>
                <c:pt idx="3">
                  <c:v>Qtr4</c:v>
                </c:pt>
              </c:strCache>
            </c:strRef>
          </c:cat>
          <c:val>
            <c:numRef>
              <c:f>Sheet10!$C$11:$C$14</c:f>
              <c:numCache>
                <c:formatCode>General</c:formatCode>
                <c:ptCount val="4"/>
                <c:pt idx="0">
                  <c:v>1885.8570830370804</c:v>
                </c:pt>
                <c:pt idx="1">
                  <c:v>1191.164428948857</c:v>
                </c:pt>
                <c:pt idx="2">
                  <c:v>1816.4022592045603</c:v>
                </c:pt>
                <c:pt idx="3">
                  <c:v>2652.7587801548921</c:v>
                </c:pt>
              </c:numCache>
            </c:numRef>
          </c:val>
          <c:smooth val="0"/>
          <c:extLst>
            <c:ext xmlns:c16="http://schemas.microsoft.com/office/drawing/2014/chart" uri="{C3380CC4-5D6E-409C-BE32-E72D297353CC}">
              <c16:uniqueId val="{00000000-E6BB-409D-BE35-7E4619DD2617}"/>
            </c:ext>
          </c:extLst>
        </c:ser>
        <c:ser>
          <c:idx val="1"/>
          <c:order val="1"/>
          <c:tx>
            <c:strRef>
              <c:f>Sheet10!$D$10</c:f>
              <c:strCache>
                <c:ptCount val="1"/>
                <c:pt idx="0">
                  <c:v>Min</c:v>
                </c:pt>
              </c:strCache>
            </c:strRef>
          </c:tx>
          <c:spPr>
            <a:ln w="28575" cap="rnd">
              <a:solidFill>
                <a:schemeClr val="accent2"/>
              </a:solidFill>
              <a:round/>
            </a:ln>
            <a:effectLst/>
          </c:spPr>
          <c:marker>
            <c:symbol val="none"/>
          </c:marker>
          <c:cat>
            <c:strRef>
              <c:f>Sheet10!$B$11:$B$14</c:f>
              <c:strCache>
                <c:ptCount val="4"/>
                <c:pt idx="0">
                  <c:v>Qtr1</c:v>
                </c:pt>
                <c:pt idx="1">
                  <c:v>Qtr2</c:v>
                </c:pt>
                <c:pt idx="2">
                  <c:v>Qtr3</c:v>
                </c:pt>
                <c:pt idx="3">
                  <c:v>Qtr4</c:v>
                </c:pt>
              </c:strCache>
            </c:strRef>
          </c:cat>
          <c:val>
            <c:numRef>
              <c:f>Sheet10!$D$11:$D$14</c:f>
              <c:numCache>
                <c:formatCode>General</c:formatCode>
                <c:ptCount val="4"/>
                <c:pt idx="0">
                  <c:v>1743.7943367114444</c:v>
                </c:pt>
                <c:pt idx="1">
                  <c:v>1093.4032882789036</c:v>
                </c:pt>
                <c:pt idx="2">
                  <c:v>1699.4146788733051</c:v>
                </c:pt>
                <c:pt idx="3">
                  <c:v>2460.935866841392</c:v>
                </c:pt>
              </c:numCache>
            </c:numRef>
          </c:val>
          <c:smooth val="0"/>
          <c:extLst>
            <c:ext xmlns:c16="http://schemas.microsoft.com/office/drawing/2014/chart" uri="{C3380CC4-5D6E-409C-BE32-E72D297353CC}">
              <c16:uniqueId val="{00000001-E6BB-409D-BE35-7E4619DD2617}"/>
            </c:ext>
          </c:extLst>
        </c:ser>
        <c:ser>
          <c:idx val="2"/>
          <c:order val="2"/>
          <c:tx>
            <c:strRef>
              <c:f>Sheet10!$E$10</c:f>
              <c:strCache>
                <c:ptCount val="1"/>
                <c:pt idx="0">
                  <c:v>Max</c:v>
                </c:pt>
              </c:strCache>
            </c:strRef>
          </c:tx>
          <c:spPr>
            <a:ln w="28575" cap="rnd">
              <a:solidFill>
                <a:schemeClr val="accent3"/>
              </a:solidFill>
              <a:round/>
            </a:ln>
            <a:effectLst/>
          </c:spPr>
          <c:marker>
            <c:symbol val="none"/>
          </c:marker>
          <c:cat>
            <c:strRef>
              <c:f>Sheet10!$B$11:$B$14</c:f>
              <c:strCache>
                <c:ptCount val="4"/>
                <c:pt idx="0">
                  <c:v>Qtr1</c:v>
                </c:pt>
                <c:pt idx="1">
                  <c:v>Qtr2</c:v>
                </c:pt>
                <c:pt idx="2">
                  <c:v>Qtr3</c:v>
                </c:pt>
                <c:pt idx="3">
                  <c:v>Qtr4</c:v>
                </c:pt>
              </c:strCache>
            </c:strRef>
          </c:cat>
          <c:val>
            <c:numRef>
              <c:f>Sheet10!$E$11:$E$14</c:f>
              <c:numCache>
                <c:formatCode>General</c:formatCode>
                <c:ptCount val="4"/>
                <c:pt idx="0">
                  <c:v>2037.8601942740549</c:v>
                </c:pt>
                <c:pt idx="1">
                  <c:v>1308.7558641821258</c:v>
                </c:pt>
                <c:pt idx="2">
                  <c:v>1950.9952304793255</c:v>
                </c:pt>
                <c:pt idx="3">
                  <c:v>2838.0076159928003</c:v>
                </c:pt>
              </c:numCache>
            </c:numRef>
          </c:val>
          <c:smooth val="0"/>
          <c:extLst>
            <c:ext xmlns:c16="http://schemas.microsoft.com/office/drawing/2014/chart" uri="{C3380CC4-5D6E-409C-BE32-E72D297353CC}">
              <c16:uniqueId val="{00000002-E6BB-409D-BE35-7E4619DD2617}"/>
            </c:ext>
          </c:extLst>
        </c:ser>
        <c:dLbls>
          <c:showLegendKey val="0"/>
          <c:showVal val="0"/>
          <c:showCatName val="0"/>
          <c:showSerName val="0"/>
          <c:showPercent val="0"/>
          <c:showBubbleSize val="0"/>
        </c:dLbls>
        <c:smooth val="0"/>
        <c:axId val="1765091855"/>
        <c:axId val="1765090415"/>
      </c:lineChart>
      <c:catAx>
        <c:axId val="176509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090415"/>
        <c:crosses val="autoZero"/>
        <c:auto val="1"/>
        <c:lblAlgn val="ctr"/>
        <c:lblOffset val="100"/>
        <c:noMultiLvlLbl val="0"/>
      </c:catAx>
      <c:valAx>
        <c:axId val="1765090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091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Quarter-wise Arraival in Tonnes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Sheet10!$B$17</c:f>
              <c:strCache>
                <c:ptCount val="1"/>
                <c:pt idx="0">
                  <c:v>Arraival in Tonnes</c:v>
                </c:pt>
              </c:strCache>
            </c:strRef>
          </c:tx>
          <c:spPr>
            <a:ln w="28575" cap="rnd">
              <a:solidFill>
                <a:schemeClr val="accent1"/>
              </a:solidFill>
              <a:round/>
            </a:ln>
            <a:effectLst/>
          </c:spPr>
          <c:marker>
            <c:symbol val="none"/>
          </c:marker>
          <c:cat>
            <c:strRef>
              <c:f>Sheet10!$A$18:$A$21</c:f>
              <c:strCache>
                <c:ptCount val="4"/>
                <c:pt idx="0">
                  <c:v>Qtr1</c:v>
                </c:pt>
                <c:pt idx="1">
                  <c:v>Qtr2</c:v>
                </c:pt>
                <c:pt idx="2">
                  <c:v>Qtr3</c:v>
                </c:pt>
                <c:pt idx="3">
                  <c:v>Qtr4</c:v>
                </c:pt>
              </c:strCache>
            </c:strRef>
          </c:cat>
          <c:val>
            <c:numRef>
              <c:f>Sheet10!$B$18:$B$21</c:f>
              <c:numCache>
                <c:formatCode>General</c:formatCode>
                <c:ptCount val="4"/>
                <c:pt idx="0">
                  <c:v>84452.5</c:v>
                </c:pt>
                <c:pt idx="1">
                  <c:v>105856.6</c:v>
                </c:pt>
                <c:pt idx="2">
                  <c:v>83673.300000000017</c:v>
                </c:pt>
                <c:pt idx="3">
                  <c:v>81490.399999999994</c:v>
                </c:pt>
              </c:numCache>
            </c:numRef>
          </c:val>
          <c:smooth val="0"/>
          <c:extLst>
            <c:ext xmlns:c16="http://schemas.microsoft.com/office/drawing/2014/chart" uri="{C3380CC4-5D6E-409C-BE32-E72D297353CC}">
              <c16:uniqueId val="{00000000-33C2-4B1C-A45C-4B5B8A609592}"/>
            </c:ext>
          </c:extLst>
        </c:ser>
        <c:dLbls>
          <c:showLegendKey val="0"/>
          <c:showVal val="0"/>
          <c:showCatName val="0"/>
          <c:showSerName val="0"/>
          <c:showPercent val="0"/>
          <c:showBubbleSize val="0"/>
        </c:dLbls>
        <c:smooth val="0"/>
        <c:axId val="1505005551"/>
        <c:axId val="1505006031"/>
      </c:lineChart>
      <c:catAx>
        <c:axId val="150500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5006031"/>
        <c:crosses val="autoZero"/>
        <c:auto val="1"/>
        <c:lblAlgn val="ctr"/>
        <c:lblOffset val="100"/>
        <c:noMultiLvlLbl val="0"/>
      </c:catAx>
      <c:valAx>
        <c:axId val="1505006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500555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Onion Price Vs Supply</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Sheet12!$C$123</c:f>
              <c:strCache>
                <c:ptCount val="1"/>
                <c:pt idx="0">
                  <c:v>Sum of Arrivals (Tonnes)</c:v>
                </c:pt>
              </c:strCache>
            </c:strRef>
          </c:tx>
          <c:spPr>
            <a:ln w="28575" cap="rnd">
              <a:solidFill>
                <a:schemeClr val="accent1"/>
              </a:solidFill>
              <a:round/>
            </a:ln>
            <a:effectLst/>
          </c:spPr>
          <c:marker>
            <c:symbol val="none"/>
          </c:marker>
          <c:cat>
            <c:strRef>
              <c:f>Sheet12!$B$124:$B$135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Sheet12!$C$124:$C$135</c:f>
              <c:numCache>
                <c:formatCode>0.00</c:formatCode>
                <c:ptCount val="12"/>
                <c:pt idx="0">
                  <c:v>8.1546495270039703</c:v>
                </c:pt>
                <c:pt idx="1">
                  <c:v>7.7661245842690558</c:v>
                </c:pt>
                <c:pt idx="2">
                  <c:v>7.7598716207709417</c:v>
                </c:pt>
                <c:pt idx="3">
                  <c:v>7.7352242893142433</c:v>
                </c:pt>
                <c:pt idx="4">
                  <c:v>10.406052868666178</c:v>
                </c:pt>
                <c:pt idx="5">
                  <c:v>11.541119964646922</c:v>
                </c:pt>
                <c:pt idx="6">
                  <c:v>8.7960129085841974</c:v>
                </c:pt>
                <c:pt idx="7">
                  <c:v>7.85</c:v>
                </c:pt>
                <c:pt idx="8">
                  <c:v>6.8119728268077688</c:v>
                </c:pt>
                <c:pt idx="9">
                  <c:v>7.4044060680103732</c:v>
                </c:pt>
                <c:pt idx="10">
                  <c:v>7.5696469374919531</c:v>
                </c:pt>
                <c:pt idx="11">
                  <c:v>8.2007476076806558</c:v>
                </c:pt>
              </c:numCache>
            </c:numRef>
          </c:val>
          <c:smooth val="0"/>
          <c:extLst>
            <c:ext xmlns:c16="http://schemas.microsoft.com/office/drawing/2014/chart" uri="{C3380CC4-5D6E-409C-BE32-E72D297353CC}">
              <c16:uniqueId val="{00000000-6A94-479E-9F04-1275AD92610D}"/>
            </c:ext>
          </c:extLst>
        </c:ser>
        <c:ser>
          <c:idx val="1"/>
          <c:order val="1"/>
          <c:tx>
            <c:strRef>
              <c:f>Sheet12!$D$123</c:f>
              <c:strCache>
                <c:ptCount val="1"/>
                <c:pt idx="0">
                  <c:v>Average of Modal Price (Rs./Quintal)</c:v>
                </c:pt>
              </c:strCache>
            </c:strRef>
          </c:tx>
          <c:spPr>
            <a:ln w="28575" cap="rnd">
              <a:solidFill>
                <a:schemeClr val="accent2"/>
              </a:solidFill>
              <a:round/>
            </a:ln>
            <a:effectLst/>
          </c:spPr>
          <c:marker>
            <c:symbol val="none"/>
          </c:marker>
          <c:cat>
            <c:strRef>
              <c:f>Sheet12!$B$124:$B$135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Sheet12!$D$124:$D$135</c:f>
              <c:numCache>
                <c:formatCode>0.00</c:formatCode>
                <c:ptCount val="12"/>
                <c:pt idx="0">
                  <c:v>9.7771377980573853</c:v>
                </c:pt>
                <c:pt idx="1">
                  <c:v>8.0874479471026266</c:v>
                </c:pt>
                <c:pt idx="2">
                  <c:v>6.7569191718017656</c:v>
                </c:pt>
                <c:pt idx="3">
                  <c:v>5.2174669833249716</c:v>
                </c:pt>
                <c:pt idx="4">
                  <c:v>4.4792948996427056</c:v>
                </c:pt>
                <c:pt idx="5">
                  <c:v>5.9389463359822727</c:v>
                </c:pt>
                <c:pt idx="6">
                  <c:v>7.2259977496694106</c:v>
                </c:pt>
                <c:pt idx="7">
                  <c:v>8.5057625847040974</c:v>
                </c:pt>
                <c:pt idx="8">
                  <c:v>9.3810133892552034</c:v>
                </c:pt>
                <c:pt idx="9">
                  <c:v>11.897351240675947</c:v>
                </c:pt>
                <c:pt idx="10">
                  <c:v>12.680531441278294</c:v>
                </c:pt>
                <c:pt idx="11">
                  <c:v>10.052130458505314</c:v>
                </c:pt>
              </c:numCache>
            </c:numRef>
          </c:val>
          <c:smooth val="0"/>
          <c:extLst>
            <c:ext xmlns:c16="http://schemas.microsoft.com/office/drawing/2014/chart" uri="{C3380CC4-5D6E-409C-BE32-E72D297353CC}">
              <c16:uniqueId val="{00000001-6A94-479E-9F04-1275AD92610D}"/>
            </c:ext>
          </c:extLst>
        </c:ser>
        <c:dLbls>
          <c:showLegendKey val="0"/>
          <c:showVal val="0"/>
          <c:showCatName val="0"/>
          <c:showSerName val="0"/>
          <c:showPercent val="0"/>
          <c:showBubbleSize val="0"/>
        </c:dLbls>
        <c:smooth val="0"/>
        <c:axId val="1822767711"/>
        <c:axId val="1822767231"/>
      </c:lineChart>
      <c:catAx>
        <c:axId val="18227677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Monthly Average (2015 to 2024)</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2767231"/>
        <c:crosses val="autoZero"/>
        <c:auto val="1"/>
        <c:lblAlgn val="ctr"/>
        <c:lblOffset val="100"/>
        <c:noMultiLvlLbl val="0"/>
      </c:catAx>
      <c:valAx>
        <c:axId val="1822767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Percentage Changes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2767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IN"/>
              <a:t>Prices of Onion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7.3319596406531615E-2"/>
          <c:y val="0.13163867453472539"/>
          <c:w val="0.90230637301513916"/>
          <c:h val="0.65922203437688764"/>
        </c:manualLayout>
      </c:layout>
      <c:lineChart>
        <c:grouping val="standard"/>
        <c:varyColors val="0"/>
        <c:ser>
          <c:idx val="0"/>
          <c:order val="0"/>
          <c:tx>
            <c:strRef>
              <c:f>Sheet3!$F$7</c:f>
              <c:strCache>
                <c:ptCount val="1"/>
                <c:pt idx="0">
                  <c:v>Min Price (Rs./Quintal)</c:v>
                </c:pt>
              </c:strCache>
            </c:strRef>
          </c:tx>
          <c:spPr>
            <a:ln w="22225" cap="rnd">
              <a:solidFill>
                <a:schemeClr val="accent1"/>
              </a:solidFill>
              <a:round/>
            </a:ln>
            <a:effectLst/>
          </c:spPr>
          <c:marker>
            <c:symbol val="circle"/>
            <c:size val="6"/>
            <c:spPr>
              <a:solidFill>
                <a:schemeClr val="lt1"/>
              </a:solidFill>
              <a:ln w="15875" cap="sq">
                <a:solidFill>
                  <a:schemeClr val="accent1"/>
                </a:solidFill>
                <a:bevel/>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Sheet3!$F$8:$F$22</c:f>
              <c:numCache>
                <c:formatCode>General</c:formatCode>
                <c:ptCount val="15"/>
                <c:pt idx="0">
                  <c:v>855</c:v>
                </c:pt>
                <c:pt idx="1">
                  <c:v>1100</c:v>
                </c:pt>
                <c:pt idx="2">
                  <c:v>552.10256410256409</c:v>
                </c:pt>
                <c:pt idx="3">
                  <c:v>2765</c:v>
                </c:pt>
                <c:pt idx="4">
                  <c:v>1265</c:v>
                </c:pt>
                <c:pt idx="5">
                  <c:v>1394.8024691358025</c:v>
                </c:pt>
                <c:pt idx="6">
                  <c:v>884.09387222946543</c:v>
                </c:pt>
                <c:pt idx="7">
                  <c:v>1308.7166324435318</c:v>
                </c:pt>
                <c:pt idx="8">
                  <c:v>1498.2635796972395</c:v>
                </c:pt>
                <c:pt idx="9">
                  <c:v>1558.1532416502946</c:v>
                </c:pt>
                <c:pt idx="10">
                  <c:v>2208.399209486166</c:v>
                </c:pt>
                <c:pt idx="11">
                  <c:v>2234.6198156682026</c:v>
                </c:pt>
                <c:pt idx="12">
                  <c:v>1481.5768302493966</c:v>
                </c:pt>
                <c:pt idx="13">
                  <c:v>1721.6204869857263</c:v>
                </c:pt>
                <c:pt idx="14">
                  <c:v>2497.9947229551453</c:v>
                </c:pt>
              </c:numCache>
            </c:numRef>
          </c:val>
          <c:smooth val="0"/>
          <c:extLst>
            <c:ext xmlns:c16="http://schemas.microsoft.com/office/drawing/2014/chart" uri="{C3380CC4-5D6E-409C-BE32-E72D297353CC}">
              <c16:uniqueId val="{00000000-FF7E-4029-A441-1E376EFABE8E}"/>
            </c:ext>
          </c:extLst>
        </c:ser>
        <c:ser>
          <c:idx val="1"/>
          <c:order val="1"/>
          <c:tx>
            <c:strRef>
              <c:f>Sheet3!$G$7</c:f>
              <c:strCache>
                <c:ptCount val="1"/>
                <c:pt idx="0">
                  <c:v>Max Price (Rs./Quintal)</c:v>
                </c:pt>
              </c:strCache>
            </c:strRef>
          </c:tx>
          <c:spPr>
            <a:ln w="22225" cap="flat">
              <a:solidFill>
                <a:schemeClr val="accent2"/>
              </a:solidFill>
              <a:bevel/>
            </a:ln>
            <a:effectLst/>
          </c:spPr>
          <c:marker>
            <c:symbol val="x"/>
            <c:size val="6"/>
            <c:spPr>
              <a:noFill/>
              <a:ln w="15875">
                <a:solidFill>
                  <a:schemeClr val="accent2"/>
                </a:solidFill>
                <a:round/>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Sheet3!$G$8:$G$22</c:f>
              <c:numCache>
                <c:formatCode>General</c:formatCode>
                <c:ptCount val="15"/>
                <c:pt idx="0">
                  <c:v>1120</c:v>
                </c:pt>
                <c:pt idx="1">
                  <c:v>1375</c:v>
                </c:pt>
                <c:pt idx="2">
                  <c:v>576.33333333333337</c:v>
                </c:pt>
                <c:pt idx="3">
                  <c:v>2960</c:v>
                </c:pt>
                <c:pt idx="4">
                  <c:v>1350</c:v>
                </c:pt>
                <c:pt idx="5">
                  <c:v>1569.3086419753085</c:v>
                </c:pt>
                <c:pt idx="6">
                  <c:v>1101.0430247718384</c:v>
                </c:pt>
                <c:pt idx="7">
                  <c:v>1509.6817248459959</c:v>
                </c:pt>
                <c:pt idx="8">
                  <c:v>1660.9795191451469</c:v>
                </c:pt>
                <c:pt idx="9">
                  <c:v>1741.4833005893909</c:v>
                </c:pt>
                <c:pt idx="10">
                  <c:v>2470.108695652174</c:v>
                </c:pt>
                <c:pt idx="11">
                  <c:v>2610.8294930875577</c:v>
                </c:pt>
                <c:pt idx="12">
                  <c:v>1856.7980691874498</c:v>
                </c:pt>
                <c:pt idx="13">
                  <c:v>2040.7220822837951</c:v>
                </c:pt>
                <c:pt idx="14">
                  <c:v>2939.7977132805627</c:v>
                </c:pt>
              </c:numCache>
            </c:numRef>
          </c:val>
          <c:smooth val="0"/>
          <c:extLst>
            <c:ext xmlns:c16="http://schemas.microsoft.com/office/drawing/2014/chart" uri="{C3380CC4-5D6E-409C-BE32-E72D297353CC}">
              <c16:uniqueId val="{00000002-FF7E-4029-A441-1E376EFABE8E}"/>
            </c:ext>
          </c:extLst>
        </c:ser>
        <c:ser>
          <c:idx val="2"/>
          <c:order val="2"/>
          <c:tx>
            <c:strRef>
              <c:f>Sheet3!$H$7</c:f>
              <c:strCache>
                <c:ptCount val="1"/>
                <c:pt idx="0">
                  <c:v>Modal Price (Rs./Quintal)</c:v>
                </c:pt>
              </c:strCache>
            </c:strRef>
          </c:tx>
          <c:spPr>
            <a:ln w="22225" cap="rnd">
              <a:solidFill>
                <a:schemeClr val="accent3"/>
              </a:solidFill>
              <a:round/>
            </a:ln>
            <a:effectLst/>
          </c:spPr>
          <c:marker>
            <c:symbol val="diamond"/>
            <c:size val="5"/>
            <c:spPr>
              <a:solidFill>
                <a:schemeClr val="lt1"/>
              </a:solidFill>
              <a:ln w="15875">
                <a:solidFill>
                  <a:schemeClr val="accent3"/>
                </a:solidFill>
                <a:round/>
              </a:ln>
              <a:effectLst/>
            </c:spPr>
          </c:marker>
          <c:cat>
            <c:strRef>
              <c:f>Sheet3!$E$8:$E$22</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Sheet3!$H$8:$H$22</c:f>
              <c:numCache>
                <c:formatCode>General</c:formatCode>
                <c:ptCount val="15"/>
                <c:pt idx="0">
                  <c:v>931</c:v>
                </c:pt>
                <c:pt idx="1">
                  <c:v>1100</c:v>
                </c:pt>
                <c:pt idx="2">
                  <c:v>564.61538461538464</c:v>
                </c:pt>
                <c:pt idx="3">
                  <c:v>2820</c:v>
                </c:pt>
                <c:pt idx="4">
                  <c:v>1295</c:v>
                </c:pt>
                <c:pt idx="5">
                  <c:v>1454.2345679012346</c:v>
                </c:pt>
                <c:pt idx="6">
                  <c:v>1012.4250325945242</c:v>
                </c:pt>
                <c:pt idx="7">
                  <c:v>1402.2997946611911</c:v>
                </c:pt>
                <c:pt idx="8">
                  <c:v>1564.6304541406946</c:v>
                </c:pt>
                <c:pt idx="9">
                  <c:v>1629.8035363457761</c:v>
                </c:pt>
                <c:pt idx="10">
                  <c:v>2314.47628458498</c:v>
                </c:pt>
                <c:pt idx="11">
                  <c:v>2408.9861751152075</c:v>
                </c:pt>
                <c:pt idx="12">
                  <c:v>1698.9541432019307</c:v>
                </c:pt>
                <c:pt idx="13">
                  <c:v>1879.6221662468513</c:v>
                </c:pt>
                <c:pt idx="14">
                  <c:v>2707.2339489885662</c:v>
                </c:pt>
              </c:numCache>
            </c:numRef>
          </c:val>
          <c:smooth val="0"/>
          <c:extLst>
            <c:ext xmlns:c16="http://schemas.microsoft.com/office/drawing/2014/chart" uri="{C3380CC4-5D6E-409C-BE32-E72D297353CC}">
              <c16:uniqueId val="{00000003-FF7E-4029-A441-1E376EFABE8E}"/>
            </c:ext>
          </c:extLst>
        </c:ser>
        <c:dLbls>
          <c:showLegendKey val="0"/>
          <c:showVal val="0"/>
          <c:showCatName val="0"/>
          <c:showSerName val="0"/>
          <c:showPercent val="0"/>
          <c:showBubbleSize val="0"/>
        </c:dLbls>
        <c:marker val="1"/>
        <c:smooth val="0"/>
        <c:axId val="1308468255"/>
        <c:axId val="1308467295"/>
      </c:lineChart>
      <c:catAx>
        <c:axId val="130846825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8467295"/>
        <c:crosses val="autoZero"/>
        <c:auto val="1"/>
        <c:lblAlgn val="ctr"/>
        <c:lblOffset val="100"/>
        <c:noMultiLvlLbl val="0"/>
      </c:catAx>
      <c:valAx>
        <c:axId val="13084672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8468255"/>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'Chhattisgarh Arrival'!$C$1</c:f>
              <c:strCache>
                <c:ptCount val="1"/>
                <c:pt idx="0">
                  <c:v>Arrival</c:v>
                </c:pt>
              </c:strCache>
            </c:strRef>
          </c:tx>
          <c:spPr>
            <a:ln w="22225" cap="rnd">
              <a:solidFill>
                <a:schemeClr val="accent1"/>
              </a:solidFill>
              <a:round/>
            </a:ln>
            <a:effectLst/>
          </c:spPr>
          <c:marker>
            <c:symbol val="square"/>
            <c:size val="6"/>
            <c:spPr>
              <a:solidFill>
                <a:schemeClr val="lt1"/>
              </a:solidFill>
              <a:ln w="15875">
                <a:solidFill>
                  <a:schemeClr val="accent1"/>
                </a:solidFill>
                <a:round/>
              </a:ln>
              <a:effectLst/>
            </c:spPr>
          </c:marker>
          <c:trendline>
            <c:spPr>
              <a:ln w="19050" cap="rnd">
                <a:solidFill>
                  <a:schemeClr val="accent1"/>
                </a:solidFill>
              </a:ln>
              <a:effectLst/>
            </c:spPr>
            <c:trendlineType val="linear"/>
            <c:dispRSqr val="1"/>
            <c:dispEq val="1"/>
            <c:trendlineLbl>
              <c:layout>
                <c:manualLayout>
                  <c:x val="0.16738738806362266"/>
                  <c:y val="-0.2085794894253428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multiLvlStrRef>
              <c:f>'Chhattisgarh Arrival'!$A$2:$B$37</c:f>
              <c:multiLvlStrCache>
                <c:ptCount val="36"/>
                <c:lvl>
                  <c:pt idx="0">
                    <c:v>Qtr1</c:v>
                  </c:pt>
                  <c:pt idx="1">
                    <c:v>Qtr2</c:v>
                  </c:pt>
                  <c:pt idx="2">
                    <c:v>Qtr3</c:v>
                  </c:pt>
                  <c:pt idx="3">
                    <c:v>Qtr4</c:v>
                  </c:pt>
                  <c:pt idx="4">
                    <c:v>Qtr1</c:v>
                  </c:pt>
                  <c:pt idx="5">
                    <c:v>Qtr2</c:v>
                  </c:pt>
                  <c:pt idx="6">
                    <c:v>Qtr3</c:v>
                  </c:pt>
                  <c:pt idx="7">
                    <c:v>Qtr4</c:v>
                  </c:pt>
                  <c:pt idx="8">
                    <c:v>Qtr1</c:v>
                  </c:pt>
                  <c:pt idx="9">
                    <c:v>Qtr2</c:v>
                  </c:pt>
                  <c:pt idx="10">
                    <c:v>Qtr3</c:v>
                  </c:pt>
                  <c:pt idx="11">
                    <c:v>Qtr4</c:v>
                  </c:pt>
                  <c:pt idx="12">
                    <c:v>Qtr1</c:v>
                  </c:pt>
                  <c:pt idx="13">
                    <c:v>Qtr2</c:v>
                  </c:pt>
                  <c:pt idx="14">
                    <c:v>Qtr3</c:v>
                  </c:pt>
                  <c:pt idx="15">
                    <c:v>Qtr4</c:v>
                  </c:pt>
                  <c:pt idx="16">
                    <c:v>Qtr1</c:v>
                  </c:pt>
                  <c:pt idx="17">
                    <c:v>Qtr2</c:v>
                  </c:pt>
                  <c:pt idx="18">
                    <c:v>Qtr3</c:v>
                  </c:pt>
                  <c:pt idx="19">
                    <c:v>Qtr4</c:v>
                  </c:pt>
                  <c:pt idx="20">
                    <c:v>Qtr1</c:v>
                  </c:pt>
                  <c:pt idx="21">
                    <c:v>Qtr2</c:v>
                  </c:pt>
                  <c:pt idx="22">
                    <c:v>Qtr3</c:v>
                  </c:pt>
                  <c:pt idx="23">
                    <c:v>Qtr4</c:v>
                  </c:pt>
                  <c:pt idx="24">
                    <c:v>Qtr1</c:v>
                  </c:pt>
                  <c:pt idx="25">
                    <c:v>Qtr2</c:v>
                  </c:pt>
                  <c:pt idx="26">
                    <c:v>Qtr3</c:v>
                  </c:pt>
                  <c:pt idx="27">
                    <c:v>Qtr4</c:v>
                  </c:pt>
                  <c:pt idx="28">
                    <c:v>Qtr1</c:v>
                  </c:pt>
                  <c:pt idx="29">
                    <c:v>Qtr2</c:v>
                  </c:pt>
                  <c:pt idx="30">
                    <c:v>Qtr3</c:v>
                  </c:pt>
                  <c:pt idx="31">
                    <c:v>Qtr4</c:v>
                  </c:pt>
                  <c:pt idx="32">
                    <c:v>Qtr1</c:v>
                  </c:pt>
                  <c:pt idx="33">
                    <c:v>Qtr2</c:v>
                  </c:pt>
                  <c:pt idx="34">
                    <c:v>Qtr3</c:v>
                  </c:pt>
                  <c:pt idx="35">
                    <c:v>Qtr4</c:v>
                  </c:pt>
                </c:lvl>
                <c:lvl>
                  <c:pt idx="0">
                    <c:v>2016</c:v>
                  </c:pt>
                  <c:pt idx="4">
                    <c:v>2017</c:v>
                  </c:pt>
                  <c:pt idx="8">
                    <c:v>2018</c:v>
                  </c:pt>
                  <c:pt idx="12">
                    <c:v>2019</c:v>
                  </c:pt>
                  <c:pt idx="16">
                    <c:v>2020</c:v>
                  </c:pt>
                  <c:pt idx="20">
                    <c:v>2021</c:v>
                  </c:pt>
                  <c:pt idx="24">
                    <c:v>2022</c:v>
                  </c:pt>
                  <c:pt idx="28">
                    <c:v>2023</c:v>
                  </c:pt>
                  <c:pt idx="32">
                    <c:v>2024</c:v>
                  </c:pt>
                </c:lvl>
              </c:multiLvlStrCache>
            </c:multiLvlStrRef>
          </c:cat>
          <c:val>
            <c:numRef>
              <c:f>'Chhattisgarh Arrival'!$C$2:$C$37</c:f>
              <c:numCache>
                <c:formatCode>General</c:formatCode>
                <c:ptCount val="36"/>
                <c:pt idx="0">
                  <c:v>4363.7999999999993</c:v>
                </c:pt>
                <c:pt idx="1">
                  <c:v>4771.7000000000007</c:v>
                </c:pt>
                <c:pt idx="2">
                  <c:v>4084.1000000000004</c:v>
                </c:pt>
                <c:pt idx="3">
                  <c:v>4630.2000000000007</c:v>
                </c:pt>
                <c:pt idx="4">
                  <c:v>10393.400000000001</c:v>
                </c:pt>
                <c:pt idx="5">
                  <c:v>17598</c:v>
                </c:pt>
                <c:pt idx="6">
                  <c:v>7959.4</c:v>
                </c:pt>
                <c:pt idx="7">
                  <c:v>7359</c:v>
                </c:pt>
                <c:pt idx="8">
                  <c:v>5230.6999999999989</c:v>
                </c:pt>
                <c:pt idx="9">
                  <c:v>9563.1</c:v>
                </c:pt>
                <c:pt idx="10">
                  <c:v>7783.3</c:v>
                </c:pt>
                <c:pt idx="11">
                  <c:v>7941.6</c:v>
                </c:pt>
                <c:pt idx="12">
                  <c:v>9063.1</c:v>
                </c:pt>
                <c:pt idx="13">
                  <c:v>9492.1</c:v>
                </c:pt>
                <c:pt idx="14">
                  <c:v>7230.5</c:v>
                </c:pt>
                <c:pt idx="15">
                  <c:v>3348.2</c:v>
                </c:pt>
                <c:pt idx="16">
                  <c:v>5430.7</c:v>
                </c:pt>
                <c:pt idx="17">
                  <c:v>11055</c:v>
                </c:pt>
                <c:pt idx="18">
                  <c:v>9671.1999999999971</c:v>
                </c:pt>
                <c:pt idx="19">
                  <c:v>10593.699999999999</c:v>
                </c:pt>
                <c:pt idx="20">
                  <c:v>11691.699999999999</c:v>
                </c:pt>
                <c:pt idx="21">
                  <c:v>5255.4</c:v>
                </c:pt>
                <c:pt idx="22">
                  <c:v>13279.100000000008</c:v>
                </c:pt>
                <c:pt idx="23">
                  <c:v>13679.6</c:v>
                </c:pt>
                <c:pt idx="24">
                  <c:v>13556.899999999994</c:v>
                </c:pt>
                <c:pt idx="25">
                  <c:v>15962.3</c:v>
                </c:pt>
                <c:pt idx="26">
                  <c:v>11304.299999999997</c:v>
                </c:pt>
                <c:pt idx="27">
                  <c:v>10819.600000000002</c:v>
                </c:pt>
                <c:pt idx="28">
                  <c:v>12573.600000000002</c:v>
                </c:pt>
                <c:pt idx="29">
                  <c:v>18808.300000000007</c:v>
                </c:pt>
                <c:pt idx="30">
                  <c:v>12609.000000000004</c:v>
                </c:pt>
                <c:pt idx="31">
                  <c:v>11664.8</c:v>
                </c:pt>
                <c:pt idx="32">
                  <c:v>12148.6</c:v>
                </c:pt>
                <c:pt idx="33">
                  <c:v>13350.7</c:v>
                </c:pt>
                <c:pt idx="34">
                  <c:v>9752.4000000000051</c:v>
                </c:pt>
                <c:pt idx="35">
                  <c:v>11453.699999999984</c:v>
                </c:pt>
              </c:numCache>
            </c:numRef>
          </c:val>
          <c:smooth val="0"/>
          <c:extLst>
            <c:ext xmlns:c16="http://schemas.microsoft.com/office/drawing/2014/chart" uri="{C3380CC4-5D6E-409C-BE32-E72D297353CC}">
              <c16:uniqueId val="{00000001-9C91-45EE-841E-077FE677044B}"/>
            </c:ext>
          </c:extLst>
        </c:ser>
        <c:dLbls>
          <c:showLegendKey val="0"/>
          <c:showVal val="0"/>
          <c:showCatName val="0"/>
          <c:showSerName val="0"/>
          <c:showPercent val="0"/>
          <c:showBubbleSize val="0"/>
        </c:dLbls>
        <c:hiLowLines>
          <c:spPr>
            <a:ln w="9525" cap="flat" cmpd="sng" algn="ctr">
              <a:solidFill>
                <a:schemeClr val="dk1">
                  <a:lumMod val="35000"/>
                  <a:lumOff val="65000"/>
                </a:schemeClr>
              </a:solidFill>
              <a:round/>
            </a:ln>
            <a:effectLst/>
          </c:spPr>
        </c:hiLowLines>
        <c:marker val="1"/>
        <c:smooth val="0"/>
        <c:axId val="1462268063"/>
        <c:axId val="1462269503"/>
      </c:lineChart>
      <c:catAx>
        <c:axId val="1462268063"/>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Time Period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462269503"/>
        <c:crosses val="autoZero"/>
        <c:auto val="1"/>
        <c:lblAlgn val="ctr"/>
        <c:lblOffset val="100"/>
        <c:noMultiLvlLbl val="0"/>
      </c:catAx>
      <c:valAx>
        <c:axId val="1462269503"/>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Arrival in Tonnes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62268063"/>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kurrey</dc:creator>
  <cp:keywords/>
  <dc:description/>
  <cp:lastModifiedBy>SDI 1183</cp:lastModifiedBy>
  <cp:revision>60</cp:revision>
  <dcterms:created xsi:type="dcterms:W3CDTF">2025-09-13T02:36:00Z</dcterms:created>
  <dcterms:modified xsi:type="dcterms:W3CDTF">2025-10-30T10:19:00Z</dcterms:modified>
</cp:coreProperties>
</file>