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159C1" w14:textId="06CF228A" w:rsidR="00A008BC" w:rsidRDefault="001257D5" w:rsidP="00A008BC">
      <w:pPr>
        <w:jc w:val="center"/>
        <w:rPr>
          <w:rFonts w:ascii="Times New Roman" w:hAnsi="Times New Roman" w:cs="Times New Roman"/>
          <w:b/>
          <w:bCs/>
          <w:i/>
          <w:iCs/>
          <w:sz w:val="24"/>
          <w:szCs w:val="24"/>
        </w:rPr>
      </w:pPr>
      <w:r w:rsidRPr="004F3DD6">
        <w:rPr>
          <w:rFonts w:ascii="Times New Roman" w:hAnsi="Times New Roman" w:cs="Times New Roman"/>
          <w:b/>
          <w:bCs/>
          <w:sz w:val="24"/>
          <w:szCs w:val="24"/>
        </w:rPr>
        <w:t xml:space="preserve">Evaluation of </w:t>
      </w:r>
      <w:r w:rsidRPr="004F3DD6">
        <w:rPr>
          <w:rFonts w:ascii="Times New Roman" w:hAnsi="Times New Roman" w:cs="Times New Roman"/>
          <w:b/>
          <w:bCs/>
          <w:i/>
          <w:iCs/>
          <w:sz w:val="24"/>
          <w:szCs w:val="24"/>
        </w:rPr>
        <w:t>Trichoderma</w:t>
      </w:r>
      <w:r w:rsidRPr="004F3DD6">
        <w:rPr>
          <w:rFonts w:ascii="Times New Roman" w:hAnsi="Times New Roman" w:cs="Times New Roman"/>
          <w:b/>
          <w:bCs/>
          <w:sz w:val="24"/>
          <w:szCs w:val="24"/>
        </w:rPr>
        <w:t xml:space="preserve"> Isolates for management of Soybean Anthracnose caused by</w:t>
      </w:r>
      <w:r w:rsidRPr="004F3DD6">
        <w:rPr>
          <w:rFonts w:ascii="Times New Roman" w:hAnsi="Times New Roman" w:cs="Times New Roman"/>
          <w:b/>
          <w:bCs/>
          <w:i/>
          <w:iCs/>
          <w:sz w:val="24"/>
          <w:szCs w:val="24"/>
        </w:rPr>
        <w:t xml:space="preserve"> Colletotrichum </w:t>
      </w:r>
      <w:proofErr w:type="spellStart"/>
      <w:r w:rsidRPr="004F3DD6">
        <w:rPr>
          <w:rFonts w:ascii="Times New Roman" w:hAnsi="Times New Roman" w:cs="Times New Roman"/>
          <w:b/>
          <w:bCs/>
          <w:i/>
          <w:iCs/>
          <w:sz w:val="24"/>
          <w:szCs w:val="24"/>
        </w:rPr>
        <w:t>truncatum</w:t>
      </w:r>
      <w:proofErr w:type="spellEnd"/>
    </w:p>
    <w:p w14:paraId="648E50F4" w14:textId="2765C6AF" w:rsidR="00431D5E" w:rsidRDefault="00281918" w:rsidP="00DB14E2">
      <w:pPr>
        <w:pStyle w:val="NormalWeb"/>
        <w:spacing w:line="360" w:lineRule="auto"/>
        <w:jc w:val="both"/>
      </w:pPr>
      <w:r w:rsidRPr="004F3DD6">
        <w:rPr>
          <w:b/>
          <w:bCs/>
        </w:rPr>
        <w:t>ABSTRACT</w:t>
      </w:r>
      <w:r w:rsidR="005F582F" w:rsidRPr="004F3DD6">
        <w:rPr>
          <w:b/>
          <w:bCs/>
        </w:rPr>
        <w:t xml:space="preserve">: </w:t>
      </w:r>
      <w:r w:rsidR="00431D5E">
        <w:t xml:space="preserve">Soybean anthracnose, caused by </w:t>
      </w:r>
      <w:r w:rsidR="00431D5E">
        <w:rPr>
          <w:rStyle w:val="Emphasis"/>
        </w:rPr>
        <w:t xml:space="preserve">Colletotrichum </w:t>
      </w:r>
      <w:proofErr w:type="spellStart"/>
      <w:r w:rsidR="00431D5E">
        <w:rPr>
          <w:rStyle w:val="Emphasis"/>
        </w:rPr>
        <w:t>truncatum</w:t>
      </w:r>
      <w:proofErr w:type="spellEnd"/>
      <w:r w:rsidR="00431D5E">
        <w:t xml:space="preserve">, is a major constraint to soybean productivity worldwide. The present study evaluated the antagonistic potential of eight </w:t>
      </w:r>
      <w:r w:rsidR="00431D5E">
        <w:rPr>
          <w:rStyle w:val="Emphasis"/>
        </w:rPr>
        <w:t>Trichoderma</w:t>
      </w:r>
      <w:r w:rsidR="00431D5E">
        <w:t xml:space="preserve"> isolates against </w:t>
      </w:r>
      <w:r w:rsidR="00431D5E">
        <w:rPr>
          <w:rStyle w:val="Emphasis"/>
        </w:rPr>
        <w:t xml:space="preserve">C. </w:t>
      </w:r>
      <w:proofErr w:type="spellStart"/>
      <w:r w:rsidR="00431D5E">
        <w:rPr>
          <w:rStyle w:val="Emphasis"/>
        </w:rPr>
        <w:t>truncatum</w:t>
      </w:r>
      <w:proofErr w:type="spellEnd"/>
      <w:r w:rsidR="00431D5E">
        <w:t xml:space="preserve"> under both </w:t>
      </w:r>
      <w:r w:rsidR="00F6034E" w:rsidRPr="00F6034E">
        <w:rPr>
          <w:i/>
          <w:iCs/>
        </w:rPr>
        <w:t>In-vitro</w:t>
      </w:r>
      <w:r w:rsidR="00431D5E">
        <w:t xml:space="preserve"> and </w:t>
      </w:r>
      <w:r w:rsidR="00F6034E" w:rsidRPr="00F6034E">
        <w:rPr>
          <w:i/>
          <w:iCs/>
        </w:rPr>
        <w:t>in-vivo</w:t>
      </w:r>
      <w:r w:rsidR="00431D5E">
        <w:t xml:space="preserve"> conditions to identify effective biocontrol agents for sustainable disease management. </w:t>
      </w:r>
      <w:r w:rsidR="00F6034E" w:rsidRPr="00F6034E">
        <w:rPr>
          <w:i/>
          <w:iCs/>
        </w:rPr>
        <w:t>In-vitro</w:t>
      </w:r>
      <w:r w:rsidR="00431D5E">
        <w:t xml:space="preserve"> screening, conducted using the dual culture technique on Potato Dextrose Agar (PDA) in a Completely Randomized Design (CRD) with nine treatments (including one untreated control), revealed significant inhibition of pathogen growth by all isolates. Among them, </w:t>
      </w:r>
      <w:r w:rsidR="00431D5E">
        <w:rPr>
          <w:rStyle w:val="Emphasis"/>
        </w:rPr>
        <w:t>T. reesei</w:t>
      </w:r>
      <w:r w:rsidR="00431D5E">
        <w:t xml:space="preserve">-1 exhibited the highest mycelial inhibition (55.56%), followed by </w:t>
      </w:r>
      <w:r w:rsidR="00431D5E">
        <w:rPr>
          <w:rStyle w:val="Emphasis"/>
        </w:rPr>
        <w:t>T. harzianum</w:t>
      </w:r>
      <w:r w:rsidR="00431D5E">
        <w:t xml:space="preserve">-2 (54.70%), </w:t>
      </w:r>
      <w:r w:rsidR="00431D5E">
        <w:rPr>
          <w:rStyle w:val="Emphasis"/>
        </w:rPr>
        <w:t>T. harzianum</w:t>
      </w:r>
      <w:r w:rsidR="00431D5E">
        <w:t xml:space="preserve">-1 (51.71%), and </w:t>
      </w:r>
      <w:r w:rsidR="00431D5E">
        <w:rPr>
          <w:rStyle w:val="Emphasis"/>
        </w:rPr>
        <w:t>T. reesei</w:t>
      </w:r>
      <w:r w:rsidR="00431D5E">
        <w:t xml:space="preserve">-3 (49.57%). </w:t>
      </w:r>
      <w:r w:rsidR="00F6034E" w:rsidRPr="00F6034E">
        <w:rPr>
          <w:i/>
          <w:iCs/>
        </w:rPr>
        <w:t>In-vivo</w:t>
      </w:r>
      <w:r w:rsidR="00431D5E">
        <w:t xml:space="preserve"> evaluation under greenhouse conditions showed a marked reduction in anthracnose incidence, with </w:t>
      </w:r>
      <w:r w:rsidR="00431D5E">
        <w:rPr>
          <w:rStyle w:val="Emphasis"/>
        </w:rPr>
        <w:t>T. reesei</w:t>
      </w:r>
      <w:r w:rsidR="00431D5E">
        <w:t xml:space="preserve">-1 recording the lowest disease incidence (6.25%) compared to 76.25% in the pathogen control. The strong antagonistic effect of these isolates may be attributed to the production of antifungal metabolites and efficient root colonization. Overall, the study highlights </w:t>
      </w:r>
      <w:r w:rsidR="00431D5E">
        <w:rPr>
          <w:rStyle w:val="Emphasis"/>
        </w:rPr>
        <w:t>T. reesei</w:t>
      </w:r>
      <w:r w:rsidR="00431D5E">
        <w:t xml:space="preserve">-1 and </w:t>
      </w:r>
      <w:r w:rsidR="00431D5E">
        <w:rPr>
          <w:rStyle w:val="Emphasis"/>
        </w:rPr>
        <w:t>T. harzianum</w:t>
      </w:r>
      <w:r w:rsidR="00431D5E">
        <w:t>-1 as promising bioagents for the eco-friendly and sustainable management of soybean anthracnose.</w:t>
      </w:r>
    </w:p>
    <w:p w14:paraId="55527AE5" w14:textId="52F38DA8" w:rsidR="00A55F58" w:rsidRPr="004F3DD6" w:rsidRDefault="00281918" w:rsidP="00DB14E2">
      <w:pPr>
        <w:pStyle w:val="NormalWeb"/>
        <w:spacing w:line="360" w:lineRule="auto"/>
        <w:jc w:val="both"/>
      </w:pPr>
      <w:r w:rsidRPr="004F3DD6">
        <w:rPr>
          <w:rStyle w:val="Strong"/>
        </w:rPr>
        <w:t>KEYWORDS:</w:t>
      </w:r>
      <w:r w:rsidR="00A55F58" w:rsidRPr="004F3DD6">
        <w:t xml:space="preserve"> Soybean, </w:t>
      </w:r>
      <w:r w:rsidR="00A55F58" w:rsidRPr="004F3DD6">
        <w:rPr>
          <w:rStyle w:val="Emphasis"/>
        </w:rPr>
        <w:t xml:space="preserve">Colletotrichum </w:t>
      </w:r>
      <w:proofErr w:type="spellStart"/>
      <w:r w:rsidR="00A55F58" w:rsidRPr="004F3DD6">
        <w:rPr>
          <w:rStyle w:val="Emphasis"/>
        </w:rPr>
        <w:t>truncatum</w:t>
      </w:r>
      <w:proofErr w:type="spellEnd"/>
      <w:r w:rsidR="00A55F58" w:rsidRPr="004F3DD6">
        <w:t xml:space="preserve">, </w:t>
      </w:r>
      <w:r w:rsidR="00A55F58" w:rsidRPr="004F3DD6">
        <w:rPr>
          <w:rStyle w:val="Emphasis"/>
        </w:rPr>
        <w:t>Trichoderma</w:t>
      </w:r>
      <w:r w:rsidR="00A55F58" w:rsidRPr="004F3DD6">
        <w:t>, anthracnose, biocontrol</w:t>
      </w:r>
    </w:p>
    <w:p w14:paraId="5EBB7BBF" w14:textId="4062B795" w:rsidR="00D85C45" w:rsidRPr="00D85C45" w:rsidRDefault="00371996" w:rsidP="00D85C45">
      <w:pPr>
        <w:spacing w:line="360" w:lineRule="auto"/>
        <w:jc w:val="both"/>
        <w:rPr>
          <w:rFonts w:ascii="Times New Roman" w:hAnsi="Times New Roman" w:cs="Times New Roman"/>
          <w:sz w:val="24"/>
          <w:szCs w:val="24"/>
        </w:rPr>
      </w:pPr>
      <w:r w:rsidRPr="004F3DD6">
        <w:rPr>
          <w:rFonts w:ascii="Times New Roman" w:hAnsi="Times New Roman" w:cs="Times New Roman"/>
          <w:b/>
          <w:bCs/>
          <w:sz w:val="24"/>
          <w:szCs w:val="24"/>
        </w:rPr>
        <w:t xml:space="preserve">INTRODUCTION: </w:t>
      </w:r>
      <w:r w:rsidR="00854113" w:rsidRPr="004F3DD6">
        <w:rPr>
          <w:rFonts w:ascii="Times New Roman" w:hAnsi="Times New Roman" w:cs="Times New Roman"/>
          <w:sz w:val="24"/>
          <w:szCs w:val="24"/>
        </w:rPr>
        <w:t>Soybean (</w:t>
      </w:r>
      <w:r w:rsidR="00854113" w:rsidRPr="004F3DD6">
        <w:rPr>
          <w:rStyle w:val="Emphasis"/>
          <w:rFonts w:ascii="Times New Roman" w:hAnsi="Times New Roman" w:cs="Times New Roman"/>
          <w:sz w:val="24"/>
          <w:szCs w:val="24"/>
        </w:rPr>
        <w:t>Glycine max</w:t>
      </w:r>
      <w:r w:rsidR="00854113" w:rsidRPr="004F3DD6">
        <w:rPr>
          <w:rFonts w:ascii="Times New Roman" w:hAnsi="Times New Roman" w:cs="Times New Roman"/>
          <w:sz w:val="24"/>
          <w:szCs w:val="24"/>
        </w:rPr>
        <w:t xml:space="preserve"> L. </w:t>
      </w:r>
      <w:proofErr w:type="spellStart"/>
      <w:r w:rsidR="00854113" w:rsidRPr="004F3DD6">
        <w:rPr>
          <w:rFonts w:ascii="Times New Roman" w:hAnsi="Times New Roman" w:cs="Times New Roman"/>
          <w:sz w:val="24"/>
          <w:szCs w:val="24"/>
        </w:rPr>
        <w:t>Merr</w:t>
      </w:r>
      <w:proofErr w:type="spellEnd"/>
      <w:r w:rsidR="00854113" w:rsidRPr="004F3DD6">
        <w:rPr>
          <w:rFonts w:ascii="Times New Roman" w:hAnsi="Times New Roman" w:cs="Times New Roman"/>
          <w:sz w:val="24"/>
          <w:szCs w:val="24"/>
        </w:rPr>
        <w:t>.) is one of the most important leguminous crops worldwide, valued for its high nutritional content and diverse uses in food, feed</w:t>
      </w:r>
      <w:r w:rsidR="004958E5">
        <w:rPr>
          <w:rFonts w:ascii="Times New Roman" w:hAnsi="Times New Roman" w:cs="Times New Roman"/>
          <w:sz w:val="24"/>
          <w:szCs w:val="24"/>
        </w:rPr>
        <w:t xml:space="preserve"> and</w:t>
      </w:r>
      <w:r w:rsidR="00854113" w:rsidRPr="004F3DD6">
        <w:rPr>
          <w:rFonts w:ascii="Times New Roman" w:hAnsi="Times New Roman" w:cs="Times New Roman"/>
          <w:sz w:val="24"/>
          <w:szCs w:val="24"/>
        </w:rPr>
        <w:t xml:space="preserve"> industry (Kaul and Das, 1986). Despite its economic and nutritional importance, soybean production is greatly constrained by various diseases caused by fungi, bacteria</w:t>
      </w:r>
      <w:r w:rsidR="004958E5">
        <w:rPr>
          <w:rFonts w:ascii="Times New Roman" w:hAnsi="Times New Roman" w:cs="Times New Roman"/>
          <w:sz w:val="24"/>
          <w:szCs w:val="24"/>
        </w:rPr>
        <w:t xml:space="preserve"> and</w:t>
      </w:r>
      <w:r w:rsidR="00854113" w:rsidRPr="004F3DD6">
        <w:rPr>
          <w:rFonts w:ascii="Times New Roman" w:hAnsi="Times New Roman" w:cs="Times New Roman"/>
          <w:sz w:val="24"/>
          <w:szCs w:val="24"/>
        </w:rPr>
        <w:t xml:space="preserve"> viruses. More than 100 pathogens have been reported to infect soybean, of which about 35 are economically important (Sinclair and Backman, 1989). Among these, anthracnose caused by </w:t>
      </w:r>
      <w:r w:rsidR="00854113" w:rsidRPr="004F3DD6">
        <w:rPr>
          <w:rStyle w:val="Emphasis"/>
          <w:rFonts w:ascii="Times New Roman" w:hAnsi="Times New Roman" w:cs="Times New Roman"/>
          <w:sz w:val="24"/>
          <w:szCs w:val="24"/>
        </w:rPr>
        <w:t xml:space="preserve">Colletotrichum </w:t>
      </w:r>
      <w:proofErr w:type="spellStart"/>
      <w:r w:rsidR="00854113" w:rsidRPr="004F3DD6">
        <w:rPr>
          <w:rStyle w:val="Emphasis"/>
          <w:rFonts w:ascii="Times New Roman" w:hAnsi="Times New Roman" w:cs="Times New Roman"/>
          <w:sz w:val="24"/>
          <w:szCs w:val="24"/>
        </w:rPr>
        <w:t>truncatum</w:t>
      </w:r>
      <w:proofErr w:type="spellEnd"/>
      <w:r w:rsidR="00854113" w:rsidRPr="004F3DD6">
        <w:rPr>
          <w:rFonts w:ascii="Times New Roman" w:hAnsi="Times New Roman" w:cs="Times New Roman"/>
          <w:sz w:val="24"/>
          <w:szCs w:val="24"/>
        </w:rPr>
        <w:t xml:space="preserve"> (</w:t>
      </w:r>
      <w:proofErr w:type="spellStart"/>
      <w:r w:rsidR="00854113" w:rsidRPr="004F3DD6">
        <w:rPr>
          <w:rFonts w:ascii="Times New Roman" w:hAnsi="Times New Roman" w:cs="Times New Roman"/>
          <w:sz w:val="24"/>
          <w:szCs w:val="24"/>
        </w:rPr>
        <w:t>Schwein</w:t>
      </w:r>
      <w:proofErr w:type="spellEnd"/>
      <w:r w:rsidR="00854113" w:rsidRPr="004F3DD6">
        <w:rPr>
          <w:rFonts w:ascii="Times New Roman" w:hAnsi="Times New Roman" w:cs="Times New Roman"/>
          <w:sz w:val="24"/>
          <w:szCs w:val="24"/>
        </w:rPr>
        <w:t>.) Andrus &amp; Moore has emerged as one of the most destructive diseases, infecting all aerial parts of the plant including stems, pods</w:t>
      </w:r>
      <w:r w:rsidR="004958E5">
        <w:rPr>
          <w:rFonts w:ascii="Times New Roman" w:hAnsi="Times New Roman" w:cs="Times New Roman"/>
          <w:sz w:val="24"/>
          <w:szCs w:val="24"/>
        </w:rPr>
        <w:t xml:space="preserve"> and</w:t>
      </w:r>
      <w:r w:rsidR="00854113" w:rsidRPr="004F3DD6">
        <w:rPr>
          <w:rFonts w:ascii="Times New Roman" w:hAnsi="Times New Roman" w:cs="Times New Roman"/>
          <w:sz w:val="24"/>
          <w:szCs w:val="24"/>
        </w:rPr>
        <w:t xml:space="preserve"> seeds, leading to severe yield losses ranging from 10 to 30% (Sinclair, 1994). The pathogen exhibits high variability in its cultural and pathogenic characteristics, making its management difficult through conventional means such as resistant cultivars or chemical control. </w:t>
      </w:r>
      <w:r w:rsidR="00854113" w:rsidRPr="004F3DD6">
        <w:rPr>
          <w:rFonts w:ascii="Times New Roman" w:hAnsi="Times New Roman" w:cs="Times New Roman"/>
          <w:sz w:val="24"/>
          <w:szCs w:val="24"/>
        </w:rPr>
        <w:lastRenderedPageBreak/>
        <w:t xml:space="preserve">In recent years, biological control has gained prominence as an eco-friendly and sustainable approach to managing such pathogens. Among biological control agents, species of </w:t>
      </w:r>
      <w:r w:rsidR="00854113" w:rsidRPr="004F3DD6">
        <w:rPr>
          <w:rStyle w:val="Emphasis"/>
          <w:rFonts w:ascii="Times New Roman" w:hAnsi="Times New Roman" w:cs="Times New Roman"/>
          <w:sz w:val="24"/>
          <w:szCs w:val="24"/>
        </w:rPr>
        <w:t>Trichoderma</w:t>
      </w:r>
      <w:r w:rsidR="00854113" w:rsidRPr="004F3DD6">
        <w:rPr>
          <w:rFonts w:ascii="Times New Roman" w:hAnsi="Times New Roman" w:cs="Times New Roman"/>
          <w:sz w:val="24"/>
          <w:szCs w:val="24"/>
        </w:rPr>
        <w:t xml:space="preserve"> are well known for their antagonistic potential, rapid colonization</w:t>
      </w:r>
      <w:r w:rsidR="004958E5">
        <w:rPr>
          <w:rFonts w:ascii="Times New Roman" w:hAnsi="Times New Roman" w:cs="Times New Roman"/>
          <w:sz w:val="24"/>
          <w:szCs w:val="24"/>
        </w:rPr>
        <w:t xml:space="preserve"> and</w:t>
      </w:r>
      <w:r w:rsidR="00854113" w:rsidRPr="004F3DD6">
        <w:rPr>
          <w:rFonts w:ascii="Times New Roman" w:hAnsi="Times New Roman" w:cs="Times New Roman"/>
          <w:sz w:val="24"/>
          <w:szCs w:val="24"/>
        </w:rPr>
        <w:t xml:space="preserve"> ability to suppress a wide range of plant pathogens through mechanisms such as mycoparasitism, antibiosis, competition for nutrients and space</w:t>
      </w:r>
      <w:r w:rsidR="004958E5">
        <w:rPr>
          <w:rFonts w:ascii="Times New Roman" w:hAnsi="Times New Roman" w:cs="Times New Roman"/>
          <w:sz w:val="24"/>
          <w:szCs w:val="24"/>
        </w:rPr>
        <w:t xml:space="preserve"> and</w:t>
      </w:r>
      <w:r w:rsidR="00854113" w:rsidRPr="004F3DD6">
        <w:rPr>
          <w:rFonts w:ascii="Times New Roman" w:hAnsi="Times New Roman" w:cs="Times New Roman"/>
          <w:sz w:val="24"/>
          <w:szCs w:val="24"/>
        </w:rPr>
        <w:t xml:space="preserve"> the production of hydrolytic enzymes and secondary metabolites. Several </w:t>
      </w:r>
      <w:r w:rsidR="00F6034E" w:rsidRPr="00F6034E">
        <w:rPr>
          <w:rFonts w:ascii="Times New Roman" w:hAnsi="Times New Roman" w:cs="Times New Roman"/>
          <w:i/>
          <w:iCs/>
          <w:sz w:val="24"/>
          <w:szCs w:val="24"/>
        </w:rPr>
        <w:t>In-vitro</w:t>
      </w:r>
      <w:r w:rsidR="00854113" w:rsidRPr="004F3DD6">
        <w:rPr>
          <w:rFonts w:ascii="Times New Roman" w:hAnsi="Times New Roman" w:cs="Times New Roman"/>
          <w:sz w:val="24"/>
          <w:szCs w:val="24"/>
        </w:rPr>
        <w:t xml:space="preserve"> studies have demonstrated the effectiveness of different </w:t>
      </w:r>
      <w:r w:rsidR="00854113" w:rsidRPr="004F3DD6">
        <w:rPr>
          <w:rStyle w:val="Emphasis"/>
          <w:rFonts w:ascii="Times New Roman" w:hAnsi="Times New Roman" w:cs="Times New Roman"/>
          <w:sz w:val="24"/>
          <w:szCs w:val="24"/>
        </w:rPr>
        <w:t>Trichoderma</w:t>
      </w:r>
      <w:r w:rsidR="00854113" w:rsidRPr="004F3DD6">
        <w:rPr>
          <w:rFonts w:ascii="Times New Roman" w:hAnsi="Times New Roman" w:cs="Times New Roman"/>
          <w:sz w:val="24"/>
          <w:szCs w:val="24"/>
        </w:rPr>
        <w:t xml:space="preserve"> isolates in inhibiting the mycelial growth of pathogenic fungi, highlighting their potential as reliable biocontrol agents. </w:t>
      </w:r>
      <w:r w:rsidR="00DD1EA1" w:rsidRPr="004F3DD6">
        <w:rPr>
          <w:rFonts w:ascii="Times New Roman" w:hAnsi="Times New Roman" w:cs="Times New Roman"/>
          <w:sz w:val="24"/>
          <w:szCs w:val="24"/>
        </w:rPr>
        <w:t xml:space="preserve">Sharma and Kotasthane (2007) reported that </w:t>
      </w:r>
      <w:r w:rsidR="00DD1EA1" w:rsidRPr="004F3DD6">
        <w:rPr>
          <w:rFonts w:ascii="Times New Roman" w:hAnsi="Times New Roman" w:cs="Times New Roman"/>
          <w:i/>
          <w:iCs/>
          <w:sz w:val="24"/>
          <w:szCs w:val="24"/>
        </w:rPr>
        <w:t xml:space="preserve">T. </w:t>
      </w:r>
      <w:proofErr w:type="spellStart"/>
      <w:r w:rsidR="00DD1EA1" w:rsidRPr="004F3DD6">
        <w:rPr>
          <w:rFonts w:ascii="Times New Roman" w:hAnsi="Times New Roman" w:cs="Times New Roman"/>
          <w:i/>
          <w:iCs/>
          <w:sz w:val="24"/>
          <w:szCs w:val="24"/>
        </w:rPr>
        <w:t>harzianum</w:t>
      </w:r>
      <w:proofErr w:type="spellEnd"/>
      <w:r w:rsidR="00DD1EA1" w:rsidRPr="004F3DD6">
        <w:rPr>
          <w:rFonts w:ascii="Times New Roman" w:hAnsi="Times New Roman" w:cs="Times New Roman"/>
          <w:sz w:val="24"/>
          <w:szCs w:val="24"/>
        </w:rPr>
        <w:t xml:space="preserve"> and </w:t>
      </w:r>
      <w:r w:rsidR="00DD1EA1" w:rsidRPr="004F3DD6">
        <w:rPr>
          <w:rFonts w:ascii="Times New Roman" w:hAnsi="Times New Roman" w:cs="Times New Roman"/>
          <w:i/>
          <w:iCs/>
          <w:sz w:val="24"/>
          <w:szCs w:val="24"/>
        </w:rPr>
        <w:t>T. viride</w:t>
      </w:r>
      <w:r w:rsidR="00DD1EA1" w:rsidRPr="004F3DD6">
        <w:rPr>
          <w:rFonts w:ascii="Times New Roman" w:hAnsi="Times New Roman" w:cs="Times New Roman"/>
          <w:sz w:val="24"/>
          <w:szCs w:val="24"/>
        </w:rPr>
        <w:t xml:space="preserve"> effectively inhibited the growth of C. </w:t>
      </w:r>
      <w:proofErr w:type="spellStart"/>
      <w:r w:rsidR="00DD1EA1" w:rsidRPr="004F3DD6">
        <w:rPr>
          <w:rFonts w:ascii="Times New Roman" w:hAnsi="Times New Roman" w:cs="Times New Roman"/>
          <w:sz w:val="24"/>
          <w:szCs w:val="24"/>
        </w:rPr>
        <w:t>truncatum</w:t>
      </w:r>
      <w:proofErr w:type="spellEnd"/>
      <w:r w:rsidR="00DD1EA1" w:rsidRPr="004F3DD6">
        <w:rPr>
          <w:rFonts w:ascii="Times New Roman" w:hAnsi="Times New Roman" w:cs="Times New Roman"/>
          <w:sz w:val="24"/>
          <w:szCs w:val="24"/>
        </w:rPr>
        <w:t xml:space="preserve"> through volatile and non-volatile metabolites, while Ramesh </w:t>
      </w:r>
      <w:r w:rsidR="009A4692" w:rsidRPr="009A4692">
        <w:rPr>
          <w:rFonts w:ascii="Times New Roman" w:hAnsi="Times New Roman" w:cs="Times New Roman"/>
          <w:i/>
          <w:iCs/>
          <w:sz w:val="24"/>
          <w:szCs w:val="24"/>
        </w:rPr>
        <w:t>et al</w:t>
      </w:r>
      <w:r w:rsidR="00DD1EA1" w:rsidRPr="004F3DD6">
        <w:rPr>
          <w:rFonts w:ascii="Times New Roman" w:hAnsi="Times New Roman" w:cs="Times New Roman"/>
          <w:sz w:val="24"/>
          <w:szCs w:val="24"/>
        </w:rPr>
        <w:t xml:space="preserve">. (2018) found that </w:t>
      </w:r>
      <w:r w:rsidR="00DD1EA1" w:rsidRPr="004F3DD6">
        <w:rPr>
          <w:rFonts w:ascii="Times New Roman" w:hAnsi="Times New Roman" w:cs="Times New Roman"/>
          <w:i/>
          <w:iCs/>
          <w:sz w:val="24"/>
          <w:szCs w:val="24"/>
        </w:rPr>
        <w:t xml:space="preserve">T. </w:t>
      </w:r>
      <w:proofErr w:type="spellStart"/>
      <w:r w:rsidR="00DD1EA1" w:rsidRPr="004F3DD6">
        <w:rPr>
          <w:rFonts w:ascii="Times New Roman" w:hAnsi="Times New Roman" w:cs="Times New Roman"/>
          <w:i/>
          <w:iCs/>
          <w:sz w:val="24"/>
          <w:szCs w:val="24"/>
        </w:rPr>
        <w:t>asperellum</w:t>
      </w:r>
      <w:proofErr w:type="spellEnd"/>
      <w:r w:rsidR="00DD1EA1" w:rsidRPr="004F3DD6">
        <w:rPr>
          <w:rFonts w:ascii="Times New Roman" w:hAnsi="Times New Roman" w:cs="Times New Roman"/>
          <w:sz w:val="24"/>
          <w:szCs w:val="24"/>
        </w:rPr>
        <w:t xml:space="preserve"> showed strong antagonistic activity by overgrowing the pathogen colony and reducing its radial growth by more than 70%. The effectiveness of </w:t>
      </w:r>
      <w:r w:rsidR="00DD1EA1" w:rsidRPr="004F3DD6">
        <w:rPr>
          <w:rFonts w:ascii="Times New Roman" w:hAnsi="Times New Roman" w:cs="Times New Roman"/>
          <w:i/>
          <w:iCs/>
          <w:sz w:val="24"/>
          <w:szCs w:val="24"/>
        </w:rPr>
        <w:t>Trichoderma</w:t>
      </w:r>
      <w:r w:rsidR="00DD1EA1" w:rsidRPr="004F3DD6">
        <w:rPr>
          <w:rFonts w:ascii="Times New Roman" w:hAnsi="Times New Roman" w:cs="Times New Roman"/>
          <w:sz w:val="24"/>
          <w:szCs w:val="24"/>
        </w:rPr>
        <w:t xml:space="preserve"> species has also been attributed to their production of lytic enzymes such as chitinases, β-1,3-glucanases</w:t>
      </w:r>
      <w:r w:rsidR="004958E5">
        <w:rPr>
          <w:rFonts w:ascii="Times New Roman" w:hAnsi="Times New Roman" w:cs="Times New Roman"/>
          <w:sz w:val="24"/>
          <w:szCs w:val="24"/>
        </w:rPr>
        <w:t xml:space="preserve"> and</w:t>
      </w:r>
      <w:r w:rsidR="00DD1EA1" w:rsidRPr="004F3DD6">
        <w:rPr>
          <w:rFonts w:ascii="Times New Roman" w:hAnsi="Times New Roman" w:cs="Times New Roman"/>
          <w:sz w:val="24"/>
          <w:szCs w:val="24"/>
        </w:rPr>
        <w:t xml:space="preserve"> proteases that degrade the cell wall of pathogenic fungi (</w:t>
      </w:r>
      <w:proofErr w:type="spellStart"/>
      <w:r w:rsidR="00DD1EA1" w:rsidRPr="004F3DD6">
        <w:rPr>
          <w:rFonts w:ascii="Times New Roman" w:hAnsi="Times New Roman" w:cs="Times New Roman"/>
          <w:sz w:val="24"/>
          <w:szCs w:val="24"/>
        </w:rPr>
        <w:t>Vinale</w:t>
      </w:r>
      <w:proofErr w:type="spellEnd"/>
      <w:r w:rsidR="00DD1EA1" w:rsidRPr="004F3DD6">
        <w:rPr>
          <w:rFonts w:ascii="Times New Roman" w:hAnsi="Times New Roman" w:cs="Times New Roman"/>
          <w:sz w:val="24"/>
          <w:szCs w:val="24"/>
        </w:rPr>
        <w:t xml:space="preserve"> </w:t>
      </w:r>
      <w:r w:rsidR="009A4692" w:rsidRPr="009A4692">
        <w:rPr>
          <w:rFonts w:ascii="Times New Roman" w:hAnsi="Times New Roman" w:cs="Times New Roman"/>
          <w:i/>
          <w:iCs/>
          <w:sz w:val="24"/>
          <w:szCs w:val="24"/>
        </w:rPr>
        <w:t>et al</w:t>
      </w:r>
      <w:r w:rsidR="00DD1EA1" w:rsidRPr="004F3DD6">
        <w:rPr>
          <w:rFonts w:ascii="Times New Roman" w:hAnsi="Times New Roman" w:cs="Times New Roman"/>
          <w:sz w:val="24"/>
          <w:szCs w:val="24"/>
        </w:rPr>
        <w:t xml:space="preserve">., 2008). Moreover, Kumar and Singh (2020) demonstrated that seed treatment with </w:t>
      </w:r>
      <w:r w:rsidR="00DD1EA1" w:rsidRPr="004F3DD6">
        <w:rPr>
          <w:rFonts w:ascii="Times New Roman" w:hAnsi="Times New Roman" w:cs="Times New Roman"/>
          <w:i/>
          <w:iCs/>
          <w:sz w:val="24"/>
          <w:szCs w:val="24"/>
        </w:rPr>
        <w:t>T. viride</w:t>
      </w:r>
      <w:r w:rsidR="00DD1EA1" w:rsidRPr="004F3DD6">
        <w:rPr>
          <w:rFonts w:ascii="Times New Roman" w:hAnsi="Times New Roman" w:cs="Times New Roman"/>
          <w:sz w:val="24"/>
          <w:szCs w:val="24"/>
        </w:rPr>
        <w:t xml:space="preserve"> significantly reduced anthracnose incidence in soybean under field conditions. Considering the increasing importance of soybean anthracnose and the need for sustainable management strategies, the present investigation was undertaken to </w:t>
      </w:r>
      <w:r w:rsidR="00D85C45" w:rsidRPr="00D85C45">
        <w:rPr>
          <w:rFonts w:ascii="Times New Roman" w:hAnsi="Times New Roman" w:cs="Times New Roman"/>
          <w:sz w:val="24"/>
          <w:szCs w:val="24"/>
        </w:rPr>
        <w:t xml:space="preserve">Evaluation of </w:t>
      </w:r>
      <w:r w:rsidR="00D85C45" w:rsidRPr="00D85C45">
        <w:rPr>
          <w:rFonts w:ascii="Times New Roman" w:hAnsi="Times New Roman" w:cs="Times New Roman"/>
          <w:i/>
          <w:iCs/>
          <w:sz w:val="24"/>
          <w:szCs w:val="24"/>
        </w:rPr>
        <w:t>Trichoderma</w:t>
      </w:r>
      <w:r w:rsidR="00D85C45" w:rsidRPr="00D85C45">
        <w:rPr>
          <w:rFonts w:ascii="Times New Roman" w:hAnsi="Times New Roman" w:cs="Times New Roman"/>
          <w:sz w:val="24"/>
          <w:szCs w:val="24"/>
        </w:rPr>
        <w:t xml:space="preserve"> Isolates for management of Soybean Anthracnose caused by</w:t>
      </w:r>
      <w:r w:rsidR="00D85C45" w:rsidRPr="00D85C45">
        <w:rPr>
          <w:rFonts w:ascii="Times New Roman" w:hAnsi="Times New Roman" w:cs="Times New Roman"/>
          <w:i/>
          <w:iCs/>
          <w:sz w:val="24"/>
          <w:szCs w:val="24"/>
        </w:rPr>
        <w:t xml:space="preserve"> Colletotrichum </w:t>
      </w:r>
      <w:proofErr w:type="spellStart"/>
      <w:r w:rsidR="00D85C45" w:rsidRPr="00D85C45">
        <w:rPr>
          <w:rFonts w:ascii="Times New Roman" w:hAnsi="Times New Roman" w:cs="Times New Roman"/>
          <w:i/>
          <w:iCs/>
          <w:sz w:val="24"/>
          <w:szCs w:val="24"/>
        </w:rPr>
        <w:t>truncatum</w:t>
      </w:r>
      <w:proofErr w:type="spellEnd"/>
      <w:r w:rsidR="00D85C45">
        <w:rPr>
          <w:rFonts w:ascii="Times New Roman" w:hAnsi="Times New Roman" w:cs="Times New Roman"/>
          <w:i/>
          <w:iCs/>
          <w:sz w:val="24"/>
          <w:szCs w:val="24"/>
        </w:rPr>
        <w:t>.</w:t>
      </w:r>
    </w:p>
    <w:p w14:paraId="380D3266" w14:textId="77777777" w:rsidR="00431D5E" w:rsidRPr="00431D5E" w:rsidRDefault="00431D5E" w:rsidP="00431D5E">
      <w:pPr>
        <w:pStyle w:val="Heading2"/>
        <w:spacing w:before="0" w:line="360" w:lineRule="auto"/>
        <w:jc w:val="both"/>
        <w:rPr>
          <w:rFonts w:ascii="Times New Roman" w:hAnsi="Times New Roman" w:cs="Times New Roman"/>
          <w:color w:val="000000" w:themeColor="text1"/>
          <w:sz w:val="24"/>
          <w:szCs w:val="24"/>
        </w:rPr>
      </w:pPr>
      <w:r w:rsidRPr="00431D5E">
        <w:rPr>
          <w:rStyle w:val="Strong"/>
          <w:rFonts w:ascii="Times New Roman" w:hAnsi="Times New Roman" w:cs="Times New Roman"/>
          <w:color w:val="000000" w:themeColor="text1"/>
          <w:sz w:val="24"/>
          <w:szCs w:val="24"/>
        </w:rPr>
        <w:t>METHODOLOGY</w:t>
      </w:r>
    </w:p>
    <w:p w14:paraId="309714E8" w14:textId="0D23A021" w:rsidR="00431D5E" w:rsidRPr="00431D5E" w:rsidRDefault="00431D5E" w:rsidP="00431D5E">
      <w:pPr>
        <w:pStyle w:val="Heading3"/>
        <w:spacing w:before="0" w:beforeAutospacing="0" w:after="0" w:afterAutospacing="0" w:line="360" w:lineRule="auto"/>
        <w:jc w:val="both"/>
        <w:rPr>
          <w:b w:val="0"/>
          <w:bCs w:val="0"/>
          <w:sz w:val="24"/>
          <w:szCs w:val="24"/>
        </w:rPr>
      </w:pPr>
      <w:r w:rsidRPr="00431D5E">
        <w:rPr>
          <w:rStyle w:val="Strong"/>
          <w:b/>
          <w:bCs/>
          <w:sz w:val="24"/>
          <w:szCs w:val="24"/>
        </w:rPr>
        <w:t>Experimental Overview</w:t>
      </w:r>
      <w:r>
        <w:rPr>
          <w:rStyle w:val="Strong"/>
          <w:b/>
          <w:bCs/>
          <w:sz w:val="24"/>
          <w:szCs w:val="24"/>
        </w:rPr>
        <w:t xml:space="preserve">: </w:t>
      </w:r>
      <w:r w:rsidRPr="00431D5E">
        <w:rPr>
          <w:b w:val="0"/>
          <w:bCs w:val="0"/>
          <w:sz w:val="24"/>
          <w:szCs w:val="24"/>
        </w:rPr>
        <w:t xml:space="preserve">Both </w:t>
      </w:r>
      <w:r w:rsidR="00F6034E" w:rsidRPr="00F6034E">
        <w:rPr>
          <w:b w:val="0"/>
          <w:bCs w:val="0"/>
          <w:i/>
          <w:iCs/>
          <w:sz w:val="24"/>
          <w:szCs w:val="24"/>
        </w:rPr>
        <w:t>In-vitro</w:t>
      </w:r>
      <w:r w:rsidRPr="00431D5E">
        <w:rPr>
          <w:b w:val="0"/>
          <w:bCs w:val="0"/>
          <w:sz w:val="24"/>
          <w:szCs w:val="24"/>
        </w:rPr>
        <w:t xml:space="preserve"> and </w:t>
      </w:r>
      <w:r w:rsidR="00F6034E" w:rsidRPr="00F6034E">
        <w:rPr>
          <w:b w:val="0"/>
          <w:bCs w:val="0"/>
          <w:i/>
          <w:iCs/>
          <w:sz w:val="24"/>
          <w:szCs w:val="24"/>
        </w:rPr>
        <w:t>in-vivo</w:t>
      </w:r>
      <w:r w:rsidRPr="00431D5E">
        <w:rPr>
          <w:b w:val="0"/>
          <w:bCs w:val="0"/>
          <w:sz w:val="24"/>
          <w:szCs w:val="24"/>
        </w:rPr>
        <w:t xml:space="preserve"> experiments were conducted to evaluate the antagonistic potential of eight </w:t>
      </w:r>
      <w:r w:rsidRPr="00431D5E">
        <w:rPr>
          <w:rStyle w:val="Emphasis"/>
          <w:b w:val="0"/>
          <w:bCs w:val="0"/>
          <w:sz w:val="24"/>
          <w:szCs w:val="24"/>
        </w:rPr>
        <w:t>Trichoderma</w:t>
      </w:r>
      <w:r w:rsidRPr="00431D5E">
        <w:rPr>
          <w:b w:val="0"/>
          <w:bCs w:val="0"/>
          <w:sz w:val="24"/>
          <w:szCs w:val="24"/>
        </w:rPr>
        <w:t xml:space="preserve"> isolates against </w:t>
      </w:r>
      <w:r w:rsidRPr="00431D5E">
        <w:rPr>
          <w:rStyle w:val="Emphasis"/>
          <w:b w:val="0"/>
          <w:bCs w:val="0"/>
          <w:sz w:val="24"/>
          <w:szCs w:val="24"/>
        </w:rPr>
        <w:t xml:space="preserve">Colletotrichum </w:t>
      </w:r>
      <w:proofErr w:type="spellStart"/>
      <w:r w:rsidRPr="00431D5E">
        <w:rPr>
          <w:rStyle w:val="Emphasis"/>
          <w:b w:val="0"/>
          <w:bCs w:val="0"/>
          <w:sz w:val="24"/>
          <w:szCs w:val="24"/>
        </w:rPr>
        <w:t>truncatum</w:t>
      </w:r>
      <w:proofErr w:type="spellEnd"/>
      <w:r w:rsidRPr="00431D5E">
        <w:rPr>
          <w:b w:val="0"/>
          <w:bCs w:val="0"/>
          <w:sz w:val="24"/>
          <w:szCs w:val="24"/>
        </w:rPr>
        <w:t xml:space="preserve">, the causal agent of soybean anthracnose. All </w:t>
      </w:r>
      <w:r w:rsidRPr="00431D5E">
        <w:rPr>
          <w:rStyle w:val="Emphasis"/>
          <w:b w:val="0"/>
          <w:bCs w:val="0"/>
          <w:sz w:val="24"/>
          <w:szCs w:val="24"/>
        </w:rPr>
        <w:t>Trichoderma</w:t>
      </w:r>
      <w:r w:rsidRPr="00431D5E">
        <w:rPr>
          <w:b w:val="0"/>
          <w:bCs w:val="0"/>
          <w:sz w:val="24"/>
          <w:szCs w:val="24"/>
        </w:rPr>
        <w:t xml:space="preserve"> isolates were obtained from the Department of Plant Pathology, Jawaharlal Nehru Krishi Vishwa Vidyalaya (JNKVV), Jabalpur, Madhya Pradesh.</w:t>
      </w:r>
    </w:p>
    <w:p w14:paraId="590D69F5" w14:textId="6BC18D67" w:rsidR="00431D5E" w:rsidRPr="00431D5E" w:rsidRDefault="00431D5E" w:rsidP="00431D5E">
      <w:pPr>
        <w:pStyle w:val="Heading3"/>
        <w:spacing w:before="0" w:beforeAutospacing="0" w:after="0" w:afterAutospacing="0" w:line="360" w:lineRule="auto"/>
        <w:jc w:val="both"/>
        <w:rPr>
          <w:b w:val="0"/>
          <w:bCs w:val="0"/>
          <w:sz w:val="24"/>
          <w:szCs w:val="24"/>
        </w:rPr>
      </w:pPr>
      <w:r w:rsidRPr="00431D5E">
        <w:rPr>
          <w:rStyle w:val="Strong"/>
          <w:b/>
          <w:bCs/>
          <w:sz w:val="24"/>
          <w:szCs w:val="24"/>
        </w:rPr>
        <w:t xml:space="preserve">Cultural Variability of </w:t>
      </w:r>
      <w:r w:rsidRPr="00431D5E">
        <w:rPr>
          <w:rStyle w:val="Emphasis"/>
          <w:sz w:val="24"/>
          <w:szCs w:val="24"/>
        </w:rPr>
        <w:t>Trichoderma</w:t>
      </w:r>
      <w:r w:rsidRPr="00431D5E">
        <w:rPr>
          <w:rStyle w:val="Strong"/>
          <w:b/>
          <w:bCs/>
          <w:sz w:val="24"/>
          <w:szCs w:val="24"/>
        </w:rPr>
        <w:t xml:space="preserve"> Isolates</w:t>
      </w:r>
      <w:r>
        <w:rPr>
          <w:rStyle w:val="Strong"/>
          <w:b/>
          <w:bCs/>
          <w:sz w:val="24"/>
          <w:szCs w:val="24"/>
        </w:rPr>
        <w:t xml:space="preserve">: </w:t>
      </w:r>
      <w:r w:rsidRPr="00431D5E">
        <w:rPr>
          <w:b w:val="0"/>
          <w:bCs w:val="0"/>
          <w:sz w:val="24"/>
          <w:szCs w:val="24"/>
        </w:rPr>
        <w:t xml:space="preserve">The cultural variability of eight </w:t>
      </w:r>
      <w:r w:rsidRPr="00431D5E">
        <w:rPr>
          <w:rStyle w:val="Emphasis"/>
          <w:b w:val="0"/>
          <w:bCs w:val="0"/>
          <w:sz w:val="24"/>
          <w:szCs w:val="24"/>
        </w:rPr>
        <w:t>Trichoderma</w:t>
      </w:r>
      <w:r w:rsidRPr="00431D5E">
        <w:rPr>
          <w:b w:val="0"/>
          <w:bCs w:val="0"/>
          <w:sz w:val="24"/>
          <w:szCs w:val="24"/>
        </w:rPr>
        <w:t xml:space="preserve"> isolates was assessed on Potato Dextrose Agar (PDA) medium under aseptic conditions. Mycelial discs (5 mm diameter) from actively growing cultures were inoculated at the </w:t>
      </w:r>
      <w:proofErr w:type="spellStart"/>
      <w:r w:rsidRPr="00431D5E">
        <w:rPr>
          <w:b w:val="0"/>
          <w:bCs w:val="0"/>
          <w:sz w:val="24"/>
          <w:szCs w:val="24"/>
        </w:rPr>
        <w:t>center</w:t>
      </w:r>
      <w:proofErr w:type="spellEnd"/>
      <w:r w:rsidRPr="00431D5E">
        <w:rPr>
          <w:b w:val="0"/>
          <w:bCs w:val="0"/>
          <w:sz w:val="24"/>
          <w:szCs w:val="24"/>
        </w:rPr>
        <w:t xml:space="preserve"> of PDA plates and incubated at 27 ± 2 °C. Radial growth was recorded at 24, 48, 72, and 96 hours of incubation to assess colony </w:t>
      </w:r>
      <w:r w:rsidRPr="00431D5E">
        <w:rPr>
          <w:b w:val="0"/>
          <w:bCs w:val="0"/>
          <w:sz w:val="24"/>
          <w:szCs w:val="24"/>
        </w:rPr>
        <w:lastRenderedPageBreak/>
        <w:t xml:space="preserve">expansion and growth rate. Observations on colony </w:t>
      </w:r>
      <w:proofErr w:type="spellStart"/>
      <w:r w:rsidRPr="00431D5E">
        <w:rPr>
          <w:b w:val="0"/>
          <w:bCs w:val="0"/>
          <w:sz w:val="24"/>
          <w:szCs w:val="24"/>
        </w:rPr>
        <w:t>color</w:t>
      </w:r>
      <w:proofErr w:type="spellEnd"/>
      <w:r w:rsidRPr="00431D5E">
        <w:rPr>
          <w:b w:val="0"/>
          <w:bCs w:val="0"/>
          <w:sz w:val="24"/>
          <w:szCs w:val="24"/>
        </w:rPr>
        <w:t>, margin, and texture were also documented to characterize morphological diversity among isolates.</w:t>
      </w:r>
    </w:p>
    <w:p w14:paraId="021D6D41" w14:textId="46485559" w:rsidR="00431D5E" w:rsidRPr="00431D5E" w:rsidRDefault="00F6034E" w:rsidP="00431D5E">
      <w:pPr>
        <w:pStyle w:val="Heading3"/>
        <w:spacing w:before="0" w:beforeAutospacing="0" w:after="0" w:afterAutospacing="0" w:line="360" w:lineRule="auto"/>
        <w:jc w:val="both"/>
        <w:rPr>
          <w:b w:val="0"/>
          <w:bCs w:val="0"/>
          <w:sz w:val="24"/>
          <w:szCs w:val="24"/>
        </w:rPr>
      </w:pPr>
      <w:r w:rsidRPr="00F6034E">
        <w:rPr>
          <w:rStyle w:val="Strong"/>
          <w:b/>
          <w:bCs/>
          <w:i/>
          <w:iCs/>
          <w:sz w:val="24"/>
          <w:szCs w:val="24"/>
        </w:rPr>
        <w:t>In-vitro</w:t>
      </w:r>
      <w:r w:rsidR="00431D5E" w:rsidRPr="00431D5E">
        <w:rPr>
          <w:rStyle w:val="Strong"/>
          <w:b/>
          <w:bCs/>
          <w:sz w:val="24"/>
          <w:szCs w:val="24"/>
        </w:rPr>
        <w:t xml:space="preserve"> Evaluation of Antagonistic Potential</w:t>
      </w:r>
      <w:r w:rsidR="00431D5E">
        <w:rPr>
          <w:rStyle w:val="Strong"/>
          <w:b/>
          <w:bCs/>
          <w:sz w:val="24"/>
          <w:szCs w:val="24"/>
        </w:rPr>
        <w:t xml:space="preserve">: </w:t>
      </w:r>
      <w:r w:rsidR="00431D5E" w:rsidRPr="00431D5E">
        <w:rPr>
          <w:b w:val="0"/>
          <w:bCs w:val="0"/>
          <w:sz w:val="24"/>
          <w:szCs w:val="24"/>
        </w:rPr>
        <w:t xml:space="preserve">The antagonistic efficacy of </w:t>
      </w:r>
      <w:r w:rsidR="00431D5E" w:rsidRPr="00431D5E">
        <w:rPr>
          <w:rStyle w:val="Emphasis"/>
          <w:b w:val="0"/>
          <w:bCs w:val="0"/>
          <w:sz w:val="24"/>
          <w:szCs w:val="24"/>
        </w:rPr>
        <w:t>Trichoderma</w:t>
      </w:r>
      <w:r w:rsidR="00431D5E" w:rsidRPr="00431D5E">
        <w:rPr>
          <w:b w:val="0"/>
          <w:bCs w:val="0"/>
          <w:sz w:val="24"/>
          <w:szCs w:val="24"/>
        </w:rPr>
        <w:t xml:space="preserve"> isolates against </w:t>
      </w:r>
      <w:r w:rsidR="00431D5E" w:rsidRPr="00431D5E">
        <w:rPr>
          <w:rStyle w:val="Emphasis"/>
          <w:b w:val="0"/>
          <w:bCs w:val="0"/>
          <w:sz w:val="24"/>
          <w:szCs w:val="24"/>
        </w:rPr>
        <w:t xml:space="preserve">C. </w:t>
      </w:r>
      <w:proofErr w:type="spellStart"/>
      <w:r w:rsidR="00431D5E" w:rsidRPr="00431D5E">
        <w:rPr>
          <w:rStyle w:val="Emphasis"/>
          <w:b w:val="0"/>
          <w:bCs w:val="0"/>
          <w:sz w:val="24"/>
          <w:szCs w:val="24"/>
        </w:rPr>
        <w:t>truncatum</w:t>
      </w:r>
      <w:proofErr w:type="spellEnd"/>
      <w:r w:rsidR="00431D5E" w:rsidRPr="00431D5E">
        <w:rPr>
          <w:b w:val="0"/>
          <w:bCs w:val="0"/>
          <w:sz w:val="24"/>
          <w:szCs w:val="24"/>
        </w:rPr>
        <w:t xml:space="preserve"> was assessed using the dual culture technique on PDA medium in a Completely Randomized Design (CRD) comprising nine treatments (eight </w:t>
      </w:r>
      <w:r w:rsidR="00431D5E" w:rsidRPr="00431D5E">
        <w:rPr>
          <w:rStyle w:val="Emphasis"/>
          <w:b w:val="0"/>
          <w:bCs w:val="0"/>
          <w:sz w:val="24"/>
          <w:szCs w:val="24"/>
        </w:rPr>
        <w:t>Trichoderma</w:t>
      </w:r>
      <w:r w:rsidR="00431D5E" w:rsidRPr="00431D5E">
        <w:rPr>
          <w:b w:val="0"/>
          <w:bCs w:val="0"/>
          <w:sz w:val="24"/>
          <w:szCs w:val="24"/>
        </w:rPr>
        <w:t xml:space="preserve"> isolates and one untreated control), each replicated three times.</w:t>
      </w:r>
    </w:p>
    <w:p w14:paraId="3DF516E8" w14:textId="6A65326D" w:rsidR="00431D5E" w:rsidRPr="00431D5E" w:rsidRDefault="00431D5E" w:rsidP="00431D5E">
      <w:pPr>
        <w:pStyle w:val="NormalWeb"/>
        <w:spacing w:before="0" w:beforeAutospacing="0" w:after="0" w:afterAutospacing="0" w:line="360" w:lineRule="auto"/>
        <w:jc w:val="both"/>
      </w:pPr>
      <w:r w:rsidRPr="00431D5E">
        <w:t xml:space="preserve">The treatments were as </w:t>
      </w:r>
      <w:proofErr w:type="spellStart"/>
      <w:proofErr w:type="gramStart"/>
      <w:r w:rsidRPr="00431D5E">
        <w:t>follows:T</w:t>
      </w:r>
      <w:proofErr w:type="spellEnd"/>
      <w:proofErr w:type="gramEnd"/>
      <w:r w:rsidRPr="00431D5E">
        <w:t xml:space="preserve">₁ – </w:t>
      </w:r>
      <w:r w:rsidRPr="00431D5E">
        <w:rPr>
          <w:rStyle w:val="Emphasis"/>
        </w:rPr>
        <w:t xml:space="preserve">T. </w:t>
      </w:r>
      <w:proofErr w:type="spellStart"/>
      <w:r w:rsidRPr="00431D5E">
        <w:rPr>
          <w:rStyle w:val="Emphasis"/>
        </w:rPr>
        <w:t>asperellum</w:t>
      </w:r>
      <w:proofErr w:type="spellEnd"/>
      <w:r w:rsidRPr="00431D5E">
        <w:t xml:space="preserve">, T₂ – </w:t>
      </w:r>
      <w:r w:rsidRPr="00431D5E">
        <w:rPr>
          <w:rStyle w:val="Emphasis"/>
        </w:rPr>
        <w:t>T. reesei</w:t>
      </w:r>
      <w:r w:rsidRPr="00431D5E">
        <w:t xml:space="preserve">-1, T₃ – </w:t>
      </w:r>
      <w:r w:rsidRPr="00431D5E">
        <w:rPr>
          <w:rStyle w:val="Emphasis"/>
        </w:rPr>
        <w:t>T. harzianum</w:t>
      </w:r>
      <w:r w:rsidRPr="00431D5E">
        <w:t xml:space="preserve">-1, T₄ – </w:t>
      </w:r>
      <w:r w:rsidRPr="00431D5E">
        <w:rPr>
          <w:rStyle w:val="Emphasis"/>
        </w:rPr>
        <w:t>T. harzianum</w:t>
      </w:r>
      <w:r w:rsidRPr="00431D5E">
        <w:t xml:space="preserve">-2, T₅ – </w:t>
      </w:r>
      <w:r w:rsidRPr="00431D5E">
        <w:rPr>
          <w:rStyle w:val="Emphasis"/>
        </w:rPr>
        <w:t>T. reesei</w:t>
      </w:r>
      <w:r w:rsidRPr="00431D5E">
        <w:t xml:space="preserve">-2, T₆ – </w:t>
      </w:r>
      <w:r w:rsidRPr="00431D5E">
        <w:rPr>
          <w:rStyle w:val="Emphasis"/>
        </w:rPr>
        <w:t>T. reesei</w:t>
      </w:r>
      <w:r w:rsidRPr="00431D5E">
        <w:t xml:space="preserve">-3, T₇ – </w:t>
      </w:r>
      <w:r w:rsidRPr="00431D5E">
        <w:rPr>
          <w:rStyle w:val="Emphasis"/>
        </w:rPr>
        <w:t>T. reesei</w:t>
      </w:r>
      <w:r w:rsidRPr="00431D5E">
        <w:t xml:space="preserve">-4, T₈ – </w:t>
      </w:r>
      <w:r w:rsidRPr="00431D5E">
        <w:rPr>
          <w:rStyle w:val="Emphasis"/>
        </w:rPr>
        <w:t>T. reesei</w:t>
      </w:r>
      <w:r w:rsidRPr="00431D5E">
        <w:t>-5, and T₉ – control (pathogen only).</w:t>
      </w:r>
    </w:p>
    <w:p w14:paraId="7E7C86E8" w14:textId="77777777" w:rsidR="00431D5E" w:rsidRPr="00431D5E" w:rsidRDefault="00431D5E" w:rsidP="00431D5E">
      <w:pPr>
        <w:pStyle w:val="NormalWeb"/>
        <w:spacing w:before="0" w:beforeAutospacing="0" w:after="0" w:afterAutospacing="0" w:line="360" w:lineRule="auto"/>
        <w:jc w:val="both"/>
      </w:pPr>
      <w:r w:rsidRPr="00431D5E">
        <w:t xml:space="preserve">In each Petri plate, a 5 mm mycelial disc of </w:t>
      </w:r>
      <w:r w:rsidRPr="00431D5E">
        <w:rPr>
          <w:rStyle w:val="Emphasis"/>
        </w:rPr>
        <w:t xml:space="preserve">C. </w:t>
      </w:r>
      <w:proofErr w:type="spellStart"/>
      <w:r w:rsidRPr="00431D5E">
        <w:rPr>
          <w:rStyle w:val="Emphasis"/>
        </w:rPr>
        <w:t>truncatum</w:t>
      </w:r>
      <w:proofErr w:type="spellEnd"/>
      <w:r w:rsidRPr="00431D5E">
        <w:t xml:space="preserve"> and an equal-sized disc of the respective </w:t>
      </w:r>
      <w:r w:rsidRPr="00431D5E">
        <w:rPr>
          <w:rStyle w:val="Emphasis"/>
        </w:rPr>
        <w:t>Trichoderma</w:t>
      </w:r>
      <w:r w:rsidRPr="00431D5E">
        <w:t xml:space="preserve"> isolate were placed on opposite sides, equidistant from the </w:t>
      </w:r>
      <w:proofErr w:type="spellStart"/>
      <w:r w:rsidRPr="00431D5E">
        <w:t>center</w:t>
      </w:r>
      <w:proofErr w:type="spellEnd"/>
      <w:r w:rsidRPr="00431D5E">
        <w:t>. Control plates received only the pathogen. All plates were incubated at 27 ± 2 °C in a BOD incubator, and daily observations were recorded to monitor mycelial interaction and overgrowth.</w:t>
      </w:r>
    </w:p>
    <w:p w14:paraId="0A507988" w14:textId="77777777" w:rsidR="00431D5E" w:rsidRPr="00431D5E" w:rsidRDefault="00431D5E" w:rsidP="00431D5E">
      <w:pPr>
        <w:pStyle w:val="NormalWeb"/>
        <w:spacing w:before="0" w:beforeAutospacing="0" w:after="0" w:afterAutospacing="0" w:line="360" w:lineRule="auto"/>
        <w:jc w:val="both"/>
      </w:pPr>
      <w:r w:rsidRPr="00431D5E">
        <w:t>The radial growth of the pathogen was measured, and the percentage inhibition of mycelial growth (PI) was calculated using the formula proposed by Vincent (1947):</w:t>
      </w:r>
    </w:p>
    <w:p w14:paraId="6EC3C142" w14:textId="77777777" w:rsidR="00C87B52" w:rsidRPr="00431D5E" w:rsidRDefault="00C87B52" w:rsidP="004652D3">
      <w:pPr>
        <w:spacing w:before="100" w:beforeAutospacing="1" w:after="100" w:afterAutospacing="1" w:line="360" w:lineRule="auto"/>
        <w:jc w:val="both"/>
        <w:rPr>
          <w:rStyle w:val="mord"/>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lang w:eastAsia="en-IN"/>
            </w:rPr>
            <m:t>PI</m:t>
          </m:r>
          <m:r>
            <m:rPr>
              <m:sty m:val="p"/>
            </m:rPr>
            <w:rPr>
              <w:rStyle w:val="katex-mathml"/>
              <w:rFonts w:ascii="Cambria Math" w:hAnsi="Cambria Math" w:cs="Times New Roman"/>
              <w:sz w:val="24"/>
              <w:szCs w:val="24"/>
            </w:rPr>
            <m:t> </m:t>
          </m:r>
          <m:d>
            <m:dPr>
              <m:ctrlPr>
                <w:rPr>
                  <w:rStyle w:val="katex-mathml"/>
                  <w:rFonts w:ascii="Cambria Math" w:hAnsi="Cambria Math" w:cs="Times New Roman"/>
                  <w:sz w:val="24"/>
                  <w:szCs w:val="24"/>
                </w:rPr>
              </m:ctrlPr>
            </m:dPr>
            <m:e>
              <m:r>
                <m:rPr>
                  <m:sty m:val="p"/>
                </m:rPr>
                <w:rPr>
                  <w:rStyle w:val="katex-mathml"/>
                  <w:rFonts w:ascii="Cambria Math" w:hAnsi="Cambria Math" w:cs="Times New Roman"/>
                  <w:sz w:val="24"/>
                  <w:szCs w:val="24"/>
                </w:rPr>
                <m:t>%</m:t>
              </m:r>
            </m:e>
          </m:d>
          <m:r>
            <m:rPr>
              <m:sty m:val="p"/>
            </m:rPr>
            <w:rPr>
              <w:rStyle w:val="katex-mathml"/>
              <w:rFonts w:ascii="Cambria Math" w:hAnsi="Cambria Math" w:cs="Times New Roman"/>
              <w:sz w:val="24"/>
              <w:szCs w:val="24"/>
            </w:rPr>
            <m:t>=</m:t>
          </m:r>
          <m:f>
            <m:fPr>
              <m:ctrlPr>
                <w:rPr>
                  <w:rStyle w:val="katex-mathml"/>
                  <w:rFonts w:ascii="Cambria Math" w:hAnsi="Cambria Math" w:cs="Times New Roman"/>
                  <w:sz w:val="24"/>
                  <w:szCs w:val="24"/>
                </w:rPr>
              </m:ctrlPr>
            </m:fPr>
            <m:num>
              <m:r>
                <m:rPr>
                  <m:sty m:val="p"/>
                </m:rPr>
                <w:rPr>
                  <w:rFonts w:ascii="Cambria Math" w:hAnsi="Cambria Math" w:cs="Times New Roman"/>
                  <w:sz w:val="24"/>
                  <w:szCs w:val="24"/>
                </w:rPr>
                <m:t>C</m:t>
              </m:r>
              <m:r>
                <m:rPr>
                  <m:sty m:val="p"/>
                </m:rPr>
                <w:rPr>
                  <w:rStyle w:val="katex-mathml"/>
                  <w:rFonts w:ascii="Cambria Math" w:hAnsi="Cambria Math" w:cs="Times New Roman"/>
                  <w:sz w:val="24"/>
                  <w:szCs w:val="24"/>
                </w:rPr>
                <m:t>-</m:t>
              </m:r>
              <m:r>
                <m:rPr>
                  <m:sty m:val="p"/>
                </m:rPr>
                <w:rPr>
                  <w:rFonts w:ascii="Cambria Math" w:hAnsi="Cambria Math" w:cs="Times New Roman"/>
                  <w:sz w:val="24"/>
                  <w:szCs w:val="24"/>
                </w:rPr>
                <m:t>T</m:t>
              </m:r>
            </m:num>
            <m:den>
              <m:r>
                <m:rPr>
                  <m:sty m:val="p"/>
                </m:rPr>
                <w:rPr>
                  <w:rFonts w:ascii="Cambria Math" w:hAnsi="Cambria Math" w:cs="Times New Roman"/>
                  <w:sz w:val="24"/>
                  <w:szCs w:val="24"/>
                </w:rPr>
                <m:t>C</m:t>
              </m:r>
            </m:den>
          </m:f>
          <m:r>
            <m:rPr>
              <m:sty m:val="p"/>
            </m:rPr>
            <w:rPr>
              <w:rStyle w:val="mbin"/>
              <w:rFonts w:ascii="Cambria Math" w:hAnsi="Cambria Math" w:cs="Times New Roman"/>
              <w:sz w:val="24"/>
              <w:szCs w:val="24"/>
            </w:rPr>
            <m:t>×</m:t>
          </m:r>
          <m:r>
            <m:rPr>
              <m:sty m:val="p"/>
            </m:rPr>
            <w:rPr>
              <w:rStyle w:val="mord"/>
              <w:rFonts w:ascii="Cambria Math" w:hAnsi="Cambria Math" w:cs="Times New Roman"/>
              <w:sz w:val="24"/>
              <w:szCs w:val="24"/>
            </w:rPr>
            <m:t>100</m:t>
          </m:r>
        </m:oMath>
      </m:oMathPara>
    </w:p>
    <w:p w14:paraId="1FE3F70E" w14:textId="7EB30EFC" w:rsidR="00B83821" w:rsidRPr="00431D5E" w:rsidRDefault="00B83821" w:rsidP="00431D5E">
      <w:pPr>
        <w:spacing w:after="0" w:line="360" w:lineRule="auto"/>
        <w:jc w:val="both"/>
        <w:rPr>
          <w:rFonts w:ascii="Times New Roman" w:eastAsia="Times New Roman" w:hAnsi="Times New Roman" w:cs="Times New Roman"/>
          <w:sz w:val="24"/>
          <w:szCs w:val="24"/>
          <w:lang w:eastAsia="en-IN"/>
        </w:rPr>
      </w:pPr>
      <w:r w:rsidRPr="00431D5E">
        <w:rPr>
          <w:rFonts w:ascii="Times New Roman" w:eastAsia="Times New Roman" w:hAnsi="Times New Roman" w:cs="Times New Roman"/>
          <w:sz w:val="24"/>
          <w:szCs w:val="24"/>
          <w:lang w:eastAsia="en-IN"/>
        </w:rPr>
        <w:t>where PI represents the percent inhibition of mycelial growth, C is the colony diameter in the control plate (mm)</w:t>
      </w:r>
      <w:r w:rsidR="004958E5" w:rsidRPr="00431D5E">
        <w:rPr>
          <w:rFonts w:ascii="Times New Roman" w:eastAsia="Times New Roman" w:hAnsi="Times New Roman" w:cs="Times New Roman"/>
          <w:sz w:val="24"/>
          <w:szCs w:val="24"/>
          <w:lang w:eastAsia="en-IN"/>
        </w:rPr>
        <w:t xml:space="preserve"> and</w:t>
      </w:r>
      <w:r w:rsidRPr="00431D5E">
        <w:rPr>
          <w:rFonts w:ascii="Times New Roman" w:eastAsia="Times New Roman" w:hAnsi="Times New Roman" w:cs="Times New Roman"/>
          <w:sz w:val="24"/>
          <w:szCs w:val="24"/>
          <w:lang w:eastAsia="en-IN"/>
        </w:rPr>
        <w:t xml:space="preserve"> T is the colony diameter in the treatment plate (mm).</w:t>
      </w:r>
    </w:p>
    <w:p w14:paraId="0B4F1F2A" w14:textId="0D045912" w:rsidR="00B83821" w:rsidRPr="00431D5E" w:rsidRDefault="00F6034E" w:rsidP="004652D3">
      <w:pPr>
        <w:pStyle w:val="Heading2"/>
        <w:spacing w:line="360" w:lineRule="auto"/>
        <w:jc w:val="both"/>
        <w:rPr>
          <w:rFonts w:ascii="Times New Roman" w:hAnsi="Times New Roman" w:cs="Times New Roman"/>
          <w:color w:val="000000" w:themeColor="text1"/>
          <w:sz w:val="24"/>
          <w:szCs w:val="24"/>
        </w:rPr>
      </w:pPr>
      <w:r w:rsidRPr="00F6034E">
        <w:rPr>
          <w:rStyle w:val="Strong"/>
          <w:rFonts w:ascii="Times New Roman" w:hAnsi="Times New Roman" w:cs="Times New Roman"/>
          <w:i/>
          <w:iCs/>
          <w:color w:val="000000" w:themeColor="text1"/>
          <w:sz w:val="24"/>
          <w:szCs w:val="24"/>
        </w:rPr>
        <w:t>In-vivo</w:t>
      </w:r>
      <w:r w:rsidR="00B83821" w:rsidRPr="00431D5E">
        <w:rPr>
          <w:rStyle w:val="Strong"/>
          <w:rFonts w:ascii="Times New Roman" w:hAnsi="Times New Roman" w:cs="Times New Roman"/>
          <w:color w:val="000000" w:themeColor="text1"/>
          <w:sz w:val="24"/>
          <w:szCs w:val="24"/>
        </w:rPr>
        <w:t xml:space="preserve"> </w:t>
      </w:r>
      <w:r w:rsidR="00460A60" w:rsidRPr="00431D5E">
        <w:rPr>
          <w:rStyle w:val="Strong"/>
          <w:rFonts w:ascii="Times New Roman" w:hAnsi="Times New Roman" w:cs="Times New Roman"/>
          <w:color w:val="000000" w:themeColor="text1"/>
          <w:sz w:val="24"/>
          <w:szCs w:val="24"/>
        </w:rPr>
        <w:t>evaluation under pot conditions</w:t>
      </w:r>
    </w:p>
    <w:p w14:paraId="78D6A363" w14:textId="7B3BCF84" w:rsidR="00C87B52" w:rsidRPr="00431D5E" w:rsidRDefault="00460A60" w:rsidP="004F3DD6">
      <w:pPr>
        <w:pStyle w:val="Heading3"/>
        <w:spacing w:before="0" w:beforeAutospacing="0" w:after="0" w:afterAutospacing="0" w:line="360" w:lineRule="auto"/>
        <w:jc w:val="both"/>
        <w:rPr>
          <w:b w:val="0"/>
          <w:bCs w:val="0"/>
          <w:sz w:val="24"/>
          <w:szCs w:val="24"/>
        </w:rPr>
      </w:pPr>
      <w:r w:rsidRPr="00431D5E">
        <w:rPr>
          <w:rStyle w:val="Strong"/>
          <w:b/>
          <w:bCs/>
          <w:sz w:val="24"/>
          <w:szCs w:val="24"/>
        </w:rPr>
        <w:t>Preparation of pathogen inoculum</w:t>
      </w:r>
      <w:r w:rsidR="004F3DD6" w:rsidRPr="00431D5E">
        <w:rPr>
          <w:rStyle w:val="Strong"/>
          <w:b/>
          <w:bCs/>
          <w:sz w:val="24"/>
          <w:szCs w:val="24"/>
        </w:rPr>
        <w:t xml:space="preserve">: </w:t>
      </w:r>
      <w:r w:rsidR="00431D5E" w:rsidRPr="00431D5E">
        <w:rPr>
          <w:b w:val="0"/>
          <w:bCs w:val="0"/>
          <w:sz w:val="24"/>
          <w:szCs w:val="24"/>
        </w:rPr>
        <w:t xml:space="preserve">The test pathogen </w:t>
      </w:r>
      <w:r w:rsidR="00431D5E" w:rsidRPr="00431D5E">
        <w:rPr>
          <w:rStyle w:val="Emphasis"/>
          <w:b w:val="0"/>
          <w:bCs w:val="0"/>
          <w:sz w:val="24"/>
          <w:szCs w:val="24"/>
        </w:rPr>
        <w:t xml:space="preserve">C. </w:t>
      </w:r>
      <w:proofErr w:type="spellStart"/>
      <w:r w:rsidR="00431D5E" w:rsidRPr="00431D5E">
        <w:rPr>
          <w:rStyle w:val="Emphasis"/>
          <w:b w:val="0"/>
          <w:bCs w:val="0"/>
          <w:sz w:val="24"/>
          <w:szCs w:val="24"/>
        </w:rPr>
        <w:t>truncatum</w:t>
      </w:r>
      <w:proofErr w:type="spellEnd"/>
      <w:r w:rsidR="00431D5E" w:rsidRPr="00431D5E">
        <w:rPr>
          <w:b w:val="0"/>
          <w:bCs w:val="0"/>
          <w:sz w:val="24"/>
          <w:szCs w:val="24"/>
        </w:rPr>
        <w:t xml:space="preserve"> was cultured on PDA plates and incubated at 25 ± 1 °C for seven days to obtain actively growing mycelium and abundant conidia. The plates were flooded with sterile distilled water, and the surface was gently scraped with a sterile glass rod to dislodge conidia. The resulting suspension was filtered through a double layer of muslin cloth to remove mycelial debris and adjusted to a concentration of approximately 1 × 10⁶ conidia ml⁻¹ using a haemocytometer. Surface-sterilized soybean seeds were soaked in the conidial suspension for 30 minutes under aseptic conditions and shade-dried for 2–3 hours prior to sowing. Seeds soaked in sterile distilled water served as healthy controls.</w:t>
      </w:r>
    </w:p>
    <w:p w14:paraId="03E594A8" w14:textId="77777777" w:rsidR="00431D5E" w:rsidRPr="00431D5E" w:rsidRDefault="00C87B52" w:rsidP="00431D5E">
      <w:pPr>
        <w:pStyle w:val="Heading3"/>
        <w:spacing w:before="0" w:beforeAutospacing="0" w:after="0" w:afterAutospacing="0" w:line="360" w:lineRule="auto"/>
        <w:jc w:val="both"/>
        <w:rPr>
          <w:b w:val="0"/>
          <w:bCs w:val="0"/>
          <w:sz w:val="24"/>
          <w:szCs w:val="24"/>
        </w:rPr>
      </w:pPr>
      <w:r w:rsidRPr="00431D5E">
        <w:rPr>
          <w:rStyle w:val="Strong"/>
          <w:b/>
          <w:bCs/>
          <w:sz w:val="24"/>
          <w:szCs w:val="24"/>
        </w:rPr>
        <w:lastRenderedPageBreak/>
        <w:t xml:space="preserve">Preparation of </w:t>
      </w:r>
      <w:r w:rsidRPr="00431D5E">
        <w:rPr>
          <w:rStyle w:val="Strong"/>
          <w:b/>
          <w:bCs/>
          <w:i/>
          <w:iCs/>
          <w:sz w:val="24"/>
          <w:szCs w:val="24"/>
        </w:rPr>
        <w:t>Trichoderma</w:t>
      </w:r>
      <w:r w:rsidRPr="00431D5E">
        <w:rPr>
          <w:rStyle w:val="Strong"/>
          <w:b/>
          <w:bCs/>
          <w:sz w:val="24"/>
          <w:szCs w:val="24"/>
        </w:rPr>
        <w:t xml:space="preserve"> </w:t>
      </w:r>
      <w:proofErr w:type="spellStart"/>
      <w:r w:rsidR="00460A60" w:rsidRPr="00431D5E">
        <w:rPr>
          <w:rStyle w:val="Strong"/>
          <w:b/>
          <w:bCs/>
          <w:sz w:val="24"/>
          <w:szCs w:val="24"/>
        </w:rPr>
        <w:t>i</w:t>
      </w:r>
      <w:r w:rsidRPr="00431D5E">
        <w:rPr>
          <w:rStyle w:val="Strong"/>
          <w:b/>
          <w:bCs/>
          <w:sz w:val="24"/>
          <w:szCs w:val="24"/>
        </w:rPr>
        <w:t>nocula</w:t>
      </w:r>
      <w:proofErr w:type="spellEnd"/>
      <w:r w:rsidR="004D773C" w:rsidRPr="00431D5E">
        <w:rPr>
          <w:rStyle w:val="Strong"/>
          <w:b/>
          <w:bCs/>
          <w:sz w:val="24"/>
          <w:szCs w:val="24"/>
        </w:rPr>
        <w:t xml:space="preserve">: </w:t>
      </w:r>
      <w:r w:rsidR="00431D5E" w:rsidRPr="00431D5E">
        <w:rPr>
          <w:b w:val="0"/>
          <w:bCs w:val="0"/>
          <w:sz w:val="24"/>
          <w:szCs w:val="24"/>
        </w:rPr>
        <w:t xml:space="preserve">For mass multiplication of </w:t>
      </w:r>
      <w:r w:rsidR="00431D5E" w:rsidRPr="00431D5E">
        <w:rPr>
          <w:b w:val="0"/>
          <w:bCs w:val="0"/>
          <w:i/>
          <w:iCs/>
          <w:sz w:val="24"/>
          <w:szCs w:val="24"/>
        </w:rPr>
        <w:t>Trichoderma</w:t>
      </w:r>
      <w:r w:rsidR="00431D5E" w:rsidRPr="00431D5E">
        <w:rPr>
          <w:b w:val="0"/>
          <w:bCs w:val="0"/>
          <w:sz w:val="24"/>
          <w:szCs w:val="24"/>
        </w:rPr>
        <w:t xml:space="preserve"> isolates, 100 g of moistened wheat bran was filled into 250 ml Erlenmeyer flasks and sterilized by autoclaving at 121 °C for one hour on three consecutive days. After cooling, each flask was inoculated with a homogenized suspension containing spores and mycelial fragments from seven-day-old cultures. The flasks were incubated at 27 ± 2 °C for 14 days under fluorescent light with approximately 70% relative humidity to promote optimum sporulation. The fully colonized substrate was air-dried under sterile conditions, and inoculum density was adjusted to 10⁵–10⁷ CFU g⁻¹. A 10 g portion of inoculum was thoroughly mixed with 1 kg of sterilized soil before sowing.</w:t>
      </w:r>
    </w:p>
    <w:p w14:paraId="7E8E54E9" w14:textId="727800D6" w:rsidR="00431D5E" w:rsidRPr="00431D5E" w:rsidRDefault="00C87B52" w:rsidP="00431D5E">
      <w:pPr>
        <w:pStyle w:val="Heading3"/>
        <w:spacing w:before="0" w:beforeAutospacing="0" w:after="0" w:afterAutospacing="0" w:line="360" w:lineRule="auto"/>
        <w:jc w:val="both"/>
        <w:rPr>
          <w:b w:val="0"/>
          <w:bCs w:val="0"/>
          <w:sz w:val="24"/>
          <w:szCs w:val="24"/>
        </w:rPr>
      </w:pPr>
      <w:r w:rsidRPr="00431D5E">
        <w:rPr>
          <w:rStyle w:val="Strong"/>
          <w:b/>
          <w:bCs/>
          <w:sz w:val="24"/>
          <w:szCs w:val="24"/>
        </w:rPr>
        <w:t xml:space="preserve">Potting and </w:t>
      </w:r>
      <w:r w:rsidR="00460A60" w:rsidRPr="00431D5E">
        <w:rPr>
          <w:rStyle w:val="Strong"/>
          <w:b/>
          <w:bCs/>
          <w:sz w:val="24"/>
          <w:szCs w:val="24"/>
        </w:rPr>
        <w:t>experimental setup</w:t>
      </w:r>
      <w:r w:rsidR="00431D5E" w:rsidRPr="00431D5E">
        <w:rPr>
          <w:rStyle w:val="Strong"/>
          <w:b/>
          <w:bCs/>
          <w:sz w:val="24"/>
          <w:szCs w:val="24"/>
        </w:rPr>
        <w:t xml:space="preserve">: </w:t>
      </w:r>
      <w:r w:rsidR="00431D5E" w:rsidRPr="00431D5E">
        <w:rPr>
          <w:b w:val="0"/>
          <w:bCs w:val="0"/>
          <w:sz w:val="24"/>
          <w:szCs w:val="24"/>
        </w:rPr>
        <w:t>A sterilized soil mixture (</w:t>
      </w:r>
      <w:proofErr w:type="spellStart"/>
      <w:proofErr w:type="gramStart"/>
      <w:r w:rsidR="00431D5E" w:rsidRPr="00431D5E">
        <w:rPr>
          <w:b w:val="0"/>
          <w:bCs w:val="0"/>
          <w:sz w:val="24"/>
          <w:szCs w:val="24"/>
        </w:rPr>
        <w:t>clay:peat</w:t>
      </w:r>
      <w:proofErr w:type="spellEnd"/>
      <w:proofErr w:type="gramEnd"/>
      <w:r w:rsidR="00431D5E" w:rsidRPr="00431D5E">
        <w:rPr>
          <w:b w:val="0"/>
          <w:bCs w:val="0"/>
          <w:sz w:val="24"/>
          <w:szCs w:val="24"/>
        </w:rPr>
        <w:t xml:space="preserve"> moss, 1:1) was used for pot filling. The soil mixture was autoclaved at 121 °C for one hour on three consecutive days to eliminate contaminants. Soybean seeds inoculated with </w:t>
      </w:r>
      <w:r w:rsidR="00431D5E" w:rsidRPr="00431D5E">
        <w:rPr>
          <w:b w:val="0"/>
          <w:bCs w:val="0"/>
          <w:i/>
          <w:iCs/>
          <w:sz w:val="24"/>
          <w:szCs w:val="24"/>
        </w:rPr>
        <w:t xml:space="preserve">C. </w:t>
      </w:r>
      <w:proofErr w:type="spellStart"/>
      <w:r w:rsidR="00431D5E" w:rsidRPr="00431D5E">
        <w:rPr>
          <w:b w:val="0"/>
          <w:bCs w:val="0"/>
          <w:i/>
          <w:iCs/>
          <w:sz w:val="24"/>
          <w:szCs w:val="24"/>
        </w:rPr>
        <w:t>truncatum</w:t>
      </w:r>
      <w:proofErr w:type="spellEnd"/>
      <w:r w:rsidR="00431D5E" w:rsidRPr="00431D5E">
        <w:rPr>
          <w:b w:val="0"/>
          <w:bCs w:val="0"/>
          <w:sz w:val="24"/>
          <w:szCs w:val="24"/>
        </w:rPr>
        <w:t xml:space="preserve"> were sown directly into pots, and </w:t>
      </w:r>
      <w:r w:rsidR="00431D5E" w:rsidRPr="00431D5E">
        <w:rPr>
          <w:b w:val="0"/>
          <w:bCs w:val="0"/>
          <w:i/>
          <w:iCs/>
          <w:sz w:val="24"/>
          <w:szCs w:val="24"/>
        </w:rPr>
        <w:t>Trichoderma</w:t>
      </w:r>
      <w:r w:rsidR="00431D5E" w:rsidRPr="00431D5E">
        <w:rPr>
          <w:b w:val="0"/>
          <w:bCs w:val="0"/>
          <w:sz w:val="24"/>
          <w:szCs w:val="24"/>
        </w:rPr>
        <w:t xml:space="preserve"> </w:t>
      </w:r>
      <w:proofErr w:type="spellStart"/>
      <w:r w:rsidR="00431D5E" w:rsidRPr="00431D5E">
        <w:rPr>
          <w:b w:val="0"/>
          <w:bCs w:val="0"/>
          <w:sz w:val="24"/>
          <w:szCs w:val="24"/>
        </w:rPr>
        <w:t>inocula</w:t>
      </w:r>
      <w:proofErr w:type="spellEnd"/>
      <w:r w:rsidR="00431D5E" w:rsidRPr="00431D5E">
        <w:rPr>
          <w:b w:val="0"/>
          <w:bCs w:val="0"/>
          <w:sz w:val="24"/>
          <w:szCs w:val="24"/>
        </w:rPr>
        <w:t xml:space="preserve"> were applied according to respective treatments. Untreated pathogen-inoculated pots served as infected controls, while </w:t>
      </w:r>
      <w:proofErr w:type="spellStart"/>
      <w:r w:rsidR="00431D5E" w:rsidRPr="00431D5E">
        <w:rPr>
          <w:b w:val="0"/>
          <w:bCs w:val="0"/>
          <w:sz w:val="24"/>
          <w:szCs w:val="24"/>
        </w:rPr>
        <w:t>uninfested</w:t>
      </w:r>
      <w:proofErr w:type="spellEnd"/>
      <w:r w:rsidR="00431D5E" w:rsidRPr="00431D5E">
        <w:rPr>
          <w:b w:val="0"/>
          <w:bCs w:val="0"/>
          <w:sz w:val="24"/>
          <w:szCs w:val="24"/>
        </w:rPr>
        <w:t>, untreated pots served as healthy controls. The experiment was conducted under greenhouse conditions in a Completely Randomized Design (CRD) with four replications per treatment.</w:t>
      </w:r>
    </w:p>
    <w:p w14:paraId="618043E7" w14:textId="57EAFDE0" w:rsidR="00660F53" w:rsidRPr="00660F53" w:rsidRDefault="00660F53" w:rsidP="00431D5E">
      <w:pPr>
        <w:pStyle w:val="NormalWeb"/>
        <w:spacing w:before="0" w:beforeAutospacing="0" w:after="0" w:afterAutospacing="0" w:line="360" w:lineRule="auto"/>
        <w:jc w:val="both"/>
        <w:rPr>
          <w:b/>
        </w:rPr>
      </w:pPr>
      <w:r w:rsidRPr="00660F53">
        <w:rPr>
          <w:b/>
        </w:rPr>
        <w:t>Chart 1: Disease assessment</w:t>
      </w:r>
    </w:p>
    <w:tbl>
      <w:tblPr>
        <w:tblStyle w:val="TableGrid"/>
        <w:tblW w:w="5000" w:type="pct"/>
        <w:tblLook w:val="04A0" w:firstRow="1" w:lastRow="0" w:firstColumn="1" w:lastColumn="0" w:noHBand="0" w:noVBand="1"/>
      </w:tblPr>
      <w:tblGrid>
        <w:gridCol w:w="810"/>
        <w:gridCol w:w="2423"/>
        <w:gridCol w:w="5203"/>
      </w:tblGrid>
      <w:tr w:rsidR="00C87B52" w:rsidRPr="00431D5E" w14:paraId="49E45C20" w14:textId="77777777" w:rsidTr="005B6F75">
        <w:tc>
          <w:tcPr>
            <w:tcW w:w="480" w:type="pct"/>
            <w:vAlign w:val="center"/>
          </w:tcPr>
          <w:p w14:paraId="3DE43E8F" w14:textId="77777777" w:rsidR="00C87B52" w:rsidRPr="00431D5E" w:rsidRDefault="00C87B52" w:rsidP="004652D3">
            <w:pPr>
              <w:spacing w:line="360" w:lineRule="auto"/>
              <w:jc w:val="both"/>
              <w:rPr>
                <w:rFonts w:ascii="Times New Roman" w:hAnsi="Times New Roman" w:cs="Times New Roman"/>
                <w:b/>
                <w:bCs/>
                <w:sz w:val="24"/>
                <w:szCs w:val="24"/>
              </w:rPr>
            </w:pPr>
            <w:r w:rsidRPr="00431D5E">
              <w:rPr>
                <w:rFonts w:ascii="Times New Roman" w:hAnsi="Times New Roman" w:cs="Times New Roman"/>
                <w:b/>
                <w:bCs/>
                <w:sz w:val="24"/>
                <w:szCs w:val="24"/>
              </w:rPr>
              <w:t>Scale</w:t>
            </w:r>
          </w:p>
        </w:tc>
        <w:tc>
          <w:tcPr>
            <w:tcW w:w="1436" w:type="pct"/>
            <w:vAlign w:val="center"/>
            <w:hideMark/>
          </w:tcPr>
          <w:p w14:paraId="7840BEF3" w14:textId="77777777" w:rsidR="00C87B52" w:rsidRPr="00431D5E" w:rsidRDefault="00C87B52" w:rsidP="004652D3">
            <w:pPr>
              <w:spacing w:line="360" w:lineRule="auto"/>
              <w:jc w:val="both"/>
              <w:rPr>
                <w:rFonts w:ascii="Times New Roman" w:hAnsi="Times New Roman" w:cs="Times New Roman"/>
                <w:b/>
                <w:bCs/>
                <w:sz w:val="24"/>
                <w:szCs w:val="24"/>
              </w:rPr>
            </w:pPr>
            <w:r w:rsidRPr="00431D5E">
              <w:rPr>
                <w:rFonts w:ascii="Times New Roman" w:hAnsi="Times New Roman" w:cs="Times New Roman"/>
                <w:b/>
                <w:bCs/>
                <w:sz w:val="24"/>
                <w:szCs w:val="24"/>
              </w:rPr>
              <w:t>% Disease Incidence</w:t>
            </w:r>
          </w:p>
        </w:tc>
        <w:tc>
          <w:tcPr>
            <w:tcW w:w="3084" w:type="pct"/>
            <w:vAlign w:val="center"/>
          </w:tcPr>
          <w:p w14:paraId="66EA69A9" w14:textId="77777777" w:rsidR="00C87B52" w:rsidRPr="00431D5E" w:rsidRDefault="00C87B52" w:rsidP="004652D3">
            <w:pPr>
              <w:spacing w:line="360" w:lineRule="auto"/>
              <w:jc w:val="both"/>
              <w:rPr>
                <w:rFonts w:ascii="Times New Roman" w:hAnsi="Times New Roman" w:cs="Times New Roman"/>
                <w:b/>
                <w:bCs/>
                <w:sz w:val="24"/>
                <w:szCs w:val="24"/>
              </w:rPr>
            </w:pPr>
            <w:r w:rsidRPr="00431D5E">
              <w:rPr>
                <w:rFonts w:ascii="Times New Roman" w:hAnsi="Times New Roman" w:cs="Times New Roman"/>
                <w:b/>
                <w:bCs/>
                <w:sz w:val="24"/>
                <w:szCs w:val="24"/>
              </w:rPr>
              <w:t>Symptom</w:t>
            </w:r>
          </w:p>
        </w:tc>
      </w:tr>
      <w:tr w:rsidR="00C87B52" w:rsidRPr="00431D5E" w14:paraId="4140A264" w14:textId="77777777" w:rsidTr="005B6F75">
        <w:tc>
          <w:tcPr>
            <w:tcW w:w="480" w:type="pct"/>
            <w:vAlign w:val="center"/>
          </w:tcPr>
          <w:p w14:paraId="58AF0866"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0</w:t>
            </w:r>
          </w:p>
        </w:tc>
        <w:tc>
          <w:tcPr>
            <w:tcW w:w="1436" w:type="pct"/>
            <w:vAlign w:val="center"/>
            <w:hideMark/>
          </w:tcPr>
          <w:p w14:paraId="4DE2038D"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0</w:t>
            </w:r>
          </w:p>
        </w:tc>
        <w:tc>
          <w:tcPr>
            <w:tcW w:w="3084" w:type="pct"/>
            <w:vAlign w:val="center"/>
          </w:tcPr>
          <w:p w14:paraId="72AF1189"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Healthy plants</w:t>
            </w:r>
          </w:p>
        </w:tc>
      </w:tr>
      <w:tr w:rsidR="00C87B52" w:rsidRPr="00431D5E" w14:paraId="7A13E9AC" w14:textId="77777777" w:rsidTr="005B6F75">
        <w:tc>
          <w:tcPr>
            <w:tcW w:w="480" w:type="pct"/>
            <w:vAlign w:val="center"/>
          </w:tcPr>
          <w:p w14:paraId="67A2A646"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1</w:t>
            </w:r>
          </w:p>
        </w:tc>
        <w:tc>
          <w:tcPr>
            <w:tcW w:w="1436" w:type="pct"/>
            <w:vAlign w:val="center"/>
            <w:hideMark/>
          </w:tcPr>
          <w:p w14:paraId="65D1C45D"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10</w:t>
            </w:r>
          </w:p>
        </w:tc>
        <w:tc>
          <w:tcPr>
            <w:tcW w:w="3084" w:type="pct"/>
            <w:vAlign w:val="center"/>
          </w:tcPr>
          <w:p w14:paraId="3B670412"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Few small leaf lesions on older leaves</w:t>
            </w:r>
          </w:p>
        </w:tc>
      </w:tr>
      <w:tr w:rsidR="00C87B52" w:rsidRPr="00431D5E" w14:paraId="415725F9" w14:textId="77777777" w:rsidTr="005B6F75">
        <w:tc>
          <w:tcPr>
            <w:tcW w:w="480" w:type="pct"/>
            <w:vAlign w:val="center"/>
          </w:tcPr>
          <w:p w14:paraId="68F86218"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2</w:t>
            </w:r>
          </w:p>
        </w:tc>
        <w:tc>
          <w:tcPr>
            <w:tcW w:w="1436" w:type="pct"/>
            <w:vAlign w:val="center"/>
            <w:hideMark/>
          </w:tcPr>
          <w:p w14:paraId="1BD8213E"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25</w:t>
            </w:r>
          </w:p>
        </w:tc>
        <w:tc>
          <w:tcPr>
            <w:tcW w:w="3084" w:type="pct"/>
            <w:vAlign w:val="center"/>
          </w:tcPr>
          <w:p w14:paraId="4D7FF7ED"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Yellowing and wilting of older leaves</w:t>
            </w:r>
          </w:p>
        </w:tc>
      </w:tr>
      <w:tr w:rsidR="00C87B52" w:rsidRPr="00431D5E" w14:paraId="1ACA9CD8" w14:textId="77777777" w:rsidTr="005B6F75">
        <w:tc>
          <w:tcPr>
            <w:tcW w:w="480" w:type="pct"/>
            <w:vAlign w:val="center"/>
          </w:tcPr>
          <w:p w14:paraId="4758AA5B"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3</w:t>
            </w:r>
          </w:p>
        </w:tc>
        <w:tc>
          <w:tcPr>
            <w:tcW w:w="1436" w:type="pct"/>
            <w:vAlign w:val="center"/>
            <w:hideMark/>
          </w:tcPr>
          <w:p w14:paraId="2F8C4A4A"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50</w:t>
            </w:r>
          </w:p>
        </w:tc>
        <w:tc>
          <w:tcPr>
            <w:tcW w:w="3084" w:type="pct"/>
            <w:vAlign w:val="center"/>
          </w:tcPr>
          <w:p w14:paraId="340ABB92"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Wilting of some branches / stem lesions visible</w:t>
            </w:r>
          </w:p>
        </w:tc>
      </w:tr>
      <w:tr w:rsidR="00C87B52" w:rsidRPr="00431D5E" w14:paraId="4D70242F" w14:textId="77777777" w:rsidTr="005B6F75">
        <w:tc>
          <w:tcPr>
            <w:tcW w:w="480" w:type="pct"/>
            <w:vAlign w:val="center"/>
          </w:tcPr>
          <w:p w14:paraId="69EFC4E9"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4</w:t>
            </w:r>
          </w:p>
        </w:tc>
        <w:tc>
          <w:tcPr>
            <w:tcW w:w="1436" w:type="pct"/>
            <w:vAlign w:val="center"/>
            <w:hideMark/>
          </w:tcPr>
          <w:p w14:paraId="2E62128F"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75</w:t>
            </w:r>
          </w:p>
        </w:tc>
        <w:tc>
          <w:tcPr>
            <w:tcW w:w="3084" w:type="pct"/>
            <w:vAlign w:val="center"/>
          </w:tcPr>
          <w:p w14:paraId="036ED1B8"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Wilting of all branches except apical shoot</w:t>
            </w:r>
          </w:p>
        </w:tc>
      </w:tr>
      <w:tr w:rsidR="00C87B52" w:rsidRPr="00431D5E" w14:paraId="05EA421C" w14:textId="77777777" w:rsidTr="005B6F75">
        <w:tc>
          <w:tcPr>
            <w:tcW w:w="480" w:type="pct"/>
            <w:vAlign w:val="center"/>
          </w:tcPr>
          <w:p w14:paraId="6228FC95"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5</w:t>
            </w:r>
          </w:p>
        </w:tc>
        <w:tc>
          <w:tcPr>
            <w:tcW w:w="1436" w:type="pct"/>
            <w:vAlign w:val="center"/>
            <w:hideMark/>
          </w:tcPr>
          <w:p w14:paraId="596ED457"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100</w:t>
            </w:r>
          </w:p>
        </w:tc>
        <w:tc>
          <w:tcPr>
            <w:tcW w:w="3084" w:type="pct"/>
            <w:vAlign w:val="center"/>
          </w:tcPr>
          <w:p w14:paraId="0BD5033F" w14:textId="77777777" w:rsidR="00C87B52" w:rsidRPr="00431D5E" w:rsidRDefault="00C87B52" w:rsidP="004652D3">
            <w:pPr>
              <w:spacing w:line="360" w:lineRule="auto"/>
              <w:jc w:val="both"/>
              <w:rPr>
                <w:rFonts w:ascii="Times New Roman" w:hAnsi="Times New Roman" w:cs="Times New Roman"/>
                <w:sz w:val="24"/>
                <w:szCs w:val="24"/>
              </w:rPr>
            </w:pPr>
            <w:r w:rsidRPr="00431D5E">
              <w:rPr>
                <w:rFonts w:ascii="Times New Roman" w:hAnsi="Times New Roman" w:cs="Times New Roman"/>
                <w:sz w:val="24"/>
                <w:szCs w:val="24"/>
              </w:rPr>
              <w:t>Complete wilting and plant death</w:t>
            </w:r>
          </w:p>
        </w:tc>
      </w:tr>
    </w:tbl>
    <w:p w14:paraId="4C8C8ECF" w14:textId="3B12B65E" w:rsidR="00660F53" w:rsidRDefault="00660F53" w:rsidP="00431D5E">
      <w:pPr>
        <w:pStyle w:val="NormalWeb"/>
        <w:spacing w:before="240" w:beforeAutospacing="0" w:after="0" w:afterAutospacing="0" w:line="360" w:lineRule="auto"/>
        <w:jc w:val="both"/>
      </w:pPr>
      <w:r w:rsidRPr="00660F53">
        <w:t>Disease incidence was recorded weekly based on anthracnose symptoms using a 0–5 rating scale adapted from Chandra et al. (1983)</w:t>
      </w:r>
    </w:p>
    <w:p w14:paraId="4D0500EB" w14:textId="77777777" w:rsidR="00660F53" w:rsidRDefault="00660F53" w:rsidP="00431D5E">
      <w:pPr>
        <w:pStyle w:val="NormalWeb"/>
        <w:spacing w:before="240" w:beforeAutospacing="0" w:after="0" w:afterAutospacing="0" w:line="360" w:lineRule="auto"/>
        <w:jc w:val="both"/>
      </w:pPr>
    </w:p>
    <w:p w14:paraId="06F6E4D2" w14:textId="474F6C92" w:rsidR="00C87B52" w:rsidRPr="00431D5E" w:rsidRDefault="00C87B52" w:rsidP="00431D5E">
      <w:pPr>
        <w:pStyle w:val="NormalWeb"/>
        <w:spacing w:before="240" w:beforeAutospacing="0" w:after="0" w:afterAutospacing="0" w:line="360" w:lineRule="auto"/>
        <w:jc w:val="both"/>
      </w:pPr>
      <w:r w:rsidRPr="00431D5E">
        <w:t>The percentage of infected plants was calculated using the following formula:</w:t>
      </w:r>
    </w:p>
    <w:p w14:paraId="48B50C0E" w14:textId="77777777" w:rsidR="00C87B52" w:rsidRPr="00431D5E" w:rsidRDefault="00C87B52" w:rsidP="004652D3">
      <w:pPr>
        <w:pStyle w:val="NormalWeb"/>
        <w:spacing w:before="0" w:beforeAutospacing="0" w:after="0" w:afterAutospacing="0" w:line="360" w:lineRule="auto"/>
        <w:jc w:val="both"/>
        <w:rPr>
          <w:iCs/>
        </w:rPr>
      </w:pPr>
      <m:oMathPara>
        <m:oMath>
          <m:r>
            <m:rPr>
              <m:sty m:val="p"/>
            </m:rPr>
            <w:rPr>
              <w:rStyle w:val="katex-mathml"/>
              <w:rFonts w:ascii="Cambria Math" w:hAnsi="Cambria Math"/>
            </w:rPr>
            <m:t>Percent infection=</m:t>
          </m:r>
          <m:f>
            <m:fPr>
              <m:ctrlPr>
                <w:rPr>
                  <w:rStyle w:val="katex-mathml"/>
                  <w:rFonts w:ascii="Cambria Math" w:hAnsi="Cambria Math"/>
                </w:rPr>
              </m:ctrlPr>
            </m:fPr>
            <m:num>
              <m:r>
                <m:rPr>
                  <m:sty m:val="p"/>
                </m:rPr>
                <w:rPr>
                  <w:rStyle w:val="katex-mathml"/>
                  <w:rFonts w:ascii="Cambria Math" w:hAnsi="Cambria Math"/>
                </w:rPr>
                <m:t>H-T</m:t>
              </m:r>
            </m:num>
            <m:den>
              <m:r>
                <m:rPr>
                  <m:sty m:val="p"/>
                </m:rPr>
                <w:rPr>
                  <w:rStyle w:val="katex-mathml"/>
                  <w:rFonts w:ascii="Cambria Math" w:hAnsi="Cambria Math"/>
                </w:rPr>
                <m:t>H</m:t>
              </m:r>
            </m:den>
          </m:f>
          <m:r>
            <m:rPr>
              <m:sty m:val="p"/>
            </m:rPr>
            <w:rPr>
              <w:rStyle w:val="katex-mathml"/>
              <w:rFonts w:ascii="Cambria Math" w:hAnsi="Cambria Math"/>
            </w:rPr>
            <m:t>X100</m:t>
          </m:r>
        </m:oMath>
      </m:oMathPara>
    </w:p>
    <w:p w14:paraId="649C3EAA" w14:textId="28CEEB8B" w:rsidR="00C87B52" w:rsidRPr="00431D5E" w:rsidRDefault="00C87B52" w:rsidP="004652D3">
      <w:pPr>
        <w:pStyle w:val="NormalWeb"/>
        <w:spacing w:before="0" w:beforeAutospacing="0" w:after="0" w:afterAutospacing="0" w:line="360" w:lineRule="auto"/>
        <w:jc w:val="both"/>
      </w:pPr>
      <w:r w:rsidRPr="00431D5E">
        <w:lastRenderedPageBreak/>
        <w:t>where</w:t>
      </w:r>
      <w:r w:rsidRPr="00431D5E">
        <w:br/>
      </w:r>
      <w:r w:rsidRPr="00431D5E">
        <w:rPr>
          <w:rStyle w:val="vlist-s"/>
        </w:rPr>
        <w:t>H​</w:t>
      </w:r>
      <w:r w:rsidRPr="00431D5E">
        <w:t xml:space="preserve"> = Number of healthy plants in healthy control</w:t>
      </w:r>
      <w:r w:rsidR="004958E5" w:rsidRPr="00431D5E">
        <w:t xml:space="preserve"> and</w:t>
      </w:r>
    </w:p>
    <w:p w14:paraId="591CE7D5" w14:textId="77777777" w:rsidR="00C87B52" w:rsidRPr="00431D5E" w:rsidRDefault="00C87B52" w:rsidP="004652D3">
      <w:pPr>
        <w:pStyle w:val="NormalWeb"/>
        <w:spacing w:before="0" w:beforeAutospacing="0" w:after="0" w:afterAutospacing="0" w:line="360" w:lineRule="auto"/>
        <w:jc w:val="both"/>
      </w:pPr>
      <w:r w:rsidRPr="00431D5E">
        <w:rPr>
          <w:rStyle w:val="katex-mathml"/>
        </w:rPr>
        <w:t>T</w:t>
      </w:r>
      <w:r w:rsidRPr="00431D5E">
        <w:rPr>
          <w:rStyle w:val="vlist-s"/>
        </w:rPr>
        <w:t>​</w:t>
      </w:r>
      <w:r w:rsidRPr="00431D5E">
        <w:t xml:space="preserve"> = Number of healthy plants in treatment.</w:t>
      </w:r>
    </w:p>
    <w:p w14:paraId="44F6BBAF" w14:textId="77777777" w:rsidR="00C87B52" w:rsidRPr="00431D5E" w:rsidRDefault="00C87B52" w:rsidP="004652D3">
      <w:pPr>
        <w:pStyle w:val="NormalWeb"/>
        <w:spacing w:before="0" w:beforeAutospacing="0" w:after="0" w:afterAutospacing="0" w:line="360" w:lineRule="auto"/>
        <w:jc w:val="both"/>
      </w:pPr>
      <w:r w:rsidRPr="00431D5E">
        <w:t>Additionally, Disease Severity Index (DSI) was calculated using the formula:</w:t>
      </w:r>
    </w:p>
    <w:p w14:paraId="488AF23B" w14:textId="77777777" w:rsidR="00C87B52" w:rsidRPr="00431D5E" w:rsidRDefault="00C87B52" w:rsidP="004652D3">
      <w:pPr>
        <w:pStyle w:val="NormalWeb"/>
        <w:spacing w:before="0" w:beforeAutospacing="0" w:after="0" w:afterAutospacing="0" w:line="360" w:lineRule="auto"/>
        <w:jc w:val="both"/>
        <w:rPr>
          <w:iCs/>
        </w:rPr>
      </w:pPr>
      <m:oMathPara>
        <m:oMath>
          <m:r>
            <m:rPr>
              <m:sty m:val="p"/>
            </m:rPr>
            <w:rPr>
              <w:rFonts w:ascii="Cambria Math" w:hAnsi="Cambria Math"/>
            </w:rPr>
            <m:t>DSI</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(score)</m:t>
                  </m:r>
                </m:e>
              </m:nary>
            </m:num>
            <m:den>
              <m:r>
                <w:rPr>
                  <w:rFonts w:ascii="Cambria Math" w:hAnsi="Cambria Math"/>
                </w:rPr>
                <m:t>(</m:t>
              </m:r>
              <m:r>
                <m:rPr>
                  <m:sty m:val="p"/>
                </m:rPr>
                <w:rPr>
                  <w:rStyle w:val="katex-mathml"/>
                  <w:rFonts w:ascii="Cambria Math" w:hAnsi="Cambria Math"/>
                </w:rPr>
                <m:t>maximum score×total plants)</m:t>
              </m:r>
            </m:den>
          </m:f>
          <m:r>
            <m:rPr>
              <m:sty m:val="p"/>
            </m:rPr>
            <w:rPr>
              <w:rFonts w:ascii="Cambria Math" w:hAnsi="Cambria Math"/>
            </w:rPr>
            <m:t>X100</m:t>
          </m:r>
        </m:oMath>
      </m:oMathPara>
    </w:p>
    <w:p w14:paraId="56363C9C" w14:textId="77777777" w:rsidR="004652D3" w:rsidRPr="00431D5E" w:rsidRDefault="004652D3" w:rsidP="004652D3">
      <w:pPr>
        <w:pStyle w:val="NormalWeb"/>
        <w:spacing w:before="0" w:beforeAutospacing="0" w:after="0" w:afterAutospacing="0" w:line="360" w:lineRule="auto"/>
        <w:jc w:val="both"/>
        <w:rPr>
          <w:b/>
          <w:bCs/>
        </w:rPr>
      </w:pPr>
    </w:p>
    <w:p w14:paraId="157B8A1E" w14:textId="31319C5E" w:rsidR="00C87B52" w:rsidRPr="00431D5E" w:rsidRDefault="00C87B52" w:rsidP="00431D5E">
      <w:pPr>
        <w:pStyle w:val="NormalWeb"/>
        <w:spacing w:before="0" w:beforeAutospacing="0" w:after="0" w:afterAutospacing="0" w:line="360" w:lineRule="auto"/>
        <w:jc w:val="both"/>
        <w:rPr>
          <w:b/>
          <w:bCs/>
        </w:rPr>
      </w:pPr>
      <w:r w:rsidRPr="00431D5E">
        <w:rPr>
          <w:b/>
          <w:bCs/>
        </w:rPr>
        <w:t xml:space="preserve">Statistical </w:t>
      </w:r>
      <w:r w:rsidR="004958E5" w:rsidRPr="00431D5E">
        <w:rPr>
          <w:b/>
          <w:bCs/>
        </w:rPr>
        <w:t>a</w:t>
      </w:r>
      <w:r w:rsidRPr="00431D5E">
        <w:rPr>
          <w:b/>
          <w:bCs/>
        </w:rPr>
        <w:t>nalysis</w:t>
      </w:r>
    </w:p>
    <w:p w14:paraId="3A843D42" w14:textId="77777777" w:rsidR="00431D5E" w:rsidRPr="00431D5E" w:rsidRDefault="00431D5E" w:rsidP="00431D5E">
      <w:pPr>
        <w:spacing w:line="360" w:lineRule="auto"/>
        <w:jc w:val="both"/>
        <w:rPr>
          <w:rFonts w:ascii="Times New Roman" w:eastAsia="Times New Roman" w:hAnsi="Times New Roman" w:cs="Times New Roman"/>
          <w:sz w:val="24"/>
          <w:szCs w:val="24"/>
          <w:lang w:eastAsia="en-IN"/>
        </w:rPr>
      </w:pPr>
      <w:r w:rsidRPr="00431D5E">
        <w:rPr>
          <w:rFonts w:ascii="Times New Roman" w:eastAsia="Times New Roman" w:hAnsi="Times New Roman" w:cs="Times New Roman"/>
          <w:sz w:val="24"/>
          <w:szCs w:val="24"/>
          <w:lang w:eastAsia="en-IN"/>
        </w:rPr>
        <w:t xml:space="preserve">All experimental data were </w:t>
      </w:r>
      <w:proofErr w:type="spellStart"/>
      <w:r w:rsidRPr="00431D5E">
        <w:rPr>
          <w:rFonts w:ascii="Times New Roman" w:eastAsia="Times New Roman" w:hAnsi="Times New Roman" w:cs="Times New Roman"/>
          <w:sz w:val="24"/>
          <w:szCs w:val="24"/>
          <w:lang w:eastAsia="en-IN"/>
        </w:rPr>
        <w:t>analyzed</w:t>
      </w:r>
      <w:proofErr w:type="spellEnd"/>
      <w:r w:rsidRPr="00431D5E">
        <w:rPr>
          <w:rFonts w:ascii="Times New Roman" w:eastAsia="Times New Roman" w:hAnsi="Times New Roman" w:cs="Times New Roman"/>
          <w:sz w:val="24"/>
          <w:szCs w:val="24"/>
          <w:lang w:eastAsia="en-IN"/>
        </w:rPr>
        <w:t xml:space="preserve"> using a Completely Randomized Design (CRD). Treatment means were compared using Duncan’s Multiple Range Test (DMRT) at a 5% level of significance to determine statistical differences among treatments.</w:t>
      </w:r>
    </w:p>
    <w:p w14:paraId="2A566307" w14:textId="77777777" w:rsidR="00660F53" w:rsidRDefault="00371996" w:rsidP="00431D5E">
      <w:pPr>
        <w:pStyle w:val="NormalWeb"/>
        <w:spacing w:after="0" w:afterAutospacing="0" w:line="360" w:lineRule="auto"/>
        <w:jc w:val="both"/>
      </w:pPr>
      <w:r w:rsidRPr="004F3DD6">
        <w:rPr>
          <w:b/>
          <w:bCs/>
        </w:rPr>
        <w:t>RESULT AND DISCUSSION:</w:t>
      </w:r>
      <w:r w:rsidRPr="004F3DD6">
        <w:t xml:space="preserve"> </w:t>
      </w:r>
    </w:p>
    <w:p w14:paraId="2BD92EF7" w14:textId="5EEC64A8" w:rsidR="00431D5E" w:rsidRPr="00431D5E" w:rsidRDefault="00431D5E" w:rsidP="00431D5E">
      <w:pPr>
        <w:pStyle w:val="NormalWeb"/>
        <w:spacing w:after="0" w:afterAutospacing="0" w:line="360" w:lineRule="auto"/>
        <w:jc w:val="both"/>
      </w:pPr>
      <w:r w:rsidRPr="00431D5E">
        <w:t xml:space="preserve">The present investigation demonstrated the strong antagonistic potential of eight </w:t>
      </w:r>
      <w:r w:rsidRPr="00431D5E">
        <w:rPr>
          <w:i/>
          <w:iCs/>
        </w:rPr>
        <w:t>Trichoderma</w:t>
      </w:r>
      <w:r w:rsidRPr="00431D5E">
        <w:t xml:space="preserve"> isolates — T₁ (</w:t>
      </w:r>
      <w:r w:rsidRPr="00431D5E">
        <w:rPr>
          <w:i/>
          <w:iCs/>
        </w:rPr>
        <w:t xml:space="preserve">T. </w:t>
      </w:r>
      <w:proofErr w:type="spellStart"/>
      <w:r w:rsidRPr="00431D5E">
        <w:rPr>
          <w:i/>
          <w:iCs/>
        </w:rPr>
        <w:t>asperellum</w:t>
      </w:r>
      <w:proofErr w:type="spellEnd"/>
      <w:r w:rsidRPr="00431D5E">
        <w:t>), T₂ (</w:t>
      </w:r>
      <w:r w:rsidRPr="00431D5E">
        <w:rPr>
          <w:i/>
          <w:iCs/>
        </w:rPr>
        <w:t>T. reesei</w:t>
      </w:r>
      <w:r w:rsidRPr="00431D5E">
        <w:t>-1), T₃ (</w:t>
      </w:r>
      <w:r w:rsidRPr="00431D5E">
        <w:rPr>
          <w:i/>
          <w:iCs/>
        </w:rPr>
        <w:t>T. harzianum</w:t>
      </w:r>
      <w:r w:rsidRPr="00431D5E">
        <w:t>-1), T₄ (</w:t>
      </w:r>
      <w:r w:rsidRPr="00431D5E">
        <w:rPr>
          <w:i/>
          <w:iCs/>
        </w:rPr>
        <w:t>T. harzianum</w:t>
      </w:r>
      <w:r w:rsidRPr="00431D5E">
        <w:t>-2), T₅ (</w:t>
      </w:r>
      <w:r w:rsidRPr="00431D5E">
        <w:rPr>
          <w:i/>
          <w:iCs/>
        </w:rPr>
        <w:t>T. reesei</w:t>
      </w:r>
      <w:r w:rsidRPr="00431D5E">
        <w:t>-2), T₆ (</w:t>
      </w:r>
      <w:r w:rsidRPr="00431D5E">
        <w:rPr>
          <w:i/>
          <w:iCs/>
        </w:rPr>
        <w:t>T. reesei</w:t>
      </w:r>
      <w:r w:rsidRPr="00431D5E">
        <w:t>-3), T₇ (</w:t>
      </w:r>
      <w:r w:rsidRPr="00431D5E">
        <w:rPr>
          <w:i/>
          <w:iCs/>
        </w:rPr>
        <w:t>T. reesei</w:t>
      </w:r>
      <w:r w:rsidRPr="00431D5E">
        <w:t>-4), and T₈ (</w:t>
      </w:r>
      <w:r w:rsidRPr="00431D5E">
        <w:rPr>
          <w:i/>
          <w:iCs/>
        </w:rPr>
        <w:t>T. reesei</w:t>
      </w:r>
      <w:r w:rsidRPr="00431D5E">
        <w:t xml:space="preserve">-5) — against </w:t>
      </w:r>
      <w:r w:rsidRPr="00431D5E">
        <w:rPr>
          <w:i/>
          <w:iCs/>
        </w:rPr>
        <w:t xml:space="preserve">Colletotrichum </w:t>
      </w:r>
      <w:proofErr w:type="spellStart"/>
      <w:r w:rsidRPr="00431D5E">
        <w:rPr>
          <w:i/>
          <w:iCs/>
        </w:rPr>
        <w:t>truncatum</w:t>
      </w:r>
      <w:proofErr w:type="spellEnd"/>
      <w:r w:rsidRPr="00431D5E">
        <w:t xml:space="preserve">, the causal agent of soybean anthracnose, under both </w:t>
      </w:r>
      <w:r w:rsidR="00F6034E" w:rsidRPr="00F6034E">
        <w:rPr>
          <w:i/>
          <w:iCs/>
        </w:rPr>
        <w:t>In-vitro</w:t>
      </w:r>
      <w:r w:rsidRPr="00431D5E">
        <w:t xml:space="preserve"> and </w:t>
      </w:r>
      <w:r w:rsidR="00F6034E" w:rsidRPr="00F6034E">
        <w:rPr>
          <w:i/>
          <w:iCs/>
        </w:rPr>
        <w:t>in-vivo</w:t>
      </w:r>
      <w:r w:rsidRPr="00431D5E">
        <w:t xml:space="preserve"> conditions. The results confirmed the efficacy of these isolates as potential biocontrol agents, in agreement with earlier studies reporting antifungal activity of </w:t>
      </w:r>
      <w:r w:rsidRPr="00431D5E">
        <w:rPr>
          <w:i/>
          <w:iCs/>
        </w:rPr>
        <w:t>Trichoderma</w:t>
      </w:r>
      <w:r w:rsidRPr="00431D5E">
        <w:t xml:space="preserve"> spp. under similar experimental systems (</w:t>
      </w:r>
      <w:proofErr w:type="spellStart"/>
      <w:r w:rsidRPr="00431D5E">
        <w:t>Admassiea</w:t>
      </w:r>
      <w:proofErr w:type="spellEnd"/>
      <w:r w:rsidRPr="00431D5E">
        <w:t xml:space="preserve"> et al., 2017; Ngo et al., 2021).</w:t>
      </w:r>
    </w:p>
    <w:p w14:paraId="45EB7B11" w14:textId="77777777" w:rsidR="00431D5E" w:rsidRPr="00431D5E" w:rsidRDefault="00431D5E" w:rsidP="00431D5E">
      <w:pPr>
        <w:pStyle w:val="NormalWeb"/>
        <w:spacing w:before="0" w:beforeAutospacing="0" w:after="0" w:afterAutospacing="0" w:line="360" w:lineRule="auto"/>
        <w:ind w:firstLine="720"/>
        <w:jc w:val="both"/>
      </w:pPr>
      <w:r w:rsidRPr="00431D5E">
        <w:t xml:space="preserve">Significant variation was observed among the isolates in terms of radial growth at different incubation periods. </w:t>
      </w:r>
      <w:r w:rsidRPr="00431D5E">
        <w:rPr>
          <w:i/>
          <w:iCs/>
        </w:rPr>
        <w:t>T. reesei</w:t>
      </w:r>
      <w:r w:rsidRPr="00431D5E">
        <w:t xml:space="preserve">-1 (T₂) exhibited the fastest radial growth, followed by </w:t>
      </w:r>
      <w:r w:rsidRPr="00431D5E">
        <w:rPr>
          <w:i/>
          <w:iCs/>
        </w:rPr>
        <w:t xml:space="preserve">T. </w:t>
      </w:r>
      <w:proofErr w:type="spellStart"/>
      <w:r w:rsidRPr="00431D5E">
        <w:rPr>
          <w:i/>
          <w:iCs/>
        </w:rPr>
        <w:t>harzianum</w:t>
      </w:r>
      <w:proofErr w:type="spellEnd"/>
      <w:r w:rsidRPr="00431D5E">
        <w:t xml:space="preserve"> isolates (T₃ and T₄), whereas </w:t>
      </w:r>
      <w:r w:rsidRPr="00431D5E">
        <w:rPr>
          <w:i/>
          <w:iCs/>
        </w:rPr>
        <w:t xml:space="preserve">T. </w:t>
      </w:r>
      <w:proofErr w:type="spellStart"/>
      <w:r w:rsidRPr="00431D5E">
        <w:rPr>
          <w:i/>
          <w:iCs/>
        </w:rPr>
        <w:t>asperellum</w:t>
      </w:r>
      <w:proofErr w:type="spellEnd"/>
      <w:r w:rsidRPr="00431D5E">
        <w:t xml:space="preserve"> (T₁) showed the slowest growth rate. All isolates attained near-complete colony coverage within 96 hours. Similar cultural variability among </w:t>
      </w:r>
      <w:r w:rsidRPr="00431D5E">
        <w:rPr>
          <w:i/>
          <w:iCs/>
        </w:rPr>
        <w:t>Trichoderma</w:t>
      </w:r>
      <w:r w:rsidRPr="00431D5E">
        <w:t xml:space="preserve"> species has been reported by Jambhulkar et al. (2024), Parihar et al. (2024), and Surma et al. (2025), who attributed such differences to genetic heterogeneity and environmental adaptation influencing colony morphology and growth </w:t>
      </w:r>
      <w:proofErr w:type="spellStart"/>
      <w:r w:rsidRPr="00431D5E">
        <w:t>behavior</w:t>
      </w:r>
      <w:proofErr w:type="spellEnd"/>
      <w:r w:rsidRPr="00431D5E">
        <w:t>.</w:t>
      </w:r>
    </w:p>
    <w:p w14:paraId="75DD23FF" w14:textId="7513CDF7" w:rsidR="00431D5E" w:rsidRPr="00431D5E" w:rsidRDefault="00431D5E" w:rsidP="00431D5E">
      <w:pPr>
        <w:pStyle w:val="NormalWeb"/>
        <w:spacing w:before="0" w:beforeAutospacing="0" w:after="0" w:afterAutospacing="0" w:line="360" w:lineRule="auto"/>
        <w:ind w:firstLine="720"/>
        <w:jc w:val="both"/>
      </w:pPr>
      <w:r w:rsidRPr="00431D5E">
        <w:t xml:space="preserve">Under </w:t>
      </w:r>
      <w:r w:rsidR="00F6034E" w:rsidRPr="00F6034E">
        <w:rPr>
          <w:i/>
          <w:iCs/>
        </w:rPr>
        <w:t>In-vitro</w:t>
      </w:r>
      <w:r w:rsidRPr="00431D5E">
        <w:t xml:space="preserve"> conditions, all </w:t>
      </w:r>
      <w:r w:rsidRPr="00431D5E">
        <w:rPr>
          <w:i/>
          <w:iCs/>
        </w:rPr>
        <w:t>Trichoderma</w:t>
      </w:r>
      <w:r w:rsidRPr="00431D5E">
        <w:t xml:space="preserve"> isolates significantly inhibited the mycelial growth of </w:t>
      </w:r>
      <w:r w:rsidRPr="00431D5E">
        <w:rPr>
          <w:i/>
          <w:iCs/>
        </w:rPr>
        <w:t xml:space="preserve">C. </w:t>
      </w:r>
      <w:proofErr w:type="spellStart"/>
      <w:r w:rsidRPr="00431D5E">
        <w:rPr>
          <w:i/>
          <w:iCs/>
        </w:rPr>
        <w:t>truncatum</w:t>
      </w:r>
      <w:proofErr w:type="spellEnd"/>
      <w:r w:rsidRPr="00431D5E">
        <w:t>, though the magnitude of inhibition varied among isolates. The isolate T₂ (</w:t>
      </w:r>
      <w:r w:rsidRPr="00431D5E">
        <w:rPr>
          <w:i/>
          <w:iCs/>
        </w:rPr>
        <w:t>T. reesei</w:t>
      </w:r>
      <w:r w:rsidRPr="00431D5E">
        <w:t xml:space="preserve">-1) recorded the highest inhibition (55.56%), </w:t>
      </w:r>
      <w:r w:rsidRPr="00431D5E">
        <w:lastRenderedPageBreak/>
        <w:t>followed by T₄ (</w:t>
      </w:r>
      <w:r w:rsidRPr="00431D5E">
        <w:rPr>
          <w:i/>
          <w:iCs/>
        </w:rPr>
        <w:t>T. harzianum</w:t>
      </w:r>
      <w:r w:rsidRPr="00431D5E">
        <w:t>-2) (54.70%), T₃ (</w:t>
      </w:r>
      <w:r w:rsidRPr="00431D5E">
        <w:rPr>
          <w:i/>
          <w:iCs/>
        </w:rPr>
        <w:t>T. harzianum</w:t>
      </w:r>
      <w:r w:rsidRPr="00431D5E">
        <w:t>-1) (51.71%), and T₆ (</w:t>
      </w:r>
      <w:r w:rsidRPr="00431D5E">
        <w:rPr>
          <w:i/>
          <w:iCs/>
        </w:rPr>
        <w:t>T. reesei</w:t>
      </w:r>
      <w:r w:rsidRPr="00431D5E">
        <w:t xml:space="preserve">-3) (49.57%). This variation in antagonistic efficiency likely reflects differences in enzymatic activity and metabolic secretion among isolates, supporting earlier findings that link </w:t>
      </w:r>
      <w:r w:rsidRPr="00431D5E">
        <w:rPr>
          <w:i/>
          <w:iCs/>
        </w:rPr>
        <w:t>Trichoderma</w:t>
      </w:r>
      <w:r w:rsidRPr="00431D5E">
        <w:t xml:space="preserve">’s biocontrol potential to its ability to produce hydrolytic enzymes, secondary metabolites, and efficient rhizosphere colonization (Begum et al., 2008; Jagtap et al., 2012; Kumar et al., 2009, 2013, 2014a, 2014b; Jain et al., 2017; Parihar et al., 2025). The superior performance of T₂ and T₄ may be attributed to the production of antifungal compounds such as gliotoxin, </w:t>
      </w:r>
      <w:proofErr w:type="spellStart"/>
      <w:r w:rsidRPr="00431D5E">
        <w:t>viridin</w:t>
      </w:r>
      <w:proofErr w:type="spellEnd"/>
      <w:r w:rsidRPr="00431D5E">
        <w:t>, and peptaibols, which disrupt the integrity of fungal cell membranes (</w:t>
      </w:r>
      <w:proofErr w:type="spellStart"/>
      <w:r w:rsidRPr="00431D5E">
        <w:t>Vinale</w:t>
      </w:r>
      <w:proofErr w:type="spellEnd"/>
      <w:r w:rsidRPr="00431D5E">
        <w:t xml:space="preserve"> et al., 2008). Conversely, T₁ (</w:t>
      </w:r>
      <w:r w:rsidRPr="00431D5E">
        <w:rPr>
          <w:i/>
          <w:iCs/>
        </w:rPr>
        <w:t xml:space="preserve">T. </w:t>
      </w:r>
      <w:proofErr w:type="spellStart"/>
      <w:r w:rsidRPr="00431D5E">
        <w:rPr>
          <w:i/>
          <w:iCs/>
        </w:rPr>
        <w:t>asperellum</w:t>
      </w:r>
      <w:proofErr w:type="spellEnd"/>
      <w:r w:rsidRPr="00431D5E">
        <w:t xml:space="preserve">) exhibited the lowest inhibition (29.06%), highlighting inherent variability in </w:t>
      </w:r>
      <w:proofErr w:type="spellStart"/>
      <w:r w:rsidRPr="00431D5E">
        <w:t>bioefficacy</w:t>
      </w:r>
      <w:proofErr w:type="spellEnd"/>
      <w:r w:rsidRPr="00431D5E">
        <w:t xml:space="preserve"> among isolates. These findings are consistent with earlier reports documenting the </w:t>
      </w:r>
      <w:r w:rsidR="00F6034E" w:rsidRPr="00F6034E">
        <w:rPr>
          <w:i/>
          <w:iCs/>
        </w:rPr>
        <w:t>In-vitro</w:t>
      </w:r>
      <w:r w:rsidRPr="00431D5E">
        <w:t xml:space="preserve"> antagonistic efficacy of </w:t>
      </w:r>
      <w:r w:rsidRPr="00431D5E">
        <w:rPr>
          <w:i/>
          <w:iCs/>
        </w:rPr>
        <w:t>Trichoderma</w:t>
      </w:r>
      <w:r w:rsidRPr="00431D5E">
        <w:t xml:space="preserve"> spp. against diverse phytopathogens (Kumar et al., 2016; Bansal et al., 2021; </w:t>
      </w:r>
      <w:proofErr w:type="spellStart"/>
      <w:r w:rsidRPr="00431D5E">
        <w:t>Dinkwar</w:t>
      </w:r>
      <w:proofErr w:type="spellEnd"/>
      <w:r w:rsidRPr="00431D5E">
        <w:t xml:space="preserve"> et al., 2023; Singh et al., 2023; Khare et al., 2025).</w:t>
      </w:r>
    </w:p>
    <w:p w14:paraId="3FBAF243" w14:textId="77777777" w:rsidR="00431D5E" w:rsidRPr="00431D5E" w:rsidRDefault="00431D5E" w:rsidP="00431D5E">
      <w:pPr>
        <w:pStyle w:val="NormalWeb"/>
        <w:spacing w:before="0" w:beforeAutospacing="0" w:after="0" w:afterAutospacing="0" w:line="360" w:lineRule="auto"/>
        <w:ind w:firstLine="720"/>
        <w:jc w:val="both"/>
      </w:pPr>
      <w:r w:rsidRPr="00431D5E">
        <w:t xml:space="preserve">Under greenhouse conditions, a marked reduction in anthracnose incidence was recorded across all treatments containing </w:t>
      </w:r>
      <w:r w:rsidRPr="00431D5E">
        <w:rPr>
          <w:i/>
          <w:iCs/>
        </w:rPr>
        <w:t>Trichoderma</w:t>
      </w:r>
      <w:r w:rsidRPr="00431D5E">
        <w:t xml:space="preserve"> isolates compared to the pathogen control. Two months post-inoculation, T₂ (</w:t>
      </w:r>
      <w:r w:rsidRPr="00431D5E">
        <w:rPr>
          <w:i/>
          <w:iCs/>
        </w:rPr>
        <w:t>T. reesei</w:t>
      </w:r>
      <w:r w:rsidRPr="00431D5E">
        <w:t>-1) exhibited the most pronounced disease suppression, with only 6.25% disease incidence, followed by T₃ (</w:t>
      </w:r>
      <w:r w:rsidRPr="00431D5E">
        <w:rPr>
          <w:i/>
          <w:iCs/>
        </w:rPr>
        <w:t>T. harzianum</w:t>
      </w:r>
      <w:r w:rsidRPr="00431D5E">
        <w:t>-1) and T₆ (</w:t>
      </w:r>
      <w:r w:rsidRPr="00431D5E">
        <w:rPr>
          <w:i/>
          <w:iCs/>
        </w:rPr>
        <w:t>T. reesei</w:t>
      </w:r>
      <w:r w:rsidRPr="00431D5E">
        <w:t xml:space="preserve">-3), recording 12.50% and 18.75% incidence, respectively. The pathogen control exhibited the highest incidence (76.25%), confirming the virulence of </w:t>
      </w:r>
      <w:r w:rsidRPr="00431D5E">
        <w:rPr>
          <w:i/>
          <w:iCs/>
        </w:rPr>
        <w:t xml:space="preserve">C. </w:t>
      </w:r>
      <w:proofErr w:type="spellStart"/>
      <w:r w:rsidRPr="00431D5E">
        <w:rPr>
          <w:i/>
          <w:iCs/>
        </w:rPr>
        <w:t>truncatum</w:t>
      </w:r>
      <w:proofErr w:type="spellEnd"/>
      <w:r w:rsidRPr="00431D5E">
        <w:t xml:space="preserve"> in the absence of antagonists. Healthy control and </w:t>
      </w:r>
      <w:r w:rsidRPr="00431D5E">
        <w:rPr>
          <w:i/>
          <w:iCs/>
        </w:rPr>
        <w:t>Trichoderma</w:t>
      </w:r>
      <w:r w:rsidRPr="00431D5E">
        <w:t>-treated plants without pathogen inoculation remained symptom-free, indicating the non-pathogenic and plant-beneficial nature of the tested isolates.</w:t>
      </w:r>
    </w:p>
    <w:p w14:paraId="01ECBB4D" w14:textId="77777777" w:rsidR="00431D5E" w:rsidRPr="00431D5E" w:rsidRDefault="00431D5E" w:rsidP="00431D5E">
      <w:pPr>
        <w:pStyle w:val="NormalWeb"/>
        <w:spacing w:before="0" w:beforeAutospacing="0" w:line="360" w:lineRule="auto"/>
        <w:ind w:firstLine="720"/>
        <w:jc w:val="both"/>
      </w:pPr>
      <w:r w:rsidRPr="00431D5E">
        <w:t xml:space="preserve">These observations corroborate previous reports on the effectiveness of </w:t>
      </w:r>
      <w:r w:rsidRPr="00431D5E">
        <w:rPr>
          <w:i/>
          <w:iCs/>
        </w:rPr>
        <w:t>Trichoderma</w:t>
      </w:r>
      <w:r w:rsidRPr="00431D5E">
        <w:t xml:space="preserve"> spp. in suppressing </w:t>
      </w:r>
      <w:r w:rsidRPr="00431D5E">
        <w:rPr>
          <w:i/>
          <w:iCs/>
        </w:rPr>
        <w:t>Colletotrichum</w:t>
      </w:r>
      <w:r w:rsidRPr="00431D5E">
        <w:t xml:space="preserve"> species across various crops (Padder &amp; Sharma, 2011; Kumar &amp; Sahu, 2014; Christmann et al., 2019; Ferreira et al., 2020; Mukhopadhyay et al., 2025). Overall, the study highlights </w:t>
      </w:r>
      <w:r w:rsidRPr="00431D5E">
        <w:rPr>
          <w:i/>
          <w:iCs/>
        </w:rPr>
        <w:t>T. reesei</w:t>
      </w:r>
      <w:r w:rsidRPr="00431D5E">
        <w:t xml:space="preserve">-1 (T₂) and </w:t>
      </w:r>
      <w:r w:rsidRPr="00431D5E">
        <w:rPr>
          <w:i/>
          <w:iCs/>
        </w:rPr>
        <w:t>T. harzianum</w:t>
      </w:r>
      <w:r w:rsidRPr="00431D5E">
        <w:t xml:space="preserve">-1 (T₃) as promising bioagents for the sustainable and eco-friendly management of soybean anthracnose, reinforcing their potential role in integrated disease management strategies across </w:t>
      </w:r>
      <w:r w:rsidRPr="00431D5E">
        <w:rPr>
          <w:i/>
          <w:iCs/>
        </w:rPr>
        <w:t>Colletotrichum</w:t>
      </w:r>
      <w:r w:rsidRPr="00431D5E">
        <w:t xml:space="preserve">-based </w:t>
      </w:r>
      <w:proofErr w:type="spellStart"/>
      <w:r w:rsidRPr="00431D5E">
        <w:t>pathosystems</w:t>
      </w:r>
      <w:proofErr w:type="spellEnd"/>
      <w:r w:rsidRPr="00431D5E">
        <w:t>.</w:t>
      </w:r>
    </w:p>
    <w:p w14:paraId="78BE7B30" w14:textId="62D01B51" w:rsidR="00542FA5" w:rsidRDefault="00C21062" w:rsidP="00431D5E">
      <w:pPr>
        <w:pStyle w:val="NormalWeb"/>
        <w:spacing w:line="360" w:lineRule="auto"/>
        <w:jc w:val="both"/>
      </w:pPr>
      <w:r w:rsidRPr="004F3DD6">
        <w:rPr>
          <w:b/>
          <w:bCs/>
        </w:rPr>
        <w:t>CONCLUSION:</w:t>
      </w:r>
      <w:r w:rsidR="007B25FF" w:rsidRPr="004F3DD6">
        <w:t xml:space="preserve"> </w:t>
      </w:r>
      <w:r w:rsidR="00431D5E" w:rsidRPr="00431D5E">
        <w:t xml:space="preserve">The present study demonstrated that </w:t>
      </w:r>
      <w:r w:rsidR="00431D5E" w:rsidRPr="00431D5E">
        <w:rPr>
          <w:i/>
          <w:iCs/>
        </w:rPr>
        <w:t>Trichoderma</w:t>
      </w:r>
      <w:r w:rsidR="00431D5E" w:rsidRPr="00431D5E">
        <w:t xml:space="preserve"> spp. possess strong antagonistic activity against </w:t>
      </w:r>
      <w:r w:rsidR="00431D5E" w:rsidRPr="00431D5E">
        <w:rPr>
          <w:i/>
          <w:iCs/>
        </w:rPr>
        <w:t xml:space="preserve">Colletotrichum </w:t>
      </w:r>
      <w:proofErr w:type="spellStart"/>
      <w:r w:rsidR="00431D5E" w:rsidRPr="00431D5E">
        <w:rPr>
          <w:i/>
          <w:iCs/>
        </w:rPr>
        <w:t>truncatum</w:t>
      </w:r>
      <w:proofErr w:type="spellEnd"/>
      <w:r w:rsidR="00431D5E" w:rsidRPr="00431D5E">
        <w:t xml:space="preserve">, the causal agent of </w:t>
      </w:r>
      <w:r w:rsidR="00431D5E" w:rsidRPr="00431D5E">
        <w:lastRenderedPageBreak/>
        <w:t xml:space="preserve">soybean anthracnose. Considerable cultural variability was observed among the </w:t>
      </w:r>
      <w:r w:rsidR="00431D5E" w:rsidRPr="00431D5E">
        <w:rPr>
          <w:i/>
          <w:iCs/>
        </w:rPr>
        <w:t>Trichoderma</w:t>
      </w:r>
      <w:r w:rsidR="00431D5E" w:rsidRPr="00431D5E">
        <w:t xml:space="preserve"> isolates, reflecting inherent physiological and genetic differences influencing their growth </w:t>
      </w:r>
      <w:proofErr w:type="spellStart"/>
      <w:r w:rsidR="00431D5E" w:rsidRPr="00431D5E">
        <w:t>behavior</w:t>
      </w:r>
      <w:proofErr w:type="spellEnd"/>
      <w:r w:rsidR="00431D5E" w:rsidRPr="00431D5E">
        <w:t xml:space="preserve"> and biocontrol efficiency. Among the evaluated isolates, </w:t>
      </w:r>
      <w:r w:rsidR="00431D5E" w:rsidRPr="00431D5E">
        <w:rPr>
          <w:i/>
          <w:iCs/>
        </w:rPr>
        <w:t xml:space="preserve">T. </w:t>
      </w:r>
      <w:proofErr w:type="spellStart"/>
      <w:r w:rsidR="00431D5E" w:rsidRPr="00431D5E">
        <w:rPr>
          <w:i/>
          <w:iCs/>
        </w:rPr>
        <w:t>reesei</w:t>
      </w:r>
      <w:proofErr w:type="spellEnd"/>
      <w:r w:rsidR="00431D5E" w:rsidRPr="00431D5E">
        <w:t xml:space="preserve"> (T₂) exhibited the highest </w:t>
      </w:r>
      <w:r w:rsidR="00F6034E" w:rsidRPr="00F6034E">
        <w:rPr>
          <w:i/>
          <w:iCs/>
        </w:rPr>
        <w:t>In-vitro</w:t>
      </w:r>
      <w:r w:rsidR="00431D5E" w:rsidRPr="00431D5E">
        <w:t xml:space="preserve"> inhibition of the pathogen and achieved the greatest reduction in disease incidence under greenhouse conditions. These findings highlight the potential of </w:t>
      </w:r>
      <w:r w:rsidR="00431D5E" w:rsidRPr="00431D5E">
        <w:rPr>
          <w:i/>
          <w:iCs/>
        </w:rPr>
        <w:t xml:space="preserve">T. </w:t>
      </w:r>
      <w:proofErr w:type="spellStart"/>
      <w:r w:rsidR="00431D5E" w:rsidRPr="00431D5E">
        <w:rPr>
          <w:i/>
          <w:iCs/>
        </w:rPr>
        <w:t>reesei</w:t>
      </w:r>
      <w:proofErr w:type="spellEnd"/>
      <w:r w:rsidR="00431D5E" w:rsidRPr="00431D5E">
        <w:t xml:space="preserve"> isolates as effective and environmentally sustainable biocontrol agents for managing soybean anthracnose. Further validation under field conditions is recommended to confirm their efficacy and integration into comprehensive disease management strategies.</w:t>
      </w:r>
    </w:p>
    <w:p w14:paraId="02B55E82" w14:textId="755BAA8A" w:rsidR="00DB14E2" w:rsidRDefault="00542FA5" w:rsidP="00431D5E">
      <w:pPr>
        <w:spacing w:after="0" w:line="360" w:lineRule="auto"/>
        <w:jc w:val="both"/>
        <w:outlineLvl w:val="1"/>
        <w:rPr>
          <w:rFonts w:ascii="Times New Roman" w:eastAsia="Calibri" w:hAnsi="Times New Roman" w:cs="Times New Roman"/>
          <w:kern w:val="2"/>
          <w:sz w:val="24"/>
          <w:szCs w:val="24"/>
          <w:lang w:eastAsia="en-IN"/>
        </w:rPr>
      </w:pPr>
      <w:r w:rsidRPr="00542FA5">
        <w:rPr>
          <w:rFonts w:ascii="Times New Roman" w:eastAsia="Calibri" w:hAnsi="Times New Roman" w:cs="Times New Roman"/>
          <w:b/>
          <w:bCs/>
          <w:sz w:val="24"/>
          <w:szCs w:val="24"/>
          <w:lang w:eastAsia="en-IN"/>
        </w:rPr>
        <w:t xml:space="preserve">DISCLAIMER (ARTIFICIAL INTELLIGENCE): </w:t>
      </w:r>
      <w:r w:rsidRPr="00542FA5">
        <w:rPr>
          <w:rFonts w:ascii="Times New Roman" w:eastAsia="Calibri" w:hAnsi="Times New Roman" w:cs="Times New Roman"/>
          <w:kern w:val="2"/>
          <w:sz w:val="24"/>
          <w:szCs w:val="24"/>
          <w:lang w:eastAsia="en-IN"/>
        </w:rPr>
        <w:t>Author(s) hereby declare that NO generative AI technologies such as Large Language Models (ChatGPT, COPILOT, etc) and text-to-image generators have been used during writing or editing of this manuscript.</w:t>
      </w:r>
    </w:p>
    <w:p w14:paraId="58AA5F7A" w14:textId="77777777" w:rsidR="00542FA5" w:rsidRPr="00542FA5" w:rsidRDefault="00542FA5" w:rsidP="00431D5E">
      <w:pPr>
        <w:spacing w:after="0" w:line="360" w:lineRule="auto"/>
        <w:jc w:val="both"/>
        <w:outlineLvl w:val="1"/>
        <w:rPr>
          <w:rFonts w:ascii="Times New Roman" w:eastAsia="Calibri" w:hAnsi="Times New Roman" w:cs="Times New Roman"/>
          <w:kern w:val="2"/>
          <w:sz w:val="24"/>
          <w:szCs w:val="24"/>
          <w:lang w:eastAsia="en-IN"/>
        </w:rPr>
      </w:pPr>
    </w:p>
    <w:p w14:paraId="616693FF" w14:textId="77777777" w:rsidR="00431D5E" w:rsidRDefault="00431D5E" w:rsidP="00590B24">
      <w:pPr>
        <w:spacing w:line="360" w:lineRule="auto"/>
        <w:ind w:left="720" w:hanging="720"/>
        <w:jc w:val="both"/>
        <w:rPr>
          <w:rFonts w:ascii="Times New Roman" w:eastAsia="Times New Roman" w:hAnsi="Times New Roman" w:cs="Times New Roman"/>
          <w:b/>
          <w:bCs/>
          <w:sz w:val="24"/>
          <w:szCs w:val="24"/>
          <w:lang w:eastAsia="en-IN"/>
        </w:rPr>
      </w:pPr>
      <w:r w:rsidRPr="00431D5E">
        <w:rPr>
          <w:rFonts w:ascii="Times New Roman" w:eastAsia="Times New Roman" w:hAnsi="Times New Roman" w:cs="Times New Roman"/>
          <w:b/>
          <w:bCs/>
          <w:sz w:val="24"/>
          <w:szCs w:val="24"/>
          <w:lang w:eastAsia="en-IN"/>
        </w:rPr>
        <w:t>REFERENCES</w:t>
      </w:r>
    </w:p>
    <w:p w14:paraId="46C710D0" w14:textId="1F462783" w:rsidR="00FC5DAA" w:rsidRPr="004F3DD6" w:rsidRDefault="00FC5DAA" w:rsidP="00590B24">
      <w:pPr>
        <w:spacing w:line="360" w:lineRule="auto"/>
        <w:ind w:left="720" w:hanging="720"/>
        <w:jc w:val="both"/>
        <w:rPr>
          <w:rFonts w:ascii="Times New Roman" w:hAnsi="Times New Roman" w:cs="Times New Roman"/>
          <w:sz w:val="24"/>
          <w:szCs w:val="24"/>
        </w:rPr>
      </w:pPr>
      <w:proofErr w:type="spellStart"/>
      <w:r w:rsidRPr="00195007">
        <w:rPr>
          <w:rFonts w:ascii="Times New Roman" w:hAnsi="Times New Roman" w:cs="Times New Roman"/>
          <w:sz w:val="24"/>
          <w:szCs w:val="24"/>
        </w:rPr>
        <w:t>Admassiea</w:t>
      </w:r>
      <w:proofErr w:type="spellEnd"/>
      <w:r w:rsidRPr="00195007">
        <w:rPr>
          <w:rFonts w:ascii="Times New Roman" w:hAnsi="Times New Roman" w:cs="Times New Roman"/>
          <w:sz w:val="24"/>
          <w:szCs w:val="24"/>
        </w:rPr>
        <w:t xml:space="preserve">, M., Handisob, S., &amp; </w:t>
      </w:r>
      <w:proofErr w:type="spellStart"/>
      <w:r w:rsidRPr="00195007">
        <w:rPr>
          <w:rFonts w:ascii="Times New Roman" w:hAnsi="Times New Roman" w:cs="Times New Roman"/>
          <w:sz w:val="24"/>
          <w:szCs w:val="24"/>
        </w:rPr>
        <w:t>Alemua</w:t>
      </w:r>
      <w:proofErr w:type="spellEnd"/>
      <w:r w:rsidRPr="00195007">
        <w:rPr>
          <w:rFonts w:ascii="Times New Roman" w:hAnsi="Times New Roman" w:cs="Times New Roman"/>
          <w:sz w:val="24"/>
          <w:szCs w:val="24"/>
        </w:rPr>
        <w:t xml:space="preserve">, T. (2017). </w:t>
      </w:r>
      <w:r w:rsidRPr="00195007">
        <w:rPr>
          <w:rFonts w:ascii="Times New Roman" w:hAnsi="Times New Roman" w:cs="Times New Roman"/>
          <w:i/>
          <w:iCs/>
          <w:sz w:val="24"/>
          <w:szCs w:val="24"/>
        </w:rPr>
        <w:t>In</w:t>
      </w:r>
      <w:r w:rsidR="001757F1" w:rsidRPr="00195007">
        <w:rPr>
          <w:rFonts w:ascii="Times New Roman" w:hAnsi="Times New Roman" w:cs="Times New Roman"/>
          <w:i/>
          <w:iCs/>
          <w:sz w:val="24"/>
          <w:szCs w:val="24"/>
        </w:rPr>
        <w:t xml:space="preserve"> </w:t>
      </w:r>
      <w:r w:rsidRPr="00195007">
        <w:rPr>
          <w:rFonts w:ascii="Times New Roman" w:hAnsi="Times New Roman" w:cs="Times New Roman"/>
          <w:i/>
          <w:iCs/>
          <w:sz w:val="24"/>
          <w:szCs w:val="24"/>
        </w:rPr>
        <w:t>vitro</w:t>
      </w:r>
      <w:r w:rsidRPr="00195007">
        <w:rPr>
          <w:rFonts w:ascii="Times New Roman" w:hAnsi="Times New Roman" w:cs="Times New Roman"/>
          <w:sz w:val="24"/>
          <w:szCs w:val="24"/>
        </w:rPr>
        <w:t xml:space="preserve"> and </w:t>
      </w:r>
      <w:r w:rsidRPr="00195007">
        <w:rPr>
          <w:rFonts w:ascii="Times New Roman" w:hAnsi="Times New Roman" w:cs="Times New Roman"/>
          <w:i/>
          <w:iCs/>
          <w:sz w:val="24"/>
          <w:szCs w:val="24"/>
        </w:rPr>
        <w:t>In</w:t>
      </w:r>
      <w:r w:rsidR="001757F1" w:rsidRPr="00195007">
        <w:rPr>
          <w:rFonts w:ascii="Times New Roman" w:hAnsi="Times New Roman" w:cs="Times New Roman"/>
          <w:i/>
          <w:iCs/>
          <w:sz w:val="24"/>
          <w:szCs w:val="24"/>
        </w:rPr>
        <w:t xml:space="preserve"> </w:t>
      </w:r>
      <w:r w:rsidRPr="00195007">
        <w:rPr>
          <w:rFonts w:ascii="Times New Roman" w:hAnsi="Times New Roman" w:cs="Times New Roman"/>
          <w:i/>
          <w:iCs/>
          <w:sz w:val="24"/>
          <w:szCs w:val="24"/>
        </w:rPr>
        <w:t>vivo</w:t>
      </w:r>
      <w:r w:rsidRPr="00195007">
        <w:rPr>
          <w:rFonts w:ascii="Times New Roman" w:hAnsi="Times New Roman" w:cs="Times New Roman"/>
          <w:sz w:val="24"/>
          <w:szCs w:val="24"/>
        </w:rPr>
        <w:t xml:space="preserve"> Evaluation of Antagonistic Microbes against Pepper Anthracnose (</w:t>
      </w:r>
      <w:r w:rsidRPr="00195007">
        <w:rPr>
          <w:rFonts w:ascii="Times New Roman" w:hAnsi="Times New Roman" w:cs="Times New Roman"/>
          <w:i/>
          <w:iCs/>
          <w:sz w:val="24"/>
          <w:szCs w:val="24"/>
        </w:rPr>
        <w:t xml:space="preserve">Colletotrichum </w:t>
      </w:r>
      <w:proofErr w:type="spellStart"/>
      <w:r w:rsidRPr="00195007">
        <w:rPr>
          <w:rFonts w:ascii="Times New Roman" w:hAnsi="Times New Roman" w:cs="Times New Roman"/>
          <w:i/>
          <w:iCs/>
          <w:sz w:val="24"/>
          <w:szCs w:val="24"/>
        </w:rPr>
        <w:t>capsici</w:t>
      </w:r>
      <w:proofErr w:type="spellEnd"/>
      <w:r w:rsidRPr="00195007">
        <w:rPr>
          <w:rFonts w:ascii="Times New Roman" w:hAnsi="Times New Roman" w:cs="Times New Roman"/>
          <w:sz w:val="24"/>
          <w:szCs w:val="24"/>
        </w:rPr>
        <w:t xml:space="preserve"> (</w:t>
      </w:r>
      <w:proofErr w:type="spellStart"/>
      <w:r w:rsidRPr="00195007">
        <w:rPr>
          <w:rFonts w:ascii="Times New Roman" w:hAnsi="Times New Roman" w:cs="Times New Roman"/>
          <w:sz w:val="24"/>
          <w:szCs w:val="24"/>
        </w:rPr>
        <w:t>syd</w:t>
      </w:r>
      <w:proofErr w:type="spellEnd"/>
      <w:r w:rsidRPr="00195007">
        <w:rPr>
          <w:rFonts w:ascii="Times New Roman" w:hAnsi="Times New Roman" w:cs="Times New Roman"/>
          <w:sz w:val="24"/>
          <w:szCs w:val="24"/>
        </w:rPr>
        <w:t xml:space="preserve">.) </w:t>
      </w:r>
      <w:proofErr w:type="spellStart"/>
      <w:r w:rsidRPr="00195007">
        <w:rPr>
          <w:rFonts w:ascii="Times New Roman" w:hAnsi="Times New Roman" w:cs="Times New Roman"/>
          <w:sz w:val="24"/>
          <w:szCs w:val="24"/>
        </w:rPr>
        <w:t>Bisby</w:t>
      </w:r>
      <w:proofErr w:type="spellEnd"/>
      <w:r w:rsidRPr="00195007">
        <w:rPr>
          <w:rFonts w:ascii="Times New Roman" w:hAnsi="Times New Roman" w:cs="Times New Roman"/>
          <w:sz w:val="24"/>
          <w:szCs w:val="24"/>
        </w:rPr>
        <w:t xml:space="preserve"> and </w:t>
      </w:r>
      <w:proofErr w:type="spellStart"/>
      <w:r w:rsidRPr="00195007">
        <w:rPr>
          <w:rFonts w:ascii="Times New Roman" w:hAnsi="Times New Roman" w:cs="Times New Roman"/>
          <w:sz w:val="24"/>
          <w:szCs w:val="24"/>
        </w:rPr>
        <w:t>B</w:t>
      </w:r>
      <w:r w:rsidR="00940132" w:rsidRPr="00195007">
        <w:rPr>
          <w:rFonts w:ascii="Times New Roman" w:hAnsi="Times New Roman" w:cs="Times New Roman"/>
          <w:sz w:val="24"/>
          <w:szCs w:val="24"/>
        </w:rPr>
        <w:t>f</w:t>
      </w:r>
      <w:r w:rsidRPr="00195007">
        <w:rPr>
          <w:rFonts w:ascii="Times New Roman" w:hAnsi="Times New Roman" w:cs="Times New Roman"/>
          <w:sz w:val="24"/>
          <w:szCs w:val="24"/>
        </w:rPr>
        <w:t>utler</w:t>
      </w:r>
      <w:proofErr w:type="spellEnd"/>
      <w:r w:rsidRPr="00195007">
        <w:rPr>
          <w:rFonts w:ascii="Times New Roman" w:hAnsi="Times New Roman" w:cs="Times New Roman"/>
          <w:sz w:val="24"/>
          <w:szCs w:val="24"/>
        </w:rPr>
        <w:t xml:space="preserve">. </w:t>
      </w:r>
      <w:r w:rsidRPr="00AA5830">
        <w:rPr>
          <w:rFonts w:ascii="Times New Roman" w:hAnsi="Times New Roman" w:cs="Times New Roman"/>
          <w:i/>
          <w:iCs/>
          <w:sz w:val="24"/>
          <w:szCs w:val="24"/>
        </w:rPr>
        <w:t>International Journal of Environmental Sciences,</w:t>
      </w:r>
      <w:r w:rsidRPr="00195007">
        <w:rPr>
          <w:rFonts w:ascii="Times New Roman" w:hAnsi="Times New Roman" w:cs="Times New Roman"/>
          <w:sz w:val="24"/>
          <w:szCs w:val="24"/>
        </w:rPr>
        <w:t xml:space="preserve"> 6(3), 87-93.</w:t>
      </w:r>
      <w:r w:rsidRPr="004F3DD6">
        <w:rPr>
          <w:rFonts w:ascii="Times New Roman" w:hAnsi="Times New Roman" w:cs="Times New Roman"/>
          <w:sz w:val="24"/>
          <w:szCs w:val="24"/>
        </w:rPr>
        <w:t xml:space="preserve"> </w:t>
      </w:r>
    </w:p>
    <w:p w14:paraId="5DDCC7FD" w14:textId="4CB9F42D" w:rsidR="00FC5DAA" w:rsidRDefault="00FC5DAA" w:rsidP="00590B24">
      <w:pPr>
        <w:spacing w:after="0" w:line="360" w:lineRule="auto"/>
        <w:ind w:left="720" w:hanging="720"/>
        <w:jc w:val="both"/>
        <w:rPr>
          <w:rFonts w:ascii="Times New Roman" w:hAnsi="Times New Roman" w:cs="Times New Roman"/>
          <w:color w:val="222222"/>
          <w:sz w:val="24"/>
          <w:szCs w:val="24"/>
          <w:shd w:val="clear" w:color="auto" w:fill="FFFFFF"/>
        </w:rPr>
      </w:pPr>
      <w:r w:rsidRPr="004F3DD6">
        <w:rPr>
          <w:rFonts w:ascii="Times New Roman" w:hAnsi="Times New Roman" w:cs="Times New Roman"/>
          <w:color w:val="222222"/>
          <w:sz w:val="24"/>
          <w:szCs w:val="24"/>
          <w:shd w:val="clear" w:color="auto" w:fill="FFFFFF"/>
        </w:rPr>
        <w:t xml:space="preserve">Bansal, A., Biswas, S. K., Baboo, D., &amp; Singh, V. (2021). Efficacy of different </w:t>
      </w:r>
      <w:r w:rsidRPr="004F3DD6">
        <w:rPr>
          <w:rFonts w:ascii="Times New Roman" w:hAnsi="Times New Roman" w:cs="Times New Roman"/>
          <w:i/>
          <w:iCs/>
          <w:color w:val="222222"/>
          <w:sz w:val="24"/>
          <w:szCs w:val="24"/>
          <w:shd w:val="clear" w:color="auto" w:fill="FFFFFF"/>
        </w:rPr>
        <w:t>Trichoderma</w:t>
      </w:r>
      <w:r w:rsidRPr="004F3DD6">
        <w:rPr>
          <w:rFonts w:ascii="Times New Roman" w:hAnsi="Times New Roman" w:cs="Times New Roman"/>
          <w:color w:val="222222"/>
          <w:sz w:val="24"/>
          <w:szCs w:val="24"/>
          <w:shd w:val="clear" w:color="auto" w:fill="FFFFFF"/>
        </w:rPr>
        <w:t xml:space="preserve"> spp. and Fungicides against late blight of potato caused by Phytophthora infestans (Mont.) de-Bary. </w:t>
      </w:r>
      <w:r w:rsidRPr="004F3DD6">
        <w:rPr>
          <w:rFonts w:ascii="Times New Roman" w:hAnsi="Times New Roman" w:cs="Times New Roman"/>
          <w:i/>
          <w:iCs/>
          <w:color w:val="222222"/>
          <w:sz w:val="24"/>
          <w:szCs w:val="24"/>
          <w:shd w:val="clear" w:color="auto" w:fill="FFFFFF"/>
        </w:rPr>
        <w:t>IJCS</w:t>
      </w:r>
      <w:r w:rsidRPr="004F3DD6">
        <w:rPr>
          <w:rFonts w:ascii="Times New Roman" w:hAnsi="Times New Roman" w:cs="Times New Roman"/>
          <w:color w:val="222222"/>
          <w:sz w:val="24"/>
          <w:szCs w:val="24"/>
          <w:shd w:val="clear" w:color="auto" w:fill="FFFFFF"/>
        </w:rPr>
        <w:t>, </w:t>
      </w:r>
      <w:r w:rsidRPr="004F3DD6">
        <w:rPr>
          <w:rFonts w:ascii="Times New Roman" w:hAnsi="Times New Roman" w:cs="Times New Roman"/>
          <w:i/>
          <w:iCs/>
          <w:color w:val="222222"/>
          <w:sz w:val="24"/>
          <w:szCs w:val="24"/>
          <w:shd w:val="clear" w:color="auto" w:fill="FFFFFF"/>
        </w:rPr>
        <w:t>9</w:t>
      </w:r>
      <w:r w:rsidRPr="004F3DD6">
        <w:rPr>
          <w:rFonts w:ascii="Times New Roman" w:hAnsi="Times New Roman" w:cs="Times New Roman"/>
          <w:color w:val="222222"/>
          <w:sz w:val="24"/>
          <w:szCs w:val="24"/>
          <w:shd w:val="clear" w:color="auto" w:fill="FFFFFF"/>
        </w:rPr>
        <w:t>(2), 666-670.</w:t>
      </w:r>
    </w:p>
    <w:p w14:paraId="66224598" w14:textId="77777777" w:rsidR="00431D5E" w:rsidRDefault="00431D5E" w:rsidP="00431D5E">
      <w:pPr>
        <w:spacing w:after="0" w:line="360" w:lineRule="auto"/>
        <w:ind w:left="720" w:hanging="720"/>
        <w:jc w:val="both"/>
        <w:rPr>
          <w:rFonts w:ascii="Times New Roman" w:hAnsi="Times New Roman" w:cs="Times New Roman"/>
          <w:color w:val="222222"/>
          <w:sz w:val="24"/>
          <w:szCs w:val="24"/>
          <w:shd w:val="clear" w:color="auto" w:fill="FFFFFF"/>
        </w:rPr>
      </w:pPr>
      <w:r w:rsidRPr="004F3DD6">
        <w:rPr>
          <w:rFonts w:ascii="Times New Roman" w:hAnsi="Times New Roman" w:cs="Times New Roman"/>
          <w:color w:val="222222"/>
          <w:sz w:val="24"/>
          <w:szCs w:val="24"/>
          <w:shd w:val="clear" w:color="auto" w:fill="FFFFFF"/>
        </w:rPr>
        <w:t xml:space="preserve">Begum, M. M., Sariah, M., Puteh, A. B., &amp; Abidin, M. Z. (2008). Pathogenicity of </w:t>
      </w:r>
      <w:r w:rsidRPr="004F3DD6">
        <w:rPr>
          <w:rFonts w:ascii="Times New Roman" w:hAnsi="Times New Roman" w:cs="Times New Roman"/>
          <w:i/>
          <w:iCs/>
          <w:color w:val="222222"/>
          <w:sz w:val="24"/>
          <w:szCs w:val="24"/>
          <w:shd w:val="clear" w:color="auto" w:fill="FFFFFF"/>
        </w:rPr>
        <w:t xml:space="preserve">Colletotrichum </w:t>
      </w:r>
      <w:proofErr w:type="spellStart"/>
      <w:r w:rsidRPr="004F3DD6">
        <w:rPr>
          <w:rFonts w:ascii="Times New Roman" w:hAnsi="Times New Roman" w:cs="Times New Roman"/>
          <w:i/>
          <w:iCs/>
          <w:color w:val="222222"/>
          <w:sz w:val="24"/>
          <w:szCs w:val="24"/>
          <w:shd w:val="clear" w:color="auto" w:fill="FFFFFF"/>
        </w:rPr>
        <w:t>truncatum</w:t>
      </w:r>
      <w:proofErr w:type="spellEnd"/>
      <w:r w:rsidRPr="004F3DD6">
        <w:rPr>
          <w:rFonts w:ascii="Times New Roman" w:hAnsi="Times New Roman" w:cs="Times New Roman"/>
          <w:color w:val="222222"/>
          <w:sz w:val="24"/>
          <w:szCs w:val="24"/>
          <w:shd w:val="clear" w:color="auto" w:fill="FFFFFF"/>
        </w:rPr>
        <w:t xml:space="preserve"> and its influence on soybean seed quality.</w:t>
      </w:r>
    </w:p>
    <w:p w14:paraId="4352C063" w14:textId="188959DF" w:rsidR="00431D5E" w:rsidRPr="00431D5E" w:rsidRDefault="00431D5E" w:rsidP="00431D5E">
      <w:pPr>
        <w:spacing w:line="360" w:lineRule="auto"/>
        <w:ind w:left="720" w:hanging="720"/>
        <w:jc w:val="both"/>
        <w:rPr>
          <w:rFonts w:ascii="Times New Roman" w:hAnsi="Times New Roman" w:cs="Times New Roman"/>
          <w:sz w:val="24"/>
          <w:szCs w:val="24"/>
          <w:lang w:val="en-GB"/>
        </w:rPr>
      </w:pPr>
      <w:proofErr w:type="spellStart"/>
      <w:r w:rsidRPr="00431D5E">
        <w:rPr>
          <w:rFonts w:ascii="Times New Roman" w:hAnsi="Times New Roman" w:cs="Times New Roman"/>
          <w:sz w:val="24"/>
          <w:szCs w:val="24"/>
          <w:lang w:val="en-GB"/>
        </w:rPr>
        <w:t>Boufleur</w:t>
      </w:r>
      <w:proofErr w:type="spellEnd"/>
      <w:r w:rsidRPr="00431D5E">
        <w:rPr>
          <w:rFonts w:ascii="Times New Roman" w:hAnsi="Times New Roman" w:cs="Times New Roman"/>
          <w:sz w:val="24"/>
          <w:szCs w:val="24"/>
          <w:lang w:val="en-GB"/>
        </w:rPr>
        <w:t xml:space="preserve">, T. R., </w:t>
      </w:r>
      <w:proofErr w:type="spellStart"/>
      <w:r w:rsidRPr="00431D5E">
        <w:rPr>
          <w:rFonts w:ascii="Times New Roman" w:hAnsi="Times New Roman" w:cs="Times New Roman"/>
          <w:sz w:val="24"/>
          <w:szCs w:val="24"/>
          <w:lang w:val="en-GB"/>
        </w:rPr>
        <w:t>Ciampi‐Guillardi</w:t>
      </w:r>
      <w:proofErr w:type="spellEnd"/>
      <w:r w:rsidRPr="00431D5E">
        <w:rPr>
          <w:rFonts w:ascii="Times New Roman" w:hAnsi="Times New Roman" w:cs="Times New Roman"/>
          <w:sz w:val="24"/>
          <w:szCs w:val="24"/>
          <w:lang w:val="en-GB"/>
        </w:rPr>
        <w:t xml:space="preserve">, M., </w:t>
      </w:r>
      <w:proofErr w:type="spellStart"/>
      <w:r w:rsidRPr="00431D5E">
        <w:rPr>
          <w:rFonts w:ascii="Times New Roman" w:hAnsi="Times New Roman" w:cs="Times New Roman"/>
          <w:sz w:val="24"/>
          <w:szCs w:val="24"/>
          <w:lang w:val="en-GB"/>
        </w:rPr>
        <w:t>Tikami</w:t>
      </w:r>
      <w:proofErr w:type="spellEnd"/>
      <w:r w:rsidRPr="00431D5E">
        <w:rPr>
          <w:rFonts w:ascii="Times New Roman" w:hAnsi="Times New Roman" w:cs="Times New Roman"/>
          <w:sz w:val="24"/>
          <w:szCs w:val="24"/>
          <w:lang w:val="en-GB"/>
        </w:rPr>
        <w:t xml:space="preserve">, Í., Rogério, F., Thon, M. R., </w:t>
      </w:r>
      <w:proofErr w:type="spellStart"/>
      <w:r w:rsidRPr="00431D5E">
        <w:rPr>
          <w:rFonts w:ascii="Times New Roman" w:hAnsi="Times New Roman" w:cs="Times New Roman"/>
          <w:sz w:val="24"/>
          <w:szCs w:val="24"/>
          <w:lang w:val="en-GB"/>
        </w:rPr>
        <w:t>Sukno</w:t>
      </w:r>
      <w:proofErr w:type="spellEnd"/>
      <w:r w:rsidRPr="00431D5E">
        <w:rPr>
          <w:rFonts w:ascii="Times New Roman" w:hAnsi="Times New Roman" w:cs="Times New Roman"/>
          <w:sz w:val="24"/>
          <w:szCs w:val="24"/>
          <w:lang w:val="en-GB"/>
        </w:rPr>
        <w:t xml:space="preserve">, S. A., ... &amp; </w:t>
      </w:r>
      <w:proofErr w:type="spellStart"/>
      <w:r w:rsidRPr="00431D5E">
        <w:rPr>
          <w:rFonts w:ascii="Times New Roman" w:hAnsi="Times New Roman" w:cs="Times New Roman"/>
          <w:sz w:val="24"/>
          <w:szCs w:val="24"/>
          <w:lang w:val="en-GB"/>
        </w:rPr>
        <w:t>Baroncelli</w:t>
      </w:r>
      <w:proofErr w:type="spellEnd"/>
      <w:r w:rsidRPr="00431D5E">
        <w:rPr>
          <w:rFonts w:ascii="Times New Roman" w:hAnsi="Times New Roman" w:cs="Times New Roman"/>
          <w:sz w:val="24"/>
          <w:szCs w:val="24"/>
          <w:lang w:val="en-GB"/>
        </w:rPr>
        <w:t xml:space="preserve">, R. (2021). Soybean anthracnose caused by </w:t>
      </w:r>
      <w:r w:rsidRPr="00431D5E">
        <w:rPr>
          <w:rFonts w:ascii="Times New Roman" w:hAnsi="Times New Roman" w:cs="Times New Roman"/>
          <w:i/>
          <w:iCs/>
          <w:sz w:val="24"/>
          <w:szCs w:val="24"/>
          <w:lang w:val="en-GB"/>
        </w:rPr>
        <w:t>Colletotrichum</w:t>
      </w:r>
      <w:r w:rsidRPr="00431D5E">
        <w:rPr>
          <w:rFonts w:ascii="Times New Roman" w:hAnsi="Times New Roman" w:cs="Times New Roman"/>
          <w:sz w:val="24"/>
          <w:szCs w:val="24"/>
          <w:lang w:val="en-GB"/>
        </w:rPr>
        <w:t xml:space="preserve"> species: </w:t>
      </w:r>
      <w:r w:rsidRPr="00431D5E">
        <w:rPr>
          <w:rFonts w:ascii="Times New Roman" w:hAnsi="Times New Roman" w:cs="Times New Roman"/>
          <w:i/>
          <w:iCs/>
          <w:sz w:val="24"/>
          <w:szCs w:val="24"/>
          <w:lang w:val="en-GB"/>
        </w:rPr>
        <w:t>Current status and future prospects. Molecular Plant Pathology</w:t>
      </w:r>
      <w:r w:rsidRPr="00431D5E">
        <w:rPr>
          <w:rFonts w:ascii="Times New Roman" w:hAnsi="Times New Roman" w:cs="Times New Roman"/>
          <w:sz w:val="24"/>
          <w:szCs w:val="24"/>
          <w:lang w:val="en-GB"/>
        </w:rPr>
        <w:t>, 22(4), 393-409.</w:t>
      </w:r>
    </w:p>
    <w:p w14:paraId="78DEEAF8" w14:textId="4C4348B2" w:rsidR="001757F1" w:rsidRPr="001757F1" w:rsidRDefault="001757F1" w:rsidP="001757F1">
      <w:pPr>
        <w:autoSpaceDE w:val="0"/>
        <w:autoSpaceDN w:val="0"/>
        <w:adjustRightInd w:val="0"/>
        <w:spacing w:after="0" w:line="360" w:lineRule="auto"/>
        <w:ind w:left="720" w:hanging="720"/>
        <w:jc w:val="both"/>
        <w:rPr>
          <w:rFonts w:ascii="Times New Roman" w:hAnsi="Times New Roman" w:cs="Times New Roman"/>
          <w:sz w:val="24"/>
          <w:szCs w:val="24"/>
        </w:rPr>
      </w:pPr>
      <w:r w:rsidRPr="001757F1">
        <w:rPr>
          <w:rFonts w:ascii="Times New Roman" w:hAnsi="Times New Roman" w:cs="Times New Roman"/>
          <w:sz w:val="24"/>
          <w:szCs w:val="24"/>
        </w:rPr>
        <w:t xml:space="preserve">Chandra, S., </w:t>
      </w:r>
      <w:proofErr w:type="spellStart"/>
      <w:r w:rsidRPr="001757F1">
        <w:rPr>
          <w:rFonts w:ascii="Times New Roman" w:hAnsi="Times New Roman" w:cs="Times New Roman"/>
          <w:sz w:val="24"/>
          <w:szCs w:val="24"/>
        </w:rPr>
        <w:t>Raisada</w:t>
      </w:r>
      <w:proofErr w:type="spellEnd"/>
      <w:r w:rsidRPr="001757F1">
        <w:rPr>
          <w:rFonts w:ascii="Times New Roman" w:hAnsi="Times New Roman" w:cs="Times New Roman"/>
          <w:sz w:val="24"/>
          <w:szCs w:val="24"/>
        </w:rPr>
        <w:t xml:space="preserve">, M. and Gaur, A. K. S. </w:t>
      </w:r>
      <w:r w:rsidR="003B3853">
        <w:rPr>
          <w:rFonts w:ascii="Times New Roman" w:hAnsi="Times New Roman" w:cs="Times New Roman"/>
          <w:sz w:val="24"/>
          <w:szCs w:val="24"/>
        </w:rPr>
        <w:t>(</w:t>
      </w:r>
      <w:r w:rsidRPr="001757F1">
        <w:rPr>
          <w:rFonts w:ascii="Times New Roman" w:hAnsi="Times New Roman" w:cs="Times New Roman"/>
          <w:sz w:val="24"/>
          <w:szCs w:val="24"/>
        </w:rPr>
        <w:t>1983</w:t>
      </w:r>
      <w:r w:rsidR="003B3853">
        <w:rPr>
          <w:rFonts w:ascii="Times New Roman" w:hAnsi="Times New Roman" w:cs="Times New Roman"/>
          <w:sz w:val="24"/>
          <w:szCs w:val="24"/>
        </w:rPr>
        <w:t>)</w:t>
      </w:r>
      <w:r w:rsidRPr="001757F1">
        <w:rPr>
          <w:rFonts w:ascii="Times New Roman" w:hAnsi="Times New Roman" w:cs="Times New Roman"/>
          <w:sz w:val="24"/>
          <w:szCs w:val="24"/>
        </w:rPr>
        <w:t xml:space="preserve">. Pathological variability in </w:t>
      </w:r>
      <w:r w:rsidRPr="001757F1">
        <w:rPr>
          <w:rFonts w:ascii="Times New Roman" w:hAnsi="Times New Roman" w:cs="Times New Roman"/>
          <w:i/>
          <w:iCs/>
          <w:sz w:val="24"/>
          <w:szCs w:val="24"/>
        </w:rPr>
        <w:t xml:space="preserve">Fusarium </w:t>
      </w:r>
      <w:proofErr w:type="spellStart"/>
      <w:r w:rsidRPr="001757F1">
        <w:rPr>
          <w:rFonts w:ascii="Times New Roman" w:hAnsi="Times New Roman" w:cs="Times New Roman"/>
          <w:i/>
          <w:iCs/>
          <w:sz w:val="24"/>
          <w:szCs w:val="24"/>
        </w:rPr>
        <w:t>oxysporum</w:t>
      </w:r>
      <w:proofErr w:type="spellEnd"/>
      <w:r w:rsidRPr="001757F1">
        <w:rPr>
          <w:rFonts w:ascii="Times New Roman" w:hAnsi="Times New Roman" w:cs="Times New Roman"/>
          <w:i/>
          <w:iCs/>
          <w:sz w:val="24"/>
          <w:szCs w:val="24"/>
        </w:rPr>
        <w:t xml:space="preserve"> </w:t>
      </w:r>
      <w:r w:rsidRPr="001757F1">
        <w:rPr>
          <w:rFonts w:ascii="Times New Roman" w:hAnsi="Times New Roman" w:cs="Times New Roman"/>
          <w:sz w:val="24"/>
          <w:szCs w:val="24"/>
        </w:rPr>
        <w:t xml:space="preserve">and </w:t>
      </w:r>
      <w:r w:rsidRPr="001757F1">
        <w:rPr>
          <w:rFonts w:ascii="Times New Roman" w:hAnsi="Times New Roman" w:cs="Times New Roman"/>
          <w:i/>
          <w:iCs/>
          <w:sz w:val="24"/>
          <w:szCs w:val="24"/>
        </w:rPr>
        <w:t xml:space="preserve">F. </w:t>
      </w:r>
      <w:proofErr w:type="spellStart"/>
      <w:r w:rsidRPr="001757F1">
        <w:rPr>
          <w:rFonts w:ascii="Times New Roman" w:hAnsi="Times New Roman" w:cs="Times New Roman"/>
          <w:i/>
          <w:iCs/>
          <w:sz w:val="24"/>
          <w:szCs w:val="24"/>
        </w:rPr>
        <w:t>solani</w:t>
      </w:r>
      <w:proofErr w:type="spellEnd"/>
      <w:r w:rsidRPr="001757F1">
        <w:rPr>
          <w:rFonts w:ascii="Times New Roman" w:hAnsi="Times New Roman" w:cs="Times New Roman"/>
          <w:sz w:val="24"/>
          <w:szCs w:val="24"/>
        </w:rPr>
        <w:t xml:space="preserve">. </w:t>
      </w:r>
      <w:r w:rsidRPr="00AA5830">
        <w:rPr>
          <w:rFonts w:ascii="Times New Roman" w:hAnsi="Times New Roman" w:cs="Times New Roman"/>
          <w:i/>
          <w:iCs/>
          <w:sz w:val="24"/>
          <w:szCs w:val="24"/>
        </w:rPr>
        <w:t>Indian Phytopathology</w:t>
      </w:r>
      <w:r w:rsidRPr="001757F1">
        <w:rPr>
          <w:rFonts w:ascii="Times New Roman" w:hAnsi="Times New Roman" w:cs="Times New Roman"/>
          <w:sz w:val="24"/>
          <w:szCs w:val="24"/>
        </w:rPr>
        <w:t>. 36 (1): 36-40.</w:t>
      </w:r>
    </w:p>
    <w:p w14:paraId="31621B51" w14:textId="35D30993" w:rsidR="00FC5DAA" w:rsidRDefault="00FC5DAA" w:rsidP="00590B24">
      <w:pPr>
        <w:spacing w:line="360" w:lineRule="auto"/>
        <w:ind w:left="720" w:hanging="720"/>
        <w:jc w:val="both"/>
        <w:rPr>
          <w:rFonts w:ascii="Times New Roman" w:hAnsi="Times New Roman" w:cs="Times New Roman"/>
          <w:sz w:val="24"/>
          <w:szCs w:val="24"/>
        </w:rPr>
      </w:pPr>
      <w:r w:rsidRPr="004F3DD6">
        <w:rPr>
          <w:rFonts w:ascii="Times New Roman" w:hAnsi="Times New Roman" w:cs="Times New Roman"/>
          <w:sz w:val="24"/>
          <w:szCs w:val="24"/>
        </w:rPr>
        <w:lastRenderedPageBreak/>
        <w:t xml:space="preserve">Christmann, P. E. T. P., Dalla Pria, M., Hennipman, H. S., &amp; Godoy, A. R. (2019). In vitro control of </w:t>
      </w:r>
      <w:r w:rsidRPr="004F3DD6">
        <w:rPr>
          <w:rFonts w:ascii="Times New Roman" w:hAnsi="Times New Roman" w:cs="Times New Roman"/>
          <w:i/>
          <w:iCs/>
          <w:sz w:val="24"/>
          <w:szCs w:val="24"/>
        </w:rPr>
        <w:t xml:space="preserve">Colletotrichum </w:t>
      </w:r>
      <w:proofErr w:type="spellStart"/>
      <w:r w:rsidRPr="004F3DD6">
        <w:rPr>
          <w:rFonts w:ascii="Times New Roman" w:hAnsi="Times New Roman" w:cs="Times New Roman"/>
          <w:i/>
          <w:iCs/>
          <w:sz w:val="24"/>
          <w:szCs w:val="24"/>
        </w:rPr>
        <w:t>lindemuthianum</w:t>
      </w:r>
      <w:proofErr w:type="spellEnd"/>
      <w:r w:rsidRPr="004F3DD6">
        <w:rPr>
          <w:rFonts w:ascii="Times New Roman" w:hAnsi="Times New Roman" w:cs="Times New Roman"/>
          <w:sz w:val="24"/>
          <w:szCs w:val="24"/>
        </w:rPr>
        <w:t xml:space="preserve"> by </w:t>
      </w:r>
      <w:r w:rsidRPr="004F3DD6">
        <w:rPr>
          <w:rFonts w:ascii="Times New Roman" w:hAnsi="Times New Roman" w:cs="Times New Roman"/>
          <w:i/>
          <w:iCs/>
          <w:sz w:val="24"/>
          <w:szCs w:val="24"/>
        </w:rPr>
        <w:t>Trichoderma spp</w:t>
      </w:r>
      <w:r w:rsidRPr="004F3DD6">
        <w:rPr>
          <w:rFonts w:ascii="Times New Roman" w:hAnsi="Times New Roman" w:cs="Times New Roman"/>
          <w:sz w:val="24"/>
          <w:szCs w:val="24"/>
        </w:rPr>
        <w:t xml:space="preserve">. and in vivo with alternative products. </w:t>
      </w:r>
      <w:r w:rsidRPr="00AA5830">
        <w:rPr>
          <w:rFonts w:ascii="Times New Roman" w:hAnsi="Times New Roman" w:cs="Times New Roman"/>
          <w:i/>
          <w:iCs/>
          <w:sz w:val="24"/>
          <w:szCs w:val="24"/>
        </w:rPr>
        <w:t>Int. J. Adv. Eng. Res. Sci,</w:t>
      </w:r>
      <w:r w:rsidRPr="004F3DD6">
        <w:rPr>
          <w:rFonts w:ascii="Times New Roman" w:hAnsi="Times New Roman" w:cs="Times New Roman"/>
          <w:sz w:val="24"/>
          <w:szCs w:val="24"/>
        </w:rPr>
        <w:t xml:space="preserve"> 6, 74-80. </w:t>
      </w:r>
    </w:p>
    <w:p w14:paraId="7C232B7C" w14:textId="08FE6801" w:rsidR="00E01D57" w:rsidRPr="00E01D57" w:rsidRDefault="00E01D57" w:rsidP="00590B24">
      <w:pPr>
        <w:spacing w:line="360" w:lineRule="auto"/>
        <w:ind w:left="720" w:hanging="720"/>
        <w:jc w:val="both"/>
        <w:rPr>
          <w:rFonts w:ascii="Times New Roman" w:hAnsi="Times New Roman" w:cs="Times New Roman"/>
          <w:sz w:val="32"/>
          <w:szCs w:val="32"/>
        </w:rPr>
      </w:pPr>
      <w:r w:rsidRPr="00E01D57">
        <w:rPr>
          <w:rFonts w:ascii="Times New Roman" w:hAnsi="Times New Roman" w:cs="Times New Roman"/>
          <w:color w:val="222222"/>
          <w:sz w:val="24"/>
          <w:szCs w:val="24"/>
          <w:shd w:val="clear" w:color="auto" w:fill="FFFFFF"/>
        </w:rPr>
        <w:t xml:space="preserve">Chouhan, A., Kumar, A., Khare, A. K., Sharma, R., Dubey, A. K., Singh, S., ... &amp; Laha, D. (2025). Evaluating the Efficacy of Fungicides against </w:t>
      </w:r>
      <w:proofErr w:type="spellStart"/>
      <w:r w:rsidRPr="00E01D57">
        <w:rPr>
          <w:rFonts w:ascii="Times New Roman" w:hAnsi="Times New Roman" w:cs="Times New Roman"/>
          <w:i/>
          <w:iCs/>
          <w:color w:val="222222"/>
          <w:sz w:val="24"/>
          <w:szCs w:val="24"/>
          <w:shd w:val="clear" w:color="auto" w:fill="FFFFFF"/>
        </w:rPr>
        <w:t>Macrophomina</w:t>
      </w:r>
      <w:proofErr w:type="spellEnd"/>
      <w:r w:rsidRPr="00E01D57">
        <w:rPr>
          <w:rFonts w:ascii="Times New Roman" w:hAnsi="Times New Roman" w:cs="Times New Roman"/>
          <w:i/>
          <w:iCs/>
          <w:color w:val="222222"/>
          <w:sz w:val="24"/>
          <w:szCs w:val="24"/>
          <w:shd w:val="clear" w:color="auto" w:fill="FFFFFF"/>
        </w:rPr>
        <w:t xml:space="preserve"> </w:t>
      </w:r>
      <w:proofErr w:type="spellStart"/>
      <w:r w:rsidRPr="00E01D57">
        <w:rPr>
          <w:rFonts w:ascii="Times New Roman" w:hAnsi="Times New Roman" w:cs="Times New Roman"/>
          <w:i/>
          <w:iCs/>
          <w:color w:val="222222"/>
          <w:sz w:val="24"/>
          <w:szCs w:val="24"/>
          <w:shd w:val="clear" w:color="auto" w:fill="FFFFFF"/>
        </w:rPr>
        <w:t>phaseolina</w:t>
      </w:r>
      <w:proofErr w:type="spellEnd"/>
      <w:r w:rsidRPr="00E01D57">
        <w:rPr>
          <w:rFonts w:ascii="Times New Roman" w:hAnsi="Times New Roman" w:cs="Times New Roman"/>
          <w:color w:val="222222"/>
          <w:sz w:val="24"/>
          <w:szCs w:val="24"/>
          <w:shd w:val="clear" w:color="auto" w:fill="FFFFFF"/>
        </w:rPr>
        <w:t xml:space="preserve">, Causing Charcoal Rot of Soybean under </w:t>
      </w:r>
      <w:r w:rsidR="00F6034E" w:rsidRPr="00F6034E">
        <w:rPr>
          <w:rFonts w:ascii="Times New Roman" w:hAnsi="Times New Roman" w:cs="Times New Roman"/>
          <w:i/>
          <w:iCs/>
          <w:color w:val="222222"/>
          <w:sz w:val="24"/>
          <w:szCs w:val="24"/>
          <w:shd w:val="clear" w:color="auto" w:fill="FFFFFF"/>
        </w:rPr>
        <w:t>In-vitro</w:t>
      </w:r>
      <w:r w:rsidRPr="00E01D57">
        <w:rPr>
          <w:rFonts w:ascii="Times New Roman" w:hAnsi="Times New Roman" w:cs="Times New Roman"/>
          <w:color w:val="222222"/>
          <w:sz w:val="24"/>
          <w:szCs w:val="24"/>
          <w:shd w:val="clear" w:color="auto" w:fill="FFFFFF"/>
        </w:rPr>
        <w:t xml:space="preserve"> Conditions. </w:t>
      </w:r>
      <w:r w:rsidRPr="00E01D57">
        <w:rPr>
          <w:rFonts w:ascii="Times New Roman" w:hAnsi="Times New Roman" w:cs="Times New Roman"/>
          <w:i/>
          <w:iCs/>
          <w:color w:val="222222"/>
          <w:sz w:val="24"/>
          <w:szCs w:val="24"/>
          <w:shd w:val="clear" w:color="auto" w:fill="FFFFFF"/>
        </w:rPr>
        <w:t>Journal of Advances in Biology &amp; Biotechnology</w:t>
      </w:r>
      <w:r w:rsidRPr="00E01D57">
        <w:rPr>
          <w:rFonts w:ascii="Times New Roman" w:hAnsi="Times New Roman" w:cs="Times New Roman"/>
          <w:color w:val="222222"/>
          <w:sz w:val="24"/>
          <w:szCs w:val="24"/>
          <w:shd w:val="clear" w:color="auto" w:fill="FFFFFF"/>
        </w:rPr>
        <w:t>, </w:t>
      </w:r>
      <w:r w:rsidRPr="00E01D57">
        <w:rPr>
          <w:rFonts w:ascii="Times New Roman" w:hAnsi="Times New Roman" w:cs="Times New Roman"/>
          <w:i/>
          <w:iCs/>
          <w:color w:val="222222"/>
          <w:sz w:val="24"/>
          <w:szCs w:val="24"/>
          <w:shd w:val="clear" w:color="auto" w:fill="FFFFFF"/>
        </w:rPr>
        <w:t>28</w:t>
      </w:r>
      <w:r w:rsidRPr="00E01D57">
        <w:rPr>
          <w:rFonts w:ascii="Times New Roman" w:hAnsi="Times New Roman" w:cs="Times New Roman"/>
          <w:color w:val="222222"/>
          <w:sz w:val="24"/>
          <w:szCs w:val="24"/>
          <w:shd w:val="clear" w:color="auto" w:fill="FFFFFF"/>
        </w:rPr>
        <w:t>(10), 1962-1972.</w:t>
      </w:r>
    </w:p>
    <w:p w14:paraId="1BBECA78" w14:textId="3AEA5FF9" w:rsidR="00FC5DAA" w:rsidRPr="004F3DD6" w:rsidRDefault="00FC5DAA" w:rsidP="00590B24">
      <w:pPr>
        <w:pStyle w:val="NormalWeb"/>
        <w:spacing w:before="0" w:beforeAutospacing="0" w:after="0" w:afterAutospacing="0" w:line="360" w:lineRule="auto"/>
        <w:ind w:left="720" w:hanging="720"/>
        <w:jc w:val="both"/>
        <w:rPr>
          <w:color w:val="000000" w:themeColor="text1"/>
        </w:rPr>
      </w:pPr>
      <w:proofErr w:type="spellStart"/>
      <w:r w:rsidRPr="004F3DD6">
        <w:rPr>
          <w:color w:val="000000" w:themeColor="text1"/>
        </w:rPr>
        <w:t>Dinkwar</w:t>
      </w:r>
      <w:proofErr w:type="spellEnd"/>
      <w:r w:rsidRPr="004F3DD6">
        <w:rPr>
          <w:color w:val="000000" w:themeColor="text1"/>
        </w:rPr>
        <w:t xml:space="preserve"> GT, Yadav VK, Kumar A, Nema S and Mishra S. </w:t>
      </w:r>
      <w:r w:rsidR="003B3853">
        <w:rPr>
          <w:color w:val="000000" w:themeColor="text1"/>
        </w:rPr>
        <w:t>(</w:t>
      </w:r>
      <w:r w:rsidRPr="004F3DD6">
        <w:rPr>
          <w:color w:val="000000" w:themeColor="text1"/>
        </w:rPr>
        <w:t>2023</w:t>
      </w:r>
      <w:r w:rsidR="003B3853">
        <w:rPr>
          <w:color w:val="000000" w:themeColor="text1"/>
        </w:rPr>
        <w:t>)</w:t>
      </w:r>
      <w:r w:rsidRPr="004F3DD6">
        <w:rPr>
          <w:color w:val="000000" w:themeColor="text1"/>
        </w:rPr>
        <w:t>. Compatibility of Fungicides with Potent</w:t>
      </w:r>
      <w:r w:rsidRPr="004F3DD6">
        <w:rPr>
          <w:i/>
          <w:iCs/>
          <w:color w:val="000000" w:themeColor="text1"/>
        </w:rPr>
        <w:t xml:space="preserve"> Trichoderma </w:t>
      </w:r>
      <w:r w:rsidRPr="004F3DD6">
        <w:rPr>
          <w:color w:val="000000" w:themeColor="text1"/>
        </w:rPr>
        <w:t>Isolates</w:t>
      </w:r>
      <w:r w:rsidRPr="004F3DD6">
        <w:rPr>
          <w:i/>
          <w:iCs/>
          <w:color w:val="000000" w:themeColor="text1"/>
        </w:rPr>
        <w:t>.</w:t>
      </w:r>
      <w:r w:rsidRPr="004F3DD6">
        <w:rPr>
          <w:color w:val="000000" w:themeColor="text1"/>
        </w:rPr>
        <w:t> </w:t>
      </w:r>
      <w:r w:rsidRPr="004F3DD6">
        <w:rPr>
          <w:i/>
          <w:iCs/>
          <w:color w:val="000000" w:themeColor="text1"/>
        </w:rPr>
        <w:t>International Journal of Plant &amp; Soil Science</w:t>
      </w:r>
      <w:r w:rsidRPr="004F3DD6">
        <w:rPr>
          <w:color w:val="000000" w:themeColor="text1"/>
        </w:rPr>
        <w:t xml:space="preserve"> 35(18): 1934-1948.</w:t>
      </w:r>
    </w:p>
    <w:p w14:paraId="016A217C" w14:textId="77777777" w:rsidR="00FC5DAA" w:rsidRPr="004F3DD6" w:rsidRDefault="00FC5DAA" w:rsidP="00590B24">
      <w:pPr>
        <w:spacing w:line="360" w:lineRule="auto"/>
        <w:ind w:left="720" w:hanging="720"/>
        <w:jc w:val="both"/>
        <w:rPr>
          <w:rFonts w:ascii="Times New Roman" w:hAnsi="Times New Roman" w:cs="Times New Roman"/>
          <w:sz w:val="24"/>
          <w:szCs w:val="24"/>
        </w:rPr>
      </w:pPr>
      <w:r w:rsidRPr="00C440AB">
        <w:rPr>
          <w:rFonts w:ascii="Times New Roman" w:hAnsi="Times New Roman" w:cs="Times New Roman"/>
          <w:sz w:val="24"/>
          <w:szCs w:val="24"/>
          <w:lang w:val="es-US"/>
        </w:rPr>
        <w:t xml:space="preserve">Ferreira, F. V., Herrmann‐Andrade, A. M., Calabrese, C. D., Bello, F., Vázquez, D., &amp; </w:t>
      </w:r>
      <w:proofErr w:type="spellStart"/>
      <w:r w:rsidRPr="00C440AB">
        <w:rPr>
          <w:rFonts w:ascii="Times New Roman" w:hAnsi="Times New Roman" w:cs="Times New Roman"/>
          <w:sz w:val="24"/>
          <w:szCs w:val="24"/>
          <w:lang w:val="es-US"/>
        </w:rPr>
        <w:t>Musumeci</w:t>
      </w:r>
      <w:proofErr w:type="spellEnd"/>
      <w:r w:rsidRPr="00C440AB">
        <w:rPr>
          <w:rFonts w:ascii="Times New Roman" w:hAnsi="Times New Roman" w:cs="Times New Roman"/>
          <w:sz w:val="24"/>
          <w:szCs w:val="24"/>
          <w:lang w:val="es-US"/>
        </w:rPr>
        <w:t xml:space="preserve">, M. A. (2020). </w:t>
      </w:r>
      <w:r w:rsidRPr="004F3DD6">
        <w:rPr>
          <w:rFonts w:ascii="Times New Roman" w:hAnsi="Times New Roman" w:cs="Times New Roman"/>
          <w:sz w:val="24"/>
          <w:szCs w:val="24"/>
        </w:rPr>
        <w:t xml:space="preserve">Effectiveness of </w:t>
      </w:r>
      <w:r w:rsidRPr="00431D5E">
        <w:rPr>
          <w:rFonts w:ascii="Times New Roman" w:hAnsi="Times New Roman" w:cs="Times New Roman"/>
          <w:i/>
          <w:iCs/>
          <w:sz w:val="24"/>
          <w:szCs w:val="24"/>
        </w:rPr>
        <w:t>Trichoderma</w:t>
      </w:r>
      <w:r w:rsidRPr="004F3DD6">
        <w:rPr>
          <w:rFonts w:ascii="Times New Roman" w:hAnsi="Times New Roman" w:cs="Times New Roman"/>
          <w:sz w:val="24"/>
          <w:szCs w:val="24"/>
        </w:rPr>
        <w:t xml:space="preserve"> strains isolated from the rhizosphere of citrus tree to control </w:t>
      </w:r>
      <w:r w:rsidRPr="004F3DD6">
        <w:rPr>
          <w:rFonts w:ascii="Times New Roman" w:hAnsi="Times New Roman" w:cs="Times New Roman"/>
          <w:i/>
          <w:iCs/>
          <w:sz w:val="24"/>
          <w:szCs w:val="24"/>
        </w:rPr>
        <w:t xml:space="preserve">Alternaria </w:t>
      </w:r>
      <w:proofErr w:type="spellStart"/>
      <w:r w:rsidRPr="004F3DD6">
        <w:rPr>
          <w:rFonts w:ascii="Times New Roman" w:hAnsi="Times New Roman" w:cs="Times New Roman"/>
          <w:i/>
          <w:iCs/>
          <w:sz w:val="24"/>
          <w:szCs w:val="24"/>
        </w:rPr>
        <w:t>alternata</w:t>
      </w:r>
      <w:proofErr w:type="spellEnd"/>
      <w:r w:rsidRPr="004F3DD6">
        <w:rPr>
          <w:rFonts w:ascii="Times New Roman" w:hAnsi="Times New Roman" w:cs="Times New Roman"/>
          <w:sz w:val="24"/>
          <w:szCs w:val="24"/>
        </w:rPr>
        <w:t xml:space="preserve">, </w:t>
      </w:r>
      <w:r w:rsidRPr="004F3DD6">
        <w:rPr>
          <w:rFonts w:ascii="Times New Roman" w:hAnsi="Times New Roman" w:cs="Times New Roman"/>
          <w:i/>
          <w:iCs/>
          <w:sz w:val="24"/>
          <w:szCs w:val="24"/>
        </w:rPr>
        <w:t xml:space="preserve">Colletotrichum </w:t>
      </w:r>
      <w:proofErr w:type="spellStart"/>
      <w:r w:rsidRPr="004F3DD6">
        <w:rPr>
          <w:rFonts w:ascii="Times New Roman" w:hAnsi="Times New Roman" w:cs="Times New Roman"/>
          <w:i/>
          <w:iCs/>
          <w:sz w:val="24"/>
          <w:szCs w:val="24"/>
        </w:rPr>
        <w:t>gloeosporioides</w:t>
      </w:r>
      <w:proofErr w:type="spellEnd"/>
      <w:r w:rsidRPr="004F3DD6">
        <w:rPr>
          <w:rFonts w:ascii="Times New Roman" w:hAnsi="Times New Roman" w:cs="Times New Roman"/>
          <w:sz w:val="24"/>
          <w:szCs w:val="24"/>
        </w:rPr>
        <w:t xml:space="preserve"> and </w:t>
      </w:r>
      <w:r w:rsidRPr="004F3DD6">
        <w:rPr>
          <w:rFonts w:ascii="Times New Roman" w:hAnsi="Times New Roman" w:cs="Times New Roman"/>
          <w:i/>
          <w:iCs/>
          <w:sz w:val="24"/>
          <w:szCs w:val="24"/>
        </w:rPr>
        <w:t xml:space="preserve">Penicillium </w:t>
      </w:r>
      <w:proofErr w:type="spellStart"/>
      <w:r w:rsidRPr="004F3DD6">
        <w:rPr>
          <w:rFonts w:ascii="Times New Roman" w:hAnsi="Times New Roman" w:cs="Times New Roman"/>
          <w:i/>
          <w:iCs/>
          <w:sz w:val="24"/>
          <w:szCs w:val="24"/>
        </w:rPr>
        <w:t>digitatum</w:t>
      </w:r>
      <w:proofErr w:type="spellEnd"/>
      <w:r w:rsidRPr="004F3DD6">
        <w:rPr>
          <w:rFonts w:ascii="Times New Roman" w:hAnsi="Times New Roman" w:cs="Times New Roman"/>
          <w:sz w:val="24"/>
          <w:szCs w:val="24"/>
        </w:rPr>
        <w:t xml:space="preserve"> A21 resistant to pyrimethanil in post‐harvest oranges (Citrus sinensis </w:t>
      </w:r>
      <w:proofErr w:type="gramStart"/>
      <w:r w:rsidRPr="004F3DD6">
        <w:rPr>
          <w:rFonts w:ascii="Times New Roman" w:hAnsi="Times New Roman" w:cs="Times New Roman"/>
          <w:sz w:val="24"/>
          <w:szCs w:val="24"/>
        </w:rPr>
        <w:t>L.(</w:t>
      </w:r>
      <w:proofErr w:type="gramEnd"/>
      <w:r w:rsidRPr="004F3DD6">
        <w:rPr>
          <w:rFonts w:ascii="Times New Roman" w:hAnsi="Times New Roman" w:cs="Times New Roman"/>
          <w:sz w:val="24"/>
          <w:szCs w:val="24"/>
        </w:rPr>
        <w:t xml:space="preserve">Osbeck)). </w:t>
      </w:r>
      <w:r w:rsidRPr="00AA5830">
        <w:rPr>
          <w:rFonts w:ascii="Times New Roman" w:hAnsi="Times New Roman" w:cs="Times New Roman"/>
          <w:i/>
          <w:iCs/>
          <w:sz w:val="24"/>
          <w:szCs w:val="24"/>
        </w:rPr>
        <w:t>Journal of applied microbiology</w:t>
      </w:r>
      <w:r w:rsidRPr="004F3DD6">
        <w:rPr>
          <w:rFonts w:ascii="Times New Roman" w:hAnsi="Times New Roman" w:cs="Times New Roman"/>
          <w:sz w:val="24"/>
          <w:szCs w:val="24"/>
        </w:rPr>
        <w:t xml:space="preserve">, 129(3), 712-727. </w:t>
      </w:r>
    </w:p>
    <w:p w14:paraId="5F9334E3" w14:textId="77777777" w:rsidR="00FC5DAA" w:rsidRPr="004F3DD6" w:rsidRDefault="00FC5DAA" w:rsidP="00590B24">
      <w:pPr>
        <w:spacing w:after="0" w:line="360" w:lineRule="auto"/>
        <w:ind w:left="720" w:hanging="720"/>
        <w:jc w:val="both"/>
        <w:rPr>
          <w:rFonts w:ascii="Times New Roman" w:hAnsi="Times New Roman" w:cs="Times New Roman"/>
          <w:color w:val="222222"/>
          <w:sz w:val="24"/>
          <w:szCs w:val="24"/>
          <w:shd w:val="clear" w:color="auto" w:fill="FFFFFF"/>
        </w:rPr>
      </w:pPr>
      <w:r w:rsidRPr="004F3DD6">
        <w:rPr>
          <w:rFonts w:ascii="Times New Roman" w:hAnsi="Times New Roman" w:cs="Times New Roman"/>
          <w:color w:val="222222"/>
          <w:sz w:val="24"/>
          <w:szCs w:val="24"/>
          <w:shd w:val="clear" w:color="auto" w:fill="FFFFFF"/>
        </w:rPr>
        <w:t xml:space="preserve">Jagtap, G. P., </w:t>
      </w:r>
      <w:proofErr w:type="spellStart"/>
      <w:r w:rsidRPr="004F3DD6">
        <w:rPr>
          <w:rFonts w:ascii="Times New Roman" w:hAnsi="Times New Roman" w:cs="Times New Roman"/>
          <w:color w:val="222222"/>
          <w:sz w:val="24"/>
          <w:szCs w:val="24"/>
          <w:shd w:val="clear" w:color="auto" w:fill="FFFFFF"/>
        </w:rPr>
        <w:t>Gavate</w:t>
      </w:r>
      <w:proofErr w:type="spellEnd"/>
      <w:r w:rsidRPr="004F3DD6">
        <w:rPr>
          <w:rFonts w:ascii="Times New Roman" w:hAnsi="Times New Roman" w:cs="Times New Roman"/>
          <w:color w:val="222222"/>
          <w:sz w:val="24"/>
          <w:szCs w:val="24"/>
          <w:shd w:val="clear" w:color="auto" w:fill="FFFFFF"/>
        </w:rPr>
        <w:t xml:space="preserve">, D. S., &amp; Dey, U. (2012). Control of </w:t>
      </w:r>
      <w:r w:rsidRPr="004F3DD6">
        <w:rPr>
          <w:rFonts w:ascii="Times New Roman" w:hAnsi="Times New Roman" w:cs="Times New Roman"/>
          <w:i/>
          <w:iCs/>
          <w:color w:val="222222"/>
          <w:sz w:val="24"/>
          <w:szCs w:val="24"/>
          <w:shd w:val="clear" w:color="auto" w:fill="FFFFFF"/>
        </w:rPr>
        <w:t xml:space="preserve">Colletotrichum </w:t>
      </w:r>
      <w:proofErr w:type="spellStart"/>
      <w:r w:rsidRPr="004F3DD6">
        <w:rPr>
          <w:rFonts w:ascii="Times New Roman" w:hAnsi="Times New Roman" w:cs="Times New Roman"/>
          <w:i/>
          <w:iCs/>
          <w:color w:val="222222"/>
          <w:sz w:val="24"/>
          <w:szCs w:val="24"/>
          <w:shd w:val="clear" w:color="auto" w:fill="FFFFFF"/>
        </w:rPr>
        <w:t>truncatum</w:t>
      </w:r>
      <w:proofErr w:type="spellEnd"/>
      <w:r w:rsidRPr="004F3DD6">
        <w:rPr>
          <w:rFonts w:ascii="Times New Roman" w:hAnsi="Times New Roman" w:cs="Times New Roman"/>
          <w:color w:val="222222"/>
          <w:sz w:val="24"/>
          <w:szCs w:val="24"/>
          <w:shd w:val="clear" w:color="auto" w:fill="FFFFFF"/>
        </w:rPr>
        <w:t xml:space="preserve"> causing anthracnose/pod blight of soybean by aqueous leaf extracts, biocontrol agents and fungicides.</w:t>
      </w:r>
    </w:p>
    <w:p w14:paraId="2D60D411" w14:textId="191135A8" w:rsidR="00FC5DAA" w:rsidRPr="004F3DD6" w:rsidRDefault="00FC5DAA" w:rsidP="00590B24">
      <w:pPr>
        <w:spacing w:after="0" w:line="360" w:lineRule="auto"/>
        <w:ind w:left="720" w:hanging="720"/>
        <w:jc w:val="both"/>
        <w:rPr>
          <w:rFonts w:ascii="Times New Roman" w:hAnsi="Times New Roman" w:cs="Times New Roman"/>
          <w:color w:val="000000" w:themeColor="text1"/>
          <w:sz w:val="24"/>
          <w:szCs w:val="24"/>
        </w:rPr>
      </w:pPr>
      <w:r w:rsidRPr="004F3DD6">
        <w:rPr>
          <w:rFonts w:ascii="Times New Roman" w:hAnsi="Times New Roman" w:cs="Times New Roman"/>
          <w:color w:val="000000" w:themeColor="text1"/>
          <w:sz w:val="24"/>
          <w:szCs w:val="24"/>
        </w:rPr>
        <w:t xml:space="preserve">Jain, AK, Kumar A, Chouhan SS and Tripathi SK. </w:t>
      </w:r>
      <w:r w:rsidR="003B3853">
        <w:rPr>
          <w:rFonts w:ascii="Times New Roman" w:hAnsi="Times New Roman" w:cs="Times New Roman"/>
          <w:color w:val="000000" w:themeColor="text1"/>
          <w:sz w:val="24"/>
          <w:szCs w:val="24"/>
        </w:rPr>
        <w:t>(</w:t>
      </w:r>
      <w:r w:rsidRPr="004F3DD6">
        <w:rPr>
          <w:rFonts w:ascii="Times New Roman" w:hAnsi="Times New Roman" w:cs="Times New Roman"/>
          <w:color w:val="000000" w:themeColor="text1"/>
          <w:sz w:val="24"/>
          <w:szCs w:val="24"/>
        </w:rPr>
        <w:t>2017</w:t>
      </w:r>
      <w:r w:rsidR="003B3853">
        <w:rPr>
          <w:rFonts w:ascii="Times New Roman" w:hAnsi="Times New Roman" w:cs="Times New Roman"/>
          <w:color w:val="000000" w:themeColor="text1"/>
          <w:sz w:val="24"/>
          <w:szCs w:val="24"/>
        </w:rPr>
        <w:t>)</w:t>
      </w:r>
      <w:r w:rsidRPr="004F3DD6">
        <w:rPr>
          <w:rFonts w:ascii="Times New Roman" w:hAnsi="Times New Roman" w:cs="Times New Roman"/>
          <w:color w:val="000000" w:themeColor="text1"/>
          <w:sz w:val="24"/>
          <w:szCs w:val="24"/>
        </w:rPr>
        <w:t xml:space="preserve">. Cultural characteristics and evaluation of </w:t>
      </w:r>
      <w:r w:rsidRPr="004F3DD6">
        <w:rPr>
          <w:rFonts w:ascii="Times New Roman" w:hAnsi="Times New Roman" w:cs="Times New Roman"/>
          <w:i/>
          <w:iCs/>
          <w:color w:val="000000" w:themeColor="text1"/>
          <w:sz w:val="24"/>
          <w:szCs w:val="24"/>
        </w:rPr>
        <w:t>Trichoderma</w:t>
      </w:r>
      <w:r w:rsidRPr="004F3DD6">
        <w:rPr>
          <w:rFonts w:ascii="Times New Roman" w:hAnsi="Times New Roman" w:cs="Times New Roman"/>
          <w:color w:val="000000" w:themeColor="text1"/>
          <w:sz w:val="24"/>
          <w:szCs w:val="24"/>
        </w:rPr>
        <w:t xml:space="preserve"> isolates against </w:t>
      </w:r>
      <w:proofErr w:type="spellStart"/>
      <w:r w:rsidRPr="004F3DD6">
        <w:rPr>
          <w:rFonts w:ascii="Times New Roman" w:hAnsi="Times New Roman" w:cs="Times New Roman"/>
          <w:i/>
          <w:iCs/>
          <w:color w:val="000000" w:themeColor="text1"/>
          <w:sz w:val="24"/>
          <w:szCs w:val="24"/>
        </w:rPr>
        <w:t>Rhizoctonia</w:t>
      </w:r>
      <w:proofErr w:type="spellEnd"/>
      <w:r w:rsidRPr="004F3DD6">
        <w:rPr>
          <w:rFonts w:ascii="Times New Roman" w:hAnsi="Times New Roman" w:cs="Times New Roman"/>
          <w:color w:val="000000" w:themeColor="text1"/>
          <w:sz w:val="24"/>
          <w:szCs w:val="24"/>
        </w:rPr>
        <w:t xml:space="preserve"> </w:t>
      </w:r>
      <w:proofErr w:type="spellStart"/>
      <w:r w:rsidRPr="004F3DD6">
        <w:rPr>
          <w:rFonts w:ascii="Times New Roman" w:hAnsi="Times New Roman" w:cs="Times New Roman"/>
          <w:i/>
          <w:iCs/>
          <w:color w:val="000000" w:themeColor="text1"/>
          <w:sz w:val="24"/>
          <w:szCs w:val="24"/>
        </w:rPr>
        <w:t>solani</w:t>
      </w:r>
      <w:proofErr w:type="spellEnd"/>
      <w:r w:rsidRPr="004F3DD6">
        <w:rPr>
          <w:rFonts w:ascii="Times New Roman" w:hAnsi="Times New Roman" w:cs="Times New Roman"/>
          <w:color w:val="000000" w:themeColor="text1"/>
          <w:sz w:val="24"/>
          <w:szCs w:val="24"/>
        </w:rPr>
        <w:t xml:space="preserve"> </w:t>
      </w:r>
      <w:proofErr w:type="spellStart"/>
      <w:r w:rsidRPr="004F3DD6">
        <w:rPr>
          <w:rFonts w:ascii="Times New Roman" w:hAnsi="Times New Roman" w:cs="Times New Roman"/>
          <w:color w:val="000000" w:themeColor="text1"/>
          <w:sz w:val="24"/>
          <w:szCs w:val="24"/>
        </w:rPr>
        <w:t>Kühn</w:t>
      </w:r>
      <w:proofErr w:type="spellEnd"/>
      <w:r w:rsidRPr="004F3DD6">
        <w:rPr>
          <w:rFonts w:ascii="Times New Roman" w:hAnsi="Times New Roman" w:cs="Times New Roman"/>
          <w:color w:val="000000" w:themeColor="text1"/>
          <w:sz w:val="24"/>
          <w:szCs w:val="24"/>
        </w:rPr>
        <w:t xml:space="preserve"> causing banded leaf and sheath blight of Little Millet. </w:t>
      </w:r>
      <w:r w:rsidRPr="004F3DD6">
        <w:rPr>
          <w:rFonts w:ascii="Times New Roman" w:hAnsi="Times New Roman" w:cs="Times New Roman"/>
          <w:i/>
          <w:iCs/>
          <w:color w:val="000000" w:themeColor="text1"/>
          <w:sz w:val="24"/>
          <w:szCs w:val="24"/>
        </w:rPr>
        <w:t>Ann Plant Prot Sci</w:t>
      </w:r>
      <w:r w:rsidRPr="004F3DD6">
        <w:rPr>
          <w:rFonts w:ascii="Times New Roman" w:hAnsi="Times New Roman" w:cs="Times New Roman"/>
          <w:color w:val="000000" w:themeColor="text1"/>
          <w:sz w:val="24"/>
          <w:szCs w:val="24"/>
        </w:rPr>
        <w:t xml:space="preserve"> 25(1): 140-143.</w:t>
      </w:r>
    </w:p>
    <w:p w14:paraId="76B448D2" w14:textId="77777777" w:rsidR="00FC5DAA" w:rsidRPr="00FC5DAA" w:rsidRDefault="00FC5DAA" w:rsidP="00FC5DAA">
      <w:pPr>
        <w:spacing w:line="360" w:lineRule="auto"/>
        <w:ind w:left="720" w:hanging="720"/>
        <w:jc w:val="both"/>
        <w:rPr>
          <w:rFonts w:ascii="Times New Roman" w:hAnsi="Times New Roman" w:cs="Times New Roman"/>
          <w:sz w:val="24"/>
          <w:szCs w:val="24"/>
        </w:rPr>
      </w:pPr>
      <w:r w:rsidRPr="00FC5DAA">
        <w:rPr>
          <w:rFonts w:ascii="Times New Roman" w:hAnsi="Times New Roman" w:cs="Times New Roman"/>
          <w:sz w:val="24"/>
          <w:szCs w:val="24"/>
        </w:rPr>
        <w:t xml:space="preserve">Jambhulkar, P. P., Singh, B., Raja, M., Ismaiel, A., Lakshman, D. K., Tomar, M., &amp; Sharma, P. (2024). Genetic diversity and antagonistic properties of </w:t>
      </w:r>
      <w:r w:rsidRPr="00FC5DAA">
        <w:rPr>
          <w:rFonts w:ascii="Times New Roman" w:hAnsi="Times New Roman" w:cs="Times New Roman"/>
          <w:i/>
          <w:iCs/>
          <w:sz w:val="24"/>
          <w:szCs w:val="24"/>
        </w:rPr>
        <w:t>Trichoderma</w:t>
      </w:r>
      <w:r w:rsidRPr="00FC5DAA">
        <w:rPr>
          <w:rFonts w:ascii="Times New Roman" w:hAnsi="Times New Roman" w:cs="Times New Roman"/>
          <w:sz w:val="24"/>
          <w:szCs w:val="24"/>
        </w:rPr>
        <w:t xml:space="preserve"> strains from the crop rhizospheres in southern Rajasthan, India. </w:t>
      </w:r>
      <w:r w:rsidRPr="00AA5830">
        <w:rPr>
          <w:rFonts w:ascii="Times New Roman" w:hAnsi="Times New Roman" w:cs="Times New Roman"/>
          <w:i/>
          <w:iCs/>
          <w:sz w:val="24"/>
          <w:szCs w:val="24"/>
        </w:rPr>
        <w:t>Scientific Reports</w:t>
      </w:r>
      <w:r w:rsidRPr="00FC5DAA">
        <w:rPr>
          <w:rFonts w:ascii="Times New Roman" w:hAnsi="Times New Roman" w:cs="Times New Roman"/>
          <w:sz w:val="24"/>
          <w:szCs w:val="24"/>
        </w:rPr>
        <w:t>, 14(1), 8610.</w:t>
      </w:r>
    </w:p>
    <w:p w14:paraId="7D5A866A" w14:textId="056A2288" w:rsidR="00FC5DAA" w:rsidRDefault="00FC5DAA" w:rsidP="00590B24">
      <w:pPr>
        <w:spacing w:after="0" w:line="360" w:lineRule="auto"/>
        <w:ind w:left="720" w:hanging="720"/>
        <w:jc w:val="both"/>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Kaul, A. K. and Das, M. L. </w:t>
      </w:r>
      <w:r w:rsidR="003B3853">
        <w:rPr>
          <w:rFonts w:ascii="Times New Roman" w:eastAsia="Times New Roman" w:hAnsi="Times New Roman" w:cs="Times New Roman"/>
          <w:sz w:val="24"/>
          <w:szCs w:val="24"/>
          <w:lang w:eastAsia="en-IN"/>
        </w:rPr>
        <w:t>(</w:t>
      </w:r>
      <w:r w:rsidRPr="004F3DD6">
        <w:rPr>
          <w:rFonts w:ascii="Times New Roman" w:eastAsia="Times New Roman" w:hAnsi="Times New Roman" w:cs="Times New Roman"/>
          <w:sz w:val="24"/>
          <w:szCs w:val="24"/>
          <w:lang w:eastAsia="en-IN"/>
        </w:rPr>
        <w:t>1986</w:t>
      </w:r>
      <w:r w:rsidR="003B3853">
        <w:rPr>
          <w:rFonts w:ascii="Times New Roman" w:eastAsia="Times New Roman" w:hAnsi="Times New Roman" w:cs="Times New Roman"/>
          <w:sz w:val="24"/>
          <w:szCs w:val="24"/>
          <w:lang w:eastAsia="en-IN"/>
        </w:rPr>
        <w:t>)</w:t>
      </w:r>
      <w:r w:rsidRPr="004F3DD6">
        <w:rPr>
          <w:rFonts w:ascii="Times New Roman" w:eastAsia="Times New Roman" w:hAnsi="Times New Roman" w:cs="Times New Roman"/>
          <w:sz w:val="24"/>
          <w:szCs w:val="24"/>
          <w:lang w:eastAsia="en-IN"/>
        </w:rPr>
        <w:t xml:space="preserve">. Oilseeds in Bangladesh. Bangladesh Canada Agriculture Sector Team. Ministry of Agriculture, Govt. of the People’s Republic of Bangladesh, Dhaka. p.324 </w:t>
      </w:r>
    </w:p>
    <w:p w14:paraId="5B15FE1B" w14:textId="16E17AA2" w:rsidR="00F6034E" w:rsidRPr="00F6034E" w:rsidRDefault="00F6034E" w:rsidP="00590B24">
      <w:pPr>
        <w:pStyle w:val="NormalWeb"/>
        <w:spacing w:before="0" w:beforeAutospacing="0" w:after="0" w:afterAutospacing="0" w:line="360" w:lineRule="auto"/>
        <w:ind w:left="720" w:hanging="720"/>
        <w:jc w:val="both"/>
        <w:rPr>
          <w:color w:val="222222"/>
          <w:shd w:val="clear" w:color="auto" w:fill="FFFFFF"/>
        </w:rPr>
      </w:pPr>
      <w:r w:rsidRPr="00F6034E">
        <w:rPr>
          <w:color w:val="222222"/>
          <w:shd w:val="clear" w:color="auto" w:fill="FFFFFF"/>
        </w:rPr>
        <w:lastRenderedPageBreak/>
        <w:t xml:space="preserve">Khare, A. K., Kumar, A., Chouhan, A., Sharma, S., Ramakrishnan, R. S., Sharma, R., ... &amp; Dubey, A. (2025). </w:t>
      </w:r>
      <w:r w:rsidRPr="00F6034E">
        <w:rPr>
          <w:i/>
          <w:iCs/>
          <w:color w:val="222222"/>
          <w:shd w:val="clear" w:color="auto" w:fill="FFFFFF"/>
        </w:rPr>
        <w:t>In-vitro</w:t>
      </w:r>
      <w:r w:rsidRPr="00F6034E">
        <w:rPr>
          <w:color w:val="222222"/>
          <w:shd w:val="clear" w:color="auto" w:fill="FFFFFF"/>
        </w:rPr>
        <w:t xml:space="preserve"> efficacy of fungicides against C</w:t>
      </w:r>
      <w:r w:rsidRPr="00F6034E">
        <w:rPr>
          <w:i/>
          <w:iCs/>
          <w:color w:val="222222"/>
          <w:shd w:val="clear" w:color="auto" w:fill="FFFFFF"/>
        </w:rPr>
        <w:t xml:space="preserve">olletotrichum </w:t>
      </w:r>
      <w:proofErr w:type="spellStart"/>
      <w:r w:rsidRPr="00F6034E">
        <w:rPr>
          <w:color w:val="222222"/>
          <w:shd w:val="clear" w:color="auto" w:fill="FFFFFF"/>
        </w:rPr>
        <w:t>truncatum</w:t>
      </w:r>
      <w:proofErr w:type="spellEnd"/>
      <w:r w:rsidRPr="00F6034E">
        <w:rPr>
          <w:color w:val="222222"/>
          <w:shd w:val="clear" w:color="auto" w:fill="FFFFFF"/>
        </w:rPr>
        <w:t xml:space="preserve"> causing anthracnose of soybean. </w:t>
      </w:r>
      <w:r w:rsidRPr="00F6034E">
        <w:rPr>
          <w:i/>
          <w:iCs/>
          <w:color w:val="222222"/>
          <w:shd w:val="clear" w:color="auto" w:fill="FFFFFF"/>
        </w:rPr>
        <w:t>Journal of Advances in Biology &amp; Biotechnology</w:t>
      </w:r>
      <w:r w:rsidRPr="00F6034E">
        <w:rPr>
          <w:color w:val="222222"/>
          <w:shd w:val="clear" w:color="auto" w:fill="FFFFFF"/>
        </w:rPr>
        <w:t>, </w:t>
      </w:r>
      <w:r w:rsidRPr="00F6034E">
        <w:rPr>
          <w:i/>
          <w:iCs/>
          <w:color w:val="222222"/>
          <w:shd w:val="clear" w:color="auto" w:fill="FFFFFF"/>
        </w:rPr>
        <w:t>28</w:t>
      </w:r>
      <w:r w:rsidRPr="00F6034E">
        <w:rPr>
          <w:color w:val="222222"/>
          <w:shd w:val="clear" w:color="auto" w:fill="FFFFFF"/>
        </w:rPr>
        <w:t>(10), 1133-1141.</w:t>
      </w:r>
    </w:p>
    <w:p w14:paraId="009ED6C6" w14:textId="4294A1F5" w:rsidR="00E01D57" w:rsidRPr="00F6034E" w:rsidRDefault="00E01D57" w:rsidP="00590B24">
      <w:pPr>
        <w:pStyle w:val="NormalWeb"/>
        <w:spacing w:before="0" w:beforeAutospacing="0" w:after="0" w:afterAutospacing="0" w:line="360" w:lineRule="auto"/>
        <w:ind w:left="720" w:hanging="720"/>
        <w:jc w:val="both"/>
        <w:rPr>
          <w:color w:val="222222"/>
          <w:shd w:val="clear" w:color="auto" w:fill="FFFFFF"/>
        </w:rPr>
      </w:pPr>
      <w:r w:rsidRPr="00F6034E">
        <w:rPr>
          <w:color w:val="222222"/>
          <w:shd w:val="clear" w:color="auto" w:fill="FFFFFF"/>
        </w:rPr>
        <w:t xml:space="preserve">Khare, A. K., Kumar, A., Chouhan, A., Sharma, R., </w:t>
      </w:r>
      <w:proofErr w:type="spellStart"/>
      <w:r w:rsidRPr="00F6034E">
        <w:rPr>
          <w:color w:val="222222"/>
          <w:shd w:val="clear" w:color="auto" w:fill="FFFFFF"/>
        </w:rPr>
        <w:t>Namdeo</w:t>
      </w:r>
      <w:proofErr w:type="spellEnd"/>
      <w:r w:rsidRPr="00F6034E">
        <w:rPr>
          <w:color w:val="222222"/>
          <w:shd w:val="clear" w:color="auto" w:fill="FFFFFF"/>
        </w:rPr>
        <w:t xml:space="preserve">, P., Dubey, R. K., ... &amp; Laha, D. (2025). Morphological Characterization of </w:t>
      </w:r>
      <w:r w:rsidRPr="00F6034E">
        <w:rPr>
          <w:i/>
          <w:iCs/>
          <w:color w:val="222222"/>
          <w:shd w:val="clear" w:color="auto" w:fill="FFFFFF"/>
        </w:rPr>
        <w:t xml:space="preserve">Colletotrichum </w:t>
      </w:r>
      <w:proofErr w:type="spellStart"/>
      <w:r w:rsidRPr="00F6034E">
        <w:rPr>
          <w:i/>
          <w:iCs/>
          <w:color w:val="222222"/>
          <w:shd w:val="clear" w:color="auto" w:fill="FFFFFF"/>
        </w:rPr>
        <w:t>truncatum</w:t>
      </w:r>
      <w:proofErr w:type="spellEnd"/>
      <w:r w:rsidRPr="00F6034E">
        <w:rPr>
          <w:color w:val="222222"/>
          <w:shd w:val="clear" w:color="auto" w:fill="FFFFFF"/>
        </w:rPr>
        <w:t xml:space="preserve"> from Diverse </w:t>
      </w:r>
      <w:proofErr w:type="spellStart"/>
      <w:r w:rsidRPr="00F6034E">
        <w:rPr>
          <w:color w:val="222222"/>
          <w:shd w:val="clear" w:color="auto" w:fill="FFFFFF"/>
        </w:rPr>
        <w:t>Agro</w:t>
      </w:r>
      <w:proofErr w:type="spellEnd"/>
      <w:r w:rsidRPr="00F6034E">
        <w:rPr>
          <w:color w:val="222222"/>
          <w:shd w:val="clear" w:color="auto" w:fill="FFFFFF"/>
        </w:rPr>
        <w:t>-climatic Zones of Madhya Pradesh, India. </w:t>
      </w:r>
      <w:r w:rsidRPr="00F6034E">
        <w:rPr>
          <w:i/>
          <w:iCs/>
          <w:color w:val="222222"/>
          <w:shd w:val="clear" w:color="auto" w:fill="FFFFFF"/>
        </w:rPr>
        <w:t>Journal of Scientific Research and Reports</w:t>
      </w:r>
      <w:r w:rsidRPr="00F6034E">
        <w:rPr>
          <w:color w:val="222222"/>
          <w:shd w:val="clear" w:color="auto" w:fill="FFFFFF"/>
        </w:rPr>
        <w:t>, </w:t>
      </w:r>
      <w:r w:rsidRPr="00F6034E">
        <w:rPr>
          <w:i/>
          <w:iCs/>
          <w:color w:val="222222"/>
          <w:shd w:val="clear" w:color="auto" w:fill="FFFFFF"/>
        </w:rPr>
        <w:t>31</w:t>
      </w:r>
      <w:r w:rsidRPr="00F6034E">
        <w:rPr>
          <w:color w:val="222222"/>
          <w:shd w:val="clear" w:color="auto" w:fill="FFFFFF"/>
        </w:rPr>
        <w:t>(10), 733-744.</w:t>
      </w:r>
    </w:p>
    <w:p w14:paraId="3C035D06"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&amp; Sahu, T. K. (2014). Studies on substrate evaluation for mass multiplication of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species and their plant growth promotion activity in tomato. </w:t>
      </w:r>
      <w:r w:rsidRPr="0025565A">
        <w:rPr>
          <w:rFonts w:ascii="Times New Roman" w:eastAsia="Times New Roman" w:hAnsi="Times New Roman" w:cs="Times New Roman"/>
          <w:i/>
          <w:iCs/>
          <w:color w:val="000000" w:themeColor="text1"/>
          <w:sz w:val="24"/>
          <w:szCs w:val="24"/>
          <w:shd w:val="clear" w:color="auto" w:fill="FFFFFF"/>
          <w:lang w:eastAsia="en-IN"/>
        </w:rPr>
        <w:t>International Journal of Plant Protection</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7</w:t>
      </w:r>
      <w:r w:rsidRPr="0025565A">
        <w:rPr>
          <w:rFonts w:ascii="Times New Roman" w:eastAsia="Times New Roman" w:hAnsi="Times New Roman" w:cs="Times New Roman"/>
          <w:color w:val="000000" w:themeColor="text1"/>
          <w:sz w:val="24"/>
          <w:szCs w:val="24"/>
          <w:shd w:val="clear" w:color="auto" w:fill="FFFFFF"/>
          <w:lang w:eastAsia="en-IN"/>
        </w:rPr>
        <w:t>(2), 382–388.</w:t>
      </w:r>
    </w:p>
    <w:p w14:paraId="68147C34"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Govil, M., Singh, S., Sharma, K. K., Tripathi, S. K., Tiwari, R. K., Tripathi, A. N., &amp; Singh, S. (2015). Role of micro-organisms in bioremediation: A comprehensive model using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spp. In </w:t>
      </w:r>
      <w:r w:rsidRPr="0025565A">
        <w:rPr>
          <w:rFonts w:ascii="Times New Roman" w:eastAsia="Times New Roman" w:hAnsi="Times New Roman" w:cs="Times New Roman"/>
          <w:i/>
          <w:iCs/>
          <w:color w:val="000000" w:themeColor="text1"/>
          <w:sz w:val="24"/>
          <w:szCs w:val="24"/>
          <w:shd w:val="clear" w:color="auto" w:fill="FFFFFF"/>
          <w:lang w:eastAsia="en-IN"/>
        </w:rPr>
        <w:t>Handbook of Research on Uncovering New Methods for Ecosystem Management through Bioremediation</w:t>
      </w:r>
      <w:r w:rsidRPr="0025565A">
        <w:rPr>
          <w:rFonts w:ascii="Times New Roman" w:eastAsia="Times New Roman" w:hAnsi="Times New Roman" w:cs="Times New Roman"/>
          <w:color w:val="000000" w:themeColor="text1"/>
          <w:sz w:val="24"/>
          <w:szCs w:val="24"/>
          <w:shd w:val="clear" w:color="auto" w:fill="FFFFFF"/>
          <w:lang w:eastAsia="en-IN"/>
        </w:rPr>
        <w:t xml:space="preserve"> (pp. 29–50). IGI Global Scientific Publishing.</w:t>
      </w:r>
    </w:p>
    <w:p w14:paraId="74EDCC9A"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Jain, A. K., Sahu, T. K., Singh, T. K., &amp; Shivcharan, S. (2013). Exploration of potential biocontrol agent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spp. from Madhya Pradesh against </w:t>
      </w:r>
      <w:r w:rsidRPr="0025565A">
        <w:rPr>
          <w:rFonts w:ascii="Times New Roman" w:eastAsia="Times New Roman" w:hAnsi="Times New Roman" w:cs="Times New Roman"/>
          <w:i/>
          <w:iCs/>
          <w:color w:val="000000" w:themeColor="text1"/>
          <w:sz w:val="24"/>
          <w:szCs w:val="24"/>
          <w:shd w:val="clear" w:color="auto" w:fill="FFFFFF"/>
          <w:lang w:eastAsia="en-IN"/>
        </w:rPr>
        <w:t xml:space="preserve">Fusarium </w:t>
      </w:r>
      <w:proofErr w:type="spellStart"/>
      <w:r w:rsidRPr="0025565A">
        <w:rPr>
          <w:rFonts w:ascii="Times New Roman" w:eastAsia="Times New Roman" w:hAnsi="Times New Roman" w:cs="Times New Roman"/>
          <w:i/>
          <w:iCs/>
          <w:color w:val="000000" w:themeColor="text1"/>
          <w:sz w:val="24"/>
          <w:szCs w:val="24"/>
          <w:shd w:val="clear" w:color="auto" w:fill="FFFFFF"/>
          <w:lang w:eastAsia="en-IN"/>
        </w:rPr>
        <w:t>oxysporum</w:t>
      </w:r>
      <w:proofErr w:type="spellEnd"/>
      <w:r w:rsidRPr="0025565A">
        <w:rPr>
          <w:rFonts w:ascii="Times New Roman" w:eastAsia="Times New Roman" w:hAnsi="Times New Roman" w:cs="Times New Roman"/>
          <w:color w:val="000000" w:themeColor="text1"/>
          <w:sz w:val="24"/>
          <w:szCs w:val="24"/>
          <w:shd w:val="clear" w:color="auto" w:fill="FFFFFF"/>
          <w:lang w:eastAsia="en-IN"/>
        </w:rPr>
        <w:t xml:space="preserve"> f. sp. </w:t>
      </w:r>
      <w:proofErr w:type="spellStart"/>
      <w:r w:rsidRPr="0025565A">
        <w:rPr>
          <w:rFonts w:ascii="Times New Roman" w:eastAsia="Times New Roman" w:hAnsi="Times New Roman" w:cs="Times New Roman"/>
          <w:i/>
          <w:iCs/>
          <w:color w:val="000000" w:themeColor="text1"/>
          <w:sz w:val="24"/>
          <w:szCs w:val="24"/>
          <w:shd w:val="clear" w:color="auto" w:fill="FFFFFF"/>
          <w:lang w:eastAsia="en-IN"/>
        </w:rPr>
        <w:t>ciceris</w:t>
      </w:r>
      <w:proofErr w:type="spellEnd"/>
      <w:r w:rsidRPr="0025565A">
        <w:rPr>
          <w:rFonts w:ascii="Times New Roman" w:eastAsia="Times New Roman" w:hAnsi="Times New Roman" w:cs="Times New Roman"/>
          <w:color w:val="000000" w:themeColor="text1"/>
          <w:sz w:val="24"/>
          <w:szCs w:val="24"/>
          <w:shd w:val="clear" w:color="auto" w:fill="FFFFFF"/>
          <w:lang w:eastAsia="en-IN"/>
        </w:rPr>
        <w:t xml:space="preserve"> causing wilt of chickpea. </w:t>
      </w:r>
      <w:r w:rsidRPr="0025565A">
        <w:rPr>
          <w:rFonts w:ascii="Times New Roman" w:eastAsia="Times New Roman" w:hAnsi="Times New Roman" w:cs="Times New Roman"/>
          <w:i/>
          <w:iCs/>
          <w:color w:val="000000" w:themeColor="text1"/>
          <w:sz w:val="24"/>
          <w:szCs w:val="24"/>
          <w:shd w:val="clear" w:color="auto" w:fill="FFFFFF"/>
          <w:lang w:eastAsia="en-IN"/>
        </w:rPr>
        <w:t>Environment and Ecology</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31</w:t>
      </w:r>
      <w:r w:rsidRPr="0025565A">
        <w:rPr>
          <w:rFonts w:ascii="Times New Roman" w:eastAsia="Times New Roman" w:hAnsi="Times New Roman" w:cs="Times New Roman"/>
          <w:color w:val="000000" w:themeColor="text1"/>
          <w:sz w:val="24"/>
          <w:szCs w:val="24"/>
          <w:shd w:val="clear" w:color="auto" w:fill="FFFFFF"/>
          <w:lang w:eastAsia="en-IN"/>
        </w:rPr>
        <w:t>(2B), 877–882.</w:t>
      </w:r>
    </w:p>
    <w:p w14:paraId="61CF177F"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Jain, A. K., Singh, J., Tripathi, S. K., &amp; Tiwari, R. K. (2016). </w:t>
      </w:r>
      <w:r w:rsidRPr="0025565A">
        <w:rPr>
          <w:rFonts w:ascii="Times New Roman" w:eastAsia="Times New Roman" w:hAnsi="Times New Roman" w:cs="Times New Roman"/>
          <w:i/>
          <w:iCs/>
          <w:color w:val="000000" w:themeColor="text1"/>
          <w:sz w:val="24"/>
          <w:szCs w:val="24"/>
          <w:shd w:val="clear" w:color="auto" w:fill="FFFFFF"/>
          <w:lang w:eastAsia="en-IN"/>
        </w:rPr>
        <w:t>In-vitro</w:t>
      </w:r>
      <w:r w:rsidRPr="0025565A">
        <w:rPr>
          <w:rFonts w:ascii="Times New Roman" w:eastAsia="Times New Roman" w:hAnsi="Times New Roman" w:cs="Times New Roman"/>
          <w:color w:val="000000" w:themeColor="text1"/>
          <w:sz w:val="24"/>
          <w:szCs w:val="24"/>
          <w:shd w:val="clear" w:color="auto" w:fill="FFFFFF"/>
          <w:lang w:eastAsia="en-IN"/>
        </w:rPr>
        <w:t xml:space="preserve"> studies on cultural characterization of a repository of local isolates of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spp. from Madhya Pradesh. </w:t>
      </w:r>
      <w:r w:rsidRPr="0025565A">
        <w:rPr>
          <w:rFonts w:ascii="Times New Roman" w:eastAsia="Times New Roman" w:hAnsi="Times New Roman" w:cs="Times New Roman"/>
          <w:i/>
          <w:iCs/>
          <w:color w:val="000000" w:themeColor="text1"/>
          <w:sz w:val="24"/>
          <w:szCs w:val="24"/>
          <w:shd w:val="clear" w:color="auto" w:fill="FFFFFF"/>
          <w:lang w:eastAsia="en-IN"/>
        </w:rPr>
        <w:t>Indian Phytopathology</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69</w:t>
      </w:r>
      <w:r w:rsidRPr="0025565A">
        <w:rPr>
          <w:rFonts w:ascii="Times New Roman" w:eastAsia="Times New Roman" w:hAnsi="Times New Roman" w:cs="Times New Roman"/>
          <w:color w:val="000000" w:themeColor="text1"/>
          <w:sz w:val="24"/>
          <w:szCs w:val="24"/>
          <w:shd w:val="clear" w:color="auto" w:fill="FFFFFF"/>
          <w:lang w:eastAsia="en-IN"/>
        </w:rPr>
        <w:t>(4S), 482–485.</w:t>
      </w:r>
    </w:p>
    <w:p w14:paraId="60C53E2C"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Kumar, S., Srivastava, R., &amp; Sharma, A. K. (2009). Fungal biocontrol agents (BCAs) and their metabolites. In A. K. Sharma, S. Wahab, &amp; R. Srivastava (Eds.), </w:t>
      </w:r>
      <w:r w:rsidRPr="0025565A">
        <w:rPr>
          <w:rFonts w:ascii="Times New Roman" w:eastAsia="Times New Roman" w:hAnsi="Times New Roman" w:cs="Times New Roman"/>
          <w:i/>
          <w:iCs/>
          <w:color w:val="000000" w:themeColor="text1"/>
          <w:sz w:val="24"/>
          <w:szCs w:val="24"/>
          <w:shd w:val="clear" w:color="auto" w:fill="FFFFFF"/>
          <w:lang w:eastAsia="en-IN"/>
        </w:rPr>
        <w:t>Agricultural Diversification: Problems and Prospects</w:t>
      </w:r>
      <w:r w:rsidRPr="0025565A">
        <w:rPr>
          <w:rFonts w:ascii="Times New Roman" w:eastAsia="Times New Roman" w:hAnsi="Times New Roman" w:cs="Times New Roman"/>
          <w:color w:val="000000" w:themeColor="text1"/>
          <w:sz w:val="24"/>
          <w:szCs w:val="24"/>
          <w:shd w:val="clear" w:color="auto" w:fill="FFFFFF"/>
          <w:lang w:eastAsia="en-IN"/>
        </w:rPr>
        <w:t xml:space="preserve"> (pp. 44–56). I. K. International, New Delhi.</w:t>
      </w:r>
    </w:p>
    <w:p w14:paraId="09EF126D"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Patel, A., Singh, S. N., &amp; Tiwari, R. K. (2019). Effect of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spp. in plant growth promotion in chilli. </w:t>
      </w:r>
      <w:r w:rsidRPr="0025565A">
        <w:rPr>
          <w:rFonts w:ascii="Times New Roman" w:eastAsia="Times New Roman" w:hAnsi="Times New Roman" w:cs="Times New Roman"/>
          <w:i/>
          <w:iCs/>
          <w:color w:val="000000" w:themeColor="text1"/>
          <w:sz w:val="24"/>
          <w:szCs w:val="24"/>
          <w:shd w:val="clear" w:color="auto" w:fill="FFFFFF"/>
          <w:lang w:eastAsia="en-IN"/>
        </w:rPr>
        <w:t>International Journal of Current Microbiology and Applied Sciences</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8</w:t>
      </w:r>
      <w:r w:rsidRPr="0025565A">
        <w:rPr>
          <w:rFonts w:ascii="Times New Roman" w:eastAsia="Times New Roman" w:hAnsi="Times New Roman" w:cs="Times New Roman"/>
          <w:color w:val="000000" w:themeColor="text1"/>
          <w:sz w:val="24"/>
          <w:szCs w:val="24"/>
          <w:shd w:val="clear" w:color="auto" w:fill="FFFFFF"/>
          <w:lang w:eastAsia="en-IN"/>
        </w:rPr>
        <w:t>(3), 1574–1581.</w:t>
      </w:r>
    </w:p>
    <w:p w14:paraId="33A29D6A"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lastRenderedPageBreak/>
        <w:t xml:space="preserve">Kumar, A., Sahu, T. K., Bhalla, A., &amp; Solanki, S. (2014a). Influence of </w:t>
      </w:r>
      <w:r w:rsidRPr="0025565A">
        <w:rPr>
          <w:rFonts w:ascii="Times New Roman" w:eastAsia="Times New Roman" w:hAnsi="Times New Roman" w:cs="Times New Roman"/>
          <w:i/>
          <w:iCs/>
          <w:color w:val="000000" w:themeColor="text1"/>
          <w:sz w:val="24"/>
          <w:szCs w:val="24"/>
          <w:shd w:val="clear" w:color="auto" w:fill="FFFFFF"/>
          <w:lang w:eastAsia="en-IN"/>
        </w:rPr>
        <w:t>Trichoderma</w:t>
      </w:r>
      <w:r w:rsidRPr="0025565A">
        <w:rPr>
          <w:rFonts w:ascii="Times New Roman" w:eastAsia="Times New Roman" w:hAnsi="Times New Roman" w:cs="Times New Roman"/>
          <w:color w:val="000000" w:themeColor="text1"/>
          <w:sz w:val="24"/>
          <w:szCs w:val="24"/>
          <w:shd w:val="clear" w:color="auto" w:fill="FFFFFF"/>
          <w:lang w:eastAsia="en-IN"/>
        </w:rPr>
        <w:t xml:space="preserve"> spp. against </w:t>
      </w:r>
      <w:proofErr w:type="spellStart"/>
      <w:r w:rsidRPr="0025565A">
        <w:rPr>
          <w:rFonts w:ascii="Times New Roman" w:eastAsia="Times New Roman" w:hAnsi="Times New Roman" w:cs="Times New Roman"/>
          <w:i/>
          <w:iCs/>
          <w:color w:val="000000" w:themeColor="text1"/>
          <w:sz w:val="24"/>
          <w:szCs w:val="24"/>
          <w:shd w:val="clear" w:color="auto" w:fill="FFFFFF"/>
          <w:lang w:eastAsia="en-IN"/>
        </w:rPr>
        <w:t>Ustilaginoidea</w:t>
      </w:r>
      <w:proofErr w:type="spellEnd"/>
      <w:r w:rsidRPr="0025565A">
        <w:rPr>
          <w:rFonts w:ascii="Times New Roman" w:eastAsia="Times New Roman" w:hAnsi="Times New Roman" w:cs="Times New Roman"/>
          <w:i/>
          <w:iCs/>
          <w:color w:val="000000" w:themeColor="text1"/>
          <w:sz w:val="24"/>
          <w:szCs w:val="24"/>
          <w:shd w:val="clear" w:color="auto" w:fill="FFFFFF"/>
          <w:lang w:eastAsia="en-IN"/>
        </w:rPr>
        <w:t xml:space="preserve"> </w:t>
      </w:r>
      <w:proofErr w:type="spellStart"/>
      <w:r w:rsidRPr="0025565A">
        <w:rPr>
          <w:rFonts w:ascii="Times New Roman" w:eastAsia="Times New Roman" w:hAnsi="Times New Roman" w:cs="Times New Roman"/>
          <w:i/>
          <w:iCs/>
          <w:color w:val="000000" w:themeColor="text1"/>
          <w:sz w:val="24"/>
          <w:szCs w:val="24"/>
          <w:shd w:val="clear" w:color="auto" w:fill="FFFFFF"/>
          <w:lang w:eastAsia="en-IN"/>
        </w:rPr>
        <w:t>virens</w:t>
      </w:r>
      <w:proofErr w:type="spellEnd"/>
      <w:r w:rsidRPr="0025565A">
        <w:rPr>
          <w:rFonts w:ascii="Times New Roman" w:eastAsia="Times New Roman" w:hAnsi="Times New Roman" w:cs="Times New Roman"/>
          <w:color w:val="000000" w:themeColor="text1"/>
          <w:sz w:val="24"/>
          <w:szCs w:val="24"/>
          <w:shd w:val="clear" w:color="auto" w:fill="FFFFFF"/>
          <w:lang w:eastAsia="en-IN"/>
        </w:rPr>
        <w:t xml:space="preserve"> inciting false smut of rice. </w:t>
      </w:r>
      <w:r w:rsidRPr="0025565A">
        <w:rPr>
          <w:rFonts w:ascii="Times New Roman" w:eastAsia="Times New Roman" w:hAnsi="Times New Roman" w:cs="Times New Roman"/>
          <w:i/>
          <w:iCs/>
          <w:color w:val="000000" w:themeColor="text1"/>
          <w:sz w:val="24"/>
          <w:szCs w:val="24"/>
          <w:shd w:val="clear" w:color="auto" w:fill="FFFFFF"/>
          <w:lang w:eastAsia="en-IN"/>
        </w:rPr>
        <w:t>Environment and Ecology</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32</w:t>
      </w:r>
      <w:r w:rsidRPr="0025565A">
        <w:rPr>
          <w:rFonts w:ascii="Times New Roman" w:eastAsia="Times New Roman" w:hAnsi="Times New Roman" w:cs="Times New Roman"/>
          <w:color w:val="000000" w:themeColor="text1"/>
          <w:sz w:val="24"/>
          <w:szCs w:val="24"/>
          <w:shd w:val="clear" w:color="auto" w:fill="FFFFFF"/>
          <w:lang w:eastAsia="en-IN"/>
        </w:rPr>
        <w:t>(1), 163–168.</w:t>
      </w:r>
    </w:p>
    <w:p w14:paraId="007DBFBB" w14:textId="77777777" w:rsidR="0025565A" w:rsidRPr="0025565A" w:rsidRDefault="0025565A" w:rsidP="0025565A">
      <w:pPr>
        <w:spacing w:after="0" w:line="360" w:lineRule="auto"/>
        <w:ind w:left="720" w:hanging="720"/>
        <w:jc w:val="both"/>
        <w:rPr>
          <w:rFonts w:ascii="Times New Roman" w:eastAsia="Times New Roman" w:hAnsi="Times New Roman" w:cs="Times New Roman"/>
          <w:color w:val="000000" w:themeColor="text1"/>
          <w:sz w:val="24"/>
          <w:szCs w:val="24"/>
          <w:shd w:val="clear" w:color="auto" w:fill="FFFFFF"/>
          <w:lang w:eastAsia="en-IN"/>
        </w:rPr>
      </w:pPr>
      <w:r w:rsidRPr="0025565A">
        <w:rPr>
          <w:rFonts w:ascii="Times New Roman" w:eastAsia="Times New Roman" w:hAnsi="Times New Roman" w:cs="Times New Roman"/>
          <w:color w:val="000000" w:themeColor="text1"/>
          <w:sz w:val="24"/>
          <w:szCs w:val="24"/>
          <w:shd w:val="clear" w:color="auto" w:fill="FFFFFF"/>
          <w:lang w:eastAsia="en-IN"/>
        </w:rPr>
        <w:t xml:space="preserve">Kumar, A., Sahu, T. K., Bhalla, A., &amp; Jain, A. K. (2014b). Morphological characterization of </w:t>
      </w:r>
      <w:r w:rsidRPr="0025565A">
        <w:rPr>
          <w:rFonts w:ascii="Times New Roman" w:eastAsia="Times New Roman" w:hAnsi="Times New Roman" w:cs="Times New Roman"/>
          <w:i/>
          <w:iCs/>
          <w:color w:val="000000" w:themeColor="text1"/>
          <w:sz w:val="24"/>
          <w:szCs w:val="24"/>
          <w:shd w:val="clear" w:color="auto" w:fill="FFFFFF"/>
          <w:lang w:eastAsia="en-IN"/>
        </w:rPr>
        <w:t xml:space="preserve">Trichoderma </w:t>
      </w:r>
      <w:proofErr w:type="spellStart"/>
      <w:r w:rsidRPr="0025565A">
        <w:rPr>
          <w:rFonts w:ascii="Times New Roman" w:eastAsia="Times New Roman" w:hAnsi="Times New Roman" w:cs="Times New Roman"/>
          <w:i/>
          <w:iCs/>
          <w:color w:val="000000" w:themeColor="text1"/>
          <w:sz w:val="24"/>
          <w:szCs w:val="24"/>
          <w:shd w:val="clear" w:color="auto" w:fill="FFFFFF"/>
          <w:lang w:eastAsia="en-IN"/>
        </w:rPr>
        <w:t>harzianum</w:t>
      </w:r>
      <w:proofErr w:type="spellEnd"/>
      <w:r w:rsidRPr="0025565A">
        <w:rPr>
          <w:rFonts w:ascii="Times New Roman" w:eastAsia="Times New Roman" w:hAnsi="Times New Roman" w:cs="Times New Roman"/>
          <w:color w:val="000000" w:themeColor="text1"/>
          <w:sz w:val="24"/>
          <w:szCs w:val="24"/>
          <w:shd w:val="clear" w:color="auto" w:fill="FFFFFF"/>
          <w:lang w:eastAsia="en-IN"/>
        </w:rPr>
        <w:t xml:space="preserve"> from Madhya Pradesh. </w:t>
      </w:r>
      <w:r w:rsidRPr="0025565A">
        <w:rPr>
          <w:rFonts w:ascii="Times New Roman" w:eastAsia="Times New Roman" w:hAnsi="Times New Roman" w:cs="Times New Roman"/>
          <w:i/>
          <w:iCs/>
          <w:color w:val="000000" w:themeColor="text1"/>
          <w:sz w:val="24"/>
          <w:szCs w:val="24"/>
          <w:shd w:val="clear" w:color="auto" w:fill="FFFFFF"/>
          <w:lang w:eastAsia="en-IN"/>
        </w:rPr>
        <w:t>Annals of Plant Protection Sciences</w:t>
      </w:r>
      <w:r w:rsidRPr="0025565A">
        <w:rPr>
          <w:rFonts w:ascii="Times New Roman" w:eastAsia="Times New Roman" w:hAnsi="Times New Roman" w:cs="Times New Roman"/>
          <w:color w:val="000000" w:themeColor="text1"/>
          <w:sz w:val="24"/>
          <w:szCs w:val="24"/>
          <w:shd w:val="clear" w:color="auto" w:fill="FFFFFF"/>
          <w:lang w:eastAsia="en-IN"/>
        </w:rPr>
        <w:t xml:space="preserve">, </w:t>
      </w:r>
      <w:r w:rsidRPr="0025565A">
        <w:rPr>
          <w:rFonts w:ascii="Times New Roman" w:eastAsia="Times New Roman" w:hAnsi="Times New Roman" w:cs="Times New Roman"/>
          <w:b/>
          <w:bCs/>
          <w:color w:val="000000" w:themeColor="text1"/>
          <w:sz w:val="24"/>
          <w:szCs w:val="24"/>
          <w:shd w:val="clear" w:color="auto" w:fill="FFFFFF"/>
          <w:lang w:eastAsia="en-IN"/>
        </w:rPr>
        <w:t>22</w:t>
      </w:r>
      <w:r w:rsidRPr="0025565A">
        <w:rPr>
          <w:rFonts w:ascii="Times New Roman" w:eastAsia="Times New Roman" w:hAnsi="Times New Roman" w:cs="Times New Roman"/>
          <w:color w:val="000000" w:themeColor="text1"/>
          <w:sz w:val="24"/>
          <w:szCs w:val="24"/>
          <w:shd w:val="clear" w:color="auto" w:fill="FFFFFF"/>
          <w:lang w:eastAsia="en-IN"/>
        </w:rPr>
        <w:t>(1), 190–239.</w:t>
      </w:r>
    </w:p>
    <w:p w14:paraId="409B45B2" w14:textId="77777777" w:rsidR="00FC5DAA" w:rsidRPr="004F3DD6" w:rsidRDefault="00FC5DAA" w:rsidP="00590B24">
      <w:pPr>
        <w:spacing w:after="0" w:line="360" w:lineRule="auto"/>
        <w:ind w:left="720" w:hanging="720"/>
        <w:jc w:val="both"/>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Kumar, A., &amp; Singh, S. (2020). Seed treatment with </w:t>
      </w:r>
      <w:r w:rsidRPr="004F3DD6">
        <w:rPr>
          <w:rFonts w:ascii="Times New Roman" w:eastAsia="Times New Roman" w:hAnsi="Times New Roman" w:cs="Times New Roman"/>
          <w:i/>
          <w:iCs/>
          <w:sz w:val="24"/>
          <w:szCs w:val="24"/>
          <w:lang w:eastAsia="en-IN"/>
        </w:rPr>
        <w:t>Trichoderma viride</w:t>
      </w:r>
      <w:r w:rsidRPr="004F3DD6">
        <w:rPr>
          <w:rFonts w:ascii="Times New Roman" w:eastAsia="Times New Roman" w:hAnsi="Times New Roman" w:cs="Times New Roman"/>
          <w:sz w:val="24"/>
          <w:szCs w:val="24"/>
          <w:lang w:eastAsia="en-IN"/>
        </w:rPr>
        <w:t xml:space="preserve"> reduces anthracnose incidence in soybean under field conditions. </w:t>
      </w:r>
      <w:r w:rsidRPr="004F3DD6">
        <w:rPr>
          <w:rFonts w:ascii="Times New Roman" w:eastAsia="Times New Roman" w:hAnsi="Times New Roman" w:cs="Times New Roman"/>
          <w:i/>
          <w:iCs/>
          <w:sz w:val="24"/>
          <w:szCs w:val="24"/>
          <w:lang w:eastAsia="en-IN"/>
        </w:rPr>
        <w:t>International Journal of Current Microbiology and Applied Sciences</w:t>
      </w:r>
      <w:r w:rsidRPr="004F3DD6">
        <w:rPr>
          <w:rFonts w:ascii="Times New Roman" w:eastAsia="Times New Roman" w:hAnsi="Times New Roman" w:cs="Times New Roman"/>
          <w:sz w:val="24"/>
          <w:szCs w:val="24"/>
          <w:lang w:eastAsia="en-IN"/>
        </w:rPr>
        <w:t>, 9(5), 1234–1242.</w:t>
      </w:r>
    </w:p>
    <w:p w14:paraId="1FCD9BB4" w14:textId="77777777" w:rsidR="00FC5DAA" w:rsidRPr="004F3DD6" w:rsidRDefault="00FC5DAA" w:rsidP="00590B24">
      <w:pPr>
        <w:spacing w:line="360" w:lineRule="auto"/>
        <w:ind w:left="720" w:hanging="720"/>
        <w:jc w:val="both"/>
        <w:rPr>
          <w:rFonts w:ascii="Times New Roman" w:hAnsi="Times New Roman" w:cs="Times New Roman"/>
          <w:sz w:val="24"/>
          <w:szCs w:val="24"/>
        </w:rPr>
      </w:pPr>
      <w:r w:rsidRPr="004F3DD6">
        <w:rPr>
          <w:rFonts w:ascii="Times New Roman" w:hAnsi="Times New Roman" w:cs="Times New Roman"/>
          <w:sz w:val="24"/>
          <w:szCs w:val="24"/>
        </w:rPr>
        <w:t xml:space="preserve">Mukhopadhyay, A., Mukherjee, S., Dutta, S., </w:t>
      </w:r>
      <w:proofErr w:type="spellStart"/>
      <w:r w:rsidRPr="004F3DD6">
        <w:rPr>
          <w:rFonts w:ascii="Times New Roman" w:hAnsi="Times New Roman" w:cs="Times New Roman"/>
          <w:sz w:val="24"/>
          <w:szCs w:val="24"/>
        </w:rPr>
        <w:t>Kanthal</w:t>
      </w:r>
      <w:proofErr w:type="spellEnd"/>
      <w:r w:rsidRPr="004F3DD6">
        <w:rPr>
          <w:rFonts w:ascii="Times New Roman" w:hAnsi="Times New Roman" w:cs="Times New Roman"/>
          <w:sz w:val="24"/>
          <w:szCs w:val="24"/>
        </w:rPr>
        <w:t xml:space="preserve">, S., &amp; Mondal, G. (2025). Evaluating the bioactivity of </w:t>
      </w:r>
      <w:r w:rsidRPr="004F3DD6">
        <w:rPr>
          <w:rFonts w:ascii="Times New Roman" w:hAnsi="Times New Roman" w:cs="Times New Roman"/>
          <w:i/>
          <w:iCs/>
          <w:sz w:val="24"/>
          <w:szCs w:val="24"/>
        </w:rPr>
        <w:t xml:space="preserve">Trichoderma </w:t>
      </w:r>
      <w:proofErr w:type="spellStart"/>
      <w:r w:rsidRPr="004F3DD6">
        <w:rPr>
          <w:rFonts w:ascii="Times New Roman" w:hAnsi="Times New Roman" w:cs="Times New Roman"/>
          <w:i/>
          <w:iCs/>
          <w:sz w:val="24"/>
          <w:szCs w:val="24"/>
        </w:rPr>
        <w:t>asperellum</w:t>
      </w:r>
      <w:proofErr w:type="spellEnd"/>
      <w:r w:rsidRPr="004F3DD6">
        <w:rPr>
          <w:rFonts w:ascii="Times New Roman" w:hAnsi="Times New Roman" w:cs="Times New Roman"/>
          <w:sz w:val="24"/>
          <w:szCs w:val="24"/>
        </w:rPr>
        <w:t xml:space="preserve"> against </w:t>
      </w:r>
      <w:r w:rsidRPr="004F3DD6">
        <w:rPr>
          <w:rFonts w:ascii="Times New Roman" w:hAnsi="Times New Roman" w:cs="Times New Roman"/>
          <w:i/>
          <w:iCs/>
          <w:sz w:val="24"/>
          <w:szCs w:val="24"/>
        </w:rPr>
        <w:t xml:space="preserve">Colletotrichum </w:t>
      </w:r>
      <w:proofErr w:type="spellStart"/>
      <w:r w:rsidRPr="004F3DD6">
        <w:rPr>
          <w:rFonts w:ascii="Times New Roman" w:hAnsi="Times New Roman" w:cs="Times New Roman"/>
          <w:i/>
          <w:iCs/>
          <w:sz w:val="24"/>
          <w:szCs w:val="24"/>
        </w:rPr>
        <w:t>siamense</w:t>
      </w:r>
      <w:proofErr w:type="spellEnd"/>
      <w:r w:rsidRPr="004F3DD6">
        <w:rPr>
          <w:rFonts w:ascii="Times New Roman" w:hAnsi="Times New Roman" w:cs="Times New Roman"/>
          <w:i/>
          <w:iCs/>
          <w:sz w:val="24"/>
          <w:szCs w:val="24"/>
        </w:rPr>
        <w:t xml:space="preserve"> </w:t>
      </w:r>
      <w:r w:rsidRPr="004F3DD6">
        <w:rPr>
          <w:rFonts w:ascii="Times New Roman" w:hAnsi="Times New Roman" w:cs="Times New Roman"/>
          <w:sz w:val="24"/>
          <w:szCs w:val="24"/>
        </w:rPr>
        <w:t xml:space="preserve">and its growth-promoting effects on Aloe </w:t>
      </w:r>
      <w:proofErr w:type="spellStart"/>
      <w:r w:rsidRPr="004F3DD6">
        <w:rPr>
          <w:rFonts w:ascii="Times New Roman" w:hAnsi="Times New Roman" w:cs="Times New Roman"/>
          <w:sz w:val="24"/>
          <w:szCs w:val="24"/>
        </w:rPr>
        <w:t>vera</w:t>
      </w:r>
      <w:proofErr w:type="spellEnd"/>
      <w:r w:rsidRPr="004F3DD6">
        <w:rPr>
          <w:rFonts w:ascii="Times New Roman" w:hAnsi="Times New Roman" w:cs="Times New Roman"/>
          <w:sz w:val="24"/>
          <w:szCs w:val="24"/>
        </w:rPr>
        <w:t xml:space="preserve"> (</w:t>
      </w:r>
      <w:r w:rsidRPr="004F3DD6">
        <w:rPr>
          <w:rFonts w:ascii="Times New Roman" w:hAnsi="Times New Roman" w:cs="Times New Roman"/>
          <w:i/>
          <w:iCs/>
          <w:sz w:val="24"/>
          <w:szCs w:val="24"/>
        </w:rPr>
        <w:t>Aloe</w:t>
      </w:r>
      <w:r w:rsidRPr="004F3DD6">
        <w:rPr>
          <w:rFonts w:ascii="Times New Roman" w:hAnsi="Times New Roman" w:cs="Times New Roman"/>
          <w:sz w:val="24"/>
          <w:szCs w:val="24"/>
        </w:rPr>
        <w:t xml:space="preserve"> </w:t>
      </w:r>
      <w:proofErr w:type="spellStart"/>
      <w:r w:rsidRPr="004F3DD6">
        <w:rPr>
          <w:rFonts w:ascii="Times New Roman" w:hAnsi="Times New Roman" w:cs="Times New Roman"/>
          <w:i/>
          <w:iCs/>
          <w:sz w:val="24"/>
          <w:szCs w:val="24"/>
        </w:rPr>
        <w:t>barbadensis</w:t>
      </w:r>
      <w:proofErr w:type="spellEnd"/>
      <w:r w:rsidRPr="004F3DD6">
        <w:rPr>
          <w:rFonts w:ascii="Times New Roman" w:hAnsi="Times New Roman" w:cs="Times New Roman"/>
          <w:i/>
          <w:iCs/>
          <w:sz w:val="24"/>
          <w:szCs w:val="24"/>
        </w:rPr>
        <w:t xml:space="preserve"> Mill.</w:t>
      </w:r>
      <w:r w:rsidRPr="004F3DD6">
        <w:rPr>
          <w:rFonts w:ascii="Times New Roman" w:hAnsi="Times New Roman" w:cs="Times New Roman"/>
          <w:sz w:val="24"/>
          <w:szCs w:val="24"/>
        </w:rPr>
        <w:t xml:space="preserve">). </w:t>
      </w:r>
      <w:r w:rsidRPr="00AA5830">
        <w:rPr>
          <w:rFonts w:ascii="Times New Roman" w:hAnsi="Times New Roman" w:cs="Times New Roman"/>
          <w:i/>
          <w:iCs/>
          <w:sz w:val="24"/>
          <w:szCs w:val="24"/>
        </w:rPr>
        <w:t>European Journal of Plant Pathology</w:t>
      </w:r>
      <w:r w:rsidRPr="004F3DD6">
        <w:rPr>
          <w:rFonts w:ascii="Times New Roman" w:hAnsi="Times New Roman" w:cs="Times New Roman"/>
          <w:sz w:val="24"/>
          <w:szCs w:val="24"/>
        </w:rPr>
        <w:t xml:space="preserve">, 172(2), 275-289. </w:t>
      </w:r>
    </w:p>
    <w:p w14:paraId="2DDAFA4B" w14:textId="77777777" w:rsidR="00FC5DAA" w:rsidRPr="004F3DD6" w:rsidRDefault="00FC5DAA" w:rsidP="00590B24">
      <w:pPr>
        <w:spacing w:line="360" w:lineRule="auto"/>
        <w:ind w:left="720" w:hanging="720"/>
        <w:jc w:val="both"/>
        <w:rPr>
          <w:rFonts w:ascii="Times New Roman" w:hAnsi="Times New Roman" w:cs="Times New Roman"/>
          <w:sz w:val="24"/>
          <w:szCs w:val="24"/>
        </w:rPr>
      </w:pPr>
      <w:r w:rsidRPr="00195007">
        <w:rPr>
          <w:rFonts w:ascii="Times New Roman" w:hAnsi="Times New Roman" w:cs="Times New Roman"/>
          <w:sz w:val="24"/>
          <w:szCs w:val="24"/>
        </w:rPr>
        <w:t xml:space="preserve">Ngo, M. T., Van Nguyen, M., Han, J. W., Park, M. S., Kim, H., &amp; Choi, G. J. (2021). In vitro and in vivo antifungal activity of </w:t>
      </w:r>
      <w:proofErr w:type="spellStart"/>
      <w:r w:rsidRPr="00195007">
        <w:rPr>
          <w:rFonts w:ascii="Times New Roman" w:hAnsi="Times New Roman" w:cs="Times New Roman"/>
          <w:sz w:val="24"/>
          <w:szCs w:val="24"/>
        </w:rPr>
        <w:t>sorbicillinoids</w:t>
      </w:r>
      <w:proofErr w:type="spellEnd"/>
      <w:r w:rsidRPr="00195007">
        <w:rPr>
          <w:rFonts w:ascii="Times New Roman" w:hAnsi="Times New Roman" w:cs="Times New Roman"/>
          <w:sz w:val="24"/>
          <w:szCs w:val="24"/>
        </w:rPr>
        <w:t xml:space="preserve"> produced by </w:t>
      </w:r>
      <w:r w:rsidRPr="00195007">
        <w:rPr>
          <w:rFonts w:ascii="Times New Roman" w:hAnsi="Times New Roman" w:cs="Times New Roman"/>
          <w:i/>
          <w:iCs/>
          <w:sz w:val="24"/>
          <w:szCs w:val="24"/>
        </w:rPr>
        <w:t xml:space="preserve">Trichoderma </w:t>
      </w:r>
      <w:proofErr w:type="spellStart"/>
      <w:r w:rsidRPr="00195007">
        <w:rPr>
          <w:rFonts w:ascii="Times New Roman" w:hAnsi="Times New Roman" w:cs="Times New Roman"/>
          <w:i/>
          <w:iCs/>
          <w:sz w:val="24"/>
          <w:szCs w:val="24"/>
        </w:rPr>
        <w:t>longibrachiatum</w:t>
      </w:r>
      <w:proofErr w:type="spellEnd"/>
      <w:r w:rsidRPr="00195007">
        <w:rPr>
          <w:rFonts w:ascii="Times New Roman" w:hAnsi="Times New Roman" w:cs="Times New Roman"/>
          <w:i/>
          <w:iCs/>
          <w:sz w:val="24"/>
          <w:szCs w:val="24"/>
        </w:rPr>
        <w:t>.</w:t>
      </w:r>
      <w:r w:rsidRPr="00195007">
        <w:rPr>
          <w:rFonts w:ascii="Times New Roman" w:hAnsi="Times New Roman" w:cs="Times New Roman"/>
          <w:sz w:val="24"/>
          <w:szCs w:val="24"/>
        </w:rPr>
        <w:t xml:space="preserve"> </w:t>
      </w:r>
      <w:r w:rsidRPr="00AA5830">
        <w:rPr>
          <w:rFonts w:ascii="Times New Roman" w:hAnsi="Times New Roman" w:cs="Times New Roman"/>
          <w:i/>
          <w:iCs/>
          <w:sz w:val="24"/>
          <w:szCs w:val="24"/>
        </w:rPr>
        <w:t>Journal of Fungi,</w:t>
      </w:r>
      <w:r w:rsidRPr="00195007">
        <w:rPr>
          <w:rFonts w:ascii="Times New Roman" w:hAnsi="Times New Roman" w:cs="Times New Roman"/>
          <w:sz w:val="24"/>
          <w:szCs w:val="24"/>
        </w:rPr>
        <w:t xml:space="preserve"> 7(6), 428.</w:t>
      </w:r>
      <w:r w:rsidRPr="004F3DD6">
        <w:rPr>
          <w:rFonts w:ascii="Times New Roman" w:hAnsi="Times New Roman" w:cs="Times New Roman"/>
          <w:sz w:val="24"/>
          <w:szCs w:val="24"/>
        </w:rPr>
        <w:t xml:space="preserve"> </w:t>
      </w:r>
    </w:p>
    <w:p w14:paraId="44C0E809" w14:textId="77777777" w:rsidR="00FC5DAA" w:rsidRPr="004F3DD6" w:rsidRDefault="00FC5DAA" w:rsidP="00590B24">
      <w:pPr>
        <w:spacing w:line="360" w:lineRule="auto"/>
        <w:ind w:left="720" w:hanging="720"/>
        <w:jc w:val="both"/>
        <w:rPr>
          <w:rFonts w:ascii="Times New Roman" w:hAnsi="Times New Roman" w:cs="Times New Roman"/>
          <w:sz w:val="24"/>
          <w:szCs w:val="24"/>
        </w:rPr>
      </w:pPr>
      <w:r w:rsidRPr="004F3DD6">
        <w:rPr>
          <w:rFonts w:ascii="Times New Roman" w:hAnsi="Times New Roman" w:cs="Times New Roman"/>
          <w:sz w:val="24"/>
          <w:szCs w:val="24"/>
        </w:rPr>
        <w:t xml:space="preserve">Padder, B. A., &amp; Sharma, P. N. (2011). In vitro and in vivo antagonism of biocontrol agents against </w:t>
      </w:r>
      <w:r w:rsidRPr="004F3DD6">
        <w:rPr>
          <w:rFonts w:ascii="Times New Roman" w:hAnsi="Times New Roman" w:cs="Times New Roman"/>
          <w:i/>
          <w:iCs/>
          <w:sz w:val="24"/>
          <w:szCs w:val="24"/>
        </w:rPr>
        <w:t xml:space="preserve">Colletotrichum </w:t>
      </w:r>
      <w:proofErr w:type="spellStart"/>
      <w:r w:rsidRPr="004F3DD6">
        <w:rPr>
          <w:rFonts w:ascii="Times New Roman" w:hAnsi="Times New Roman" w:cs="Times New Roman"/>
          <w:i/>
          <w:iCs/>
          <w:sz w:val="24"/>
          <w:szCs w:val="24"/>
        </w:rPr>
        <w:t>lindemuthianum</w:t>
      </w:r>
      <w:proofErr w:type="spellEnd"/>
      <w:r w:rsidRPr="004F3DD6">
        <w:rPr>
          <w:rFonts w:ascii="Times New Roman" w:hAnsi="Times New Roman" w:cs="Times New Roman"/>
          <w:sz w:val="24"/>
          <w:szCs w:val="24"/>
        </w:rPr>
        <w:t xml:space="preserve"> causing bean anthracnose. </w:t>
      </w:r>
      <w:r w:rsidRPr="00AA5830">
        <w:rPr>
          <w:rFonts w:ascii="Times New Roman" w:hAnsi="Times New Roman" w:cs="Times New Roman"/>
          <w:i/>
          <w:iCs/>
          <w:sz w:val="24"/>
          <w:szCs w:val="24"/>
        </w:rPr>
        <w:t>Archives of Phytopathology and Plant Protection</w:t>
      </w:r>
      <w:r w:rsidRPr="004F3DD6">
        <w:rPr>
          <w:rFonts w:ascii="Times New Roman" w:hAnsi="Times New Roman" w:cs="Times New Roman"/>
          <w:sz w:val="24"/>
          <w:szCs w:val="24"/>
        </w:rPr>
        <w:t xml:space="preserve">, 44(10), 961-969. </w:t>
      </w:r>
    </w:p>
    <w:p w14:paraId="0AF102AE" w14:textId="4515A246" w:rsidR="00FC5DAA" w:rsidRPr="00C440AB" w:rsidRDefault="00FC5DAA" w:rsidP="00590B24">
      <w:pPr>
        <w:spacing w:after="0" w:line="360" w:lineRule="auto"/>
        <w:ind w:left="720" w:hanging="720"/>
        <w:jc w:val="both"/>
        <w:rPr>
          <w:rFonts w:ascii="Times New Roman" w:hAnsi="Times New Roman" w:cs="Times New Roman"/>
          <w:color w:val="222222"/>
          <w:sz w:val="24"/>
          <w:szCs w:val="24"/>
          <w:shd w:val="clear" w:color="auto" w:fill="FFFFFF"/>
          <w:lang w:val="es-US"/>
        </w:rPr>
      </w:pPr>
      <w:r w:rsidRPr="001757F1">
        <w:rPr>
          <w:rFonts w:ascii="Times New Roman" w:hAnsi="Times New Roman" w:cs="Times New Roman"/>
          <w:color w:val="222222"/>
          <w:sz w:val="24"/>
          <w:szCs w:val="24"/>
          <w:shd w:val="clear" w:color="auto" w:fill="FFFFFF"/>
        </w:rPr>
        <w:t>Parihar, S., Saxena, H. O., Kumar, A., &amp; Singh, S. (2025).</w:t>
      </w:r>
      <w:r w:rsidRPr="001757F1">
        <w:rPr>
          <w:rFonts w:ascii="Times New Roman" w:hAnsi="Times New Roman" w:cs="Times New Roman"/>
          <w:i/>
          <w:iCs/>
          <w:color w:val="222222"/>
          <w:sz w:val="24"/>
          <w:szCs w:val="24"/>
          <w:shd w:val="clear" w:color="auto" w:fill="FFFFFF"/>
        </w:rPr>
        <w:t xml:space="preserve"> </w:t>
      </w:r>
      <w:r w:rsidR="00F6034E" w:rsidRPr="00F6034E">
        <w:rPr>
          <w:rFonts w:ascii="Times New Roman" w:hAnsi="Times New Roman" w:cs="Times New Roman"/>
          <w:i/>
          <w:iCs/>
          <w:color w:val="222222"/>
          <w:sz w:val="24"/>
          <w:szCs w:val="24"/>
          <w:shd w:val="clear" w:color="auto" w:fill="FFFFFF"/>
        </w:rPr>
        <w:t>In-vitro</w:t>
      </w:r>
      <w:r w:rsidRPr="001757F1">
        <w:rPr>
          <w:rFonts w:ascii="Times New Roman" w:hAnsi="Times New Roman" w:cs="Times New Roman"/>
          <w:color w:val="222222"/>
          <w:sz w:val="24"/>
          <w:szCs w:val="24"/>
          <w:shd w:val="clear" w:color="auto" w:fill="FFFFFF"/>
        </w:rPr>
        <w:t xml:space="preserve"> antagonistic activity of </w:t>
      </w:r>
      <w:r w:rsidRPr="001757F1">
        <w:rPr>
          <w:rFonts w:ascii="Times New Roman" w:hAnsi="Times New Roman" w:cs="Times New Roman"/>
          <w:i/>
          <w:iCs/>
          <w:color w:val="222222"/>
          <w:sz w:val="24"/>
          <w:szCs w:val="24"/>
          <w:shd w:val="clear" w:color="auto" w:fill="FFFFFF"/>
        </w:rPr>
        <w:t>Trichoderma</w:t>
      </w:r>
      <w:r w:rsidRPr="001757F1">
        <w:rPr>
          <w:rFonts w:ascii="Times New Roman" w:hAnsi="Times New Roman" w:cs="Times New Roman"/>
          <w:color w:val="222222"/>
          <w:sz w:val="24"/>
          <w:szCs w:val="24"/>
          <w:shd w:val="clear" w:color="auto" w:fill="FFFFFF"/>
        </w:rPr>
        <w:t xml:space="preserve"> spp. isolated from forest soils of central India against </w:t>
      </w:r>
      <w:proofErr w:type="spellStart"/>
      <w:r w:rsidRPr="001757F1">
        <w:rPr>
          <w:rFonts w:ascii="Times New Roman" w:hAnsi="Times New Roman" w:cs="Times New Roman"/>
          <w:i/>
          <w:iCs/>
          <w:color w:val="222222"/>
          <w:sz w:val="24"/>
          <w:szCs w:val="24"/>
          <w:shd w:val="clear" w:color="auto" w:fill="FFFFFF"/>
        </w:rPr>
        <w:t>Macrophomina</w:t>
      </w:r>
      <w:proofErr w:type="spellEnd"/>
      <w:r w:rsidRPr="001757F1">
        <w:rPr>
          <w:rFonts w:ascii="Times New Roman" w:hAnsi="Times New Roman" w:cs="Times New Roman"/>
          <w:i/>
          <w:iCs/>
          <w:color w:val="222222"/>
          <w:sz w:val="24"/>
          <w:szCs w:val="24"/>
          <w:shd w:val="clear" w:color="auto" w:fill="FFFFFF"/>
        </w:rPr>
        <w:t xml:space="preserve"> </w:t>
      </w:r>
      <w:proofErr w:type="spellStart"/>
      <w:r w:rsidRPr="001757F1">
        <w:rPr>
          <w:rFonts w:ascii="Times New Roman" w:hAnsi="Times New Roman" w:cs="Times New Roman"/>
          <w:i/>
          <w:iCs/>
          <w:color w:val="222222"/>
          <w:sz w:val="24"/>
          <w:szCs w:val="24"/>
          <w:shd w:val="clear" w:color="auto" w:fill="FFFFFF"/>
        </w:rPr>
        <w:t>phaseolina</w:t>
      </w:r>
      <w:proofErr w:type="spellEnd"/>
      <w:r w:rsidRPr="001757F1">
        <w:rPr>
          <w:rFonts w:ascii="Times New Roman" w:hAnsi="Times New Roman" w:cs="Times New Roman"/>
          <w:color w:val="222222"/>
          <w:sz w:val="24"/>
          <w:szCs w:val="24"/>
          <w:shd w:val="clear" w:color="auto" w:fill="FFFFFF"/>
        </w:rPr>
        <w:t xml:space="preserve"> for identification of potential strain. </w:t>
      </w:r>
      <w:proofErr w:type="spellStart"/>
      <w:r w:rsidRPr="00C440AB">
        <w:rPr>
          <w:rFonts w:ascii="Times New Roman" w:hAnsi="Times New Roman" w:cs="Times New Roman"/>
          <w:i/>
          <w:iCs/>
          <w:color w:val="222222"/>
          <w:sz w:val="24"/>
          <w:szCs w:val="24"/>
          <w:shd w:val="clear" w:color="auto" w:fill="FFFFFF"/>
          <w:lang w:val="es-US"/>
        </w:rPr>
        <w:t>Vegetos</w:t>
      </w:r>
      <w:proofErr w:type="spellEnd"/>
      <w:r w:rsidRPr="00C440AB">
        <w:rPr>
          <w:rFonts w:ascii="Times New Roman" w:hAnsi="Times New Roman" w:cs="Times New Roman"/>
          <w:color w:val="222222"/>
          <w:sz w:val="24"/>
          <w:szCs w:val="24"/>
          <w:shd w:val="clear" w:color="auto" w:fill="FFFFFF"/>
          <w:lang w:val="es-US"/>
        </w:rPr>
        <w:t>, </w:t>
      </w:r>
      <w:r w:rsidRPr="00C440AB">
        <w:rPr>
          <w:rFonts w:ascii="Times New Roman" w:hAnsi="Times New Roman" w:cs="Times New Roman"/>
          <w:i/>
          <w:iCs/>
          <w:color w:val="222222"/>
          <w:sz w:val="24"/>
          <w:szCs w:val="24"/>
          <w:shd w:val="clear" w:color="auto" w:fill="FFFFFF"/>
          <w:lang w:val="es-US"/>
        </w:rPr>
        <w:t>38</w:t>
      </w:r>
      <w:r w:rsidRPr="00C440AB">
        <w:rPr>
          <w:rFonts w:ascii="Times New Roman" w:hAnsi="Times New Roman" w:cs="Times New Roman"/>
          <w:color w:val="222222"/>
          <w:sz w:val="24"/>
          <w:szCs w:val="24"/>
          <w:shd w:val="clear" w:color="auto" w:fill="FFFFFF"/>
          <w:lang w:val="es-US"/>
        </w:rPr>
        <w:t>(4), 1643-1649.</w:t>
      </w:r>
    </w:p>
    <w:p w14:paraId="5B009631" w14:textId="77777777" w:rsidR="00FC5DAA" w:rsidRPr="004F3DD6" w:rsidRDefault="00FC5DAA" w:rsidP="00590B24">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440AB">
        <w:rPr>
          <w:rFonts w:ascii="Times New Roman" w:hAnsi="Times New Roman" w:cs="Times New Roman"/>
          <w:color w:val="222222"/>
          <w:sz w:val="24"/>
          <w:szCs w:val="24"/>
          <w:shd w:val="clear" w:color="auto" w:fill="FFFFFF"/>
          <w:lang w:val="es-US"/>
        </w:rPr>
        <w:t>Parihar</w:t>
      </w:r>
      <w:proofErr w:type="spellEnd"/>
      <w:r w:rsidRPr="00C440AB">
        <w:rPr>
          <w:rFonts w:ascii="Times New Roman" w:hAnsi="Times New Roman" w:cs="Times New Roman"/>
          <w:color w:val="222222"/>
          <w:sz w:val="24"/>
          <w:szCs w:val="24"/>
          <w:shd w:val="clear" w:color="auto" w:fill="FFFFFF"/>
          <w:lang w:val="es-US"/>
        </w:rPr>
        <w:t xml:space="preserve">, S., </w:t>
      </w:r>
      <w:proofErr w:type="spellStart"/>
      <w:r w:rsidRPr="00C440AB">
        <w:rPr>
          <w:rFonts w:ascii="Times New Roman" w:hAnsi="Times New Roman" w:cs="Times New Roman"/>
          <w:color w:val="222222"/>
          <w:sz w:val="24"/>
          <w:szCs w:val="24"/>
          <w:shd w:val="clear" w:color="auto" w:fill="FFFFFF"/>
          <w:lang w:val="es-US"/>
        </w:rPr>
        <w:t>Saxena</w:t>
      </w:r>
      <w:proofErr w:type="spellEnd"/>
      <w:r w:rsidRPr="00C440AB">
        <w:rPr>
          <w:rFonts w:ascii="Times New Roman" w:hAnsi="Times New Roman" w:cs="Times New Roman"/>
          <w:color w:val="222222"/>
          <w:sz w:val="24"/>
          <w:szCs w:val="24"/>
          <w:shd w:val="clear" w:color="auto" w:fill="FFFFFF"/>
          <w:lang w:val="es-US"/>
        </w:rPr>
        <w:t xml:space="preserve">, H. O., Singh, S., Kumar, A., &amp; </w:t>
      </w:r>
      <w:proofErr w:type="spellStart"/>
      <w:r w:rsidRPr="00C440AB">
        <w:rPr>
          <w:rFonts w:ascii="Times New Roman" w:hAnsi="Times New Roman" w:cs="Times New Roman"/>
          <w:color w:val="222222"/>
          <w:sz w:val="24"/>
          <w:szCs w:val="24"/>
          <w:shd w:val="clear" w:color="auto" w:fill="FFFFFF"/>
          <w:lang w:val="es-US"/>
        </w:rPr>
        <w:t>Chauhan</w:t>
      </w:r>
      <w:proofErr w:type="spellEnd"/>
      <w:r w:rsidRPr="00C440AB">
        <w:rPr>
          <w:rFonts w:ascii="Times New Roman" w:hAnsi="Times New Roman" w:cs="Times New Roman"/>
          <w:color w:val="222222"/>
          <w:sz w:val="24"/>
          <w:szCs w:val="24"/>
          <w:shd w:val="clear" w:color="auto" w:fill="FFFFFF"/>
          <w:lang w:val="es-US"/>
        </w:rPr>
        <w:t xml:space="preserve">, P. S. (2024). </w:t>
      </w:r>
      <w:r w:rsidRPr="00DD3975">
        <w:rPr>
          <w:rFonts w:ascii="Times New Roman" w:hAnsi="Times New Roman" w:cs="Times New Roman"/>
          <w:color w:val="222222"/>
          <w:sz w:val="24"/>
          <w:szCs w:val="24"/>
          <w:shd w:val="clear" w:color="auto" w:fill="FFFFFF"/>
        </w:rPr>
        <w:t xml:space="preserve">Characterisation and antagonistic potential of </w:t>
      </w:r>
      <w:r w:rsidRPr="00DD3975">
        <w:rPr>
          <w:rFonts w:ascii="Times New Roman" w:hAnsi="Times New Roman" w:cs="Times New Roman"/>
          <w:i/>
          <w:iCs/>
          <w:color w:val="222222"/>
          <w:sz w:val="24"/>
          <w:szCs w:val="24"/>
          <w:shd w:val="clear" w:color="auto" w:fill="FFFFFF"/>
        </w:rPr>
        <w:t>Trichoderma</w:t>
      </w:r>
      <w:r w:rsidRPr="00DD3975">
        <w:rPr>
          <w:rFonts w:ascii="Times New Roman" w:hAnsi="Times New Roman" w:cs="Times New Roman"/>
          <w:color w:val="222222"/>
          <w:sz w:val="24"/>
          <w:szCs w:val="24"/>
          <w:shd w:val="clear" w:color="auto" w:fill="FFFFFF"/>
        </w:rPr>
        <w:t xml:space="preserve"> species isolated from forest soils of central India against </w:t>
      </w:r>
      <w:proofErr w:type="spellStart"/>
      <w:r w:rsidRPr="00DD3975">
        <w:rPr>
          <w:rFonts w:ascii="Times New Roman" w:hAnsi="Times New Roman" w:cs="Times New Roman"/>
          <w:i/>
          <w:iCs/>
          <w:color w:val="222222"/>
          <w:sz w:val="24"/>
          <w:szCs w:val="24"/>
          <w:shd w:val="clear" w:color="auto" w:fill="FFFFFF"/>
        </w:rPr>
        <w:t>Rhizoctonia</w:t>
      </w:r>
      <w:proofErr w:type="spellEnd"/>
      <w:r w:rsidRPr="00DD3975">
        <w:rPr>
          <w:rFonts w:ascii="Times New Roman" w:hAnsi="Times New Roman" w:cs="Times New Roman"/>
          <w:i/>
          <w:iCs/>
          <w:color w:val="222222"/>
          <w:sz w:val="24"/>
          <w:szCs w:val="24"/>
          <w:shd w:val="clear" w:color="auto" w:fill="FFFFFF"/>
        </w:rPr>
        <w:t xml:space="preserve"> </w:t>
      </w:r>
      <w:proofErr w:type="spellStart"/>
      <w:r w:rsidRPr="00DD3975">
        <w:rPr>
          <w:rFonts w:ascii="Times New Roman" w:hAnsi="Times New Roman" w:cs="Times New Roman"/>
          <w:i/>
          <w:iCs/>
          <w:color w:val="222222"/>
          <w:sz w:val="24"/>
          <w:szCs w:val="24"/>
          <w:shd w:val="clear" w:color="auto" w:fill="FFFFFF"/>
        </w:rPr>
        <w:t>solani</w:t>
      </w:r>
      <w:proofErr w:type="spellEnd"/>
      <w:r w:rsidRPr="00DD3975">
        <w:rPr>
          <w:rFonts w:ascii="Times New Roman" w:hAnsi="Times New Roman" w:cs="Times New Roman"/>
          <w:color w:val="222222"/>
          <w:sz w:val="24"/>
          <w:szCs w:val="24"/>
          <w:shd w:val="clear" w:color="auto" w:fill="FFFFFF"/>
        </w:rPr>
        <w:t>. </w:t>
      </w:r>
      <w:r w:rsidRPr="00DD3975">
        <w:rPr>
          <w:rFonts w:ascii="Times New Roman" w:hAnsi="Times New Roman" w:cs="Times New Roman"/>
          <w:i/>
          <w:iCs/>
          <w:color w:val="222222"/>
          <w:sz w:val="24"/>
          <w:szCs w:val="24"/>
          <w:shd w:val="clear" w:color="auto" w:fill="FFFFFF"/>
        </w:rPr>
        <w:t>Tropical Agriculture</w:t>
      </w:r>
      <w:r w:rsidRPr="00DD3975">
        <w:rPr>
          <w:rFonts w:ascii="Times New Roman" w:hAnsi="Times New Roman" w:cs="Times New Roman"/>
          <w:color w:val="222222"/>
          <w:sz w:val="24"/>
          <w:szCs w:val="24"/>
          <w:shd w:val="clear" w:color="auto" w:fill="FFFFFF"/>
        </w:rPr>
        <w:t>, </w:t>
      </w:r>
      <w:r w:rsidRPr="00DD3975">
        <w:rPr>
          <w:rFonts w:ascii="Times New Roman" w:hAnsi="Times New Roman" w:cs="Times New Roman"/>
          <w:i/>
          <w:iCs/>
          <w:color w:val="222222"/>
          <w:sz w:val="24"/>
          <w:szCs w:val="24"/>
          <w:shd w:val="clear" w:color="auto" w:fill="FFFFFF"/>
        </w:rPr>
        <w:t>101</w:t>
      </w:r>
      <w:r w:rsidRPr="00DD3975">
        <w:rPr>
          <w:rFonts w:ascii="Times New Roman" w:hAnsi="Times New Roman" w:cs="Times New Roman"/>
          <w:color w:val="222222"/>
          <w:sz w:val="24"/>
          <w:szCs w:val="24"/>
          <w:shd w:val="clear" w:color="auto" w:fill="FFFFFF"/>
        </w:rPr>
        <w:t>(2), 167-177.</w:t>
      </w:r>
    </w:p>
    <w:p w14:paraId="408EAC7E" w14:textId="77777777" w:rsidR="00FC5DAA" w:rsidRPr="004F3DD6" w:rsidRDefault="00FC5DAA" w:rsidP="00590B24">
      <w:pPr>
        <w:spacing w:after="0" w:line="360" w:lineRule="auto"/>
        <w:ind w:left="720" w:hanging="720"/>
        <w:jc w:val="both"/>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Ramesh, K., Singh, P., &amp; Kumar, A. (2018). Antagonistic activity of </w:t>
      </w:r>
      <w:r w:rsidRPr="004F3DD6">
        <w:rPr>
          <w:rFonts w:ascii="Times New Roman" w:eastAsia="Times New Roman" w:hAnsi="Times New Roman" w:cs="Times New Roman"/>
          <w:i/>
          <w:iCs/>
          <w:sz w:val="24"/>
          <w:szCs w:val="24"/>
          <w:lang w:eastAsia="en-IN"/>
        </w:rPr>
        <w:t xml:space="preserve">Trichoderma </w:t>
      </w:r>
      <w:proofErr w:type="spellStart"/>
      <w:r w:rsidRPr="004F3DD6">
        <w:rPr>
          <w:rFonts w:ascii="Times New Roman" w:eastAsia="Times New Roman" w:hAnsi="Times New Roman" w:cs="Times New Roman"/>
          <w:i/>
          <w:iCs/>
          <w:sz w:val="24"/>
          <w:szCs w:val="24"/>
          <w:lang w:eastAsia="en-IN"/>
        </w:rPr>
        <w:t>asperellum</w:t>
      </w:r>
      <w:proofErr w:type="spellEnd"/>
      <w:r w:rsidRPr="004F3DD6">
        <w:rPr>
          <w:rFonts w:ascii="Times New Roman" w:eastAsia="Times New Roman" w:hAnsi="Times New Roman" w:cs="Times New Roman"/>
          <w:sz w:val="24"/>
          <w:szCs w:val="24"/>
          <w:lang w:eastAsia="en-IN"/>
        </w:rPr>
        <w:t xml:space="preserve"> against </w:t>
      </w:r>
      <w:r w:rsidRPr="004F3DD6">
        <w:rPr>
          <w:rFonts w:ascii="Times New Roman" w:eastAsia="Times New Roman" w:hAnsi="Times New Roman" w:cs="Times New Roman"/>
          <w:i/>
          <w:iCs/>
          <w:sz w:val="24"/>
          <w:szCs w:val="24"/>
          <w:lang w:eastAsia="en-IN"/>
        </w:rPr>
        <w:t xml:space="preserve">Colletotrichum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by overgrowing pathogen colonies. </w:t>
      </w:r>
      <w:r w:rsidRPr="004F3DD6">
        <w:rPr>
          <w:rFonts w:ascii="Times New Roman" w:eastAsia="Times New Roman" w:hAnsi="Times New Roman" w:cs="Times New Roman"/>
          <w:i/>
          <w:iCs/>
          <w:sz w:val="24"/>
          <w:szCs w:val="24"/>
          <w:lang w:eastAsia="en-IN"/>
        </w:rPr>
        <w:t>Journal of Plant Pathology</w:t>
      </w:r>
      <w:r w:rsidRPr="004F3DD6">
        <w:rPr>
          <w:rFonts w:ascii="Times New Roman" w:eastAsia="Times New Roman" w:hAnsi="Times New Roman" w:cs="Times New Roman"/>
          <w:sz w:val="24"/>
          <w:szCs w:val="24"/>
          <w:lang w:eastAsia="en-IN"/>
        </w:rPr>
        <w:t>, 100(2), 345–352.</w:t>
      </w:r>
    </w:p>
    <w:p w14:paraId="0557293C" w14:textId="77777777" w:rsidR="00FC5DAA" w:rsidRPr="004F3DD6" w:rsidRDefault="00FC5DAA" w:rsidP="00590B24">
      <w:pPr>
        <w:spacing w:after="0" w:line="360" w:lineRule="auto"/>
        <w:ind w:left="720" w:hanging="720"/>
        <w:jc w:val="both"/>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lastRenderedPageBreak/>
        <w:t xml:space="preserve">Sharma, S., &amp; Kotasthane, A. S. (2007). Effect of </w:t>
      </w:r>
      <w:r w:rsidRPr="004F3DD6">
        <w:rPr>
          <w:rFonts w:ascii="Times New Roman" w:eastAsia="Times New Roman" w:hAnsi="Times New Roman" w:cs="Times New Roman"/>
          <w:i/>
          <w:iCs/>
          <w:sz w:val="24"/>
          <w:szCs w:val="24"/>
          <w:lang w:eastAsia="en-IN"/>
        </w:rPr>
        <w:t xml:space="preserve">Trichoderma </w:t>
      </w:r>
      <w:proofErr w:type="spellStart"/>
      <w:r w:rsidRPr="004F3DD6">
        <w:rPr>
          <w:rFonts w:ascii="Times New Roman" w:eastAsia="Times New Roman" w:hAnsi="Times New Roman" w:cs="Times New Roman"/>
          <w:i/>
          <w:iCs/>
          <w:sz w:val="24"/>
          <w:szCs w:val="24"/>
          <w:lang w:eastAsia="en-IN"/>
        </w:rPr>
        <w:t>harzianum</w:t>
      </w:r>
      <w:proofErr w:type="spellEnd"/>
      <w:r w:rsidRPr="004F3DD6">
        <w:rPr>
          <w:rFonts w:ascii="Times New Roman" w:eastAsia="Times New Roman" w:hAnsi="Times New Roman" w:cs="Times New Roman"/>
          <w:sz w:val="24"/>
          <w:szCs w:val="24"/>
          <w:lang w:eastAsia="en-IN"/>
        </w:rPr>
        <w:t xml:space="preserve"> and </w:t>
      </w: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viride</w:t>
      </w:r>
      <w:proofErr w:type="spellEnd"/>
      <w:r w:rsidRPr="004F3DD6">
        <w:rPr>
          <w:rFonts w:ascii="Times New Roman" w:eastAsia="Times New Roman" w:hAnsi="Times New Roman" w:cs="Times New Roman"/>
          <w:sz w:val="24"/>
          <w:szCs w:val="24"/>
          <w:lang w:eastAsia="en-IN"/>
        </w:rPr>
        <w:t xml:space="preserve"> against </w:t>
      </w:r>
      <w:r w:rsidRPr="004F3DD6">
        <w:rPr>
          <w:rFonts w:ascii="Times New Roman" w:eastAsia="Times New Roman" w:hAnsi="Times New Roman" w:cs="Times New Roman"/>
          <w:i/>
          <w:iCs/>
          <w:sz w:val="24"/>
          <w:szCs w:val="24"/>
          <w:lang w:eastAsia="en-IN"/>
        </w:rPr>
        <w:t xml:space="preserve">Colletotrichum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w:t>
      </w:r>
      <w:r w:rsidRPr="004F3DD6">
        <w:rPr>
          <w:rFonts w:ascii="Times New Roman" w:eastAsia="Times New Roman" w:hAnsi="Times New Roman" w:cs="Times New Roman"/>
          <w:i/>
          <w:iCs/>
          <w:sz w:val="24"/>
          <w:szCs w:val="24"/>
          <w:lang w:eastAsia="en-IN"/>
        </w:rPr>
        <w:t>Indian Phytopathology</w:t>
      </w:r>
      <w:r w:rsidRPr="004F3DD6">
        <w:rPr>
          <w:rFonts w:ascii="Times New Roman" w:eastAsia="Times New Roman" w:hAnsi="Times New Roman" w:cs="Times New Roman"/>
          <w:sz w:val="24"/>
          <w:szCs w:val="24"/>
          <w:lang w:eastAsia="en-IN"/>
        </w:rPr>
        <w:t>, 60(1), 102–106.</w:t>
      </w:r>
    </w:p>
    <w:p w14:paraId="24B3B2FB" w14:textId="77777777" w:rsidR="004A69D2" w:rsidRPr="004A69D2" w:rsidRDefault="004A69D2" w:rsidP="004A69D2">
      <w:pPr>
        <w:spacing w:after="0" w:line="360" w:lineRule="auto"/>
        <w:ind w:left="720" w:hanging="720"/>
        <w:jc w:val="both"/>
        <w:rPr>
          <w:rFonts w:ascii="Times New Roman" w:eastAsia="Times New Roman" w:hAnsi="Times New Roman" w:cs="Times New Roman"/>
          <w:sz w:val="24"/>
          <w:szCs w:val="24"/>
          <w:lang w:eastAsia="en-IN"/>
        </w:rPr>
      </w:pPr>
      <w:r w:rsidRPr="004A69D2">
        <w:rPr>
          <w:rFonts w:ascii="Times New Roman" w:eastAsia="Times New Roman" w:hAnsi="Times New Roman" w:cs="Times New Roman"/>
          <w:sz w:val="24"/>
          <w:szCs w:val="24"/>
          <w:lang w:eastAsia="en-IN"/>
        </w:rPr>
        <w:t xml:space="preserve">Sinclair, J. B. (1994). Reducing losses from plant diseases. </w:t>
      </w:r>
      <w:r w:rsidRPr="004A69D2">
        <w:rPr>
          <w:rFonts w:ascii="Times New Roman" w:eastAsia="Times New Roman" w:hAnsi="Times New Roman" w:cs="Times New Roman"/>
          <w:i/>
          <w:iCs/>
          <w:sz w:val="24"/>
          <w:szCs w:val="24"/>
          <w:lang w:eastAsia="en-IN"/>
        </w:rPr>
        <w:t>World Soybean Research Conference V: Abstracts</w:t>
      </w:r>
      <w:r w:rsidRPr="004A69D2">
        <w:rPr>
          <w:rFonts w:ascii="Times New Roman" w:eastAsia="Times New Roman" w:hAnsi="Times New Roman" w:cs="Times New Roman"/>
          <w:sz w:val="24"/>
          <w:szCs w:val="24"/>
          <w:lang w:eastAsia="en-IN"/>
        </w:rPr>
        <w:t>, 10.</w:t>
      </w:r>
    </w:p>
    <w:p w14:paraId="1CE61ABB" w14:textId="77777777" w:rsidR="004A69D2" w:rsidRPr="004A69D2" w:rsidRDefault="004A69D2" w:rsidP="004A69D2">
      <w:pPr>
        <w:spacing w:after="0" w:line="360" w:lineRule="auto"/>
        <w:ind w:left="720" w:hanging="720"/>
        <w:jc w:val="both"/>
        <w:rPr>
          <w:rFonts w:ascii="Times New Roman" w:eastAsia="Times New Roman" w:hAnsi="Times New Roman" w:cs="Times New Roman"/>
          <w:sz w:val="24"/>
          <w:szCs w:val="24"/>
          <w:lang w:eastAsia="en-IN"/>
        </w:rPr>
      </w:pPr>
      <w:r w:rsidRPr="004A69D2">
        <w:rPr>
          <w:rFonts w:ascii="Times New Roman" w:eastAsia="Times New Roman" w:hAnsi="Times New Roman" w:cs="Times New Roman"/>
          <w:sz w:val="24"/>
          <w:szCs w:val="24"/>
          <w:lang w:eastAsia="en-IN"/>
        </w:rPr>
        <w:t xml:space="preserve">Sinclair, J. B., &amp; Backman, P. A. (1989). </w:t>
      </w:r>
      <w:r w:rsidRPr="004A69D2">
        <w:rPr>
          <w:rFonts w:ascii="Times New Roman" w:eastAsia="Times New Roman" w:hAnsi="Times New Roman" w:cs="Times New Roman"/>
          <w:i/>
          <w:iCs/>
          <w:sz w:val="24"/>
          <w:szCs w:val="24"/>
          <w:lang w:eastAsia="en-IN"/>
        </w:rPr>
        <w:t>Compendium of soybean diseases</w:t>
      </w:r>
      <w:r w:rsidRPr="004A69D2">
        <w:rPr>
          <w:rFonts w:ascii="Times New Roman" w:eastAsia="Times New Roman" w:hAnsi="Times New Roman" w:cs="Times New Roman"/>
          <w:sz w:val="24"/>
          <w:szCs w:val="24"/>
          <w:lang w:eastAsia="en-IN"/>
        </w:rPr>
        <w:t xml:space="preserve"> (3rd ed., viii + 106 pp). </w:t>
      </w:r>
      <w:r w:rsidRPr="004A69D2">
        <w:rPr>
          <w:rFonts w:ascii="Times New Roman" w:eastAsia="Times New Roman" w:hAnsi="Times New Roman" w:cs="Times New Roman"/>
          <w:i/>
          <w:iCs/>
          <w:sz w:val="24"/>
          <w:szCs w:val="24"/>
          <w:lang w:eastAsia="en-IN"/>
        </w:rPr>
        <w:t xml:space="preserve">The American </w:t>
      </w:r>
      <w:proofErr w:type="spellStart"/>
      <w:r w:rsidRPr="004A69D2">
        <w:rPr>
          <w:rFonts w:ascii="Times New Roman" w:eastAsia="Times New Roman" w:hAnsi="Times New Roman" w:cs="Times New Roman"/>
          <w:i/>
          <w:iCs/>
          <w:sz w:val="24"/>
          <w:szCs w:val="24"/>
          <w:lang w:eastAsia="en-IN"/>
        </w:rPr>
        <w:t>Phytopathological</w:t>
      </w:r>
      <w:proofErr w:type="spellEnd"/>
      <w:r w:rsidRPr="004A69D2">
        <w:rPr>
          <w:rFonts w:ascii="Times New Roman" w:eastAsia="Times New Roman" w:hAnsi="Times New Roman" w:cs="Times New Roman"/>
          <w:i/>
          <w:iCs/>
          <w:sz w:val="24"/>
          <w:szCs w:val="24"/>
          <w:lang w:eastAsia="en-IN"/>
        </w:rPr>
        <w:t xml:space="preserve"> Society.</w:t>
      </w:r>
    </w:p>
    <w:p w14:paraId="2746C8A6" w14:textId="552EFB6B" w:rsidR="00FC5DAA" w:rsidRPr="004A69D2" w:rsidRDefault="00FC5DAA" w:rsidP="004A69D2">
      <w:pPr>
        <w:spacing w:after="0" w:line="360" w:lineRule="auto"/>
        <w:ind w:left="720" w:hanging="720"/>
        <w:jc w:val="both"/>
        <w:rPr>
          <w:rFonts w:ascii="Times New Roman" w:hAnsi="Times New Roman" w:cs="Times New Roman"/>
          <w:color w:val="000000" w:themeColor="text1"/>
          <w:sz w:val="24"/>
          <w:szCs w:val="24"/>
        </w:rPr>
      </w:pPr>
      <w:r w:rsidRPr="004A69D2">
        <w:rPr>
          <w:rFonts w:ascii="Times New Roman" w:eastAsia="Times New Roman" w:hAnsi="Times New Roman" w:cs="Times New Roman"/>
          <w:sz w:val="28"/>
          <w:szCs w:val="28"/>
          <w:lang w:eastAsia="en-IN"/>
        </w:rPr>
        <w:t xml:space="preserve"> </w:t>
      </w:r>
      <w:r w:rsidRPr="004A69D2">
        <w:rPr>
          <w:rFonts w:ascii="Times New Roman" w:hAnsi="Times New Roman" w:cs="Times New Roman"/>
          <w:color w:val="000000" w:themeColor="text1"/>
          <w:sz w:val="24"/>
          <w:szCs w:val="24"/>
        </w:rPr>
        <w:t xml:space="preserve">Singh, Y., Bhatt, J., Yadav, V. K., Kumar, A., </w:t>
      </w:r>
      <w:proofErr w:type="spellStart"/>
      <w:r w:rsidRPr="004A69D2">
        <w:rPr>
          <w:rFonts w:ascii="Times New Roman" w:hAnsi="Times New Roman" w:cs="Times New Roman"/>
          <w:color w:val="000000" w:themeColor="text1"/>
          <w:sz w:val="24"/>
          <w:szCs w:val="24"/>
        </w:rPr>
        <w:t>Kharte</w:t>
      </w:r>
      <w:proofErr w:type="spellEnd"/>
      <w:r w:rsidRPr="004A69D2">
        <w:rPr>
          <w:rFonts w:ascii="Times New Roman" w:hAnsi="Times New Roman" w:cs="Times New Roman"/>
          <w:color w:val="000000" w:themeColor="text1"/>
          <w:sz w:val="24"/>
          <w:szCs w:val="24"/>
        </w:rPr>
        <w:t xml:space="preserve">, S., &amp; </w:t>
      </w:r>
      <w:proofErr w:type="spellStart"/>
      <w:r w:rsidRPr="004A69D2">
        <w:rPr>
          <w:rFonts w:ascii="Times New Roman" w:hAnsi="Times New Roman" w:cs="Times New Roman"/>
          <w:color w:val="000000" w:themeColor="text1"/>
          <w:sz w:val="24"/>
          <w:szCs w:val="24"/>
        </w:rPr>
        <w:t>Malempati</w:t>
      </w:r>
      <w:proofErr w:type="spellEnd"/>
      <w:r w:rsidRPr="004A69D2">
        <w:rPr>
          <w:rFonts w:ascii="Times New Roman" w:hAnsi="Times New Roman" w:cs="Times New Roman"/>
          <w:color w:val="000000" w:themeColor="text1"/>
          <w:sz w:val="24"/>
          <w:szCs w:val="24"/>
        </w:rPr>
        <w:t xml:space="preserve">, S. S. S. (2023). In vitro management of Fusarium wilt of linseed using phytoextract, fungicides and bioagents. </w:t>
      </w:r>
      <w:r w:rsidRPr="004A69D2">
        <w:rPr>
          <w:rFonts w:ascii="Times New Roman" w:hAnsi="Times New Roman" w:cs="Times New Roman"/>
          <w:i/>
          <w:color w:val="000000" w:themeColor="text1"/>
          <w:sz w:val="24"/>
          <w:szCs w:val="24"/>
        </w:rPr>
        <w:t>Environment Conservation Journal</w:t>
      </w:r>
      <w:r w:rsidRPr="004A69D2">
        <w:rPr>
          <w:rFonts w:ascii="Times New Roman" w:hAnsi="Times New Roman" w:cs="Times New Roman"/>
          <w:color w:val="000000" w:themeColor="text1"/>
          <w:sz w:val="24"/>
          <w:szCs w:val="24"/>
        </w:rPr>
        <w:t xml:space="preserve">, 24(4), 96–105. </w:t>
      </w:r>
    </w:p>
    <w:p w14:paraId="618C3CFA" w14:textId="77777777" w:rsidR="00FC5DAA" w:rsidRDefault="00FC5DAA" w:rsidP="00FC5DAA">
      <w:pPr>
        <w:spacing w:line="360" w:lineRule="auto"/>
        <w:ind w:left="720" w:hanging="720"/>
        <w:jc w:val="both"/>
        <w:rPr>
          <w:rFonts w:ascii="Times New Roman" w:hAnsi="Times New Roman" w:cs="Times New Roman"/>
          <w:sz w:val="24"/>
          <w:szCs w:val="24"/>
        </w:rPr>
      </w:pPr>
      <w:r w:rsidRPr="00FC5DAA">
        <w:rPr>
          <w:rFonts w:ascii="Times New Roman" w:hAnsi="Times New Roman" w:cs="Times New Roman"/>
          <w:sz w:val="24"/>
          <w:szCs w:val="24"/>
        </w:rPr>
        <w:t xml:space="preserve">Surma, S., M, M., Dar, M. S., Padder, B. A., Khan, I., Mushtaq, K., ... &amp; Shah, M. D. (2025). Morpho-cultural and molecular characterization of </w:t>
      </w:r>
      <w:proofErr w:type="spellStart"/>
      <w:r w:rsidRPr="00FC5DAA">
        <w:rPr>
          <w:rFonts w:ascii="Times New Roman" w:hAnsi="Times New Roman" w:cs="Times New Roman"/>
          <w:i/>
          <w:iCs/>
          <w:sz w:val="24"/>
          <w:szCs w:val="24"/>
        </w:rPr>
        <w:t>trichoderma</w:t>
      </w:r>
      <w:proofErr w:type="spellEnd"/>
      <w:r w:rsidRPr="00FC5DAA">
        <w:rPr>
          <w:rFonts w:ascii="Times New Roman" w:hAnsi="Times New Roman" w:cs="Times New Roman"/>
          <w:i/>
          <w:iCs/>
          <w:sz w:val="24"/>
          <w:szCs w:val="24"/>
        </w:rPr>
        <w:t xml:space="preserve"> </w:t>
      </w:r>
      <w:r w:rsidRPr="00FC5DAA">
        <w:rPr>
          <w:rFonts w:ascii="Times New Roman" w:hAnsi="Times New Roman" w:cs="Times New Roman"/>
          <w:sz w:val="24"/>
          <w:szCs w:val="24"/>
        </w:rPr>
        <w:t xml:space="preserve">species from the </w:t>
      </w:r>
      <w:proofErr w:type="spellStart"/>
      <w:r w:rsidRPr="00FC5DAA">
        <w:rPr>
          <w:rFonts w:ascii="Times New Roman" w:hAnsi="Times New Roman" w:cs="Times New Roman"/>
          <w:sz w:val="24"/>
          <w:szCs w:val="24"/>
        </w:rPr>
        <w:t>northwestern</w:t>
      </w:r>
      <w:proofErr w:type="spellEnd"/>
      <w:r w:rsidRPr="00FC5DAA">
        <w:rPr>
          <w:rFonts w:ascii="Times New Roman" w:hAnsi="Times New Roman" w:cs="Times New Roman"/>
          <w:sz w:val="24"/>
          <w:szCs w:val="24"/>
        </w:rPr>
        <w:t xml:space="preserve"> </w:t>
      </w:r>
      <w:proofErr w:type="spellStart"/>
      <w:r w:rsidRPr="00FC5DAA">
        <w:rPr>
          <w:rFonts w:ascii="Times New Roman" w:hAnsi="Times New Roman" w:cs="Times New Roman"/>
          <w:sz w:val="24"/>
          <w:szCs w:val="24"/>
        </w:rPr>
        <w:t>himalayan</w:t>
      </w:r>
      <w:proofErr w:type="spellEnd"/>
      <w:r w:rsidRPr="00FC5DAA">
        <w:rPr>
          <w:rFonts w:ascii="Times New Roman" w:hAnsi="Times New Roman" w:cs="Times New Roman"/>
          <w:sz w:val="24"/>
          <w:szCs w:val="24"/>
        </w:rPr>
        <w:t xml:space="preserve"> apple rhizosphere of India. </w:t>
      </w:r>
      <w:r w:rsidRPr="00AA5830">
        <w:rPr>
          <w:rFonts w:ascii="Times New Roman" w:hAnsi="Times New Roman" w:cs="Times New Roman"/>
          <w:i/>
          <w:iCs/>
          <w:sz w:val="24"/>
          <w:szCs w:val="24"/>
        </w:rPr>
        <w:t>Scientific Reports,</w:t>
      </w:r>
      <w:r w:rsidRPr="00FC5DAA">
        <w:rPr>
          <w:rFonts w:ascii="Times New Roman" w:hAnsi="Times New Roman" w:cs="Times New Roman"/>
          <w:sz w:val="24"/>
          <w:szCs w:val="24"/>
        </w:rPr>
        <w:t xml:space="preserve"> 15(1), 26320.</w:t>
      </w:r>
    </w:p>
    <w:p w14:paraId="5C0C3742" w14:textId="77777777" w:rsidR="00FC5DAA" w:rsidRPr="004F3DD6" w:rsidRDefault="00FC5DAA" w:rsidP="00590B24">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4F3DD6">
        <w:rPr>
          <w:rFonts w:ascii="Times New Roman" w:hAnsi="Times New Roman" w:cs="Times New Roman"/>
          <w:color w:val="222222"/>
          <w:sz w:val="24"/>
          <w:szCs w:val="24"/>
          <w:shd w:val="clear" w:color="auto" w:fill="FFFFFF"/>
        </w:rPr>
        <w:t>Vinale</w:t>
      </w:r>
      <w:proofErr w:type="spellEnd"/>
      <w:r w:rsidRPr="004F3DD6">
        <w:rPr>
          <w:rFonts w:ascii="Times New Roman" w:hAnsi="Times New Roman" w:cs="Times New Roman"/>
          <w:color w:val="222222"/>
          <w:sz w:val="24"/>
          <w:szCs w:val="24"/>
          <w:shd w:val="clear" w:color="auto" w:fill="FFFFFF"/>
        </w:rPr>
        <w:t xml:space="preserve">, F., Sivasithamparam, K., Ghisalberti, E. L., Marra, R., </w:t>
      </w:r>
      <w:proofErr w:type="spellStart"/>
      <w:r w:rsidRPr="004F3DD6">
        <w:rPr>
          <w:rFonts w:ascii="Times New Roman" w:hAnsi="Times New Roman" w:cs="Times New Roman"/>
          <w:color w:val="222222"/>
          <w:sz w:val="24"/>
          <w:szCs w:val="24"/>
          <w:shd w:val="clear" w:color="auto" w:fill="FFFFFF"/>
        </w:rPr>
        <w:t>Barbetti</w:t>
      </w:r>
      <w:proofErr w:type="spellEnd"/>
      <w:r w:rsidRPr="004F3DD6">
        <w:rPr>
          <w:rFonts w:ascii="Times New Roman" w:hAnsi="Times New Roman" w:cs="Times New Roman"/>
          <w:color w:val="222222"/>
          <w:sz w:val="24"/>
          <w:szCs w:val="24"/>
          <w:shd w:val="clear" w:color="auto" w:fill="FFFFFF"/>
        </w:rPr>
        <w:t xml:space="preserve">, M. J., Li, H., ... &amp; Lorito, M. (2008). A novel role for </w:t>
      </w:r>
      <w:r w:rsidRPr="004F3DD6">
        <w:rPr>
          <w:rFonts w:ascii="Times New Roman" w:hAnsi="Times New Roman" w:cs="Times New Roman"/>
          <w:i/>
          <w:iCs/>
          <w:color w:val="222222"/>
          <w:sz w:val="24"/>
          <w:szCs w:val="24"/>
          <w:shd w:val="clear" w:color="auto" w:fill="FFFFFF"/>
        </w:rPr>
        <w:t>Trichoderma</w:t>
      </w:r>
      <w:r w:rsidRPr="004F3DD6">
        <w:rPr>
          <w:rFonts w:ascii="Times New Roman" w:hAnsi="Times New Roman" w:cs="Times New Roman"/>
          <w:color w:val="222222"/>
          <w:sz w:val="24"/>
          <w:szCs w:val="24"/>
          <w:shd w:val="clear" w:color="auto" w:fill="FFFFFF"/>
        </w:rPr>
        <w:t xml:space="preserve"> secondary metabolites in the interactions with plants. </w:t>
      </w:r>
      <w:r w:rsidRPr="004F3DD6">
        <w:rPr>
          <w:rFonts w:ascii="Times New Roman" w:hAnsi="Times New Roman" w:cs="Times New Roman"/>
          <w:i/>
          <w:iCs/>
          <w:color w:val="222222"/>
          <w:sz w:val="24"/>
          <w:szCs w:val="24"/>
          <w:shd w:val="clear" w:color="auto" w:fill="FFFFFF"/>
        </w:rPr>
        <w:t>Physiological and molecular plant pathology</w:t>
      </w:r>
      <w:r w:rsidRPr="004F3DD6">
        <w:rPr>
          <w:rFonts w:ascii="Times New Roman" w:hAnsi="Times New Roman" w:cs="Times New Roman"/>
          <w:color w:val="222222"/>
          <w:sz w:val="24"/>
          <w:szCs w:val="24"/>
          <w:shd w:val="clear" w:color="auto" w:fill="FFFFFF"/>
        </w:rPr>
        <w:t>, </w:t>
      </w:r>
      <w:r w:rsidRPr="004F3DD6">
        <w:rPr>
          <w:rFonts w:ascii="Times New Roman" w:hAnsi="Times New Roman" w:cs="Times New Roman"/>
          <w:i/>
          <w:iCs/>
          <w:color w:val="222222"/>
          <w:sz w:val="24"/>
          <w:szCs w:val="24"/>
          <w:shd w:val="clear" w:color="auto" w:fill="FFFFFF"/>
        </w:rPr>
        <w:t>72</w:t>
      </w:r>
      <w:r w:rsidRPr="004F3DD6">
        <w:rPr>
          <w:rFonts w:ascii="Times New Roman" w:hAnsi="Times New Roman" w:cs="Times New Roman"/>
          <w:color w:val="222222"/>
          <w:sz w:val="24"/>
          <w:szCs w:val="24"/>
          <w:shd w:val="clear" w:color="auto" w:fill="FFFFFF"/>
        </w:rPr>
        <w:t>(1-3), 80-86.</w:t>
      </w:r>
    </w:p>
    <w:p w14:paraId="5BB0C328" w14:textId="77777777" w:rsidR="00FC5DAA" w:rsidRPr="004F3DD6" w:rsidRDefault="00FC5DAA" w:rsidP="00590B24">
      <w:pPr>
        <w:spacing w:after="0" w:line="360" w:lineRule="auto"/>
        <w:ind w:left="720" w:hanging="720"/>
        <w:jc w:val="both"/>
        <w:rPr>
          <w:rFonts w:ascii="Times New Roman" w:hAnsi="Times New Roman" w:cs="Times New Roman"/>
          <w:sz w:val="24"/>
          <w:szCs w:val="24"/>
        </w:rPr>
      </w:pPr>
      <w:r w:rsidRPr="004F3DD6">
        <w:rPr>
          <w:rFonts w:ascii="Times New Roman" w:eastAsia="Times New Roman" w:hAnsi="Times New Roman" w:cs="Times New Roman"/>
          <w:sz w:val="24"/>
          <w:szCs w:val="24"/>
          <w:lang w:eastAsia="en-IN"/>
        </w:rPr>
        <w:t>Vincent J.M (1947): Distortion of fungal hyphae in the presence of certain inhibitors. Nature. 150: 850-853.</w:t>
      </w:r>
    </w:p>
    <w:p w14:paraId="225FC584" w14:textId="77777777" w:rsidR="00FC5DAA" w:rsidRDefault="00FC5DAA">
      <w:pPr>
        <w:rPr>
          <w:rFonts w:ascii="Times New Roman" w:hAnsi="Times New Roman" w:cs="Times New Roman"/>
          <w:sz w:val="24"/>
          <w:szCs w:val="24"/>
        </w:rPr>
      </w:pPr>
      <w:r>
        <w:rPr>
          <w:rFonts w:ascii="Times New Roman" w:hAnsi="Times New Roman" w:cs="Times New Roman"/>
          <w:sz w:val="24"/>
          <w:szCs w:val="24"/>
        </w:rPr>
        <w:br w:type="page"/>
      </w:r>
    </w:p>
    <w:p w14:paraId="55F9DE68" w14:textId="7FA183C2" w:rsidR="00371996" w:rsidRPr="004F3DD6" w:rsidRDefault="00371996" w:rsidP="00FC5DAA">
      <w:pPr>
        <w:spacing w:line="360" w:lineRule="auto"/>
        <w:jc w:val="both"/>
        <w:rPr>
          <w:rFonts w:ascii="Times New Roman" w:hAnsi="Times New Roman" w:cs="Times New Roman"/>
          <w:b/>
          <w:bCs/>
          <w:sz w:val="24"/>
          <w:szCs w:val="24"/>
        </w:rPr>
      </w:pPr>
      <w:r w:rsidRPr="004F3DD6">
        <w:rPr>
          <w:rFonts w:ascii="Times New Roman" w:hAnsi="Times New Roman" w:cs="Times New Roman"/>
          <w:b/>
          <w:bCs/>
          <w:sz w:val="24"/>
          <w:szCs w:val="24"/>
          <w:lang w:val="en-US"/>
        </w:rPr>
        <w:lastRenderedPageBreak/>
        <w:t xml:space="preserve">Table </w:t>
      </w:r>
      <w:r w:rsidR="00A55F58" w:rsidRPr="004F3DD6">
        <w:rPr>
          <w:rFonts w:ascii="Times New Roman" w:hAnsi="Times New Roman" w:cs="Times New Roman"/>
          <w:b/>
          <w:bCs/>
          <w:sz w:val="24"/>
          <w:szCs w:val="24"/>
          <w:lang w:val="en-US"/>
        </w:rPr>
        <w:t>1</w:t>
      </w:r>
      <w:r w:rsidRPr="004F3DD6">
        <w:rPr>
          <w:rFonts w:ascii="Times New Roman" w:hAnsi="Times New Roman" w:cs="Times New Roman"/>
          <w:b/>
          <w:bCs/>
          <w:sz w:val="24"/>
          <w:szCs w:val="24"/>
          <w:lang w:val="en-US"/>
        </w:rPr>
        <w:t xml:space="preserve">: Per cent inhibition in growth of </w:t>
      </w:r>
      <w:r w:rsidRPr="004F3DD6">
        <w:rPr>
          <w:rFonts w:ascii="Times New Roman" w:hAnsi="Times New Roman" w:cs="Times New Roman"/>
          <w:b/>
          <w:bCs/>
          <w:i/>
          <w:iCs/>
          <w:sz w:val="24"/>
          <w:szCs w:val="24"/>
          <w:lang w:val="en-US"/>
        </w:rPr>
        <w:t xml:space="preserve">Colletotrichum </w:t>
      </w:r>
      <w:proofErr w:type="spellStart"/>
      <w:r w:rsidRPr="004F3DD6">
        <w:rPr>
          <w:rFonts w:ascii="Times New Roman" w:hAnsi="Times New Roman" w:cs="Times New Roman"/>
          <w:b/>
          <w:bCs/>
          <w:i/>
          <w:iCs/>
          <w:sz w:val="24"/>
          <w:szCs w:val="24"/>
          <w:lang w:val="en-US"/>
        </w:rPr>
        <w:t>truncatum</w:t>
      </w:r>
      <w:proofErr w:type="spellEnd"/>
      <w:r w:rsidRPr="004F3DD6">
        <w:rPr>
          <w:rFonts w:ascii="Times New Roman" w:hAnsi="Times New Roman" w:cs="Times New Roman"/>
          <w:b/>
          <w:bCs/>
          <w:i/>
          <w:iCs/>
          <w:sz w:val="24"/>
          <w:szCs w:val="24"/>
          <w:lang w:val="en-US"/>
        </w:rPr>
        <w:t xml:space="preserve"> </w:t>
      </w:r>
      <w:r w:rsidRPr="004F3DD6">
        <w:rPr>
          <w:rFonts w:ascii="Times New Roman" w:hAnsi="Times New Roman" w:cs="Times New Roman"/>
          <w:b/>
          <w:bCs/>
          <w:sz w:val="24"/>
          <w:szCs w:val="24"/>
          <w:lang w:val="en-US"/>
        </w:rPr>
        <w:t xml:space="preserve">using different isolates of </w:t>
      </w:r>
      <w:r w:rsidRPr="004F3DD6">
        <w:rPr>
          <w:rFonts w:ascii="Times New Roman" w:hAnsi="Times New Roman" w:cs="Times New Roman"/>
          <w:b/>
          <w:bCs/>
          <w:i/>
          <w:iCs/>
          <w:sz w:val="24"/>
          <w:szCs w:val="24"/>
          <w:lang w:val="en-US"/>
        </w:rPr>
        <w:t xml:space="preserve">Trichoderma </w:t>
      </w:r>
      <w:r w:rsidRPr="004F3DD6">
        <w:rPr>
          <w:rFonts w:ascii="Times New Roman" w:hAnsi="Times New Roman" w:cs="Times New Roman"/>
          <w:b/>
          <w:bCs/>
          <w:sz w:val="24"/>
          <w:szCs w:val="24"/>
        </w:rPr>
        <w:t xml:space="preserve">under </w:t>
      </w:r>
      <w:r w:rsidR="00F6034E" w:rsidRPr="00F6034E">
        <w:rPr>
          <w:rFonts w:ascii="Times New Roman" w:hAnsi="Times New Roman" w:cs="Times New Roman"/>
          <w:b/>
          <w:bCs/>
          <w:i/>
          <w:iCs/>
          <w:sz w:val="24"/>
          <w:szCs w:val="24"/>
        </w:rPr>
        <w:t>In-vitro</w:t>
      </w:r>
      <w:r w:rsidRPr="004F3DD6">
        <w:rPr>
          <w:rFonts w:ascii="Times New Roman" w:hAnsi="Times New Roman" w:cs="Times New Roman"/>
          <w:b/>
          <w:bCs/>
          <w:i/>
          <w:iCs/>
          <w:sz w:val="24"/>
          <w:szCs w:val="24"/>
        </w:rPr>
        <w:t xml:space="preserve"> </w:t>
      </w:r>
      <w:r w:rsidRPr="004F3DD6">
        <w:rPr>
          <w:rFonts w:ascii="Times New Roman" w:hAnsi="Times New Roman" w:cs="Times New Roman"/>
          <w:b/>
          <w:bCs/>
          <w:sz w:val="24"/>
          <w:szCs w:val="24"/>
        </w:rPr>
        <w:t>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350"/>
        <w:gridCol w:w="913"/>
        <w:gridCol w:w="844"/>
        <w:gridCol w:w="845"/>
        <w:gridCol w:w="845"/>
        <w:gridCol w:w="1294"/>
      </w:tblGrid>
      <w:tr w:rsidR="001E0E65" w:rsidRPr="004F3DD6" w14:paraId="056443EB" w14:textId="77777777" w:rsidTr="001E0E65">
        <w:trPr>
          <w:trHeight w:val="625"/>
        </w:trPr>
        <w:tc>
          <w:tcPr>
            <w:tcW w:w="797" w:type="pct"/>
            <w:vMerge w:val="restart"/>
            <w:vAlign w:val="center"/>
          </w:tcPr>
          <w:p w14:paraId="764BD628" w14:textId="77777777" w:rsidR="001E0E65" w:rsidRDefault="001E0E65" w:rsidP="001E0E65">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Treatment</w:t>
            </w:r>
          </w:p>
          <w:p w14:paraId="6DD60DD3" w14:textId="44F3A03A" w:rsidR="001E0E65" w:rsidRPr="004F3DD6" w:rsidRDefault="001E0E65" w:rsidP="001E0E65">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No.</w:t>
            </w:r>
          </w:p>
        </w:tc>
        <w:tc>
          <w:tcPr>
            <w:tcW w:w="1393" w:type="pct"/>
            <w:vMerge w:val="restart"/>
            <w:noWrap/>
            <w:vAlign w:val="center"/>
            <w:hideMark/>
          </w:tcPr>
          <w:p w14:paraId="47DD53E2"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Fungal Antagonist</w:t>
            </w:r>
          </w:p>
        </w:tc>
        <w:tc>
          <w:tcPr>
            <w:tcW w:w="2042" w:type="pct"/>
            <w:gridSpan w:val="4"/>
            <w:vAlign w:val="center"/>
            <w:hideMark/>
          </w:tcPr>
          <w:p w14:paraId="10E7E53D"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Radial growth (mm)</w:t>
            </w:r>
          </w:p>
        </w:tc>
        <w:tc>
          <w:tcPr>
            <w:tcW w:w="768" w:type="pct"/>
            <w:vMerge w:val="restart"/>
            <w:vAlign w:val="center"/>
            <w:hideMark/>
          </w:tcPr>
          <w:p w14:paraId="2B520A5C"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Percent growth inhibition</w:t>
            </w:r>
          </w:p>
        </w:tc>
      </w:tr>
      <w:tr w:rsidR="001E0E65" w:rsidRPr="004F3DD6" w14:paraId="1DFD3FDF" w14:textId="77777777" w:rsidTr="001E0E65">
        <w:trPr>
          <w:trHeight w:val="625"/>
        </w:trPr>
        <w:tc>
          <w:tcPr>
            <w:tcW w:w="797" w:type="pct"/>
            <w:vMerge/>
          </w:tcPr>
          <w:p w14:paraId="728E2F56" w14:textId="77777777" w:rsidR="001E0E65" w:rsidRPr="004F3DD6" w:rsidRDefault="001E0E65" w:rsidP="005B6F75">
            <w:pPr>
              <w:spacing w:after="0" w:line="240" w:lineRule="auto"/>
              <w:rPr>
                <w:rFonts w:ascii="Times New Roman" w:eastAsia="Times New Roman" w:hAnsi="Times New Roman" w:cs="Times New Roman"/>
                <w:b/>
                <w:bCs/>
                <w:color w:val="000000"/>
                <w:sz w:val="24"/>
                <w:szCs w:val="24"/>
                <w:lang w:eastAsia="en-IN"/>
              </w:rPr>
            </w:pPr>
          </w:p>
        </w:tc>
        <w:tc>
          <w:tcPr>
            <w:tcW w:w="1393" w:type="pct"/>
            <w:vMerge/>
            <w:vAlign w:val="center"/>
            <w:hideMark/>
          </w:tcPr>
          <w:p w14:paraId="53BAF372" w14:textId="77777777" w:rsidR="001E0E65" w:rsidRPr="004F3DD6" w:rsidRDefault="001E0E65" w:rsidP="005B6F75">
            <w:pPr>
              <w:spacing w:after="0" w:line="240" w:lineRule="auto"/>
              <w:rPr>
                <w:rFonts w:ascii="Times New Roman" w:eastAsia="Times New Roman" w:hAnsi="Times New Roman" w:cs="Times New Roman"/>
                <w:b/>
                <w:bCs/>
                <w:color w:val="000000"/>
                <w:sz w:val="24"/>
                <w:szCs w:val="24"/>
                <w:lang w:eastAsia="en-IN"/>
              </w:rPr>
            </w:pPr>
          </w:p>
        </w:tc>
        <w:tc>
          <w:tcPr>
            <w:tcW w:w="541" w:type="pct"/>
            <w:noWrap/>
            <w:vAlign w:val="center"/>
            <w:hideMark/>
          </w:tcPr>
          <w:p w14:paraId="461A4A55"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24 hrs</w:t>
            </w:r>
          </w:p>
        </w:tc>
        <w:tc>
          <w:tcPr>
            <w:tcW w:w="500" w:type="pct"/>
            <w:noWrap/>
            <w:vAlign w:val="center"/>
            <w:hideMark/>
          </w:tcPr>
          <w:p w14:paraId="79A28A9F"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48hrs</w:t>
            </w:r>
          </w:p>
        </w:tc>
        <w:tc>
          <w:tcPr>
            <w:tcW w:w="501" w:type="pct"/>
            <w:noWrap/>
            <w:vAlign w:val="center"/>
            <w:hideMark/>
          </w:tcPr>
          <w:p w14:paraId="6BACFD9B"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72hrs</w:t>
            </w:r>
          </w:p>
        </w:tc>
        <w:tc>
          <w:tcPr>
            <w:tcW w:w="501" w:type="pct"/>
            <w:noWrap/>
            <w:vAlign w:val="center"/>
            <w:hideMark/>
          </w:tcPr>
          <w:p w14:paraId="668A0949" w14:textId="77777777" w:rsidR="001E0E65" w:rsidRPr="004F3DD6" w:rsidRDefault="001E0E65" w:rsidP="005B6F75">
            <w:pPr>
              <w:spacing w:after="0" w:line="240" w:lineRule="auto"/>
              <w:jc w:val="center"/>
              <w:rPr>
                <w:rFonts w:ascii="Times New Roman" w:eastAsia="Times New Roman" w:hAnsi="Times New Roman" w:cs="Times New Roman"/>
                <w:b/>
                <w:bCs/>
                <w:color w:val="000000"/>
                <w:sz w:val="24"/>
                <w:szCs w:val="24"/>
                <w:lang w:eastAsia="en-IN"/>
              </w:rPr>
            </w:pPr>
            <w:r w:rsidRPr="004F3DD6">
              <w:rPr>
                <w:rFonts w:ascii="Times New Roman" w:eastAsia="Times New Roman" w:hAnsi="Times New Roman" w:cs="Times New Roman"/>
                <w:b/>
                <w:bCs/>
                <w:color w:val="000000"/>
                <w:sz w:val="24"/>
                <w:szCs w:val="24"/>
                <w:lang w:eastAsia="en-IN"/>
              </w:rPr>
              <w:t>96hrs</w:t>
            </w:r>
          </w:p>
        </w:tc>
        <w:tc>
          <w:tcPr>
            <w:tcW w:w="768" w:type="pct"/>
            <w:vMerge/>
            <w:vAlign w:val="center"/>
            <w:hideMark/>
          </w:tcPr>
          <w:p w14:paraId="58931799" w14:textId="77777777" w:rsidR="001E0E65" w:rsidRPr="004F3DD6" w:rsidRDefault="001E0E65" w:rsidP="005B6F75">
            <w:pPr>
              <w:spacing w:after="0" w:line="240" w:lineRule="auto"/>
              <w:rPr>
                <w:rFonts w:ascii="Times New Roman" w:eastAsia="Times New Roman" w:hAnsi="Times New Roman" w:cs="Times New Roman"/>
                <w:b/>
                <w:bCs/>
                <w:color w:val="000000"/>
                <w:sz w:val="24"/>
                <w:szCs w:val="24"/>
                <w:lang w:eastAsia="en-IN"/>
              </w:rPr>
            </w:pPr>
          </w:p>
        </w:tc>
      </w:tr>
      <w:tr w:rsidR="005B097F" w:rsidRPr="004F3DD6" w14:paraId="517710A2" w14:textId="77777777" w:rsidTr="001E0E65">
        <w:trPr>
          <w:trHeight w:val="655"/>
        </w:trPr>
        <w:tc>
          <w:tcPr>
            <w:tcW w:w="797" w:type="pct"/>
          </w:tcPr>
          <w:p w14:paraId="17880815" w14:textId="0A671792"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sz w:val="24"/>
                <w:szCs w:val="24"/>
              </w:rPr>
              <w:t>T₁</w:t>
            </w:r>
          </w:p>
        </w:tc>
        <w:tc>
          <w:tcPr>
            <w:tcW w:w="1393" w:type="pct"/>
            <w:hideMark/>
          </w:tcPr>
          <w:p w14:paraId="58AADEB3" w14:textId="39B68101"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i/>
                <w:iCs/>
                <w:sz w:val="24"/>
                <w:szCs w:val="24"/>
              </w:rPr>
              <w:t xml:space="preserve">Trichoderma </w:t>
            </w:r>
            <w:proofErr w:type="spellStart"/>
            <w:r w:rsidRPr="00DE4232">
              <w:rPr>
                <w:rFonts w:ascii="Times New Roman" w:hAnsi="Times New Roman" w:cs="Times New Roman"/>
                <w:i/>
                <w:iCs/>
                <w:sz w:val="24"/>
                <w:szCs w:val="24"/>
              </w:rPr>
              <w:t>asperellum</w:t>
            </w:r>
            <w:proofErr w:type="spellEnd"/>
          </w:p>
        </w:tc>
        <w:tc>
          <w:tcPr>
            <w:tcW w:w="541" w:type="pct"/>
            <w:vAlign w:val="center"/>
            <w:hideMark/>
          </w:tcPr>
          <w:p w14:paraId="2E2E6766"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8.50</w:t>
            </w:r>
          </w:p>
        </w:tc>
        <w:tc>
          <w:tcPr>
            <w:tcW w:w="500" w:type="pct"/>
            <w:vAlign w:val="center"/>
            <w:hideMark/>
          </w:tcPr>
          <w:p w14:paraId="45417CE3"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15.50</w:t>
            </w:r>
          </w:p>
        </w:tc>
        <w:tc>
          <w:tcPr>
            <w:tcW w:w="501" w:type="pct"/>
            <w:vAlign w:val="center"/>
            <w:hideMark/>
          </w:tcPr>
          <w:p w14:paraId="7C60D938"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21.17</w:t>
            </w:r>
          </w:p>
        </w:tc>
        <w:tc>
          <w:tcPr>
            <w:tcW w:w="501" w:type="pct"/>
            <w:vAlign w:val="center"/>
            <w:hideMark/>
          </w:tcPr>
          <w:p w14:paraId="2A7A217F"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27.67</w:t>
            </w:r>
          </w:p>
        </w:tc>
        <w:tc>
          <w:tcPr>
            <w:tcW w:w="768" w:type="pct"/>
            <w:noWrap/>
            <w:vAlign w:val="center"/>
            <w:hideMark/>
          </w:tcPr>
          <w:p w14:paraId="2A63CB32"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29.06</w:t>
            </w:r>
          </w:p>
        </w:tc>
      </w:tr>
      <w:tr w:rsidR="005B097F" w:rsidRPr="004F3DD6" w14:paraId="2CD9C73D" w14:textId="77777777" w:rsidTr="001E0E65">
        <w:trPr>
          <w:trHeight w:val="655"/>
        </w:trPr>
        <w:tc>
          <w:tcPr>
            <w:tcW w:w="797" w:type="pct"/>
          </w:tcPr>
          <w:p w14:paraId="5FC5FE07" w14:textId="36FFD224"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T₂</w:t>
            </w:r>
          </w:p>
        </w:tc>
        <w:tc>
          <w:tcPr>
            <w:tcW w:w="1393" w:type="pct"/>
            <w:hideMark/>
          </w:tcPr>
          <w:p w14:paraId="49AF30F4" w14:textId="7B98A221"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reesei</w:t>
            </w:r>
            <w:r w:rsidR="002D6010">
              <w:rPr>
                <w:rFonts w:ascii="Times New Roman" w:hAnsi="Times New Roman" w:cs="Times New Roman"/>
                <w:sz w:val="24"/>
                <w:szCs w:val="24"/>
              </w:rPr>
              <w:t>-1</w:t>
            </w:r>
          </w:p>
        </w:tc>
        <w:tc>
          <w:tcPr>
            <w:tcW w:w="541" w:type="pct"/>
            <w:vAlign w:val="center"/>
            <w:hideMark/>
          </w:tcPr>
          <w:p w14:paraId="60F5D562"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8.17</w:t>
            </w:r>
          </w:p>
        </w:tc>
        <w:tc>
          <w:tcPr>
            <w:tcW w:w="500" w:type="pct"/>
            <w:vAlign w:val="center"/>
            <w:hideMark/>
          </w:tcPr>
          <w:p w14:paraId="5207FB26"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15.00</w:t>
            </w:r>
          </w:p>
        </w:tc>
        <w:tc>
          <w:tcPr>
            <w:tcW w:w="501" w:type="pct"/>
            <w:vAlign w:val="center"/>
            <w:hideMark/>
          </w:tcPr>
          <w:p w14:paraId="173AC5E3"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17.33</w:t>
            </w:r>
          </w:p>
        </w:tc>
        <w:tc>
          <w:tcPr>
            <w:tcW w:w="501" w:type="pct"/>
            <w:vAlign w:val="center"/>
            <w:hideMark/>
          </w:tcPr>
          <w:p w14:paraId="44C64A37"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17.33</w:t>
            </w:r>
          </w:p>
        </w:tc>
        <w:tc>
          <w:tcPr>
            <w:tcW w:w="768" w:type="pct"/>
            <w:noWrap/>
            <w:vAlign w:val="center"/>
            <w:hideMark/>
          </w:tcPr>
          <w:p w14:paraId="0619F507"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55.56</w:t>
            </w:r>
          </w:p>
        </w:tc>
      </w:tr>
      <w:tr w:rsidR="005B097F" w:rsidRPr="004F3DD6" w14:paraId="79B4E1C9" w14:textId="77777777" w:rsidTr="001E0E65">
        <w:trPr>
          <w:trHeight w:val="655"/>
        </w:trPr>
        <w:tc>
          <w:tcPr>
            <w:tcW w:w="797" w:type="pct"/>
          </w:tcPr>
          <w:p w14:paraId="39BD43C1" w14:textId="739979C2"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T₃</w:t>
            </w:r>
          </w:p>
        </w:tc>
        <w:tc>
          <w:tcPr>
            <w:tcW w:w="1393" w:type="pct"/>
            <w:hideMark/>
          </w:tcPr>
          <w:p w14:paraId="2CDD1FBA" w14:textId="2F083F74"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harzianum</w:t>
            </w:r>
            <w:r w:rsidR="00733742">
              <w:rPr>
                <w:rFonts w:ascii="Times New Roman" w:hAnsi="Times New Roman" w:cs="Times New Roman"/>
                <w:sz w:val="24"/>
                <w:szCs w:val="24"/>
              </w:rPr>
              <w:t>-1</w:t>
            </w:r>
          </w:p>
        </w:tc>
        <w:tc>
          <w:tcPr>
            <w:tcW w:w="541" w:type="pct"/>
            <w:vAlign w:val="center"/>
            <w:hideMark/>
          </w:tcPr>
          <w:p w14:paraId="3A16E987"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9.17</w:t>
            </w:r>
          </w:p>
        </w:tc>
        <w:tc>
          <w:tcPr>
            <w:tcW w:w="500" w:type="pct"/>
            <w:vAlign w:val="center"/>
            <w:hideMark/>
          </w:tcPr>
          <w:p w14:paraId="1C09BA69"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15.83</w:t>
            </w:r>
          </w:p>
        </w:tc>
        <w:tc>
          <w:tcPr>
            <w:tcW w:w="501" w:type="pct"/>
            <w:vAlign w:val="center"/>
            <w:hideMark/>
          </w:tcPr>
          <w:p w14:paraId="3C4103DE"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18.00</w:t>
            </w:r>
          </w:p>
        </w:tc>
        <w:tc>
          <w:tcPr>
            <w:tcW w:w="501" w:type="pct"/>
            <w:vAlign w:val="center"/>
            <w:hideMark/>
          </w:tcPr>
          <w:p w14:paraId="253E3E8E"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18.83</w:t>
            </w:r>
          </w:p>
        </w:tc>
        <w:tc>
          <w:tcPr>
            <w:tcW w:w="768" w:type="pct"/>
            <w:noWrap/>
            <w:vAlign w:val="center"/>
            <w:hideMark/>
          </w:tcPr>
          <w:p w14:paraId="5FF29E6F"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51.71</w:t>
            </w:r>
          </w:p>
        </w:tc>
      </w:tr>
      <w:tr w:rsidR="005B097F" w:rsidRPr="004F3DD6" w14:paraId="4F7EB401" w14:textId="77777777" w:rsidTr="001E0E65">
        <w:trPr>
          <w:trHeight w:val="655"/>
        </w:trPr>
        <w:tc>
          <w:tcPr>
            <w:tcW w:w="797" w:type="pct"/>
          </w:tcPr>
          <w:p w14:paraId="2B46D794" w14:textId="5F609051"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T₄</w:t>
            </w:r>
          </w:p>
        </w:tc>
        <w:tc>
          <w:tcPr>
            <w:tcW w:w="1393" w:type="pct"/>
            <w:hideMark/>
          </w:tcPr>
          <w:p w14:paraId="57C91079" w14:textId="29721D82"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harzianum</w:t>
            </w:r>
            <w:r w:rsidR="00733742">
              <w:rPr>
                <w:rFonts w:ascii="Times New Roman" w:hAnsi="Times New Roman" w:cs="Times New Roman"/>
                <w:sz w:val="24"/>
                <w:szCs w:val="24"/>
              </w:rPr>
              <w:t>-2</w:t>
            </w:r>
          </w:p>
        </w:tc>
        <w:tc>
          <w:tcPr>
            <w:tcW w:w="541" w:type="pct"/>
            <w:vAlign w:val="center"/>
            <w:hideMark/>
          </w:tcPr>
          <w:p w14:paraId="5789C547"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8.83</w:t>
            </w:r>
          </w:p>
        </w:tc>
        <w:tc>
          <w:tcPr>
            <w:tcW w:w="500" w:type="pct"/>
            <w:vAlign w:val="center"/>
            <w:hideMark/>
          </w:tcPr>
          <w:p w14:paraId="5B620E08"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14.83</w:t>
            </w:r>
          </w:p>
        </w:tc>
        <w:tc>
          <w:tcPr>
            <w:tcW w:w="501" w:type="pct"/>
            <w:vAlign w:val="center"/>
            <w:hideMark/>
          </w:tcPr>
          <w:p w14:paraId="5BC12F8E"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17.50</w:t>
            </w:r>
          </w:p>
        </w:tc>
        <w:tc>
          <w:tcPr>
            <w:tcW w:w="501" w:type="pct"/>
            <w:vAlign w:val="center"/>
            <w:hideMark/>
          </w:tcPr>
          <w:p w14:paraId="1D4A54F2"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17.67</w:t>
            </w:r>
          </w:p>
        </w:tc>
        <w:tc>
          <w:tcPr>
            <w:tcW w:w="768" w:type="pct"/>
            <w:noWrap/>
            <w:vAlign w:val="center"/>
            <w:hideMark/>
          </w:tcPr>
          <w:p w14:paraId="47A99324"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54.70</w:t>
            </w:r>
          </w:p>
        </w:tc>
      </w:tr>
      <w:tr w:rsidR="005B097F" w:rsidRPr="004F3DD6" w14:paraId="509B2735" w14:textId="77777777" w:rsidTr="001E0E65">
        <w:trPr>
          <w:trHeight w:val="655"/>
        </w:trPr>
        <w:tc>
          <w:tcPr>
            <w:tcW w:w="797" w:type="pct"/>
          </w:tcPr>
          <w:p w14:paraId="4ACC61BB" w14:textId="3C9CB35E"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T₅</w:t>
            </w:r>
          </w:p>
        </w:tc>
        <w:tc>
          <w:tcPr>
            <w:tcW w:w="1393" w:type="pct"/>
            <w:hideMark/>
          </w:tcPr>
          <w:p w14:paraId="1DCE14D5" w14:textId="46A7B2BC"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reesei</w:t>
            </w:r>
            <w:r w:rsidR="002D6010">
              <w:rPr>
                <w:rFonts w:ascii="Times New Roman" w:hAnsi="Times New Roman" w:cs="Times New Roman"/>
                <w:sz w:val="24"/>
                <w:szCs w:val="24"/>
              </w:rPr>
              <w:t>-2</w:t>
            </w:r>
          </w:p>
        </w:tc>
        <w:tc>
          <w:tcPr>
            <w:tcW w:w="541" w:type="pct"/>
            <w:vAlign w:val="center"/>
            <w:hideMark/>
          </w:tcPr>
          <w:p w14:paraId="0601F750"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9.33</w:t>
            </w:r>
          </w:p>
        </w:tc>
        <w:tc>
          <w:tcPr>
            <w:tcW w:w="500" w:type="pct"/>
            <w:vAlign w:val="center"/>
            <w:hideMark/>
          </w:tcPr>
          <w:p w14:paraId="147979ED"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15.67</w:t>
            </w:r>
          </w:p>
        </w:tc>
        <w:tc>
          <w:tcPr>
            <w:tcW w:w="501" w:type="pct"/>
            <w:vAlign w:val="center"/>
            <w:hideMark/>
          </w:tcPr>
          <w:p w14:paraId="134745F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19.33</w:t>
            </w:r>
          </w:p>
        </w:tc>
        <w:tc>
          <w:tcPr>
            <w:tcW w:w="501" w:type="pct"/>
            <w:vAlign w:val="center"/>
            <w:hideMark/>
          </w:tcPr>
          <w:p w14:paraId="3054493C"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21.17</w:t>
            </w:r>
          </w:p>
        </w:tc>
        <w:tc>
          <w:tcPr>
            <w:tcW w:w="768" w:type="pct"/>
            <w:noWrap/>
            <w:vAlign w:val="center"/>
            <w:hideMark/>
          </w:tcPr>
          <w:p w14:paraId="2C8A4C3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45.73</w:t>
            </w:r>
          </w:p>
        </w:tc>
      </w:tr>
      <w:tr w:rsidR="005B097F" w:rsidRPr="004F3DD6" w14:paraId="76EE866C" w14:textId="77777777" w:rsidTr="001E0E65">
        <w:trPr>
          <w:trHeight w:val="655"/>
        </w:trPr>
        <w:tc>
          <w:tcPr>
            <w:tcW w:w="797" w:type="pct"/>
          </w:tcPr>
          <w:p w14:paraId="6B3C09CC" w14:textId="43D5FDEE"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T₆</w:t>
            </w:r>
          </w:p>
        </w:tc>
        <w:tc>
          <w:tcPr>
            <w:tcW w:w="1393" w:type="pct"/>
            <w:hideMark/>
          </w:tcPr>
          <w:p w14:paraId="7950C660" w14:textId="15A9FCE6"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reesei</w:t>
            </w:r>
            <w:r w:rsidR="002D6010">
              <w:rPr>
                <w:rFonts w:ascii="Times New Roman" w:hAnsi="Times New Roman" w:cs="Times New Roman"/>
                <w:sz w:val="24"/>
                <w:szCs w:val="24"/>
              </w:rPr>
              <w:t>-3</w:t>
            </w:r>
          </w:p>
        </w:tc>
        <w:tc>
          <w:tcPr>
            <w:tcW w:w="541" w:type="pct"/>
            <w:vAlign w:val="center"/>
            <w:hideMark/>
          </w:tcPr>
          <w:p w14:paraId="2AD7470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8.67</w:t>
            </w:r>
          </w:p>
        </w:tc>
        <w:tc>
          <w:tcPr>
            <w:tcW w:w="500" w:type="pct"/>
            <w:vAlign w:val="center"/>
            <w:hideMark/>
          </w:tcPr>
          <w:p w14:paraId="1FCD0F58"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16.00</w:t>
            </w:r>
          </w:p>
        </w:tc>
        <w:tc>
          <w:tcPr>
            <w:tcW w:w="501" w:type="pct"/>
            <w:vAlign w:val="center"/>
            <w:hideMark/>
          </w:tcPr>
          <w:p w14:paraId="18D26C1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19.67</w:t>
            </w:r>
          </w:p>
        </w:tc>
        <w:tc>
          <w:tcPr>
            <w:tcW w:w="501" w:type="pct"/>
            <w:vAlign w:val="center"/>
            <w:hideMark/>
          </w:tcPr>
          <w:p w14:paraId="5B89DFB6"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19.67</w:t>
            </w:r>
          </w:p>
        </w:tc>
        <w:tc>
          <w:tcPr>
            <w:tcW w:w="768" w:type="pct"/>
            <w:noWrap/>
            <w:vAlign w:val="center"/>
            <w:hideMark/>
          </w:tcPr>
          <w:p w14:paraId="535820C8"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49.57</w:t>
            </w:r>
          </w:p>
        </w:tc>
      </w:tr>
      <w:tr w:rsidR="005B097F" w:rsidRPr="004F3DD6" w14:paraId="6A49B484" w14:textId="77777777" w:rsidTr="001E0E65">
        <w:trPr>
          <w:trHeight w:val="655"/>
        </w:trPr>
        <w:tc>
          <w:tcPr>
            <w:tcW w:w="797" w:type="pct"/>
          </w:tcPr>
          <w:p w14:paraId="37A7E169" w14:textId="40C91B65"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T₇</w:t>
            </w:r>
          </w:p>
        </w:tc>
        <w:tc>
          <w:tcPr>
            <w:tcW w:w="1393" w:type="pct"/>
            <w:hideMark/>
          </w:tcPr>
          <w:p w14:paraId="3E7F3C81" w14:textId="2E3A5115"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reesei</w:t>
            </w:r>
            <w:r w:rsidR="002D6010">
              <w:rPr>
                <w:rFonts w:ascii="Times New Roman" w:hAnsi="Times New Roman" w:cs="Times New Roman"/>
                <w:sz w:val="24"/>
                <w:szCs w:val="24"/>
              </w:rPr>
              <w:t>-4</w:t>
            </w:r>
          </w:p>
        </w:tc>
        <w:tc>
          <w:tcPr>
            <w:tcW w:w="541" w:type="pct"/>
            <w:vAlign w:val="center"/>
            <w:hideMark/>
          </w:tcPr>
          <w:p w14:paraId="32410605"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8.00</w:t>
            </w:r>
          </w:p>
        </w:tc>
        <w:tc>
          <w:tcPr>
            <w:tcW w:w="500" w:type="pct"/>
            <w:vAlign w:val="center"/>
            <w:hideMark/>
          </w:tcPr>
          <w:p w14:paraId="0390A98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16.00</w:t>
            </w:r>
          </w:p>
        </w:tc>
        <w:tc>
          <w:tcPr>
            <w:tcW w:w="501" w:type="pct"/>
            <w:vAlign w:val="center"/>
            <w:hideMark/>
          </w:tcPr>
          <w:p w14:paraId="5FC4BDB1"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22.50</w:t>
            </w:r>
          </w:p>
        </w:tc>
        <w:tc>
          <w:tcPr>
            <w:tcW w:w="501" w:type="pct"/>
            <w:vAlign w:val="center"/>
            <w:hideMark/>
          </w:tcPr>
          <w:p w14:paraId="19AE0FBC"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23.67</w:t>
            </w:r>
          </w:p>
        </w:tc>
        <w:tc>
          <w:tcPr>
            <w:tcW w:w="768" w:type="pct"/>
            <w:noWrap/>
            <w:vAlign w:val="center"/>
            <w:hideMark/>
          </w:tcPr>
          <w:p w14:paraId="459E705F"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39.32</w:t>
            </w:r>
          </w:p>
        </w:tc>
      </w:tr>
      <w:tr w:rsidR="005B097F" w:rsidRPr="004F3DD6" w14:paraId="47FA7DE1" w14:textId="77777777" w:rsidTr="001E0E65">
        <w:trPr>
          <w:trHeight w:val="655"/>
        </w:trPr>
        <w:tc>
          <w:tcPr>
            <w:tcW w:w="797" w:type="pct"/>
          </w:tcPr>
          <w:p w14:paraId="289F1B26" w14:textId="409C19FF" w:rsidR="005B097F" w:rsidRPr="00DE4232" w:rsidRDefault="005B097F" w:rsidP="005B097F">
            <w:pPr>
              <w:spacing w:after="0" w:line="240" w:lineRule="auto"/>
              <w:jc w:val="center"/>
              <w:rPr>
                <w:rFonts w:ascii="Times New Roman" w:eastAsia="Times New Roman" w:hAnsi="Times New Roman" w:cs="Times New Roman"/>
                <w:i/>
                <w:iCs/>
                <w:color w:val="000000"/>
                <w:sz w:val="24"/>
                <w:szCs w:val="24"/>
                <w:lang w:eastAsia="en-IN"/>
              </w:rPr>
            </w:pPr>
            <w:r w:rsidRPr="00DE4232">
              <w:rPr>
                <w:rFonts w:ascii="Times New Roman" w:hAnsi="Times New Roman" w:cs="Times New Roman"/>
                <w:sz w:val="24"/>
                <w:szCs w:val="24"/>
              </w:rPr>
              <w:t>T₈</w:t>
            </w:r>
          </w:p>
        </w:tc>
        <w:tc>
          <w:tcPr>
            <w:tcW w:w="1393" w:type="pct"/>
            <w:hideMark/>
          </w:tcPr>
          <w:p w14:paraId="7AE1498F" w14:textId="54868390" w:rsidR="005B097F" w:rsidRPr="00DE4232"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hAnsi="Times New Roman" w:cs="Times New Roman"/>
                <w:i/>
                <w:iCs/>
                <w:sz w:val="24"/>
                <w:szCs w:val="24"/>
              </w:rPr>
              <w:t>Trichoderma reesei</w:t>
            </w:r>
            <w:r w:rsidR="002D6010">
              <w:rPr>
                <w:rFonts w:ascii="Times New Roman" w:hAnsi="Times New Roman" w:cs="Times New Roman"/>
                <w:sz w:val="24"/>
                <w:szCs w:val="24"/>
              </w:rPr>
              <w:t>-5</w:t>
            </w:r>
          </w:p>
        </w:tc>
        <w:tc>
          <w:tcPr>
            <w:tcW w:w="541" w:type="pct"/>
            <w:vAlign w:val="center"/>
            <w:hideMark/>
          </w:tcPr>
          <w:p w14:paraId="2FCFDB1A"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8.50</w:t>
            </w:r>
          </w:p>
        </w:tc>
        <w:tc>
          <w:tcPr>
            <w:tcW w:w="500" w:type="pct"/>
            <w:vAlign w:val="center"/>
            <w:hideMark/>
          </w:tcPr>
          <w:p w14:paraId="54153A81"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15.17</w:t>
            </w:r>
          </w:p>
        </w:tc>
        <w:tc>
          <w:tcPr>
            <w:tcW w:w="501" w:type="pct"/>
            <w:vAlign w:val="center"/>
            <w:hideMark/>
          </w:tcPr>
          <w:p w14:paraId="4D723A55"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20.67</w:t>
            </w:r>
          </w:p>
        </w:tc>
        <w:tc>
          <w:tcPr>
            <w:tcW w:w="501" w:type="pct"/>
            <w:vAlign w:val="center"/>
            <w:hideMark/>
          </w:tcPr>
          <w:p w14:paraId="3234B60E"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22.00</w:t>
            </w:r>
          </w:p>
        </w:tc>
        <w:tc>
          <w:tcPr>
            <w:tcW w:w="768" w:type="pct"/>
            <w:noWrap/>
            <w:vAlign w:val="center"/>
            <w:hideMark/>
          </w:tcPr>
          <w:p w14:paraId="2B39157F" w14:textId="77777777" w:rsidR="005B097F" w:rsidRPr="004F3DD6" w:rsidRDefault="005B097F" w:rsidP="005B097F">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43.59</w:t>
            </w:r>
          </w:p>
        </w:tc>
      </w:tr>
      <w:tr w:rsidR="00371996" w:rsidRPr="004F3DD6" w14:paraId="2FBD4C4E" w14:textId="77777777" w:rsidTr="001E0E65">
        <w:trPr>
          <w:trHeight w:val="655"/>
        </w:trPr>
        <w:tc>
          <w:tcPr>
            <w:tcW w:w="797" w:type="pct"/>
          </w:tcPr>
          <w:p w14:paraId="6FBC0B49"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p>
        </w:tc>
        <w:tc>
          <w:tcPr>
            <w:tcW w:w="1393" w:type="pct"/>
            <w:vAlign w:val="center"/>
            <w:hideMark/>
          </w:tcPr>
          <w:p w14:paraId="1C09D49A"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eastAsia="Times New Roman" w:hAnsi="Times New Roman" w:cs="Times New Roman"/>
                <w:color w:val="000000"/>
                <w:sz w:val="24"/>
                <w:szCs w:val="24"/>
                <w:lang w:eastAsia="en-IN"/>
              </w:rPr>
              <w:t>Control</w:t>
            </w:r>
          </w:p>
        </w:tc>
        <w:tc>
          <w:tcPr>
            <w:tcW w:w="541" w:type="pct"/>
            <w:vAlign w:val="center"/>
            <w:hideMark/>
          </w:tcPr>
          <w:p w14:paraId="402DCCC5"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10.33</w:t>
            </w:r>
          </w:p>
        </w:tc>
        <w:tc>
          <w:tcPr>
            <w:tcW w:w="500" w:type="pct"/>
            <w:vAlign w:val="center"/>
            <w:hideMark/>
          </w:tcPr>
          <w:p w14:paraId="38157D94"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17.50</w:t>
            </w:r>
          </w:p>
        </w:tc>
        <w:tc>
          <w:tcPr>
            <w:tcW w:w="501" w:type="pct"/>
            <w:vAlign w:val="center"/>
            <w:hideMark/>
          </w:tcPr>
          <w:p w14:paraId="2B7F72B4"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31.33</w:t>
            </w:r>
          </w:p>
        </w:tc>
        <w:tc>
          <w:tcPr>
            <w:tcW w:w="501" w:type="pct"/>
            <w:vAlign w:val="center"/>
            <w:hideMark/>
          </w:tcPr>
          <w:p w14:paraId="5360385C"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39.00</w:t>
            </w:r>
          </w:p>
        </w:tc>
        <w:tc>
          <w:tcPr>
            <w:tcW w:w="768" w:type="pct"/>
            <w:noWrap/>
            <w:vAlign w:val="center"/>
            <w:hideMark/>
          </w:tcPr>
          <w:p w14:paraId="2D5EFA83"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w:t>
            </w:r>
          </w:p>
        </w:tc>
      </w:tr>
      <w:tr w:rsidR="00371996" w:rsidRPr="004F3DD6" w14:paraId="7D39CFA2" w14:textId="77777777" w:rsidTr="001E0E65">
        <w:trPr>
          <w:trHeight w:val="655"/>
        </w:trPr>
        <w:tc>
          <w:tcPr>
            <w:tcW w:w="797" w:type="pct"/>
          </w:tcPr>
          <w:p w14:paraId="0C252893"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p>
        </w:tc>
        <w:tc>
          <w:tcPr>
            <w:tcW w:w="1393" w:type="pct"/>
            <w:vAlign w:val="center"/>
            <w:hideMark/>
          </w:tcPr>
          <w:p w14:paraId="089259E3"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eastAsia="Times New Roman" w:hAnsi="Times New Roman" w:cs="Times New Roman"/>
                <w:color w:val="000000"/>
                <w:sz w:val="24"/>
                <w:szCs w:val="24"/>
                <w:lang w:eastAsia="en-IN"/>
              </w:rPr>
              <w:t>C.D. (5%)</w:t>
            </w:r>
          </w:p>
        </w:tc>
        <w:tc>
          <w:tcPr>
            <w:tcW w:w="541" w:type="pct"/>
            <w:vAlign w:val="center"/>
            <w:hideMark/>
          </w:tcPr>
          <w:p w14:paraId="718EFBB4"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1.22</w:t>
            </w:r>
          </w:p>
        </w:tc>
        <w:tc>
          <w:tcPr>
            <w:tcW w:w="500" w:type="pct"/>
            <w:vAlign w:val="center"/>
            <w:hideMark/>
          </w:tcPr>
          <w:p w14:paraId="155B28F8"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1.27</w:t>
            </w:r>
          </w:p>
        </w:tc>
        <w:tc>
          <w:tcPr>
            <w:tcW w:w="501" w:type="pct"/>
            <w:vAlign w:val="center"/>
            <w:hideMark/>
          </w:tcPr>
          <w:p w14:paraId="653F803E"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1.60</w:t>
            </w:r>
          </w:p>
        </w:tc>
        <w:tc>
          <w:tcPr>
            <w:tcW w:w="501" w:type="pct"/>
            <w:vAlign w:val="center"/>
            <w:hideMark/>
          </w:tcPr>
          <w:p w14:paraId="5027B5AC"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1.56</w:t>
            </w:r>
          </w:p>
        </w:tc>
        <w:tc>
          <w:tcPr>
            <w:tcW w:w="768" w:type="pct"/>
            <w:noWrap/>
            <w:vAlign w:val="center"/>
            <w:hideMark/>
          </w:tcPr>
          <w:p w14:paraId="1E715796"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 </w:t>
            </w:r>
          </w:p>
        </w:tc>
      </w:tr>
      <w:tr w:rsidR="00371996" w:rsidRPr="004F3DD6" w14:paraId="57D09B29" w14:textId="77777777" w:rsidTr="001E0E65">
        <w:trPr>
          <w:trHeight w:val="655"/>
        </w:trPr>
        <w:tc>
          <w:tcPr>
            <w:tcW w:w="797" w:type="pct"/>
          </w:tcPr>
          <w:p w14:paraId="2DDF7842"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p>
        </w:tc>
        <w:tc>
          <w:tcPr>
            <w:tcW w:w="1393" w:type="pct"/>
            <w:vAlign w:val="center"/>
            <w:hideMark/>
          </w:tcPr>
          <w:p w14:paraId="71153FEF" w14:textId="77777777" w:rsidR="00371996" w:rsidRPr="00DE4232"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DE4232">
              <w:rPr>
                <w:rFonts w:ascii="Times New Roman" w:eastAsia="Times New Roman" w:hAnsi="Times New Roman" w:cs="Times New Roman"/>
                <w:color w:val="000000"/>
                <w:sz w:val="24"/>
                <w:szCs w:val="24"/>
                <w:lang w:eastAsia="en-IN"/>
              </w:rPr>
              <w:t>SE(m)±</w:t>
            </w:r>
          </w:p>
        </w:tc>
        <w:tc>
          <w:tcPr>
            <w:tcW w:w="541" w:type="pct"/>
            <w:vAlign w:val="center"/>
            <w:hideMark/>
          </w:tcPr>
          <w:p w14:paraId="5742AA5C"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0.41</w:t>
            </w:r>
          </w:p>
        </w:tc>
        <w:tc>
          <w:tcPr>
            <w:tcW w:w="500" w:type="pct"/>
            <w:vAlign w:val="center"/>
            <w:hideMark/>
          </w:tcPr>
          <w:p w14:paraId="338E730C"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0.42</w:t>
            </w:r>
          </w:p>
        </w:tc>
        <w:tc>
          <w:tcPr>
            <w:tcW w:w="501" w:type="pct"/>
            <w:vAlign w:val="center"/>
            <w:hideMark/>
          </w:tcPr>
          <w:p w14:paraId="7AE07536"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0.54</w:t>
            </w:r>
          </w:p>
        </w:tc>
        <w:tc>
          <w:tcPr>
            <w:tcW w:w="501" w:type="pct"/>
            <w:vAlign w:val="center"/>
            <w:hideMark/>
          </w:tcPr>
          <w:p w14:paraId="0FFDA15D"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0.52</w:t>
            </w:r>
          </w:p>
        </w:tc>
        <w:tc>
          <w:tcPr>
            <w:tcW w:w="768" w:type="pct"/>
            <w:noWrap/>
            <w:vAlign w:val="center"/>
            <w:hideMark/>
          </w:tcPr>
          <w:p w14:paraId="1024334C" w14:textId="77777777" w:rsidR="00371996" w:rsidRPr="004F3DD6" w:rsidRDefault="00371996" w:rsidP="005B6F75">
            <w:pPr>
              <w:spacing w:after="0" w:line="240" w:lineRule="auto"/>
              <w:jc w:val="center"/>
              <w:rPr>
                <w:rFonts w:ascii="Times New Roman" w:eastAsia="Times New Roman" w:hAnsi="Times New Roman" w:cs="Times New Roman"/>
                <w:color w:val="000000"/>
                <w:sz w:val="24"/>
                <w:szCs w:val="24"/>
                <w:lang w:eastAsia="en-IN"/>
              </w:rPr>
            </w:pPr>
            <w:r w:rsidRPr="004F3DD6">
              <w:rPr>
                <w:rFonts w:ascii="Times New Roman" w:eastAsia="Times New Roman" w:hAnsi="Times New Roman" w:cs="Times New Roman"/>
                <w:color w:val="000000"/>
                <w:sz w:val="24"/>
                <w:szCs w:val="24"/>
                <w:lang w:eastAsia="en-IN"/>
              </w:rPr>
              <w:t> </w:t>
            </w:r>
          </w:p>
        </w:tc>
      </w:tr>
    </w:tbl>
    <w:p w14:paraId="6ED294B6" w14:textId="77777777" w:rsidR="00371996" w:rsidRPr="004F3DD6" w:rsidRDefault="00371996" w:rsidP="00371996">
      <w:pPr>
        <w:spacing w:line="360" w:lineRule="auto"/>
        <w:jc w:val="both"/>
        <w:rPr>
          <w:rFonts w:ascii="Times New Roman" w:hAnsi="Times New Roman" w:cs="Times New Roman"/>
          <w:sz w:val="24"/>
          <w:szCs w:val="24"/>
        </w:rPr>
      </w:pPr>
    </w:p>
    <w:p w14:paraId="36FA4C12" w14:textId="77777777" w:rsidR="004870AC" w:rsidRPr="004F3DD6" w:rsidRDefault="004870AC" w:rsidP="0082619D">
      <w:pPr>
        <w:rPr>
          <w:rFonts w:ascii="Times New Roman" w:hAnsi="Times New Roman" w:cs="Times New Roman"/>
          <w:sz w:val="24"/>
          <w:szCs w:val="24"/>
        </w:rPr>
      </w:pPr>
    </w:p>
    <w:p w14:paraId="67618073" w14:textId="77777777" w:rsidR="004870AC" w:rsidRPr="004F3DD6" w:rsidRDefault="004870AC" w:rsidP="0082619D">
      <w:pPr>
        <w:rPr>
          <w:rFonts w:ascii="Times New Roman" w:hAnsi="Times New Roman" w:cs="Times New Roman"/>
          <w:sz w:val="24"/>
          <w:szCs w:val="24"/>
        </w:rPr>
      </w:pPr>
    </w:p>
    <w:p w14:paraId="788E8A06" w14:textId="77777777" w:rsidR="004870AC" w:rsidRPr="004F3DD6" w:rsidRDefault="004870AC" w:rsidP="0082619D">
      <w:pPr>
        <w:rPr>
          <w:rFonts w:ascii="Times New Roman" w:hAnsi="Times New Roman" w:cs="Times New Roman"/>
          <w:sz w:val="24"/>
          <w:szCs w:val="24"/>
        </w:rPr>
      </w:pPr>
    </w:p>
    <w:p w14:paraId="59BC41E7" w14:textId="77777777" w:rsidR="004870AC" w:rsidRPr="004F3DD6" w:rsidRDefault="004870AC" w:rsidP="0082619D">
      <w:pPr>
        <w:rPr>
          <w:rFonts w:ascii="Times New Roman" w:hAnsi="Times New Roman" w:cs="Times New Roman"/>
          <w:sz w:val="24"/>
          <w:szCs w:val="24"/>
        </w:rPr>
      </w:pPr>
    </w:p>
    <w:p w14:paraId="7617D112" w14:textId="77777777" w:rsidR="004870AC" w:rsidRPr="004F3DD6" w:rsidRDefault="004870AC" w:rsidP="0082619D">
      <w:pPr>
        <w:rPr>
          <w:rFonts w:ascii="Times New Roman" w:hAnsi="Times New Roman" w:cs="Times New Roman"/>
          <w:sz w:val="24"/>
          <w:szCs w:val="24"/>
        </w:rPr>
      </w:pPr>
    </w:p>
    <w:p w14:paraId="7DD69565" w14:textId="77777777" w:rsidR="004870AC" w:rsidRPr="004F3DD6" w:rsidRDefault="004870AC" w:rsidP="0082619D">
      <w:pPr>
        <w:rPr>
          <w:rFonts w:ascii="Times New Roman" w:hAnsi="Times New Roman" w:cs="Times New Roman"/>
          <w:sz w:val="24"/>
          <w:szCs w:val="24"/>
        </w:rPr>
      </w:pPr>
    </w:p>
    <w:p w14:paraId="05BE9C37" w14:textId="77777777" w:rsidR="004870AC" w:rsidRPr="004F3DD6" w:rsidRDefault="004870AC" w:rsidP="0082619D">
      <w:pPr>
        <w:rPr>
          <w:rFonts w:ascii="Times New Roman" w:hAnsi="Times New Roman" w:cs="Times New Roman"/>
          <w:sz w:val="24"/>
          <w:szCs w:val="24"/>
        </w:rPr>
      </w:pPr>
    </w:p>
    <w:p w14:paraId="2E59F769" w14:textId="77777777" w:rsidR="004870AC" w:rsidRPr="004F3DD6" w:rsidRDefault="004870AC" w:rsidP="0082619D">
      <w:pPr>
        <w:rPr>
          <w:rFonts w:ascii="Times New Roman" w:hAnsi="Times New Roman" w:cs="Times New Roman"/>
          <w:sz w:val="24"/>
          <w:szCs w:val="24"/>
        </w:rPr>
      </w:pPr>
    </w:p>
    <w:p w14:paraId="5B9C3720" w14:textId="3F9EF1BA" w:rsidR="0082619D" w:rsidRPr="004F3DD6" w:rsidRDefault="004870AC" w:rsidP="0082619D">
      <w:pPr>
        <w:rPr>
          <w:rFonts w:ascii="Times New Roman" w:hAnsi="Times New Roman" w:cs="Times New Roman"/>
          <w:b/>
          <w:bCs/>
          <w:sz w:val="24"/>
          <w:szCs w:val="24"/>
        </w:rPr>
      </w:pPr>
      <w:r w:rsidRPr="004F3DD6">
        <w:rPr>
          <w:rFonts w:ascii="Times New Roman" w:hAnsi="Times New Roman" w:cs="Times New Roman"/>
          <w:b/>
          <w:bCs/>
          <w:sz w:val="24"/>
          <w:szCs w:val="24"/>
        </w:rPr>
        <w:lastRenderedPageBreak/>
        <w:t xml:space="preserve">Table 2. Effect of different </w:t>
      </w:r>
      <w:r w:rsidRPr="004F3DD6">
        <w:rPr>
          <w:rFonts w:ascii="Times New Roman" w:hAnsi="Times New Roman" w:cs="Times New Roman"/>
          <w:b/>
          <w:bCs/>
          <w:i/>
          <w:iCs/>
          <w:sz w:val="24"/>
          <w:szCs w:val="24"/>
        </w:rPr>
        <w:t>Trichoderma</w:t>
      </w:r>
      <w:r w:rsidRPr="004F3DD6">
        <w:rPr>
          <w:rFonts w:ascii="Times New Roman" w:hAnsi="Times New Roman" w:cs="Times New Roman"/>
          <w:b/>
          <w:bCs/>
          <w:sz w:val="24"/>
          <w:szCs w:val="24"/>
        </w:rPr>
        <w:t xml:space="preserve"> isolates on anthracnose (% disease incidence) in soybean under greenhouse conditions</w:t>
      </w:r>
    </w:p>
    <w:tbl>
      <w:tblPr>
        <w:tblStyle w:val="TableGrid"/>
        <w:tblW w:w="5000" w:type="pct"/>
        <w:jc w:val="center"/>
        <w:tblLook w:val="04A0" w:firstRow="1" w:lastRow="0" w:firstColumn="1" w:lastColumn="0" w:noHBand="0" w:noVBand="1"/>
      </w:tblPr>
      <w:tblGrid>
        <w:gridCol w:w="5326"/>
        <w:gridCol w:w="3110"/>
      </w:tblGrid>
      <w:tr w:rsidR="0082619D" w:rsidRPr="004F3DD6" w14:paraId="3938AD5B" w14:textId="77777777" w:rsidTr="005B6F75">
        <w:trPr>
          <w:trHeight w:val="283"/>
          <w:jc w:val="center"/>
        </w:trPr>
        <w:tc>
          <w:tcPr>
            <w:tcW w:w="3157" w:type="pct"/>
            <w:vAlign w:val="center"/>
            <w:hideMark/>
          </w:tcPr>
          <w:p w14:paraId="12FBBE97" w14:textId="77777777" w:rsidR="0082619D" w:rsidRPr="004F3DD6" w:rsidRDefault="0082619D" w:rsidP="005B6F75">
            <w:pPr>
              <w:spacing w:line="360" w:lineRule="auto"/>
              <w:jc w:val="center"/>
              <w:rPr>
                <w:rFonts w:ascii="Times New Roman" w:eastAsia="Times New Roman" w:hAnsi="Times New Roman" w:cs="Times New Roman"/>
                <w:b/>
                <w:bCs/>
                <w:sz w:val="24"/>
                <w:szCs w:val="24"/>
                <w:lang w:eastAsia="en-IN"/>
              </w:rPr>
            </w:pPr>
            <w:r w:rsidRPr="004F3DD6">
              <w:rPr>
                <w:rFonts w:ascii="Times New Roman" w:eastAsia="Times New Roman" w:hAnsi="Times New Roman" w:cs="Times New Roman"/>
                <w:b/>
                <w:bCs/>
                <w:sz w:val="24"/>
                <w:szCs w:val="24"/>
                <w:lang w:eastAsia="en-IN"/>
              </w:rPr>
              <w:t>Treatment</w:t>
            </w:r>
          </w:p>
        </w:tc>
        <w:tc>
          <w:tcPr>
            <w:tcW w:w="1843" w:type="pct"/>
            <w:vAlign w:val="center"/>
            <w:hideMark/>
          </w:tcPr>
          <w:p w14:paraId="5ECB52E9" w14:textId="77777777" w:rsidR="0082619D" w:rsidRPr="004F3DD6" w:rsidRDefault="0082619D" w:rsidP="005B6F75">
            <w:pPr>
              <w:spacing w:line="360" w:lineRule="auto"/>
              <w:jc w:val="center"/>
              <w:rPr>
                <w:rFonts w:ascii="Times New Roman" w:eastAsia="Times New Roman" w:hAnsi="Times New Roman" w:cs="Times New Roman"/>
                <w:b/>
                <w:bCs/>
                <w:sz w:val="24"/>
                <w:szCs w:val="24"/>
                <w:lang w:eastAsia="en-IN"/>
              </w:rPr>
            </w:pPr>
            <w:r w:rsidRPr="004F3DD6">
              <w:rPr>
                <w:rFonts w:ascii="Times New Roman" w:eastAsia="Times New Roman" w:hAnsi="Times New Roman" w:cs="Times New Roman"/>
                <w:b/>
                <w:bCs/>
                <w:sz w:val="24"/>
                <w:szCs w:val="24"/>
                <w:lang w:eastAsia="en-IN"/>
              </w:rPr>
              <w:t>% Disease incidence</w:t>
            </w:r>
          </w:p>
        </w:tc>
      </w:tr>
      <w:tr w:rsidR="0082619D" w:rsidRPr="004F3DD6" w14:paraId="329DF790" w14:textId="77777777" w:rsidTr="005B6F75">
        <w:trPr>
          <w:trHeight w:val="283"/>
          <w:jc w:val="center"/>
        </w:trPr>
        <w:tc>
          <w:tcPr>
            <w:tcW w:w="3157" w:type="pct"/>
            <w:vAlign w:val="center"/>
            <w:hideMark/>
          </w:tcPr>
          <w:p w14:paraId="4E5F4770"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Infested control (</w:t>
            </w: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w:t>
            </w:r>
          </w:p>
        </w:tc>
        <w:tc>
          <w:tcPr>
            <w:tcW w:w="1843" w:type="pct"/>
            <w:vAlign w:val="center"/>
            <w:hideMark/>
          </w:tcPr>
          <w:p w14:paraId="38446330"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76.25 a</w:t>
            </w:r>
          </w:p>
        </w:tc>
      </w:tr>
      <w:tr w:rsidR="0082619D" w:rsidRPr="004F3DD6" w14:paraId="21EEF225" w14:textId="77777777" w:rsidTr="005B6F75">
        <w:trPr>
          <w:trHeight w:val="283"/>
          <w:jc w:val="center"/>
        </w:trPr>
        <w:tc>
          <w:tcPr>
            <w:tcW w:w="3157" w:type="pct"/>
            <w:vAlign w:val="center"/>
            <w:hideMark/>
          </w:tcPr>
          <w:p w14:paraId="712F21F5" w14:textId="7F3ED82D"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reesei</w:t>
            </w:r>
            <w:r w:rsidR="002D6010">
              <w:rPr>
                <w:rFonts w:ascii="Times New Roman" w:eastAsia="Times New Roman" w:hAnsi="Times New Roman" w:cs="Times New Roman"/>
                <w:sz w:val="24"/>
                <w:szCs w:val="24"/>
                <w:lang w:eastAsia="en-IN"/>
              </w:rPr>
              <w:t>-5</w:t>
            </w:r>
            <w:r w:rsidRPr="004F3DD6">
              <w:rPr>
                <w:rFonts w:ascii="Times New Roman" w:eastAsia="Times New Roman" w:hAnsi="Times New Roman" w:cs="Times New Roman"/>
                <w:sz w:val="24"/>
                <w:szCs w:val="24"/>
                <w:lang w:eastAsia="en-IN"/>
              </w:rPr>
              <w:t xml:space="preserve"> (T₈)</w:t>
            </w:r>
          </w:p>
        </w:tc>
        <w:tc>
          <w:tcPr>
            <w:tcW w:w="1843" w:type="pct"/>
            <w:vAlign w:val="center"/>
            <w:hideMark/>
          </w:tcPr>
          <w:p w14:paraId="38369B42"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63.75 ab</w:t>
            </w:r>
          </w:p>
        </w:tc>
      </w:tr>
      <w:tr w:rsidR="0082619D" w:rsidRPr="004F3DD6" w14:paraId="07FF3B80" w14:textId="77777777" w:rsidTr="005B6F75">
        <w:trPr>
          <w:trHeight w:val="283"/>
          <w:jc w:val="center"/>
        </w:trPr>
        <w:tc>
          <w:tcPr>
            <w:tcW w:w="3157" w:type="pct"/>
            <w:vAlign w:val="center"/>
            <w:hideMark/>
          </w:tcPr>
          <w:p w14:paraId="66CC2DA3" w14:textId="16DDDA99"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reesei</w:t>
            </w:r>
            <w:r w:rsidR="002D6010">
              <w:rPr>
                <w:rFonts w:ascii="Times New Roman" w:eastAsia="Times New Roman" w:hAnsi="Times New Roman" w:cs="Times New Roman"/>
                <w:sz w:val="24"/>
                <w:szCs w:val="24"/>
                <w:lang w:eastAsia="en-IN"/>
              </w:rPr>
              <w:t>-4</w:t>
            </w:r>
            <w:r w:rsidRPr="004F3DD6">
              <w:rPr>
                <w:rFonts w:ascii="Times New Roman" w:eastAsia="Times New Roman" w:hAnsi="Times New Roman" w:cs="Times New Roman"/>
                <w:sz w:val="24"/>
                <w:szCs w:val="24"/>
                <w:lang w:eastAsia="en-IN"/>
              </w:rPr>
              <w:t xml:space="preserve"> (T₇)</w:t>
            </w:r>
          </w:p>
        </w:tc>
        <w:tc>
          <w:tcPr>
            <w:tcW w:w="1843" w:type="pct"/>
            <w:vAlign w:val="center"/>
            <w:hideMark/>
          </w:tcPr>
          <w:p w14:paraId="41FFA8E5"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56.25 ab</w:t>
            </w:r>
          </w:p>
        </w:tc>
      </w:tr>
      <w:tr w:rsidR="0082619D" w:rsidRPr="004F3DD6" w14:paraId="424EE1AB" w14:textId="77777777" w:rsidTr="005B6F75">
        <w:trPr>
          <w:trHeight w:val="267"/>
          <w:jc w:val="center"/>
        </w:trPr>
        <w:tc>
          <w:tcPr>
            <w:tcW w:w="3157" w:type="pct"/>
            <w:vAlign w:val="center"/>
            <w:hideMark/>
          </w:tcPr>
          <w:p w14:paraId="659A5CF6" w14:textId="28DA7EE5"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reesei</w:t>
            </w:r>
            <w:r w:rsidR="002D6010">
              <w:rPr>
                <w:rFonts w:ascii="Times New Roman" w:eastAsia="Times New Roman" w:hAnsi="Times New Roman" w:cs="Times New Roman"/>
                <w:sz w:val="24"/>
                <w:szCs w:val="24"/>
                <w:lang w:eastAsia="en-IN"/>
              </w:rPr>
              <w:t>-2</w:t>
            </w:r>
            <w:r w:rsidRPr="004F3DD6">
              <w:rPr>
                <w:rFonts w:ascii="Times New Roman" w:eastAsia="Times New Roman" w:hAnsi="Times New Roman" w:cs="Times New Roman"/>
                <w:sz w:val="24"/>
                <w:szCs w:val="24"/>
                <w:lang w:eastAsia="en-IN"/>
              </w:rPr>
              <w:t xml:space="preserve"> (T₅)</w:t>
            </w:r>
          </w:p>
        </w:tc>
        <w:tc>
          <w:tcPr>
            <w:tcW w:w="1843" w:type="pct"/>
            <w:vAlign w:val="center"/>
            <w:hideMark/>
          </w:tcPr>
          <w:p w14:paraId="6DED43CC"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43.75 ab</w:t>
            </w:r>
          </w:p>
        </w:tc>
      </w:tr>
      <w:tr w:rsidR="0082619D" w:rsidRPr="004F3DD6" w14:paraId="72CCBF5E" w14:textId="77777777" w:rsidTr="001E0E65">
        <w:trPr>
          <w:trHeight w:val="283"/>
          <w:jc w:val="center"/>
        </w:trPr>
        <w:tc>
          <w:tcPr>
            <w:tcW w:w="3157" w:type="pct"/>
            <w:vAlign w:val="center"/>
          </w:tcPr>
          <w:p w14:paraId="67344100" w14:textId="74F125E8" w:rsidR="0082619D" w:rsidRPr="004F3DD6" w:rsidRDefault="001E0E65"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asperellum</w:t>
            </w:r>
            <w:proofErr w:type="spellEnd"/>
            <w:r w:rsidR="00744D19">
              <w:rPr>
                <w:rFonts w:ascii="Times New Roman" w:eastAsia="Times New Roman" w:hAnsi="Times New Roman" w:cs="Times New Roman"/>
                <w:i/>
                <w:iCs/>
                <w:sz w:val="24"/>
                <w:szCs w:val="24"/>
                <w:lang w:eastAsia="en-IN"/>
              </w:rPr>
              <w:t xml:space="preserve"> </w:t>
            </w:r>
            <w:r w:rsidRPr="004F3DD6">
              <w:rPr>
                <w:rFonts w:ascii="Times New Roman" w:eastAsia="Times New Roman" w:hAnsi="Times New Roman" w:cs="Times New Roman"/>
                <w:sz w:val="24"/>
                <w:szCs w:val="24"/>
                <w:lang w:eastAsia="en-IN"/>
              </w:rPr>
              <w:t>(T₁)</w:t>
            </w:r>
          </w:p>
        </w:tc>
        <w:tc>
          <w:tcPr>
            <w:tcW w:w="1843" w:type="pct"/>
            <w:vAlign w:val="center"/>
            <w:hideMark/>
          </w:tcPr>
          <w:p w14:paraId="5AAE7BB5"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37.50 b</w:t>
            </w:r>
          </w:p>
        </w:tc>
      </w:tr>
      <w:tr w:rsidR="0082619D" w:rsidRPr="004F3DD6" w14:paraId="77D043F3" w14:textId="77777777" w:rsidTr="005B6F75">
        <w:trPr>
          <w:trHeight w:val="283"/>
          <w:jc w:val="center"/>
        </w:trPr>
        <w:tc>
          <w:tcPr>
            <w:tcW w:w="3157" w:type="pct"/>
            <w:vAlign w:val="center"/>
            <w:hideMark/>
          </w:tcPr>
          <w:p w14:paraId="33D67994" w14:textId="04A4B696"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reesei</w:t>
            </w:r>
            <w:r w:rsidR="002D6010">
              <w:rPr>
                <w:rFonts w:ascii="Times New Roman" w:eastAsia="Times New Roman" w:hAnsi="Times New Roman" w:cs="Times New Roman"/>
                <w:sz w:val="24"/>
                <w:szCs w:val="24"/>
                <w:lang w:eastAsia="en-IN"/>
              </w:rPr>
              <w:t>-3</w:t>
            </w:r>
            <w:r w:rsidRPr="004F3DD6">
              <w:rPr>
                <w:rFonts w:ascii="Times New Roman" w:eastAsia="Times New Roman" w:hAnsi="Times New Roman" w:cs="Times New Roman"/>
                <w:sz w:val="24"/>
                <w:szCs w:val="24"/>
                <w:lang w:eastAsia="en-IN"/>
              </w:rPr>
              <w:t xml:space="preserve"> (T₆)</w:t>
            </w:r>
          </w:p>
        </w:tc>
        <w:tc>
          <w:tcPr>
            <w:tcW w:w="1843" w:type="pct"/>
            <w:vAlign w:val="center"/>
            <w:hideMark/>
          </w:tcPr>
          <w:p w14:paraId="4602E321"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18.75 </w:t>
            </w:r>
            <w:proofErr w:type="spellStart"/>
            <w:r w:rsidRPr="004F3DD6">
              <w:rPr>
                <w:rFonts w:ascii="Times New Roman" w:eastAsia="Times New Roman" w:hAnsi="Times New Roman" w:cs="Times New Roman"/>
                <w:sz w:val="24"/>
                <w:szCs w:val="24"/>
                <w:lang w:eastAsia="en-IN"/>
              </w:rPr>
              <w:t>bc</w:t>
            </w:r>
            <w:proofErr w:type="spellEnd"/>
          </w:p>
        </w:tc>
      </w:tr>
      <w:tr w:rsidR="0082619D" w:rsidRPr="004F3DD6" w14:paraId="17ABBCA8" w14:textId="77777777" w:rsidTr="005B6F75">
        <w:trPr>
          <w:trHeight w:val="283"/>
          <w:jc w:val="center"/>
        </w:trPr>
        <w:tc>
          <w:tcPr>
            <w:tcW w:w="3157" w:type="pct"/>
            <w:vAlign w:val="center"/>
            <w:hideMark/>
          </w:tcPr>
          <w:p w14:paraId="0BCBAEC0" w14:textId="2F9921E9"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harzianum</w:t>
            </w:r>
            <w:r w:rsidR="00733742">
              <w:rPr>
                <w:rFonts w:ascii="Times New Roman" w:eastAsia="Times New Roman" w:hAnsi="Times New Roman" w:cs="Times New Roman"/>
                <w:sz w:val="24"/>
                <w:szCs w:val="24"/>
                <w:lang w:eastAsia="en-IN"/>
              </w:rPr>
              <w:t>-2</w:t>
            </w:r>
            <w:r w:rsidRPr="004F3DD6">
              <w:rPr>
                <w:rFonts w:ascii="Times New Roman" w:eastAsia="Times New Roman" w:hAnsi="Times New Roman" w:cs="Times New Roman"/>
                <w:sz w:val="24"/>
                <w:szCs w:val="24"/>
                <w:lang w:eastAsia="en-IN"/>
              </w:rPr>
              <w:t xml:space="preserve"> (T₄)</w:t>
            </w:r>
          </w:p>
        </w:tc>
        <w:tc>
          <w:tcPr>
            <w:tcW w:w="1843" w:type="pct"/>
            <w:vAlign w:val="center"/>
            <w:hideMark/>
          </w:tcPr>
          <w:p w14:paraId="1FFBBDC4"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15.00 </w:t>
            </w:r>
            <w:proofErr w:type="spellStart"/>
            <w:r w:rsidRPr="004F3DD6">
              <w:rPr>
                <w:rFonts w:ascii="Times New Roman" w:eastAsia="Times New Roman" w:hAnsi="Times New Roman" w:cs="Times New Roman"/>
                <w:sz w:val="24"/>
                <w:szCs w:val="24"/>
                <w:lang w:eastAsia="en-IN"/>
              </w:rPr>
              <w:t>bc</w:t>
            </w:r>
            <w:proofErr w:type="spellEnd"/>
          </w:p>
        </w:tc>
      </w:tr>
      <w:tr w:rsidR="0082619D" w:rsidRPr="004F3DD6" w14:paraId="7A71E8A2" w14:textId="77777777" w:rsidTr="005B6F75">
        <w:trPr>
          <w:trHeight w:val="267"/>
          <w:jc w:val="center"/>
        </w:trPr>
        <w:tc>
          <w:tcPr>
            <w:tcW w:w="3157" w:type="pct"/>
            <w:vAlign w:val="center"/>
            <w:hideMark/>
          </w:tcPr>
          <w:p w14:paraId="32713234" w14:textId="7E1D4659"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harzianum</w:t>
            </w:r>
            <w:r w:rsidR="00744D19">
              <w:rPr>
                <w:rFonts w:ascii="Times New Roman" w:eastAsia="Times New Roman" w:hAnsi="Times New Roman" w:cs="Times New Roman"/>
                <w:sz w:val="24"/>
                <w:szCs w:val="24"/>
                <w:lang w:eastAsia="en-IN"/>
              </w:rPr>
              <w:t>-1</w:t>
            </w:r>
            <w:r w:rsidRPr="004F3DD6">
              <w:rPr>
                <w:rFonts w:ascii="Times New Roman" w:eastAsia="Times New Roman" w:hAnsi="Times New Roman" w:cs="Times New Roman"/>
                <w:sz w:val="24"/>
                <w:szCs w:val="24"/>
                <w:lang w:eastAsia="en-IN"/>
              </w:rPr>
              <w:t xml:space="preserve"> (T₃)</w:t>
            </w:r>
          </w:p>
        </w:tc>
        <w:tc>
          <w:tcPr>
            <w:tcW w:w="1843" w:type="pct"/>
            <w:vAlign w:val="center"/>
            <w:hideMark/>
          </w:tcPr>
          <w:p w14:paraId="3B9FBF12" w14:textId="77777777" w:rsidR="0082619D" w:rsidRPr="004F3DD6" w:rsidRDefault="0082619D" w:rsidP="005B6F7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 xml:space="preserve">12.50 </w:t>
            </w:r>
            <w:proofErr w:type="spellStart"/>
            <w:r w:rsidRPr="004F3DD6">
              <w:rPr>
                <w:rFonts w:ascii="Times New Roman" w:eastAsia="Times New Roman" w:hAnsi="Times New Roman" w:cs="Times New Roman"/>
                <w:sz w:val="24"/>
                <w:szCs w:val="24"/>
                <w:lang w:eastAsia="en-IN"/>
              </w:rPr>
              <w:t>bc</w:t>
            </w:r>
            <w:proofErr w:type="spellEnd"/>
          </w:p>
        </w:tc>
      </w:tr>
      <w:tr w:rsidR="001E0E65" w:rsidRPr="004F3DD6" w14:paraId="6D897E51" w14:textId="77777777" w:rsidTr="005B6F75">
        <w:trPr>
          <w:trHeight w:val="283"/>
          <w:jc w:val="center"/>
        </w:trPr>
        <w:tc>
          <w:tcPr>
            <w:tcW w:w="3157" w:type="pct"/>
            <w:vAlign w:val="center"/>
            <w:hideMark/>
          </w:tcPr>
          <w:p w14:paraId="7EF6798C" w14:textId="341B785B"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C. </w:t>
            </w:r>
            <w:proofErr w:type="spellStart"/>
            <w:r w:rsidRPr="004F3DD6">
              <w:rPr>
                <w:rFonts w:ascii="Times New Roman" w:eastAsia="Times New Roman" w:hAnsi="Times New Roman" w:cs="Times New Roman"/>
                <w:i/>
                <w:iCs/>
                <w:sz w:val="24"/>
                <w:szCs w:val="24"/>
                <w:lang w:eastAsia="en-IN"/>
              </w:rPr>
              <w:t>truncatum</w:t>
            </w:r>
            <w:proofErr w:type="spellEnd"/>
            <w:r w:rsidRPr="004F3DD6">
              <w:rPr>
                <w:rFonts w:ascii="Times New Roman" w:eastAsia="Times New Roman" w:hAnsi="Times New Roman" w:cs="Times New Roman"/>
                <w:sz w:val="24"/>
                <w:szCs w:val="24"/>
                <w:lang w:eastAsia="en-IN"/>
              </w:rPr>
              <w:t xml:space="preserve"> + </w:t>
            </w:r>
            <w:r w:rsidRPr="004F3DD6">
              <w:rPr>
                <w:rFonts w:ascii="Times New Roman" w:eastAsia="Times New Roman" w:hAnsi="Times New Roman" w:cs="Times New Roman"/>
                <w:i/>
                <w:iCs/>
                <w:sz w:val="24"/>
                <w:szCs w:val="24"/>
                <w:lang w:eastAsia="en-IN"/>
              </w:rPr>
              <w:t>T. reesei</w:t>
            </w:r>
            <w:r w:rsidR="002D6010">
              <w:rPr>
                <w:rFonts w:ascii="Times New Roman" w:eastAsia="Times New Roman" w:hAnsi="Times New Roman" w:cs="Times New Roman"/>
                <w:sz w:val="24"/>
                <w:szCs w:val="24"/>
                <w:lang w:eastAsia="en-IN"/>
              </w:rPr>
              <w:t>-1</w:t>
            </w:r>
            <w:r w:rsidRPr="004F3DD6">
              <w:rPr>
                <w:rFonts w:ascii="Times New Roman" w:eastAsia="Times New Roman" w:hAnsi="Times New Roman" w:cs="Times New Roman"/>
                <w:sz w:val="24"/>
                <w:szCs w:val="24"/>
                <w:lang w:eastAsia="en-IN"/>
              </w:rPr>
              <w:t xml:space="preserve"> (T₂)</w:t>
            </w:r>
          </w:p>
        </w:tc>
        <w:tc>
          <w:tcPr>
            <w:tcW w:w="1843" w:type="pct"/>
            <w:vAlign w:val="center"/>
            <w:hideMark/>
          </w:tcPr>
          <w:p w14:paraId="50A1E2E0"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b/>
                <w:bCs/>
                <w:sz w:val="24"/>
                <w:szCs w:val="24"/>
                <w:lang w:eastAsia="en-IN"/>
              </w:rPr>
              <w:t>6.25 c</w:t>
            </w:r>
          </w:p>
        </w:tc>
      </w:tr>
      <w:tr w:rsidR="001E0E65" w:rsidRPr="004F3DD6" w14:paraId="1ADDBAC4" w14:textId="77777777" w:rsidTr="005B6F75">
        <w:trPr>
          <w:trHeight w:val="283"/>
          <w:jc w:val="center"/>
        </w:trPr>
        <w:tc>
          <w:tcPr>
            <w:tcW w:w="3157" w:type="pct"/>
            <w:vAlign w:val="center"/>
            <w:hideMark/>
          </w:tcPr>
          <w:p w14:paraId="4EBFEC8D"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Healthy control</w:t>
            </w:r>
          </w:p>
        </w:tc>
        <w:tc>
          <w:tcPr>
            <w:tcW w:w="1843" w:type="pct"/>
            <w:vAlign w:val="center"/>
            <w:hideMark/>
          </w:tcPr>
          <w:p w14:paraId="33E2B244"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75DD5B24" w14:textId="77777777" w:rsidTr="005B6F75">
        <w:trPr>
          <w:trHeight w:val="267"/>
          <w:jc w:val="center"/>
        </w:trPr>
        <w:tc>
          <w:tcPr>
            <w:tcW w:w="3157" w:type="pct"/>
            <w:vAlign w:val="center"/>
            <w:hideMark/>
          </w:tcPr>
          <w:p w14:paraId="47529F6F"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asperellum</w:t>
            </w:r>
            <w:proofErr w:type="spellEnd"/>
            <w:r w:rsidRPr="004F3DD6">
              <w:rPr>
                <w:rFonts w:ascii="Times New Roman" w:eastAsia="Times New Roman" w:hAnsi="Times New Roman" w:cs="Times New Roman"/>
                <w:sz w:val="24"/>
                <w:szCs w:val="24"/>
                <w:lang w:eastAsia="en-IN"/>
              </w:rPr>
              <w:t xml:space="preserve"> (T₁)</w:t>
            </w:r>
          </w:p>
        </w:tc>
        <w:tc>
          <w:tcPr>
            <w:tcW w:w="1843" w:type="pct"/>
            <w:vAlign w:val="center"/>
            <w:hideMark/>
          </w:tcPr>
          <w:p w14:paraId="47BB41EF"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6621A661" w14:textId="77777777" w:rsidTr="005B6F75">
        <w:trPr>
          <w:trHeight w:val="283"/>
          <w:jc w:val="center"/>
        </w:trPr>
        <w:tc>
          <w:tcPr>
            <w:tcW w:w="3157" w:type="pct"/>
            <w:vAlign w:val="center"/>
            <w:hideMark/>
          </w:tcPr>
          <w:p w14:paraId="47FE74CE"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reesei</w:t>
            </w:r>
            <w:proofErr w:type="spellEnd"/>
            <w:r w:rsidRPr="004F3DD6">
              <w:rPr>
                <w:rFonts w:ascii="Times New Roman" w:eastAsia="Times New Roman" w:hAnsi="Times New Roman" w:cs="Times New Roman"/>
                <w:sz w:val="24"/>
                <w:szCs w:val="24"/>
                <w:lang w:eastAsia="en-IN"/>
              </w:rPr>
              <w:t xml:space="preserve"> (T₂)</w:t>
            </w:r>
          </w:p>
        </w:tc>
        <w:tc>
          <w:tcPr>
            <w:tcW w:w="1843" w:type="pct"/>
            <w:vAlign w:val="center"/>
            <w:hideMark/>
          </w:tcPr>
          <w:p w14:paraId="07D3DF14"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3A4FFEBF" w14:textId="77777777" w:rsidTr="005B6F75">
        <w:trPr>
          <w:trHeight w:val="283"/>
          <w:jc w:val="center"/>
        </w:trPr>
        <w:tc>
          <w:tcPr>
            <w:tcW w:w="3157" w:type="pct"/>
            <w:vAlign w:val="center"/>
            <w:hideMark/>
          </w:tcPr>
          <w:p w14:paraId="33F8C635"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harzianum</w:t>
            </w:r>
            <w:proofErr w:type="spellEnd"/>
            <w:r w:rsidRPr="004F3DD6">
              <w:rPr>
                <w:rFonts w:ascii="Times New Roman" w:eastAsia="Times New Roman" w:hAnsi="Times New Roman" w:cs="Times New Roman"/>
                <w:sz w:val="24"/>
                <w:szCs w:val="24"/>
                <w:lang w:eastAsia="en-IN"/>
              </w:rPr>
              <w:t xml:space="preserve"> (T₃)</w:t>
            </w:r>
          </w:p>
        </w:tc>
        <w:tc>
          <w:tcPr>
            <w:tcW w:w="1843" w:type="pct"/>
            <w:vAlign w:val="center"/>
            <w:hideMark/>
          </w:tcPr>
          <w:p w14:paraId="69D8B977"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4CE04823" w14:textId="77777777" w:rsidTr="005B6F75">
        <w:trPr>
          <w:trHeight w:val="283"/>
          <w:jc w:val="center"/>
        </w:trPr>
        <w:tc>
          <w:tcPr>
            <w:tcW w:w="3157" w:type="pct"/>
            <w:vAlign w:val="center"/>
            <w:hideMark/>
          </w:tcPr>
          <w:p w14:paraId="29ECAA2C"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harzianum</w:t>
            </w:r>
            <w:proofErr w:type="spellEnd"/>
            <w:r w:rsidRPr="004F3DD6">
              <w:rPr>
                <w:rFonts w:ascii="Times New Roman" w:eastAsia="Times New Roman" w:hAnsi="Times New Roman" w:cs="Times New Roman"/>
                <w:sz w:val="24"/>
                <w:szCs w:val="24"/>
                <w:lang w:eastAsia="en-IN"/>
              </w:rPr>
              <w:t xml:space="preserve"> (T₄)</w:t>
            </w:r>
          </w:p>
        </w:tc>
        <w:tc>
          <w:tcPr>
            <w:tcW w:w="1843" w:type="pct"/>
            <w:vAlign w:val="center"/>
            <w:hideMark/>
          </w:tcPr>
          <w:p w14:paraId="77492A14"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452424FD" w14:textId="77777777" w:rsidTr="005B6F75">
        <w:trPr>
          <w:trHeight w:val="267"/>
          <w:jc w:val="center"/>
        </w:trPr>
        <w:tc>
          <w:tcPr>
            <w:tcW w:w="3157" w:type="pct"/>
            <w:vAlign w:val="center"/>
            <w:hideMark/>
          </w:tcPr>
          <w:p w14:paraId="533C3EC1"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reesei</w:t>
            </w:r>
            <w:proofErr w:type="spellEnd"/>
            <w:r w:rsidRPr="004F3DD6">
              <w:rPr>
                <w:rFonts w:ascii="Times New Roman" w:eastAsia="Times New Roman" w:hAnsi="Times New Roman" w:cs="Times New Roman"/>
                <w:sz w:val="24"/>
                <w:szCs w:val="24"/>
                <w:lang w:eastAsia="en-IN"/>
              </w:rPr>
              <w:t xml:space="preserve"> (T₅)</w:t>
            </w:r>
          </w:p>
        </w:tc>
        <w:tc>
          <w:tcPr>
            <w:tcW w:w="1843" w:type="pct"/>
            <w:vAlign w:val="center"/>
            <w:hideMark/>
          </w:tcPr>
          <w:p w14:paraId="49405C5D"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5079BAB6" w14:textId="77777777" w:rsidTr="005B6F75">
        <w:trPr>
          <w:trHeight w:val="283"/>
          <w:jc w:val="center"/>
        </w:trPr>
        <w:tc>
          <w:tcPr>
            <w:tcW w:w="3157" w:type="pct"/>
            <w:vAlign w:val="center"/>
            <w:hideMark/>
          </w:tcPr>
          <w:p w14:paraId="16ABE983"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reesei</w:t>
            </w:r>
            <w:proofErr w:type="spellEnd"/>
            <w:r w:rsidRPr="004F3DD6">
              <w:rPr>
                <w:rFonts w:ascii="Times New Roman" w:eastAsia="Times New Roman" w:hAnsi="Times New Roman" w:cs="Times New Roman"/>
                <w:sz w:val="24"/>
                <w:szCs w:val="24"/>
                <w:lang w:eastAsia="en-IN"/>
              </w:rPr>
              <w:t xml:space="preserve"> (T₆)</w:t>
            </w:r>
          </w:p>
        </w:tc>
        <w:tc>
          <w:tcPr>
            <w:tcW w:w="1843" w:type="pct"/>
            <w:vAlign w:val="center"/>
            <w:hideMark/>
          </w:tcPr>
          <w:p w14:paraId="5C29F3C5"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780FA294" w14:textId="77777777" w:rsidTr="005B6F75">
        <w:trPr>
          <w:trHeight w:val="283"/>
          <w:jc w:val="center"/>
        </w:trPr>
        <w:tc>
          <w:tcPr>
            <w:tcW w:w="3157" w:type="pct"/>
            <w:vAlign w:val="center"/>
            <w:hideMark/>
          </w:tcPr>
          <w:p w14:paraId="68FCB267"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reesei</w:t>
            </w:r>
            <w:proofErr w:type="spellEnd"/>
            <w:r w:rsidRPr="004F3DD6">
              <w:rPr>
                <w:rFonts w:ascii="Times New Roman" w:eastAsia="Times New Roman" w:hAnsi="Times New Roman" w:cs="Times New Roman"/>
                <w:sz w:val="24"/>
                <w:szCs w:val="24"/>
                <w:lang w:eastAsia="en-IN"/>
              </w:rPr>
              <w:t xml:space="preserve"> (T₇)</w:t>
            </w:r>
          </w:p>
        </w:tc>
        <w:tc>
          <w:tcPr>
            <w:tcW w:w="1843" w:type="pct"/>
            <w:vAlign w:val="center"/>
            <w:hideMark/>
          </w:tcPr>
          <w:p w14:paraId="415514E6"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r w:rsidR="001E0E65" w:rsidRPr="004F3DD6" w14:paraId="7DEDF1FF" w14:textId="77777777" w:rsidTr="005B6F75">
        <w:trPr>
          <w:trHeight w:val="283"/>
          <w:jc w:val="center"/>
        </w:trPr>
        <w:tc>
          <w:tcPr>
            <w:tcW w:w="3157" w:type="pct"/>
            <w:vAlign w:val="center"/>
            <w:hideMark/>
          </w:tcPr>
          <w:p w14:paraId="0ADCFE9B"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i/>
                <w:iCs/>
                <w:sz w:val="24"/>
                <w:szCs w:val="24"/>
                <w:lang w:eastAsia="en-IN"/>
              </w:rPr>
              <w:t xml:space="preserve">T. </w:t>
            </w:r>
            <w:proofErr w:type="spellStart"/>
            <w:r w:rsidRPr="004F3DD6">
              <w:rPr>
                <w:rFonts w:ascii="Times New Roman" w:eastAsia="Times New Roman" w:hAnsi="Times New Roman" w:cs="Times New Roman"/>
                <w:i/>
                <w:iCs/>
                <w:sz w:val="24"/>
                <w:szCs w:val="24"/>
                <w:lang w:eastAsia="en-IN"/>
              </w:rPr>
              <w:t>reesei</w:t>
            </w:r>
            <w:proofErr w:type="spellEnd"/>
            <w:r w:rsidRPr="004F3DD6">
              <w:rPr>
                <w:rFonts w:ascii="Times New Roman" w:eastAsia="Times New Roman" w:hAnsi="Times New Roman" w:cs="Times New Roman"/>
                <w:sz w:val="24"/>
                <w:szCs w:val="24"/>
                <w:lang w:eastAsia="en-IN"/>
              </w:rPr>
              <w:t xml:space="preserve"> (T₈)</w:t>
            </w:r>
          </w:p>
        </w:tc>
        <w:tc>
          <w:tcPr>
            <w:tcW w:w="1843" w:type="pct"/>
            <w:vAlign w:val="center"/>
            <w:hideMark/>
          </w:tcPr>
          <w:p w14:paraId="5B203714" w14:textId="77777777" w:rsidR="001E0E65" w:rsidRPr="004F3DD6" w:rsidRDefault="001E0E65" w:rsidP="001E0E65">
            <w:pPr>
              <w:spacing w:line="360" w:lineRule="auto"/>
              <w:jc w:val="center"/>
              <w:rPr>
                <w:rFonts w:ascii="Times New Roman" w:eastAsia="Times New Roman" w:hAnsi="Times New Roman" w:cs="Times New Roman"/>
                <w:sz w:val="24"/>
                <w:szCs w:val="24"/>
                <w:lang w:eastAsia="en-IN"/>
              </w:rPr>
            </w:pPr>
            <w:r w:rsidRPr="004F3DD6">
              <w:rPr>
                <w:rFonts w:ascii="Times New Roman" w:eastAsia="Times New Roman" w:hAnsi="Times New Roman" w:cs="Times New Roman"/>
                <w:sz w:val="24"/>
                <w:szCs w:val="24"/>
                <w:lang w:eastAsia="en-IN"/>
              </w:rPr>
              <w:t>0.00 c</w:t>
            </w:r>
          </w:p>
        </w:tc>
      </w:tr>
    </w:tbl>
    <w:p w14:paraId="2F63AEF3" w14:textId="77777777" w:rsidR="0082619D" w:rsidRPr="004F3DD6" w:rsidRDefault="0082619D" w:rsidP="0082619D">
      <w:pPr>
        <w:rPr>
          <w:rFonts w:ascii="Times New Roman" w:hAnsi="Times New Roman" w:cs="Times New Roman"/>
          <w:sz w:val="24"/>
          <w:szCs w:val="24"/>
        </w:rPr>
      </w:pPr>
    </w:p>
    <w:p w14:paraId="3752826C" w14:textId="77777777" w:rsidR="001C4BBA" w:rsidRDefault="001C4BBA">
      <w:pPr>
        <w:rPr>
          <w:rFonts w:ascii="Times New Roman" w:hAnsi="Times New Roman" w:cs="Times New Roman"/>
          <w:b/>
          <w:bCs/>
          <w:sz w:val="24"/>
          <w:szCs w:val="24"/>
        </w:rPr>
      </w:pPr>
      <w:r>
        <w:rPr>
          <w:rFonts w:ascii="Times New Roman" w:hAnsi="Times New Roman" w:cs="Times New Roman"/>
          <w:b/>
          <w:bCs/>
          <w:sz w:val="24"/>
          <w:szCs w:val="24"/>
        </w:rPr>
        <w:br w:type="page"/>
      </w:r>
    </w:p>
    <w:p w14:paraId="20463A37" w14:textId="59B607B5" w:rsidR="00B32823" w:rsidRPr="001E0E65" w:rsidRDefault="00B32823" w:rsidP="00B32823">
      <w:pPr>
        <w:tabs>
          <w:tab w:val="left" w:pos="1065"/>
        </w:tabs>
        <w:rPr>
          <w:rFonts w:ascii="Times New Roman" w:hAnsi="Times New Roman" w:cs="Times New Roman"/>
          <w:b/>
          <w:bCs/>
          <w:sz w:val="24"/>
          <w:szCs w:val="24"/>
        </w:rPr>
      </w:pPr>
      <w:r w:rsidRPr="001E0E65">
        <w:rPr>
          <w:rFonts w:ascii="Times New Roman" w:hAnsi="Times New Roman" w:cs="Times New Roman"/>
          <w:b/>
          <w:bCs/>
          <w:sz w:val="24"/>
          <w:szCs w:val="24"/>
        </w:rPr>
        <w:lastRenderedPageBreak/>
        <w:t xml:space="preserve">Table </w:t>
      </w:r>
      <w:r w:rsidR="001E0E65" w:rsidRPr="001E0E65">
        <w:rPr>
          <w:rFonts w:ascii="Times New Roman" w:hAnsi="Times New Roman" w:cs="Times New Roman"/>
          <w:b/>
          <w:bCs/>
          <w:sz w:val="24"/>
          <w:szCs w:val="24"/>
        </w:rPr>
        <w:t>3</w:t>
      </w:r>
      <w:r w:rsidRPr="001E0E65">
        <w:rPr>
          <w:rFonts w:ascii="Times New Roman" w:hAnsi="Times New Roman" w:cs="Times New Roman"/>
          <w:b/>
          <w:bCs/>
          <w:sz w:val="24"/>
          <w:szCs w:val="24"/>
        </w:rPr>
        <w:t xml:space="preserve">: Cultural variability among different isolates of </w:t>
      </w:r>
      <w:r w:rsidRPr="001E0E65">
        <w:rPr>
          <w:rFonts w:ascii="Times New Roman" w:hAnsi="Times New Roman" w:cs="Times New Roman"/>
          <w:b/>
          <w:bCs/>
          <w:i/>
          <w:iCs/>
          <w:sz w:val="24"/>
          <w:szCs w:val="24"/>
        </w:rPr>
        <w:t>Trichoderma</w:t>
      </w:r>
      <w:r w:rsidRPr="001E0E65">
        <w:rPr>
          <w:rFonts w:ascii="Times New Roman" w:hAnsi="Times New Roman" w:cs="Times New Roman"/>
          <w:b/>
          <w:bCs/>
          <w:sz w:val="24"/>
          <w:szCs w:val="24"/>
        </w:rPr>
        <w:t xml:space="preserve"> on PDA after different incubation period</w:t>
      </w:r>
      <w:r w:rsidRPr="001E0E65">
        <w:rPr>
          <w:rFonts w:ascii="Times New Roman" w:hAnsi="Times New Roman" w:cs="Times New Roman"/>
          <w:b/>
          <w:bCs/>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245"/>
        <w:gridCol w:w="1038"/>
        <w:gridCol w:w="965"/>
        <w:gridCol w:w="967"/>
        <w:gridCol w:w="963"/>
      </w:tblGrid>
      <w:tr w:rsidR="00F75FE5" w:rsidRPr="008D28B7" w14:paraId="385E0914" w14:textId="77777777" w:rsidTr="009228B5">
        <w:trPr>
          <w:trHeight w:val="625"/>
        </w:trPr>
        <w:tc>
          <w:tcPr>
            <w:tcW w:w="745" w:type="pct"/>
            <w:vMerge w:val="restart"/>
            <w:vAlign w:val="center"/>
          </w:tcPr>
          <w:p w14:paraId="41342147" w14:textId="2497DAB9" w:rsidR="00F75FE5" w:rsidRPr="008D28B7" w:rsidRDefault="00F75FE5" w:rsidP="001E0E6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Isolate code</w:t>
            </w:r>
          </w:p>
        </w:tc>
        <w:tc>
          <w:tcPr>
            <w:tcW w:w="1923" w:type="pct"/>
            <w:vMerge w:val="restart"/>
            <w:noWrap/>
            <w:vAlign w:val="center"/>
            <w:hideMark/>
          </w:tcPr>
          <w:p w14:paraId="07ED7DB5"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Fungal Antagonist</w:t>
            </w:r>
          </w:p>
        </w:tc>
        <w:tc>
          <w:tcPr>
            <w:tcW w:w="2331" w:type="pct"/>
            <w:gridSpan w:val="4"/>
            <w:vAlign w:val="center"/>
            <w:hideMark/>
          </w:tcPr>
          <w:p w14:paraId="3CFC4539"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Radial growth (mm)</w:t>
            </w:r>
          </w:p>
        </w:tc>
      </w:tr>
      <w:tr w:rsidR="00F75FE5" w:rsidRPr="008D28B7" w14:paraId="1D6098A5" w14:textId="77777777" w:rsidTr="009228B5">
        <w:trPr>
          <w:trHeight w:val="625"/>
        </w:trPr>
        <w:tc>
          <w:tcPr>
            <w:tcW w:w="745" w:type="pct"/>
            <w:vMerge/>
          </w:tcPr>
          <w:p w14:paraId="0A8F1917" w14:textId="77777777" w:rsidR="00F75FE5" w:rsidRPr="008D28B7" w:rsidRDefault="00F75FE5" w:rsidP="005B6F75">
            <w:pPr>
              <w:spacing w:after="0" w:line="240" w:lineRule="auto"/>
              <w:rPr>
                <w:rFonts w:ascii="Times New Roman" w:eastAsia="Times New Roman" w:hAnsi="Times New Roman" w:cs="Times New Roman"/>
                <w:b/>
                <w:bCs/>
                <w:color w:val="000000"/>
                <w:sz w:val="24"/>
                <w:szCs w:val="24"/>
                <w:lang w:eastAsia="en-IN"/>
              </w:rPr>
            </w:pPr>
          </w:p>
        </w:tc>
        <w:tc>
          <w:tcPr>
            <w:tcW w:w="1923" w:type="pct"/>
            <w:vMerge/>
            <w:vAlign w:val="center"/>
            <w:hideMark/>
          </w:tcPr>
          <w:p w14:paraId="2EC22C26" w14:textId="77777777" w:rsidR="00F75FE5" w:rsidRPr="008D28B7" w:rsidRDefault="00F75FE5" w:rsidP="005B6F75">
            <w:pPr>
              <w:spacing w:after="0" w:line="240" w:lineRule="auto"/>
              <w:rPr>
                <w:rFonts w:ascii="Times New Roman" w:eastAsia="Times New Roman" w:hAnsi="Times New Roman" w:cs="Times New Roman"/>
                <w:b/>
                <w:bCs/>
                <w:color w:val="000000"/>
                <w:sz w:val="24"/>
                <w:szCs w:val="24"/>
                <w:lang w:eastAsia="en-IN"/>
              </w:rPr>
            </w:pPr>
          </w:p>
        </w:tc>
        <w:tc>
          <w:tcPr>
            <w:tcW w:w="615" w:type="pct"/>
            <w:noWrap/>
            <w:vAlign w:val="center"/>
            <w:hideMark/>
          </w:tcPr>
          <w:p w14:paraId="6A246865"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24 hrs</w:t>
            </w:r>
          </w:p>
        </w:tc>
        <w:tc>
          <w:tcPr>
            <w:tcW w:w="572" w:type="pct"/>
            <w:noWrap/>
            <w:vAlign w:val="center"/>
            <w:hideMark/>
          </w:tcPr>
          <w:p w14:paraId="11C5EC8C"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48hrs</w:t>
            </w:r>
          </w:p>
        </w:tc>
        <w:tc>
          <w:tcPr>
            <w:tcW w:w="573" w:type="pct"/>
            <w:noWrap/>
            <w:vAlign w:val="center"/>
            <w:hideMark/>
          </w:tcPr>
          <w:p w14:paraId="71106204"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72hrs</w:t>
            </w:r>
          </w:p>
        </w:tc>
        <w:tc>
          <w:tcPr>
            <w:tcW w:w="571" w:type="pct"/>
            <w:noWrap/>
            <w:vAlign w:val="center"/>
            <w:hideMark/>
          </w:tcPr>
          <w:p w14:paraId="1C8D2546" w14:textId="77777777" w:rsidR="00F75FE5" w:rsidRPr="008D28B7" w:rsidRDefault="00F75FE5" w:rsidP="005B6F75">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96hrs</w:t>
            </w:r>
          </w:p>
        </w:tc>
      </w:tr>
      <w:tr w:rsidR="008D28B7" w:rsidRPr="008D28B7" w14:paraId="31CE57E3" w14:textId="77777777" w:rsidTr="00306E91">
        <w:trPr>
          <w:trHeight w:val="655"/>
        </w:trPr>
        <w:tc>
          <w:tcPr>
            <w:tcW w:w="745" w:type="pct"/>
            <w:vAlign w:val="center"/>
          </w:tcPr>
          <w:p w14:paraId="1DCCC0FE" w14:textId="7777777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b/>
                <w:bCs/>
                <w:sz w:val="24"/>
                <w:szCs w:val="24"/>
              </w:rPr>
              <w:t>T₁</w:t>
            </w:r>
          </w:p>
        </w:tc>
        <w:tc>
          <w:tcPr>
            <w:tcW w:w="1923" w:type="pct"/>
            <w:hideMark/>
          </w:tcPr>
          <w:p w14:paraId="53149BF3" w14:textId="7A8BACB2"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i/>
                <w:iCs/>
                <w:sz w:val="24"/>
                <w:szCs w:val="24"/>
              </w:rPr>
              <w:t xml:space="preserve">Trichoderma </w:t>
            </w:r>
            <w:proofErr w:type="spellStart"/>
            <w:r w:rsidRPr="008D28B7">
              <w:rPr>
                <w:rFonts w:ascii="Times New Roman" w:hAnsi="Times New Roman" w:cs="Times New Roman"/>
                <w:i/>
                <w:iCs/>
                <w:sz w:val="24"/>
                <w:szCs w:val="24"/>
              </w:rPr>
              <w:t>asperellum</w:t>
            </w:r>
            <w:proofErr w:type="spellEnd"/>
            <w:r w:rsidRPr="008D28B7">
              <w:rPr>
                <w:rFonts w:ascii="Times New Roman" w:hAnsi="Times New Roman" w:cs="Times New Roman"/>
                <w:sz w:val="24"/>
                <w:szCs w:val="24"/>
              </w:rPr>
              <w:t xml:space="preserve"> (Ch.)</w:t>
            </w:r>
          </w:p>
        </w:tc>
        <w:tc>
          <w:tcPr>
            <w:tcW w:w="615" w:type="pct"/>
            <w:vAlign w:val="center"/>
          </w:tcPr>
          <w:p w14:paraId="58AFA4A6" w14:textId="722EFEAA"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11.67</w:t>
            </w:r>
          </w:p>
        </w:tc>
        <w:tc>
          <w:tcPr>
            <w:tcW w:w="572" w:type="pct"/>
            <w:vAlign w:val="center"/>
          </w:tcPr>
          <w:p w14:paraId="654C594E" w14:textId="4AA5837D"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28.00</w:t>
            </w:r>
          </w:p>
        </w:tc>
        <w:tc>
          <w:tcPr>
            <w:tcW w:w="573" w:type="pct"/>
            <w:vAlign w:val="center"/>
          </w:tcPr>
          <w:p w14:paraId="3D0AFFD8" w14:textId="334E3935"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52.00</w:t>
            </w:r>
          </w:p>
        </w:tc>
        <w:tc>
          <w:tcPr>
            <w:tcW w:w="571" w:type="pct"/>
            <w:vAlign w:val="center"/>
          </w:tcPr>
          <w:p w14:paraId="6A05DAA2" w14:textId="4F33D3CC"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81.33</w:t>
            </w:r>
          </w:p>
        </w:tc>
      </w:tr>
      <w:tr w:rsidR="008D28B7" w:rsidRPr="008D28B7" w14:paraId="37501A30" w14:textId="77777777" w:rsidTr="00306E91">
        <w:trPr>
          <w:trHeight w:val="655"/>
        </w:trPr>
        <w:tc>
          <w:tcPr>
            <w:tcW w:w="745" w:type="pct"/>
            <w:vAlign w:val="center"/>
          </w:tcPr>
          <w:p w14:paraId="540E6A51"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T₂</w:t>
            </w:r>
          </w:p>
        </w:tc>
        <w:tc>
          <w:tcPr>
            <w:tcW w:w="1923" w:type="pct"/>
            <w:hideMark/>
          </w:tcPr>
          <w:p w14:paraId="481190DF" w14:textId="1C98DF22"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reesei</w:t>
            </w:r>
            <w:r w:rsidR="002D6010">
              <w:rPr>
                <w:rFonts w:ascii="Times New Roman" w:hAnsi="Times New Roman" w:cs="Times New Roman"/>
                <w:sz w:val="24"/>
                <w:szCs w:val="24"/>
              </w:rPr>
              <w:t>-1</w:t>
            </w:r>
          </w:p>
        </w:tc>
        <w:tc>
          <w:tcPr>
            <w:tcW w:w="615" w:type="pct"/>
            <w:vAlign w:val="center"/>
          </w:tcPr>
          <w:p w14:paraId="64EFA6FB" w14:textId="0FECBE2A"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29.00</w:t>
            </w:r>
          </w:p>
        </w:tc>
        <w:tc>
          <w:tcPr>
            <w:tcW w:w="572" w:type="pct"/>
            <w:vAlign w:val="center"/>
          </w:tcPr>
          <w:p w14:paraId="58E5E192" w14:textId="4AB23E3B"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57.00</w:t>
            </w:r>
          </w:p>
        </w:tc>
        <w:tc>
          <w:tcPr>
            <w:tcW w:w="573" w:type="pct"/>
            <w:vAlign w:val="center"/>
          </w:tcPr>
          <w:p w14:paraId="060B7795" w14:textId="5AF56C29"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83.33</w:t>
            </w:r>
          </w:p>
        </w:tc>
        <w:tc>
          <w:tcPr>
            <w:tcW w:w="571" w:type="pct"/>
            <w:vAlign w:val="center"/>
          </w:tcPr>
          <w:p w14:paraId="00F744EE" w14:textId="12511473"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85.00</w:t>
            </w:r>
          </w:p>
        </w:tc>
      </w:tr>
      <w:tr w:rsidR="008D28B7" w:rsidRPr="008D28B7" w14:paraId="0DF71474" w14:textId="77777777" w:rsidTr="009228B5">
        <w:trPr>
          <w:trHeight w:val="655"/>
        </w:trPr>
        <w:tc>
          <w:tcPr>
            <w:tcW w:w="745" w:type="pct"/>
            <w:vAlign w:val="center"/>
          </w:tcPr>
          <w:p w14:paraId="1709626B"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T₃</w:t>
            </w:r>
          </w:p>
        </w:tc>
        <w:tc>
          <w:tcPr>
            <w:tcW w:w="1923" w:type="pct"/>
            <w:hideMark/>
          </w:tcPr>
          <w:p w14:paraId="5E115CDD" w14:textId="392621D3"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harzianum</w:t>
            </w:r>
            <w:r w:rsidR="00744D19">
              <w:rPr>
                <w:rFonts w:ascii="Times New Roman" w:hAnsi="Times New Roman" w:cs="Times New Roman"/>
                <w:sz w:val="24"/>
                <w:szCs w:val="24"/>
              </w:rPr>
              <w:t>-1</w:t>
            </w:r>
          </w:p>
        </w:tc>
        <w:tc>
          <w:tcPr>
            <w:tcW w:w="615" w:type="pct"/>
            <w:vAlign w:val="center"/>
          </w:tcPr>
          <w:p w14:paraId="5B247AC0" w14:textId="08481539"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26.33</w:t>
            </w:r>
          </w:p>
        </w:tc>
        <w:tc>
          <w:tcPr>
            <w:tcW w:w="572" w:type="pct"/>
            <w:vAlign w:val="center"/>
          </w:tcPr>
          <w:p w14:paraId="21860A3E" w14:textId="330A45E2"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52.00</w:t>
            </w:r>
          </w:p>
        </w:tc>
        <w:tc>
          <w:tcPr>
            <w:tcW w:w="573" w:type="pct"/>
            <w:vAlign w:val="center"/>
          </w:tcPr>
          <w:p w14:paraId="2E43B4FB" w14:textId="14434CCB"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81.67</w:t>
            </w:r>
          </w:p>
        </w:tc>
        <w:tc>
          <w:tcPr>
            <w:tcW w:w="571" w:type="pct"/>
            <w:vAlign w:val="center"/>
          </w:tcPr>
          <w:p w14:paraId="7682CD75" w14:textId="4B8A435D"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85.00</w:t>
            </w:r>
          </w:p>
        </w:tc>
      </w:tr>
      <w:tr w:rsidR="008D28B7" w:rsidRPr="008D28B7" w14:paraId="64D4CA22" w14:textId="77777777" w:rsidTr="009228B5">
        <w:trPr>
          <w:trHeight w:val="655"/>
        </w:trPr>
        <w:tc>
          <w:tcPr>
            <w:tcW w:w="745" w:type="pct"/>
            <w:vAlign w:val="center"/>
          </w:tcPr>
          <w:p w14:paraId="5AD85DE3"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T₄</w:t>
            </w:r>
          </w:p>
        </w:tc>
        <w:tc>
          <w:tcPr>
            <w:tcW w:w="1923" w:type="pct"/>
            <w:hideMark/>
          </w:tcPr>
          <w:p w14:paraId="3996ACB3" w14:textId="1A948CFA"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harzianum</w:t>
            </w:r>
            <w:r w:rsidR="00733742">
              <w:rPr>
                <w:rFonts w:ascii="Times New Roman" w:hAnsi="Times New Roman" w:cs="Times New Roman"/>
                <w:sz w:val="24"/>
                <w:szCs w:val="24"/>
              </w:rPr>
              <w:t>-2</w:t>
            </w:r>
          </w:p>
        </w:tc>
        <w:tc>
          <w:tcPr>
            <w:tcW w:w="615" w:type="pct"/>
            <w:vAlign w:val="center"/>
          </w:tcPr>
          <w:p w14:paraId="646C23B2" w14:textId="5062D584"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24.33</w:t>
            </w:r>
          </w:p>
        </w:tc>
        <w:tc>
          <w:tcPr>
            <w:tcW w:w="572" w:type="pct"/>
            <w:vAlign w:val="center"/>
          </w:tcPr>
          <w:p w14:paraId="23A2473F" w14:textId="2C27D0E2"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46.67</w:t>
            </w:r>
          </w:p>
        </w:tc>
        <w:tc>
          <w:tcPr>
            <w:tcW w:w="573" w:type="pct"/>
            <w:vAlign w:val="center"/>
          </w:tcPr>
          <w:p w14:paraId="2393FEBA" w14:textId="74E5D0CC"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75.67</w:t>
            </w:r>
          </w:p>
        </w:tc>
        <w:tc>
          <w:tcPr>
            <w:tcW w:w="571" w:type="pct"/>
            <w:vAlign w:val="center"/>
          </w:tcPr>
          <w:p w14:paraId="7F9FD9F1" w14:textId="12471A7C"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85.00</w:t>
            </w:r>
          </w:p>
        </w:tc>
      </w:tr>
      <w:tr w:rsidR="008D28B7" w:rsidRPr="008D28B7" w14:paraId="6A7BAC6D" w14:textId="77777777" w:rsidTr="00306E91">
        <w:trPr>
          <w:trHeight w:val="655"/>
        </w:trPr>
        <w:tc>
          <w:tcPr>
            <w:tcW w:w="745" w:type="pct"/>
            <w:vAlign w:val="center"/>
          </w:tcPr>
          <w:p w14:paraId="525B5B02"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T₅</w:t>
            </w:r>
          </w:p>
        </w:tc>
        <w:tc>
          <w:tcPr>
            <w:tcW w:w="1923" w:type="pct"/>
            <w:hideMark/>
          </w:tcPr>
          <w:p w14:paraId="15BF41B5" w14:textId="5B5A28CD"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reesei</w:t>
            </w:r>
            <w:r w:rsidR="002D6010">
              <w:rPr>
                <w:rFonts w:ascii="Times New Roman" w:hAnsi="Times New Roman" w:cs="Times New Roman"/>
                <w:sz w:val="24"/>
                <w:szCs w:val="24"/>
              </w:rPr>
              <w:t>-2</w:t>
            </w:r>
          </w:p>
        </w:tc>
        <w:tc>
          <w:tcPr>
            <w:tcW w:w="615" w:type="pct"/>
            <w:vAlign w:val="center"/>
          </w:tcPr>
          <w:p w14:paraId="65487865" w14:textId="7AA6106D"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14.00</w:t>
            </w:r>
          </w:p>
        </w:tc>
        <w:tc>
          <w:tcPr>
            <w:tcW w:w="572" w:type="pct"/>
            <w:vAlign w:val="center"/>
          </w:tcPr>
          <w:p w14:paraId="283FAB03" w14:textId="0E854984"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29.67</w:t>
            </w:r>
          </w:p>
        </w:tc>
        <w:tc>
          <w:tcPr>
            <w:tcW w:w="573" w:type="pct"/>
            <w:vAlign w:val="center"/>
          </w:tcPr>
          <w:p w14:paraId="2D905048" w14:textId="2F882622"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58.00</w:t>
            </w:r>
          </w:p>
        </w:tc>
        <w:tc>
          <w:tcPr>
            <w:tcW w:w="571" w:type="pct"/>
            <w:vAlign w:val="center"/>
          </w:tcPr>
          <w:p w14:paraId="1464AADB" w14:textId="4CCFB667"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84.00</w:t>
            </w:r>
          </w:p>
        </w:tc>
      </w:tr>
      <w:tr w:rsidR="008D28B7" w:rsidRPr="008D28B7" w14:paraId="15CB6D9A" w14:textId="77777777" w:rsidTr="00306E91">
        <w:trPr>
          <w:trHeight w:val="655"/>
        </w:trPr>
        <w:tc>
          <w:tcPr>
            <w:tcW w:w="745" w:type="pct"/>
            <w:vAlign w:val="center"/>
          </w:tcPr>
          <w:p w14:paraId="2592BEEC"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T₆</w:t>
            </w:r>
          </w:p>
        </w:tc>
        <w:tc>
          <w:tcPr>
            <w:tcW w:w="1923" w:type="pct"/>
            <w:hideMark/>
          </w:tcPr>
          <w:p w14:paraId="09B317BD" w14:textId="38F95F09"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reesei</w:t>
            </w:r>
            <w:r w:rsidR="002D6010">
              <w:rPr>
                <w:rFonts w:ascii="Times New Roman" w:hAnsi="Times New Roman" w:cs="Times New Roman"/>
                <w:sz w:val="24"/>
                <w:szCs w:val="24"/>
              </w:rPr>
              <w:t>-3</w:t>
            </w:r>
          </w:p>
        </w:tc>
        <w:tc>
          <w:tcPr>
            <w:tcW w:w="615" w:type="pct"/>
            <w:vAlign w:val="center"/>
          </w:tcPr>
          <w:p w14:paraId="36A26362" w14:textId="4FD11FE1"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19.67</w:t>
            </w:r>
          </w:p>
        </w:tc>
        <w:tc>
          <w:tcPr>
            <w:tcW w:w="572" w:type="pct"/>
            <w:vAlign w:val="center"/>
          </w:tcPr>
          <w:p w14:paraId="0ECB8983" w14:textId="2A621782"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42.33</w:t>
            </w:r>
          </w:p>
        </w:tc>
        <w:tc>
          <w:tcPr>
            <w:tcW w:w="573" w:type="pct"/>
            <w:vAlign w:val="center"/>
          </w:tcPr>
          <w:p w14:paraId="31671113" w14:textId="152BC24B"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71.00</w:t>
            </w:r>
          </w:p>
        </w:tc>
        <w:tc>
          <w:tcPr>
            <w:tcW w:w="571" w:type="pct"/>
            <w:vAlign w:val="center"/>
          </w:tcPr>
          <w:p w14:paraId="5A06DF5E" w14:textId="57955F77"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85.00</w:t>
            </w:r>
          </w:p>
        </w:tc>
      </w:tr>
      <w:tr w:rsidR="008D28B7" w:rsidRPr="008D28B7" w14:paraId="36A5ACBD" w14:textId="77777777" w:rsidTr="00306E91">
        <w:trPr>
          <w:trHeight w:val="655"/>
        </w:trPr>
        <w:tc>
          <w:tcPr>
            <w:tcW w:w="745" w:type="pct"/>
            <w:vAlign w:val="center"/>
          </w:tcPr>
          <w:p w14:paraId="3838794C"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T₇</w:t>
            </w:r>
          </w:p>
        </w:tc>
        <w:tc>
          <w:tcPr>
            <w:tcW w:w="1923" w:type="pct"/>
            <w:hideMark/>
          </w:tcPr>
          <w:p w14:paraId="699235F8" w14:textId="273C1EC6"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reesei</w:t>
            </w:r>
            <w:r w:rsidR="002D6010">
              <w:rPr>
                <w:rFonts w:ascii="Times New Roman" w:hAnsi="Times New Roman" w:cs="Times New Roman"/>
                <w:sz w:val="24"/>
                <w:szCs w:val="24"/>
              </w:rPr>
              <w:t>-4</w:t>
            </w:r>
          </w:p>
        </w:tc>
        <w:tc>
          <w:tcPr>
            <w:tcW w:w="615" w:type="pct"/>
            <w:vAlign w:val="center"/>
          </w:tcPr>
          <w:p w14:paraId="292D515F" w14:textId="24C0E55D"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15.67</w:t>
            </w:r>
          </w:p>
        </w:tc>
        <w:tc>
          <w:tcPr>
            <w:tcW w:w="572" w:type="pct"/>
            <w:vAlign w:val="center"/>
          </w:tcPr>
          <w:p w14:paraId="4A978107" w14:textId="102CA5CE"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32.00</w:t>
            </w:r>
          </w:p>
        </w:tc>
        <w:tc>
          <w:tcPr>
            <w:tcW w:w="573" w:type="pct"/>
            <w:vAlign w:val="center"/>
          </w:tcPr>
          <w:p w14:paraId="313DC961" w14:textId="4AC965DA"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62.00</w:t>
            </w:r>
          </w:p>
        </w:tc>
        <w:tc>
          <w:tcPr>
            <w:tcW w:w="571" w:type="pct"/>
            <w:vAlign w:val="center"/>
          </w:tcPr>
          <w:p w14:paraId="2A634DEE" w14:textId="187C2E1A"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85.00</w:t>
            </w:r>
          </w:p>
        </w:tc>
      </w:tr>
      <w:tr w:rsidR="008D28B7" w:rsidRPr="008D28B7" w14:paraId="42195FA3" w14:textId="77777777" w:rsidTr="00306E91">
        <w:trPr>
          <w:trHeight w:val="655"/>
        </w:trPr>
        <w:tc>
          <w:tcPr>
            <w:tcW w:w="745" w:type="pct"/>
            <w:vAlign w:val="center"/>
          </w:tcPr>
          <w:p w14:paraId="0CE08D3B" w14:textId="77777777" w:rsidR="008D28B7" w:rsidRPr="008D28B7" w:rsidRDefault="008D28B7" w:rsidP="008D28B7">
            <w:pPr>
              <w:spacing w:after="0" w:line="240" w:lineRule="auto"/>
              <w:jc w:val="center"/>
              <w:rPr>
                <w:rFonts w:ascii="Times New Roman" w:eastAsia="Times New Roman" w:hAnsi="Times New Roman" w:cs="Times New Roman"/>
                <w:b/>
                <w:bCs/>
                <w:i/>
                <w:iCs/>
                <w:color w:val="000000"/>
                <w:sz w:val="24"/>
                <w:szCs w:val="24"/>
                <w:lang w:eastAsia="en-IN"/>
              </w:rPr>
            </w:pPr>
            <w:r w:rsidRPr="008D28B7">
              <w:rPr>
                <w:rFonts w:ascii="Times New Roman" w:hAnsi="Times New Roman" w:cs="Times New Roman"/>
                <w:b/>
                <w:bCs/>
                <w:sz w:val="24"/>
                <w:szCs w:val="24"/>
              </w:rPr>
              <w:t>T₈</w:t>
            </w:r>
          </w:p>
        </w:tc>
        <w:tc>
          <w:tcPr>
            <w:tcW w:w="1923" w:type="pct"/>
            <w:hideMark/>
          </w:tcPr>
          <w:p w14:paraId="1D96B740" w14:textId="5676C3C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hAnsi="Times New Roman" w:cs="Times New Roman"/>
                <w:i/>
                <w:iCs/>
                <w:sz w:val="24"/>
                <w:szCs w:val="24"/>
              </w:rPr>
              <w:t>Trichoderma reesei</w:t>
            </w:r>
            <w:r w:rsidR="002D6010">
              <w:rPr>
                <w:rFonts w:ascii="Times New Roman" w:hAnsi="Times New Roman" w:cs="Times New Roman"/>
                <w:sz w:val="24"/>
                <w:szCs w:val="24"/>
              </w:rPr>
              <w:t>-5</w:t>
            </w:r>
          </w:p>
        </w:tc>
        <w:tc>
          <w:tcPr>
            <w:tcW w:w="615" w:type="pct"/>
            <w:vAlign w:val="center"/>
          </w:tcPr>
          <w:p w14:paraId="3A00C92C" w14:textId="172BE679"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15.67</w:t>
            </w:r>
          </w:p>
        </w:tc>
        <w:tc>
          <w:tcPr>
            <w:tcW w:w="572" w:type="pct"/>
            <w:vAlign w:val="center"/>
          </w:tcPr>
          <w:p w14:paraId="4B327C4B" w14:textId="1BE17F91"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36.00</w:t>
            </w:r>
          </w:p>
        </w:tc>
        <w:tc>
          <w:tcPr>
            <w:tcW w:w="573" w:type="pct"/>
            <w:vAlign w:val="center"/>
          </w:tcPr>
          <w:p w14:paraId="6AD724E2" w14:textId="2B553549"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66.00</w:t>
            </w:r>
          </w:p>
        </w:tc>
        <w:tc>
          <w:tcPr>
            <w:tcW w:w="571" w:type="pct"/>
            <w:vAlign w:val="center"/>
          </w:tcPr>
          <w:p w14:paraId="5AAED18F" w14:textId="6F015510" w:rsidR="008D28B7" w:rsidRPr="008D28B7" w:rsidRDefault="008D28B7" w:rsidP="008D28B7">
            <w:pPr>
              <w:spacing w:after="0" w:line="240" w:lineRule="auto"/>
              <w:jc w:val="center"/>
              <w:rPr>
                <w:rFonts w:ascii="Times New Roman" w:eastAsia="Times New Roman" w:hAnsi="Times New Roman" w:cs="Times New Roman"/>
                <w:color w:val="000000"/>
                <w:sz w:val="24"/>
                <w:szCs w:val="24"/>
                <w:highlight w:val="yellow"/>
                <w:lang w:eastAsia="en-IN"/>
              </w:rPr>
            </w:pPr>
            <w:r w:rsidRPr="008D28B7">
              <w:rPr>
                <w:rFonts w:ascii="Times New Roman" w:hAnsi="Times New Roman" w:cs="Times New Roman"/>
                <w:color w:val="000000"/>
                <w:sz w:val="24"/>
                <w:szCs w:val="24"/>
              </w:rPr>
              <w:t>85.00</w:t>
            </w:r>
          </w:p>
        </w:tc>
      </w:tr>
      <w:tr w:rsidR="008D28B7" w:rsidRPr="008D28B7" w14:paraId="00AA814F" w14:textId="77777777" w:rsidTr="00306E91">
        <w:trPr>
          <w:trHeight w:val="655"/>
        </w:trPr>
        <w:tc>
          <w:tcPr>
            <w:tcW w:w="745" w:type="pct"/>
            <w:vAlign w:val="center"/>
          </w:tcPr>
          <w:p w14:paraId="2EBE3096" w14:textId="7777777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p>
        </w:tc>
        <w:tc>
          <w:tcPr>
            <w:tcW w:w="1923" w:type="pct"/>
            <w:vAlign w:val="center"/>
            <w:hideMark/>
          </w:tcPr>
          <w:p w14:paraId="515AC2C2" w14:textId="7777777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C.D. (5%)</w:t>
            </w:r>
          </w:p>
        </w:tc>
        <w:tc>
          <w:tcPr>
            <w:tcW w:w="615" w:type="pct"/>
            <w:vAlign w:val="center"/>
          </w:tcPr>
          <w:p w14:paraId="21EE6545" w14:textId="0A356097"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2.62</w:t>
            </w:r>
          </w:p>
        </w:tc>
        <w:tc>
          <w:tcPr>
            <w:tcW w:w="572" w:type="pct"/>
            <w:vAlign w:val="center"/>
          </w:tcPr>
          <w:p w14:paraId="51AFC4E8" w14:textId="34E7AC34"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2.83</w:t>
            </w:r>
          </w:p>
        </w:tc>
        <w:tc>
          <w:tcPr>
            <w:tcW w:w="573" w:type="pct"/>
            <w:vAlign w:val="center"/>
          </w:tcPr>
          <w:p w14:paraId="5F21E500" w14:textId="7EEA0A3B"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2.76</w:t>
            </w:r>
          </w:p>
        </w:tc>
        <w:tc>
          <w:tcPr>
            <w:tcW w:w="571" w:type="pct"/>
            <w:vAlign w:val="center"/>
          </w:tcPr>
          <w:p w14:paraId="325B2058" w14:textId="21293ACE"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1.29</w:t>
            </w:r>
          </w:p>
        </w:tc>
      </w:tr>
      <w:tr w:rsidR="008D28B7" w:rsidRPr="008D28B7" w14:paraId="72919CE6" w14:textId="77777777" w:rsidTr="00306E91">
        <w:trPr>
          <w:trHeight w:val="655"/>
        </w:trPr>
        <w:tc>
          <w:tcPr>
            <w:tcW w:w="745" w:type="pct"/>
          </w:tcPr>
          <w:p w14:paraId="282F53FF" w14:textId="7777777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p>
        </w:tc>
        <w:tc>
          <w:tcPr>
            <w:tcW w:w="1923" w:type="pct"/>
            <w:vAlign w:val="center"/>
            <w:hideMark/>
          </w:tcPr>
          <w:p w14:paraId="3AB61C21" w14:textId="77777777" w:rsidR="008D28B7" w:rsidRPr="008D28B7" w:rsidRDefault="008D28B7" w:rsidP="008D28B7">
            <w:pPr>
              <w:spacing w:after="0" w:line="240" w:lineRule="auto"/>
              <w:jc w:val="center"/>
              <w:rPr>
                <w:rFonts w:ascii="Times New Roman" w:eastAsia="Times New Roman" w:hAnsi="Times New Roman" w:cs="Times New Roman"/>
                <w:b/>
                <w:bCs/>
                <w:color w:val="000000"/>
                <w:sz w:val="24"/>
                <w:szCs w:val="24"/>
                <w:lang w:eastAsia="en-IN"/>
              </w:rPr>
            </w:pPr>
            <w:r w:rsidRPr="008D28B7">
              <w:rPr>
                <w:rFonts w:ascii="Times New Roman" w:eastAsia="Times New Roman" w:hAnsi="Times New Roman" w:cs="Times New Roman"/>
                <w:b/>
                <w:bCs/>
                <w:color w:val="000000"/>
                <w:sz w:val="24"/>
                <w:szCs w:val="24"/>
                <w:lang w:eastAsia="en-IN"/>
              </w:rPr>
              <w:t>SE(m)±</w:t>
            </w:r>
          </w:p>
        </w:tc>
        <w:tc>
          <w:tcPr>
            <w:tcW w:w="615" w:type="pct"/>
            <w:vAlign w:val="center"/>
          </w:tcPr>
          <w:p w14:paraId="7761EFB2" w14:textId="3CC72FE9"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0.87</w:t>
            </w:r>
          </w:p>
        </w:tc>
        <w:tc>
          <w:tcPr>
            <w:tcW w:w="572" w:type="pct"/>
            <w:vAlign w:val="center"/>
          </w:tcPr>
          <w:p w14:paraId="03356FC3" w14:textId="36C60827"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0.94</w:t>
            </w:r>
          </w:p>
        </w:tc>
        <w:tc>
          <w:tcPr>
            <w:tcW w:w="573" w:type="pct"/>
            <w:vAlign w:val="center"/>
          </w:tcPr>
          <w:p w14:paraId="340D3520" w14:textId="73977C08"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0.91</w:t>
            </w:r>
          </w:p>
        </w:tc>
        <w:tc>
          <w:tcPr>
            <w:tcW w:w="571" w:type="pct"/>
            <w:vAlign w:val="center"/>
          </w:tcPr>
          <w:p w14:paraId="79BBE9AF" w14:textId="45C1AB34" w:rsidR="008D28B7" w:rsidRPr="008D28B7" w:rsidRDefault="008D28B7" w:rsidP="008D28B7">
            <w:pPr>
              <w:spacing w:after="0" w:line="240" w:lineRule="auto"/>
              <w:jc w:val="center"/>
              <w:rPr>
                <w:rFonts w:ascii="Times New Roman" w:eastAsia="Times New Roman" w:hAnsi="Times New Roman" w:cs="Times New Roman"/>
                <w:color w:val="000000"/>
                <w:sz w:val="24"/>
                <w:szCs w:val="24"/>
                <w:lang w:eastAsia="en-IN"/>
              </w:rPr>
            </w:pPr>
            <w:r w:rsidRPr="008D28B7">
              <w:rPr>
                <w:rFonts w:ascii="Times New Roman" w:hAnsi="Times New Roman" w:cs="Times New Roman"/>
                <w:color w:val="000000"/>
                <w:sz w:val="24"/>
                <w:szCs w:val="24"/>
              </w:rPr>
              <w:t>0.43</w:t>
            </w:r>
          </w:p>
        </w:tc>
      </w:tr>
    </w:tbl>
    <w:p w14:paraId="6702CE06" w14:textId="2CAA6735" w:rsidR="00B32823" w:rsidRPr="004F3DD6" w:rsidRDefault="00B32823" w:rsidP="00B32823">
      <w:pPr>
        <w:tabs>
          <w:tab w:val="left" w:pos="1065"/>
        </w:tabs>
        <w:rPr>
          <w:rFonts w:ascii="Times New Roman" w:hAnsi="Times New Roman" w:cs="Times New Roman"/>
          <w:sz w:val="24"/>
          <w:szCs w:val="24"/>
        </w:rPr>
      </w:pPr>
    </w:p>
    <w:p w14:paraId="1247CC17" w14:textId="71A6992A" w:rsidR="00B32823" w:rsidRPr="004F3DD6" w:rsidRDefault="00B32823" w:rsidP="00B32823">
      <w:pPr>
        <w:tabs>
          <w:tab w:val="left" w:pos="1065"/>
        </w:tabs>
        <w:rPr>
          <w:rFonts w:ascii="Times New Roman" w:hAnsi="Times New Roman" w:cs="Times New Roman"/>
          <w:sz w:val="24"/>
          <w:szCs w:val="24"/>
        </w:rPr>
        <w:sectPr w:rsidR="00B32823" w:rsidRPr="004F3DD6" w:rsidSect="005B6F75">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2268" w:header="709" w:footer="709" w:gutter="0"/>
          <w:cols w:space="708"/>
          <w:docGrid w:linePitch="360"/>
        </w:sectPr>
      </w:pPr>
      <w:r w:rsidRPr="004F3DD6">
        <w:rPr>
          <w:rFonts w:ascii="Times New Roman" w:hAnsi="Times New Roman" w:cs="Times New Roman"/>
          <w:sz w:val="24"/>
          <w:szCs w:val="24"/>
        </w:rPr>
        <w:tab/>
      </w:r>
    </w:p>
    <w:p w14:paraId="547217D6" w14:textId="29F2E28B" w:rsidR="001A76EC" w:rsidRPr="004F3DD6" w:rsidRDefault="00371996" w:rsidP="00A55F58">
      <w:pPr>
        <w:pStyle w:val="NormalWeb"/>
        <w:ind w:hanging="709"/>
        <w:jc w:val="center"/>
      </w:pPr>
      <w:r w:rsidRPr="004F3DD6">
        <w:rPr>
          <w:noProof/>
        </w:rPr>
        <w:lastRenderedPageBreak/>
        <w:drawing>
          <wp:inline distT="0" distB="0" distL="0" distR="0" wp14:anchorId="4691BB7A" wp14:editId="103DBB1B">
            <wp:extent cx="8458200" cy="2981325"/>
            <wp:effectExtent l="0" t="0" r="0" b="9525"/>
            <wp:docPr id="213" name="Chart 213">
              <a:extLst xmlns:a="http://schemas.openxmlformats.org/drawingml/2006/main">
                <a:ext uri="{FF2B5EF4-FFF2-40B4-BE49-F238E27FC236}">
                  <a16:creationId xmlns:a16="http://schemas.microsoft.com/office/drawing/2014/main" id="{1504834D-95BD-421D-8FED-9A339D4B7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3A50A" w14:textId="77777777" w:rsidR="00A55F58" w:rsidRDefault="00A55F58" w:rsidP="00DE4232">
      <w:pPr>
        <w:spacing w:after="0"/>
        <w:ind w:left="142" w:hanging="993"/>
        <w:jc w:val="both"/>
        <w:rPr>
          <w:rFonts w:ascii="Times New Roman" w:hAnsi="Times New Roman" w:cs="Times New Roman"/>
          <w:b/>
          <w:bCs/>
          <w:sz w:val="24"/>
          <w:szCs w:val="24"/>
        </w:rPr>
      </w:pPr>
      <w:r w:rsidRPr="004F3DD6">
        <w:rPr>
          <w:rFonts w:ascii="Times New Roman" w:hAnsi="Times New Roman" w:cs="Times New Roman"/>
          <w:b/>
          <w:bCs/>
          <w:sz w:val="24"/>
          <w:szCs w:val="24"/>
        </w:rPr>
        <w:t xml:space="preserve">Figure 1: Antagonistic efficacy of eight isolates of </w:t>
      </w:r>
      <w:r w:rsidRPr="004F3DD6">
        <w:rPr>
          <w:rStyle w:val="Emphasis"/>
          <w:rFonts w:ascii="Times New Roman" w:hAnsi="Times New Roman" w:cs="Times New Roman"/>
          <w:b/>
          <w:bCs/>
          <w:sz w:val="24"/>
          <w:szCs w:val="24"/>
        </w:rPr>
        <w:t>Trichoderma</w:t>
      </w:r>
      <w:r w:rsidRPr="004F3DD6">
        <w:rPr>
          <w:rFonts w:ascii="Times New Roman" w:hAnsi="Times New Roman" w:cs="Times New Roman"/>
          <w:b/>
          <w:bCs/>
          <w:sz w:val="24"/>
          <w:szCs w:val="24"/>
        </w:rPr>
        <w:t xml:space="preserve"> against </w:t>
      </w:r>
      <w:r w:rsidRPr="004F3DD6">
        <w:rPr>
          <w:rStyle w:val="Emphasis"/>
          <w:rFonts w:ascii="Times New Roman" w:hAnsi="Times New Roman" w:cs="Times New Roman"/>
          <w:b/>
          <w:bCs/>
          <w:sz w:val="24"/>
          <w:szCs w:val="24"/>
        </w:rPr>
        <w:t xml:space="preserve">Colletotrichum </w:t>
      </w:r>
      <w:proofErr w:type="spellStart"/>
      <w:r w:rsidRPr="004F3DD6">
        <w:rPr>
          <w:rStyle w:val="Emphasis"/>
          <w:rFonts w:ascii="Times New Roman" w:hAnsi="Times New Roman" w:cs="Times New Roman"/>
          <w:b/>
          <w:bCs/>
          <w:sz w:val="24"/>
          <w:szCs w:val="24"/>
        </w:rPr>
        <w:t>truncatum</w:t>
      </w:r>
      <w:proofErr w:type="spellEnd"/>
      <w:r w:rsidRPr="004F3DD6">
        <w:rPr>
          <w:rFonts w:ascii="Times New Roman" w:hAnsi="Times New Roman" w:cs="Times New Roman"/>
          <w:b/>
          <w:bCs/>
          <w:sz w:val="24"/>
          <w:szCs w:val="24"/>
        </w:rPr>
        <w:t xml:space="preserve"> measured as radial growth after 24, 48, 72</w:t>
      </w:r>
      <w:r w:rsidR="004958E5">
        <w:rPr>
          <w:rFonts w:ascii="Times New Roman" w:hAnsi="Times New Roman" w:cs="Times New Roman"/>
          <w:b/>
          <w:bCs/>
          <w:sz w:val="24"/>
          <w:szCs w:val="24"/>
        </w:rPr>
        <w:t xml:space="preserve"> and</w:t>
      </w:r>
      <w:r w:rsidRPr="004F3DD6">
        <w:rPr>
          <w:rFonts w:ascii="Times New Roman" w:hAnsi="Times New Roman" w:cs="Times New Roman"/>
          <w:b/>
          <w:bCs/>
          <w:sz w:val="24"/>
          <w:szCs w:val="24"/>
        </w:rPr>
        <w:t xml:space="preserve"> 96 hours of incubation period</w:t>
      </w:r>
    </w:p>
    <w:p w14:paraId="0BBF3308" w14:textId="42C48233" w:rsidR="00431D5E" w:rsidRPr="004F3DD6" w:rsidRDefault="00431D5E" w:rsidP="00DE4232">
      <w:pPr>
        <w:spacing w:after="0"/>
        <w:ind w:left="142" w:hanging="993"/>
        <w:jc w:val="both"/>
        <w:rPr>
          <w:rFonts w:ascii="Times New Roman" w:hAnsi="Times New Roman" w:cs="Times New Roman"/>
          <w:sz w:val="24"/>
          <w:szCs w:val="24"/>
          <w:lang w:val="en-US"/>
        </w:rPr>
        <w:sectPr w:rsidR="00431D5E" w:rsidRPr="004F3DD6" w:rsidSect="005B6F75">
          <w:pgSz w:w="16838" w:h="11906" w:orient="landscape"/>
          <w:pgMar w:top="1418" w:right="1418" w:bottom="1418" w:left="2268" w:header="709" w:footer="709" w:gutter="0"/>
          <w:cols w:space="708"/>
          <w:docGrid w:linePitch="360"/>
        </w:sectPr>
      </w:pP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A55F58" w:rsidRPr="004F3DD6" w14:paraId="41563582" w14:textId="77777777" w:rsidTr="00A55F58">
        <w:trPr>
          <w:trHeight w:val="3091"/>
          <w:jc w:val="center"/>
        </w:trPr>
        <w:tc>
          <w:tcPr>
            <w:tcW w:w="3008" w:type="dxa"/>
          </w:tcPr>
          <w:p w14:paraId="155A8DA8" w14:textId="03EEA653"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lastRenderedPageBreak/>
              <w:drawing>
                <wp:inline distT="0" distB="0" distL="0" distR="0" wp14:anchorId="358F75FB" wp14:editId="694305A3">
                  <wp:extent cx="1800000" cy="1800000"/>
                  <wp:effectExtent l="0" t="0" r="0" b="0"/>
                  <wp:docPr id="192" name="Picture 4">
                    <a:extLst xmlns:a="http://schemas.openxmlformats.org/drawingml/2006/main">
                      <a:ext uri="{FF2B5EF4-FFF2-40B4-BE49-F238E27FC236}">
                        <a16:creationId xmlns:a16="http://schemas.microsoft.com/office/drawing/2014/main" id="{4ACF3FF3-F105-4EB3-9F34-091823867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CF3FF3-F105-4EB3-9F34-09182386785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4259" t="25625" r="19352" b="24583"/>
                          <a:stretch/>
                        </pic:blipFill>
                        <pic:spPr>
                          <a:xfrm>
                            <a:off x="0" y="0"/>
                            <a:ext cx="1800000" cy="1800000"/>
                          </a:xfrm>
                          <a:prstGeom prst="rect">
                            <a:avLst/>
                          </a:prstGeom>
                        </pic:spPr>
                      </pic:pic>
                    </a:graphicData>
                  </a:graphic>
                </wp:inline>
              </w:drawing>
            </w:r>
            <w:r w:rsidR="0090602A">
              <w:rPr>
                <w:noProof/>
              </w:rPr>
              <w:pict w14:anchorId="4FF1A25D">
                <v:shapetype id="_x0000_t202" coordsize="21600,21600" o:spt="202" path="m,l,21600r21600,l21600,xe">
                  <v:stroke joinstyle="miter"/>
                  <v:path gradientshapeok="t" o:connecttype="rect"/>
                </v:shapetype>
                <v:shape id="Text Box 125" o:spid="_x0000_s1034" type="#_x0000_t202" style="position:absolute;left:0;text-align:left;margin-left:.65pt;margin-top:-.3pt;width:28.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">
                  <v:path arrowok="t"/>
                  <v:textbox>
                    <w:txbxContent>
                      <w:p w14:paraId="31CF80AB" w14:textId="77777777" w:rsidR="00A55F58" w:rsidRPr="002F04AB" w:rsidRDefault="00A55F58" w:rsidP="00A55F58">
                        <w:pPr>
                          <w:rPr>
                            <w:lang w:val="en-US"/>
                          </w:rPr>
                        </w:pPr>
                        <w:r>
                          <w:rPr>
                            <w:lang w:val="en-US"/>
                          </w:rPr>
                          <w:t>T1</w:t>
                        </w:r>
                      </w:p>
                    </w:txbxContent>
                  </v:textbox>
                </v:shape>
              </w:pict>
            </w:r>
            <w:r w:rsidR="0090602A">
              <w:rPr>
                <w:noProof/>
              </w:rPr>
              <w:pict w14:anchorId="1662AA1F">
                <v:shape id="Text Box 123" o:spid="_x0000_s1033" type="#_x0000_t202" style="position:absolute;left:0;text-align:left;margin-left:-.35pt;margin-top:142pt;width:28.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">
                  <v:path arrowok="t"/>
                  <v:textbox>
                    <w:txbxContent>
                      <w:p w14:paraId="7C5EFA98" w14:textId="77777777" w:rsidR="00A55F58" w:rsidRPr="002F04AB" w:rsidRDefault="00A55F58" w:rsidP="00A55F58">
                        <w:pPr>
                          <w:rPr>
                            <w:lang w:val="en-US"/>
                          </w:rPr>
                        </w:pPr>
                        <w:r>
                          <w:rPr>
                            <w:lang w:val="en-US"/>
                          </w:rPr>
                          <w:t>T4</w:t>
                        </w:r>
                      </w:p>
                    </w:txbxContent>
                  </v:textbox>
                </v:shape>
              </w:pict>
            </w:r>
            <w:r w:rsidR="0090602A">
              <w:rPr>
                <w:noProof/>
              </w:rPr>
              <w:pict w14:anchorId="38EED566">
                <v:shape id="Text Box 121" o:spid="_x0000_s1032" type="#_x0000_t202" style="position:absolute;left:0;text-align:left;margin-left:150.05pt;margin-top:-.25pt;width:28.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">
                  <v:path arrowok="t"/>
                  <v:textbox>
                    <w:txbxContent>
                      <w:p w14:paraId="12A237C0" w14:textId="77777777" w:rsidR="00A55F58" w:rsidRPr="002F04AB" w:rsidRDefault="00A55F58" w:rsidP="00A55F58">
                        <w:pPr>
                          <w:rPr>
                            <w:lang w:val="en-US"/>
                          </w:rPr>
                        </w:pPr>
                        <w:r>
                          <w:rPr>
                            <w:lang w:val="en-US"/>
                          </w:rPr>
                          <w:t>T2</w:t>
                        </w:r>
                      </w:p>
                    </w:txbxContent>
                  </v:textbox>
                </v:shape>
              </w:pict>
            </w:r>
          </w:p>
        </w:tc>
        <w:tc>
          <w:tcPr>
            <w:tcW w:w="3009" w:type="dxa"/>
          </w:tcPr>
          <w:p w14:paraId="4DF919CE" w14:textId="77777777"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drawing>
                <wp:inline distT="0" distB="0" distL="0" distR="0" wp14:anchorId="2703786E" wp14:editId="0304C695">
                  <wp:extent cx="1800000" cy="1800000"/>
                  <wp:effectExtent l="0" t="0" r="0" b="0"/>
                  <wp:docPr id="193" name="Picture 10">
                    <a:extLst xmlns:a="http://schemas.openxmlformats.org/drawingml/2006/main">
                      <a:ext uri="{FF2B5EF4-FFF2-40B4-BE49-F238E27FC236}">
                        <a16:creationId xmlns:a16="http://schemas.microsoft.com/office/drawing/2014/main" id="{3BA99497-28F0-4514-B9AF-35232DCFE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BA99497-28F0-4514-B9AF-35232DCFEDA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8047" t="28020" r="21398" b="26563"/>
                          <a:stretch/>
                        </pic:blipFill>
                        <pic:spPr>
                          <a:xfrm>
                            <a:off x="0" y="0"/>
                            <a:ext cx="1800000" cy="1800000"/>
                          </a:xfrm>
                          <a:prstGeom prst="rect">
                            <a:avLst/>
                          </a:prstGeom>
                        </pic:spPr>
                      </pic:pic>
                    </a:graphicData>
                  </a:graphic>
                </wp:inline>
              </w:drawing>
            </w:r>
          </w:p>
        </w:tc>
        <w:tc>
          <w:tcPr>
            <w:tcW w:w="3009" w:type="dxa"/>
          </w:tcPr>
          <w:p w14:paraId="685FE161" w14:textId="50C040E9" w:rsidR="00A55F58" w:rsidRPr="004F3DD6" w:rsidRDefault="0090602A" w:rsidP="005B6F75">
            <w:pPr>
              <w:spacing w:line="360" w:lineRule="auto"/>
              <w:jc w:val="both"/>
              <w:rPr>
                <w:rFonts w:ascii="Times New Roman" w:hAnsi="Times New Roman" w:cs="Times New Roman"/>
                <w:sz w:val="24"/>
                <w:szCs w:val="24"/>
                <w:lang w:val="en-US"/>
              </w:rPr>
            </w:pPr>
            <w:r>
              <w:rPr>
                <w:noProof/>
              </w:rPr>
              <w:pict w14:anchorId="3C6D8626">
                <v:shape id="Text Box 119" o:spid="_x0000_s1031" type="#_x0000_t202" style="position:absolute;left:0;text-align:left;margin-left:-.35pt;margin-top:149.25pt;width:28.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">
                  <v:path arrowok="t"/>
                  <v:textbox>
                    <w:txbxContent>
                      <w:p w14:paraId="0D87CD15" w14:textId="77777777" w:rsidR="00A55F58" w:rsidRPr="002F04AB" w:rsidRDefault="00A55F58" w:rsidP="00A55F58">
                        <w:pPr>
                          <w:rPr>
                            <w:lang w:val="en-US"/>
                          </w:rPr>
                        </w:pPr>
                        <w:r>
                          <w:rPr>
                            <w:lang w:val="en-US"/>
                          </w:rPr>
                          <w:t>T6</w:t>
                        </w:r>
                      </w:p>
                    </w:txbxContent>
                  </v:textbox>
                </v:shape>
              </w:pict>
            </w:r>
            <w:r>
              <w:rPr>
                <w:noProof/>
              </w:rPr>
              <w:pict w14:anchorId="510E8984">
                <v:shape id="Text Box 117" o:spid="_x0000_s1030" type="#_x0000_t202" style="position:absolute;left:0;text-align:left;margin-left:.95pt;margin-top:-.25pt;width:28.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">
                  <v:path arrowok="t"/>
                  <v:textbox>
                    <w:txbxContent>
                      <w:p w14:paraId="207756AC" w14:textId="77777777" w:rsidR="00A55F58" w:rsidRPr="002F04AB" w:rsidRDefault="00A55F58" w:rsidP="00A55F58">
                        <w:pPr>
                          <w:rPr>
                            <w:lang w:val="en-US"/>
                          </w:rPr>
                        </w:pPr>
                        <w:r>
                          <w:rPr>
                            <w:lang w:val="en-US"/>
                          </w:rPr>
                          <w:t>T3</w:t>
                        </w:r>
                      </w:p>
                    </w:txbxContent>
                  </v:textbox>
                </v:shape>
              </w:pict>
            </w:r>
            <w:r w:rsidR="00A55F58" w:rsidRPr="004F3DD6">
              <w:rPr>
                <w:rFonts w:ascii="Times New Roman" w:hAnsi="Times New Roman" w:cs="Times New Roman"/>
                <w:noProof/>
                <w:sz w:val="24"/>
                <w:szCs w:val="24"/>
              </w:rPr>
              <w:drawing>
                <wp:inline distT="0" distB="0" distL="0" distR="0" wp14:anchorId="65C02235" wp14:editId="3EACB767">
                  <wp:extent cx="1800000" cy="1800000"/>
                  <wp:effectExtent l="0" t="0" r="0" b="0"/>
                  <wp:docPr id="194" name="Picture 12">
                    <a:extLst xmlns:a="http://schemas.openxmlformats.org/drawingml/2006/main">
                      <a:ext uri="{FF2B5EF4-FFF2-40B4-BE49-F238E27FC236}">
                        <a16:creationId xmlns:a16="http://schemas.microsoft.com/office/drawing/2014/main" id="{8CC0CF88-DA88-4564-BCE1-CAD69CE75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CC0CF88-DA88-4564-BCE1-CAD69CE75FB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4809" t="25470" r="21857" b="27029"/>
                          <a:stretch/>
                        </pic:blipFill>
                        <pic:spPr>
                          <a:xfrm>
                            <a:off x="0" y="0"/>
                            <a:ext cx="1800000" cy="1800000"/>
                          </a:xfrm>
                          <a:prstGeom prst="rect">
                            <a:avLst/>
                          </a:prstGeom>
                        </pic:spPr>
                      </pic:pic>
                    </a:graphicData>
                  </a:graphic>
                </wp:inline>
              </w:drawing>
            </w:r>
          </w:p>
        </w:tc>
      </w:tr>
      <w:tr w:rsidR="00A55F58" w:rsidRPr="004F3DD6" w14:paraId="72BD268E" w14:textId="77777777" w:rsidTr="00A55F58">
        <w:trPr>
          <w:trHeight w:val="3091"/>
          <w:jc w:val="center"/>
        </w:trPr>
        <w:tc>
          <w:tcPr>
            <w:tcW w:w="3008" w:type="dxa"/>
          </w:tcPr>
          <w:p w14:paraId="234F8BF4" w14:textId="77777777"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drawing>
                <wp:inline distT="0" distB="0" distL="0" distR="0" wp14:anchorId="273E2725" wp14:editId="40C41D81">
                  <wp:extent cx="1800000" cy="1800000"/>
                  <wp:effectExtent l="0" t="0" r="0" b="0"/>
                  <wp:docPr id="195" name="Picture 14">
                    <a:extLst xmlns:a="http://schemas.openxmlformats.org/drawingml/2006/main">
                      <a:ext uri="{FF2B5EF4-FFF2-40B4-BE49-F238E27FC236}">
                        <a16:creationId xmlns:a16="http://schemas.microsoft.com/office/drawing/2014/main" id="{51D1469C-F586-4D97-A7CD-17DF72833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1D1469C-F586-4D97-A7CD-17DF7283381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937" t="27502" r="20451" b="24789"/>
                          <a:stretch/>
                        </pic:blipFill>
                        <pic:spPr>
                          <a:xfrm>
                            <a:off x="0" y="0"/>
                            <a:ext cx="1800000" cy="1800000"/>
                          </a:xfrm>
                          <a:prstGeom prst="rect">
                            <a:avLst/>
                          </a:prstGeom>
                        </pic:spPr>
                      </pic:pic>
                    </a:graphicData>
                  </a:graphic>
                </wp:inline>
              </w:drawing>
            </w:r>
          </w:p>
        </w:tc>
        <w:tc>
          <w:tcPr>
            <w:tcW w:w="3009" w:type="dxa"/>
          </w:tcPr>
          <w:p w14:paraId="3DB8CD4F" w14:textId="41A22B9B" w:rsidR="00A55F58" w:rsidRPr="004F3DD6" w:rsidRDefault="0090602A" w:rsidP="005B6F75">
            <w:pPr>
              <w:spacing w:line="360" w:lineRule="auto"/>
              <w:jc w:val="both"/>
              <w:rPr>
                <w:rFonts w:ascii="Times New Roman" w:hAnsi="Times New Roman" w:cs="Times New Roman"/>
                <w:sz w:val="24"/>
                <w:szCs w:val="24"/>
                <w:lang w:val="en-US"/>
              </w:rPr>
            </w:pPr>
            <w:r>
              <w:rPr>
                <w:noProof/>
              </w:rPr>
              <w:pict w14:anchorId="6F1CDEF4">
                <v:shape id="Text Box 115" o:spid="_x0000_s1029" type="#_x0000_t202" style="position:absolute;left:0;text-align:left;margin-left:.25pt;margin-top:141.85pt;width:28.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">
                  <v:path arrowok="t"/>
                  <v:textbox>
                    <w:txbxContent>
                      <w:p w14:paraId="7074A87C" w14:textId="77777777" w:rsidR="00A55F58" w:rsidRPr="002F04AB" w:rsidRDefault="00A55F58" w:rsidP="00A55F58">
                        <w:pPr>
                          <w:rPr>
                            <w:lang w:val="en-US"/>
                          </w:rPr>
                        </w:pPr>
                        <w:r>
                          <w:rPr>
                            <w:lang w:val="en-US"/>
                          </w:rPr>
                          <w:t>T8</w:t>
                        </w:r>
                      </w:p>
                    </w:txbxContent>
                  </v:textbox>
                </v:shape>
              </w:pict>
            </w:r>
            <w:r>
              <w:rPr>
                <w:noProof/>
              </w:rPr>
              <w:pict w14:anchorId="66780E28">
                <v:shape id="Text Box 113" o:spid="_x0000_s1028" type="#_x0000_t202" style="position:absolute;left:0;text-align:left;margin-left:-.35pt;margin-top:.45pt;width:28.5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">
                  <v:path arrowok="t"/>
                  <v:textbox>
                    <w:txbxContent>
                      <w:p w14:paraId="6792C5E9" w14:textId="77777777" w:rsidR="00A55F58" w:rsidRPr="002F04AB" w:rsidRDefault="00A55F58" w:rsidP="00A55F58">
                        <w:pPr>
                          <w:rPr>
                            <w:lang w:val="en-US"/>
                          </w:rPr>
                        </w:pPr>
                        <w:r>
                          <w:rPr>
                            <w:lang w:val="en-US"/>
                          </w:rPr>
                          <w:t>T5</w:t>
                        </w:r>
                      </w:p>
                    </w:txbxContent>
                  </v:textbox>
                </v:shape>
              </w:pict>
            </w:r>
            <w:r w:rsidR="00A55F58" w:rsidRPr="004F3DD6">
              <w:rPr>
                <w:rFonts w:ascii="Times New Roman" w:hAnsi="Times New Roman" w:cs="Times New Roman"/>
                <w:noProof/>
                <w:sz w:val="24"/>
                <w:szCs w:val="24"/>
              </w:rPr>
              <w:drawing>
                <wp:inline distT="0" distB="0" distL="0" distR="0" wp14:anchorId="30D9EF33" wp14:editId="506B55B7">
                  <wp:extent cx="1800000" cy="1800000"/>
                  <wp:effectExtent l="0" t="0" r="0" b="0"/>
                  <wp:docPr id="196" name="Picture 16">
                    <a:extLst xmlns:a="http://schemas.openxmlformats.org/drawingml/2006/main">
                      <a:ext uri="{FF2B5EF4-FFF2-40B4-BE49-F238E27FC236}">
                        <a16:creationId xmlns:a16="http://schemas.microsoft.com/office/drawing/2014/main" id="{2E7E3F0A-B68F-4376-B9F6-B5E0E1BBE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E7E3F0A-B68F-4376-B9F6-B5E0E1BBECEC}"/>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6577" t="26200" r="18146" b="24841"/>
                          <a:stretch/>
                        </pic:blipFill>
                        <pic:spPr>
                          <a:xfrm>
                            <a:off x="0" y="0"/>
                            <a:ext cx="1800000" cy="1800000"/>
                          </a:xfrm>
                          <a:prstGeom prst="rect">
                            <a:avLst/>
                          </a:prstGeom>
                        </pic:spPr>
                      </pic:pic>
                    </a:graphicData>
                  </a:graphic>
                </wp:inline>
              </w:drawing>
            </w:r>
          </w:p>
        </w:tc>
        <w:tc>
          <w:tcPr>
            <w:tcW w:w="3009" w:type="dxa"/>
          </w:tcPr>
          <w:p w14:paraId="75A915FB" w14:textId="754770D1" w:rsidR="00A55F58" w:rsidRPr="004F3DD6" w:rsidRDefault="0090602A" w:rsidP="005B6F75">
            <w:pPr>
              <w:spacing w:line="360" w:lineRule="auto"/>
              <w:jc w:val="both"/>
              <w:rPr>
                <w:rFonts w:ascii="Times New Roman" w:hAnsi="Times New Roman" w:cs="Times New Roman"/>
                <w:sz w:val="24"/>
                <w:szCs w:val="24"/>
                <w:lang w:val="en-US"/>
              </w:rPr>
            </w:pPr>
            <w:r>
              <w:rPr>
                <w:noProof/>
              </w:rPr>
              <w:pict w14:anchorId="7F1F77E4">
                <v:shape id="Text Box 111" o:spid="_x0000_s1027" type="#_x0000_t202" style="position:absolute;left:0;text-align:left;margin-left:-.05pt;margin-top:141.7pt;width:50.1pt;height:18.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">
                  <v:path arrowok="t"/>
                  <v:textbox>
                    <w:txbxContent>
                      <w:p w14:paraId="3F587884" w14:textId="77777777" w:rsidR="00A55F58" w:rsidRPr="002F04AB" w:rsidRDefault="00A55F58" w:rsidP="00A55F58">
                        <w:pPr>
                          <w:rPr>
                            <w:lang w:val="en-US"/>
                          </w:rPr>
                        </w:pPr>
                        <w:r>
                          <w:rPr>
                            <w:lang w:val="en-US"/>
                          </w:rPr>
                          <w:t>Control</w:t>
                        </w:r>
                      </w:p>
                    </w:txbxContent>
                  </v:textbox>
                </v:shape>
              </w:pict>
            </w:r>
            <w:r w:rsidR="00A55F58" w:rsidRPr="004F3DD6">
              <w:rPr>
                <w:rFonts w:ascii="Times New Roman" w:hAnsi="Times New Roman" w:cs="Times New Roman"/>
                <w:noProof/>
                <w:sz w:val="24"/>
                <w:szCs w:val="24"/>
              </w:rPr>
              <w:drawing>
                <wp:inline distT="0" distB="0" distL="0" distR="0" wp14:anchorId="7A9E8C26" wp14:editId="1EA238D7">
                  <wp:extent cx="1800000" cy="1800000"/>
                  <wp:effectExtent l="0" t="0" r="0" b="0"/>
                  <wp:docPr id="197" name="Picture 18">
                    <a:extLst xmlns:a="http://schemas.openxmlformats.org/drawingml/2006/main">
                      <a:ext uri="{FF2B5EF4-FFF2-40B4-BE49-F238E27FC236}">
                        <a16:creationId xmlns:a16="http://schemas.microsoft.com/office/drawing/2014/main" id="{6C093C32-FAC9-4E72-B2A3-68873B690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C093C32-FAC9-4E72-B2A3-68873B6900D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5648" t="25696" r="19813" b="25900"/>
                          <a:stretch/>
                        </pic:blipFill>
                        <pic:spPr>
                          <a:xfrm>
                            <a:off x="0" y="0"/>
                            <a:ext cx="1800000" cy="1800000"/>
                          </a:xfrm>
                          <a:prstGeom prst="rect">
                            <a:avLst/>
                          </a:prstGeom>
                        </pic:spPr>
                      </pic:pic>
                    </a:graphicData>
                  </a:graphic>
                </wp:inline>
              </w:drawing>
            </w:r>
          </w:p>
        </w:tc>
      </w:tr>
      <w:tr w:rsidR="00A55F58" w:rsidRPr="004F3DD6" w14:paraId="6C954546" w14:textId="77777777" w:rsidTr="00A55F58">
        <w:trPr>
          <w:trHeight w:val="3091"/>
          <w:jc w:val="center"/>
        </w:trPr>
        <w:tc>
          <w:tcPr>
            <w:tcW w:w="3008" w:type="dxa"/>
          </w:tcPr>
          <w:p w14:paraId="5D7D16D6" w14:textId="591EBC20"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drawing>
                <wp:inline distT="0" distB="0" distL="0" distR="0" wp14:anchorId="7C1C36ED" wp14:editId="429664B5">
                  <wp:extent cx="1800000" cy="1800000"/>
                  <wp:effectExtent l="0" t="0" r="0" b="0"/>
                  <wp:docPr id="198" name="Picture 20">
                    <a:extLst xmlns:a="http://schemas.openxmlformats.org/drawingml/2006/main">
                      <a:ext uri="{FF2B5EF4-FFF2-40B4-BE49-F238E27FC236}">
                        <a16:creationId xmlns:a16="http://schemas.microsoft.com/office/drawing/2014/main" id="{B089F15F-A804-4CF8-BBCD-1F23A20D2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089F15F-A804-4CF8-BBCD-1F23A20D246B}"/>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341" t="26615" r="21118" b="26480"/>
                          <a:stretch/>
                        </pic:blipFill>
                        <pic:spPr>
                          <a:xfrm>
                            <a:off x="0" y="0"/>
                            <a:ext cx="1800000" cy="1800000"/>
                          </a:xfrm>
                          <a:prstGeom prst="rect">
                            <a:avLst/>
                          </a:prstGeom>
                        </pic:spPr>
                      </pic:pic>
                    </a:graphicData>
                  </a:graphic>
                </wp:inline>
              </w:drawing>
            </w:r>
            <w:r w:rsidR="0090602A">
              <w:rPr>
                <w:noProof/>
              </w:rPr>
              <w:pict w14:anchorId="1F494668">
                <v:shape id="Text Box 109" o:spid="_x0000_s1026" type="#_x0000_t202" style="position:absolute;left:0;text-align:left;margin-left:-.3pt;margin-top:-.35pt;width:28.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">
                  <v:path arrowok="t"/>
                  <v:textbox>
                    <w:txbxContent>
                      <w:p w14:paraId="61B52108" w14:textId="77777777" w:rsidR="00A55F58" w:rsidRPr="002F04AB" w:rsidRDefault="00A55F58" w:rsidP="00A55F58">
                        <w:pPr>
                          <w:rPr>
                            <w:lang w:val="en-US"/>
                          </w:rPr>
                        </w:pPr>
                        <w:r>
                          <w:rPr>
                            <w:lang w:val="en-US"/>
                          </w:rPr>
                          <w:t>T7</w:t>
                        </w:r>
                      </w:p>
                    </w:txbxContent>
                  </v:textbox>
                </v:shape>
              </w:pict>
            </w:r>
          </w:p>
        </w:tc>
        <w:tc>
          <w:tcPr>
            <w:tcW w:w="3009" w:type="dxa"/>
          </w:tcPr>
          <w:p w14:paraId="22E1F652" w14:textId="77777777"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drawing>
                <wp:inline distT="0" distB="0" distL="0" distR="0" wp14:anchorId="08E0F09F" wp14:editId="071B6FA3">
                  <wp:extent cx="1800000" cy="1800000"/>
                  <wp:effectExtent l="0" t="0" r="0" b="0"/>
                  <wp:docPr id="209" name="Picture 22">
                    <a:extLst xmlns:a="http://schemas.openxmlformats.org/drawingml/2006/main">
                      <a:ext uri="{FF2B5EF4-FFF2-40B4-BE49-F238E27FC236}">
                        <a16:creationId xmlns:a16="http://schemas.microsoft.com/office/drawing/2014/main" id="{731794F8-8860-4B83-BFD3-F843DF6DF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31794F8-8860-4B83-BFD3-F843DF6DFBA8}"/>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4955" t="26450" r="19396" b="24315"/>
                          <a:stretch/>
                        </pic:blipFill>
                        <pic:spPr>
                          <a:xfrm>
                            <a:off x="0" y="0"/>
                            <a:ext cx="1800000" cy="1800000"/>
                          </a:xfrm>
                          <a:prstGeom prst="rect">
                            <a:avLst/>
                          </a:prstGeom>
                        </pic:spPr>
                      </pic:pic>
                    </a:graphicData>
                  </a:graphic>
                </wp:inline>
              </w:drawing>
            </w:r>
          </w:p>
        </w:tc>
        <w:tc>
          <w:tcPr>
            <w:tcW w:w="3009" w:type="dxa"/>
          </w:tcPr>
          <w:p w14:paraId="51B374D1" w14:textId="77777777" w:rsidR="00A55F58" w:rsidRPr="004F3DD6" w:rsidRDefault="00A55F58" w:rsidP="005B6F75">
            <w:pPr>
              <w:spacing w:line="360" w:lineRule="auto"/>
              <w:jc w:val="both"/>
              <w:rPr>
                <w:rFonts w:ascii="Times New Roman" w:hAnsi="Times New Roman" w:cs="Times New Roman"/>
                <w:sz w:val="24"/>
                <w:szCs w:val="24"/>
                <w:lang w:val="en-US"/>
              </w:rPr>
            </w:pPr>
            <w:r w:rsidRPr="004F3DD6">
              <w:rPr>
                <w:rFonts w:ascii="Times New Roman" w:hAnsi="Times New Roman" w:cs="Times New Roman"/>
                <w:noProof/>
                <w:sz w:val="24"/>
                <w:szCs w:val="24"/>
              </w:rPr>
              <w:drawing>
                <wp:inline distT="0" distB="0" distL="0" distR="0" wp14:anchorId="7E25C5D6" wp14:editId="0A239D7A">
                  <wp:extent cx="1800000" cy="1800000"/>
                  <wp:effectExtent l="0" t="0" r="0" b="0"/>
                  <wp:docPr id="210" name="Picture 6">
                    <a:extLst xmlns:a="http://schemas.openxmlformats.org/drawingml/2006/main">
                      <a:ext uri="{FF2B5EF4-FFF2-40B4-BE49-F238E27FC236}">
                        <a16:creationId xmlns:a16="http://schemas.microsoft.com/office/drawing/2014/main" id="{19528077-AEAD-41FD-A3AB-D3D617C85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528077-AEAD-41FD-A3AB-D3D617C8550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843" t="25623" r="15825" b="23125"/>
                          <a:stretch/>
                        </pic:blipFill>
                        <pic:spPr>
                          <a:xfrm>
                            <a:off x="0" y="0"/>
                            <a:ext cx="1800000" cy="1800000"/>
                          </a:xfrm>
                          <a:prstGeom prst="rect">
                            <a:avLst/>
                          </a:prstGeom>
                        </pic:spPr>
                      </pic:pic>
                    </a:graphicData>
                  </a:graphic>
                </wp:inline>
              </w:drawing>
            </w:r>
          </w:p>
        </w:tc>
      </w:tr>
    </w:tbl>
    <w:p w14:paraId="65E9A5B7" w14:textId="5D8AC821" w:rsidR="0084407F" w:rsidRPr="00660F53" w:rsidRDefault="00A55F58" w:rsidP="00660F53">
      <w:pPr>
        <w:spacing w:after="0"/>
        <w:ind w:left="1418" w:hanging="1418"/>
        <w:jc w:val="both"/>
        <w:rPr>
          <w:rFonts w:ascii="Times New Roman" w:hAnsi="Times New Roman" w:cs="Times New Roman"/>
          <w:b/>
          <w:bCs/>
          <w:sz w:val="24"/>
          <w:szCs w:val="24"/>
          <w:lang w:val="en-US"/>
        </w:rPr>
      </w:pPr>
      <w:r w:rsidRPr="004F3DD6">
        <w:rPr>
          <w:rFonts w:ascii="Times New Roman" w:hAnsi="Times New Roman" w:cs="Times New Roman"/>
          <w:b/>
          <w:bCs/>
          <w:sz w:val="24"/>
          <w:szCs w:val="24"/>
          <w:lang w:val="en-US"/>
        </w:rPr>
        <w:t xml:space="preserve">Plate 1: Dual culture assay of different species of </w:t>
      </w:r>
      <w:r w:rsidRPr="004F3DD6">
        <w:rPr>
          <w:rFonts w:ascii="Times New Roman" w:hAnsi="Times New Roman" w:cs="Times New Roman"/>
          <w:b/>
          <w:bCs/>
          <w:i/>
          <w:iCs/>
          <w:sz w:val="24"/>
          <w:szCs w:val="24"/>
          <w:lang w:val="en-US"/>
        </w:rPr>
        <w:t xml:space="preserve">Trichoderma </w:t>
      </w:r>
      <w:r w:rsidRPr="004F3DD6">
        <w:rPr>
          <w:rFonts w:ascii="Times New Roman" w:hAnsi="Times New Roman" w:cs="Times New Roman"/>
          <w:b/>
          <w:bCs/>
          <w:sz w:val="24"/>
          <w:szCs w:val="24"/>
          <w:lang w:val="en-US"/>
        </w:rPr>
        <w:t xml:space="preserve">with </w:t>
      </w:r>
      <w:r w:rsidRPr="004F3DD6">
        <w:rPr>
          <w:rFonts w:ascii="Times New Roman" w:hAnsi="Times New Roman" w:cs="Times New Roman"/>
          <w:b/>
          <w:bCs/>
          <w:i/>
          <w:iCs/>
          <w:sz w:val="24"/>
          <w:szCs w:val="24"/>
          <w:lang w:val="en-US"/>
        </w:rPr>
        <w:t xml:space="preserve">Colletotrichum </w:t>
      </w:r>
      <w:proofErr w:type="spellStart"/>
      <w:r w:rsidRPr="000A3519">
        <w:rPr>
          <w:rFonts w:ascii="Times New Roman" w:hAnsi="Times New Roman" w:cs="Times New Roman"/>
          <w:b/>
          <w:bCs/>
          <w:i/>
          <w:iCs/>
          <w:sz w:val="24"/>
          <w:szCs w:val="24"/>
          <w:lang w:val="en-US"/>
        </w:rPr>
        <w:t>truncatum</w:t>
      </w:r>
      <w:bookmarkStart w:id="0" w:name="_GoBack"/>
      <w:bookmarkEnd w:id="0"/>
      <w:proofErr w:type="spellEnd"/>
    </w:p>
    <w:sectPr w:rsidR="0084407F" w:rsidRPr="00660F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C8F60" w14:textId="77777777" w:rsidR="0090602A" w:rsidRDefault="0090602A" w:rsidP="0044043D">
      <w:pPr>
        <w:spacing w:after="0" w:line="240" w:lineRule="auto"/>
      </w:pPr>
      <w:r>
        <w:separator/>
      </w:r>
    </w:p>
  </w:endnote>
  <w:endnote w:type="continuationSeparator" w:id="0">
    <w:p w14:paraId="3E92D7C4" w14:textId="77777777" w:rsidR="0090602A" w:rsidRDefault="0090602A" w:rsidP="00440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FD0D5" w14:textId="77777777" w:rsidR="0044043D" w:rsidRDefault="00440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3FD0A" w14:textId="77777777" w:rsidR="0044043D" w:rsidRDefault="004404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E235B" w14:textId="77777777" w:rsidR="0044043D" w:rsidRDefault="00440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B475D" w14:textId="77777777" w:rsidR="0090602A" w:rsidRDefault="0090602A" w:rsidP="0044043D">
      <w:pPr>
        <w:spacing w:after="0" w:line="240" w:lineRule="auto"/>
      </w:pPr>
      <w:r>
        <w:separator/>
      </w:r>
    </w:p>
  </w:footnote>
  <w:footnote w:type="continuationSeparator" w:id="0">
    <w:p w14:paraId="2C0A1EEA" w14:textId="77777777" w:rsidR="0090602A" w:rsidRDefault="0090602A" w:rsidP="00440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1231" w14:textId="374F4A51" w:rsidR="0044043D" w:rsidRDefault="0090602A">
    <w:pPr>
      <w:pStyle w:val="Header"/>
    </w:pPr>
    <w:r>
      <w:rPr>
        <w:noProof/>
      </w:rPr>
      <w:pict w14:anchorId="44E24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47063" o:spid="_x0000_s2050" type="#_x0000_t136" style="position:absolute;margin-left:0;margin-top:0;width:487.9pt;height:9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9E23" w14:textId="475573A7" w:rsidR="0044043D" w:rsidRDefault="0090602A">
    <w:pPr>
      <w:pStyle w:val="Header"/>
    </w:pPr>
    <w:r>
      <w:rPr>
        <w:noProof/>
      </w:rPr>
      <w:pict w14:anchorId="5B2F7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47064" o:spid="_x0000_s2051" type="#_x0000_t136" style="position:absolute;margin-left:0;margin-top:0;width:487.9pt;height:9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8A16" w14:textId="6B93A474" w:rsidR="0044043D" w:rsidRDefault="0090602A">
    <w:pPr>
      <w:pStyle w:val="Header"/>
    </w:pPr>
    <w:r>
      <w:rPr>
        <w:noProof/>
      </w:rPr>
      <w:pict w14:anchorId="18435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47062" o:spid="_x0000_s2049" type="#_x0000_t136" style="position:absolute;margin-left:0;margin-top:0;width:487.9pt;height:9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B42F7"/>
    <w:multiLevelType w:val="hybridMultilevel"/>
    <w:tmpl w:val="FEFA5B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D0D3B94"/>
    <w:multiLevelType w:val="hybridMultilevel"/>
    <w:tmpl w:val="FEFA5B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176558D"/>
    <w:multiLevelType w:val="hybridMultilevel"/>
    <w:tmpl w:val="FEFA5B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84534A2"/>
    <w:multiLevelType w:val="hybridMultilevel"/>
    <w:tmpl w:val="C2C80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AC07AF6"/>
    <w:multiLevelType w:val="hybridMultilevel"/>
    <w:tmpl w:val="FEFA5B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71DF398C"/>
    <w:multiLevelType w:val="hybridMultilevel"/>
    <w:tmpl w:val="FEFA5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762830C5"/>
    <w:multiLevelType w:val="hybridMultilevel"/>
    <w:tmpl w:val="B1407F12"/>
    <w:lvl w:ilvl="0" w:tplc="FFFFFFFF">
      <w:start w:val="1"/>
      <w:numFmt w:val="decimal"/>
      <w:lvlText w:val="%1."/>
      <w:lvlJc w:val="left"/>
      <w:pPr>
        <w:ind w:left="720" w:hanging="360"/>
      </w:pPr>
    </w:lvl>
    <w:lvl w:ilvl="1" w:tplc="3A52E0FC">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0"/>
  </w:num>
  <w:num w:numId="6">
    <w:abstractNumId w:val="2"/>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sbQwB2ILYwtLQyUdpeDU4uLM/DyQAsNaALCAkA8sAAAA"/>
  </w:docVars>
  <w:rsids>
    <w:rsidRoot w:val="00C43C6C"/>
    <w:rsid w:val="0006377C"/>
    <w:rsid w:val="00073AD8"/>
    <w:rsid w:val="0008087F"/>
    <w:rsid w:val="000A3519"/>
    <w:rsid w:val="000C0921"/>
    <w:rsid w:val="001257D5"/>
    <w:rsid w:val="00137151"/>
    <w:rsid w:val="0016448A"/>
    <w:rsid w:val="001757F1"/>
    <w:rsid w:val="00195007"/>
    <w:rsid w:val="001A2168"/>
    <w:rsid w:val="001A2D61"/>
    <w:rsid w:val="001A5AC4"/>
    <w:rsid w:val="001A76EC"/>
    <w:rsid w:val="001C4A2C"/>
    <w:rsid w:val="001C4BBA"/>
    <w:rsid w:val="001D7C5D"/>
    <w:rsid w:val="001E0E65"/>
    <w:rsid w:val="001E6D23"/>
    <w:rsid w:val="001F67C3"/>
    <w:rsid w:val="00220E35"/>
    <w:rsid w:val="002267D7"/>
    <w:rsid w:val="00253212"/>
    <w:rsid w:val="0025565A"/>
    <w:rsid w:val="00270BA8"/>
    <w:rsid w:val="00281918"/>
    <w:rsid w:val="002A0DF5"/>
    <w:rsid w:val="002A69C9"/>
    <w:rsid w:val="002B0576"/>
    <w:rsid w:val="002D6010"/>
    <w:rsid w:val="00306E91"/>
    <w:rsid w:val="00371996"/>
    <w:rsid w:val="003752F8"/>
    <w:rsid w:val="003A3155"/>
    <w:rsid w:val="003B3853"/>
    <w:rsid w:val="003C50D9"/>
    <w:rsid w:val="003E234B"/>
    <w:rsid w:val="003E4EF0"/>
    <w:rsid w:val="003F38B5"/>
    <w:rsid w:val="003F6C63"/>
    <w:rsid w:val="003F6FD2"/>
    <w:rsid w:val="0041160A"/>
    <w:rsid w:val="0042396B"/>
    <w:rsid w:val="00423B32"/>
    <w:rsid w:val="00426AD5"/>
    <w:rsid w:val="00431D5E"/>
    <w:rsid w:val="0044043D"/>
    <w:rsid w:val="00454C5A"/>
    <w:rsid w:val="00460A60"/>
    <w:rsid w:val="00460AD7"/>
    <w:rsid w:val="004652D3"/>
    <w:rsid w:val="0047165F"/>
    <w:rsid w:val="00482D1B"/>
    <w:rsid w:val="004870AC"/>
    <w:rsid w:val="004958E5"/>
    <w:rsid w:val="00496CC4"/>
    <w:rsid w:val="004A69D2"/>
    <w:rsid w:val="004D773C"/>
    <w:rsid w:val="004F3DD6"/>
    <w:rsid w:val="00542FA5"/>
    <w:rsid w:val="0056311F"/>
    <w:rsid w:val="00572BC5"/>
    <w:rsid w:val="005739A9"/>
    <w:rsid w:val="00590B24"/>
    <w:rsid w:val="005A35F1"/>
    <w:rsid w:val="005B097F"/>
    <w:rsid w:val="005B6F75"/>
    <w:rsid w:val="005E21E9"/>
    <w:rsid w:val="005E5DD3"/>
    <w:rsid w:val="005F582F"/>
    <w:rsid w:val="00617675"/>
    <w:rsid w:val="0062628A"/>
    <w:rsid w:val="00660F53"/>
    <w:rsid w:val="00677219"/>
    <w:rsid w:val="006A204A"/>
    <w:rsid w:val="006E7179"/>
    <w:rsid w:val="006F7008"/>
    <w:rsid w:val="00724427"/>
    <w:rsid w:val="00733742"/>
    <w:rsid w:val="00744D19"/>
    <w:rsid w:val="00757BC9"/>
    <w:rsid w:val="007920D2"/>
    <w:rsid w:val="007B25FF"/>
    <w:rsid w:val="007C381F"/>
    <w:rsid w:val="00813E87"/>
    <w:rsid w:val="00823FD3"/>
    <w:rsid w:val="0082619D"/>
    <w:rsid w:val="00830C6A"/>
    <w:rsid w:val="00840F16"/>
    <w:rsid w:val="0084407F"/>
    <w:rsid w:val="00854113"/>
    <w:rsid w:val="0088264D"/>
    <w:rsid w:val="008B2F6C"/>
    <w:rsid w:val="008B3C1A"/>
    <w:rsid w:val="008D28B7"/>
    <w:rsid w:val="0090602A"/>
    <w:rsid w:val="009228B5"/>
    <w:rsid w:val="00930B77"/>
    <w:rsid w:val="00932693"/>
    <w:rsid w:val="00940132"/>
    <w:rsid w:val="00942CD2"/>
    <w:rsid w:val="009643D0"/>
    <w:rsid w:val="00972CAA"/>
    <w:rsid w:val="009A4692"/>
    <w:rsid w:val="009A7F08"/>
    <w:rsid w:val="009C2E12"/>
    <w:rsid w:val="009E3598"/>
    <w:rsid w:val="00A008BC"/>
    <w:rsid w:val="00A0123B"/>
    <w:rsid w:val="00A23E86"/>
    <w:rsid w:val="00A50607"/>
    <w:rsid w:val="00A55F58"/>
    <w:rsid w:val="00A663C1"/>
    <w:rsid w:val="00A73979"/>
    <w:rsid w:val="00A84498"/>
    <w:rsid w:val="00A916B5"/>
    <w:rsid w:val="00AA5830"/>
    <w:rsid w:val="00AC3279"/>
    <w:rsid w:val="00AE0E14"/>
    <w:rsid w:val="00AE3BCE"/>
    <w:rsid w:val="00AF3408"/>
    <w:rsid w:val="00B3166A"/>
    <w:rsid w:val="00B32823"/>
    <w:rsid w:val="00B8217E"/>
    <w:rsid w:val="00B83821"/>
    <w:rsid w:val="00BC6261"/>
    <w:rsid w:val="00C21062"/>
    <w:rsid w:val="00C25D6F"/>
    <w:rsid w:val="00C26681"/>
    <w:rsid w:val="00C27238"/>
    <w:rsid w:val="00C35112"/>
    <w:rsid w:val="00C43C6C"/>
    <w:rsid w:val="00C440AB"/>
    <w:rsid w:val="00C61ED9"/>
    <w:rsid w:val="00C73F3A"/>
    <w:rsid w:val="00C87B52"/>
    <w:rsid w:val="00D02296"/>
    <w:rsid w:val="00D231DA"/>
    <w:rsid w:val="00D27E0A"/>
    <w:rsid w:val="00D81974"/>
    <w:rsid w:val="00D85C45"/>
    <w:rsid w:val="00DA1CA9"/>
    <w:rsid w:val="00DB12F1"/>
    <w:rsid w:val="00DB14E2"/>
    <w:rsid w:val="00DB291B"/>
    <w:rsid w:val="00DC52F8"/>
    <w:rsid w:val="00DC6006"/>
    <w:rsid w:val="00DD1EA1"/>
    <w:rsid w:val="00DD3975"/>
    <w:rsid w:val="00DE4232"/>
    <w:rsid w:val="00DE56F5"/>
    <w:rsid w:val="00E01D57"/>
    <w:rsid w:val="00E26D4E"/>
    <w:rsid w:val="00E44513"/>
    <w:rsid w:val="00E623B7"/>
    <w:rsid w:val="00EA042F"/>
    <w:rsid w:val="00F01890"/>
    <w:rsid w:val="00F6034E"/>
    <w:rsid w:val="00F72AAA"/>
    <w:rsid w:val="00F75FE5"/>
    <w:rsid w:val="00F93A6C"/>
    <w:rsid w:val="00FC5DAA"/>
    <w:rsid w:val="00FF08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EE2FE"/>
  <w15:docId w15:val="{75769BAE-288C-44BE-9E29-DDBCEC09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890"/>
  </w:style>
  <w:style w:type="paragraph" w:styleId="Heading2">
    <w:name w:val="heading 2"/>
    <w:basedOn w:val="Normal"/>
    <w:next w:val="Normal"/>
    <w:link w:val="Heading2Char"/>
    <w:uiPriority w:val="9"/>
    <w:unhideWhenUsed/>
    <w:qFormat/>
    <w:rsid w:val="00B838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7199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073A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008BC"/>
    <w:rPr>
      <w:i/>
      <w:iCs/>
    </w:rPr>
  </w:style>
  <w:style w:type="character" w:styleId="Strong">
    <w:name w:val="Strong"/>
    <w:basedOn w:val="DefaultParagraphFont"/>
    <w:uiPriority w:val="22"/>
    <w:qFormat/>
    <w:rsid w:val="007920D2"/>
    <w:rPr>
      <w:b/>
      <w:bCs/>
    </w:rPr>
  </w:style>
  <w:style w:type="character" w:customStyle="1" w:styleId="katex-mathml">
    <w:name w:val="katex-mathml"/>
    <w:basedOn w:val="DefaultParagraphFont"/>
    <w:rsid w:val="007920D2"/>
  </w:style>
  <w:style w:type="character" w:customStyle="1" w:styleId="mord">
    <w:name w:val="mord"/>
    <w:basedOn w:val="DefaultParagraphFont"/>
    <w:rsid w:val="007920D2"/>
  </w:style>
  <w:style w:type="character" w:customStyle="1" w:styleId="mbin">
    <w:name w:val="mbin"/>
    <w:basedOn w:val="DefaultParagraphFont"/>
    <w:rsid w:val="007920D2"/>
  </w:style>
  <w:style w:type="paragraph" w:styleId="NormalWeb">
    <w:name w:val="Normal (Web)"/>
    <w:basedOn w:val="Normal"/>
    <w:uiPriority w:val="99"/>
    <w:unhideWhenUsed/>
    <w:rsid w:val="001A76E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371996"/>
    <w:rPr>
      <w:rFonts w:ascii="Times New Roman" w:eastAsia="Times New Roman" w:hAnsi="Times New Roman" w:cs="Times New Roman"/>
      <w:b/>
      <w:bCs/>
      <w:sz w:val="27"/>
      <w:szCs w:val="27"/>
      <w:lang w:eastAsia="en-IN"/>
    </w:rPr>
  </w:style>
  <w:style w:type="table" w:styleId="TableGrid">
    <w:name w:val="Table Grid"/>
    <w:basedOn w:val="TableNormal"/>
    <w:uiPriority w:val="39"/>
    <w:rsid w:val="00A5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EA1"/>
    <w:pPr>
      <w:ind w:left="720"/>
      <w:contextualSpacing/>
    </w:pPr>
  </w:style>
  <w:style w:type="character" w:customStyle="1" w:styleId="Heading4Char">
    <w:name w:val="Heading 4 Char"/>
    <w:basedOn w:val="DefaultParagraphFont"/>
    <w:link w:val="Heading4"/>
    <w:uiPriority w:val="9"/>
    <w:semiHidden/>
    <w:rsid w:val="00073AD8"/>
    <w:rPr>
      <w:rFonts w:asciiTheme="majorHAnsi" w:eastAsiaTheme="majorEastAsia" w:hAnsiTheme="majorHAnsi" w:cstheme="majorBidi"/>
      <w:i/>
      <w:iCs/>
      <w:color w:val="2F5496" w:themeColor="accent1" w:themeShade="BF"/>
    </w:rPr>
  </w:style>
  <w:style w:type="character" w:customStyle="1" w:styleId="mrel">
    <w:name w:val="mrel"/>
    <w:basedOn w:val="DefaultParagraphFont"/>
    <w:rsid w:val="00073AD8"/>
  </w:style>
  <w:style w:type="character" w:customStyle="1" w:styleId="mopen">
    <w:name w:val="mopen"/>
    <w:basedOn w:val="DefaultParagraphFont"/>
    <w:rsid w:val="00073AD8"/>
  </w:style>
  <w:style w:type="character" w:customStyle="1" w:styleId="vlist-s">
    <w:name w:val="vlist-s"/>
    <w:basedOn w:val="DefaultParagraphFont"/>
    <w:rsid w:val="00073AD8"/>
  </w:style>
  <w:style w:type="character" w:customStyle="1" w:styleId="mclose">
    <w:name w:val="mclose"/>
    <w:basedOn w:val="DefaultParagraphFont"/>
    <w:rsid w:val="00073AD8"/>
  </w:style>
  <w:style w:type="character" w:customStyle="1" w:styleId="mop">
    <w:name w:val="mop"/>
    <w:basedOn w:val="DefaultParagraphFont"/>
    <w:rsid w:val="00073AD8"/>
  </w:style>
  <w:style w:type="character" w:styleId="PlaceholderText">
    <w:name w:val="Placeholder Text"/>
    <w:basedOn w:val="DefaultParagraphFont"/>
    <w:uiPriority w:val="99"/>
    <w:semiHidden/>
    <w:rsid w:val="00073AD8"/>
    <w:rPr>
      <w:color w:val="808080"/>
    </w:rPr>
  </w:style>
  <w:style w:type="character" w:customStyle="1" w:styleId="Heading2Char">
    <w:name w:val="Heading 2 Char"/>
    <w:basedOn w:val="DefaultParagraphFont"/>
    <w:link w:val="Heading2"/>
    <w:uiPriority w:val="9"/>
    <w:rsid w:val="00B8382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2628A"/>
    <w:rPr>
      <w:color w:val="0563C1" w:themeColor="hyperlink"/>
      <w:u w:val="single"/>
    </w:rPr>
  </w:style>
  <w:style w:type="character" w:styleId="UnresolvedMention">
    <w:name w:val="Unresolved Mention"/>
    <w:basedOn w:val="DefaultParagraphFont"/>
    <w:uiPriority w:val="99"/>
    <w:semiHidden/>
    <w:unhideWhenUsed/>
    <w:rsid w:val="0062628A"/>
    <w:rPr>
      <w:color w:val="605E5C"/>
      <w:shd w:val="clear" w:color="auto" w:fill="E1DFDD"/>
    </w:rPr>
  </w:style>
  <w:style w:type="paragraph" w:styleId="Header">
    <w:name w:val="header"/>
    <w:basedOn w:val="Normal"/>
    <w:link w:val="HeaderChar"/>
    <w:uiPriority w:val="99"/>
    <w:unhideWhenUsed/>
    <w:rsid w:val="00440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43D"/>
  </w:style>
  <w:style w:type="paragraph" w:styleId="Footer">
    <w:name w:val="footer"/>
    <w:basedOn w:val="Normal"/>
    <w:link w:val="FooterChar"/>
    <w:uiPriority w:val="99"/>
    <w:unhideWhenUsed/>
    <w:rsid w:val="00440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514">
      <w:bodyDiv w:val="1"/>
      <w:marLeft w:val="0"/>
      <w:marRight w:val="0"/>
      <w:marTop w:val="0"/>
      <w:marBottom w:val="0"/>
      <w:divBdr>
        <w:top w:val="none" w:sz="0" w:space="0" w:color="auto"/>
        <w:left w:val="none" w:sz="0" w:space="0" w:color="auto"/>
        <w:bottom w:val="none" w:sz="0" w:space="0" w:color="auto"/>
        <w:right w:val="none" w:sz="0" w:space="0" w:color="auto"/>
      </w:divBdr>
    </w:div>
    <w:div w:id="35129018">
      <w:bodyDiv w:val="1"/>
      <w:marLeft w:val="0"/>
      <w:marRight w:val="0"/>
      <w:marTop w:val="0"/>
      <w:marBottom w:val="0"/>
      <w:divBdr>
        <w:top w:val="none" w:sz="0" w:space="0" w:color="auto"/>
        <w:left w:val="none" w:sz="0" w:space="0" w:color="auto"/>
        <w:bottom w:val="none" w:sz="0" w:space="0" w:color="auto"/>
        <w:right w:val="none" w:sz="0" w:space="0" w:color="auto"/>
      </w:divBdr>
    </w:div>
    <w:div w:id="131144657">
      <w:bodyDiv w:val="1"/>
      <w:marLeft w:val="0"/>
      <w:marRight w:val="0"/>
      <w:marTop w:val="0"/>
      <w:marBottom w:val="0"/>
      <w:divBdr>
        <w:top w:val="none" w:sz="0" w:space="0" w:color="auto"/>
        <w:left w:val="none" w:sz="0" w:space="0" w:color="auto"/>
        <w:bottom w:val="none" w:sz="0" w:space="0" w:color="auto"/>
        <w:right w:val="none" w:sz="0" w:space="0" w:color="auto"/>
      </w:divBdr>
    </w:div>
    <w:div w:id="180047035">
      <w:bodyDiv w:val="1"/>
      <w:marLeft w:val="0"/>
      <w:marRight w:val="0"/>
      <w:marTop w:val="0"/>
      <w:marBottom w:val="0"/>
      <w:divBdr>
        <w:top w:val="none" w:sz="0" w:space="0" w:color="auto"/>
        <w:left w:val="none" w:sz="0" w:space="0" w:color="auto"/>
        <w:bottom w:val="none" w:sz="0" w:space="0" w:color="auto"/>
        <w:right w:val="none" w:sz="0" w:space="0" w:color="auto"/>
      </w:divBdr>
    </w:div>
    <w:div w:id="199981837">
      <w:bodyDiv w:val="1"/>
      <w:marLeft w:val="0"/>
      <w:marRight w:val="0"/>
      <w:marTop w:val="0"/>
      <w:marBottom w:val="0"/>
      <w:divBdr>
        <w:top w:val="none" w:sz="0" w:space="0" w:color="auto"/>
        <w:left w:val="none" w:sz="0" w:space="0" w:color="auto"/>
        <w:bottom w:val="none" w:sz="0" w:space="0" w:color="auto"/>
        <w:right w:val="none" w:sz="0" w:space="0" w:color="auto"/>
      </w:divBdr>
    </w:div>
    <w:div w:id="260648957">
      <w:bodyDiv w:val="1"/>
      <w:marLeft w:val="0"/>
      <w:marRight w:val="0"/>
      <w:marTop w:val="0"/>
      <w:marBottom w:val="0"/>
      <w:divBdr>
        <w:top w:val="none" w:sz="0" w:space="0" w:color="auto"/>
        <w:left w:val="none" w:sz="0" w:space="0" w:color="auto"/>
        <w:bottom w:val="none" w:sz="0" w:space="0" w:color="auto"/>
        <w:right w:val="none" w:sz="0" w:space="0" w:color="auto"/>
      </w:divBdr>
    </w:div>
    <w:div w:id="333843999">
      <w:bodyDiv w:val="1"/>
      <w:marLeft w:val="0"/>
      <w:marRight w:val="0"/>
      <w:marTop w:val="0"/>
      <w:marBottom w:val="0"/>
      <w:divBdr>
        <w:top w:val="none" w:sz="0" w:space="0" w:color="auto"/>
        <w:left w:val="none" w:sz="0" w:space="0" w:color="auto"/>
        <w:bottom w:val="none" w:sz="0" w:space="0" w:color="auto"/>
        <w:right w:val="none" w:sz="0" w:space="0" w:color="auto"/>
      </w:divBdr>
    </w:div>
    <w:div w:id="413285945">
      <w:bodyDiv w:val="1"/>
      <w:marLeft w:val="0"/>
      <w:marRight w:val="0"/>
      <w:marTop w:val="0"/>
      <w:marBottom w:val="0"/>
      <w:divBdr>
        <w:top w:val="none" w:sz="0" w:space="0" w:color="auto"/>
        <w:left w:val="none" w:sz="0" w:space="0" w:color="auto"/>
        <w:bottom w:val="none" w:sz="0" w:space="0" w:color="auto"/>
        <w:right w:val="none" w:sz="0" w:space="0" w:color="auto"/>
      </w:divBdr>
    </w:div>
    <w:div w:id="444689107">
      <w:bodyDiv w:val="1"/>
      <w:marLeft w:val="0"/>
      <w:marRight w:val="0"/>
      <w:marTop w:val="0"/>
      <w:marBottom w:val="0"/>
      <w:divBdr>
        <w:top w:val="none" w:sz="0" w:space="0" w:color="auto"/>
        <w:left w:val="none" w:sz="0" w:space="0" w:color="auto"/>
        <w:bottom w:val="none" w:sz="0" w:space="0" w:color="auto"/>
        <w:right w:val="none" w:sz="0" w:space="0" w:color="auto"/>
      </w:divBdr>
    </w:div>
    <w:div w:id="449593743">
      <w:bodyDiv w:val="1"/>
      <w:marLeft w:val="0"/>
      <w:marRight w:val="0"/>
      <w:marTop w:val="0"/>
      <w:marBottom w:val="0"/>
      <w:divBdr>
        <w:top w:val="none" w:sz="0" w:space="0" w:color="auto"/>
        <w:left w:val="none" w:sz="0" w:space="0" w:color="auto"/>
        <w:bottom w:val="none" w:sz="0" w:space="0" w:color="auto"/>
        <w:right w:val="none" w:sz="0" w:space="0" w:color="auto"/>
      </w:divBdr>
    </w:div>
    <w:div w:id="508913257">
      <w:bodyDiv w:val="1"/>
      <w:marLeft w:val="0"/>
      <w:marRight w:val="0"/>
      <w:marTop w:val="0"/>
      <w:marBottom w:val="0"/>
      <w:divBdr>
        <w:top w:val="none" w:sz="0" w:space="0" w:color="auto"/>
        <w:left w:val="none" w:sz="0" w:space="0" w:color="auto"/>
        <w:bottom w:val="none" w:sz="0" w:space="0" w:color="auto"/>
        <w:right w:val="none" w:sz="0" w:space="0" w:color="auto"/>
      </w:divBdr>
    </w:div>
    <w:div w:id="572472044">
      <w:bodyDiv w:val="1"/>
      <w:marLeft w:val="0"/>
      <w:marRight w:val="0"/>
      <w:marTop w:val="0"/>
      <w:marBottom w:val="0"/>
      <w:divBdr>
        <w:top w:val="none" w:sz="0" w:space="0" w:color="auto"/>
        <w:left w:val="none" w:sz="0" w:space="0" w:color="auto"/>
        <w:bottom w:val="none" w:sz="0" w:space="0" w:color="auto"/>
        <w:right w:val="none" w:sz="0" w:space="0" w:color="auto"/>
      </w:divBdr>
    </w:div>
    <w:div w:id="610819694">
      <w:bodyDiv w:val="1"/>
      <w:marLeft w:val="0"/>
      <w:marRight w:val="0"/>
      <w:marTop w:val="0"/>
      <w:marBottom w:val="0"/>
      <w:divBdr>
        <w:top w:val="none" w:sz="0" w:space="0" w:color="auto"/>
        <w:left w:val="none" w:sz="0" w:space="0" w:color="auto"/>
        <w:bottom w:val="none" w:sz="0" w:space="0" w:color="auto"/>
        <w:right w:val="none" w:sz="0" w:space="0" w:color="auto"/>
      </w:divBdr>
    </w:div>
    <w:div w:id="612791120">
      <w:bodyDiv w:val="1"/>
      <w:marLeft w:val="0"/>
      <w:marRight w:val="0"/>
      <w:marTop w:val="0"/>
      <w:marBottom w:val="0"/>
      <w:divBdr>
        <w:top w:val="none" w:sz="0" w:space="0" w:color="auto"/>
        <w:left w:val="none" w:sz="0" w:space="0" w:color="auto"/>
        <w:bottom w:val="none" w:sz="0" w:space="0" w:color="auto"/>
        <w:right w:val="none" w:sz="0" w:space="0" w:color="auto"/>
      </w:divBdr>
    </w:div>
    <w:div w:id="674460501">
      <w:bodyDiv w:val="1"/>
      <w:marLeft w:val="0"/>
      <w:marRight w:val="0"/>
      <w:marTop w:val="0"/>
      <w:marBottom w:val="0"/>
      <w:divBdr>
        <w:top w:val="none" w:sz="0" w:space="0" w:color="auto"/>
        <w:left w:val="none" w:sz="0" w:space="0" w:color="auto"/>
        <w:bottom w:val="none" w:sz="0" w:space="0" w:color="auto"/>
        <w:right w:val="none" w:sz="0" w:space="0" w:color="auto"/>
      </w:divBdr>
    </w:div>
    <w:div w:id="716396931">
      <w:bodyDiv w:val="1"/>
      <w:marLeft w:val="0"/>
      <w:marRight w:val="0"/>
      <w:marTop w:val="0"/>
      <w:marBottom w:val="0"/>
      <w:divBdr>
        <w:top w:val="none" w:sz="0" w:space="0" w:color="auto"/>
        <w:left w:val="none" w:sz="0" w:space="0" w:color="auto"/>
        <w:bottom w:val="none" w:sz="0" w:space="0" w:color="auto"/>
        <w:right w:val="none" w:sz="0" w:space="0" w:color="auto"/>
      </w:divBdr>
    </w:div>
    <w:div w:id="726302090">
      <w:bodyDiv w:val="1"/>
      <w:marLeft w:val="0"/>
      <w:marRight w:val="0"/>
      <w:marTop w:val="0"/>
      <w:marBottom w:val="0"/>
      <w:divBdr>
        <w:top w:val="none" w:sz="0" w:space="0" w:color="auto"/>
        <w:left w:val="none" w:sz="0" w:space="0" w:color="auto"/>
        <w:bottom w:val="none" w:sz="0" w:space="0" w:color="auto"/>
        <w:right w:val="none" w:sz="0" w:space="0" w:color="auto"/>
      </w:divBdr>
    </w:div>
    <w:div w:id="819686880">
      <w:bodyDiv w:val="1"/>
      <w:marLeft w:val="0"/>
      <w:marRight w:val="0"/>
      <w:marTop w:val="0"/>
      <w:marBottom w:val="0"/>
      <w:divBdr>
        <w:top w:val="none" w:sz="0" w:space="0" w:color="auto"/>
        <w:left w:val="none" w:sz="0" w:space="0" w:color="auto"/>
        <w:bottom w:val="none" w:sz="0" w:space="0" w:color="auto"/>
        <w:right w:val="none" w:sz="0" w:space="0" w:color="auto"/>
      </w:divBdr>
    </w:div>
    <w:div w:id="823929427">
      <w:bodyDiv w:val="1"/>
      <w:marLeft w:val="0"/>
      <w:marRight w:val="0"/>
      <w:marTop w:val="0"/>
      <w:marBottom w:val="0"/>
      <w:divBdr>
        <w:top w:val="none" w:sz="0" w:space="0" w:color="auto"/>
        <w:left w:val="none" w:sz="0" w:space="0" w:color="auto"/>
        <w:bottom w:val="none" w:sz="0" w:space="0" w:color="auto"/>
        <w:right w:val="none" w:sz="0" w:space="0" w:color="auto"/>
      </w:divBdr>
    </w:div>
    <w:div w:id="847250802">
      <w:bodyDiv w:val="1"/>
      <w:marLeft w:val="0"/>
      <w:marRight w:val="0"/>
      <w:marTop w:val="0"/>
      <w:marBottom w:val="0"/>
      <w:divBdr>
        <w:top w:val="none" w:sz="0" w:space="0" w:color="auto"/>
        <w:left w:val="none" w:sz="0" w:space="0" w:color="auto"/>
        <w:bottom w:val="none" w:sz="0" w:space="0" w:color="auto"/>
        <w:right w:val="none" w:sz="0" w:space="0" w:color="auto"/>
      </w:divBdr>
    </w:div>
    <w:div w:id="884366929">
      <w:bodyDiv w:val="1"/>
      <w:marLeft w:val="0"/>
      <w:marRight w:val="0"/>
      <w:marTop w:val="0"/>
      <w:marBottom w:val="0"/>
      <w:divBdr>
        <w:top w:val="none" w:sz="0" w:space="0" w:color="auto"/>
        <w:left w:val="none" w:sz="0" w:space="0" w:color="auto"/>
        <w:bottom w:val="none" w:sz="0" w:space="0" w:color="auto"/>
        <w:right w:val="none" w:sz="0" w:space="0" w:color="auto"/>
      </w:divBdr>
    </w:div>
    <w:div w:id="896360005">
      <w:bodyDiv w:val="1"/>
      <w:marLeft w:val="0"/>
      <w:marRight w:val="0"/>
      <w:marTop w:val="0"/>
      <w:marBottom w:val="0"/>
      <w:divBdr>
        <w:top w:val="none" w:sz="0" w:space="0" w:color="auto"/>
        <w:left w:val="none" w:sz="0" w:space="0" w:color="auto"/>
        <w:bottom w:val="none" w:sz="0" w:space="0" w:color="auto"/>
        <w:right w:val="none" w:sz="0" w:space="0" w:color="auto"/>
      </w:divBdr>
    </w:div>
    <w:div w:id="978339510">
      <w:bodyDiv w:val="1"/>
      <w:marLeft w:val="0"/>
      <w:marRight w:val="0"/>
      <w:marTop w:val="0"/>
      <w:marBottom w:val="0"/>
      <w:divBdr>
        <w:top w:val="none" w:sz="0" w:space="0" w:color="auto"/>
        <w:left w:val="none" w:sz="0" w:space="0" w:color="auto"/>
        <w:bottom w:val="none" w:sz="0" w:space="0" w:color="auto"/>
        <w:right w:val="none" w:sz="0" w:space="0" w:color="auto"/>
      </w:divBdr>
    </w:div>
    <w:div w:id="1093017188">
      <w:bodyDiv w:val="1"/>
      <w:marLeft w:val="0"/>
      <w:marRight w:val="0"/>
      <w:marTop w:val="0"/>
      <w:marBottom w:val="0"/>
      <w:divBdr>
        <w:top w:val="none" w:sz="0" w:space="0" w:color="auto"/>
        <w:left w:val="none" w:sz="0" w:space="0" w:color="auto"/>
        <w:bottom w:val="none" w:sz="0" w:space="0" w:color="auto"/>
        <w:right w:val="none" w:sz="0" w:space="0" w:color="auto"/>
      </w:divBdr>
      <w:divsChild>
        <w:div w:id="1895383336">
          <w:marLeft w:val="0"/>
          <w:marRight w:val="0"/>
          <w:marTop w:val="0"/>
          <w:marBottom w:val="0"/>
          <w:divBdr>
            <w:top w:val="none" w:sz="0" w:space="0" w:color="auto"/>
            <w:left w:val="none" w:sz="0" w:space="0" w:color="auto"/>
            <w:bottom w:val="none" w:sz="0" w:space="0" w:color="auto"/>
            <w:right w:val="none" w:sz="0" w:space="0" w:color="auto"/>
          </w:divBdr>
          <w:divsChild>
            <w:div w:id="1956130342">
              <w:marLeft w:val="0"/>
              <w:marRight w:val="0"/>
              <w:marTop w:val="0"/>
              <w:marBottom w:val="0"/>
              <w:divBdr>
                <w:top w:val="none" w:sz="0" w:space="0" w:color="auto"/>
                <w:left w:val="none" w:sz="0" w:space="0" w:color="auto"/>
                <w:bottom w:val="none" w:sz="0" w:space="0" w:color="auto"/>
                <w:right w:val="none" w:sz="0" w:space="0" w:color="auto"/>
              </w:divBdr>
              <w:divsChild>
                <w:div w:id="1151562389">
                  <w:marLeft w:val="0"/>
                  <w:marRight w:val="0"/>
                  <w:marTop w:val="0"/>
                  <w:marBottom w:val="0"/>
                  <w:divBdr>
                    <w:top w:val="none" w:sz="0" w:space="0" w:color="auto"/>
                    <w:left w:val="none" w:sz="0" w:space="0" w:color="auto"/>
                    <w:bottom w:val="none" w:sz="0" w:space="0" w:color="auto"/>
                    <w:right w:val="none" w:sz="0" w:space="0" w:color="auto"/>
                  </w:divBdr>
                  <w:divsChild>
                    <w:div w:id="1712263464">
                      <w:marLeft w:val="0"/>
                      <w:marRight w:val="0"/>
                      <w:marTop w:val="0"/>
                      <w:marBottom w:val="0"/>
                      <w:divBdr>
                        <w:top w:val="none" w:sz="0" w:space="0" w:color="auto"/>
                        <w:left w:val="none" w:sz="0" w:space="0" w:color="auto"/>
                        <w:bottom w:val="none" w:sz="0" w:space="0" w:color="auto"/>
                        <w:right w:val="none" w:sz="0" w:space="0" w:color="auto"/>
                      </w:divBdr>
                      <w:divsChild>
                        <w:div w:id="827330447">
                          <w:marLeft w:val="0"/>
                          <w:marRight w:val="0"/>
                          <w:marTop w:val="0"/>
                          <w:marBottom w:val="0"/>
                          <w:divBdr>
                            <w:top w:val="none" w:sz="0" w:space="0" w:color="auto"/>
                            <w:left w:val="none" w:sz="0" w:space="0" w:color="auto"/>
                            <w:bottom w:val="none" w:sz="0" w:space="0" w:color="auto"/>
                            <w:right w:val="none" w:sz="0" w:space="0" w:color="auto"/>
                          </w:divBdr>
                          <w:divsChild>
                            <w:div w:id="12536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31424">
      <w:bodyDiv w:val="1"/>
      <w:marLeft w:val="0"/>
      <w:marRight w:val="0"/>
      <w:marTop w:val="0"/>
      <w:marBottom w:val="0"/>
      <w:divBdr>
        <w:top w:val="none" w:sz="0" w:space="0" w:color="auto"/>
        <w:left w:val="none" w:sz="0" w:space="0" w:color="auto"/>
        <w:bottom w:val="none" w:sz="0" w:space="0" w:color="auto"/>
        <w:right w:val="none" w:sz="0" w:space="0" w:color="auto"/>
      </w:divBdr>
      <w:divsChild>
        <w:div w:id="296882282">
          <w:marLeft w:val="0"/>
          <w:marRight w:val="0"/>
          <w:marTop w:val="0"/>
          <w:marBottom w:val="0"/>
          <w:divBdr>
            <w:top w:val="none" w:sz="0" w:space="0" w:color="auto"/>
            <w:left w:val="none" w:sz="0" w:space="0" w:color="auto"/>
            <w:bottom w:val="none" w:sz="0" w:space="0" w:color="auto"/>
            <w:right w:val="none" w:sz="0" w:space="0" w:color="auto"/>
          </w:divBdr>
          <w:divsChild>
            <w:div w:id="1774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58444">
      <w:bodyDiv w:val="1"/>
      <w:marLeft w:val="0"/>
      <w:marRight w:val="0"/>
      <w:marTop w:val="0"/>
      <w:marBottom w:val="0"/>
      <w:divBdr>
        <w:top w:val="none" w:sz="0" w:space="0" w:color="auto"/>
        <w:left w:val="none" w:sz="0" w:space="0" w:color="auto"/>
        <w:bottom w:val="none" w:sz="0" w:space="0" w:color="auto"/>
        <w:right w:val="none" w:sz="0" w:space="0" w:color="auto"/>
      </w:divBdr>
    </w:div>
    <w:div w:id="1194078186">
      <w:bodyDiv w:val="1"/>
      <w:marLeft w:val="0"/>
      <w:marRight w:val="0"/>
      <w:marTop w:val="0"/>
      <w:marBottom w:val="0"/>
      <w:divBdr>
        <w:top w:val="none" w:sz="0" w:space="0" w:color="auto"/>
        <w:left w:val="none" w:sz="0" w:space="0" w:color="auto"/>
        <w:bottom w:val="none" w:sz="0" w:space="0" w:color="auto"/>
        <w:right w:val="none" w:sz="0" w:space="0" w:color="auto"/>
      </w:divBdr>
      <w:divsChild>
        <w:div w:id="2108841972">
          <w:marLeft w:val="0"/>
          <w:marRight w:val="0"/>
          <w:marTop w:val="0"/>
          <w:marBottom w:val="0"/>
          <w:divBdr>
            <w:top w:val="none" w:sz="0" w:space="0" w:color="auto"/>
            <w:left w:val="none" w:sz="0" w:space="0" w:color="auto"/>
            <w:bottom w:val="none" w:sz="0" w:space="0" w:color="auto"/>
            <w:right w:val="none" w:sz="0" w:space="0" w:color="auto"/>
          </w:divBdr>
          <w:divsChild>
            <w:div w:id="269052355">
              <w:marLeft w:val="0"/>
              <w:marRight w:val="0"/>
              <w:marTop w:val="0"/>
              <w:marBottom w:val="0"/>
              <w:divBdr>
                <w:top w:val="none" w:sz="0" w:space="0" w:color="auto"/>
                <w:left w:val="none" w:sz="0" w:space="0" w:color="auto"/>
                <w:bottom w:val="none" w:sz="0" w:space="0" w:color="auto"/>
                <w:right w:val="none" w:sz="0" w:space="0" w:color="auto"/>
              </w:divBdr>
              <w:divsChild>
                <w:div w:id="1424840347">
                  <w:marLeft w:val="0"/>
                  <w:marRight w:val="0"/>
                  <w:marTop w:val="0"/>
                  <w:marBottom w:val="0"/>
                  <w:divBdr>
                    <w:top w:val="none" w:sz="0" w:space="0" w:color="auto"/>
                    <w:left w:val="none" w:sz="0" w:space="0" w:color="auto"/>
                    <w:bottom w:val="none" w:sz="0" w:space="0" w:color="auto"/>
                    <w:right w:val="none" w:sz="0" w:space="0" w:color="auto"/>
                  </w:divBdr>
                  <w:divsChild>
                    <w:div w:id="1027605783">
                      <w:marLeft w:val="0"/>
                      <w:marRight w:val="0"/>
                      <w:marTop w:val="0"/>
                      <w:marBottom w:val="0"/>
                      <w:divBdr>
                        <w:top w:val="none" w:sz="0" w:space="0" w:color="auto"/>
                        <w:left w:val="none" w:sz="0" w:space="0" w:color="auto"/>
                        <w:bottom w:val="none" w:sz="0" w:space="0" w:color="auto"/>
                        <w:right w:val="none" w:sz="0" w:space="0" w:color="auto"/>
                      </w:divBdr>
                      <w:divsChild>
                        <w:div w:id="261690664">
                          <w:marLeft w:val="0"/>
                          <w:marRight w:val="0"/>
                          <w:marTop w:val="0"/>
                          <w:marBottom w:val="0"/>
                          <w:divBdr>
                            <w:top w:val="none" w:sz="0" w:space="0" w:color="auto"/>
                            <w:left w:val="none" w:sz="0" w:space="0" w:color="auto"/>
                            <w:bottom w:val="none" w:sz="0" w:space="0" w:color="auto"/>
                            <w:right w:val="none" w:sz="0" w:space="0" w:color="auto"/>
                          </w:divBdr>
                          <w:divsChild>
                            <w:div w:id="4463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51558">
      <w:bodyDiv w:val="1"/>
      <w:marLeft w:val="0"/>
      <w:marRight w:val="0"/>
      <w:marTop w:val="0"/>
      <w:marBottom w:val="0"/>
      <w:divBdr>
        <w:top w:val="none" w:sz="0" w:space="0" w:color="auto"/>
        <w:left w:val="none" w:sz="0" w:space="0" w:color="auto"/>
        <w:bottom w:val="none" w:sz="0" w:space="0" w:color="auto"/>
        <w:right w:val="none" w:sz="0" w:space="0" w:color="auto"/>
      </w:divBdr>
    </w:div>
    <w:div w:id="1567377544">
      <w:bodyDiv w:val="1"/>
      <w:marLeft w:val="0"/>
      <w:marRight w:val="0"/>
      <w:marTop w:val="0"/>
      <w:marBottom w:val="0"/>
      <w:divBdr>
        <w:top w:val="none" w:sz="0" w:space="0" w:color="auto"/>
        <w:left w:val="none" w:sz="0" w:space="0" w:color="auto"/>
        <w:bottom w:val="none" w:sz="0" w:space="0" w:color="auto"/>
        <w:right w:val="none" w:sz="0" w:space="0" w:color="auto"/>
      </w:divBdr>
    </w:div>
    <w:div w:id="1584028133">
      <w:bodyDiv w:val="1"/>
      <w:marLeft w:val="0"/>
      <w:marRight w:val="0"/>
      <w:marTop w:val="0"/>
      <w:marBottom w:val="0"/>
      <w:divBdr>
        <w:top w:val="none" w:sz="0" w:space="0" w:color="auto"/>
        <w:left w:val="none" w:sz="0" w:space="0" w:color="auto"/>
        <w:bottom w:val="none" w:sz="0" w:space="0" w:color="auto"/>
        <w:right w:val="none" w:sz="0" w:space="0" w:color="auto"/>
      </w:divBdr>
    </w:div>
    <w:div w:id="1678271228">
      <w:bodyDiv w:val="1"/>
      <w:marLeft w:val="0"/>
      <w:marRight w:val="0"/>
      <w:marTop w:val="0"/>
      <w:marBottom w:val="0"/>
      <w:divBdr>
        <w:top w:val="none" w:sz="0" w:space="0" w:color="auto"/>
        <w:left w:val="none" w:sz="0" w:space="0" w:color="auto"/>
        <w:bottom w:val="none" w:sz="0" w:space="0" w:color="auto"/>
        <w:right w:val="none" w:sz="0" w:space="0" w:color="auto"/>
      </w:divBdr>
    </w:div>
    <w:div w:id="1737052261">
      <w:bodyDiv w:val="1"/>
      <w:marLeft w:val="0"/>
      <w:marRight w:val="0"/>
      <w:marTop w:val="0"/>
      <w:marBottom w:val="0"/>
      <w:divBdr>
        <w:top w:val="none" w:sz="0" w:space="0" w:color="auto"/>
        <w:left w:val="none" w:sz="0" w:space="0" w:color="auto"/>
        <w:bottom w:val="none" w:sz="0" w:space="0" w:color="auto"/>
        <w:right w:val="none" w:sz="0" w:space="0" w:color="auto"/>
      </w:divBdr>
    </w:div>
    <w:div w:id="1777291049">
      <w:bodyDiv w:val="1"/>
      <w:marLeft w:val="0"/>
      <w:marRight w:val="0"/>
      <w:marTop w:val="0"/>
      <w:marBottom w:val="0"/>
      <w:divBdr>
        <w:top w:val="none" w:sz="0" w:space="0" w:color="auto"/>
        <w:left w:val="none" w:sz="0" w:space="0" w:color="auto"/>
        <w:bottom w:val="none" w:sz="0" w:space="0" w:color="auto"/>
        <w:right w:val="none" w:sz="0" w:space="0" w:color="auto"/>
      </w:divBdr>
    </w:div>
    <w:div w:id="1796831492">
      <w:bodyDiv w:val="1"/>
      <w:marLeft w:val="0"/>
      <w:marRight w:val="0"/>
      <w:marTop w:val="0"/>
      <w:marBottom w:val="0"/>
      <w:divBdr>
        <w:top w:val="none" w:sz="0" w:space="0" w:color="auto"/>
        <w:left w:val="none" w:sz="0" w:space="0" w:color="auto"/>
        <w:bottom w:val="none" w:sz="0" w:space="0" w:color="auto"/>
        <w:right w:val="none" w:sz="0" w:space="0" w:color="auto"/>
      </w:divBdr>
    </w:div>
    <w:div w:id="1854106736">
      <w:bodyDiv w:val="1"/>
      <w:marLeft w:val="0"/>
      <w:marRight w:val="0"/>
      <w:marTop w:val="0"/>
      <w:marBottom w:val="0"/>
      <w:divBdr>
        <w:top w:val="none" w:sz="0" w:space="0" w:color="auto"/>
        <w:left w:val="none" w:sz="0" w:space="0" w:color="auto"/>
        <w:bottom w:val="none" w:sz="0" w:space="0" w:color="auto"/>
        <w:right w:val="none" w:sz="0" w:space="0" w:color="auto"/>
      </w:divBdr>
    </w:div>
    <w:div w:id="1893543812">
      <w:bodyDiv w:val="1"/>
      <w:marLeft w:val="0"/>
      <w:marRight w:val="0"/>
      <w:marTop w:val="0"/>
      <w:marBottom w:val="0"/>
      <w:divBdr>
        <w:top w:val="none" w:sz="0" w:space="0" w:color="auto"/>
        <w:left w:val="none" w:sz="0" w:space="0" w:color="auto"/>
        <w:bottom w:val="none" w:sz="0" w:space="0" w:color="auto"/>
        <w:right w:val="none" w:sz="0" w:space="0" w:color="auto"/>
      </w:divBdr>
    </w:div>
    <w:div w:id="1943100612">
      <w:bodyDiv w:val="1"/>
      <w:marLeft w:val="0"/>
      <w:marRight w:val="0"/>
      <w:marTop w:val="0"/>
      <w:marBottom w:val="0"/>
      <w:divBdr>
        <w:top w:val="none" w:sz="0" w:space="0" w:color="auto"/>
        <w:left w:val="none" w:sz="0" w:space="0" w:color="auto"/>
        <w:bottom w:val="none" w:sz="0" w:space="0" w:color="auto"/>
        <w:right w:val="none" w:sz="0" w:space="0" w:color="auto"/>
      </w:divBdr>
    </w:div>
    <w:div w:id="1948079850">
      <w:bodyDiv w:val="1"/>
      <w:marLeft w:val="0"/>
      <w:marRight w:val="0"/>
      <w:marTop w:val="0"/>
      <w:marBottom w:val="0"/>
      <w:divBdr>
        <w:top w:val="none" w:sz="0" w:space="0" w:color="auto"/>
        <w:left w:val="none" w:sz="0" w:space="0" w:color="auto"/>
        <w:bottom w:val="none" w:sz="0" w:space="0" w:color="auto"/>
        <w:right w:val="none" w:sz="0" w:space="0" w:color="auto"/>
      </w:divBdr>
    </w:div>
    <w:div w:id="2002073990">
      <w:bodyDiv w:val="1"/>
      <w:marLeft w:val="0"/>
      <w:marRight w:val="0"/>
      <w:marTop w:val="0"/>
      <w:marBottom w:val="0"/>
      <w:divBdr>
        <w:top w:val="none" w:sz="0" w:space="0" w:color="auto"/>
        <w:left w:val="none" w:sz="0" w:space="0" w:color="auto"/>
        <w:bottom w:val="none" w:sz="0" w:space="0" w:color="auto"/>
        <w:right w:val="none" w:sz="0" w:space="0" w:color="auto"/>
      </w:divBdr>
    </w:div>
    <w:div w:id="2029023001">
      <w:bodyDiv w:val="1"/>
      <w:marLeft w:val="0"/>
      <w:marRight w:val="0"/>
      <w:marTop w:val="0"/>
      <w:marBottom w:val="0"/>
      <w:divBdr>
        <w:top w:val="none" w:sz="0" w:space="0" w:color="auto"/>
        <w:left w:val="none" w:sz="0" w:space="0" w:color="auto"/>
        <w:bottom w:val="none" w:sz="0" w:space="0" w:color="auto"/>
        <w:right w:val="none" w:sz="0" w:space="0" w:color="auto"/>
      </w:divBdr>
    </w:div>
    <w:div w:id="2061859443">
      <w:bodyDiv w:val="1"/>
      <w:marLeft w:val="0"/>
      <w:marRight w:val="0"/>
      <w:marTop w:val="0"/>
      <w:marBottom w:val="0"/>
      <w:divBdr>
        <w:top w:val="none" w:sz="0" w:space="0" w:color="auto"/>
        <w:left w:val="none" w:sz="0" w:space="0" w:color="auto"/>
        <w:bottom w:val="none" w:sz="0" w:space="0" w:color="auto"/>
        <w:right w:val="none" w:sz="0" w:space="0" w:color="auto"/>
      </w:divBdr>
      <w:divsChild>
        <w:div w:id="1312759123">
          <w:marLeft w:val="0"/>
          <w:marRight w:val="0"/>
          <w:marTop w:val="0"/>
          <w:marBottom w:val="0"/>
          <w:divBdr>
            <w:top w:val="none" w:sz="0" w:space="0" w:color="auto"/>
            <w:left w:val="none" w:sz="0" w:space="0" w:color="auto"/>
            <w:bottom w:val="none" w:sz="0" w:space="0" w:color="auto"/>
            <w:right w:val="none" w:sz="0" w:space="0" w:color="auto"/>
          </w:divBdr>
          <w:divsChild>
            <w:div w:id="2017146472">
              <w:marLeft w:val="0"/>
              <w:marRight w:val="0"/>
              <w:marTop w:val="0"/>
              <w:marBottom w:val="0"/>
              <w:divBdr>
                <w:top w:val="none" w:sz="0" w:space="0" w:color="auto"/>
                <w:left w:val="none" w:sz="0" w:space="0" w:color="auto"/>
                <w:bottom w:val="none" w:sz="0" w:space="0" w:color="auto"/>
                <w:right w:val="none" w:sz="0" w:space="0" w:color="auto"/>
              </w:divBdr>
            </w:div>
          </w:divsChild>
        </w:div>
        <w:div w:id="2122260619">
          <w:marLeft w:val="0"/>
          <w:marRight w:val="0"/>
          <w:marTop w:val="0"/>
          <w:marBottom w:val="0"/>
          <w:divBdr>
            <w:top w:val="none" w:sz="0" w:space="0" w:color="auto"/>
            <w:left w:val="none" w:sz="0" w:space="0" w:color="auto"/>
            <w:bottom w:val="none" w:sz="0" w:space="0" w:color="auto"/>
            <w:right w:val="none" w:sz="0" w:space="0" w:color="auto"/>
          </w:divBdr>
          <w:divsChild>
            <w:div w:id="1393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4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OneDrive\Desktop\RESEARCH%20WORK\bioagent\bioage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c:f>
              <c:strCache>
                <c:ptCount val="1"/>
                <c:pt idx="0">
                  <c:v>T1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Sheet2!$B$3:$E$3</c:f>
              <c:numCache>
                <c:formatCode>0.00</c:formatCode>
                <c:ptCount val="4"/>
                <c:pt idx="0">
                  <c:v>8.5</c:v>
                </c:pt>
                <c:pt idx="1">
                  <c:v>15.5</c:v>
                </c:pt>
                <c:pt idx="2">
                  <c:v>21.167000000000002</c:v>
                </c:pt>
                <c:pt idx="3">
                  <c:v>27.667000000000002</c:v>
                </c:pt>
              </c:numCache>
            </c:numRef>
          </c:val>
          <c:extLst>
            <c:ext xmlns:c16="http://schemas.microsoft.com/office/drawing/2014/chart" uri="{C3380CC4-5D6E-409C-BE32-E72D297353CC}">
              <c16:uniqueId val="{00000000-5EEC-4EB3-8FD7-A7A688B731E3}"/>
            </c:ext>
          </c:extLst>
        </c:ser>
        <c:ser>
          <c:idx val="1"/>
          <c:order val="1"/>
          <c:tx>
            <c:strRef>
              <c:f>Sheet2!$A$4</c:f>
              <c:strCache>
                <c:ptCount val="1"/>
                <c:pt idx="0">
                  <c:v>T2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Sheet2!$B$4:$E$4</c:f>
              <c:numCache>
                <c:formatCode>0.00</c:formatCode>
                <c:ptCount val="4"/>
                <c:pt idx="0">
                  <c:v>8.1669999999999998</c:v>
                </c:pt>
                <c:pt idx="1">
                  <c:v>15</c:v>
                </c:pt>
                <c:pt idx="2">
                  <c:v>17.332999999999998</c:v>
                </c:pt>
                <c:pt idx="3">
                  <c:v>17.332999999999998</c:v>
                </c:pt>
              </c:numCache>
            </c:numRef>
          </c:val>
          <c:extLst>
            <c:ext xmlns:c16="http://schemas.microsoft.com/office/drawing/2014/chart" uri="{C3380CC4-5D6E-409C-BE32-E72D297353CC}">
              <c16:uniqueId val="{00000001-5EEC-4EB3-8FD7-A7A688B731E3}"/>
            </c:ext>
          </c:extLst>
        </c:ser>
        <c:ser>
          <c:idx val="2"/>
          <c:order val="2"/>
          <c:tx>
            <c:strRef>
              <c:f>Sheet2!$A$5</c:f>
              <c:strCache>
                <c:ptCount val="1"/>
                <c:pt idx="0">
                  <c:v>T3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Sheet2!$B$5:$E$5</c:f>
              <c:numCache>
                <c:formatCode>0.00</c:formatCode>
                <c:ptCount val="4"/>
                <c:pt idx="0">
                  <c:v>9.1669999999999998</c:v>
                </c:pt>
                <c:pt idx="1">
                  <c:v>15.833</c:v>
                </c:pt>
                <c:pt idx="2">
                  <c:v>18</c:v>
                </c:pt>
                <c:pt idx="3">
                  <c:v>18.832999999999998</c:v>
                </c:pt>
              </c:numCache>
            </c:numRef>
          </c:val>
          <c:extLst>
            <c:ext xmlns:c16="http://schemas.microsoft.com/office/drawing/2014/chart" uri="{C3380CC4-5D6E-409C-BE32-E72D297353CC}">
              <c16:uniqueId val="{00000002-5EEC-4EB3-8FD7-A7A688B731E3}"/>
            </c:ext>
          </c:extLst>
        </c:ser>
        <c:ser>
          <c:idx val="3"/>
          <c:order val="3"/>
          <c:tx>
            <c:strRef>
              <c:f>Sheet2!$A$6</c:f>
              <c:strCache>
                <c:ptCount val="1"/>
                <c:pt idx="0">
                  <c:v>T4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Sheet2!$B$6:$E$6</c:f>
              <c:numCache>
                <c:formatCode>0.00</c:formatCode>
                <c:ptCount val="4"/>
                <c:pt idx="0">
                  <c:v>8.8330000000000002</c:v>
                </c:pt>
                <c:pt idx="1">
                  <c:v>14.833</c:v>
                </c:pt>
                <c:pt idx="2">
                  <c:v>17.5</c:v>
                </c:pt>
                <c:pt idx="3">
                  <c:v>17.667000000000002</c:v>
                </c:pt>
              </c:numCache>
            </c:numRef>
          </c:val>
          <c:extLst>
            <c:ext xmlns:c16="http://schemas.microsoft.com/office/drawing/2014/chart" uri="{C3380CC4-5D6E-409C-BE32-E72D297353CC}">
              <c16:uniqueId val="{00000003-5EEC-4EB3-8FD7-A7A688B731E3}"/>
            </c:ext>
          </c:extLst>
        </c:ser>
        <c:ser>
          <c:idx val="4"/>
          <c:order val="4"/>
          <c:tx>
            <c:strRef>
              <c:f>Sheet2!$A$7</c:f>
              <c:strCache>
                <c:ptCount val="1"/>
                <c:pt idx="0">
                  <c:v>T5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Sheet2!$B$7:$E$7</c:f>
              <c:numCache>
                <c:formatCode>0.00</c:formatCode>
                <c:ptCount val="4"/>
                <c:pt idx="0">
                  <c:v>9.3330000000000002</c:v>
                </c:pt>
                <c:pt idx="1">
                  <c:v>15.667</c:v>
                </c:pt>
                <c:pt idx="2">
                  <c:v>19.332999999999998</c:v>
                </c:pt>
                <c:pt idx="3">
                  <c:v>21.167000000000002</c:v>
                </c:pt>
              </c:numCache>
            </c:numRef>
          </c:val>
          <c:extLst>
            <c:ext xmlns:c16="http://schemas.microsoft.com/office/drawing/2014/chart" uri="{C3380CC4-5D6E-409C-BE32-E72D297353CC}">
              <c16:uniqueId val="{00000004-5EEC-4EB3-8FD7-A7A688B731E3}"/>
            </c:ext>
          </c:extLst>
        </c:ser>
        <c:ser>
          <c:idx val="5"/>
          <c:order val="5"/>
          <c:tx>
            <c:strRef>
              <c:f>Sheet2!$A$8</c:f>
              <c:strCache>
                <c:ptCount val="1"/>
                <c:pt idx="0">
                  <c:v>T6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Sheet2!$B$8:$E$8</c:f>
              <c:numCache>
                <c:formatCode>0.00</c:formatCode>
                <c:ptCount val="4"/>
                <c:pt idx="0">
                  <c:v>8.6669999999999998</c:v>
                </c:pt>
                <c:pt idx="1">
                  <c:v>16</c:v>
                </c:pt>
                <c:pt idx="2">
                  <c:v>19.667000000000002</c:v>
                </c:pt>
                <c:pt idx="3">
                  <c:v>19.667000000000002</c:v>
                </c:pt>
              </c:numCache>
            </c:numRef>
          </c:val>
          <c:extLst>
            <c:ext xmlns:c16="http://schemas.microsoft.com/office/drawing/2014/chart" uri="{C3380CC4-5D6E-409C-BE32-E72D297353CC}">
              <c16:uniqueId val="{00000005-5EEC-4EB3-8FD7-A7A688B731E3}"/>
            </c:ext>
          </c:extLst>
        </c:ser>
        <c:ser>
          <c:idx val="6"/>
          <c:order val="6"/>
          <c:tx>
            <c:strRef>
              <c:f>Sheet2!$A$9</c:f>
              <c:strCache>
                <c:ptCount val="1"/>
                <c:pt idx="0">
                  <c:v>T7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Sheet2!$B$9:$E$9</c:f>
              <c:numCache>
                <c:formatCode>0.00</c:formatCode>
                <c:ptCount val="4"/>
                <c:pt idx="0">
                  <c:v>8</c:v>
                </c:pt>
                <c:pt idx="1">
                  <c:v>16</c:v>
                </c:pt>
                <c:pt idx="2">
                  <c:v>22.5</c:v>
                </c:pt>
                <c:pt idx="3">
                  <c:v>23.667000000000002</c:v>
                </c:pt>
              </c:numCache>
            </c:numRef>
          </c:val>
          <c:extLst>
            <c:ext xmlns:c16="http://schemas.microsoft.com/office/drawing/2014/chart" uri="{C3380CC4-5D6E-409C-BE32-E72D297353CC}">
              <c16:uniqueId val="{00000006-5EEC-4EB3-8FD7-A7A688B731E3}"/>
            </c:ext>
          </c:extLst>
        </c:ser>
        <c:ser>
          <c:idx val="7"/>
          <c:order val="7"/>
          <c:tx>
            <c:strRef>
              <c:f>Sheet2!$A$10</c:f>
              <c:strCache>
                <c:ptCount val="1"/>
                <c:pt idx="0">
                  <c:v>T8</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Sheet2!$B$10:$E$10</c:f>
              <c:numCache>
                <c:formatCode>0.00</c:formatCode>
                <c:ptCount val="4"/>
                <c:pt idx="0">
                  <c:v>8.5</c:v>
                </c:pt>
                <c:pt idx="1">
                  <c:v>15.167</c:v>
                </c:pt>
                <c:pt idx="2">
                  <c:v>20.667000000000002</c:v>
                </c:pt>
                <c:pt idx="3">
                  <c:v>22</c:v>
                </c:pt>
              </c:numCache>
            </c:numRef>
          </c:val>
          <c:extLst>
            <c:ext xmlns:c16="http://schemas.microsoft.com/office/drawing/2014/chart" uri="{C3380CC4-5D6E-409C-BE32-E72D297353CC}">
              <c16:uniqueId val="{00000007-5EEC-4EB3-8FD7-A7A688B731E3}"/>
            </c:ext>
          </c:extLst>
        </c:ser>
        <c:ser>
          <c:idx val="8"/>
          <c:order val="8"/>
          <c:tx>
            <c:strRef>
              <c:f>Sheet2!$A$11</c:f>
              <c:strCache>
                <c:ptCount val="1"/>
                <c:pt idx="0">
                  <c:v>Control</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Sheet2!$B$1:$E$2</c:f>
              <c:multiLvlStrCache>
                <c:ptCount val="4"/>
                <c:lvl>
                  <c:pt idx="0">
                    <c:v>24 hrs</c:v>
                  </c:pt>
                  <c:pt idx="1">
                    <c:v>48hrs</c:v>
                  </c:pt>
                  <c:pt idx="2">
                    <c:v>72hrs</c:v>
                  </c:pt>
                  <c:pt idx="3">
                    <c:v>96hrs</c:v>
                  </c:pt>
                </c:lvl>
                <c:lvl>
                  <c:pt idx="0">
                    <c:v>radial growth (mm)</c:v>
                  </c:pt>
                </c:lvl>
              </c:multiLvlStrCache>
            </c:multiLvlStrRef>
          </c:cat>
          <c:val>
            <c:numRef>
              <c:f>Sheet2!$B$11:$E$11</c:f>
              <c:numCache>
                <c:formatCode>0.00</c:formatCode>
                <c:ptCount val="4"/>
                <c:pt idx="0">
                  <c:v>10.333</c:v>
                </c:pt>
                <c:pt idx="1">
                  <c:v>17.5</c:v>
                </c:pt>
                <c:pt idx="2">
                  <c:v>31.332999999999998</c:v>
                </c:pt>
                <c:pt idx="3">
                  <c:v>39</c:v>
                </c:pt>
              </c:numCache>
            </c:numRef>
          </c:val>
          <c:extLst>
            <c:ext xmlns:c16="http://schemas.microsoft.com/office/drawing/2014/chart" uri="{C3380CC4-5D6E-409C-BE32-E72D297353CC}">
              <c16:uniqueId val="{00000008-5EEC-4EB3-8FD7-A7A688B731E3}"/>
            </c:ext>
          </c:extLst>
        </c:ser>
        <c:dLbls>
          <c:dLblPos val="outEnd"/>
          <c:showLegendKey val="0"/>
          <c:showVal val="1"/>
          <c:showCatName val="0"/>
          <c:showSerName val="0"/>
          <c:showPercent val="0"/>
          <c:showBubbleSize val="0"/>
        </c:dLbls>
        <c:gapWidth val="100"/>
        <c:overlap val="-24"/>
        <c:axId val="547062752"/>
        <c:axId val="547066032"/>
      </c:barChart>
      <c:catAx>
        <c:axId val="54706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47066032"/>
        <c:crosses val="autoZero"/>
        <c:auto val="1"/>
        <c:lblAlgn val="ctr"/>
        <c:lblOffset val="100"/>
        <c:noMultiLvlLbl val="0"/>
      </c:catAx>
      <c:valAx>
        <c:axId val="547066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470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125A3-B6A3-4216-97E4-F0C8DA19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16</Pages>
  <Words>3811</Words>
  <Characters>21728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khare</dc:creator>
  <cp:keywords/>
  <dc:description/>
  <cp:lastModifiedBy>SDI 1183</cp:lastModifiedBy>
  <cp:revision>9</cp:revision>
  <dcterms:created xsi:type="dcterms:W3CDTF">2025-10-14T04:24:00Z</dcterms:created>
  <dcterms:modified xsi:type="dcterms:W3CDTF">2025-11-03T05:16:00Z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2592615e-c448-4e2c-8893-81db0d727a67</vt:lpwstr>
  </property>
</Properties>
</file>