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882B8" w14:textId="77777777" w:rsidR="00754C9A" w:rsidRDefault="00754C9A" w:rsidP="00441B6F">
      <w:pPr>
        <w:pStyle w:val="Title"/>
        <w:spacing w:after="0"/>
        <w:jc w:val="both"/>
        <w:rPr>
          <w:rFonts w:ascii="Arial" w:hAnsi="Arial" w:cs="Arial"/>
        </w:rPr>
      </w:pPr>
    </w:p>
    <w:p w14:paraId="078BC1BC" w14:textId="1D4BB2BB" w:rsidR="005A5D9D" w:rsidRPr="005A5D9D" w:rsidRDefault="005A5D9D" w:rsidP="005A5D9D">
      <w:pPr>
        <w:pStyle w:val="Author"/>
        <w:spacing w:line="240" w:lineRule="auto"/>
        <w:jc w:val="both"/>
        <w:rPr>
          <w:rFonts w:ascii="Arial" w:hAnsi="Arial" w:cs="Arial"/>
          <w:bCs/>
          <w:iCs/>
          <w:kern w:val="28"/>
          <w:sz w:val="36"/>
        </w:rPr>
      </w:pPr>
      <w:r w:rsidRPr="005A5D9D">
        <w:rPr>
          <w:rFonts w:ascii="Arial" w:hAnsi="Arial" w:cs="Arial"/>
          <w:bCs/>
          <w:iCs/>
          <w:kern w:val="28"/>
          <w:sz w:val="36"/>
        </w:rPr>
        <w:t xml:space="preserve">Growth, Physiological and Biochemical </w:t>
      </w:r>
      <w:r w:rsidR="00523065">
        <w:rPr>
          <w:rFonts w:ascii="Arial" w:hAnsi="Arial" w:cs="Arial"/>
          <w:bCs/>
          <w:iCs/>
          <w:kern w:val="28"/>
          <w:sz w:val="36"/>
        </w:rPr>
        <w:t xml:space="preserve">Effects of </w:t>
      </w:r>
      <w:r w:rsidR="00523065" w:rsidRPr="005A5D9D">
        <w:rPr>
          <w:rFonts w:ascii="Arial" w:hAnsi="Arial" w:cs="Arial"/>
          <w:bCs/>
          <w:iCs/>
          <w:kern w:val="28"/>
          <w:sz w:val="36"/>
        </w:rPr>
        <w:t xml:space="preserve">Atrazine </w:t>
      </w:r>
      <w:r w:rsidR="00523065">
        <w:rPr>
          <w:rFonts w:ascii="Arial" w:hAnsi="Arial" w:cs="Arial"/>
          <w:bCs/>
          <w:iCs/>
          <w:kern w:val="28"/>
          <w:sz w:val="36"/>
        </w:rPr>
        <w:t>on</w:t>
      </w:r>
      <w:r w:rsidRPr="005A5D9D">
        <w:rPr>
          <w:rFonts w:ascii="Arial" w:hAnsi="Arial" w:cs="Arial"/>
          <w:bCs/>
          <w:iCs/>
          <w:kern w:val="28"/>
          <w:sz w:val="36"/>
        </w:rPr>
        <w:t xml:space="preserve"> Foxtail Millet </w:t>
      </w:r>
      <w:r w:rsidR="0033374D">
        <w:rPr>
          <w:rFonts w:ascii="Arial" w:hAnsi="Arial" w:cs="Arial"/>
          <w:bCs/>
          <w:iCs/>
          <w:kern w:val="28"/>
          <w:sz w:val="36"/>
        </w:rPr>
        <w:t xml:space="preserve">Genotypes </w:t>
      </w:r>
    </w:p>
    <w:p w14:paraId="17940A90" w14:textId="77777777" w:rsidR="00A258C3" w:rsidRPr="00790ADA" w:rsidRDefault="00A258C3" w:rsidP="00441B6F">
      <w:pPr>
        <w:pStyle w:val="Author"/>
        <w:spacing w:line="240" w:lineRule="auto"/>
        <w:jc w:val="both"/>
        <w:rPr>
          <w:rFonts w:ascii="Arial" w:hAnsi="Arial" w:cs="Arial"/>
          <w:sz w:val="36"/>
        </w:rPr>
      </w:pPr>
    </w:p>
    <w:p w14:paraId="486FB400" w14:textId="77777777" w:rsidR="002C57D2" w:rsidRPr="00FB3A86" w:rsidRDefault="002C57D2" w:rsidP="00441B6F">
      <w:pPr>
        <w:pStyle w:val="Affiliation"/>
        <w:spacing w:after="0" w:line="240" w:lineRule="auto"/>
        <w:jc w:val="both"/>
        <w:rPr>
          <w:rFonts w:ascii="Arial" w:hAnsi="Arial" w:cs="Arial"/>
        </w:rPr>
      </w:pPr>
    </w:p>
    <w:p w14:paraId="00594D94" w14:textId="77777777" w:rsidR="00B01FCD" w:rsidRPr="00FB3A86" w:rsidRDefault="00586F50" w:rsidP="00441B6F">
      <w:pPr>
        <w:pStyle w:val="Copyright"/>
        <w:spacing w:after="0" w:line="240" w:lineRule="auto"/>
        <w:jc w:val="both"/>
        <w:rPr>
          <w:rFonts w:ascii="Arial" w:hAnsi="Arial" w:cs="Arial"/>
        </w:rPr>
        <w:sectPr w:rsidR="00B01FCD" w:rsidRPr="00FB3A86" w:rsidSect="0096628A">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45AE7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D01D79E"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AB9B2B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640321" w14:textId="77777777" w:rsidTr="001E44FE">
        <w:tc>
          <w:tcPr>
            <w:tcW w:w="9576" w:type="dxa"/>
            <w:shd w:val="clear" w:color="auto" w:fill="F2F2F2"/>
          </w:tcPr>
          <w:p w14:paraId="510A41D7" w14:textId="3A37643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w:t>
            </w:r>
            <w:r w:rsidR="005A5D9D">
              <w:rPr>
                <w:rFonts w:ascii="Arial" w:eastAsia="Calibri" w:hAnsi="Arial" w:cs="Arial"/>
                <w:b/>
                <w:szCs w:val="22"/>
              </w:rPr>
              <w:t>:</w:t>
            </w:r>
            <w:r w:rsidR="005A5D9D" w:rsidRPr="005A5D9D">
              <w:rPr>
                <w:rFonts w:ascii="Times New Roman" w:eastAsia="inter" w:hAnsi="Times New Roman"/>
                <w:color w:val="000000"/>
                <w:sz w:val="24"/>
                <w:szCs w:val="24"/>
              </w:rPr>
              <w:t xml:space="preserve"> </w:t>
            </w:r>
            <w:r w:rsidR="005A5D9D" w:rsidRPr="005A5D9D">
              <w:rPr>
                <w:rFonts w:ascii="Arial" w:eastAsia="Calibri" w:hAnsi="Arial" w:cs="Arial"/>
                <w:szCs w:val="22"/>
              </w:rPr>
              <w:t xml:space="preserve">Weeds, a major constraint in foxtail millet cultivation, with manual weeding remains </w:t>
            </w:r>
            <w:r w:rsidR="0033374D">
              <w:rPr>
                <w:rFonts w:ascii="Arial" w:eastAsia="Calibri" w:hAnsi="Arial" w:cs="Arial"/>
                <w:szCs w:val="22"/>
              </w:rPr>
              <w:t xml:space="preserve">the </w:t>
            </w:r>
            <w:r w:rsidR="005A5D9D" w:rsidRPr="005A5D9D">
              <w:rPr>
                <w:rFonts w:ascii="Arial" w:eastAsia="Calibri" w:hAnsi="Arial" w:cs="Arial"/>
                <w:szCs w:val="22"/>
              </w:rPr>
              <w:t>most commonly adopted management practice. However, rising labor costs necessitate the search for safe chemical weed management strategies. This study evaluates agronomic, physiological,</w:t>
            </w:r>
            <w:r w:rsidR="0033374D">
              <w:rPr>
                <w:rFonts w:ascii="Arial" w:eastAsia="Calibri" w:hAnsi="Arial" w:cs="Arial"/>
                <w:szCs w:val="22"/>
              </w:rPr>
              <w:t xml:space="preserve"> and</w:t>
            </w:r>
            <w:r w:rsidR="005A5D9D" w:rsidRPr="005A5D9D">
              <w:rPr>
                <w:rFonts w:ascii="Arial" w:eastAsia="Calibri" w:hAnsi="Arial" w:cs="Arial"/>
                <w:szCs w:val="22"/>
              </w:rPr>
              <w:t xml:space="preserve"> biochemical responses of three foxtail millet </w:t>
            </w:r>
            <w:r w:rsidR="0033374D">
              <w:rPr>
                <w:rFonts w:ascii="Arial" w:eastAsia="Calibri" w:hAnsi="Arial" w:cs="Arial"/>
                <w:szCs w:val="22"/>
              </w:rPr>
              <w:t>genotypes</w:t>
            </w:r>
            <w:r w:rsidR="005A5D9D" w:rsidRPr="005A5D9D">
              <w:rPr>
                <w:rFonts w:ascii="Arial" w:eastAsia="Calibri" w:hAnsi="Arial" w:cs="Arial"/>
                <w:szCs w:val="22"/>
              </w:rPr>
              <w:t xml:space="preserve"> (SiA</w:t>
            </w:r>
            <w:r w:rsidR="005A5D9D" w:rsidRPr="005A5D9D">
              <w:rPr>
                <w:rFonts w:ascii="Cambria Math" w:eastAsia="Calibri" w:hAnsi="Cambria Math" w:cs="Cambria Math"/>
                <w:szCs w:val="22"/>
              </w:rPr>
              <w:t>‑</w:t>
            </w:r>
            <w:r w:rsidR="005A5D9D" w:rsidRPr="005A5D9D">
              <w:rPr>
                <w:rFonts w:ascii="Arial" w:eastAsia="Calibri" w:hAnsi="Arial" w:cs="Arial"/>
                <w:szCs w:val="22"/>
              </w:rPr>
              <w:t>1, SiA</w:t>
            </w:r>
            <w:r w:rsidR="005A5D9D" w:rsidRPr="005A5D9D">
              <w:rPr>
                <w:rFonts w:ascii="Cambria Math" w:eastAsia="Calibri" w:hAnsi="Cambria Math" w:cs="Cambria Math"/>
                <w:szCs w:val="22"/>
              </w:rPr>
              <w:t>‑</w:t>
            </w:r>
            <w:r w:rsidR="005A5D9D" w:rsidRPr="005A5D9D">
              <w:rPr>
                <w:rFonts w:ascii="Arial" w:eastAsia="Calibri" w:hAnsi="Arial" w:cs="Arial"/>
                <w:szCs w:val="22"/>
              </w:rPr>
              <w:t>2 and SiA</w:t>
            </w:r>
            <w:r w:rsidR="005A5D9D" w:rsidRPr="005A5D9D">
              <w:rPr>
                <w:rFonts w:ascii="Cambria Math" w:eastAsia="Calibri" w:hAnsi="Cambria Math" w:cs="Cambria Math"/>
                <w:szCs w:val="22"/>
              </w:rPr>
              <w:t>‑</w:t>
            </w:r>
            <w:r w:rsidR="005A5D9D" w:rsidRPr="005A5D9D">
              <w:rPr>
                <w:rFonts w:ascii="Arial" w:eastAsia="Calibri" w:hAnsi="Arial" w:cs="Arial"/>
                <w:szCs w:val="22"/>
              </w:rPr>
              <w:t>3) to atrazine herbicide under field conditions during 2022-2025</w:t>
            </w:r>
            <w:r w:rsidRPr="005A5D9D">
              <w:rPr>
                <w:rFonts w:ascii="Arial" w:eastAsia="Calibri" w:hAnsi="Arial" w:cs="Arial"/>
                <w:szCs w:val="22"/>
              </w:rPr>
              <w:t>.</w:t>
            </w:r>
          </w:p>
          <w:p w14:paraId="118CBEC2" w14:textId="4B0A9BE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A5D9D">
              <w:rPr>
                <w:rFonts w:ascii="Arial" w:eastAsia="Calibri" w:hAnsi="Arial" w:cs="Arial"/>
                <w:szCs w:val="22"/>
              </w:rPr>
              <w:t xml:space="preserve">The experiment was laid out in a split-plot design with three replications. </w:t>
            </w:r>
            <w:r w:rsidR="005A5D9D" w:rsidRPr="005A5D9D">
              <w:rPr>
                <w:rFonts w:ascii="Arial" w:eastAsia="Calibri" w:hAnsi="Arial" w:cs="Arial"/>
                <w:szCs w:val="22"/>
              </w:rPr>
              <w:t xml:space="preserve">Main plots were assigned to foxtail millet </w:t>
            </w:r>
            <w:r w:rsidR="0033374D">
              <w:rPr>
                <w:rFonts w:ascii="Arial" w:eastAsia="Calibri" w:hAnsi="Arial" w:cs="Arial"/>
                <w:szCs w:val="22"/>
              </w:rPr>
              <w:t>genotypes</w:t>
            </w:r>
            <w:r w:rsidR="005A5D9D" w:rsidRPr="005A5D9D">
              <w:rPr>
                <w:rFonts w:ascii="Arial" w:eastAsia="Calibri" w:hAnsi="Arial" w:cs="Arial"/>
                <w:szCs w:val="22"/>
              </w:rPr>
              <w:t>, while sub-plots received atrazine treatments.</w:t>
            </w:r>
          </w:p>
          <w:p w14:paraId="5F7ED04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A5D9D">
              <w:rPr>
                <w:rFonts w:ascii="Arial" w:eastAsia="Calibri" w:hAnsi="Arial" w:cs="Arial"/>
                <w:szCs w:val="22"/>
              </w:rPr>
              <w:t xml:space="preserve">The foxtail millet genotypes </w:t>
            </w:r>
            <w:r w:rsidR="005A5D9D" w:rsidRPr="005A5D9D">
              <w:rPr>
                <w:rFonts w:ascii="Arial" w:eastAsia="Calibri" w:hAnsi="Arial" w:cs="Arial"/>
                <w:szCs w:val="22"/>
              </w:rPr>
              <w:t>SiA</w:t>
            </w:r>
            <w:r w:rsidR="005A5D9D" w:rsidRPr="005A5D9D">
              <w:rPr>
                <w:rFonts w:ascii="Cambria Math" w:eastAsia="Calibri" w:hAnsi="Cambria Math" w:cs="Cambria Math"/>
                <w:szCs w:val="22"/>
              </w:rPr>
              <w:t>‑</w:t>
            </w:r>
            <w:r w:rsidR="005A5D9D" w:rsidRPr="005A5D9D">
              <w:rPr>
                <w:rFonts w:ascii="Arial" w:eastAsia="Calibri" w:hAnsi="Arial" w:cs="Arial"/>
                <w:szCs w:val="22"/>
              </w:rPr>
              <w:t>1, SiA</w:t>
            </w:r>
            <w:r w:rsidR="005A5D9D" w:rsidRPr="005A5D9D">
              <w:rPr>
                <w:rFonts w:ascii="Cambria Math" w:eastAsia="Calibri" w:hAnsi="Cambria Math" w:cs="Cambria Math"/>
                <w:szCs w:val="22"/>
              </w:rPr>
              <w:t>‑</w:t>
            </w:r>
            <w:r w:rsidR="005A5D9D" w:rsidRPr="005A5D9D">
              <w:rPr>
                <w:rFonts w:ascii="Arial" w:eastAsia="Calibri" w:hAnsi="Arial" w:cs="Arial"/>
                <w:szCs w:val="22"/>
              </w:rPr>
              <w:t>2 and SiA</w:t>
            </w:r>
            <w:r w:rsidR="005A5D9D" w:rsidRPr="005A5D9D">
              <w:rPr>
                <w:rFonts w:ascii="Cambria Math" w:eastAsia="Calibri" w:hAnsi="Cambria Math" w:cs="Cambria Math"/>
                <w:szCs w:val="22"/>
              </w:rPr>
              <w:t>‑</w:t>
            </w:r>
            <w:r w:rsidR="005A5D9D" w:rsidRPr="005A5D9D">
              <w:rPr>
                <w:rFonts w:ascii="Arial" w:eastAsia="Calibri" w:hAnsi="Arial" w:cs="Arial"/>
                <w:szCs w:val="22"/>
              </w:rPr>
              <w:t>3</w:t>
            </w:r>
            <w:r w:rsidR="005A5D9D">
              <w:rPr>
                <w:rFonts w:ascii="Arial" w:eastAsia="Calibri" w:hAnsi="Arial" w:cs="Arial"/>
                <w:szCs w:val="22"/>
              </w:rPr>
              <w:t xml:space="preserve"> were utilized for the study. The </w:t>
            </w:r>
            <w:r w:rsidR="005A5D9D" w:rsidRPr="005A5D9D">
              <w:rPr>
                <w:rFonts w:ascii="Arial" w:eastAsia="Calibri" w:hAnsi="Arial" w:cs="Arial"/>
                <w:szCs w:val="22"/>
              </w:rPr>
              <w:t>treatments comprised five doses with concentration: 0 (control, CK), 2.5 (T1), 12.5 (T2), 22.5 (T3), and 32.5 (T4) mg kg</w:t>
            </w:r>
            <w:r w:rsidR="005A5D9D" w:rsidRPr="005A5D9D">
              <w:rPr>
                <w:rFonts w:ascii="Cambria Math" w:eastAsia="Calibri" w:hAnsi="Cambria Math" w:cs="Cambria Math"/>
                <w:szCs w:val="22"/>
              </w:rPr>
              <w:t>⁻</w:t>
            </w:r>
            <w:r w:rsidR="005A5D9D" w:rsidRPr="005A5D9D">
              <w:rPr>
                <w:rFonts w:ascii="Arial" w:eastAsia="Calibri" w:hAnsi="Arial" w:cs="Arial"/>
                <w:szCs w:val="22"/>
              </w:rPr>
              <w:t>¹.</w:t>
            </w:r>
            <w:r w:rsidR="005A5D9D">
              <w:rPr>
                <w:rFonts w:ascii="Arial" w:eastAsia="Calibri" w:hAnsi="Arial" w:cs="Arial"/>
                <w:szCs w:val="22"/>
              </w:rPr>
              <w:t xml:space="preserve"> </w:t>
            </w:r>
            <w:r w:rsidR="005A5D9D" w:rsidRPr="005A5D9D">
              <w:rPr>
                <w:rFonts w:ascii="Arial" w:eastAsia="Calibri" w:hAnsi="Arial" w:cs="Arial"/>
                <w:szCs w:val="22"/>
              </w:rPr>
              <w:t>Growth traits, photosynthetic pigments, oxidative stress markers and antioxidant enzyme activities were measured after treatment.</w:t>
            </w:r>
          </w:p>
          <w:p w14:paraId="1F09D9D0" w14:textId="2FD165A6" w:rsidR="005A5D9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A5D9D" w:rsidRPr="005A5D9D">
              <w:rPr>
                <w:rFonts w:ascii="Arial" w:eastAsia="Calibri" w:hAnsi="Arial" w:cs="Arial"/>
                <w:szCs w:val="22"/>
              </w:rPr>
              <w:t>Atrazine significantly reduced plant height (up to 41%), leaf area (up to 28</w:t>
            </w:r>
            <w:proofErr w:type="gramStart"/>
            <w:r w:rsidR="005A5D9D" w:rsidRPr="005A5D9D">
              <w:rPr>
                <w:rFonts w:ascii="Arial" w:eastAsia="Calibri" w:hAnsi="Arial" w:cs="Arial"/>
                <w:szCs w:val="22"/>
              </w:rPr>
              <w:t>%)and</w:t>
            </w:r>
            <w:proofErr w:type="gramEnd"/>
            <w:r w:rsidR="005A5D9D" w:rsidRPr="005A5D9D">
              <w:rPr>
                <w:rFonts w:ascii="Arial" w:eastAsia="Calibri" w:hAnsi="Arial" w:cs="Arial"/>
                <w:szCs w:val="22"/>
              </w:rPr>
              <w:t xml:space="preserve"> superoxide dismutase (SOD) activity, while increasing malonaldehyde (MDA) content by 65-74%. SiA</w:t>
            </w:r>
            <w:r w:rsidR="005A5D9D" w:rsidRPr="005A5D9D">
              <w:rPr>
                <w:rFonts w:ascii="Cambria Math" w:eastAsia="Calibri" w:hAnsi="Cambria Math" w:cs="Cambria Math"/>
                <w:szCs w:val="22"/>
              </w:rPr>
              <w:t>‑</w:t>
            </w:r>
            <w:r w:rsidR="005A5D9D" w:rsidRPr="005A5D9D">
              <w:rPr>
                <w:rFonts w:ascii="Arial" w:eastAsia="Calibri" w:hAnsi="Arial" w:cs="Arial"/>
                <w:szCs w:val="22"/>
              </w:rPr>
              <w:t>2</w:t>
            </w:r>
            <w:r w:rsidR="0033374D">
              <w:rPr>
                <w:rFonts w:ascii="Arial" w:eastAsia="Calibri" w:hAnsi="Arial" w:cs="Arial"/>
                <w:szCs w:val="22"/>
              </w:rPr>
              <w:t xml:space="preserve"> genotype</w:t>
            </w:r>
            <w:r w:rsidR="005A5D9D" w:rsidRPr="005A5D9D">
              <w:rPr>
                <w:rFonts w:ascii="Arial" w:eastAsia="Calibri" w:hAnsi="Arial" w:cs="Arial"/>
                <w:szCs w:val="22"/>
              </w:rPr>
              <w:t xml:space="preserve"> demonstrated superior tolerance across all atrazine concentrations, maintaining higher photosynthetic efficiency and antioxidant capacity.  </w:t>
            </w:r>
          </w:p>
          <w:p w14:paraId="57F5D11C"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A5D9D" w:rsidRPr="005A5D9D">
              <w:rPr>
                <w:rFonts w:ascii="Arial" w:eastAsia="Calibri" w:hAnsi="Arial" w:cs="Arial"/>
                <w:szCs w:val="22"/>
              </w:rPr>
              <w:t>These findings provide critical insights for developing integrated weed management strategies and selecting herbicide-tolerant cultivars in foxtail millet production systems.</w:t>
            </w:r>
          </w:p>
        </w:tc>
      </w:tr>
    </w:tbl>
    <w:p w14:paraId="73D8C84D" w14:textId="77777777" w:rsidR="00636EB2" w:rsidRDefault="00636EB2" w:rsidP="00441B6F">
      <w:pPr>
        <w:pStyle w:val="Body"/>
        <w:spacing w:after="0"/>
        <w:rPr>
          <w:rFonts w:ascii="Arial" w:hAnsi="Arial" w:cs="Arial"/>
          <w:i/>
        </w:rPr>
      </w:pPr>
    </w:p>
    <w:p w14:paraId="4D62BC08" w14:textId="77777777" w:rsidR="00790ADA" w:rsidRDefault="00790ADA" w:rsidP="00441B6F">
      <w:pPr>
        <w:pStyle w:val="Body"/>
        <w:spacing w:after="0"/>
        <w:rPr>
          <w:rFonts w:ascii="Arial" w:hAnsi="Arial" w:cs="Arial"/>
          <w:i/>
        </w:rPr>
      </w:pPr>
    </w:p>
    <w:p w14:paraId="5FD461F6" w14:textId="77777777" w:rsidR="00505F06" w:rsidRPr="00A24E7E" w:rsidRDefault="00505F06" w:rsidP="00441B6F">
      <w:pPr>
        <w:pStyle w:val="Body"/>
        <w:spacing w:after="0"/>
        <w:rPr>
          <w:rFonts w:ascii="Arial" w:hAnsi="Arial" w:cs="Arial"/>
          <w:i/>
        </w:rPr>
      </w:pPr>
    </w:p>
    <w:p w14:paraId="71BEF926" w14:textId="080138A1" w:rsidR="00D657DE" w:rsidRDefault="002E35FD" w:rsidP="00441B6F">
      <w:pPr>
        <w:pStyle w:val="AbstHead"/>
        <w:spacing w:after="0"/>
        <w:jc w:val="both"/>
        <w:rPr>
          <w:rFonts w:ascii="Arial" w:hAnsi="Arial" w:cs="Arial"/>
        </w:rPr>
      </w:pPr>
      <w:r>
        <w:rPr>
          <w:rFonts w:ascii="Arial" w:hAnsi="Arial" w:cs="Arial"/>
        </w:rPr>
        <w:lastRenderedPageBreak/>
        <w:t>Graphical abstract</w:t>
      </w:r>
    </w:p>
    <w:p w14:paraId="46691E64" w14:textId="3F173A1B" w:rsidR="00D657DE" w:rsidRPr="00D657DE" w:rsidRDefault="00D657DE" w:rsidP="00441B6F">
      <w:pPr>
        <w:pStyle w:val="AbstHead"/>
        <w:spacing w:after="0"/>
        <w:jc w:val="both"/>
        <w:rPr>
          <w:rFonts w:ascii="Arial" w:hAnsi="Arial" w:cs="Arial"/>
        </w:rPr>
      </w:pPr>
      <w:r>
        <w:rPr>
          <w:rFonts w:ascii="Times New Roman" w:hAnsi="Times New Roman"/>
          <w:noProof/>
          <w:sz w:val="24"/>
          <w:szCs w:val="24"/>
          <w:lang w:val="en-IN" w:eastAsia="en-IN"/>
        </w:rPr>
        <w:drawing>
          <wp:anchor distT="0" distB="0" distL="114300" distR="114300" simplePos="0" relativeHeight="251658752" behindDoc="0" locked="0" layoutInCell="1" allowOverlap="1" wp14:anchorId="7E435FCC" wp14:editId="79BF215F">
            <wp:simplePos x="0" y="0"/>
            <wp:positionH relativeFrom="column">
              <wp:posOffset>-3000</wp:posOffset>
            </wp:positionH>
            <wp:positionV relativeFrom="paragraph">
              <wp:posOffset>163195</wp:posOffset>
            </wp:positionV>
            <wp:extent cx="5212080" cy="2935426"/>
            <wp:effectExtent l="0" t="0" r="0" b="0"/>
            <wp:wrapTopAndBottom/>
            <wp:docPr id="1320716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16104" name="Picture 13207161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2080" cy="2935426"/>
                    </a:xfrm>
                    <a:prstGeom prst="rect">
                      <a:avLst/>
                    </a:prstGeom>
                  </pic:spPr>
                </pic:pic>
              </a:graphicData>
            </a:graphic>
          </wp:anchor>
        </w:drawing>
      </w:r>
    </w:p>
    <w:p w14:paraId="49BFB845" w14:textId="77777777" w:rsidR="00D657DE" w:rsidRDefault="00D657DE" w:rsidP="00441B6F">
      <w:pPr>
        <w:pStyle w:val="AbstHead"/>
        <w:spacing w:after="0"/>
        <w:jc w:val="both"/>
        <w:rPr>
          <w:rFonts w:ascii="Arial" w:hAnsi="Arial" w:cs="Arial"/>
        </w:rPr>
      </w:pPr>
    </w:p>
    <w:p w14:paraId="41C2B937" w14:textId="77777777" w:rsidR="00476C54" w:rsidRDefault="00476C54" w:rsidP="00476C54">
      <w:pPr>
        <w:pStyle w:val="Body"/>
        <w:spacing w:after="0"/>
        <w:rPr>
          <w:rFonts w:ascii="Arial" w:hAnsi="Arial" w:cs="Arial"/>
          <w:i/>
        </w:rPr>
      </w:pPr>
      <w:r>
        <w:rPr>
          <w:rFonts w:ascii="Arial" w:hAnsi="Arial" w:cs="Arial"/>
          <w:i/>
        </w:rPr>
        <w:t xml:space="preserve">Keywords: </w:t>
      </w:r>
      <w:r w:rsidRPr="005A5D9D">
        <w:rPr>
          <w:rFonts w:ascii="Arial" w:hAnsi="Arial" w:cs="Arial"/>
          <w:i/>
        </w:rPr>
        <w:t>foxtail millet, atrazine, herbicide tolerance, photosystem II inhibition, oxidative stress, antioxidant enzymes</w:t>
      </w:r>
    </w:p>
    <w:p w14:paraId="5B0D1604" w14:textId="77777777" w:rsidR="00D657DE" w:rsidRDefault="00D657DE" w:rsidP="00441B6F">
      <w:pPr>
        <w:pStyle w:val="AbstHead"/>
        <w:spacing w:after="0"/>
        <w:jc w:val="both"/>
        <w:rPr>
          <w:rFonts w:ascii="Arial" w:hAnsi="Arial" w:cs="Arial"/>
        </w:rPr>
      </w:pPr>
    </w:p>
    <w:p w14:paraId="20128753"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9C7DCE8" w14:textId="7EDD2C3F" w:rsidR="00523065" w:rsidRDefault="005A5D9D" w:rsidP="005A5D9D">
      <w:pPr>
        <w:pStyle w:val="Body"/>
        <w:spacing w:after="0"/>
        <w:rPr>
          <w:rFonts w:ascii="Arial" w:hAnsi="Arial" w:cs="Arial"/>
        </w:rPr>
      </w:pPr>
      <w:r w:rsidRPr="005A5D9D">
        <w:rPr>
          <w:rFonts w:ascii="Arial" w:hAnsi="Arial" w:cs="Arial"/>
        </w:rPr>
        <w:t>Foxtail millet (</w:t>
      </w:r>
      <w:proofErr w:type="spellStart"/>
      <w:r w:rsidRPr="005A5D9D">
        <w:rPr>
          <w:rFonts w:ascii="Arial" w:hAnsi="Arial" w:cs="Arial"/>
          <w:i/>
        </w:rPr>
        <w:t>Setaria</w:t>
      </w:r>
      <w:proofErr w:type="spellEnd"/>
      <w:r w:rsidRPr="005A5D9D">
        <w:rPr>
          <w:rFonts w:ascii="Arial" w:hAnsi="Arial" w:cs="Arial"/>
          <w:i/>
        </w:rPr>
        <w:t xml:space="preserve"> </w:t>
      </w:r>
      <w:proofErr w:type="spellStart"/>
      <w:r w:rsidRPr="005A5D9D">
        <w:rPr>
          <w:rFonts w:ascii="Arial" w:hAnsi="Arial" w:cs="Arial"/>
          <w:i/>
        </w:rPr>
        <w:t>italica</w:t>
      </w:r>
      <w:proofErr w:type="spellEnd"/>
      <w:r w:rsidRPr="005A5D9D">
        <w:rPr>
          <w:rFonts w:ascii="Arial" w:hAnsi="Arial" w:cs="Arial"/>
        </w:rPr>
        <w:t xml:space="preserve"> L.) </w:t>
      </w:r>
      <w:r w:rsidR="00523065" w:rsidRPr="00523065">
        <w:rPr>
          <w:rFonts w:ascii="Arial" w:hAnsi="Arial" w:cs="Arial"/>
        </w:rPr>
        <w:t xml:space="preserve">is one of the most important minor millets globally, valued for its exceptional nutritional profile, drought tolerance, and adaptability to marginal lands </w:t>
      </w:r>
      <w:r w:rsidRPr="005A5D9D">
        <w:rPr>
          <w:rFonts w:ascii="Arial" w:hAnsi="Arial" w:cs="Arial"/>
        </w:rPr>
        <w:fldChar w:fldCharType="begin"/>
      </w:r>
      <w:r w:rsidRPr="005A5D9D">
        <w:rPr>
          <w:rFonts w:ascii="Arial" w:hAnsi="Arial" w:cs="Arial"/>
        </w:rPr>
        <w:instrText xml:space="preserve"> ADDIN EN.CITE &lt;EndNote&gt;&lt;Cite&gt;&lt;Author&gt;Pramitha&lt;/Author&gt;&lt;Year&gt;2023&lt;/Year&gt;&lt;RecNum&gt;1372&lt;/RecNum&gt;&lt;DisplayText&gt;(Pramitha et al., 2023)&lt;/DisplayText&gt;&lt;record&gt;&lt;rec-number&gt;1372&lt;/rec-number&gt;&lt;foreign-keys&gt;&lt;key app="EN" db-id="rsf9rrtxydd52bepwfvxw0062fwaeaste5wt" timestamp="1758878274"&gt;1372&lt;/key&gt;&lt;/foreign-keys&gt;&lt;ref-type name="Book Section"&gt;5&lt;/ref-type&gt;&lt;contributors&gt;&lt;authors&gt;&lt;author&gt;Pramitha, Lydia&lt;/author&gt;&lt;author&gt;Choudhary, Pooja&lt;/author&gt;&lt;author&gt;Rana, Sumi&lt;/author&gt;&lt;author&gt;Singh, Roshan Kumar&lt;/author&gt;&lt;author&gt;Das, Pronomita&lt;/author&gt;&lt;author&gt;Sharma, Shriya&lt;/author&gt;&lt;author&gt;Rajasekaran, Ravikesavan&lt;/author&gt;&lt;author&gt;Prasad, Manoj&lt;/author&gt;&lt;author&gt;Muthamilarasan, Mehanathan&lt;/author&gt;&lt;/authors&gt;&lt;/contributors&gt;&lt;titles&gt;&lt;title&gt;Foxtail millet (Setaria italica L.): a model for small millets&lt;/title&gt;&lt;secondary-title&gt;Neglected and Underutilized Crops&lt;/secondary-title&gt;&lt;/titles&gt;&lt;pages&gt;305-324&lt;/pages&gt;&lt;dates&gt;&lt;year&gt;2023&lt;/year&gt;&lt;/dates&gt;&lt;publisher&gt;Elsevier&lt;/publisher&gt;&lt;urls&gt;&lt;/urls&gt;&lt;/record&gt;&lt;/Cite&gt;&lt;/EndNote&gt;</w:instrText>
      </w:r>
      <w:r w:rsidRPr="005A5D9D">
        <w:rPr>
          <w:rFonts w:ascii="Arial" w:hAnsi="Arial" w:cs="Arial"/>
        </w:rPr>
        <w:fldChar w:fldCharType="separate"/>
      </w:r>
      <w:r w:rsidRPr="005A5D9D">
        <w:rPr>
          <w:rFonts w:ascii="Arial" w:hAnsi="Arial" w:cs="Arial"/>
        </w:rPr>
        <w:t>(Pramitha et al., 2023)</w:t>
      </w:r>
      <w:r w:rsidRPr="005A5D9D">
        <w:rPr>
          <w:rFonts w:ascii="Arial" w:hAnsi="Arial" w:cs="Arial"/>
        </w:rPr>
        <w:fldChar w:fldCharType="end"/>
      </w:r>
      <w:r w:rsidRPr="005A5D9D">
        <w:rPr>
          <w:rFonts w:ascii="Arial" w:hAnsi="Arial" w:cs="Arial"/>
        </w:rPr>
        <w:t xml:space="preserve">. </w:t>
      </w:r>
      <w:r w:rsidR="00523065" w:rsidRPr="00523065">
        <w:rPr>
          <w:rFonts w:ascii="Arial" w:hAnsi="Arial" w:cs="Arial"/>
        </w:rPr>
        <w:t xml:space="preserve">millet cultivation. The crop’s inherently slow early growth makes it a poor competitor against aggressive weeds during the critical establishment stages, resulting in substantial yield losses </w:t>
      </w:r>
      <w:r w:rsidRPr="005A5D9D">
        <w:rPr>
          <w:rFonts w:ascii="Arial" w:hAnsi="Arial" w:cs="Arial"/>
        </w:rPr>
        <w:fldChar w:fldCharType="begin">
          <w:fldData xml:space="preserve">PEVuZE5vdGU+PENpdGU+PEF1dGhvcj5HaXJpPC9BdXRob3I+PFllYXI+MjAyNDwvWWVhcj48UmVj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</w:fldData>
        </w:fldChar>
      </w:r>
      <w:r w:rsidR="00386D1F">
        <w:rPr>
          <w:rFonts w:ascii="Arial" w:hAnsi="Arial" w:cs="Arial"/>
        </w:rPr>
        <w:instrText xml:space="preserve"> ADDIN EN.CITE </w:instrText>
      </w:r>
      <w:r w:rsidR="00386D1F">
        <w:rPr>
          <w:rFonts w:ascii="Arial" w:hAnsi="Arial" w:cs="Arial"/>
        </w:rPr>
        <w:fldChar w:fldCharType="begin">
          <w:fldData xml:space="preserve">PEVuZE5vdGU+PENpdGU+PEF1dGhvcj5HaXJpPC9BdXRob3I+PFllYXI+MjAyNDwvWWVhcj48UmVj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</w:fldData>
        </w:fldChar>
      </w:r>
      <w:r w:rsidR="00386D1F">
        <w:rPr>
          <w:rFonts w:ascii="Arial" w:hAnsi="Arial" w:cs="Arial"/>
        </w:rPr>
        <w:instrText xml:space="preserve"> ADDIN EN.CITE.DATA </w:instrText>
      </w:r>
      <w:r w:rsidR="00386D1F">
        <w:rPr>
          <w:rFonts w:ascii="Arial" w:hAnsi="Arial" w:cs="Arial"/>
        </w:rPr>
      </w:r>
      <w:r w:rsidR="00386D1F">
        <w:rPr>
          <w:rFonts w:ascii="Arial" w:hAnsi="Arial" w:cs="Arial"/>
        </w:rPr>
        <w:fldChar w:fldCharType="end"/>
      </w:r>
      <w:r w:rsidRPr="005A5D9D">
        <w:rPr>
          <w:rFonts w:ascii="Arial" w:hAnsi="Arial" w:cs="Arial"/>
        </w:rPr>
      </w:r>
      <w:r w:rsidRPr="005A5D9D">
        <w:rPr>
          <w:rFonts w:ascii="Arial" w:hAnsi="Arial" w:cs="Arial"/>
        </w:rPr>
        <w:fldChar w:fldCharType="separate"/>
      </w:r>
      <w:r w:rsidR="00386D1F">
        <w:rPr>
          <w:rFonts w:ascii="Arial" w:hAnsi="Arial" w:cs="Arial"/>
          <w:noProof/>
        </w:rPr>
        <w:t>(Dhaka et al., 2023; Giri et al., 2024)</w:t>
      </w:r>
      <w:r w:rsidRPr="005A5D9D">
        <w:rPr>
          <w:rFonts w:ascii="Arial" w:hAnsi="Arial" w:cs="Arial"/>
        </w:rPr>
        <w:fldChar w:fldCharType="end"/>
      </w:r>
      <w:r w:rsidRPr="005A5D9D">
        <w:rPr>
          <w:rFonts w:ascii="Arial" w:hAnsi="Arial" w:cs="Arial"/>
        </w:rPr>
        <w:t xml:space="preserve">. </w:t>
      </w:r>
    </w:p>
    <w:p w14:paraId="44C67B9E" w14:textId="5029CD20" w:rsidR="005A5D9D" w:rsidRPr="005A5D9D" w:rsidRDefault="00715197" w:rsidP="00715197">
      <w:pPr>
        <w:pStyle w:val="Body"/>
        <w:spacing w:before="240" w:after="0"/>
        <w:rPr>
          <w:rFonts w:ascii="Arial" w:hAnsi="Arial" w:cs="Arial"/>
        </w:rPr>
      </w:pPr>
      <w:r w:rsidRPr="00715197">
        <w:rPr>
          <w:rFonts w:ascii="Arial" w:hAnsi="Arial" w:cs="Arial"/>
        </w:rPr>
        <w:t>Traditional weed management in foxtail millet relies mainly on manual weeding and mechanical cultivation, which are increasingly unsustainable due to rising labor costs and declining availability of agricultural laborers</w:t>
      </w:r>
      <w:r w:rsidR="00386D1F">
        <w:rPr>
          <w:rFonts w:ascii="Arial" w:hAnsi="Arial" w:cs="Arial"/>
        </w:rPr>
        <w:t xml:space="preserve"> </w:t>
      </w:r>
      <w:r w:rsidR="00386D1F">
        <w:rPr>
          <w:rFonts w:ascii="Arial" w:hAnsi="Arial" w:cs="Arial"/>
        </w:rPr>
        <w:fldChar w:fldCharType="begin"/>
      </w:r>
      <w:r w:rsidR="00386D1F">
        <w:rPr>
          <w:rFonts w:ascii="Arial" w:hAnsi="Arial" w:cs="Arial"/>
        </w:rPr>
        <w:instrText xml:space="preserve"> ADDIN EN.CITE &lt;EndNote&gt;&lt;Cite&gt;&lt;Author&gt;Sravani&lt;/Author&gt;&lt;Year&gt;2023&lt;/Year&gt;&lt;RecNum&gt;1431&lt;/RecNum&gt;&lt;DisplayText&gt;(Sravani et al., 2023)&lt;/DisplayText&gt;&lt;record&gt;&lt;rec-number&gt;1431&lt;/rec-number&gt;&lt;foreign-keys&gt;&lt;key app="EN" db-id="rsf9rrtxydd52bepwfvxw0062fwaeaste5wt" timestamp="1761547411"&gt;1431&lt;/key&gt;&lt;/foreign-keys&gt;&lt;ref-type name="Journal Article"&gt;17&lt;/ref-type&gt;&lt;contributors&gt;&lt;authors&gt;&lt;author&gt;P. Sravani&lt;/author&gt;&lt;author&gt;D. Subramanyam&lt;/author&gt;&lt;author&gt;M. B. Reddy&lt;/author&gt;&lt;author&gt;Y. Yernaidu&lt;/author&gt;&lt;author&gt;Y. Sindhu Sree&lt;/author&gt;&lt;/authors&gt;&lt;/contributors&gt;&lt;titles&gt;&lt;title&gt;Evaluating Weed Management Strategies and the Differential Effects of Herbicides on Weed Dynamics and Crop performance of Foxtail Millet Grown under the Irrigated Conditions of Rayalaseema&lt;/title&gt;&lt;secondary-title&gt;International Journal of Environment and Climate Change&lt;/secondary-title&gt;&lt;/titles&gt;&lt;periodical&gt;&lt;full-title&gt;International Journal of Environment and Climate Change&lt;/full-title&gt;&lt;/periodical&gt;&lt;pages&gt;399–408&lt;/pages&gt;&lt;volume&gt;13&lt;/volume&gt;&lt;number&gt;12&lt;/number&gt;&lt;section&gt;Original Research Article&lt;/section&gt;&lt;dates&gt;&lt;year&gt;2023&lt;/year&gt;&lt;pub-dates&gt;&lt;date&gt;12/20&lt;/date&gt;&lt;/pub-dates&gt;&lt;/dates&gt;&lt;urls&gt;&lt;related-urls&gt;&lt;url&gt;https://journalijecc.com/index.php/IJECC/article/view/3696&lt;/url&gt;&lt;/related-urls&gt;&lt;/urls&gt;&lt;electronic-resource-num&gt;10.9734/ijecc/2023/v13i123696&lt;/electronic-resource-num&gt;&lt;access-date&gt;2025/10/27&lt;/access-date&gt;&lt;/record&gt;&lt;/Cite&gt;&lt;/EndNote&gt;</w:instrText>
      </w:r>
      <w:r w:rsidR="00386D1F">
        <w:rPr>
          <w:rFonts w:ascii="Arial" w:hAnsi="Arial" w:cs="Arial"/>
        </w:rPr>
        <w:fldChar w:fldCharType="separate"/>
      </w:r>
      <w:r w:rsidR="00386D1F">
        <w:rPr>
          <w:rFonts w:ascii="Arial" w:hAnsi="Arial" w:cs="Arial"/>
          <w:noProof/>
        </w:rPr>
        <w:t>(Sravani et al., 2023)</w:t>
      </w:r>
      <w:r w:rsidR="00386D1F">
        <w:rPr>
          <w:rFonts w:ascii="Arial" w:hAnsi="Arial" w:cs="Arial"/>
        </w:rPr>
        <w:fldChar w:fldCharType="end"/>
      </w:r>
      <w:r w:rsidRPr="00715197">
        <w:rPr>
          <w:rFonts w:ascii="Arial" w:hAnsi="Arial" w:cs="Arial"/>
        </w:rPr>
        <w:t xml:space="preserve">. Integrating chemical weed control measures offers a promising approach to enhance the sustainability and productivity of foxtail millet cultivation. However, the limited availability of registered herbicides for minor millets poses a significant challenge for effective weed management. At present, integrated weed management (IWM) practices typically involve 2–3 </w:t>
      </w:r>
      <w:proofErr w:type="spellStart"/>
      <w:r w:rsidRPr="00715197">
        <w:rPr>
          <w:rFonts w:ascii="Arial" w:hAnsi="Arial" w:cs="Arial"/>
        </w:rPr>
        <w:t>intercultivations</w:t>
      </w:r>
      <w:proofErr w:type="spellEnd"/>
      <w:r w:rsidRPr="00715197">
        <w:rPr>
          <w:rFonts w:ascii="Arial" w:hAnsi="Arial" w:cs="Arial"/>
        </w:rPr>
        <w:t xml:space="preserve"> and 1–2 hand </w:t>
      </w:r>
      <w:proofErr w:type="spellStart"/>
      <w:r w:rsidRPr="00715197">
        <w:rPr>
          <w:rFonts w:ascii="Arial" w:hAnsi="Arial" w:cs="Arial"/>
        </w:rPr>
        <w:t>weedings</w:t>
      </w:r>
      <w:proofErr w:type="spellEnd"/>
      <w:r w:rsidRPr="00715197">
        <w:rPr>
          <w:rFonts w:ascii="Arial" w:hAnsi="Arial" w:cs="Arial"/>
        </w:rPr>
        <w:t xml:space="preserve"> during the first 25 days after sowing, supplemented with selective herbicide applications. Among the chemical measures, pre-emergence applications of </w:t>
      </w:r>
      <w:proofErr w:type="spellStart"/>
      <w:r w:rsidRPr="00715197">
        <w:rPr>
          <w:rFonts w:ascii="Arial" w:hAnsi="Arial" w:cs="Arial"/>
        </w:rPr>
        <w:t>isoproturon</w:t>
      </w:r>
      <w:proofErr w:type="spellEnd"/>
      <w:r w:rsidRPr="00715197">
        <w:rPr>
          <w:rFonts w:ascii="Arial" w:hAnsi="Arial" w:cs="Arial"/>
        </w:rPr>
        <w:t xml:space="preserve"> and post-emergence treatments with 2,4-D sodium salt constitute the mainstay of weed control in millets </w:t>
      </w:r>
      <w:r w:rsidR="005A5D9D" w:rsidRPr="005A5D9D">
        <w:rPr>
          <w:rFonts w:ascii="Arial" w:hAnsi="Arial" w:cs="Arial"/>
        </w:rPr>
        <w:fldChar w:fldCharType="begin"/>
      </w:r>
      <w:r w:rsidR="005A5D9D" w:rsidRPr="005A5D9D">
        <w:rPr>
          <w:rFonts w:ascii="Arial" w:hAnsi="Arial" w:cs="Arial"/>
        </w:rPr>
        <w:instrText xml:space="preserve"> ADDIN EN.CITE &lt;EndNote&gt;&lt;Cite&gt;&lt;Author&gt;Shafna&lt;/Author&gt;&lt;Year&gt;2024&lt;/Year&gt;&lt;RecNum&gt;1374&lt;/RecNum&gt;&lt;DisplayText&gt;(Shafna &amp;amp; Menon, 2024)&lt;/DisplayText&gt;&lt;record&gt;&lt;rec-number&gt;1374&lt;/rec-number&gt;&lt;foreign-keys&gt;&lt;key app="EN" db-id="rsf9rrtxydd52bepwfvxw0062fwaeaste5wt" timestamp="1758878498"&gt;1374&lt;/key&gt;&lt;/foreign-keys&gt;&lt;ref-type name="Journal Article"&gt;17&lt;/ref-type&gt;&lt;contributors&gt;&lt;authors&gt;&lt;author&gt;Shafna, P H&lt;/author&gt;&lt;author&gt;Menon, Syama S&lt;/author&gt;&lt;/authors&gt;&lt;/contributors&gt;&lt;titles&gt;&lt;title&gt;Sustainable weed management in foxtail millet&lt;/title&gt;&lt;secondary-title&gt;International Journal of Research in Agronomy&lt;/secondary-title&gt;&lt;/titles&gt;&lt;periodical&gt;&lt;full-title&gt;International Journal of Research in Agronomy&lt;/full-title&gt;&lt;/periodical&gt;&lt;pages&gt;233-236&lt;/pages&gt;&lt;volume&gt;7&lt;/volume&gt;&lt;number&gt;12&lt;/number&gt;&lt;dates&gt;&lt;year&gt;2024&lt;/year&gt;&lt;/dates&gt;&lt;urls&gt;&lt;/urls&gt;&lt;electronic-resource-num&gt;10.33545/2618060X.2024.v7.i12c.2141&lt;/electronic-resource-num&gt;&lt;/record&gt;&lt;/Cite&gt;&lt;/EndNote&gt;</w:instrText>
      </w:r>
      <w:r w:rsidR="005A5D9D" w:rsidRPr="005A5D9D">
        <w:rPr>
          <w:rFonts w:ascii="Arial" w:hAnsi="Arial" w:cs="Arial"/>
        </w:rPr>
        <w:fldChar w:fldCharType="separate"/>
      </w:r>
      <w:r w:rsidR="005A5D9D" w:rsidRPr="005A5D9D">
        <w:rPr>
          <w:rFonts w:ascii="Arial" w:hAnsi="Arial" w:cs="Arial"/>
        </w:rPr>
        <w:t>(Shafna &amp; Menon, 2024)</w:t>
      </w:r>
      <w:r w:rsidR="005A5D9D" w:rsidRPr="005A5D9D">
        <w:rPr>
          <w:rFonts w:ascii="Arial" w:hAnsi="Arial" w:cs="Arial"/>
        </w:rPr>
        <w:fldChar w:fldCharType="end"/>
      </w:r>
      <w:r w:rsidR="005A5D9D" w:rsidRPr="005A5D9D">
        <w:rPr>
          <w:rFonts w:ascii="Arial" w:hAnsi="Arial" w:cs="Arial"/>
        </w:rPr>
        <w:t>.</w:t>
      </w:r>
    </w:p>
    <w:p w14:paraId="0D8125AF" w14:textId="104789B0" w:rsidR="005A5D9D" w:rsidRPr="005A5D9D" w:rsidRDefault="00715197" w:rsidP="00715197">
      <w:pPr>
        <w:pStyle w:val="Body"/>
        <w:spacing w:before="240" w:after="0"/>
        <w:rPr>
          <w:rFonts w:ascii="Arial" w:hAnsi="Arial" w:cs="Arial"/>
        </w:rPr>
      </w:pPr>
      <w:r w:rsidRPr="00715197">
        <w:rPr>
          <w:rFonts w:ascii="Arial" w:hAnsi="Arial" w:cs="Arial"/>
        </w:rPr>
        <w:t>Atrazine (6-chloro-N-ethyl-N′-(1-methylethyl)-1,3,5-triazine-2,4-diamine) is a photosystem II (PSII)–inhibiting herbicide widely used in cereal crop production. As a triazine herbicide, atrazine disrupts photosynthetic electron transport by binding to the D1 protein of the thylakoid membrane, thereby blocking plastoquinone binding and interrupting ATP and NADPH synthesis. This disruption leads to chlorophyll degradation, accumulation of reactive oxygen species (ROS), and ultimately plant death in susceptible species</w:t>
      </w:r>
      <w:r w:rsidR="005A5D9D" w:rsidRPr="005A5D9D">
        <w:rPr>
          <w:rFonts w:ascii="Arial" w:hAnsi="Arial" w:cs="Arial"/>
        </w:rPr>
        <w:fldChar w:fldCharType="begin"/>
      </w:r>
      <w:r w:rsidR="005A5D9D" w:rsidRPr="005A5D9D">
        <w:rPr>
          <w:rFonts w:ascii="Arial" w:hAnsi="Arial" w:cs="Arial"/>
        </w:rPr>
        <w:instrText xml:space="preserve"> ADDIN EN.CITE &lt;EndNote&gt;&lt;Cite&gt;&lt;Author&gt;Shimabukuro&lt;/Author&gt;&lt;Year&gt;1969&lt;/Year&gt;&lt;RecNum&gt;1375&lt;/RecNum&gt;&lt;DisplayText&gt;(Shimabukuro &amp;amp; Swanson, 1969)&lt;/DisplayText&gt;&lt;record&gt;&lt;rec-number&gt;1375&lt;/rec-number&gt;&lt;foreign-keys&gt;&lt;key app="EN" db-id="rsf9rrtxydd52bepwfvxw0062fwaeaste5wt" timestamp="1758878575"&gt;1375&lt;/key&gt;&lt;/foreign-keys&gt;&lt;ref-type name="Journal Article"&gt;17&lt;/ref-type&gt;&lt;contributors&gt;&lt;authors&gt;&lt;author&gt;Shimabukuro, Richard H&lt;/author&gt;&lt;author&gt;Swanson, Harley R&lt;/author&gt;&lt;/authors&gt;&lt;/contributors&gt;&lt;titles&gt;&lt;title&gt;Atrazine metabolism, selectivity, and mode of action&lt;/title&gt;&lt;secondary-title&gt;Journal of Agricultural and Food Chemistry&lt;/secondary-title&gt;&lt;/titles&gt;&lt;periodical&gt;&lt;full-title&gt;Journal of Agricultural and Food Chemistry&lt;/full-title&gt;&lt;/periodical&gt;&lt;pages&gt;199-205&lt;/pages&gt;&lt;volume&gt;17&lt;/volume&gt;&lt;number&gt;2&lt;/number&gt;&lt;dates&gt;&lt;year&gt;1969&lt;/year&gt;&lt;/dates&gt;&lt;isbn&gt;0021-8561&lt;/isbn&gt;&lt;urls&gt;&lt;/urls&gt;&lt;/record&gt;&lt;/Cite&gt;&lt;/EndNote&gt;</w:instrText>
      </w:r>
      <w:r w:rsidR="005A5D9D" w:rsidRPr="005A5D9D">
        <w:rPr>
          <w:rFonts w:ascii="Arial" w:hAnsi="Arial" w:cs="Arial"/>
        </w:rPr>
        <w:fldChar w:fldCharType="separate"/>
      </w:r>
      <w:r w:rsidR="005A5D9D" w:rsidRPr="005A5D9D">
        <w:rPr>
          <w:rFonts w:ascii="Arial" w:hAnsi="Arial" w:cs="Arial"/>
        </w:rPr>
        <w:t>(Shimabukuro &amp; Swanson, 1969)</w:t>
      </w:r>
      <w:r w:rsidR="005A5D9D" w:rsidRPr="005A5D9D">
        <w:rPr>
          <w:rFonts w:ascii="Arial" w:hAnsi="Arial" w:cs="Arial"/>
        </w:rPr>
        <w:fldChar w:fldCharType="end"/>
      </w:r>
      <w:r w:rsidR="005A5D9D" w:rsidRPr="005A5D9D">
        <w:rPr>
          <w:rFonts w:ascii="Arial" w:hAnsi="Arial" w:cs="Arial"/>
        </w:rPr>
        <w:t>.</w:t>
      </w:r>
    </w:p>
    <w:p w14:paraId="2E8F676B" w14:textId="5BC85227" w:rsidR="005A5D9D" w:rsidRPr="005A5D9D" w:rsidRDefault="00715197" w:rsidP="00715197">
      <w:pPr>
        <w:pStyle w:val="Body"/>
        <w:spacing w:before="240" w:after="0"/>
        <w:rPr>
          <w:rFonts w:ascii="Arial" w:hAnsi="Arial" w:cs="Arial"/>
        </w:rPr>
      </w:pPr>
      <w:r w:rsidRPr="00715197">
        <w:rPr>
          <w:rFonts w:ascii="Arial" w:hAnsi="Arial" w:cs="Arial"/>
        </w:rPr>
        <w:lastRenderedPageBreak/>
        <w:t>Although atrazine provides excellent broad-spectrum weed control, its application in minor millets demands careful evaluation due to potential phytotoxicity concerns. Previous studies have reported variable responses among cereal crops to atrazine exposure, with tolerance mechanisms involving enhanced detoxification pathways, particularly glutathione conjugation systems</w:t>
      </w:r>
      <w:r w:rsidR="005A5D9D" w:rsidRPr="005A5D9D">
        <w:rPr>
          <w:rFonts w:ascii="Arial" w:hAnsi="Arial" w:cs="Arial"/>
        </w:rPr>
        <w:fldChar w:fldCharType="begin"/>
      </w:r>
      <w:r w:rsidR="005A5D9D" w:rsidRPr="005A5D9D">
        <w:rPr>
          <w:rFonts w:ascii="Arial" w:hAnsi="Arial" w:cs="Arial"/>
        </w:rPr>
        <w:instrText xml:space="preserve"> ADDIN EN.CITE &lt;EndNote&gt;&lt;Cite&gt;&lt;Author&gt;Chowdhury&lt;/Author&gt;&lt;Year&gt;2020&lt;/Year&gt;&lt;RecNum&gt;1376&lt;/RecNum&gt;&lt;DisplayText&gt;(Chowdhury et al., 2020)&lt;/DisplayText&gt;&lt;record&gt;&lt;rec-number&gt;1376&lt;/rec-number&gt;&lt;foreign-keys&gt;&lt;key app="EN" db-id="rsf9rrtxydd52bepwfvxw0062fwaeaste5wt" timestamp="1758878686"&gt;1376&lt;/key&gt;&lt;/foreign-keys&gt;&lt;ref-type name="Journal Article"&gt;17&lt;/ref-type&gt;&lt;contributors&gt;&lt;authors&gt;&lt;author&gt;Chowdhury, Imtiaz Faruk&lt;/author&gt;&lt;author&gt;Doran, Gregory S&lt;/author&gt;&lt;author&gt;Stodart, Benjamin J&lt;/author&gt;&lt;author&gt;Chen, Chengrong&lt;/author&gt;&lt;author&gt;Wu, Hanwen&lt;/author&gt;&lt;/authors&gt;&lt;/contributors&gt;&lt;titles&gt;&lt;title&gt;Trifluralin and atrazine sensitivity to selected cereal and legume crops&lt;/title&gt;&lt;secondary-title&gt;Agronomy&lt;/secondary-title&gt;&lt;/titles&gt;&lt;periodical&gt;&lt;full-title&gt;Agronomy&lt;/full-title&gt;&lt;/periodical&gt;&lt;pages&gt;587&lt;/pages&gt;&lt;volume&gt;10&lt;/volume&gt;&lt;number&gt;4&lt;/number&gt;&lt;dates&gt;&lt;year&gt;2020&lt;/year&gt;&lt;/dates&gt;&lt;isbn&gt;2073-4395&lt;/isbn&gt;&lt;urls&gt;&lt;/urls&gt;&lt;/record&gt;&lt;/Cite&gt;&lt;/EndNote&gt;</w:instrText>
      </w:r>
      <w:r w:rsidR="005A5D9D" w:rsidRPr="005A5D9D">
        <w:rPr>
          <w:rFonts w:ascii="Arial" w:hAnsi="Arial" w:cs="Arial"/>
        </w:rPr>
        <w:fldChar w:fldCharType="separate"/>
      </w:r>
      <w:r w:rsidR="005A5D9D" w:rsidRPr="005A5D9D">
        <w:rPr>
          <w:rFonts w:ascii="Arial" w:hAnsi="Arial" w:cs="Arial"/>
        </w:rPr>
        <w:t>(Chowdhury et al., 2020)</w:t>
      </w:r>
      <w:r w:rsidR="005A5D9D" w:rsidRPr="005A5D9D">
        <w:rPr>
          <w:rFonts w:ascii="Arial" w:hAnsi="Arial" w:cs="Arial"/>
        </w:rPr>
        <w:fldChar w:fldCharType="end"/>
      </w:r>
      <w:r w:rsidR="005A5D9D" w:rsidRPr="005A5D9D">
        <w:rPr>
          <w:rFonts w:ascii="Arial" w:hAnsi="Arial" w:cs="Arial"/>
        </w:rPr>
        <w:t xml:space="preserve">. </w:t>
      </w:r>
      <w:r w:rsidRPr="00715197">
        <w:rPr>
          <w:rFonts w:ascii="Arial" w:hAnsi="Arial" w:cs="Arial"/>
        </w:rPr>
        <w:t xml:space="preserve">Recent transcriptomic and metabolomic studies in foxtail millet have revealed complex molecular responses to herbicide stress, including the upregulation of glutathione metabolism, amino acid biosynthesis, and phenylpropanoid pathways </w:t>
      </w:r>
      <w:r w:rsidR="005A5D9D" w:rsidRPr="005A5D9D">
        <w:rPr>
          <w:rFonts w:ascii="Arial" w:hAnsi="Arial" w:cs="Arial"/>
        </w:rPr>
        <w:fldChar w:fldCharType="begin"/>
      </w:r>
      <w:r w:rsidR="005A5D9D" w:rsidRPr="005A5D9D">
        <w:rPr>
          <w:rFonts w:ascii="Arial" w:hAnsi="Arial" w:cs="Arial"/>
        </w:rPr>
        <w:instrText xml:space="preserve"> ADDIN EN.CITE &lt;EndNote&gt;&lt;Cite&gt;&lt;Author&gt;Sun&lt;/Author&gt;&lt;Year&gt;2022&lt;/Year&gt;&lt;RecNum&gt;1377&lt;/RecNum&gt;&lt;DisplayText&gt;(Sun et al., 2022)&lt;/DisplayText&gt;&lt;record&gt;&lt;rec-number&gt;1377&lt;/rec-number&gt;&lt;foreign-keys&gt;&lt;key app="EN" db-id="rsf9rrtxydd52bepwfvxw0062fwaeaste5wt" timestamp="1758878728"&gt;1377&lt;/key&gt;&lt;/foreign-keys&gt;&lt;ref-type name="Journal Article"&gt;17&lt;/ref-type&gt;&lt;contributors&gt;&lt;authors&gt;&lt;author&gt;Sun, Lifang&lt;/author&gt;&lt;author&gt;Liu, Libin&lt;/author&gt;&lt;author&gt;Wang, Yuting&lt;/author&gt;&lt;author&gt;Feng, Yanfei&lt;/author&gt;&lt;author&gt;Yang, Wei&lt;/author&gt;&lt;author&gt;Wang, Di&lt;/author&gt;&lt;author&gt;Gao, Shuren&lt;/author&gt;&lt;author&gt;Miao, Xingfen&lt;/author&gt;&lt;author&gt;Sun, Wentao&lt;/author&gt;&lt;/authors&gt;&lt;/contributors&gt;&lt;titles&gt;&lt;title&gt;Integration of metabolomics and transcriptomics for investigating the tolerance of foxtail millet (Setaria italica) to atrazine stress&lt;/title&gt;&lt;secondary-title&gt;Frontiers in Plant Science&lt;/secondary-title&gt;&lt;/titles&gt;&lt;periodical&gt;&lt;full-title&gt;Frontiers in Plant Science&lt;/full-title&gt;&lt;/periodical&gt;&lt;pages&gt;890550&lt;/pages&gt;&lt;volume&gt;13&lt;/volume&gt;&lt;dates&gt;&lt;year&gt;2022&lt;/year&gt;&lt;/dates&gt;&lt;isbn&gt;1664-462X&lt;/isbn&gt;&lt;urls&gt;&lt;/urls&gt;&lt;/record&gt;&lt;/Cite&gt;&lt;/EndNote&gt;</w:instrText>
      </w:r>
      <w:r w:rsidR="005A5D9D" w:rsidRPr="005A5D9D">
        <w:rPr>
          <w:rFonts w:ascii="Arial" w:hAnsi="Arial" w:cs="Arial"/>
        </w:rPr>
        <w:fldChar w:fldCharType="separate"/>
      </w:r>
      <w:r w:rsidR="005A5D9D" w:rsidRPr="005A5D9D">
        <w:rPr>
          <w:rFonts w:ascii="Arial" w:hAnsi="Arial" w:cs="Arial"/>
        </w:rPr>
        <w:t>(Sun et al., 2022)</w:t>
      </w:r>
      <w:r w:rsidR="005A5D9D" w:rsidRPr="005A5D9D">
        <w:rPr>
          <w:rFonts w:ascii="Arial" w:hAnsi="Arial" w:cs="Arial"/>
        </w:rPr>
        <w:fldChar w:fldCharType="end"/>
      </w:r>
      <w:r w:rsidR="005A5D9D" w:rsidRPr="005A5D9D">
        <w:rPr>
          <w:rFonts w:ascii="Arial" w:hAnsi="Arial" w:cs="Arial"/>
        </w:rPr>
        <w:t>.</w:t>
      </w:r>
    </w:p>
    <w:p w14:paraId="4E7F3A3A" w14:textId="2F9A883C" w:rsidR="005A5D9D" w:rsidRPr="005A5D9D" w:rsidRDefault="00715197" w:rsidP="00715197">
      <w:pPr>
        <w:pStyle w:val="Body"/>
        <w:spacing w:before="240" w:after="0"/>
        <w:rPr>
          <w:rFonts w:ascii="Arial" w:hAnsi="Arial" w:cs="Arial"/>
        </w:rPr>
      </w:pPr>
      <w:r w:rsidRPr="00715197">
        <w:rPr>
          <w:rFonts w:ascii="Arial" w:hAnsi="Arial" w:cs="Arial"/>
        </w:rPr>
        <w:t xml:space="preserve">The development of herbicide-tolerant cultivars is a critical component of sustainable weed management. Genetic variability in herbicide tolerance among foxtail millet genotypes has been documented, with resistance mechanisms encompassing both target-site modifications and enhanced non-target-site resistance (NTSR) pathways </w:t>
      </w:r>
      <w:r w:rsidR="005A5D9D" w:rsidRPr="005A5D9D">
        <w:rPr>
          <w:rFonts w:ascii="Arial" w:hAnsi="Arial" w:cs="Arial"/>
        </w:rPr>
        <w:fldChar w:fldCharType="begin"/>
      </w:r>
      <w:r w:rsidR="005A5D9D" w:rsidRPr="005A5D9D">
        <w:rPr>
          <w:rFonts w:ascii="Arial" w:hAnsi="Arial" w:cs="Arial"/>
        </w:rPr>
        <w:instrText xml:space="preserve"> ADDIN EN.CITE &lt;EndNote&gt;&lt;Cite&gt;&lt;Author&gt;Jugulam&lt;/Author&gt;&lt;Year&gt;2019&lt;/Year&gt;&lt;RecNum&gt;1378&lt;/RecNum&gt;&lt;DisplayText&gt;(Jugulam &amp;amp; Shyam, 2019)&lt;/DisplayText&gt;&lt;record&gt;&lt;rec-number&gt;1378&lt;/rec-number&gt;&lt;foreign-keys&gt;&lt;key app="EN" db-id="rsf9rrtxydd52bepwfvxw0062fwaeaste5wt" timestamp="1758879136"&gt;1378&lt;/key&gt;&lt;/foreign-keys&gt;&lt;ref-type name="Journal Article"&gt;17&lt;/ref-type&gt;&lt;contributors&gt;&lt;authors&gt;&lt;author&gt;Jugulam, Mithila&lt;/author&gt;&lt;author&gt;Shyam, Chandrima&lt;/author&gt;&lt;/authors&gt;&lt;/contributors&gt;&lt;titles&gt;&lt;title&gt;Non-target-site resistance to herbicides: recent developments&lt;/title&gt;&lt;secondary-title&gt;Plants&lt;/secondary-title&gt;&lt;/titles&gt;&lt;periodical&gt;&lt;full-title&gt;Plants&lt;/full-title&gt;&lt;/periodical&gt;&lt;pages&gt;417&lt;/pages&gt;&lt;volume&gt;8&lt;/volume&gt;&lt;number&gt;10&lt;/number&gt;&lt;dates&gt;&lt;year&gt;2019&lt;/year&gt;&lt;/dates&gt;&lt;isbn&gt;2223-7747&lt;/isbn&gt;&lt;urls&gt;&lt;/urls&gt;&lt;/record&gt;&lt;/Cite&gt;&lt;/EndNote&gt;</w:instrText>
      </w:r>
      <w:r w:rsidR="005A5D9D" w:rsidRPr="005A5D9D">
        <w:rPr>
          <w:rFonts w:ascii="Arial" w:hAnsi="Arial" w:cs="Arial"/>
        </w:rPr>
        <w:fldChar w:fldCharType="separate"/>
      </w:r>
      <w:r w:rsidR="005A5D9D" w:rsidRPr="005A5D9D">
        <w:rPr>
          <w:rFonts w:ascii="Arial" w:hAnsi="Arial" w:cs="Arial"/>
        </w:rPr>
        <w:t>(Jugulam &amp; Shyam, 2019)</w:t>
      </w:r>
      <w:r w:rsidR="005A5D9D" w:rsidRPr="005A5D9D">
        <w:rPr>
          <w:rFonts w:ascii="Arial" w:hAnsi="Arial" w:cs="Arial"/>
        </w:rPr>
        <w:fldChar w:fldCharType="end"/>
      </w:r>
      <w:r w:rsidR="005A5D9D" w:rsidRPr="005A5D9D">
        <w:rPr>
          <w:rFonts w:ascii="Arial" w:hAnsi="Arial" w:cs="Arial"/>
        </w:rPr>
        <w:t xml:space="preserve">. </w:t>
      </w:r>
      <w:r w:rsidRPr="00715197">
        <w:rPr>
          <w:rFonts w:ascii="Arial" w:hAnsi="Arial" w:cs="Arial"/>
        </w:rPr>
        <w:t xml:space="preserve">Elevated glutathione S-transferase (GST) activity, improved antioxidant enzyme defense systems, and altered secondary metabolite profiles contribute to differential herbicide tolerance among cultivars </w:t>
      </w:r>
      <w:r w:rsidR="005A5D9D" w:rsidRPr="005A5D9D">
        <w:rPr>
          <w:rFonts w:ascii="Arial" w:hAnsi="Arial" w:cs="Arial"/>
        </w:rPr>
        <w:fldChar w:fldCharType="begin"/>
      </w:r>
      <w:r w:rsidR="005A5D9D" w:rsidRPr="005A5D9D">
        <w:rPr>
          <w:rFonts w:ascii="Arial" w:hAnsi="Arial" w:cs="Arial"/>
        </w:rPr>
        <w:instrText xml:space="preserve"> ADDIN EN.CITE &lt;EndNote&gt;&lt;Cite&gt;&lt;Author&gt;Nianiou-Obeidat&lt;/Author&gt;&lt;Year&gt;2017&lt;/Year&gt;&lt;RecNum&gt;1379&lt;/RecNum&gt;&lt;DisplayText&gt;(Nianiou-Obeidat et al., 2017)&lt;/DisplayText&gt;&lt;record&gt;&lt;rec-number&gt;1379&lt;/rec-number&gt;&lt;foreign-keys&gt;&lt;key app="EN" db-id="rsf9rrtxydd52bepwfvxw0062fwaeaste5wt" timestamp="1758879195"&gt;1379&lt;/key&gt;&lt;/foreign-keys&gt;&lt;ref-type name="Journal Article"&gt;17&lt;/ref-type&gt;&lt;contributors&gt;&lt;authors&gt;&lt;author&gt;Nianiou-Obeidat, Irini&lt;/author&gt;&lt;author&gt;Madesis, Panagiotis&lt;/author&gt;&lt;author&gt;Kissoudis, Christos&lt;/author&gt;&lt;author&gt;Voulgari, Georgia&lt;/author&gt;&lt;author&gt;Chronopoulou, Evangelia&lt;/author&gt;&lt;author&gt;Tsaftaris, Athanasios&lt;/author&gt;&lt;author&gt;Labrou, Nikolaos E&lt;/author&gt;&lt;/authors&gt;&lt;/contributors&gt;&lt;titles&gt;&lt;title&gt;Plant glutathione transferase-mediated stress tolerance: functions and biotechnological applications&lt;/title&gt;&lt;secondary-title&gt;Plant cell reports&lt;/secondary-title&gt;&lt;/titles&gt;&lt;periodical&gt;&lt;full-title&gt;Plant cell reports&lt;/full-title&gt;&lt;/periodical&gt;&lt;pages&gt;791-805&lt;/pages&gt;&lt;volume&gt;36&lt;/volume&gt;&lt;number&gt;6&lt;/number&gt;&lt;dates&gt;&lt;year&gt;2017&lt;/year&gt;&lt;/dates&gt;&lt;isbn&gt;0721-7714&lt;/isbn&gt;&lt;urls&gt;&lt;/urls&gt;&lt;/record&gt;&lt;/Cite&gt;&lt;/EndNote&gt;</w:instrText>
      </w:r>
      <w:r w:rsidR="005A5D9D" w:rsidRPr="005A5D9D">
        <w:rPr>
          <w:rFonts w:ascii="Arial" w:hAnsi="Arial" w:cs="Arial"/>
        </w:rPr>
        <w:fldChar w:fldCharType="separate"/>
      </w:r>
      <w:r w:rsidR="005A5D9D" w:rsidRPr="005A5D9D">
        <w:rPr>
          <w:rFonts w:ascii="Arial" w:hAnsi="Arial" w:cs="Arial"/>
        </w:rPr>
        <w:t>(Nianiou-Obeidat et al., 2017)</w:t>
      </w:r>
      <w:r w:rsidR="005A5D9D" w:rsidRPr="005A5D9D">
        <w:rPr>
          <w:rFonts w:ascii="Arial" w:hAnsi="Arial" w:cs="Arial"/>
        </w:rPr>
        <w:fldChar w:fldCharType="end"/>
      </w:r>
      <w:r w:rsidR="005A5D9D" w:rsidRPr="005A5D9D">
        <w:rPr>
          <w:rFonts w:ascii="Arial" w:hAnsi="Arial" w:cs="Arial"/>
        </w:rPr>
        <w:t>.</w:t>
      </w:r>
    </w:p>
    <w:p w14:paraId="7D6E6332" w14:textId="624B6889" w:rsidR="00790ADA" w:rsidRPr="00FB3A86" w:rsidRDefault="00715197" w:rsidP="00715197">
      <w:pPr>
        <w:pStyle w:val="Body"/>
        <w:spacing w:before="240" w:after="0"/>
        <w:rPr>
          <w:rFonts w:ascii="Arial" w:hAnsi="Arial" w:cs="Arial"/>
        </w:rPr>
      </w:pPr>
      <w:r w:rsidRPr="00715197">
        <w:rPr>
          <w:rFonts w:ascii="Arial" w:hAnsi="Arial" w:cs="Arial"/>
        </w:rPr>
        <w:t xml:space="preserve">Understanding the physiological and biochemical basis of atrazine tolerance in foxtail millet is therefore essential for developing effective weed management protocols and breeding programs. The foxtail millet </w:t>
      </w:r>
      <w:proofErr w:type="spellStart"/>
      <w:r w:rsidRPr="00715197">
        <w:rPr>
          <w:rFonts w:ascii="Arial" w:hAnsi="Arial" w:cs="Arial"/>
        </w:rPr>
        <w:t>SiA</w:t>
      </w:r>
      <w:proofErr w:type="spellEnd"/>
      <w:r w:rsidRPr="00715197">
        <w:rPr>
          <w:rFonts w:ascii="Arial" w:hAnsi="Arial" w:cs="Arial"/>
        </w:rPr>
        <w:t xml:space="preserve"> entries developed by Acharya N. G. </w:t>
      </w:r>
      <w:proofErr w:type="spellStart"/>
      <w:r w:rsidRPr="00715197">
        <w:rPr>
          <w:rFonts w:ascii="Arial" w:hAnsi="Arial" w:cs="Arial"/>
        </w:rPr>
        <w:t>Ranga</w:t>
      </w:r>
      <w:proofErr w:type="spellEnd"/>
      <w:r w:rsidRPr="00715197">
        <w:rPr>
          <w:rFonts w:ascii="Arial" w:hAnsi="Arial" w:cs="Arial"/>
        </w:rPr>
        <w:t xml:space="preserve"> Agricultural University (ANGRAU) represent promising germplasm adapted to dryland farming systems in semi-arid regions, with potential for enhanced herbicide tolerance. The present study aims to evaluate the growth, physiological, and biochemical responses of three foxtail millet </w:t>
      </w:r>
      <w:proofErr w:type="spellStart"/>
      <w:r w:rsidRPr="00715197">
        <w:rPr>
          <w:rFonts w:ascii="Arial" w:hAnsi="Arial" w:cs="Arial"/>
        </w:rPr>
        <w:t>SiA</w:t>
      </w:r>
      <w:proofErr w:type="spellEnd"/>
      <w:r w:rsidRPr="00715197">
        <w:rPr>
          <w:rFonts w:ascii="Arial" w:hAnsi="Arial" w:cs="Arial"/>
        </w:rPr>
        <w:t xml:space="preserve"> entries to atrazine herbicide under field conditions, thereby providing insights into their tolerance mechanisms and implications for sustainable weed management.</w:t>
      </w:r>
    </w:p>
    <w:p w14:paraId="0EE07B71" w14:textId="77777777" w:rsidR="0047023E" w:rsidRDefault="00902823" w:rsidP="00715197">
      <w:pPr>
        <w:pStyle w:val="AbstHead"/>
        <w:spacing w:before="240"/>
        <w:jc w:val="both"/>
        <w:rPr>
          <w:rFonts w:ascii="Arial" w:hAnsi="Arial" w:cs="Arial"/>
        </w:rPr>
      </w:pPr>
      <w:r>
        <w:rPr>
          <w:rFonts w:ascii="Arial" w:hAnsi="Arial" w:cs="Arial"/>
        </w:rPr>
        <w:t>2. material and method</w:t>
      </w:r>
      <w:r w:rsidR="00000F8F">
        <w:rPr>
          <w:rFonts w:ascii="Arial" w:hAnsi="Arial" w:cs="Arial"/>
        </w:rPr>
        <w:t xml:space="preserve">s </w:t>
      </w:r>
    </w:p>
    <w:p w14:paraId="54EC556C" w14:textId="77777777" w:rsidR="0047023E" w:rsidRDefault="0047023E" w:rsidP="0047023E">
      <w:pPr>
        <w:pStyle w:val="Body"/>
        <w:spacing w:after="0"/>
        <w:rPr>
          <w:rFonts w:ascii="Arial" w:hAnsi="Arial" w:cs="Arial"/>
        </w:rPr>
      </w:pPr>
      <w:r w:rsidRPr="00C30A0F">
        <w:rPr>
          <w:rFonts w:ascii="Arial" w:hAnsi="Arial" w:cs="Arial"/>
          <w:b/>
          <w:caps/>
          <w:sz w:val="22"/>
        </w:rPr>
        <w:t xml:space="preserve">2.1 </w:t>
      </w:r>
      <w:r w:rsidRPr="0047023E">
        <w:rPr>
          <w:rFonts w:ascii="Arial" w:hAnsi="Arial" w:cs="Arial"/>
          <w:b/>
          <w:sz w:val="22"/>
        </w:rPr>
        <w:t>Experimental site and climatic conditions</w:t>
      </w:r>
    </w:p>
    <w:p w14:paraId="0995F2FE" w14:textId="77777777" w:rsidR="0047023E" w:rsidRPr="0047023E" w:rsidRDefault="0047023E" w:rsidP="0047023E">
      <w:pPr>
        <w:pStyle w:val="Body"/>
        <w:spacing w:after="0"/>
        <w:rPr>
          <w:rFonts w:ascii="Arial" w:hAnsi="Arial" w:cs="Arial"/>
        </w:rPr>
      </w:pPr>
      <w:r w:rsidRPr="0047023E">
        <w:rPr>
          <w:rFonts w:ascii="Arial" w:hAnsi="Arial" w:cs="Arial"/>
        </w:rPr>
        <w:t xml:space="preserve">The field experiment was conducted near farmer fields at the Yogi </w:t>
      </w:r>
      <w:proofErr w:type="spellStart"/>
      <w:r w:rsidRPr="0047023E">
        <w:rPr>
          <w:rFonts w:ascii="Arial" w:hAnsi="Arial" w:cs="Arial"/>
        </w:rPr>
        <w:t>Vemana</w:t>
      </w:r>
      <w:proofErr w:type="spellEnd"/>
      <w:r w:rsidRPr="0047023E">
        <w:rPr>
          <w:rFonts w:ascii="Arial" w:hAnsi="Arial" w:cs="Arial"/>
        </w:rPr>
        <w:t xml:space="preserve"> University, Andhra Pradesh, India (14°47'N, 78°71'E, and 157 m above sea level) during three consecutive growing seasons from 2022 to 2025. The experimental site is characterized by a semi-arid tropical climate with distinct wet (June-September) and dry (October-May) seasons. The experimental soil is classified as black cotton clay loam (</w:t>
      </w:r>
      <w:proofErr w:type="spellStart"/>
      <w:r w:rsidRPr="0047023E">
        <w:rPr>
          <w:rFonts w:ascii="Arial" w:hAnsi="Arial" w:cs="Arial"/>
        </w:rPr>
        <w:t>Vertisol</w:t>
      </w:r>
      <w:proofErr w:type="spellEnd"/>
      <w:r w:rsidRPr="0047023E">
        <w:rPr>
          <w:rFonts w:ascii="Arial" w:hAnsi="Arial" w:cs="Arial"/>
        </w:rPr>
        <w:t xml:space="preserve">) with pH 7.6, electrical conductivity 0.32 </w:t>
      </w:r>
      <w:proofErr w:type="spellStart"/>
      <w:r w:rsidRPr="0047023E">
        <w:rPr>
          <w:rFonts w:ascii="Arial" w:hAnsi="Arial" w:cs="Arial"/>
        </w:rPr>
        <w:t>dS</w:t>
      </w:r>
      <w:proofErr w:type="spellEnd"/>
      <w:r w:rsidRPr="0047023E">
        <w:rPr>
          <w:rFonts w:ascii="Arial" w:hAnsi="Arial" w:cs="Arial"/>
        </w:rPr>
        <w:t xml:space="preserve"> m</w:t>
      </w:r>
      <w:r w:rsidRPr="0047023E">
        <w:rPr>
          <w:rFonts w:ascii="Cambria Math" w:hAnsi="Cambria Math" w:cs="Cambria Math"/>
        </w:rPr>
        <w:t>⁻</w:t>
      </w:r>
      <w:r w:rsidRPr="0047023E">
        <w:rPr>
          <w:rFonts w:ascii="Arial" w:hAnsi="Arial" w:cs="Arial"/>
        </w:rPr>
        <w:t>¹, and organic carbon content of 0.78%. Soil fertility status showed available nitrogen (240 kg ha</w:t>
      </w:r>
      <w:r w:rsidRPr="0047023E">
        <w:rPr>
          <w:rFonts w:ascii="Cambria Math" w:hAnsi="Cambria Math" w:cs="Cambria Math"/>
        </w:rPr>
        <w:t>⁻</w:t>
      </w:r>
      <w:r w:rsidRPr="0047023E">
        <w:rPr>
          <w:rFonts w:ascii="Arial" w:hAnsi="Arial" w:cs="Arial"/>
        </w:rPr>
        <w:t>¹), phosphorus (28 kg ha</w:t>
      </w:r>
      <w:r w:rsidRPr="0047023E">
        <w:rPr>
          <w:rFonts w:ascii="Cambria Math" w:hAnsi="Cambria Math" w:cs="Cambria Math"/>
        </w:rPr>
        <w:t>⁻</w:t>
      </w:r>
      <w:r w:rsidRPr="0047023E">
        <w:rPr>
          <w:rFonts w:ascii="Arial" w:hAnsi="Arial" w:cs="Arial"/>
        </w:rPr>
        <w:t>¹), and potassium (380 kg ha</w:t>
      </w:r>
      <w:r w:rsidRPr="0047023E">
        <w:rPr>
          <w:rFonts w:ascii="Cambria Math" w:hAnsi="Cambria Math" w:cs="Cambria Math"/>
        </w:rPr>
        <w:t>⁻</w:t>
      </w:r>
      <w:r w:rsidRPr="0047023E">
        <w:rPr>
          <w:rFonts w:ascii="Arial" w:hAnsi="Arial" w:cs="Arial"/>
        </w:rPr>
        <w:t xml:space="preserve">¹). Pre-experimental soil analysis confirmed the absence of atrazine residues and </w:t>
      </w:r>
      <w:proofErr w:type="gramStart"/>
      <w:r w:rsidRPr="0047023E">
        <w:rPr>
          <w:rFonts w:ascii="Arial" w:hAnsi="Arial" w:cs="Arial"/>
        </w:rPr>
        <w:t>other</w:t>
      </w:r>
      <w:proofErr w:type="gramEnd"/>
      <w:r w:rsidRPr="0047023E">
        <w:rPr>
          <w:rFonts w:ascii="Arial" w:hAnsi="Arial" w:cs="Arial"/>
        </w:rPr>
        <w:t xml:space="preserve"> herbicide contamination.</w:t>
      </w:r>
    </w:p>
    <w:p w14:paraId="5897BD2F" w14:textId="77777777" w:rsidR="0047023E" w:rsidRPr="0047023E" w:rsidRDefault="0047023E" w:rsidP="0047023E">
      <w:pPr>
        <w:pStyle w:val="Body"/>
        <w:spacing w:after="0"/>
        <w:rPr>
          <w:rFonts w:ascii="Arial" w:hAnsi="Arial" w:cs="Arial"/>
          <w:sz w:val="22"/>
        </w:rPr>
      </w:pPr>
      <w:r w:rsidRPr="0047023E">
        <w:rPr>
          <w:rFonts w:ascii="Arial" w:hAnsi="Arial" w:cs="Arial"/>
          <w:b/>
          <w:sz w:val="22"/>
        </w:rPr>
        <w:t>2.2 Plant material and experimental design</w:t>
      </w:r>
    </w:p>
    <w:p w14:paraId="504195C8" w14:textId="681B2DC6" w:rsidR="0047023E" w:rsidRPr="0047023E" w:rsidRDefault="0047023E" w:rsidP="0047023E">
      <w:pPr>
        <w:pStyle w:val="Body"/>
        <w:rPr>
          <w:rFonts w:ascii="Arial" w:hAnsi="Arial" w:cs="Arial"/>
        </w:rPr>
      </w:pPr>
      <w:r w:rsidRPr="0047023E">
        <w:rPr>
          <w:rFonts w:ascii="Arial" w:hAnsi="Arial" w:cs="Arial"/>
        </w:rPr>
        <w:t xml:space="preserve">Three foxtail millet </w:t>
      </w:r>
      <w:r w:rsidR="0033374D">
        <w:rPr>
          <w:rFonts w:ascii="Arial" w:eastAsia="Calibri" w:hAnsi="Arial" w:cs="Arial"/>
          <w:szCs w:val="22"/>
        </w:rPr>
        <w:t>genotypes</w:t>
      </w:r>
      <w:r w:rsidRPr="0047023E">
        <w:rPr>
          <w:rFonts w:ascii="Arial" w:hAnsi="Arial" w:cs="Arial"/>
        </w:rPr>
        <w:t xml:space="preserve"> from the </w:t>
      </w:r>
      <w:proofErr w:type="spellStart"/>
      <w:r w:rsidRPr="0047023E">
        <w:rPr>
          <w:rFonts w:ascii="Arial" w:hAnsi="Arial" w:cs="Arial"/>
        </w:rPr>
        <w:t>SiA</w:t>
      </w:r>
      <w:proofErr w:type="spellEnd"/>
      <w:r w:rsidRPr="0047023E">
        <w:rPr>
          <w:rFonts w:ascii="Arial" w:hAnsi="Arial" w:cs="Arial"/>
        </w:rPr>
        <w:t xml:space="preserve"> series (SiA-1, SiA-2, and SiA-3) developed by ANGRAU's millet breeding program were selected based on their adaptation to dryland conditions and contrasting morphological characteristics. The experiment was laid out in a split-plot design with three replications. Main plots were assigned to foxtail millet </w:t>
      </w:r>
      <w:r w:rsidR="0033374D">
        <w:rPr>
          <w:rFonts w:ascii="Arial" w:eastAsia="Calibri" w:hAnsi="Arial" w:cs="Arial"/>
          <w:szCs w:val="22"/>
        </w:rPr>
        <w:t>genotypes</w:t>
      </w:r>
      <w:r w:rsidRPr="0047023E">
        <w:rPr>
          <w:rFonts w:ascii="Arial" w:hAnsi="Arial" w:cs="Arial"/>
        </w:rPr>
        <w:t>, while sub-plots received atrazine treatments. Individual plot size was 4.0 × 3.0 m with 0.5 m border strips to prevent cross-con</w:t>
      </w:r>
      <w:r w:rsidR="0033374D">
        <w:rPr>
          <w:rFonts w:ascii="Arial" w:hAnsi="Arial" w:cs="Arial"/>
        </w:rPr>
        <w:t xml:space="preserve">tamination. Sowing carried out </w:t>
      </w:r>
      <w:r w:rsidRPr="0047023E">
        <w:rPr>
          <w:rFonts w:ascii="Arial" w:hAnsi="Arial" w:cs="Arial"/>
        </w:rPr>
        <w:t>at 25 cm row spacing with a seeding rate of 8 kg ha</w:t>
      </w:r>
      <w:r w:rsidRPr="0047023E">
        <w:rPr>
          <w:rFonts w:ascii="Cambria Math" w:hAnsi="Cambria Math" w:cs="Cambria Math"/>
        </w:rPr>
        <w:t>⁻</w:t>
      </w:r>
      <w:r w:rsidRPr="0047023E">
        <w:rPr>
          <w:rFonts w:ascii="Arial" w:hAnsi="Arial" w:cs="Arial"/>
        </w:rPr>
        <w:t>¹. Following emergence, seedlings were thinned to maintain</w:t>
      </w:r>
      <w:r w:rsidR="0033374D">
        <w:rPr>
          <w:rFonts w:ascii="Arial" w:hAnsi="Arial" w:cs="Arial"/>
        </w:rPr>
        <w:t xml:space="preserve"> a</w:t>
      </w:r>
      <w:r w:rsidRPr="0047023E">
        <w:rPr>
          <w:rFonts w:ascii="Arial" w:hAnsi="Arial" w:cs="Arial"/>
        </w:rPr>
        <w:t xml:space="preserve"> uniform plant population of 160,000 plants ha</w:t>
      </w:r>
      <w:r w:rsidRPr="0047023E">
        <w:rPr>
          <w:rFonts w:ascii="Cambria Math" w:hAnsi="Cambria Math" w:cs="Cambria Math"/>
        </w:rPr>
        <w:t>⁻</w:t>
      </w:r>
      <w:r w:rsidRPr="0047023E">
        <w:rPr>
          <w:rFonts w:ascii="Arial" w:hAnsi="Arial" w:cs="Arial"/>
        </w:rPr>
        <w:t>¹.</w:t>
      </w:r>
    </w:p>
    <w:p w14:paraId="7F1BEE19" w14:textId="77777777" w:rsidR="0047023E" w:rsidRPr="0047023E" w:rsidRDefault="0047023E" w:rsidP="0047023E">
      <w:pPr>
        <w:pStyle w:val="Body"/>
        <w:spacing w:after="0"/>
        <w:rPr>
          <w:rFonts w:ascii="Arial" w:hAnsi="Arial" w:cs="Arial"/>
          <w:sz w:val="22"/>
        </w:rPr>
      </w:pPr>
      <w:r w:rsidRPr="0047023E">
        <w:rPr>
          <w:rFonts w:ascii="Arial" w:hAnsi="Arial" w:cs="Arial"/>
          <w:b/>
          <w:sz w:val="22"/>
        </w:rPr>
        <w:t>2.3 Herbicide treatments and application</w:t>
      </w:r>
    </w:p>
    <w:p w14:paraId="6D8A2A1E" w14:textId="0A3E2CF1" w:rsidR="0047023E" w:rsidRPr="0047023E" w:rsidRDefault="0047023E" w:rsidP="0047023E">
      <w:pPr>
        <w:pStyle w:val="Body"/>
        <w:spacing w:after="0"/>
        <w:rPr>
          <w:rFonts w:ascii="Arial" w:hAnsi="Arial" w:cs="Arial"/>
        </w:rPr>
      </w:pPr>
      <w:r w:rsidRPr="0047023E">
        <w:rPr>
          <w:rFonts w:ascii="Arial" w:hAnsi="Arial" w:cs="Arial"/>
        </w:rPr>
        <w:t>With Atrazine as active ingredient, treatments comprised five doses: 0 (control, CK), 2.5 (T1), 12.5 (T2), 22.5 (T3), and 32.5 (T4) mg kg</w:t>
      </w:r>
      <w:r w:rsidRPr="0047023E">
        <w:rPr>
          <w:rFonts w:ascii="Cambria Math" w:hAnsi="Cambria Math" w:cs="Cambria Math"/>
        </w:rPr>
        <w:t>⁻</w:t>
      </w:r>
      <w:r w:rsidRPr="0047023E">
        <w:rPr>
          <w:rFonts w:ascii="Arial" w:hAnsi="Arial" w:cs="Arial"/>
        </w:rPr>
        <w:t xml:space="preserve">¹. According to literature recommendations for cereal crops and preliminary screening trials, these </w:t>
      </w:r>
      <w:r w:rsidR="0033374D">
        <w:rPr>
          <w:rFonts w:ascii="Arial" w:hAnsi="Arial" w:cs="Arial"/>
        </w:rPr>
        <w:t>doses</w:t>
      </w:r>
      <w:r w:rsidR="00F662A9">
        <w:rPr>
          <w:rFonts w:ascii="Arial" w:hAnsi="Arial" w:cs="Arial"/>
        </w:rPr>
        <w:t xml:space="preserve"> were determined </w:t>
      </w:r>
      <w:r w:rsidR="00F662A9">
        <w:rPr>
          <w:rFonts w:ascii="Arial" w:hAnsi="Arial" w:cs="Arial"/>
        </w:rPr>
        <w:fldChar w:fldCharType="begin">
          <w:fldData xml:space="preserve">PEVuZE5vdGU+PENpdGU+PEF1dGhvcj5DYW88L0F1dGhvcj48WWVhcj4yMDE3PC9ZZWFyPjxSZWNO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</w:fldData>
        </w:fldChar>
      </w:r>
      <w:r w:rsidR="00F662A9">
        <w:rPr>
          <w:rFonts w:ascii="Arial" w:hAnsi="Arial" w:cs="Arial"/>
        </w:rPr>
        <w:instrText xml:space="preserve"> ADDIN EN.CITE </w:instrText>
      </w:r>
      <w:r w:rsidR="00F662A9">
        <w:rPr>
          <w:rFonts w:ascii="Arial" w:hAnsi="Arial" w:cs="Arial"/>
        </w:rPr>
        <w:fldChar w:fldCharType="begin">
          <w:fldData xml:space="preserve">PEVuZE5vdGU+PENpdGU+PEF1dGhvcj5DYW88L0F1dGhvcj48WWVhcj4yMDE3PC9ZZWFyPjxSZWNO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</w:fldData>
        </w:fldChar>
      </w:r>
      <w:r w:rsidR="00F662A9">
        <w:rPr>
          <w:rFonts w:ascii="Arial" w:hAnsi="Arial" w:cs="Arial"/>
        </w:rPr>
        <w:instrText xml:space="preserve"> ADDIN EN.CITE.DATA </w:instrText>
      </w:r>
      <w:r w:rsidR="00F662A9">
        <w:rPr>
          <w:rFonts w:ascii="Arial" w:hAnsi="Arial" w:cs="Arial"/>
        </w:rPr>
      </w:r>
      <w:r w:rsidR="00F662A9">
        <w:rPr>
          <w:rFonts w:ascii="Arial" w:hAnsi="Arial" w:cs="Arial"/>
        </w:rPr>
        <w:fldChar w:fldCharType="end"/>
      </w:r>
      <w:r w:rsidR="00F662A9">
        <w:rPr>
          <w:rFonts w:ascii="Arial" w:hAnsi="Arial" w:cs="Arial"/>
        </w:rPr>
      </w:r>
      <w:r w:rsidR="00F662A9">
        <w:rPr>
          <w:rFonts w:ascii="Arial" w:hAnsi="Arial" w:cs="Arial"/>
        </w:rPr>
        <w:fldChar w:fldCharType="separate"/>
      </w:r>
      <w:r w:rsidR="00F662A9">
        <w:rPr>
          <w:rFonts w:ascii="Arial" w:hAnsi="Arial" w:cs="Arial"/>
          <w:noProof/>
        </w:rPr>
        <w:t>(Cao et al., 2017; Bibi et al., 2019; Sher et al., 2021)</w:t>
      </w:r>
      <w:r w:rsidR="00F662A9">
        <w:rPr>
          <w:rFonts w:ascii="Arial" w:hAnsi="Arial" w:cs="Arial"/>
        </w:rPr>
        <w:fldChar w:fldCharType="end"/>
      </w:r>
      <w:r w:rsidRPr="0047023E">
        <w:rPr>
          <w:rFonts w:ascii="Arial" w:hAnsi="Arial" w:cs="Arial"/>
        </w:rPr>
        <w:t xml:space="preserve">.  Commercial atrazine formulation (Atrazine 50% </w:t>
      </w:r>
      <w:r w:rsidRPr="0047023E">
        <w:rPr>
          <w:rFonts w:ascii="Arial" w:hAnsi="Arial" w:cs="Arial"/>
        </w:rPr>
        <w:lastRenderedPageBreak/>
        <w:t xml:space="preserve">WP, PI Industries Ltd., India) was </w:t>
      </w:r>
      <w:proofErr w:type="spellStart"/>
      <w:r w:rsidRPr="0047023E">
        <w:rPr>
          <w:rFonts w:ascii="Arial" w:hAnsi="Arial" w:cs="Arial"/>
        </w:rPr>
        <w:t>utilised</w:t>
      </w:r>
      <w:proofErr w:type="spellEnd"/>
      <w:r w:rsidRPr="0047023E">
        <w:rPr>
          <w:rFonts w:ascii="Arial" w:hAnsi="Arial" w:cs="Arial"/>
        </w:rPr>
        <w:t xml:space="preserve"> with appropriate dilutions to attain target concentrations.</w:t>
      </w:r>
    </w:p>
    <w:p w14:paraId="687EB69C" w14:textId="77777777" w:rsidR="0047023E" w:rsidRPr="0047023E" w:rsidRDefault="0047023E" w:rsidP="0047023E">
      <w:pPr>
        <w:pStyle w:val="Body"/>
        <w:spacing w:after="0"/>
        <w:rPr>
          <w:rFonts w:ascii="Arial" w:hAnsi="Arial" w:cs="Arial"/>
        </w:rPr>
      </w:pPr>
      <w:r w:rsidRPr="0047023E">
        <w:rPr>
          <w:rFonts w:ascii="Arial" w:hAnsi="Arial" w:cs="Arial"/>
        </w:rPr>
        <w:t xml:space="preserve">Herbicide application performed at the three-leaf stage (approximately 15 days after sowing) using </w:t>
      </w:r>
      <w:r w:rsidR="005D5C15">
        <w:rPr>
          <w:rFonts w:ascii="Arial" w:hAnsi="Arial" w:cs="Arial"/>
        </w:rPr>
        <w:t>hand operated battery</w:t>
      </w:r>
      <w:r w:rsidRPr="0047023E">
        <w:rPr>
          <w:rFonts w:ascii="Arial" w:hAnsi="Arial" w:cs="Arial"/>
        </w:rPr>
        <w:t xml:space="preserve"> sprayers fitted with flat-fan nozzles. Spray volume was standardized at 450 L ha</w:t>
      </w:r>
      <w:r w:rsidRPr="0047023E">
        <w:rPr>
          <w:rFonts w:ascii="Cambria Math" w:hAnsi="Cambria Math" w:cs="Cambria Math"/>
        </w:rPr>
        <w:t>⁻</w:t>
      </w:r>
      <w:r w:rsidRPr="0047023E">
        <w:rPr>
          <w:rFonts w:ascii="Arial" w:hAnsi="Arial" w:cs="Arial"/>
        </w:rPr>
        <w:t>¹ with uniform coverage ensured through overlapping spray patterns. Applications were conducted during early morning hours (06.00-08.00 h) under calm weather conditions.</w:t>
      </w:r>
    </w:p>
    <w:p w14:paraId="6030664C" w14:textId="4BF4AD2E" w:rsidR="0047023E" w:rsidRPr="0047023E" w:rsidRDefault="0047023E" w:rsidP="0047023E">
      <w:pPr>
        <w:pStyle w:val="Body"/>
        <w:spacing w:after="0"/>
        <w:rPr>
          <w:rFonts w:ascii="Arial" w:hAnsi="Arial" w:cs="Arial"/>
        </w:rPr>
      </w:pPr>
      <w:r w:rsidRPr="0047023E">
        <w:rPr>
          <w:rFonts w:ascii="Arial" w:hAnsi="Arial" w:cs="Arial"/>
        </w:rPr>
        <w:t>To isolate herbicide effects from weed competition, all plots were maintained weed-free through manual weeding throughout the experimental period. Standard agronomic practices including fertilizer application (40:20:0 kg NPK ha</w:t>
      </w:r>
      <w:r w:rsidRPr="0047023E">
        <w:rPr>
          <w:rFonts w:ascii="Cambria Math" w:hAnsi="Cambria Math" w:cs="Cambria Math"/>
        </w:rPr>
        <w:t>⁻</w:t>
      </w:r>
      <w:r w:rsidRPr="0047023E">
        <w:rPr>
          <w:rFonts w:ascii="Arial" w:hAnsi="Arial" w:cs="Arial"/>
        </w:rPr>
        <w:t>¹) and uniform pest management measures were applied across all treatments.</w:t>
      </w:r>
    </w:p>
    <w:p w14:paraId="3BD15377" w14:textId="77777777" w:rsidR="0047023E" w:rsidRPr="0047023E" w:rsidRDefault="0047023E" w:rsidP="0047023E">
      <w:pPr>
        <w:pStyle w:val="Body"/>
        <w:spacing w:before="240" w:after="0"/>
        <w:rPr>
          <w:rFonts w:ascii="Arial" w:hAnsi="Arial" w:cs="Arial"/>
          <w:sz w:val="22"/>
        </w:rPr>
      </w:pPr>
      <w:r w:rsidRPr="0047023E">
        <w:rPr>
          <w:rFonts w:ascii="Arial" w:hAnsi="Arial" w:cs="Arial"/>
          <w:b/>
          <w:sz w:val="22"/>
        </w:rPr>
        <w:t>2.4 Data collection and measurements</w:t>
      </w:r>
    </w:p>
    <w:p w14:paraId="687BDE9C" w14:textId="77777777" w:rsidR="0047023E" w:rsidRPr="0047023E" w:rsidRDefault="0047023E" w:rsidP="0047023E">
      <w:pPr>
        <w:pStyle w:val="Body"/>
        <w:spacing w:before="240" w:after="0"/>
        <w:rPr>
          <w:rFonts w:ascii="Arial" w:hAnsi="Arial" w:cs="Arial"/>
        </w:rPr>
      </w:pPr>
      <w:r w:rsidRPr="0047023E">
        <w:rPr>
          <w:rFonts w:ascii="Arial" w:hAnsi="Arial" w:cs="Arial"/>
          <w:b/>
        </w:rPr>
        <w:t>2.4.1 Morphological parameters</w:t>
      </w:r>
    </w:p>
    <w:p w14:paraId="7317F377" w14:textId="77777777" w:rsidR="0047023E" w:rsidRPr="0047023E" w:rsidRDefault="0047023E" w:rsidP="0047023E">
      <w:pPr>
        <w:pStyle w:val="Body"/>
        <w:spacing w:after="0"/>
        <w:rPr>
          <w:rFonts w:ascii="Arial" w:hAnsi="Arial" w:cs="Arial"/>
        </w:rPr>
      </w:pPr>
      <w:r w:rsidRPr="0047023E">
        <w:rPr>
          <w:rFonts w:ascii="Arial" w:hAnsi="Arial" w:cs="Arial"/>
        </w:rPr>
        <w:t xml:space="preserve">Morphological observations were recorded at 10 and 20 days after treatment (DAT) from five randomly selected plants per plot. Plant height was measured from ground level to the tip of the main culm using a graduated scale. Leaf area was determined using a leaf area meter. Stem diameter was measured at the basal internode using digital </w:t>
      </w:r>
      <w:proofErr w:type="spellStart"/>
      <w:r w:rsidRPr="0047023E">
        <w:rPr>
          <w:rFonts w:ascii="Arial" w:hAnsi="Arial" w:cs="Arial"/>
        </w:rPr>
        <w:t>vernier</w:t>
      </w:r>
      <w:proofErr w:type="spellEnd"/>
      <w:r w:rsidRPr="0047023E">
        <w:rPr>
          <w:rFonts w:ascii="Arial" w:hAnsi="Arial" w:cs="Arial"/>
        </w:rPr>
        <w:t xml:space="preserve"> calipers (±0.01 mm precision).</w:t>
      </w:r>
    </w:p>
    <w:p w14:paraId="78E4128A" w14:textId="77777777" w:rsidR="0047023E" w:rsidRPr="0047023E" w:rsidRDefault="0047023E" w:rsidP="0047023E">
      <w:pPr>
        <w:pStyle w:val="Body"/>
        <w:spacing w:before="240" w:after="0"/>
        <w:rPr>
          <w:rFonts w:ascii="Arial" w:hAnsi="Arial" w:cs="Arial"/>
        </w:rPr>
      </w:pPr>
      <w:r w:rsidRPr="0047023E">
        <w:rPr>
          <w:rFonts w:ascii="Arial" w:hAnsi="Arial" w:cs="Arial"/>
          <w:b/>
        </w:rPr>
        <w:t>2.4.2 Photosynthetic pigments and gas exchange</w:t>
      </w:r>
    </w:p>
    <w:p w14:paraId="60A83124" w14:textId="10AD2C8F" w:rsidR="0047023E" w:rsidRPr="0047023E" w:rsidRDefault="0047023E" w:rsidP="0047023E">
      <w:pPr>
        <w:pStyle w:val="Body"/>
        <w:spacing w:after="0"/>
        <w:rPr>
          <w:rFonts w:ascii="Arial" w:hAnsi="Arial" w:cs="Arial"/>
        </w:rPr>
      </w:pPr>
      <w:r w:rsidRPr="0047023E">
        <w:rPr>
          <w:rFonts w:ascii="Arial" w:hAnsi="Arial" w:cs="Arial"/>
        </w:rPr>
        <w:t>For photosynthetic pigment analysis, 0.5 grams of Fresh leaf samples (fully expanded 3</w:t>
      </w:r>
      <w:r w:rsidRPr="0047023E">
        <w:rPr>
          <w:rFonts w:ascii="Arial" w:hAnsi="Arial" w:cs="Arial"/>
          <w:vertAlign w:val="superscript"/>
        </w:rPr>
        <w:t>rd</w:t>
      </w:r>
      <w:r w:rsidRPr="0047023E">
        <w:rPr>
          <w:rFonts w:ascii="Arial" w:hAnsi="Arial" w:cs="Arial"/>
        </w:rPr>
        <w:t xml:space="preserve"> leaf from </w:t>
      </w:r>
      <w:r w:rsidR="0033374D">
        <w:rPr>
          <w:rFonts w:ascii="Arial" w:hAnsi="Arial" w:cs="Arial"/>
        </w:rPr>
        <w:t>the apical region) were</w:t>
      </w:r>
      <w:r w:rsidRPr="0047023E">
        <w:rPr>
          <w:rFonts w:ascii="Arial" w:hAnsi="Arial" w:cs="Arial"/>
        </w:rPr>
        <w:t xml:space="preserve"> collected</w:t>
      </w:r>
      <w:r w:rsidR="00900071">
        <w:rPr>
          <w:rFonts w:ascii="Arial" w:hAnsi="Arial" w:cs="Arial"/>
        </w:rPr>
        <w:t xml:space="preserve"> at 20 DAT</w:t>
      </w:r>
      <w:r w:rsidRPr="0047023E">
        <w:rPr>
          <w:rFonts w:ascii="Arial" w:hAnsi="Arial" w:cs="Arial"/>
        </w:rPr>
        <w:t xml:space="preserve"> and used </w:t>
      </w:r>
      <w:r w:rsidR="0033374D">
        <w:rPr>
          <w:rFonts w:ascii="Arial" w:hAnsi="Arial" w:cs="Arial"/>
        </w:rPr>
        <w:t xml:space="preserve">the </w:t>
      </w:r>
      <w:r w:rsidRPr="0047023E">
        <w:rPr>
          <w:rFonts w:ascii="Arial" w:hAnsi="Arial" w:cs="Arial"/>
        </w:rPr>
        <w:t xml:space="preserve">for estimation of  Chlorophyll a, Chlorophyll b  following the protocols devised by </w:t>
      </w:r>
      <w:r w:rsidRPr="0047023E">
        <w:rPr>
          <w:rFonts w:ascii="Arial" w:hAnsi="Arial" w:cs="Arial"/>
        </w:rPr>
        <w:fldChar w:fldCharType="begin"/>
      </w:r>
      <w:r w:rsidRPr="0047023E">
        <w:rPr>
          <w:rFonts w:ascii="Arial" w:hAnsi="Arial" w:cs="Arial"/>
        </w:rPr>
        <w:instrText xml:space="preserve"> ADDIN EN.CITE &lt;EndNote&gt;&lt;Cite AuthorYear="1"&gt;&lt;Author&gt;Lichtenthaler&lt;/Author&gt;&lt;Year&gt;2001&lt;/Year&gt;&lt;RecNum&gt;1384&lt;/RecNum&gt;&lt;DisplayText&gt;Lichtenthaler and Buschmann (2001)&lt;/DisplayText&gt;&lt;record&gt;&lt;rec-number&gt;1384&lt;/rec-number&gt;&lt;foreign-keys&gt;&lt;key app="EN" db-id="rsf9rrtxydd52bepwfvxw0062fwaeaste5wt" timestamp="1758946595"&gt;1384&lt;/key&gt;&lt;/foreign-keys&gt;&lt;ref-type name="Journal Article"&gt;17&lt;/ref-type&gt;&lt;contributors&gt;&lt;authors&gt;&lt;author&gt;Lichtenthaler, Hartmut K&lt;/author&gt;&lt;author&gt;Buschmann, Claus&lt;/author&gt;&lt;/authors&gt;&lt;/contributors&gt;&lt;titles&gt;&lt;title&gt;Extraction of phtosynthetic tissues: chlorophylls and carotenoids&lt;/title&gt;&lt;secondary-title&gt;Current protocols in food analytical chemistry&lt;/secondary-title&gt;&lt;/titles&gt;&lt;periodical&gt;&lt;full-title&gt;Current protocols in food analytical chemistry&lt;/full-title&gt;&lt;/periodical&gt;&lt;pages&gt;F4. 2.1-F4. 2.6&lt;/pages&gt;&lt;volume&gt;1&lt;/volume&gt;&lt;number&gt;1&lt;/number&gt;&lt;dates&gt;&lt;year&gt;2001&lt;/year&gt;&lt;/dates&gt;&lt;isbn&gt;2572-5599&lt;/isbn&gt;&lt;urls&gt;&lt;/urls&gt;&lt;/record&gt;&lt;/Cite&gt;&lt;/EndNote&gt;</w:instrText>
      </w:r>
      <w:r w:rsidRPr="0047023E">
        <w:rPr>
          <w:rFonts w:ascii="Arial" w:hAnsi="Arial" w:cs="Arial"/>
        </w:rPr>
        <w:fldChar w:fldCharType="separate"/>
      </w:r>
      <w:r w:rsidRPr="0047023E">
        <w:rPr>
          <w:rFonts w:ascii="Arial" w:hAnsi="Arial" w:cs="Arial"/>
        </w:rPr>
        <w:t>Lichtenthaler and Buschmann (2001)</w:t>
      </w:r>
      <w:r w:rsidRPr="0047023E">
        <w:rPr>
          <w:rFonts w:ascii="Arial" w:hAnsi="Arial" w:cs="Arial"/>
        </w:rPr>
        <w:fldChar w:fldCharType="end"/>
      </w:r>
      <w:r w:rsidRPr="0047023E">
        <w:rPr>
          <w:rFonts w:ascii="Arial" w:hAnsi="Arial" w:cs="Arial"/>
        </w:rPr>
        <w:t>.</w:t>
      </w:r>
    </w:p>
    <w:p w14:paraId="2F721968" w14:textId="76180049" w:rsidR="0047023E" w:rsidRPr="0047023E" w:rsidRDefault="0047023E" w:rsidP="0047023E">
      <w:pPr>
        <w:pStyle w:val="Body"/>
        <w:spacing w:after="0"/>
        <w:rPr>
          <w:rFonts w:ascii="Arial" w:hAnsi="Arial" w:cs="Arial"/>
        </w:rPr>
      </w:pPr>
      <w:r w:rsidRPr="0047023E">
        <w:rPr>
          <w:rFonts w:ascii="Arial" w:hAnsi="Arial" w:cs="Arial"/>
        </w:rPr>
        <w:t>Photosynthetic rate (</w:t>
      </w:r>
      <w:proofErr w:type="spellStart"/>
      <w:r w:rsidRPr="0047023E">
        <w:rPr>
          <w:rFonts w:ascii="Arial" w:hAnsi="Arial" w:cs="Arial"/>
        </w:rPr>
        <w:t>Pn</w:t>
      </w:r>
      <w:proofErr w:type="spellEnd"/>
      <w:r w:rsidRPr="0047023E">
        <w:rPr>
          <w:rFonts w:ascii="Arial" w:hAnsi="Arial" w:cs="Arial"/>
        </w:rPr>
        <w:t>) was measured using a portable photosynthesis system</w:t>
      </w:r>
      <w:r w:rsidR="005D5C15">
        <w:rPr>
          <w:rFonts w:ascii="Arial" w:hAnsi="Arial" w:cs="Arial"/>
        </w:rPr>
        <w:t xml:space="preserve"> (PPS)</w:t>
      </w:r>
      <w:r w:rsidRPr="0047023E">
        <w:rPr>
          <w:rFonts w:ascii="Arial" w:hAnsi="Arial" w:cs="Arial"/>
        </w:rPr>
        <w:t>. Measurements were condu</w:t>
      </w:r>
      <w:r w:rsidR="00900071">
        <w:rPr>
          <w:rFonts w:ascii="Arial" w:hAnsi="Arial" w:cs="Arial"/>
        </w:rPr>
        <w:t xml:space="preserve">cted on clear days between 0900 and </w:t>
      </w:r>
      <w:r w:rsidRPr="0047023E">
        <w:rPr>
          <w:rFonts w:ascii="Arial" w:hAnsi="Arial" w:cs="Arial"/>
        </w:rPr>
        <w:t xml:space="preserve">1100 h under standardized conditions (photosynthetic photon flux density: 1200 </w:t>
      </w:r>
      <w:proofErr w:type="spellStart"/>
      <w:r w:rsidRPr="0047023E">
        <w:rPr>
          <w:rFonts w:ascii="Arial" w:hAnsi="Arial" w:cs="Arial"/>
        </w:rPr>
        <w:t>μmol</w:t>
      </w:r>
      <w:proofErr w:type="spellEnd"/>
      <w:r w:rsidRPr="0047023E">
        <w:rPr>
          <w:rFonts w:ascii="Arial" w:hAnsi="Arial" w:cs="Arial"/>
        </w:rPr>
        <w:t xml:space="preserve"> m</w:t>
      </w:r>
      <w:r w:rsidRPr="0047023E">
        <w:rPr>
          <w:rFonts w:ascii="Cambria Math" w:hAnsi="Cambria Math" w:cs="Cambria Math"/>
        </w:rPr>
        <w:t>⁻</w:t>
      </w:r>
      <w:r w:rsidRPr="0047023E">
        <w:rPr>
          <w:rFonts w:ascii="Arial" w:hAnsi="Arial" w:cs="Arial"/>
        </w:rPr>
        <w:t>² s</w:t>
      </w:r>
      <w:r w:rsidRPr="0047023E">
        <w:rPr>
          <w:rFonts w:ascii="Cambria Math" w:hAnsi="Cambria Math" w:cs="Cambria Math"/>
        </w:rPr>
        <w:t>⁻</w:t>
      </w:r>
      <w:r w:rsidRPr="0047023E">
        <w:rPr>
          <w:rFonts w:ascii="Arial" w:hAnsi="Arial" w:cs="Arial"/>
        </w:rPr>
        <w:t>¹, leaf temperature: 30°C, CO</w:t>
      </w:r>
      <w:r w:rsidRPr="0047023E">
        <w:rPr>
          <w:rFonts w:ascii="Cambria Math" w:hAnsi="Cambria Math" w:cs="Cambria Math"/>
        </w:rPr>
        <w:t>₂</w:t>
      </w:r>
      <w:r w:rsidRPr="0047023E">
        <w:rPr>
          <w:rFonts w:ascii="Arial" w:hAnsi="Arial" w:cs="Arial"/>
        </w:rPr>
        <w:t xml:space="preserve"> concentration: 400 ppm).</w:t>
      </w:r>
    </w:p>
    <w:p w14:paraId="474570C4" w14:textId="77777777" w:rsidR="0047023E" w:rsidRPr="0047023E" w:rsidRDefault="0047023E" w:rsidP="0047023E">
      <w:pPr>
        <w:pStyle w:val="Body"/>
        <w:spacing w:before="240" w:after="0"/>
        <w:rPr>
          <w:rFonts w:ascii="Arial" w:hAnsi="Arial" w:cs="Arial"/>
        </w:rPr>
      </w:pPr>
      <w:r w:rsidRPr="0047023E">
        <w:rPr>
          <w:rFonts w:ascii="Arial" w:hAnsi="Arial" w:cs="Arial"/>
          <w:b/>
        </w:rPr>
        <w:t>2.4.3 Oxidative stress markers and antioxidant enzymes</w:t>
      </w:r>
    </w:p>
    <w:p w14:paraId="4E03DBB4" w14:textId="553D21A3" w:rsidR="0047023E" w:rsidRPr="0047023E" w:rsidRDefault="0047023E" w:rsidP="0047023E">
      <w:pPr>
        <w:pStyle w:val="Body"/>
        <w:spacing w:after="0"/>
        <w:rPr>
          <w:rFonts w:ascii="Arial" w:hAnsi="Arial" w:cs="Arial"/>
        </w:rPr>
      </w:pPr>
      <w:r w:rsidRPr="0047023E">
        <w:rPr>
          <w:rFonts w:ascii="Arial" w:hAnsi="Arial" w:cs="Arial"/>
        </w:rPr>
        <w:t xml:space="preserve">Fresh leaf tissue (200 mg) was collected at 15 DAT for biochemical analysis. Malonaldehyde (MDA) content, an indicator of lipid peroxidation, was determined using the </w:t>
      </w:r>
      <w:proofErr w:type="spellStart"/>
      <w:r w:rsidRPr="0047023E">
        <w:rPr>
          <w:rFonts w:ascii="Arial" w:hAnsi="Arial" w:cs="Arial"/>
        </w:rPr>
        <w:t>thiobarbituric</w:t>
      </w:r>
      <w:proofErr w:type="spellEnd"/>
      <w:r w:rsidRPr="0047023E">
        <w:rPr>
          <w:rFonts w:ascii="Arial" w:hAnsi="Arial" w:cs="Arial"/>
        </w:rPr>
        <w:t xml:space="preserve"> acid reactive substances (TBARS) method </w:t>
      </w:r>
      <w:r w:rsidRPr="0047023E">
        <w:rPr>
          <w:rFonts w:ascii="Arial" w:hAnsi="Arial" w:cs="Arial"/>
        </w:rPr>
        <w:fldChar w:fldCharType="begin"/>
      </w:r>
      <w:r w:rsidRPr="0047023E">
        <w:rPr>
          <w:rFonts w:ascii="Arial" w:hAnsi="Arial" w:cs="Arial"/>
        </w:rPr>
        <w:instrText xml:space="preserve"> ADDIN EN.CITE &lt;EndNote&gt;&lt;Cite&gt;&lt;Author&gt;Hodges&lt;/Author&gt;&lt;Year&gt;1999&lt;/Year&gt;&lt;RecNum&gt;1385&lt;/RecNum&gt;&lt;DisplayText&gt;(Hodges et al., 1999)&lt;/DisplayText&gt;&lt;record&gt;&lt;rec-number&gt;1385&lt;/rec-number&gt;&lt;foreign-keys&gt;&lt;key app="EN" db-id="rsf9rrtxydd52bepwfvxw0062fwaeaste5wt" timestamp="1758947577"&gt;1385&lt;/key&gt;&lt;/foreign-keys&gt;&lt;ref-type name="Journal Article"&gt;17&lt;/ref-type&gt;&lt;contributors&gt;&lt;authors&gt;&lt;author&gt;Hodges, D Mark&lt;/author&gt;&lt;author&gt;DeLong, John M&lt;/author&gt;&lt;author&gt;Forney, Charles F&lt;/author&gt;&lt;author&gt;Prange, Robert K&lt;/author&gt;&lt;/authors&gt;&lt;/contributors&gt;&lt;titles&gt;&lt;title&gt;Improving the thiobarbituric acid-reactive-substances assay for estimating lipid peroxidation in plant tissues containing anthocyanin and other interfering compounds&lt;/title&gt;&lt;secondary-title&gt;Planta&lt;/secondary-title&gt;&lt;/titles&gt;&lt;periodical&gt;&lt;full-title&gt;Planta&lt;/full-title&gt;&lt;/periodical&gt;&lt;pages&gt;604-611&lt;/pages&gt;&lt;volume&gt;207&lt;/volume&gt;&lt;number&gt;4&lt;/number&gt;&lt;dates&gt;&lt;year&gt;1999&lt;/year&gt;&lt;/dates&gt;&lt;isbn&gt;0032-0935&lt;/isbn&gt;&lt;urls&gt;&lt;/urls&gt;&lt;/record&gt;&lt;/Cite&gt;&lt;/EndNote&gt;</w:instrText>
      </w:r>
      <w:r w:rsidRPr="0047023E">
        <w:rPr>
          <w:rFonts w:ascii="Arial" w:hAnsi="Arial" w:cs="Arial"/>
        </w:rPr>
        <w:fldChar w:fldCharType="separate"/>
      </w:r>
      <w:r w:rsidRPr="0047023E">
        <w:rPr>
          <w:rFonts w:ascii="Arial" w:hAnsi="Arial" w:cs="Arial"/>
        </w:rPr>
        <w:t>(Hodges et al., 1999)</w:t>
      </w:r>
      <w:r w:rsidRPr="0047023E">
        <w:rPr>
          <w:rFonts w:ascii="Arial" w:hAnsi="Arial" w:cs="Arial"/>
        </w:rPr>
        <w:fldChar w:fldCharType="end"/>
      </w:r>
      <w:r w:rsidRPr="0047023E">
        <w:rPr>
          <w:rFonts w:ascii="Arial" w:hAnsi="Arial" w:cs="Arial"/>
        </w:rPr>
        <w:t xml:space="preserve">. Additionally, Superoxide dismutase (SOD) activity was measured for Superoxide detection, quantification through inhibition of photochemical reduction of nitro blue tetrazolium </w:t>
      </w:r>
      <w:r w:rsidRPr="0047023E">
        <w:rPr>
          <w:rFonts w:ascii="Arial" w:hAnsi="Arial" w:cs="Arial"/>
        </w:rPr>
        <w:fldChar w:fldCharType="begin"/>
      </w:r>
      <w:r w:rsidRPr="0047023E">
        <w:rPr>
          <w:rFonts w:ascii="Arial" w:hAnsi="Arial" w:cs="Arial"/>
        </w:rPr>
        <w:instrText xml:space="preserve"> ADDIN EN.CITE &lt;EndNote&gt;&lt;Cite&gt;&lt;Author&gt;Bournonville&lt;/Author&gt;&lt;Year&gt;2011&lt;/Year&gt;&lt;RecNum&gt;1387&lt;/RecNum&gt;&lt;DisplayText&gt;(Bournonville &amp;amp; Díaz-Ricci, 2011)&lt;/DisplayText&gt;&lt;record&gt;&lt;rec-number&gt;1387&lt;/rec-number&gt;&lt;foreign-keys&gt;&lt;key app="EN" db-id="rsf9rrtxydd52bepwfvxw0062fwaeaste5wt" timestamp="1758947923"&gt;1387&lt;/key&gt;&lt;/foreign-keys&gt;&lt;ref-type name="Journal Article"&gt;17&lt;/ref-type&gt;&lt;contributors&gt;&lt;authors&gt;&lt;author&gt;Bournonville, Grellet Carlos F.&lt;/author&gt;&lt;author&gt;Díaz-Ricci, Juan Carlos&lt;/author&gt;&lt;/authors&gt;&lt;/contributors&gt;&lt;titles&gt;&lt;title&gt;Quantitative determination of superoxide in plant leaves using a modified NBT staining method&lt;/title&gt;&lt;secondary-title&gt;Phytochemical Analysis&lt;/secondary-title&gt;&lt;/titles&gt;&lt;periodical&gt;&lt;full-title&gt;Phytochemical Analysis&lt;/full-title&gt;&lt;/periodical&gt;&lt;pages&gt;268-271&lt;/pages&gt;&lt;volume&gt;22&lt;/volume&gt;&lt;number&gt;3&lt;/number&gt;&lt;dates&gt;&lt;year&gt;2011&lt;/year&gt;&lt;/dates&gt;&lt;isbn&gt;0958-0344&lt;/isbn&gt;&lt;urls&gt;&lt;related-urls&gt;&lt;url&gt;https://analyticalsciencejournals.onlinelibrary.wiley.com/doi/abs/10.1002/pca.1275&lt;/url&gt;&lt;/related-urls&gt;&lt;/urls&gt;&lt;electronic-resource-num&gt;https://doi.org/10.1002/pca.1275&lt;/electronic-resource-num&gt;&lt;/record&gt;&lt;/Cite&gt;&lt;/EndNote&gt;</w:instrText>
      </w:r>
      <w:r w:rsidRPr="0047023E">
        <w:rPr>
          <w:rFonts w:ascii="Arial" w:hAnsi="Arial" w:cs="Arial"/>
        </w:rPr>
        <w:fldChar w:fldCharType="separate"/>
      </w:r>
      <w:r w:rsidRPr="0047023E">
        <w:rPr>
          <w:rFonts w:ascii="Arial" w:hAnsi="Arial" w:cs="Arial"/>
        </w:rPr>
        <w:t>(Bournonville &amp; Díaz-Ricci, 2011)</w:t>
      </w:r>
      <w:r w:rsidRPr="0047023E">
        <w:rPr>
          <w:rFonts w:ascii="Arial" w:hAnsi="Arial" w:cs="Arial"/>
        </w:rPr>
        <w:fldChar w:fldCharType="end"/>
      </w:r>
      <w:r w:rsidRPr="0047023E">
        <w:rPr>
          <w:rFonts w:ascii="Arial" w:hAnsi="Arial" w:cs="Arial"/>
        </w:rPr>
        <w:t xml:space="preserve"> One unit of SOD activity was defined as the amount of enzyme required to inhibit 50% of NBT reduction. Followed by </w:t>
      </w:r>
      <w:r w:rsidR="0033374D">
        <w:rPr>
          <w:rFonts w:ascii="Arial" w:hAnsi="Arial" w:cs="Arial"/>
        </w:rPr>
        <w:t xml:space="preserve">an  </w:t>
      </w:r>
      <w:r w:rsidRPr="0047023E">
        <w:rPr>
          <w:rFonts w:ascii="Arial" w:hAnsi="Arial" w:cs="Arial"/>
        </w:rPr>
        <w:t xml:space="preserve">antioxidant enzyme assay </w:t>
      </w:r>
      <w:r w:rsidRPr="0047023E">
        <w:rPr>
          <w:rFonts w:ascii="Arial" w:hAnsi="Arial" w:cs="Arial"/>
        </w:rPr>
        <w:fldChar w:fldCharType="begin"/>
      </w:r>
      <w:r w:rsidRPr="0047023E">
        <w:rPr>
          <w:rFonts w:ascii="Arial" w:hAnsi="Arial" w:cs="Arial"/>
        </w:rPr>
        <w:instrText xml:space="preserve"> ADDIN EN.CITE &lt;EndNote&gt;&lt;Cite&gt;&lt;Author&gt;Elavarthi&lt;/Author&gt;&lt;Year&gt;2010&lt;/Year&gt;&lt;RecNum&gt;1386&lt;/RecNum&gt;&lt;DisplayText&gt;(Elavarthi &amp;amp; Martin, 2010)&lt;/DisplayText&gt;&lt;record&gt;&lt;rec-number&gt;1386&lt;/rec-number&gt;&lt;foreign-keys&gt;&lt;key app="EN" db-id="rsf9rrtxydd52bepwfvxw0062fwaeaste5wt" timestamp="1758947698"&gt;1386&lt;/key&gt;&lt;/foreign-keys&gt;&lt;ref-type name="Book Section"&gt;5&lt;/ref-type&gt;&lt;contributors&gt;&lt;authors&gt;&lt;author&gt;Elavarthi, Sathya&lt;/author&gt;&lt;author&gt;Martin, Bjorn&lt;/author&gt;&lt;/authors&gt;&lt;/contributors&gt;&lt;titles&gt;&lt;title&gt;Spectrophotometric assays for antioxidant enzymes in plants&lt;/title&gt;&lt;secondary-title&gt;Plant stress tolerance: methods and protocols&lt;/secondary-title&gt;&lt;/titles&gt;&lt;pages&gt;273-280&lt;/pages&gt;&lt;dates&gt;&lt;year&gt;2010&lt;/year&gt;&lt;/dates&gt;&lt;publisher&gt;Springer&lt;/publisher&gt;&lt;urls&gt;&lt;/urls&gt;&lt;/record&gt;&lt;/Cite&gt;&lt;/EndNote&gt;</w:instrText>
      </w:r>
      <w:r w:rsidRPr="0047023E">
        <w:rPr>
          <w:rFonts w:ascii="Arial" w:hAnsi="Arial" w:cs="Arial"/>
        </w:rPr>
        <w:fldChar w:fldCharType="separate"/>
      </w:r>
      <w:r w:rsidRPr="0047023E">
        <w:rPr>
          <w:rFonts w:ascii="Arial" w:hAnsi="Arial" w:cs="Arial"/>
        </w:rPr>
        <w:t>(Elavarthi &amp; Martin, 2010)</w:t>
      </w:r>
      <w:r w:rsidRPr="0047023E">
        <w:rPr>
          <w:rFonts w:ascii="Arial" w:hAnsi="Arial" w:cs="Arial"/>
        </w:rPr>
        <w:fldChar w:fldCharType="end"/>
      </w:r>
      <w:r>
        <w:rPr>
          <w:rFonts w:ascii="Arial" w:hAnsi="Arial" w:cs="Arial"/>
        </w:rPr>
        <w:t>.</w:t>
      </w:r>
    </w:p>
    <w:p w14:paraId="051073B1" w14:textId="77777777" w:rsidR="0047023E" w:rsidRPr="0047023E" w:rsidRDefault="0047023E" w:rsidP="0047023E">
      <w:pPr>
        <w:pStyle w:val="Body"/>
        <w:rPr>
          <w:rFonts w:ascii="Arial" w:hAnsi="Arial" w:cs="Arial"/>
        </w:rPr>
      </w:pPr>
      <w:r w:rsidRPr="0047023E">
        <w:rPr>
          <w:rFonts w:ascii="Arial" w:hAnsi="Arial" w:cs="Arial"/>
          <w:b/>
          <w:sz w:val="22"/>
        </w:rPr>
        <w:t>2.5 Statistical analysis</w:t>
      </w:r>
    </w:p>
    <w:p w14:paraId="633304F8" w14:textId="77777777" w:rsidR="0047023E" w:rsidRPr="0047023E" w:rsidRDefault="0047023E" w:rsidP="0047023E">
      <w:pPr>
        <w:pStyle w:val="Body"/>
        <w:spacing w:after="0"/>
        <w:rPr>
          <w:rFonts w:ascii="Arial" w:hAnsi="Arial" w:cs="Arial"/>
        </w:rPr>
      </w:pPr>
      <w:r w:rsidRPr="0047023E">
        <w:rPr>
          <w:rFonts w:ascii="Arial" w:hAnsi="Arial" w:cs="Arial"/>
        </w:rPr>
        <w:t xml:space="preserve">Data was subjected to analysis of variance (ANOVA) using R statistical software (version 4.2.0). The split-plot design was analyzed with genotypes as main plots and herbicide treatments as sub-plots. Treatment means were compared using Duncan's Multiple Range Test at 5% probability level. Data were checked for normality and homogeneity of variance before analysis, with appropriate transformations applied wherever necessary. All the statistical analyses were carried out using the software R 4.5.0 </w:t>
      </w:r>
      <w:r w:rsidRPr="0047023E">
        <w:rPr>
          <w:rFonts w:ascii="Arial" w:hAnsi="Arial" w:cs="Arial"/>
        </w:rPr>
        <w:fldChar w:fldCharType="begin"/>
      </w:r>
      <w:r w:rsidRPr="0047023E">
        <w:rPr>
          <w:rFonts w:ascii="Arial" w:hAnsi="Arial" w:cs="Arial"/>
        </w:rPr>
        <w:instrText xml:space="preserve"> ADDIN EN.CITE &lt;EndNote&gt;&lt;Cite&gt;&lt;Author&gt;R Core Team&lt;/Author&gt;&lt;Year&gt;2025&lt;/Year&gt;&lt;RecNum&gt;229&lt;/RecNum&gt;&lt;DisplayText&gt;(R Core Team, 2025)&lt;/DisplayText&gt;&lt;record&gt;&lt;rec-number&gt;229&lt;/rec-number&gt;&lt;foreign-keys&gt;&lt;key app="EN" db-id="rsf9rrtxydd52bepwfvxw0062fwaeaste5wt" timestamp="1726822390"&gt;229&lt;/key&gt;&lt;/foreign-keys&gt;&lt;ref-type name="Journal Article"&gt;17&lt;/ref-type&gt;&lt;contributors&gt;&lt;authors&gt;&lt;author&gt;R Core Team,&lt;/author&gt;&lt;/authors&gt;&lt;/contributors&gt;&lt;titles&gt;&lt;title&gt;R: A Language and Environment for Statistical Computing&lt;/title&gt;&lt;/titles&gt;&lt;dates&gt;&lt;year&gt;2025&lt;/year&gt;&lt;pub-dates&gt;&lt;date&gt;2023&lt;/date&gt;&lt;/pub-dates&gt;&lt;/dates&gt;&lt;pub-location&gt;Vienna, Austria&lt;/pub-location&gt;&lt;urls&gt;&lt;related-urls&gt;&lt;url&gt;https://www.R-project.org/&lt;/url&gt;&lt;/related-urls&gt;&lt;/urls&gt;&lt;/record&gt;&lt;/Cite&gt;&lt;/EndNote&gt;</w:instrText>
      </w:r>
      <w:r w:rsidRPr="0047023E">
        <w:rPr>
          <w:rFonts w:ascii="Arial" w:hAnsi="Arial" w:cs="Arial"/>
        </w:rPr>
        <w:fldChar w:fldCharType="separate"/>
      </w:r>
      <w:r w:rsidRPr="0047023E">
        <w:rPr>
          <w:rFonts w:ascii="Arial" w:hAnsi="Arial" w:cs="Arial"/>
        </w:rPr>
        <w:t>(R Core Team, 2025)</w:t>
      </w:r>
      <w:r w:rsidRPr="0047023E">
        <w:rPr>
          <w:rFonts w:ascii="Arial" w:hAnsi="Arial" w:cs="Arial"/>
        </w:rPr>
        <w:fldChar w:fldCharType="end"/>
      </w:r>
    </w:p>
    <w:p w14:paraId="37529CB9" w14:textId="77777777" w:rsidR="00790ADA" w:rsidRPr="00FB3A86" w:rsidRDefault="00790ADA" w:rsidP="00441B6F">
      <w:pPr>
        <w:pStyle w:val="Body"/>
        <w:spacing w:after="0"/>
        <w:rPr>
          <w:rFonts w:ascii="Arial" w:hAnsi="Arial" w:cs="Arial"/>
        </w:rPr>
      </w:pPr>
    </w:p>
    <w:p w14:paraId="77533DFE"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F7E42D7" w14:textId="77777777" w:rsidR="0047023E" w:rsidRPr="00384774" w:rsidRDefault="0047023E" w:rsidP="00384774">
      <w:pPr>
        <w:pStyle w:val="Body"/>
        <w:spacing w:before="240" w:after="0"/>
        <w:rPr>
          <w:rFonts w:ascii="Arial" w:hAnsi="Arial" w:cs="Arial"/>
          <w:sz w:val="22"/>
        </w:rPr>
      </w:pPr>
      <w:r w:rsidRPr="00384774">
        <w:rPr>
          <w:rFonts w:ascii="Arial" w:hAnsi="Arial" w:cs="Arial"/>
          <w:b/>
          <w:sz w:val="22"/>
        </w:rPr>
        <w:t>3.1 Effects of atrazine on morphological parameters</w:t>
      </w:r>
    </w:p>
    <w:p w14:paraId="39D71ED4" w14:textId="147F8560" w:rsidR="0047023E" w:rsidRPr="0047023E" w:rsidRDefault="0047023E" w:rsidP="0047023E">
      <w:pPr>
        <w:pStyle w:val="Body"/>
        <w:spacing w:after="0"/>
        <w:rPr>
          <w:rFonts w:ascii="Arial" w:hAnsi="Arial" w:cs="Arial"/>
        </w:rPr>
      </w:pPr>
      <w:r w:rsidRPr="0047023E">
        <w:rPr>
          <w:rFonts w:ascii="Arial" w:hAnsi="Arial" w:cs="Arial"/>
        </w:rPr>
        <w:t xml:space="preserve">Atrazine application significantly affected all morphological parameters in a dose-dependent manner across all three foxtail millet </w:t>
      </w:r>
      <w:r w:rsidR="0033374D">
        <w:rPr>
          <w:rFonts w:ascii="Arial" w:eastAsia="Calibri" w:hAnsi="Arial" w:cs="Arial"/>
          <w:szCs w:val="22"/>
        </w:rPr>
        <w:t>genotypes</w:t>
      </w:r>
      <w:r w:rsidRPr="0047023E">
        <w:rPr>
          <w:rFonts w:ascii="Arial" w:hAnsi="Arial" w:cs="Arial"/>
        </w:rPr>
        <w:t xml:space="preserve"> (Table 1). Plant height showed progressive </w:t>
      </w:r>
      <w:r w:rsidRPr="0047023E">
        <w:rPr>
          <w:rFonts w:ascii="Arial" w:hAnsi="Arial" w:cs="Arial"/>
        </w:rPr>
        <w:lastRenderedPageBreak/>
        <w:t xml:space="preserve">reduction with increasing herbicide concentration, with maximum suppression observed at T4 treatment. At 20 DAT, SiA-1 </w:t>
      </w:r>
      <w:r w:rsidR="0033374D">
        <w:rPr>
          <w:rFonts w:ascii="Arial" w:eastAsia="Calibri" w:hAnsi="Arial" w:cs="Arial"/>
          <w:szCs w:val="22"/>
        </w:rPr>
        <w:t>genotype</w:t>
      </w:r>
      <w:r w:rsidR="0033374D" w:rsidRPr="0047023E">
        <w:rPr>
          <w:rFonts w:ascii="Arial" w:hAnsi="Arial" w:cs="Arial"/>
        </w:rPr>
        <w:t xml:space="preserve"> </w:t>
      </w:r>
      <w:r w:rsidRPr="0047023E">
        <w:rPr>
          <w:rFonts w:ascii="Arial" w:hAnsi="Arial" w:cs="Arial"/>
        </w:rPr>
        <w:t xml:space="preserve">exhibited the most severe height reduction (41.0%) under T4 compared to </w:t>
      </w:r>
      <w:r w:rsidR="0033374D">
        <w:rPr>
          <w:rFonts w:ascii="Arial" w:hAnsi="Arial" w:cs="Arial"/>
        </w:rPr>
        <w:t xml:space="preserve">the </w:t>
      </w:r>
      <w:r w:rsidRPr="0047023E">
        <w:rPr>
          <w:rFonts w:ascii="Arial" w:hAnsi="Arial" w:cs="Arial"/>
        </w:rPr>
        <w:t xml:space="preserve">control, while SiA-2 </w:t>
      </w:r>
      <w:r w:rsidR="0033374D">
        <w:rPr>
          <w:rFonts w:ascii="Arial" w:eastAsia="Calibri" w:hAnsi="Arial" w:cs="Arial"/>
          <w:szCs w:val="22"/>
        </w:rPr>
        <w:t>genotype</w:t>
      </w:r>
      <w:r w:rsidR="0033374D" w:rsidRPr="0047023E">
        <w:rPr>
          <w:rFonts w:ascii="Arial" w:hAnsi="Arial" w:cs="Arial"/>
        </w:rPr>
        <w:t xml:space="preserve"> </w:t>
      </w:r>
      <w:r w:rsidRPr="0047023E">
        <w:rPr>
          <w:rFonts w:ascii="Arial" w:hAnsi="Arial" w:cs="Arial"/>
        </w:rPr>
        <w:t xml:space="preserve">showed relatively better tolerance with 38.1% reduction. SiA-3 </w:t>
      </w:r>
      <w:r w:rsidR="0033374D">
        <w:rPr>
          <w:rFonts w:ascii="Arial" w:eastAsia="Calibri" w:hAnsi="Arial" w:cs="Arial"/>
          <w:szCs w:val="22"/>
        </w:rPr>
        <w:t>genotype</w:t>
      </w:r>
      <w:r w:rsidR="0033374D" w:rsidRPr="0047023E">
        <w:rPr>
          <w:rFonts w:ascii="Arial" w:hAnsi="Arial" w:cs="Arial"/>
        </w:rPr>
        <w:t xml:space="preserve"> </w:t>
      </w:r>
      <w:r w:rsidRPr="0047023E">
        <w:rPr>
          <w:rFonts w:ascii="Arial" w:hAnsi="Arial" w:cs="Arial"/>
        </w:rPr>
        <w:t>displayed intermediate response with 43.0% height reduction at the highest dose.</w:t>
      </w:r>
    </w:p>
    <w:p w14:paraId="0CC67400" w14:textId="42A58E55" w:rsidR="0047023E" w:rsidRPr="0047023E" w:rsidRDefault="0047023E" w:rsidP="0047023E">
      <w:pPr>
        <w:pStyle w:val="Body"/>
        <w:spacing w:after="0"/>
        <w:rPr>
          <w:rFonts w:ascii="Arial" w:hAnsi="Arial" w:cs="Arial"/>
        </w:rPr>
      </w:pPr>
      <w:r w:rsidRPr="0047023E">
        <w:rPr>
          <w:rFonts w:ascii="Arial" w:hAnsi="Arial" w:cs="Arial"/>
        </w:rPr>
        <w:t xml:space="preserve">Leaf area demonstrated similar patterns of dose-dependent reduction, with significant decreases observed from T2 treatment onwards. At 20 DAT, leaf area reductions ranged from 12.5-15.0% at T1 to 26.5-28.8% at T4 across genotypes. SiA-2 </w:t>
      </w:r>
      <w:r w:rsidR="0033374D">
        <w:rPr>
          <w:rFonts w:ascii="Arial" w:eastAsia="Calibri" w:hAnsi="Arial" w:cs="Arial"/>
          <w:szCs w:val="22"/>
        </w:rPr>
        <w:t>genotype</w:t>
      </w:r>
      <w:r w:rsidR="0033374D" w:rsidRPr="0047023E">
        <w:rPr>
          <w:rFonts w:ascii="Arial" w:hAnsi="Arial" w:cs="Arial"/>
        </w:rPr>
        <w:t xml:space="preserve"> </w:t>
      </w:r>
      <w:r w:rsidRPr="0047023E">
        <w:rPr>
          <w:rFonts w:ascii="Arial" w:hAnsi="Arial" w:cs="Arial"/>
        </w:rPr>
        <w:t>consistently maintained higher leaf area values compared to other entries under herbicide stress.</w:t>
      </w:r>
    </w:p>
    <w:p w14:paraId="345CD454" w14:textId="20B32DD0" w:rsidR="0047023E" w:rsidRPr="0047023E" w:rsidRDefault="0047023E" w:rsidP="0047023E">
      <w:pPr>
        <w:pStyle w:val="Body"/>
        <w:spacing w:after="0"/>
        <w:rPr>
          <w:rFonts w:ascii="Arial" w:hAnsi="Arial" w:cs="Arial"/>
        </w:rPr>
      </w:pPr>
      <w:r w:rsidRPr="0047023E">
        <w:rPr>
          <w:rFonts w:ascii="Arial" w:hAnsi="Arial" w:cs="Arial"/>
        </w:rPr>
        <w:t xml:space="preserve">Stem diameter measurements revealed significant treatment effects, with reductions becoming apparent from T2 treatment. At 20 DAT, stem diameter decreased by 15.1-25.5% across treatments, with SiA-2 </w:t>
      </w:r>
      <w:r w:rsidR="0033374D">
        <w:rPr>
          <w:rFonts w:ascii="Arial" w:eastAsia="Calibri" w:hAnsi="Arial" w:cs="Arial"/>
          <w:szCs w:val="22"/>
        </w:rPr>
        <w:t>genotype</w:t>
      </w:r>
      <w:r w:rsidR="0033374D" w:rsidRPr="0047023E">
        <w:rPr>
          <w:rFonts w:ascii="Arial" w:hAnsi="Arial" w:cs="Arial"/>
        </w:rPr>
        <w:t xml:space="preserve"> </w:t>
      </w:r>
      <w:r w:rsidRPr="0047023E">
        <w:rPr>
          <w:rFonts w:ascii="Arial" w:hAnsi="Arial" w:cs="Arial"/>
        </w:rPr>
        <w:t>showing better maintenance of stem thickness under atrazine stress.</w:t>
      </w:r>
    </w:p>
    <w:p w14:paraId="684A7A6C" w14:textId="593B162A" w:rsidR="0047023E" w:rsidRPr="0047023E" w:rsidRDefault="0047023E" w:rsidP="00384774">
      <w:pPr>
        <w:pStyle w:val="Body"/>
        <w:spacing w:before="240" w:after="0"/>
        <w:rPr>
          <w:rFonts w:ascii="Arial" w:hAnsi="Arial" w:cs="Arial"/>
        </w:rPr>
      </w:pPr>
      <w:r w:rsidRPr="0047023E">
        <w:rPr>
          <w:rFonts w:ascii="Arial" w:hAnsi="Arial" w:cs="Arial"/>
          <w:b/>
        </w:rPr>
        <w:t xml:space="preserve">Table 1: </w:t>
      </w:r>
      <w:r w:rsidR="00715197" w:rsidRPr="00715197">
        <w:rPr>
          <w:rFonts w:ascii="Arial" w:hAnsi="Arial" w:cs="Arial"/>
        </w:rPr>
        <w:t>Effect of atrazine treatments on m</w:t>
      </w:r>
      <w:r w:rsidRPr="00715197">
        <w:rPr>
          <w:rFonts w:ascii="Arial" w:hAnsi="Arial" w:cs="Arial"/>
        </w:rPr>
        <w:t xml:space="preserve">orphological parameters of foxtail millet </w:t>
      </w:r>
      <w:r w:rsidR="0033374D" w:rsidRPr="00715197">
        <w:rPr>
          <w:rFonts w:ascii="Arial" w:eastAsia="Calibri" w:hAnsi="Arial" w:cs="Arial"/>
          <w:szCs w:val="22"/>
        </w:rPr>
        <w:t>genotypes</w:t>
      </w:r>
      <w:r w:rsidRPr="00715197">
        <w:rPr>
          <w:rFonts w:ascii="Arial" w:hAnsi="Arial" w:cs="Arial"/>
        </w:rPr>
        <w:t xml:space="preserve"> </w:t>
      </w:r>
      <w:r w:rsidR="00715197" w:rsidRPr="00715197">
        <w:rPr>
          <w:rFonts w:ascii="Arial" w:hAnsi="Arial" w:cs="Arial"/>
        </w:rPr>
        <w:t>at</w:t>
      </w:r>
      <w:r w:rsidRPr="00715197">
        <w:rPr>
          <w:rFonts w:ascii="Arial" w:hAnsi="Arial" w:cs="Arial"/>
        </w:rPr>
        <w:t xml:space="preserve"> </w:t>
      </w:r>
      <w:r w:rsidR="00715197" w:rsidRPr="00715197">
        <w:rPr>
          <w:rFonts w:ascii="Arial" w:hAnsi="Arial" w:cs="Arial"/>
        </w:rPr>
        <w:t>10 and 20 days after treatment (</w:t>
      </w:r>
      <w:r w:rsidR="00715197">
        <w:rPr>
          <w:rFonts w:ascii="Arial" w:hAnsi="Arial" w:cs="Arial"/>
        </w:rPr>
        <w:t>DAT)</w:t>
      </w:r>
    </w:p>
    <w:tbl>
      <w:tblPr>
        <w:tblStyle w:val="PlainTable2"/>
        <w:tblW w:w="8229" w:type="dxa"/>
        <w:tblLook w:val="04A0" w:firstRow="1" w:lastRow="0" w:firstColumn="1" w:lastColumn="0" w:noHBand="0" w:noVBand="1"/>
      </w:tblPr>
      <w:tblGrid>
        <w:gridCol w:w="885"/>
        <w:gridCol w:w="1265"/>
        <w:gridCol w:w="1231"/>
        <w:gridCol w:w="1336"/>
        <w:gridCol w:w="717"/>
        <w:gridCol w:w="744"/>
        <w:gridCol w:w="896"/>
        <w:gridCol w:w="1155"/>
      </w:tblGrid>
      <w:tr w:rsidR="0047023E" w:rsidRPr="0047023E" w14:paraId="427A21A5" w14:textId="77777777" w:rsidTr="0090007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tcPr>
          <w:p w14:paraId="0C476E42" w14:textId="77777777" w:rsidR="0047023E" w:rsidRPr="0047023E" w:rsidRDefault="0047023E" w:rsidP="00384774">
            <w:pPr>
              <w:pStyle w:val="Body"/>
              <w:spacing w:after="0"/>
              <w:rPr>
                <w:rFonts w:ascii="Arial" w:hAnsi="Arial" w:cs="Arial"/>
              </w:rPr>
            </w:pPr>
            <w:r w:rsidRPr="0047023E">
              <w:rPr>
                <w:rFonts w:ascii="Arial" w:hAnsi="Arial" w:cs="Arial"/>
              </w:rPr>
              <w:t>Variety</w:t>
            </w:r>
          </w:p>
        </w:tc>
        <w:tc>
          <w:tcPr>
            <w:tcW w:w="1276" w:type="dxa"/>
          </w:tcPr>
          <w:p w14:paraId="2B5D9878" w14:textId="77777777"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Treatment</w:t>
            </w:r>
          </w:p>
        </w:tc>
        <w:tc>
          <w:tcPr>
            <w:tcW w:w="2725" w:type="dxa"/>
            <w:gridSpan w:val="2"/>
          </w:tcPr>
          <w:p w14:paraId="40AEF9CD" w14:textId="77777777"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Plant Height (cm)</w:t>
            </w:r>
          </w:p>
        </w:tc>
        <w:tc>
          <w:tcPr>
            <w:tcW w:w="1601" w:type="dxa"/>
            <w:gridSpan w:val="2"/>
          </w:tcPr>
          <w:p w14:paraId="13B20EE2" w14:textId="187FCF2F"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Leaf Area (cm²</w:t>
            </w:r>
            <w:r w:rsidR="00900071">
              <w:rPr>
                <w:rFonts w:ascii="Arial" w:hAnsi="Arial" w:cs="Arial"/>
              </w:rPr>
              <w:t xml:space="preserve"> plant</w:t>
            </w:r>
            <w:r w:rsidR="00900071">
              <w:rPr>
                <w:rFonts w:ascii="Arial" w:hAnsi="Arial" w:cs="Arial"/>
                <w:vertAlign w:val="superscript"/>
              </w:rPr>
              <w:t>-1</w:t>
            </w:r>
            <w:r w:rsidRPr="0047023E">
              <w:rPr>
                <w:rFonts w:ascii="Arial" w:hAnsi="Arial" w:cs="Arial"/>
              </w:rPr>
              <w:t>)</w:t>
            </w:r>
          </w:p>
        </w:tc>
        <w:tc>
          <w:tcPr>
            <w:tcW w:w="1742" w:type="dxa"/>
            <w:gridSpan w:val="2"/>
          </w:tcPr>
          <w:p w14:paraId="69103B7F" w14:textId="77777777" w:rsidR="00900071"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 xml:space="preserve">Stem </w:t>
            </w:r>
          </w:p>
          <w:p w14:paraId="30F1ACAC" w14:textId="7A3BF418"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Diameter (mm)</w:t>
            </w:r>
          </w:p>
        </w:tc>
      </w:tr>
      <w:tr w:rsidR="0047023E" w:rsidRPr="0047023E" w14:paraId="075626F6" w14:textId="77777777" w:rsidTr="00900071">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85" w:type="dxa"/>
          </w:tcPr>
          <w:p w14:paraId="626984A4" w14:textId="77777777" w:rsidR="0047023E" w:rsidRPr="0047023E" w:rsidRDefault="0047023E" w:rsidP="00384774">
            <w:pPr>
              <w:pStyle w:val="Body"/>
              <w:spacing w:line="480" w:lineRule="auto"/>
              <w:rPr>
                <w:rFonts w:ascii="Arial" w:hAnsi="Arial" w:cs="Arial"/>
              </w:rPr>
            </w:pPr>
          </w:p>
        </w:tc>
        <w:tc>
          <w:tcPr>
            <w:tcW w:w="1276" w:type="dxa"/>
          </w:tcPr>
          <w:p w14:paraId="05126F4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303" w:type="dxa"/>
          </w:tcPr>
          <w:p w14:paraId="2F43DF9E"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10 DAT</w:t>
            </w:r>
          </w:p>
        </w:tc>
        <w:tc>
          <w:tcPr>
            <w:tcW w:w="0" w:type="auto"/>
          </w:tcPr>
          <w:p w14:paraId="59E68EA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20 DAT</w:t>
            </w:r>
          </w:p>
        </w:tc>
        <w:tc>
          <w:tcPr>
            <w:tcW w:w="0" w:type="auto"/>
          </w:tcPr>
          <w:p w14:paraId="7CFBB033"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10 DAT</w:t>
            </w:r>
          </w:p>
        </w:tc>
        <w:tc>
          <w:tcPr>
            <w:tcW w:w="748" w:type="dxa"/>
          </w:tcPr>
          <w:p w14:paraId="5EA38751"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20 DAT</w:t>
            </w:r>
          </w:p>
        </w:tc>
        <w:tc>
          <w:tcPr>
            <w:tcW w:w="922" w:type="dxa"/>
          </w:tcPr>
          <w:p w14:paraId="428B12C1"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10 DAT</w:t>
            </w:r>
          </w:p>
        </w:tc>
        <w:tc>
          <w:tcPr>
            <w:tcW w:w="0" w:type="auto"/>
          </w:tcPr>
          <w:p w14:paraId="6C5B584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20 DAT</w:t>
            </w:r>
          </w:p>
        </w:tc>
      </w:tr>
      <w:tr w:rsidR="0047023E" w:rsidRPr="0047023E" w14:paraId="080A2E57" w14:textId="77777777" w:rsidTr="00900071">
        <w:trPr>
          <w:trHeight w:val="634"/>
        </w:trPr>
        <w:tc>
          <w:tcPr>
            <w:cnfStyle w:val="001000000000" w:firstRow="0" w:lastRow="0" w:firstColumn="1" w:lastColumn="0" w:oddVBand="0" w:evenVBand="0" w:oddHBand="0" w:evenHBand="0" w:firstRowFirstColumn="0" w:firstRowLastColumn="0" w:lastRowFirstColumn="0" w:lastRowLastColumn="0"/>
            <w:tcW w:w="885" w:type="dxa"/>
          </w:tcPr>
          <w:p w14:paraId="0F216165" w14:textId="77777777" w:rsidR="0047023E" w:rsidRPr="0047023E" w:rsidRDefault="0047023E" w:rsidP="00384774">
            <w:pPr>
              <w:pStyle w:val="Body"/>
              <w:spacing w:line="480" w:lineRule="auto"/>
              <w:rPr>
                <w:rFonts w:ascii="Arial" w:hAnsi="Arial" w:cs="Arial"/>
                <w:b w:val="0"/>
              </w:rPr>
            </w:pPr>
            <w:r w:rsidRPr="0047023E">
              <w:rPr>
                <w:rFonts w:ascii="Arial" w:hAnsi="Arial" w:cs="Arial"/>
              </w:rPr>
              <w:t>SiA-1</w:t>
            </w:r>
          </w:p>
        </w:tc>
        <w:tc>
          <w:tcPr>
            <w:tcW w:w="1276" w:type="dxa"/>
          </w:tcPr>
          <w:p w14:paraId="0EA211B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CK</w:t>
            </w:r>
          </w:p>
        </w:tc>
        <w:tc>
          <w:tcPr>
            <w:tcW w:w="1303" w:type="dxa"/>
          </w:tcPr>
          <w:p w14:paraId="7A8F8CB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78.2 ± 2.1a</w:t>
            </w:r>
          </w:p>
        </w:tc>
        <w:tc>
          <w:tcPr>
            <w:tcW w:w="0" w:type="auto"/>
          </w:tcPr>
          <w:p w14:paraId="70177CB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88.0 ± 2.3a</w:t>
            </w:r>
          </w:p>
        </w:tc>
        <w:tc>
          <w:tcPr>
            <w:tcW w:w="0" w:type="auto"/>
          </w:tcPr>
          <w:p w14:paraId="50183FB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112.5 ± 3.2a</w:t>
            </w:r>
          </w:p>
        </w:tc>
        <w:tc>
          <w:tcPr>
            <w:tcW w:w="748" w:type="dxa"/>
          </w:tcPr>
          <w:p w14:paraId="4D52059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130.2 ± 3.8a</w:t>
            </w:r>
          </w:p>
        </w:tc>
        <w:tc>
          <w:tcPr>
            <w:tcW w:w="922" w:type="dxa"/>
          </w:tcPr>
          <w:p w14:paraId="5EAE043E"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9.2 ± 0.3a</w:t>
            </w:r>
          </w:p>
        </w:tc>
        <w:tc>
          <w:tcPr>
            <w:tcW w:w="0" w:type="auto"/>
          </w:tcPr>
          <w:p w14:paraId="54E59ECE"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10.6 ± 0.3a</w:t>
            </w:r>
          </w:p>
        </w:tc>
      </w:tr>
      <w:tr w:rsidR="0047023E" w:rsidRPr="0047023E" w14:paraId="3BE9D675" w14:textId="77777777" w:rsidTr="00900071">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85" w:type="dxa"/>
          </w:tcPr>
          <w:p w14:paraId="09A0697E" w14:textId="77777777" w:rsidR="0047023E" w:rsidRPr="0047023E" w:rsidRDefault="0047023E" w:rsidP="00384774">
            <w:pPr>
              <w:pStyle w:val="Body"/>
              <w:spacing w:line="480" w:lineRule="auto"/>
              <w:rPr>
                <w:rFonts w:ascii="Arial" w:hAnsi="Arial" w:cs="Arial"/>
                <w:b w:val="0"/>
              </w:rPr>
            </w:pPr>
          </w:p>
        </w:tc>
        <w:tc>
          <w:tcPr>
            <w:tcW w:w="1276" w:type="dxa"/>
          </w:tcPr>
          <w:p w14:paraId="69FBCEDA"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T1</w:t>
            </w:r>
          </w:p>
        </w:tc>
        <w:tc>
          <w:tcPr>
            <w:tcW w:w="1303" w:type="dxa"/>
          </w:tcPr>
          <w:p w14:paraId="7C3B775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60.7 ± 1.8b</w:t>
            </w:r>
          </w:p>
        </w:tc>
        <w:tc>
          <w:tcPr>
            <w:tcW w:w="0" w:type="auto"/>
          </w:tcPr>
          <w:p w14:paraId="105EC90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70.0 ± 1.9b</w:t>
            </w:r>
          </w:p>
        </w:tc>
        <w:tc>
          <w:tcPr>
            <w:tcW w:w="0" w:type="auto"/>
          </w:tcPr>
          <w:p w14:paraId="1F54069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85.3 ± 2.5b</w:t>
            </w:r>
          </w:p>
        </w:tc>
        <w:tc>
          <w:tcPr>
            <w:tcW w:w="748" w:type="dxa"/>
          </w:tcPr>
          <w:p w14:paraId="758E776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113.6 ± 3.1b</w:t>
            </w:r>
          </w:p>
        </w:tc>
        <w:tc>
          <w:tcPr>
            <w:tcW w:w="922" w:type="dxa"/>
          </w:tcPr>
          <w:p w14:paraId="7588418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7.4 ± 0.2b</w:t>
            </w:r>
          </w:p>
        </w:tc>
        <w:tc>
          <w:tcPr>
            <w:tcW w:w="0" w:type="auto"/>
          </w:tcPr>
          <w:p w14:paraId="0746A30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9.0 ± 0.3b</w:t>
            </w:r>
          </w:p>
        </w:tc>
      </w:tr>
      <w:tr w:rsidR="0047023E" w:rsidRPr="0047023E" w14:paraId="601725AE" w14:textId="77777777" w:rsidTr="00900071">
        <w:trPr>
          <w:trHeight w:val="646"/>
        </w:trPr>
        <w:tc>
          <w:tcPr>
            <w:cnfStyle w:val="001000000000" w:firstRow="0" w:lastRow="0" w:firstColumn="1" w:lastColumn="0" w:oddVBand="0" w:evenVBand="0" w:oddHBand="0" w:evenHBand="0" w:firstRowFirstColumn="0" w:firstRowLastColumn="0" w:lastRowFirstColumn="0" w:lastRowLastColumn="0"/>
            <w:tcW w:w="885" w:type="dxa"/>
          </w:tcPr>
          <w:p w14:paraId="14D50AD7" w14:textId="77777777" w:rsidR="0047023E" w:rsidRPr="0047023E" w:rsidRDefault="0047023E" w:rsidP="00384774">
            <w:pPr>
              <w:pStyle w:val="Body"/>
              <w:spacing w:line="480" w:lineRule="auto"/>
              <w:rPr>
                <w:rFonts w:ascii="Arial" w:hAnsi="Arial" w:cs="Arial"/>
                <w:b w:val="0"/>
              </w:rPr>
            </w:pPr>
          </w:p>
        </w:tc>
        <w:tc>
          <w:tcPr>
            <w:tcW w:w="1276" w:type="dxa"/>
          </w:tcPr>
          <w:p w14:paraId="4C0DA6C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T2</w:t>
            </w:r>
          </w:p>
        </w:tc>
        <w:tc>
          <w:tcPr>
            <w:tcW w:w="1303" w:type="dxa"/>
          </w:tcPr>
          <w:p w14:paraId="42C33359"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55.9 ± 1.7bc</w:t>
            </w:r>
          </w:p>
        </w:tc>
        <w:tc>
          <w:tcPr>
            <w:tcW w:w="0" w:type="auto"/>
          </w:tcPr>
          <w:p w14:paraId="5595B32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65.0 ± 1.8bc</w:t>
            </w:r>
          </w:p>
        </w:tc>
        <w:tc>
          <w:tcPr>
            <w:tcW w:w="0" w:type="auto"/>
          </w:tcPr>
          <w:p w14:paraId="6B05ABA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79.0 ± 2.2c</w:t>
            </w:r>
          </w:p>
        </w:tc>
        <w:tc>
          <w:tcPr>
            <w:tcW w:w="748" w:type="dxa"/>
          </w:tcPr>
          <w:p w14:paraId="5396845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107.4 ± 2.9c</w:t>
            </w:r>
          </w:p>
        </w:tc>
        <w:tc>
          <w:tcPr>
            <w:tcW w:w="922" w:type="dxa"/>
          </w:tcPr>
          <w:p w14:paraId="505F449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7.0 ± 0.2bc</w:t>
            </w:r>
          </w:p>
        </w:tc>
        <w:tc>
          <w:tcPr>
            <w:tcW w:w="0" w:type="auto"/>
          </w:tcPr>
          <w:p w14:paraId="71D6FF9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8.7 ± 0.3bc</w:t>
            </w:r>
          </w:p>
        </w:tc>
      </w:tr>
      <w:tr w:rsidR="0047023E" w:rsidRPr="0047023E" w14:paraId="0E1B9CEF" w14:textId="77777777" w:rsidTr="00900071">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85" w:type="dxa"/>
          </w:tcPr>
          <w:p w14:paraId="730D737A" w14:textId="77777777" w:rsidR="0047023E" w:rsidRPr="0047023E" w:rsidRDefault="0047023E" w:rsidP="00384774">
            <w:pPr>
              <w:pStyle w:val="Body"/>
              <w:spacing w:line="480" w:lineRule="auto"/>
              <w:rPr>
                <w:rFonts w:ascii="Arial" w:hAnsi="Arial" w:cs="Arial"/>
                <w:b w:val="0"/>
              </w:rPr>
            </w:pPr>
          </w:p>
        </w:tc>
        <w:tc>
          <w:tcPr>
            <w:tcW w:w="1276" w:type="dxa"/>
          </w:tcPr>
          <w:p w14:paraId="6614056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T3</w:t>
            </w:r>
          </w:p>
        </w:tc>
        <w:tc>
          <w:tcPr>
            <w:tcW w:w="1303" w:type="dxa"/>
          </w:tcPr>
          <w:p w14:paraId="29204AD0"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50.5 ± 1.5cd</w:t>
            </w:r>
          </w:p>
        </w:tc>
        <w:tc>
          <w:tcPr>
            <w:tcW w:w="0" w:type="auto"/>
          </w:tcPr>
          <w:p w14:paraId="56E2D3D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58.0 ± 1.6cd</w:t>
            </w:r>
          </w:p>
        </w:tc>
        <w:tc>
          <w:tcPr>
            <w:tcW w:w="0" w:type="auto"/>
          </w:tcPr>
          <w:p w14:paraId="56E5EDD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72.5 ± 2.1d</w:t>
            </w:r>
          </w:p>
        </w:tc>
        <w:tc>
          <w:tcPr>
            <w:tcW w:w="748" w:type="dxa"/>
          </w:tcPr>
          <w:p w14:paraId="4DE2524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100.1 ± 2.7d</w:t>
            </w:r>
          </w:p>
        </w:tc>
        <w:tc>
          <w:tcPr>
            <w:tcW w:w="922" w:type="dxa"/>
          </w:tcPr>
          <w:p w14:paraId="7E7B73B0"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6.6 ± 0.2cd</w:t>
            </w:r>
          </w:p>
        </w:tc>
        <w:tc>
          <w:tcPr>
            <w:tcW w:w="0" w:type="auto"/>
          </w:tcPr>
          <w:p w14:paraId="6112177A"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8.2 ± 0.2cd</w:t>
            </w:r>
          </w:p>
        </w:tc>
      </w:tr>
      <w:tr w:rsidR="0047023E" w:rsidRPr="0047023E" w14:paraId="2A231F6E" w14:textId="77777777" w:rsidTr="00900071">
        <w:trPr>
          <w:trHeight w:val="634"/>
        </w:trPr>
        <w:tc>
          <w:tcPr>
            <w:cnfStyle w:val="001000000000" w:firstRow="0" w:lastRow="0" w:firstColumn="1" w:lastColumn="0" w:oddVBand="0" w:evenVBand="0" w:oddHBand="0" w:evenHBand="0" w:firstRowFirstColumn="0" w:firstRowLastColumn="0" w:lastRowFirstColumn="0" w:lastRowLastColumn="0"/>
            <w:tcW w:w="885" w:type="dxa"/>
          </w:tcPr>
          <w:p w14:paraId="546028BB" w14:textId="77777777" w:rsidR="0047023E" w:rsidRPr="0047023E" w:rsidRDefault="0047023E" w:rsidP="00384774">
            <w:pPr>
              <w:pStyle w:val="Body"/>
              <w:spacing w:line="480" w:lineRule="auto"/>
              <w:rPr>
                <w:rFonts w:ascii="Arial" w:hAnsi="Arial" w:cs="Arial"/>
                <w:b w:val="0"/>
              </w:rPr>
            </w:pPr>
          </w:p>
        </w:tc>
        <w:tc>
          <w:tcPr>
            <w:tcW w:w="1276" w:type="dxa"/>
          </w:tcPr>
          <w:p w14:paraId="080778B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T4</w:t>
            </w:r>
          </w:p>
        </w:tc>
        <w:tc>
          <w:tcPr>
            <w:tcW w:w="1303" w:type="dxa"/>
          </w:tcPr>
          <w:p w14:paraId="21AE8B6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46.2 ± 1.3d</w:t>
            </w:r>
          </w:p>
        </w:tc>
        <w:tc>
          <w:tcPr>
            <w:tcW w:w="0" w:type="auto"/>
          </w:tcPr>
          <w:p w14:paraId="4025B0A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52.0 ± 1.5d</w:t>
            </w:r>
          </w:p>
        </w:tc>
        <w:tc>
          <w:tcPr>
            <w:tcW w:w="0" w:type="auto"/>
          </w:tcPr>
          <w:p w14:paraId="00F5C04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68.0 ± 1.9d</w:t>
            </w:r>
          </w:p>
        </w:tc>
        <w:tc>
          <w:tcPr>
            <w:tcW w:w="748" w:type="dxa"/>
          </w:tcPr>
          <w:p w14:paraId="6EDED2B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94.0 ± 2.5e</w:t>
            </w:r>
          </w:p>
        </w:tc>
        <w:tc>
          <w:tcPr>
            <w:tcW w:w="922" w:type="dxa"/>
          </w:tcPr>
          <w:p w14:paraId="7547802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6.3 ± 0.2d</w:t>
            </w:r>
          </w:p>
        </w:tc>
        <w:tc>
          <w:tcPr>
            <w:tcW w:w="0" w:type="auto"/>
          </w:tcPr>
          <w:p w14:paraId="530CB90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7.9 ± 0.2d</w:t>
            </w:r>
          </w:p>
        </w:tc>
      </w:tr>
      <w:tr w:rsidR="0047023E" w:rsidRPr="0047023E" w14:paraId="26951609" w14:textId="77777777" w:rsidTr="00900071">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85" w:type="dxa"/>
          </w:tcPr>
          <w:p w14:paraId="2079894B" w14:textId="77777777" w:rsidR="0047023E" w:rsidRPr="0047023E" w:rsidRDefault="0047023E" w:rsidP="00384774">
            <w:pPr>
              <w:pStyle w:val="Body"/>
              <w:spacing w:line="480" w:lineRule="auto"/>
              <w:rPr>
                <w:rFonts w:ascii="Arial" w:hAnsi="Arial" w:cs="Arial"/>
                <w:b w:val="0"/>
              </w:rPr>
            </w:pPr>
            <w:r w:rsidRPr="0047023E">
              <w:rPr>
                <w:rFonts w:ascii="Arial" w:hAnsi="Arial" w:cs="Arial"/>
              </w:rPr>
              <w:t>SiA-2</w:t>
            </w:r>
          </w:p>
        </w:tc>
        <w:tc>
          <w:tcPr>
            <w:tcW w:w="1276" w:type="dxa"/>
          </w:tcPr>
          <w:p w14:paraId="7194BCEA"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CK</w:t>
            </w:r>
          </w:p>
        </w:tc>
        <w:tc>
          <w:tcPr>
            <w:tcW w:w="1303" w:type="dxa"/>
          </w:tcPr>
          <w:p w14:paraId="72203F7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80.5 ± 2.2a</w:t>
            </w:r>
          </w:p>
        </w:tc>
        <w:tc>
          <w:tcPr>
            <w:tcW w:w="0" w:type="auto"/>
          </w:tcPr>
          <w:p w14:paraId="5A2F85C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90.5 ± 2.5a</w:t>
            </w:r>
          </w:p>
        </w:tc>
        <w:tc>
          <w:tcPr>
            <w:tcW w:w="0" w:type="auto"/>
          </w:tcPr>
          <w:p w14:paraId="6C2C237E"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115.0 ± 3.3a</w:t>
            </w:r>
          </w:p>
        </w:tc>
        <w:tc>
          <w:tcPr>
            <w:tcW w:w="748" w:type="dxa"/>
          </w:tcPr>
          <w:p w14:paraId="745A90CE"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133.5 ± 3.9a</w:t>
            </w:r>
          </w:p>
        </w:tc>
        <w:tc>
          <w:tcPr>
            <w:tcW w:w="922" w:type="dxa"/>
          </w:tcPr>
          <w:p w14:paraId="51722EB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9.4 ± 0.3a</w:t>
            </w:r>
          </w:p>
        </w:tc>
        <w:tc>
          <w:tcPr>
            <w:tcW w:w="0" w:type="auto"/>
          </w:tcPr>
          <w:p w14:paraId="2477E4E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10.8 ± 0.3a</w:t>
            </w:r>
          </w:p>
        </w:tc>
      </w:tr>
      <w:tr w:rsidR="0047023E" w:rsidRPr="0047023E" w14:paraId="003CB168" w14:textId="77777777" w:rsidTr="00900071">
        <w:trPr>
          <w:trHeight w:val="634"/>
        </w:trPr>
        <w:tc>
          <w:tcPr>
            <w:cnfStyle w:val="001000000000" w:firstRow="0" w:lastRow="0" w:firstColumn="1" w:lastColumn="0" w:oddVBand="0" w:evenVBand="0" w:oddHBand="0" w:evenHBand="0" w:firstRowFirstColumn="0" w:firstRowLastColumn="0" w:lastRowFirstColumn="0" w:lastRowLastColumn="0"/>
            <w:tcW w:w="885" w:type="dxa"/>
          </w:tcPr>
          <w:p w14:paraId="407B1FE0" w14:textId="77777777" w:rsidR="0047023E" w:rsidRPr="0047023E" w:rsidRDefault="0047023E" w:rsidP="00384774">
            <w:pPr>
              <w:pStyle w:val="Body"/>
              <w:spacing w:line="480" w:lineRule="auto"/>
              <w:rPr>
                <w:rFonts w:ascii="Arial" w:hAnsi="Arial" w:cs="Arial"/>
                <w:b w:val="0"/>
              </w:rPr>
            </w:pPr>
          </w:p>
        </w:tc>
        <w:tc>
          <w:tcPr>
            <w:tcW w:w="1276" w:type="dxa"/>
          </w:tcPr>
          <w:p w14:paraId="4E82AE9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T1</w:t>
            </w:r>
          </w:p>
        </w:tc>
        <w:tc>
          <w:tcPr>
            <w:tcW w:w="1303" w:type="dxa"/>
          </w:tcPr>
          <w:p w14:paraId="0670A50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63.0 ± 1.8b</w:t>
            </w:r>
          </w:p>
        </w:tc>
        <w:tc>
          <w:tcPr>
            <w:tcW w:w="0" w:type="auto"/>
          </w:tcPr>
          <w:p w14:paraId="2A77028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73.0 ± 2.0b</w:t>
            </w:r>
          </w:p>
        </w:tc>
        <w:tc>
          <w:tcPr>
            <w:tcW w:w="0" w:type="auto"/>
          </w:tcPr>
          <w:p w14:paraId="32A82BB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88.0 ± 2.6b</w:t>
            </w:r>
          </w:p>
        </w:tc>
        <w:tc>
          <w:tcPr>
            <w:tcW w:w="748" w:type="dxa"/>
          </w:tcPr>
          <w:p w14:paraId="78A0DF71"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117.0 ± 3.2b</w:t>
            </w:r>
          </w:p>
        </w:tc>
        <w:tc>
          <w:tcPr>
            <w:tcW w:w="922" w:type="dxa"/>
          </w:tcPr>
          <w:p w14:paraId="4EA8F07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7.6 ± 0.2b</w:t>
            </w:r>
          </w:p>
        </w:tc>
        <w:tc>
          <w:tcPr>
            <w:tcW w:w="0" w:type="auto"/>
          </w:tcPr>
          <w:p w14:paraId="421D7C7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9.2 ± 0.3b</w:t>
            </w:r>
          </w:p>
        </w:tc>
      </w:tr>
      <w:tr w:rsidR="0047023E" w:rsidRPr="0047023E" w14:paraId="71EC70CA" w14:textId="77777777" w:rsidTr="00900071">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85" w:type="dxa"/>
          </w:tcPr>
          <w:p w14:paraId="336EA3E5" w14:textId="77777777" w:rsidR="0047023E" w:rsidRPr="0047023E" w:rsidRDefault="0047023E" w:rsidP="00384774">
            <w:pPr>
              <w:pStyle w:val="Body"/>
              <w:spacing w:line="480" w:lineRule="auto"/>
              <w:rPr>
                <w:rFonts w:ascii="Arial" w:hAnsi="Arial" w:cs="Arial"/>
                <w:b w:val="0"/>
              </w:rPr>
            </w:pPr>
          </w:p>
        </w:tc>
        <w:tc>
          <w:tcPr>
            <w:tcW w:w="1276" w:type="dxa"/>
          </w:tcPr>
          <w:p w14:paraId="36925C1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T2</w:t>
            </w:r>
          </w:p>
        </w:tc>
        <w:tc>
          <w:tcPr>
            <w:tcW w:w="1303" w:type="dxa"/>
          </w:tcPr>
          <w:p w14:paraId="27E4972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58.0 ± 1.6bc</w:t>
            </w:r>
          </w:p>
        </w:tc>
        <w:tc>
          <w:tcPr>
            <w:tcW w:w="0" w:type="auto"/>
          </w:tcPr>
          <w:p w14:paraId="0788A6F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68.0 ± 1.9bc</w:t>
            </w:r>
          </w:p>
        </w:tc>
        <w:tc>
          <w:tcPr>
            <w:tcW w:w="0" w:type="auto"/>
          </w:tcPr>
          <w:p w14:paraId="207A10B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82.0 ± 2.3c</w:t>
            </w:r>
          </w:p>
        </w:tc>
        <w:tc>
          <w:tcPr>
            <w:tcW w:w="748" w:type="dxa"/>
          </w:tcPr>
          <w:p w14:paraId="05E14003"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111.5 ± 3.1c</w:t>
            </w:r>
          </w:p>
        </w:tc>
        <w:tc>
          <w:tcPr>
            <w:tcW w:w="922" w:type="dxa"/>
          </w:tcPr>
          <w:p w14:paraId="2D6177A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7.3 ± 0.2bc</w:t>
            </w:r>
          </w:p>
        </w:tc>
        <w:tc>
          <w:tcPr>
            <w:tcW w:w="0" w:type="auto"/>
          </w:tcPr>
          <w:p w14:paraId="0F37FCD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8.9 ± 0.3bc</w:t>
            </w:r>
          </w:p>
        </w:tc>
      </w:tr>
      <w:tr w:rsidR="0047023E" w:rsidRPr="0047023E" w14:paraId="7DFF9537" w14:textId="77777777" w:rsidTr="00900071">
        <w:trPr>
          <w:trHeight w:val="634"/>
        </w:trPr>
        <w:tc>
          <w:tcPr>
            <w:cnfStyle w:val="001000000000" w:firstRow="0" w:lastRow="0" w:firstColumn="1" w:lastColumn="0" w:oddVBand="0" w:evenVBand="0" w:oddHBand="0" w:evenHBand="0" w:firstRowFirstColumn="0" w:firstRowLastColumn="0" w:lastRowFirstColumn="0" w:lastRowLastColumn="0"/>
            <w:tcW w:w="885" w:type="dxa"/>
          </w:tcPr>
          <w:p w14:paraId="16AFF2AA" w14:textId="77777777" w:rsidR="0047023E" w:rsidRPr="0047023E" w:rsidRDefault="0047023E" w:rsidP="00384774">
            <w:pPr>
              <w:pStyle w:val="Body"/>
              <w:spacing w:line="480" w:lineRule="auto"/>
              <w:rPr>
                <w:rFonts w:ascii="Arial" w:hAnsi="Arial" w:cs="Arial"/>
                <w:b w:val="0"/>
              </w:rPr>
            </w:pPr>
          </w:p>
        </w:tc>
        <w:tc>
          <w:tcPr>
            <w:tcW w:w="1276" w:type="dxa"/>
          </w:tcPr>
          <w:p w14:paraId="76FD323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T3</w:t>
            </w:r>
          </w:p>
        </w:tc>
        <w:tc>
          <w:tcPr>
            <w:tcW w:w="1303" w:type="dxa"/>
          </w:tcPr>
          <w:p w14:paraId="6A7BFBE9"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52.7 ± 1.5cd</w:t>
            </w:r>
          </w:p>
        </w:tc>
        <w:tc>
          <w:tcPr>
            <w:tcW w:w="0" w:type="auto"/>
          </w:tcPr>
          <w:p w14:paraId="317BFFC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61.0 ± 1.7cd</w:t>
            </w:r>
          </w:p>
        </w:tc>
        <w:tc>
          <w:tcPr>
            <w:tcW w:w="0" w:type="auto"/>
          </w:tcPr>
          <w:p w14:paraId="7D10188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75.2 ± 2.1d</w:t>
            </w:r>
          </w:p>
        </w:tc>
        <w:tc>
          <w:tcPr>
            <w:tcW w:w="748" w:type="dxa"/>
          </w:tcPr>
          <w:p w14:paraId="6D891B4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103.8 ± 2.8d</w:t>
            </w:r>
          </w:p>
        </w:tc>
        <w:tc>
          <w:tcPr>
            <w:tcW w:w="922" w:type="dxa"/>
          </w:tcPr>
          <w:p w14:paraId="3FE93E5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6.8 ± 0.2cd</w:t>
            </w:r>
          </w:p>
        </w:tc>
        <w:tc>
          <w:tcPr>
            <w:tcW w:w="0" w:type="auto"/>
          </w:tcPr>
          <w:p w14:paraId="7209D36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8.4 ± 0.2cd</w:t>
            </w:r>
          </w:p>
        </w:tc>
      </w:tr>
      <w:tr w:rsidR="0047023E" w:rsidRPr="0047023E" w14:paraId="6A3A7617" w14:textId="77777777" w:rsidTr="00900071">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885" w:type="dxa"/>
          </w:tcPr>
          <w:p w14:paraId="510C62C7" w14:textId="77777777" w:rsidR="0047023E" w:rsidRPr="0047023E" w:rsidRDefault="0047023E" w:rsidP="00384774">
            <w:pPr>
              <w:pStyle w:val="Body"/>
              <w:spacing w:line="480" w:lineRule="auto"/>
              <w:rPr>
                <w:rFonts w:ascii="Arial" w:hAnsi="Arial" w:cs="Arial"/>
                <w:b w:val="0"/>
              </w:rPr>
            </w:pPr>
          </w:p>
        </w:tc>
        <w:tc>
          <w:tcPr>
            <w:tcW w:w="1276" w:type="dxa"/>
          </w:tcPr>
          <w:p w14:paraId="6336599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T4</w:t>
            </w:r>
          </w:p>
        </w:tc>
        <w:tc>
          <w:tcPr>
            <w:tcW w:w="1303" w:type="dxa"/>
          </w:tcPr>
          <w:p w14:paraId="3718B66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48.3 ± 1.4d</w:t>
            </w:r>
          </w:p>
        </w:tc>
        <w:tc>
          <w:tcPr>
            <w:tcW w:w="0" w:type="auto"/>
          </w:tcPr>
          <w:p w14:paraId="4A1A432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56.0 ± 1.6d</w:t>
            </w:r>
          </w:p>
        </w:tc>
        <w:tc>
          <w:tcPr>
            <w:tcW w:w="0" w:type="auto"/>
          </w:tcPr>
          <w:p w14:paraId="6C8E9EF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70.0 ± 2.0d</w:t>
            </w:r>
          </w:p>
        </w:tc>
        <w:tc>
          <w:tcPr>
            <w:tcW w:w="748" w:type="dxa"/>
          </w:tcPr>
          <w:p w14:paraId="3675FA6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98.0 ± 2.6e</w:t>
            </w:r>
          </w:p>
        </w:tc>
        <w:tc>
          <w:tcPr>
            <w:tcW w:w="922" w:type="dxa"/>
          </w:tcPr>
          <w:p w14:paraId="6713CE3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6.6 ± 0.2d</w:t>
            </w:r>
          </w:p>
        </w:tc>
        <w:tc>
          <w:tcPr>
            <w:tcW w:w="0" w:type="auto"/>
          </w:tcPr>
          <w:p w14:paraId="7DDB899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8.1 ± 0.2d</w:t>
            </w:r>
          </w:p>
        </w:tc>
      </w:tr>
      <w:tr w:rsidR="0047023E" w:rsidRPr="0047023E" w14:paraId="58A02871" w14:textId="77777777" w:rsidTr="00900071">
        <w:trPr>
          <w:trHeight w:val="646"/>
        </w:trPr>
        <w:tc>
          <w:tcPr>
            <w:cnfStyle w:val="001000000000" w:firstRow="0" w:lastRow="0" w:firstColumn="1" w:lastColumn="0" w:oddVBand="0" w:evenVBand="0" w:oddHBand="0" w:evenHBand="0" w:firstRowFirstColumn="0" w:firstRowLastColumn="0" w:lastRowFirstColumn="0" w:lastRowLastColumn="0"/>
            <w:tcW w:w="885" w:type="dxa"/>
          </w:tcPr>
          <w:p w14:paraId="5FD14385" w14:textId="77777777" w:rsidR="0047023E" w:rsidRPr="0047023E" w:rsidRDefault="0047023E" w:rsidP="00384774">
            <w:pPr>
              <w:pStyle w:val="Body"/>
              <w:spacing w:line="480" w:lineRule="auto"/>
              <w:rPr>
                <w:rFonts w:ascii="Arial" w:hAnsi="Arial" w:cs="Arial"/>
                <w:b w:val="0"/>
              </w:rPr>
            </w:pPr>
            <w:r w:rsidRPr="0047023E">
              <w:rPr>
                <w:rFonts w:ascii="Arial" w:hAnsi="Arial" w:cs="Arial"/>
              </w:rPr>
              <w:t>SiA-3</w:t>
            </w:r>
          </w:p>
        </w:tc>
        <w:tc>
          <w:tcPr>
            <w:tcW w:w="1276" w:type="dxa"/>
          </w:tcPr>
          <w:p w14:paraId="7A18261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CK</w:t>
            </w:r>
          </w:p>
        </w:tc>
        <w:tc>
          <w:tcPr>
            <w:tcW w:w="1303" w:type="dxa"/>
          </w:tcPr>
          <w:p w14:paraId="0B7B672E"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77.5 ± 2.1a</w:t>
            </w:r>
          </w:p>
        </w:tc>
        <w:tc>
          <w:tcPr>
            <w:tcW w:w="0" w:type="auto"/>
          </w:tcPr>
          <w:p w14:paraId="1832033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86.0 ± 2.3a</w:t>
            </w:r>
          </w:p>
        </w:tc>
        <w:tc>
          <w:tcPr>
            <w:tcW w:w="0" w:type="auto"/>
          </w:tcPr>
          <w:p w14:paraId="51B11A1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110.0 ± 3.1a</w:t>
            </w:r>
          </w:p>
        </w:tc>
        <w:tc>
          <w:tcPr>
            <w:tcW w:w="748" w:type="dxa"/>
          </w:tcPr>
          <w:p w14:paraId="12437D9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128.6 ± 3.7a</w:t>
            </w:r>
          </w:p>
        </w:tc>
        <w:tc>
          <w:tcPr>
            <w:tcW w:w="922" w:type="dxa"/>
          </w:tcPr>
          <w:p w14:paraId="4234CB8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9.1 ± 0.3a</w:t>
            </w:r>
          </w:p>
        </w:tc>
        <w:tc>
          <w:tcPr>
            <w:tcW w:w="0" w:type="auto"/>
          </w:tcPr>
          <w:p w14:paraId="7E7138E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10.4 ± 0.3a</w:t>
            </w:r>
          </w:p>
        </w:tc>
      </w:tr>
      <w:tr w:rsidR="0047023E" w:rsidRPr="0047023E" w14:paraId="4CA6406D" w14:textId="77777777" w:rsidTr="00900071">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85" w:type="dxa"/>
          </w:tcPr>
          <w:p w14:paraId="133C5816" w14:textId="77777777" w:rsidR="0047023E" w:rsidRPr="0047023E" w:rsidRDefault="0047023E" w:rsidP="00384774">
            <w:pPr>
              <w:pStyle w:val="Body"/>
              <w:spacing w:line="480" w:lineRule="auto"/>
              <w:rPr>
                <w:rFonts w:ascii="Arial" w:hAnsi="Arial" w:cs="Arial"/>
                <w:b w:val="0"/>
              </w:rPr>
            </w:pPr>
          </w:p>
        </w:tc>
        <w:tc>
          <w:tcPr>
            <w:tcW w:w="1276" w:type="dxa"/>
          </w:tcPr>
          <w:p w14:paraId="0D0C001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T1</w:t>
            </w:r>
          </w:p>
        </w:tc>
        <w:tc>
          <w:tcPr>
            <w:tcW w:w="1303" w:type="dxa"/>
          </w:tcPr>
          <w:p w14:paraId="206C196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59.5 ± 1.7b</w:t>
            </w:r>
          </w:p>
        </w:tc>
        <w:tc>
          <w:tcPr>
            <w:tcW w:w="0" w:type="auto"/>
          </w:tcPr>
          <w:p w14:paraId="6E17038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68.0 ± 1.9b</w:t>
            </w:r>
          </w:p>
        </w:tc>
        <w:tc>
          <w:tcPr>
            <w:tcW w:w="0" w:type="auto"/>
          </w:tcPr>
          <w:p w14:paraId="03EED84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 xml:space="preserve">84.0 ± </w:t>
            </w:r>
            <w:r w:rsidRPr="0047023E">
              <w:rPr>
                <w:rFonts w:ascii="Arial" w:hAnsi="Arial" w:cs="Arial"/>
              </w:rPr>
              <w:lastRenderedPageBreak/>
              <w:t>2.4b</w:t>
            </w:r>
          </w:p>
        </w:tc>
        <w:tc>
          <w:tcPr>
            <w:tcW w:w="748" w:type="dxa"/>
          </w:tcPr>
          <w:p w14:paraId="7CEB5F2C"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lastRenderedPageBreak/>
              <w:t xml:space="preserve">112.5 ± </w:t>
            </w:r>
            <w:r w:rsidRPr="0047023E">
              <w:rPr>
                <w:rFonts w:ascii="Arial" w:hAnsi="Arial" w:cs="Arial"/>
              </w:rPr>
              <w:lastRenderedPageBreak/>
              <w:t>3.1b</w:t>
            </w:r>
          </w:p>
        </w:tc>
        <w:tc>
          <w:tcPr>
            <w:tcW w:w="922" w:type="dxa"/>
          </w:tcPr>
          <w:p w14:paraId="6CAF1D3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lastRenderedPageBreak/>
              <w:t xml:space="preserve">7.3 ± </w:t>
            </w:r>
            <w:r w:rsidRPr="0047023E">
              <w:rPr>
                <w:rFonts w:ascii="Arial" w:hAnsi="Arial" w:cs="Arial"/>
              </w:rPr>
              <w:lastRenderedPageBreak/>
              <w:t>0.2b</w:t>
            </w:r>
          </w:p>
        </w:tc>
        <w:tc>
          <w:tcPr>
            <w:tcW w:w="0" w:type="auto"/>
          </w:tcPr>
          <w:p w14:paraId="15006EC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lastRenderedPageBreak/>
              <w:t>8.9 ± 0.3b</w:t>
            </w:r>
          </w:p>
        </w:tc>
      </w:tr>
      <w:tr w:rsidR="0047023E" w:rsidRPr="0047023E" w14:paraId="75D803B9" w14:textId="77777777" w:rsidTr="00900071">
        <w:trPr>
          <w:trHeight w:val="634"/>
        </w:trPr>
        <w:tc>
          <w:tcPr>
            <w:cnfStyle w:val="001000000000" w:firstRow="0" w:lastRow="0" w:firstColumn="1" w:lastColumn="0" w:oddVBand="0" w:evenVBand="0" w:oddHBand="0" w:evenHBand="0" w:firstRowFirstColumn="0" w:firstRowLastColumn="0" w:lastRowFirstColumn="0" w:lastRowLastColumn="0"/>
            <w:tcW w:w="885" w:type="dxa"/>
          </w:tcPr>
          <w:p w14:paraId="21026CAB" w14:textId="77777777" w:rsidR="0047023E" w:rsidRPr="0047023E" w:rsidRDefault="0047023E" w:rsidP="00384774">
            <w:pPr>
              <w:pStyle w:val="Body"/>
              <w:spacing w:line="480" w:lineRule="auto"/>
              <w:rPr>
                <w:rFonts w:ascii="Arial" w:hAnsi="Arial" w:cs="Arial"/>
                <w:b w:val="0"/>
              </w:rPr>
            </w:pPr>
          </w:p>
        </w:tc>
        <w:tc>
          <w:tcPr>
            <w:tcW w:w="1276" w:type="dxa"/>
          </w:tcPr>
          <w:p w14:paraId="750F922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T2</w:t>
            </w:r>
          </w:p>
        </w:tc>
        <w:tc>
          <w:tcPr>
            <w:tcW w:w="1303" w:type="dxa"/>
          </w:tcPr>
          <w:p w14:paraId="71666DDB"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53.8 ± 1.6bc</w:t>
            </w:r>
          </w:p>
        </w:tc>
        <w:tc>
          <w:tcPr>
            <w:tcW w:w="0" w:type="auto"/>
          </w:tcPr>
          <w:p w14:paraId="0191514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63.0 ± 1.8bc</w:t>
            </w:r>
          </w:p>
        </w:tc>
        <w:tc>
          <w:tcPr>
            <w:tcW w:w="0" w:type="auto"/>
          </w:tcPr>
          <w:p w14:paraId="3EE8388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77.0 ± 2.2c</w:t>
            </w:r>
          </w:p>
        </w:tc>
        <w:tc>
          <w:tcPr>
            <w:tcW w:w="748" w:type="dxa"/>
          </w:tcPr>
          <w:p w14:paraId="6DCE940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105.4 ± 2.9c</w:t>
            </w:r>
          </w:p>
        </w:tc>
        <w:tc>
          <w:tcPr>
            <w:tcW w:w="922" w:type="dxa"/>
          </w:tcPr>
          <w:p w14:paraId="291199D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7.0 ± 0.2bc</w:t>
            </w:r>
          </w:p>
        </w:tc>
        <w:tc>
          <w:tcPr>
            <w:tcW w:w="0" w:type="auto"/>
          </w:tcPr>
          <w:p w14:paraId="2347000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8.6 ± 0.3bc</w:t>
            </w:r>
          </w:p>
        </w:tc>
      </w:tr>
      <w:tr w:rsidR="0047023E" w:rsidRPr="0047023E" w14:paraId="1170457E" w14:textId="77777777" w:rsidTr="00900071">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885" w:type="dxa"/>
          </w:tcPr>
          <w:p w14:paraId="7B13B67B" w14:textId="77777777" w:rsidR="0047023E" w:rsidRPr="0047023E" w:rsidRDefault="0047023E" w:rsidP="00384774">
            <w:pPr>
              <w:pStyle w:val="Body"/>
              <w:spacing w:line="480" w:lineRule="auto"/>
              <w:rPr>
                <w:rFonts w:ascii="Arial" w:hAnsi="Arial" w:cs="Arial"/>
                <w:b w:val="0"/>
              </w:rPr>
            </w:pPr>
          </w:p>
        </w:tc>
        <w:tc>
          <w:tcPr>
            <w:tcW w:w="1276" w:type="dxa"/>
          </w:tcPr>
          <w:p w14:paraId="3E4C8AA3"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T3</w:t>
            </w:r>
          </w:p>
        </w:tc>
        <w:tc>
          <w:tcPr>
            <w:tcW w:w="1303" w:type="dxa"/>
          </w:tcPr>
          <w:p w14:paraId="196F761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48.4 ± 1.4cd</w:t>
            </w:r>
          </w:p>
        </w:tc>
        <w:tc>
          <w:tcPr>
            <w:tcW w:w="0" w:type="auto"/>
          </w:tcPr>
          <w:p w14:paraId="64123941"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56.0 ± 1.6cd</w:t>
            </w:r>
          </w:p>
        </w:tc>
        <w:tc>
          <w:tcPr>
            <w:tcW w:w="0" w:type="auto"/>
          </w:tcPr>
          <w:p w14:paraId="2A2B57D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71.0 ± 2.0d</w:t>
            </w:r>
          </w:p>
        </w:tc>
        <w:tc>
          <w:tcPr>
            <w:tcW w:w="748" w:type="dxa"/>
          </w:tcPr>
          <w:p w14:paraId="5BD5BC2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98.7 ± 2.7d</w:t>
            </w:r>
          </w:p>
        </w:tc>
        <w:tc>
          <w:tcPr>
            <w:tcW w:w="922" w:type="dxa"/>
          </w:tcPr>
          <w:p w14:paraId="31A0175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6.5 ± 0.2cd</w:t>
            </w:r>
          </w:p>
        </w:tc>
        <w:tc>
          <w:tcPr>
            <w:tcW w:w="0" w:type="auto"/>
          </w:tcPr>
          <w:p w14:paraId="65ABF8A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8.1 ± 0.2cd</w:t>
            </w:r>
          </w:p>
        </w:tc>
      </w:tr>
      <w:tr w:rsidR="0047023E" w:rsidRPr="0047023E" w14:paraId="11826CE1" w14:textId="77777777" w:rsidTr="00900071">
        <w:trPr>
          <w:trHeight w:val="623"/>
        </w:trPr>
        <w:tc>
          <w:tcPr>
            <w:cnfStyle w:val="001000000000" w:firstRow="0" w:lastRow="0" w:firstColumn="1" w:lastColumn="0" w:oddVBand="0" w:evenVBand="0" w:oddHBand="0" w:evenHBand="0" w:firstRowFirstColumn="0" w:firstRowLastColumn="0" w:lastRowFirstColumn="0" w:lastRowLastColumn="0"/>
            <w:tcW w:w="885" w:type="dxa"/>
          </w:tcPr>
          <w:p w14:paraId="1B26A62D" w14:textId="77777777" w:rsidR="0047023E" w:rsidRPr="0047023E" w:rsidRDefault="0047023E" w:rsidP="00384774">
            <w:pPr>
              <w:pStyle w:val="Body"/>
              <w:spacing w:line="480" w:lineRule="auto"/>
              <w:rPr>
                <w:rFonts w:ascii="Arial" w:hAnsi="Arial" w:cs="Arial"/>
                <w:b w:val="0"/>
              </w:rPr>
            </w:pPr>
          </w:p>
        </w:tc>
        <w:tc>
          <w:tcPr>
            <w:tcW w:w="1276" w:type="dxa"/>
          </w:tcPr>
          <w:p w14:paraId="34C1D70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T4</w:t>
            </w:r>
          </w:p>
        </w:tc>
        <w:tc>
          <w:tcPr>
            <w:tcW w:w="1303" w:type="dxa"/>
          </w:tcPr>
          <w:p w14:paraId="0B63EB3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44.1 ± 1.2d</w:t>
            </w:r>
          </w:p>
        </w:tc>
        <w:tc>
          <w:tcPr>
            <w:tcW w:w="0" w:type="auto"/>
          </w:tcPr>
          <w:p w14:paraId="13442AA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49.0 ± 1.4d</w:t>
            </w:r>
          </w:p>
        </w:tc>
        <w:tc>
          <w:tcPr>
            <w:tcW w:w="0" w:type="auto"/>
          </w:tcPr>
          <w:p w14:paraId="3924F19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66.5 ± 1.9d</w:t>
            </w:r>
          </w:p>
        </w:tc>
        <w:tc>
          <w:tcPr>
            <w:tcW w:w="748" w:type="dxa"/>
          </w:tcPr>
          <w:p w14:paraId="59549B59"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92.0 ± 2.5e</w:t>
            </w:r>
          </w:p>
        </w:tc>
        <w:tc>
          <w:tcPr>
            <w:tcW w:w="922" w:type="dxa"/>
          </w:tcPr>
          <w:p w14:paraId="1DD88458"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6.2 ± 0.2d</w:t>
            </w:r>
          </w:p>
        </w:tc>
        <w:tc>
          <w:tcPr>
            <w:tcW w:w="0" w:type="auto"/>
          </w:tcPr>
          <w:p w14:paraId="1659E3B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7.7 ± 0.2d</w:t>
            </w:r>
          </w:p>
        </w:tc>
      </w:tr>
    </w:tbl>
    <w:p w14:paraId="5397B573" w14:textId="77777777"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columns indicate significant differences (P ≤ 0.05)</w:t>
      </w:r>
    </w:p>
    <w:p w14:paraId="7E18E214" w14:textId="77777777" w:rsidR="0047023E" w:rsidRPr="00384774" w:rsidRDefault="0047023E" w:rsidP="00384774">
      <w:pPr>
        <w:pStyle w:val="Body"/>
        <w:spacing w:before="240" w:after="0"/>
        <w:rPr>
          <w:rFonts w:ascii="Arial" w:hAnsi="Arial" w:cs="Arial"/>
          <w:sz w:val="22"/>
        </w:rPr>
      </w:pPr>
      <w:r w:rsidRPr="00384774">
        <w:rPr>
          <w:rFonts w:ascii="Arial" w:hAnsi="Arial" w:cs="Arial"/>
          <w:b/>
          <w:sz w:val="22"/>
        </w:rPr>
        <w:t>3.2 Photosynthetic pigments and gas exchange responses</w:t>
      </w:r>
    </w:p>
    <w:p w14:paraId="1BA60949" w14:textId="06A94A60" w:rsidR="0047023E" w:rsidRPr="0047023E" w:rsidRDefault="0047023E" w:rsidP="00384774">
      <w:pPr>
        <w:pStyle w:val="Body"/>
        <w:spacing w:before="240" w:after="0"/>
        <w:rPr>
          <w:rFonts w:ascii="Arial" w:hAnsi="Arial" w:cs="Arial"/>
        </w:rPr>
      </w:pPr>
      <w:r w:rsidRPr="0047023E">
        <w:rPr>
          <w:rFonts w:ascii="Arial" w:hAnsi="Arial" w:cs="Arial"/>
        </w:rPr>
        <w:t xml:space="preserve">Atrazine significantly affected photosynthetic </w:t>
      </w:r>
      <w:r w:rsidR="00506EDD">
        <w:rPr>
          <w:rFonts w:ascii="Arial" w:hAnsi="Arial" w:cs="Arial"/>
        </w:rPr>
        <w:t>pigment concentrations (Table 2</w:t>
      </w:r>
      <w:r w:rsidRPr="0047023E">
        <w:rPr>
          <w:rFonts w:ascii="Arial" w:hAnsi="Arial" w:cs="Arial"/>
        </w:rPr>
        <w:t xml:space="preserve">). Chlorophyll a content decreased progressively with increasing herbicide doses, showing 15-25% reduction at T2 and 35-45% reduction at T4 across genotypes. Chlorophyll b demonstrated similar patterns but with </w:t>
      </w:r>
      <w:r w:rsidR="0033374D">
        <w:rPr>
          <w:rFonts w:ascii="Arial" w:hAnsi="Arial" w:cs="Arial"/>
        </w:rPr>
        <w:t xml:space="preserve">a </w:t>
      </w:r>
      <w:r w:rsidRPr="0047023E">
        <w:rPr>
          <w:rFonts w:ascii="Arial" w:hAnsi="Arial" w:cs="Arial"/>
        </w:rPr>
        <w:t>relatively smaller magnitude of reduction (12-20% at T2, 30-40% at T4). Gas exchange measurements revealed significant impairment of photosynthetic processes. Net photosynthetic rate (</w:t>
      </w:r>
      <w:proofErr w:type="spellStart"/>
      <w:r w:rsidRPr="0047023E">
        <w:rPr>
          <w:rFonts w:ascii="Arial" w:hAnsi="Arial" w:cs="Arial"/>
        </w:rPr>
        <w:t>Pn</w:t>
      </w:r>
      <w:proofErr w:type="spellEnd"/>
      <w:r w:rsidRPr="0047023E">
        <w:rPr>
          <w:rFonts w:ascii="Arial" w:hAnsi="Arial" w:cs="Arial"/>
        </w:rPr>
        <w:t xml:space="preserve">) decreased by 20-30% at T2 and 45-60% at T4 treatments. </w:t>
      </w:r>
    </w:p>
    <w:p w14:paraId="4BBEFE46" w14:textId="7822A2CC" w:rsidR="0047023E" w:rsidRPr="0047023E" w:rsidRDefault="0047023E" w:rsidP="00384774">
      <w:pPr>
        <w:pStyle w:val="Body"/>
        <w:spacing w:before="240" w:after="0"/>
        <w:rPr>
          <w:rFonts w:ascii="Arial" w:hAnsi="Arial" w:cs="Arial"/>
        </w:rPr>
      </w:pPr>
      <w:r w:rsidRPr="0047023E">
        <w:rPr>
          <w:rFonts w:ascii="Arial" w:hAnsi="Arial" w:cs="Arial"/>
          <w:b/>
        </w:rPr>
        <w:t xml:space="preserve">Table 2: </w:t>
      </w:r>
      <w:r w:rsidR="00715197" w:rsidRPr="00715197">
        <w:rPr>
          <w:rFonts w:ascii="Arial" w:hAnsi="Arial" w:cs="Arial"/>
        </w:rPr>
        <w:t>Effect of atrazine treatments on photosynthetic pigment parameters of foxtail millet genotypes</w:t>
      </w:r>
      <w:r w:rsidR="00715197">
        <w:rPr>
          <w:rFonts w:ascii="Arial" w:hAnsi="Arial" w:cs="Arial"/>
        </w:rPr>
        <w:t xml:space="preserve"> </w:t>
      </w:r>
      <w:r w:rsidR="00900071">
        <w:rPr>
          <w:rFonts w:ascii="Arial" w:hAnsi="Arial" w:cs="Arial"/>
        </w:rPr>
        <w:t>at 20 DAT</w:t>
      </w:r>
    </w:p>
    <w:tbl>
      <w:tblPr>
        <w:tblStyle w:val="PlainTable2"/>
        <w:tblW w:w="8055" w:type="dxa"/>
        <w:tblLook w:val="04A0" w:firstRow="1" w:lastRow="0" w:firstColumn="1" w:lastColumn="0" w:noHBand="0" w:noVBand="1"/>
      </w:tblPr>
      <w:tblGrid>
        <w:gridCol w:w="884"/>
        <w:gridCol w:w="1183"/>
        <w:gridCol w:w="2010"/>
        <w:gridCol w:w="1985"/>
        <w:gridCol w:w="1993"/>
      </w:tblGrid>
      <w:tr w:rsidR="0047023E" w:rsidRPr="0047023E" w14:paraId="7D937537" w14:textId="77777777" w:rsidTr="005D45C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792DAB94" w14:textId="77777777" w:rsidR="0047023E" w:rsidRPr="00384774" w:rsidRDefault="0047023E" w:rsidP="0047023E">
            <w:pPr>
              <w:pStyle w:val="Body"/>
              <w:rPr>
                <w:rFonts w:ascii="Arial" w:hAnsi="Arial" w:cs="Arial"/>
                <w:bCs w:val="0"/>
              </w:rPr>
            </w:pPr>
            <w:r w:rsidRPr="00384774">
              <w:rPr>
                <w:rFonts w:ascii="Arial" w:hAnsi="Arial" w:cs="Arial"/>
                <w:bCs w:val="0"/>
              </w:rPr>
              <w:t>Variety</w:t>
            </w:r>
          </w:p>
        </w:tc>
        <w:tc>
          <w:tcPr>
            <w:tcW w:w="0" w:type="auto"/>
            <w:hideMark/>
          </w:tcPr>
          <w:p w14:paraId="681C3909"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84774">
              <w:rPr>
                <w:rFonts w:ascii="Arial" w:hAnsi="Arial" w:cs="Arial"/>
                <w:bCs w:val="0"/>
              </w:rPr>
              <w:t>Treatment</w:t>
            </w:r>
          </w:p>
        </w:tc>
        <w:tc>
          <w:tcPr>
            <w:tcW w:w="2010" w:type="dxa"/>
            <w:hideMark/>
          </w:tcPr>
          <w:p w14:paraId="1DC4FA3E"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sidRPr="00384774">
              <w:rPr>
                <w:rFonts w:ascii="Arial" w:hAnsi="Arial" w:cs="Arial"/>
              </w:rPr>
              <w:t>Chl</w:t>
            </w:r>
            <w:proofErr w:type="spellEnd"/>
            <w:r w:rsidRPr="00384774">
              <w:rPr>
                <w:rFonts w:ascii="Arial" w:hAnsi="Arial" w:cs="Arial"/>
              </w:rPr>
              <w:t xml:space="preserve"> </w:t>
            </w:r>
            <w:r w:rsidRPr="00900071">
              <w:rPr>
                <w:rFonts w:ascii="Arial" w:hAnsi="Arial" w:cs="Arial"/>
                <w:i/>
              </w:rPr>
              <w:t>a</w:t>
            </w:r>
            <w:r w:rsidRPr="00384774">
              <w:rPr>
                <w:rFonts w:ascii="Arial" w:hAnsi="Arial" w:cs="Arial"/>
              </w:rPr>
              <w:t xml:space="preserve"> (mg g</w:t>
            </w:r>
            <w:r w:rsidRPr="00384774">
              <w:rPr>
                <w:rFonts w:ascii="Cambria Math" w:hAnsi="Cambria Math" w:cs="Cambria Math"/>
              </w:rPr>
              <w:t>⁻</w:t>
            </w:r>
            <w:r w:rsidRPr="00384774">
              <w:rPr>
                <w:rFonts w:ascii="Arial" w:hAnsi="Arial" w:cs="Arial"/>
              </w:rPr>
              <w:t>¹ FW)</w:t>
            </w:r>
          </w:p>
        </w:tc>
        <w:tc>
          <w:tcPr>
            <w:tcW w:w="1985" w:type="dxa"/>
            <w:hideMark/>
          </w:tcPr>
          <w:p w14:paraId="28C0EC8C"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sidRPr="00384774">
              <w:rPr>
                <w:rFonts w:ascii="Arial" w:hAnsi="Arial" w:cs="Arial"/>
              </w:rPr>
              <w:t>Chl</w:t>
            </w:r>
            <w:proofErr w:type="spellEnd"/>
            <w:r w:rsidRPr="00384774">
              <w:rPr>
                <w:rFonts w:ascii="Arial" w:hAnsi="Arial" w:cs="Arial"/>
              </w:rPr>
              <w:t xml:space="preserve"> </w:t>
            </w:r>
            <w:r w:rsidRPr="00900071">
              <w:rPr>
                <w:rFonts w:ascii="Arial" w:hAnsi="Arial" w:cs="Arial"/>
                <w:i/>
              </w:rPr>
              <w:t>b</w:t>
            </w:r>
            <w:r w:rsidRPr="00384774">
              <w:rPr>
                <w:rFonts w:ascii="Arial" w:hAnsi="Arial" w:cs="Arial"/>
              </w:rPr>
              <w:t xml:space="preserve"> (mg g</w:t>
            </w:r>
            <w:r w:rsidRPr="00384774">
              <w:rPr>
                <w:rFonts w:ascii="Cambria Math" w:hAnsi="Cambria Math" w:cs="Cambria Math"/>
              </w:rPr>
              <w:t>⁻</w:t>
            </w:r>
            <w:r w:rsidRPr="00384774">
              <w:rPr>
                <w:rFonts w:ascii="Arial" w:hAnsi="Arial" w:cs="Arial"/>
              </w:rPr>
              <w:t>¹ FW)</w:t>
            </w:r>
          </w:p>
        </w:tc>
        <w:tc>
          <w:tcPr>
            <w:tcW w:w="1993" w:type="dxa"/>
            <w:hideMark/>
          </w:tcPr>
          <w:p w14:paraId="0C3F9067"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sidRPr="00384774">
              <w:rPr>
                <w:rFonts w:ascii="Arial" w:hAnsi="Arial" w:cs="Arial"/>
              </w:rPr>
              <w:t>Pn</w:t>
            </w:r>
            <w:proofErr w:type="spellEnd"/>
            <w:r w:rsidRPr="00384774">
              <w:rPr>
                <w:rFonts w:ascii="Arial" w:hAnsi="Arial" w:cs="Arial"/>
              </w:rPr>
              <w:t xml:space="preserve"> (</w:t>
            </w:r>
            <w:proofErr w:type="spellStart"/>
            <w:r w:rsidRPr="00384774">
              <w:rPr>
                <w:rFonts w:ascii="Arial" w:hAnsi="Arial" w:cs="Arial"/>
              </w:rPr>
              <w:t>μmol</w:t>
            </w:r>
            <w:proofErr w:type="spellEnd"/>
            <w:r w:rsidRPr="00384774">
              <w:rPr>
                <w:rFonts w:ascii="Arial" w:hAnsi="Arial" w:cs="Arial"/>
              </w:rPr>
              <w:t xml:space="preserve"> m</w:t>
            </w:r>
            <w:r w:rsidRPr="00384774">
              <w:rPr>
                <w:rFonts w:ascii="Cambria Math" w:hAnsi="Cambria Math" w:cs="Cambria Math"/>
              </w:rPr>
              <w:t>⁻</w:t>
            </w:r>
            <w:r w:rsidRPr="00384774">
              <w:rPr>
                <w:rFonts w:ascii="Arial" w:hAnsi="Arial" w:cs="Arial"/>
              </w:rPr>
              <w:t>² s</w:t>
            </w:r>
            <w:r w:rsidRPr="00384774">
              <w:rPr>
                <w:rFonts w:ascii="Cambria Math" w:hAnsi="Cambria Math" w:cs="Cambria Math"/>
              </w:rPr>
              <w:t>⁻</w:t>
            </w:r>
            <w:r w:rsidRPr="00384774">
              <w:rPr>
                <w:rFonts w:ascii="Arial" w:hAnsi="Arial" w:cs="Arial"/>
              </w:rPr>
              <w:t>¹)</w:t>
            </w:r>
          </w:p>
        </w:tc>
      </w:tr>
      <w:tr w:rsidR="0047023E" w:rsidRPr="0047023E" w14:paraId="57B06CEA"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1D04A8DB" w14:textId="77777777" w:rsidR="0047023E" w:rsidRPr="0047023E" w:rsidRDefault="0047023E" w:rsidP="0047023E">
            <w:pPr>
              <w:pStyle w:val="Body"/>
              <w:rPr>
                <w:rFonts w:ascii="Arial" w:hAnsi="Arial" w:cs="Arial"/>
              </w:rPr>
            </w:pPr>
            <w:r w:rsidRPr="0047023E">
              <w:rPr>
                <w:rFonts w:ascii="Arial" w:hAnsi="Arial" w:cs="Arial"/>
                <w:b w:val="0"/>
                <w:bCs w:val="0"/>
              </w:rPr>
              <w:t>SiA</w:t>
            </w:r>
            <w:r w:rsidRPr="0047023E">
              <w:rPr>
                <w:rFonts w:ascii="Arial" w:hAnsi="Arial" w:cs="Arial"/>
                <w:b w:val="0"/>
                <w:bCs w:val="0"/>
              </w:rPr>
              <w:noBreakHyphen/>
              <w:t>1</w:t>
            </w:r>
          </w:p>
        </w:tc>
        <w:tc>
          <w:tcPr>
            <w:tcW w:w="0" w:type="auto"/>
            <w:hideMark/>
          </w:tcPr>
          <w:p w14:paraId="56CEA65C"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CK</w:t>
            </w:r>
          </w:p>
        </w:tc>
        <w:tc>
          <w:tcPr>
            <w:tcW w:w="2010" w:type="dxa"/>
            <w:hideMark/>
          </w:tcPr>
          <w:p w14:paraId="50D0F83B"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2.45 ± 0.08a</w:t>
            </w:r>
          </w:p>
        </w:tc>
        <w:tc>
          <w:tcPr>
            <w:tcW w:w="1985" w:type="dxa"/>
            <w:hideMark/>
          </w:tcPr>
          <w:p w14:paraId="7BCFBCFB"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0.95 ± 0.04a</w:t>
            </w:r>
          </w:p>
        </w:tc>
        <w:tc>
          <w:tcPr>
            <w:tcW w:w="1993" w:type="dxa"/>
            <w:hideMark/>
          </w:tcPr>
          <w:p w14:paraId="6B91E94F"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18.5 ± 0.8a</w:t>
            </w:r>
          </w:p>
        </w:tc>
      </w:tr>
      <w:tr w:rsidR="0047023E" w:rsidRPr="0047023E" w14:paraId="33EDF5D2"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264F3888" w14:textId="77777777" w:rsidR="0047023E" w:rsidRPr="0047023E" w:rsidRDefault="0047023E" w:rsidP="0047023E">
            <w:pPr>
              <w:pStyle w:val="Body"/>
              <w:rPr>
                <w:rFonts w:ascii="Arial" w:hAnsi="Arial" w:cs="Arial"/>
              </w:rPr>
            </w:pPr>
          </w:p>
        </w:tc>
        <w:tc>
          <w:tcPr>
            <w:tcW w:w="0" w:type="auto"/>
            <w:hideMark/>
          </w:tcPr>
          <w:p w14:paraId="483885FC"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T1</w:t>
            </w:r>
          </w:p>
        </w:tc>
        <w:tc>
          <w:tcPr>
            <w:tcW w:w="2010" w:type="dxa"/>
            <w:hideMark/>
          </w:tcPr>
          <w:p w14:paraId="3B78E073"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2.12 ± 0.07b</w:t>
            </w:r>
          </w:p>
        </w:tc>
        <w:tc>
          <w:tcPr>
            <w:tcW w:w="1985" w:type="dxa"/>
            <w:hideMark/>
          </w:tcPr>
          <w:p w14:paraId="274775B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0.85 ± 0.03b</w:t>
            </w:r>
          </w:p>
        </w:tc>
        <w:tc>
          <w:tcPr>
            <w:tcW w:w="1993" w:type="dxa"/>
            <w:hideMark/>
          </w:tcPr>
          <w:p w14:paraId="7B7ADFF0"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15.2 ± 0.7b</w:t>
            </w:r>
          </w:p>
        </w:tc>
      </w:tr>
      <w:tr w:rsidR="0047023E" w:rsidRPr="0047023E" w14:paraId="1C507868"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4AFC480A" w14:textId="77777777" w:rsidR="0047023E" w:rsidRPr="0047023E" w:rsidRDefault="0047023E" w:rsidP="0047023E">
            <w:pPr>
              <w:pStyle w:val="Body"/>
              <w:rPr>
                <w:rFonts w:ascii="Arial" w:hAnsi="Arial" w:cs="Arial"/>
              </w:rPr>
            </w:pPr>
          </w:p>
        </w:tc>
        <w:tc>
          <w:tcPr>
            <w:tcW w:w="0" w:type="auto"/>
            <w:hideMark/>
          </w:tcPr>
          <w:p w14:paraId="4B647DCD"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T2</w:t>
            </w:r>
          </w:p>
        </w:tc>
        <w:tc>
          <w:tcPr>
            <w:tcW w:w="2010" w:type="dxa"/>
            <w:hideMark/>
          </w:tcPr>
          <w:p w14:paraId="693AF6F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1.85 ± 0.06c</w:t>
            </w:r>
          </w:p>
        </w:tc>
        <w:tc>
          <w:tcPr>
            <w:tcW w:w="1985" w:type="dxa"/>
            <w:hideMark/>
          </w:tcPr>
          <w:p w14:paraId="1621453D"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0.74 ± 0.03c</w:t>
            </w:r>
          </w:p>
        </w:tc>
        <w:tc>
          <w:tcPr>
            <w:tcW w:w="1993" w:type="dxa"/>
            <w:hideMark/>
          </w:tcPr>
          <w:p w14:paraId="1569F10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12.8 ± 0.6c</w:t>
            </w:r>
          </w:p>
        </w:tc>
      </w:tr>
      <w:tr w:rsidR="0047023E" w:rsidRPr="0047023E" w14:paraId="0DC6372B"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5627DF9C" w14:textId="77777777" w:rsidR="0047023E" w:rsidRPr="0047023E" w:rsidRDefault="0047023E" w:rsidP="0047023E">
            <w:pPr>
              <w:pStyle w:val="Body"/>
              <w:rPr>
                <w:rFonts w:ascii="Arial" w:hAnsi="Arial" w:cs="Arial"/>
              </w:rPr>
            </w:pPr>
          </w:p>
        </w:tc>
        <w:tc>
          <w:tcPr>
            <w:tcW w:w="0" w:type="auto"/>
            <w:hideMark/>
          </w:tcPr>
          <w:p w14:paraId="52BA357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T3</w:t>
            </w:r>
          </w:p>
        </w:tc>
        <w:tc>
          <w:tcPr>
            <w:tcW w:w="2010" w:type="dxa"/>
            <w:hideMark/>
          </w:tcPr>
          <w:p w14:paraId="4CA30A19"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1.58 ± 0.05d</w:t>
            </w:r>
          </w:p>
        </w:tc>
        <w:tc>
          <w:tcPr>
            <w:tcW w:w="1985" w:type="dxa"/>
            <w:hideMark/>
          </w:tcPr>
          <w:p w14:paraId="25C74D6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0.62 ± 0.02d</w:t>
            </w:r>
          </w:p>
        </w:tc>
        <w:tc>
          <w:tcPr>
            <w:tcW w:w="1993" w:type="dxa"/>
            <w:hideMark/>
          </w:tcPr>
          <w:p w14:paraId="69F24176"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9.5 ± 0.5d</w:t>
            </w:r>
          </w:p>
        </w:tc>
      </w:tr>
      <w:tr w:rsidR="0047023E" w:rsidRPr="0047023E" w14:paraId="4A04F4AC"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083F244C" w14:textId="77777777" w:rsidR="0047023E" w:rsidRPr="0047023E" w:rsidRDefault="0047023E" w:rsidP="0047023E">
            <w:pPr>
              <w:pStyle w:val="Body"/>
              <w:rPr>
                <w:rFonts w:ascii="Arial" w:hAnsi="Arial" w:cs="Arial"/>
              </w:rPr>
            </w:pPr>
          </w:p>
        </w:tc>
        <w:tc>
          <w:tcPr>
            <w:tcW w:w="0" w:type="auto"/>
            <w:hideMark/>
          </w:tcPr>
          <w:p w14:paraId="79602982"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T4</w:t>
            </w:r>
          </w:p>
        </w:tc>
        <w:tc>
          <w:tcPr>
            <w:tcW w:w="2010" w:type="dxa"/>
            <w:hideMark/>
          </w:tcPr>
          <w:p w14:paraId="79255F60"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1.32 ± 0.04e</w:t>
            </w:r>
          </w:p>
        </w:tc>
        <w:tc>
          <w:tcPr>
            <w:tcW w:w="1985" w:type="dxa"/>
            <w:hideMark/>
          </w:tcPr>
          <w:p w14:paraId="29C8EF85"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0.51 ± 0.02e</w:t>
            </w:r>
          </w:p>
        </w:tc>
        <w:tc>
          <w:tcPr>
            <w:tcW w:w="1993" w:type="dxa"/>
            <w:hideMark/>
          </w:tcPr>
          <w:p w14:paraId="1C998EB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7.2 ± 0.4e</w:t>
            </w:r>
          </w:p>
        </w:tc>
      </w:tr>
      <w:tr w:rsidR="0047023E" w:rsidRPr="0047023E" w14:paraId="69411E73"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3B2B3D6E" w14:textId="77777777" w:rsidR="0047023E" w:rsidRPr="0047023E" w:rsidRDefault="0047023E" w:rsidP="0047023E">
            <w:pPr>
              <w:pStyle w:val="Body"/>
              <w:rPr>
                <w:rFonts w:ascii="Arial" w:hAnsi="Arial" w:cs="Arial"/>
              </w:rPr>
            </w:pPr>
            <w:r w:rsidRPr="0047023E">
              <w:rPr>
                <w:rFonts w:ascii="Arial" w:hAnsi="Arial" w:cs="Arial"/>
                <w:b w:val="0"/>
                <w:bCs w:val="0"/>
              </w:rPr>
              <w:t>SiA</w:t>
            </w:r>
            <w:r w:rsidRPr="0047023E">
              <w:rPr>
                <w:rFonts w:ascii="Arial" w:hAnsi="Arial" w:cs="Arial"/>
                <w:b w:val="0"/>
                <w:bCs w:val="0"/>
              </w:rPr>
              <w:noBreakHyphen/>
              <w:t>2</w:t>
            </w:r>
          </w:p>
        </w:tc>
        <w:tc>
          <w:tcPr>
            <w:tcW w:w="0" w:type="auto"/>
            <w:hideMark/>
          </w:tcPr>
          <w:p w14:paraId="04E081BA"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CK</w:t>
            </w:r>
          </w:p>
        </w:tc>
        <w:tc>
          <w:tcPr>
            <w:tcW w:w="2010" w:type="dxa"/>
            <w:hideMark/>
          </w:tcPr>
          <w:p w14:paraId="33DD6B1A"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2.52 ± 0.09a</w:t>
            </w:r>
          </w:p>
        </w:tc>
        <w:tc>
          <w:tcPr>
            <w:tcW w:w="1985" w:type="dxa"/>
            <w:hideMark/>
          </w:tcPr>
          <w:p w14:paraId="5062969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0.98 ± 0.04a</w:t>
            </w:r>
          </w:p>
        </w:tc>
        <w:tc>
          <w:tcPr>
            <w:tcW w:w="1993" w:type="dxa"/>
            <w:hideMark/>
          </w:tcPr>
          <w:p w14:paraId="71371582"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19.2 ± 0.9a</w:t>
            </w:r>
          </w:p>
        </w:tc>
      </w:tr>
      <w:tr w:rsidR="0047023E" w:rsidRPr="0047023E" w14:paraId="04138428"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023A164C" w14:textId="77777777" w:rsidR="0047023E" w:rsidRPr="0047023E" w:rsidRDefault="0047023E" w:rsidP="0047023E">
            <w:pPr>
              <w:pStyle w:val="Body"/>
              <w:rPr>
                <w:rFonts w:ascii="Arial" w:hAnsi="Arial" w:cs="Arial"/>
              </w:rPr>
            </w:pPr>
          </w:p>
        </w:tc>
        <w:tc>
          <w:tcPr>
            <w:tcW w:w="0" w:type="auto"/>
            <w:hideMark/>
          </w:tcPr>
          <w:p w14:paraId="09760009"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T1</w:t>
            </w:r>
          </w:p>
        </w:tc>
        <w:tc>
          <w:tcPr>
            <w:tcW w:w="2010" w:type="dxa"/>
            <w:hideMark/>
          </w:tcPr>
          <w:p w14:paraId="0EEC0303"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2.21 ± 0.08b</w:t>
            </w:r>
          </w:p>
        </w:tc>
        <w:tc>
          <w:tcPr>
            <w:tcW w:w="1985" w:type="dxa"/>
            <w:hideMark/>
          </w:tcPr>
          <w:p w14:paraId="0F3C34DE"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0.89 ± 0.03b</w:t>
            </w:r>
          </w:p>
        </w:tc>
        <w:tc>
          <w:tcPr>
            <w:tcW w:w="1993" w:type="dxa"/>
            <w:hideMark/>
          </w:tcPr>
          <w:p w14:paraId="13C4E861"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16.1 ± 0.8b</w:t>
            </w:r>
          </w:p>
        </w:tc>
      </w:tr>
      <w:tr w:rsidR="0047023E" w:rsidRPr="0047023E" w14:paraId="5B2D350F"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7BC1A31E" w14:textId="77777777" w:rsidR="0047023E" w:rsidRPr="0047023E" w:rsidRDefault="0047023E" w:rsidP="0047023E">
            <w:pPr>
              <w:pStyle w:val="Body"/>
              <w:rPr>
                <w:rFonts w:ascii="Arial" w:hAnsi="Arial" w:cs="Arial"/>
              </w:rPr>
            </w:pPr>
          </w:p>
        </w:tc>
        <w:tc>
          <w:tcPr>
            <w:tcW w:w="0" w:type="auto"/>
            <w:hideMark/>
          </w:tcPr>
          <w:p w14:paraId="4E9BC160"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T2</w:t>
            </w:r>
          </w:p>
        </w:tc>
        <w:tc>
          <w:tcPr>
            <w:tcW w:w="2010" w:type="dxa"/>
            <w:hideMark/>
          </w:tcPr>
          <w:p w14:paraId="485671B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1.95 ± 0.07c</w:t>
            </w:r>
          </w:p>
        </w:tc>
        <w:tc>
          <w:tcPr>
            <w:tcW w:w="1985" w:type="dxa"/>
            <w:hideMark/>
          </w:tcPr>
          <w:p w14:paraId="375469C5"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0.78 ± 0.03c</w:t>
            </w:r>
          </w:p>
        </w:tc>
        <w:tc>
          <w:tcPr>
            <w:tcW w:w="1993" w:type="dxa"/>
            <w:hideMark/>
          </w:tcPr>
          <w:p w14:paraId="3C6A7592"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13.8 ± 0.7c</w:t>
            </w:r>
          </w:p>
        </w:tc>
      </w:tr>
      <w:tr w:rsidR="0047023E" w:rsidRPr="0047023E" w14:paraId="020203A6"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7059642D" w14:textId="77777777" w:rsidR="0047023E" w:rsidRPr="0047023E" w:rsidRDefault="0047023E" w:rsidP="0047023E">
            <w:pPr>
              <w:pStyle w:val="Body"/>
              <w:rPr>
                <w:rFonts w:ascii="Arial" w:hAnsi="Arial" w:cs="Arial"/>
              </w:rPr>
            </w:pPr>
          </w:p>
        </w:tc>
        <w:tc>
          <w:tcPr>
            <w:tcW w:w="0" w:type="auto"/>
            <w:hideMark/>
          </w:tcPr>
          <w:p w14:paraId="3065097C"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T3</w:t>
            </w:r>
          </w:p>
        </w:tc>
        <w:tc>
          <w:tcPr>
            <w:tcW w:w="2010" w:type="dxa"/>
            <w:hideMark/>
          </w:tcPr>
          <w:p w14:paraId="2F29ACB2"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1.68 ± 0.06d</w:t>
            </w:r>
          </w:p>
        </w:tc>
        <w:tc>
          <w:tcPr>
            <w:tcW w:w="1985" w:type="dxa"/>
            <w:hideMark/>
          </w:tcPr>
          <w:p w14:paraId="6CD2E98D"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0.67 ± 0.02d</w:t>
            </w:r>
          </w:p>
        </w:tc>
        <w:tc>
          <w:tcPr>
            <w:tcW w:w="1993" w:type="dxa"/>
            <w:hideMark/>
          </w:tcPr>
          <w:p w14:paraId="7256AB99"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10.8 ± 0.6d</w:t>
            </w:r>
          </w:p>
        </w:tc>
      </w:tr>
      <w:tr w:rsidR="0047023E" w:rsidRPr="0047023E" w14:paraId="6DDD762F"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22529C8C" w14:textId="77777777" w:rsidR="0047023E" w:rsidRPr="0047023E" w:rsidRDefault="0047023E" w:rsidP="0047023E">
            <w:pPr>
              <w:pStyle w:val="Body"/>
              <w:rPr>
                <w:rFonts w:ascii="Arial" w:hAnsi="Arial" w:cs="Arial"/>
              </w:rPr>
            </w:pPr>
          </w:p>
        </w:tc>
        <w:tc>
          <w:tcPr>
            <w:tcW w:w="0" w:type="auto"/>
            <w:hideMark/>
          </w:tcPr>
          <w:p w14:paraId="564C64E7"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T4</w:t>
            </w:r>
          </w:p>
        </w:tc>
        <w:tc>
          <w:tcPr>
            <w:tcW w:w="2010" w:type="dxa"/>
            <w:hideMark/>
          </w:tcPr>
          <w:p w14:paraId="4BC7CBAF"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1.45 ± 0.05e</w:t>
            </w:r>
          </w:p>
        </w:tc>
        <w:tc>
          <w:tcPr>
            <w:tcW w:w="1985" w:type="dxa"/>
            <w:hideMark/>
          </w:tcPr>
          <w:p w14:paraId="4ADDC347"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0.57 ± 0.02e</w:t>
            </w:r>
          </w:p>
        </w:tc>
        <w:tc>
          <w:tcPr>
            <w:tcW w:w="1993" w:type="dxa"/>
            <w:hideMark/>
          </w:tcPr>
          <w:p w14:paraId="3899584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8.5 ± 0.5e</w:t>
            </w:r>
          </w:p>
        </w:tc>
      </w:tr>
      <w:tr w:rsidR="0047023E" w:rsidRPr="0047023E" w14:paraId="7DE3E4A9"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640BDEB6" w14:textId="77777777" w:rsidR="0047023E" w:rsidRPr="0047023E" w:rsidRDefault="0047023E" w:rsidP="0047023E">
            <w:pPr>
              <w:pStyle w:val="Body"/>
              <w:rPr>
                <w:rFonts w:ascii="Arial" w:hAnsi="Arial" w:cs="Arial"/>
              </w:rPr>
            </w:pPr>
            <w:r w:rsidRPr="0047023E">
              <w:rPr>
                <w:rFonts w:ascii="Arial" w:hAnsi="Arial" w:cs="Arial"/>
                <w:b w:val="0"/>
                <w:bCs w:val="0"/>
              </w:rPr>
              <w:t>SiA</w:t>
            </w:r>
            <w:r w:rsidRPr="0047023E">
              <w:rPr>
                <w:rFonts w:ascii="Arial" w:hAnsi="Arial" w:cs="Arial"/>
                <w:b w:val="0"/>
                <w:bCs w:val="0"/>
              </w:rPr>
              <w:noBreakHyphen/>
              <w:t>3</w:t>
            </w:r>
          </w:p>
        </w:tc>
        <w:tc>
          <w:tcPr>
            <w:tcW w:w="0" w:type="auto"/>
            <w:hideMark/>
          </w:tcPr>
          <w:p w14:paraId="366BCCDA"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CK</w:t>
            </w:r>
          </w:p>
        </w:tc>
        <w:tc>
          <w:tcPr>
            <w:tcW w:w="2010" w:type="dxa"/>
            <w:hideMark/>
          </w:tcPr>
          <w:p w14:paraId="609E8DC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2.38 ± 0.08a</w:t>
            </w:r>
          </w:p>
        </w:tc>
        <w:tc>
          <w:tcPr>
            <w:tcW w:w="1985" w:type="dxa"/>
            <w:hideMark/>
          </w:tcPr>
          <w:p w14:paraId="3DB1E92E"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0.92 ± 0.04a</w:t>
            </w:r>
          </w:p>
        </w:tc>
        <w:tc>
          <w:tcPr>
            <w:tcW w:w="1993" w:type="dxa"/>
            <w:hideMark/>
          </w:tcPr>
          <w:p w14:paraId="6D4B540A"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17.8 ± 0.8a</w:t>
            </w:r>
          </w:p>
        </w:tc>
      </w:tr>
      <w:tr w:rsidR="0047023E" w:rsidRPr="0047023E" w14:paraId="0DB2222B"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2AC8304A" w14:textId="77777777" w:rsidR="0047023E" w:rsidRPr="0047023E" w:rsidRDefault="0047023E" w:rsidP="0047023E">
            <w:pPr>
              <w:pStyle w:val="Body"/>
              <w:rPr>
                <w:rFonts w:ascii="Arial" w:hAnsi="Arial" w:cs="Arial"/>
              </w:rPr>
            </w:pPr>
          </w:p>
        </w:tc>
        <w:tc>
          <w:tcPr>
            <w:tcW w:w="0" w:type="auto"/>
            <w:hideMark/>
          </w:tcPr>
          <w:p w14:paraId="5CF15B53"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T1</w:t>
            </w:r>
          </w:p>
        </w:tc>
        <w:tc>
          <w:tcPr>
            <w:tcW w:w="2010" w:type="dxa"/>
            <w:hideMark/>
          </w:tcPr>
          <w:p w14:paraId="3249743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2.05 ± 0.07b</w:t>
            </w:r>
          </w:p>
        </w:tc>
        <w:tc>
          <w:tcPr>
            <w:tcW w:w="1985" w:type="dxa"/>
            <w:hideMark/>
          </w:tcPr>
          <w:p w14:paraId="46FB4B00"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0.82 ± 0.03b</w:t>
            </w:r>
          </w:p>
        </w:tc>
        <w:tc>
          <w:tcPr>
            <w:tcW w:w="1993" w:type="dxa"/>
            <w:hideMark/>
          </w:tcPr>
          <w:p w14:paraId="3179189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14.5 ± 0.7b</w:t>
            </w:r>
          </w:p>
        </w:tc>
      </w:tr>
      <w:tr w:rsidR="0047023E" w:rsidRPr="0047023E" w14:paraId="40DA8946"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05D58B04" w14:textId="77777777" w:rsidR="0047023E" w:rsidRPr="0047023E" w:rsidRDefault="0047023E" w:rsidP="0047023E">
            <w:pPr>
              <w:pStyle w:val="Body"/>
              <w:rPr>
                <w:rFonts w:ascii="Arial" w:hAnsi="Arial" w:cs="Arial"/>
              </w:rPr>
            </w:pPr>
          </w:p>
        </w:tc>
        <w:tc>
          <w:tcPr>
            <w:tcW w:w="0" w:type="auto"/>
            <w:hideMark/>
          </w:tcPr>
          <w:p w14:paraId="6C42BF30"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T2</w:t>
            </w:r>
          </w:p>
        </w:tc>
        <w:tc>
          <w:tcPr>
            <w:tcW w:w="2010" w:type="dxa"/>
            <w:hideMark/>
          </w:tcPr>
          <w:p w14:paraId="57AD911E"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1.78 ± 0.06c</w:t>
            </w:r>
          </w:p>
        </w:tc>
        <w:tc>
          <w:tcPr>
            <w:tcW w:w="1985" w:type="dxa"/>
            <w:hideMark/>
          </w:tcPr>
          <w:p w14:paraId="38A50F54"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0.71 ± 0.03c</w:t>
            </w:r>
          </w:p>
        </w:tc>
        <w:tc>
          <w:tcPr>
            <w:tcW w:w="1993" w:type="dxa"/>
            <w:hideMark/>
          </w:tcPr>
          <w:p w14:paraId="2F49E4C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11.9 ± 0.6c</w:t>
            </w:r>
          </w:p>
        </w:tc>
      </w:tr>
      <w:tr w:rsidR="0047023E" w:rsidRPr="0047023E" w14:paraId="5AD2BE69" w14:textId="77777777" w:rsidTr="005D45C8">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1AD11A40" w14:textId="77777777" w:rsidR="0047023E" w:rsidRPr="0047023E" w:rsidRDefault="0047023E" w:rsidP="0047023E">
            <w:pPr>
              <w:pStyle w:val="Body"/>
              <w:rPr>
                <w:rFonts w:ascii="Arial" w:hAnsi="Arial" w:cs="Arial"/>
              </w:rPr>
            </w:pPr>
          </w:p>
        </w:tc>
        <w:tc>
          <w:tcPr>
            <w:tcW w:w="0" w:type="auto"/>
            <w:hideMark/>
          </w:tcPr>
          <w:p w14:paraId="62E8B83A"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T3</w:t>
            </w:r>
          </w:p>
        </w:tc>
        <w:tc>
          <w:tcPr>
            <w:tcW w:w="2010" w:type="dxa"/>
            <w:hideMark/>
          </w:tcPr>
          <w:p w14:paraId="14F0850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1.51 ± 0.05d</w:t>
            </w:r>
          </w:p>
        </w:tc>
        <w:tc>
          <w:tcPr>
            <w:tcW w:w="1985" w:type="dxa"/>
            <w:hideMark/>
          </w:tcPr>
          <w:p w14:paraId="6A2B3B79"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0.59 ± 0.02d</w:t>
            </w:r>
          </w:p>
        </w:tc>
        <w:tc>
          <w:tcPr>
            <w:tcW w:w="1993" w:type="dxa"/>
            <w:hideMark/>
          </w:tcPr>
          <w:p w14:paraId="17956F12"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8.8 ± 0.5d</w:t>
            </w:r>
          </w:p>
        </w:tc>
      </w:tr>
      <w:tr w:rsidR="0047023E" w:rsidRPr="0047023E" w14:paraId="2DA464E9" w14:textId="77777777" w:rsidTr="005D45C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61DF96D0" w14:textId="77777777" w:rsidR="0047023E" w:rsidRPr="0047023E" w:rsidRDefault="0047023E" w:rsidP="0047023E">
            <w:pPr>
              <w:pStyle w:val="Body"/>
              <w:rPr>
                <w:rFonts w:ascii="Arial" w:hAnsi="Arial" w:cs="Arial"/>
              </w:rPr>
            </w:pPr>
          </w:p>
        </w:tc>
        <w:tc>
          <w:tcPr>
            <w:tcW w:w="0" w:type="auto"/>
            <w:hideMark/>
          </w:tcPr>
          <w:p w14:paraId="59A98D24"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T4</w:t>
            </w:r>
          </w:p>
        </w:tc>
        <w:tc>
          <w:tcPr>
            <w:tcW w:w="2010" w:type="dxa"/>
            <w:hideMark/>
          </w:tcPr>
          <w:p w14:paraId="5898874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1.25 ± 0.04e</w:t>
            </w:r>
          </w:p>
        </w:tc>
        <w:tc>
          <w:tcPr>
            <w:tcW w:w="1985" w:type="dxa"/>
            <w:hideMark/>
          </w:tcPr>
          <w:p w14:paraId="6E8A898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0.48 ± 0.02e</w:t>
            </w:r>
          </w:p>
        </w:tc>
        <w:tc>
          <w:tcPr>
            <w:tcW w:w="1993" w:type="dxa"/>
            <w:hideMark/>
          </w:tcPr>
          <w:p w14:paraId="53CAFEF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6.5 ± 0.4e</w:t>
            </w:r>
          </w:p>
        </w:tc>
      </w:tr>
    </w:tbl>
    <w:p w14:paraId="16BFF8F1" w14:textId="77777777"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rows indicate significant differences (P ≤ 0.05)</w:t>
      </w:r>
    </w:p>
    <w:p w14:paraId="5DBDF52A" w14:textId="77777777" w:rsidR="0047023E" w:rsidRPr="00384774" w:rsidRDefault="0047023E" w:rsidP="00384774">
      <w:pPr>
        <w:pStyle w:val="Body"/>
        <w:spacing w:before="240"/>
        <w:rPr>
          <w:rFonts w:ascii="Arial" w:hAnsi="Arial" w:cs="Arial"/>
          <w:sz w:val="22"/>
        </w:rPr>
      </w:pPr>
      <w:r w:rsidRPr="00384774">
        <w:rPr>
          <w:rFonts w:ascii="Arial" w:hAnsi="Arial" w:cs="Arial"/>
          <w:b/>
          <w:sz w:val="22"/>
        </w:rPr>
        <w:t>3.3 Oxidative stress responses and antioxidant enzyme activities</w:t>
      </w:r>
    </w:p>
    <w:p w14:paraId="5B732E43" w14:textId="27970610" w:rsidR="0047023E" w:rsidRPr="0047023E" w:rsidRDefault="0047023E" w:rsidP="0047023E">
      <w:pPr>
        <w:pStyle w:val="Body"/>
        <w:spacing w:after="0"/>
        <w:rPr>
          <w:rFonts w:ascii="Arial" w:hAnsi="Arial" w:cs="Arial"/>
        </w:rPr>
      </w:pPr>
      <w:r w:rsidRPr="0047023E">
        <w:rPr>
          <w:rFonts w:ascii="Arial" w:hAnsi="Arial" w:cs="Arial"/>
        </w:rPr>
        <w:t>Atrazine exposure induced significant oxidative stress as evidenced by increased malonaldehyde (MDA) content and altered antioxidant enzyme activities (Table 3). MDA levels, indicative of lipid peroxidation, increased progressively with herbicide dose across all genotypes. At T4 treatment, MDA content increased by 65%, 57%, and 74% in SiA-1, SiA-2, and SiA-3, respectively, compared to control values.</w:t>
      </w:r>
    </w:p>
    <w:p w14:paraId="6CC2B0A8" w14:textId="77777777" w:rsidR="0047023E" w:rsidRPr="0047023E" w:rsidRDefault="0047023E" w:rsidP="0047023E">
      <w:pPr>
        <w:pStyle w:val="Body"/>
        <w:spacing w:after="0"/>
        <w:rPr>
          <w:rFonts w:ascii="Arial" w:hAnsi="Arial" w:cs="Arial"/>
        </w:rPr>
      </w:pPr>
      <w:r w:rsidRPr="0047023E">
        <w:rPr>
          <w:rFonts w:ascii="Arial" w:hAnsi="Arial" w:cs="Arial"/>
        </w:rPr>
        <w:t>Ascorbate peroxidase (APX) activity showed significant upregulation in response to atrazine stress, with maximum increases observed at T3 and T4 treatments. APX activity increased by 35-60% at T4 across genotypes, indicating active ROS scavenging mechanisms. Superoxide dismutase (SOD) activity showed consistent decreases with increasing atrazine dose, indicating impaired superoxide radical scavenging capacity.</w:t>
      </w:r>
    </w:p>
    <w:p w14:paraId="04000197" w14:textId="77777777" w:rsidR="0047023E" w:rsidRPr="0047023E" w:rsidRDefault="0047023E" w:rsidP="0047023E">
      <w:pPr>
        <w:pStyle w:val="Body"/>
        <w:spacing w:after="0"/>
        <w:rPr>
          <w:rFonts w:ascii="Arial" w:hAnsi="Arial" w:cs="Arial"/>
        </w:rPr>
      </w:pPr>
      <w:r w:rsidRPr="0047023E">
        <w:rPr>
          <w:rFonts w:ascii="Arial" w:hAnsi="Arial" w:cs="Arial"/>
        </w:rPr>
        <w:t>SiA-2 demonstrated superior antioxidant enzyme responses, maintaining higher APX and SOD activities while showing lower MDA accumulation compared to other entries.</w:t>
      </w:r>
    </w:p>
    <w:p w14:paraId="0F49A858" w14:textId="4F9EC017" w:rsidR="0047023E" w:rsidRPr="0047023E" w:rsidRDefault="0047023E" w:rsidP="00384774">
      <w:pPr>
        <w:pStyle w:val="Body"/>
        <w:spacing w:before="240" w:after="0"/>
        <w:rPr>
          <w:rFonts w:ascii="Arial" w:hAnsi="Arial" w:cs="Arial"/>
        </w:rPr>
      </w:pPr>
      <w:r w:rsidRPr="0047023E">
        <w:rPr>
          <w:rFonts w:ascii="Arial" w:hAnsi="Arial" w:cs="Arial"/>
          <w:b/>
        </w:rPr>
        <w:t xml:space="preserve">Table 3: </w:t>
      </w:r>
      <w:r w:rsidR="00715197" w:rsidRPr="00715197">
        <w:rPr>
          <w:rFonts w:ascii="Arial" w:hAnsi="Arial" w:cs="Arial"/>
        </w:rPr>
        <w:t xml:space="preserve">Effect of atrazine treatments on oxidative stress markers and antioxidant enzyme activities in foxtail millet </w:t>
      </w:r>
      <w:proofErr w:type="spellStart"/>
      <w:r w:rsidR="00715197" w:rsidRPr="00715197">
        <w:rPr>
          <w:rFonts w:ascii="Arial" w:hAnsi="Arial" w:cs="Arial"/>
        </w:rPr>
        <w:t>genotypes</w:t>
      </w:r>
      <w:r w:rsidR="00900071">
        <w:rPr>
          <w:rFonts w:ascii="Arial" w:hAnsi="Arial" w:cs="Arial"/>
        </w:rPr>
        <w:t>at</w:t>
      </w:r>
      <w:proofErr w:type="spellEnd"/>
      <w:r w:rsidR="00900071">
        <w:rPr>
          <w:rFonts w:ascii="Arial" w:hAnsi="Arial" w:cs="Arial"/>
        </w:rPr>
        <w:t xml:space="preserve"> 20 DAT</w:t>
      </w:r>
    </w:p>
    <w:tbl>
      <w:tblPr>
        <w:tblStyle w:val="PlainTable2"/>
        <w:tblW w:w="8107" w:type="dxa"/>
        <w:tblLook w:val="04A0" w:firstRow="1" w:lastRow="0" w:firstColumn="1" w:lastColumn="0" w:noHBand="0" w:noVBand="1"/>
      </w:tblPr>
      <w:tblGrid>
        <w:gridCol w:w="884"/>
        <w:gridCol w:w="1183"/>
        <w:gridCol w:w="1798"/>
        <w:gridCol w:w="2214"/>
        <w:gridCol w:w="2028"/>
      </w:tblGrid>
      <w:tr w:rsidR="0047023E" w:rsidRPr="0047023E" w14:paraId="295C2A9D" w14:textId="77777777" w:rsidTr="0047023E">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735" w:type="dxa"/>
            <w:hideMark/>
          </w:tcPr>
          <w:p w14:paraId="17CBEB13" w14:textId="77777777" w:rsidR="0047023E" w:rsidRPr="0047023E" w:rsidRDefault="0047023E" w:rsidP="0047023E">
            <w:pPr>
              <w:pStyle w:val="Body"/>
              <w:spacing w:after="0"/>
              <w:rPr>
                <w:rFonts w:ascii="Arial" w:hAnsi="Arial" w:cs="Arial"/>
              </w:rPr>
            </w:pPr>
            <w:r w:rsidRPr="0047023E">
              <w:rPr>
                <w:rFonts w:ascii="Arial" w:hAnsi="Arial" w:cs="Arial"/>
              </w:rPr>
              <w:t>Variety</w:t>
            </w:r>
          </w:p>
        </w:tc>
        <w:tc>
          <w:tcPr>
            <w:tcW w:w="1024" w:type="dxa"/>
            <w:hideMark/>
          </w:tcPr>
          <w:p w14:paraId="0505E6BD"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Treatment</w:t>
            </w:r>
          </w:p>
        </w:tc>
        <w:tc>
          <w:tcPr>
            <w:tcW w:w="1881" w:type="dxa"/>
            <w:hideMark/>
          </w:tcPr>
          <w:p w14:paraId="4E7181EE"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 xml:space="preserve">MDA </w:t>
            </w:r>
          </w:p>
          <w:p w14:paraId="739253CF"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w:t>
            </w:r>
            <w:proofErr w:type="spellStart"/>
            <w:r w:rsidRPr="0047023E">
              <w:rPr>
                <w:rFonts w:ascii="Arial" w:hAnsi="Arial" w:cs="Arial"/>
              </w:rPr>
              <w:t>μmol</w:t>
            </w:r>
            <w:proofErr w:type="spellEnd"/>
            <w:r w:rsidRPr="0047023E">
              <w:rPr>
                <w:rFonts w:ascii="Arial" w:hAnsi="Arial" w:cs="Arial"/>
              </w:rPr>
              <w:t xml:space="preserve"> g</w:t>
            </w:r>
            <w:r w:rsidRPr="0047023E">
              <w:rPr>
                <w:rFonts w:ascii="Cambria Math" w:hAnsi="Cambria Math" w:cs="Cambria Math"/>
              </w:rPr>
              <w:t>⁻</w:t>
            </w:r>
            <w:r w:rsidRPr="0047023E">
              <w:rPr>
                <w:rFonts w:ascii="Arial" w:hAnsi="Arial" w:cs="Arial"/>
              </w:rPr>
              <w:t>¹.FW)</w:t>
            </w:r>
          </w:p>
        </w:tc>
        <w:tc>
          <w:tcPr>
            <w:tcW w:w="2351" w:type="dxa"/>
            <w:hideMark/>
          </w:tcPr>
          <w:p w14:paraId="4FA62FEC"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APX</w:t>
            </w:r>
          </w:p>
          <w:p w14:paraId="3589572A"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w:t>
            </w:r>
            <w:proofErr w:type="spellStart"/>
            <w:r w:rsidRPr="0047023E">
              <w:rPr>
                <w:rFonts w:ascii="Arial" w:hAnsi="Arial" w:cs="Arial"/>
              </w:rPr>
              <w:t>μmol</w:t>
            </w:r>
            <w:proofErr w:type="spellEnd"/>
            <w:r w:rsidRPr="0047023E">
              <w:rPr>
                <w:rFonts w:ascii="Arial" w:hAnsi="Arial" w:cs="Arial"/>
              </w:rPr>
              <w:t xml:space="preserve"> min</w:t>
            </w:r>
            <w:r w:rsidRPr="0047023E">
              <w:rPr>
                <w:rFonts w:ascii="Arial" w:hAnsi="Arial" w:cs="Arial"/>
                <w:vertAlign w:val="superscript"/>
              </w:rPr>
              <w:t>-1</w:t>
            </w:r>
            <w:r w:rsidRPr="0047023E">
              <w:rPr>
                <w:rFonts w:ascii="Arial" w:hAnsi="Arial" w:cs="Arial"/>
              </w:rPr>
              <w:t>mg</w:t>
            </w:r>
            <w:r w:rsidRPr="0047023E">
              <w:rPr>
                <w:rFonts w:ascii="Arial" w:hAnsi="Arial" w:cs="Arial"/>
                <w:vertAlign w:val="superscript"/>
              </w:rPr>
              <w:t>-</w:t>
            </w:r>
            <w:proofErr w:type="gramStart"/>
            <w:r w:rsidRPr="0047023E">
              <w:rPr>
                <w:rFonts w:ascii="Arial" w:hAnsi="Arial" w:cs="Arial"/>
                <w:vertAlign w:val="superscript"/>
              </w:rPr>
              <w:t>1</w:t>
            </w:r>
            <w:r w:rsidRPr="0047023E">
              <w:rPr>
                <w:rFonts w:ascii="Arial" w:hAnsi="Arial" w:cs="Arial"/>
              </w:rPr>
              <w:t>.FW</w:t>
            </w:r>
            <w:proofErr w:type="gramEnd"/>
            <w:r w:rsidRPr="0047023E">
              <w:rPr>
                <w:rFonts w:ascii="Arial" w:hAnsi="Arial" w:cs="Arial"/>
              </w:rPr>
              <w:t>)</w:t>
            </w:r>
          </w:p>
        </w:tc>
        <w:tc>
          <w:tcPr>
            <w:tcW w:w="2116" w:type="dxa"/>
            <w:hideMark/>
          </w:tcPr>
          <w:p w14:paraId="70E1A558"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SOD</w:t>
            </w:r>
          </w:p>
          <w:p w14:paraId="1B911EED"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(U.min</w:t>
            </w:r>
            <w:r w:rsidRPr="0047023E">
              <w:rPr>
                <w:rFonts w:ascii="Arial" w:hAnsi="Arial" w:cs="Arial"/>
                <w:vertAlign w:val="superscript"/>
              </w:rPr>
              <w:t xml:space="preserve">-1 </w:t>
            </w:r>
            <w:r w:rsidRPr="0047023E">
              <w:rPr>
                <w:rFonts w:ascii="Arial" w:hAnsi="Arial" w:cs="Arial"/>
              </w:rPr>
              <w:t>mg</w:t>
            </w:r>
            <w:r w:rsidRPr="0047023E">
              <w:rPr>
                <w:rFonts w:ascii="Cambria Math" w:hAnsi="Cambria Math" w:cs="Cambria Math"/>
              </w:rPr>
              <w:t>⁻</w:t>
            </w:r>
            <w:r w:rsidRPr="0047023E">
              <w:rPr>
                <w:rFonts w:ascii="Arial" w:hAnsi="Arial" w:cs="Arial"/>
              </w:rPr>
              <w:t>¹.FW)</w:t>
            </w:r>
          </w:p>
        </w:tc>
      </w:tr>
      <w:tr w:rsidR="0047023E" w:rsidRPr="0047023E" w14:paraId="3752F67A" w14:textId="77777777" w:rsidTr="0047023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4FDB8B92" w14:textId="77777777" w:rsidR="0047023E" w:rsidRPr="0047023E" w:rsidRDefault="0047023E" w:rsidP="0047023E">
            <w:pPr>
              <w:pStyle w:val="Body"/>
              <w:spacing w:line="480" w:lineRule="auto"/>
              <w:rPr>
                <w:rFonts w:ascii="Arial" w:hAnsi="Arial" w:cs="Arial"/>
                <w:b w:val="0"/>
              </w:rPr>
            </w:pPr>
            <w:r w:rsidRPr="0047023E">
              <w:rPr>
                <w:rFonts w:ascii="Arial" w:hAnsi="Arial" w:cs="Arial"/>
              </w:rPr>
              <w:t>SiA</w:t>
            </w:r>
            <w:r w:rsidRPr="0047023E">
              <w:rPr>
                <w:rFonts w:ascii="Arial" w:hAnsi="Arial" w:cs="Arial"/>
              </w:rPr>
              <w:noBreakHyphen/>
              <w:t>1</w:t>
            </w:r>
          </w:p>
        </w:tc>
        <w:tc>
          <w:tcPr>
            <w:tcW w:w="1024" w:type="dxa"/>
            <w:hideMark/>
          </w:tcPr>
          <w:p w14:paraId="3486454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CK</w:t>
            </w:r>
          </w:p>
        </w:tc>
        <w:tc>
          <w:tcPr>
            <w:tcW w:w="1881" w:type="dxa"/>
            <w:hideMark/>
          </w:tcPr>
          <w:p w14:paraId="1E1C2AC1"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3.4 ± 0.15e</w:t>
            </w:r>
          </w:p>
        </w:tc>
        <w:tc>
          <w:tcPr>
            <w:tcW w:w="2351" w:type="dxa"/>
            <w:hideMark/>
          </w:tcPr>
          <w:p w14:paraId="39A0FAEA"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8.5 ± 0.28e</w:t>
            </w:r>
          </w:p>
        </w:tc>
        <w:tc>
          <w:tcPr>
            <w:tcW w:w="2116" w:type="dxa"/>
            <w:hideMark/>
          </w:tcPr>
          <w:p w14:paraId="6FC6C3D0"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23.0 ± 0.85a</w:t>
            </w:r>
          </w:p>
        </w:tc>
      </w:tr>
      <w:tr w:rsidR="0047023E" w:rsidRPr="0047023E" w14:paraId="141CB6F7" w14:textId="77777777" w:rsidTr="0047023E">
        <w:trPr>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04C6802A" w14:textId="77777777" w:rsidR="0047023E" w:rsidRPr="0047023E" w:rsidRDefault="0047023E" w:rsidP="0047023E">
            <w:pPr>
              <w:pStyle w:val="Body"/>
              <w:spacing w:line="480" w:lineRule="auto"/>
              <w:rPr>
                <w:rFonts w:ascii="Arial" w:hAnsi="Arial" w:cs="Arial"/>
                <w:b w:val="0"/>
              </w:rPr>
            </w:pPr>
          </w:p>
        </w:tc>
        <w:tc>
          <w:tcPr>
            <w:tcW w:w="1024" w:type="dxa"/>
            <w:hideMark/>
          </w:tcPr>
          <w:p w14:paraId="4E2F7691"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T1</w:t>
            </w:r>
          </w:p>
        </w:tc>
        <w:tc>
          <w:tcPr>
            <w:tcW w:w="1881" w:type="dxa"/>
            <w:hideMark/>
          </w:tcPr>
          <w:p w14:paraId="0DE4721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3.9 ± 0.18d</w:t>
            </w:r>
          </w:p>
        </w:tc>
        <w:tc>
          <w:tcPr>
            <w:tcW w:w="2351" w:type="dxa"/>
            <w:hideMark/>
          </w:tcPr>
          <w:p w14:paraId="0FF8C467"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9.9 ± 0.35d</w:t>
            </w:r>
          </w:p>
        </w:tc>
        <w:tc>
          <w:tcPr>
            <w:tcW w:w="2116" w:type="dxa"/>
            <w:hideMark/>
          </w:tcPr>
          <w:p w14:paraId="55936F2B"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22.0 ± 0.82b</w:t>
            </w:r>
          </w:p>
        </w:tc>
      </w:tr>
      <w:tr w:rsidR="0047023E" w:rsidRPr="0047023E" w14:paraId="76339404" w14:textId="77777777" w:rsidTr="0047023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735" w:type="dxa"/>
            <w:hideMark/>
          </w:tcPr>
          <w:p w14:paraId="2CA3DC40" w14:textId="77777777" w:rsidR="0047023E" w:rsidRPr="0047023E" w:rsidRDefault="0047023E" w:rsidP="0047023E">
            <w:pPr>
              <w:pStyle w:val="Body"/>
              <w:spacing w:line="480" w:lineRule="auto"/>
              <w:rPr>
                <w:rFonts w:ascii="Arial" w:hAnsi="Arial" w:cs="Arial"/>
                <w:b w:val="0"/>
              </w:rPr>
            </w:pPr>
          </w:p>
        </w:tc>
        <w:tc>
          <w:tcPr>
            <w:tcW w:w="1024" w:type="dxa"/>
            <w:hideMark/>
          </w:tcPr>
          <w:p w14:paraId="254557C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T2</w:t>
            </w:r>
          </w:p>
        </w:tc>
        <w:tc>
          <w:tcPr>
            <w:tcW w:w="1881" w:type="dxa"/>
            <w:hideMark/>
          </w:tcPr>
          <w:p w14:paraId="7044F63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4.4 ± 0.21c</w:t>
            </w:r>
          </w:p>
        </w:tc>
        <w:tc>
          <w:tcPr>
            <w:tcW w:w="2351" w:type="dxa"/>
            <w:hideMark/>
          </w:tcPr>
          <w:p w14:paraId="20A640B3"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11.0 ± 0.42c</w:t>
            </w:r>
          </w:p>
        </w:tc>
        <w:tc>
          <w:tcPr>
            <w:tcW w:w="2116" w:type="dxa"/>
            <w:hideMark/>
          </w:tcPr>
          <w:p w14:paraId="250CC6CE"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20.0 ± 0.78c</w:t>
            </w:r>
          </w:p>
        </w:tc>
      </w:tr>
      <w:tr w:rsidR="0047023E" w:rsidRPr="0047023E" w14:paraId="719DD00C" w14:textId="77777777" w:rsidTr="0047023E">
        <w:trPr>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33C24CB9" w14:textId="77777777" w:rsidR="0047023E" w:rsidRPr="0047023E" w:rsidRDefault="0047023E" w:rsidP="0047023E">
            <w:pPr>
              <w:pStyle w:val="Body"/>
              <w:spacing w:line="480" w:lineRule="auto"/>
              <w:rPr>
                <w:rFonts w:ascii="Arial" w:hAnsi="Arial" w:cs="Arial"/>
                <w:b w:val="0"/>
              </w:rPr>
            </w:pPr>
          </w:p>
        </w:tc>
        <w:tc>
          <w:tcPr>
            <w:tcW w:w="1024" w:type="dxa"/>
            <w:hideMark/>
          </w:tcPr>
          <w:p w14:paraId="4006250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T3</w:t>
            </w:r>
          </w:p>
        </w:tc>
        <w:tc>
          <w:tcPr>
            <w:tcW w:w="1881" w:type="dxa"/>
            <w:hideMark/>
          </w:tcPr>
          <w:p w14:paraId="46C6825C"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5.0 ± 0.23b</w:t>
            </w:r>
          </w:p>
        </w:tc>
        <w:tc>
          <w:tcPr>
            <w:tcW w:w="2351" w:type="dxa"/>
            <w:hideMark/>
          </w:tcPr>
          <w:p w14:paraId="4883EBF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12.3 ± 0.48b</w:t>
            </w:r>
          </w:p>
        </w:tc>
        <w:tc>
          <w:tcPr>
            <w:tcW w:w="2116" w:type="dxa"/>
            <w:hideMark/>
          </w:tcPr>
          <w:p w14:paraId="07FF8BAB"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18.0 ± 0.75d</w:t>
            </w:r>
          </w:p>
        </w:tc>
      </w:tr>
      <w:tr w:rsidR="0047023E" w:rsidRPr="0047023E" w14:paraId="7C1463EF" w14:textId="77777777" w:rsidTr="0047023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4E434DA7" w14:textId="77777777" w:rsidR="0047023E" w:rsidRPr="0047023E" w:rsidRDefault="0047023E" w:rsidP="0047023E">
            <w:pPr>
              <w:pStyle w:val="Body"/>
              <w:spacing w:line="480" w:lineRule="auto"/>
              <w:rPr>
                <w:rFonts w:ascii="Arial" w:hAnsi="Arial" w:cs="Arial"/>
                <w:b w:val="0"/>
              </w:rPr>
            </w:pPr>
          </w:p>
        </w:tc>
        <w:tc>
          <w:tcPr>
            <w:tcW w:w="1024" w:type="dxa"/>
            <w:hideMark/>
          </w:tcPr>
          <w:p w14:paraId="0706CBB9"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T4</w:t>
            </w:r>
          </w:p>
        </w:tc>
        <w:tc>
          <w:tcPr>
            <w:tcW w:w="1881" w:type="dxa"/>
            <w:hideMark/>
          </w:tcPr>
          <w:p w14:paraId="2AC239B2"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5.6 ± 0.26a</w:t>
            </w:r>
          </w:p>
        </w:tc>
        <w:tc>
          <w:tcPr>
            <w:tcW w:w="2351" w:type="dxa"/>
            <w:hideMark/>
          </w:tcPr>
          <w:p w14:paraId="782C320F"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13.5 ± 0.52a</w:t>
            </w:r>
          </w:p>
        </w:tc>
        <w:tc>
          <w:tcPr>
            <w:tcW w:w="2116" w:type="dxa"/>
            <w:hideMark/>
          </w:tcPr>
          <w:p w14:paraId="528965D4"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16.0 ± 0.72e</w:t>
            </w:r>
          </w:p>
        </w:tc>
      </w:tr>
      <w:tr w:rsidR="0047023E" w:rsidRPr="0047023E" w14:paraId="32729CC4" w14:textId="77777777" w:rsidTr="0047023E">
        <w:trPr>
          <w:trHeight w:val="670"/>
        </w:trPr>
        <w:tc>
          <w:tcPr>
            <w:cnfStyle w:val="001000000000" w:firstRow="0" w:lastRow="0" w:firstColumn="1" w:lastColumn="0" w:oddVBand="0" w:evenVBand="0" w:oddHBand="0" w:evenHBand="0" w:firstRowFirstColumn="0" w:firstRowLastColumn="0" w:lastRowFirstColumn="0" w:lastRowLastColumn="0"/>
            <w:tcW w:w="735" w:type="dxa"/>
            <w:hideMark/>
          </w:tcPr>
          <w:p w14:paraId="354AB392" w14:textId="77777777" w:rsidR="0047023E" w:rsidRPr="0047023E" w:rsidRDefault="0047023E" w:rsidP="0047023E">
            <w:pPr>
              <w:pStyle w:val="Body"/>
              <w:spacing w:line="480" w:lineRule="auto"/>
              <w:rPr>
                <w:rFonts w:ascii="Arial" w:hAnsi="Arial" w:cs="Arial"/>
                <w:b w:val="0"/>
              </w:rPr>
            </w:pPr>
            <w:r w:rsidRPr="0047023E">
              <w:rPr>
                <w:rFonts w:ascii="Arial" w:hAnsi="Arial" w:cs="Arial"/>
              </w:rPr>
              <w:t>SiA</w:t>
            </w:r>
            <w:r w:rsidRPr="0047023E">
              <w:rPr>
                <w:rFonts w:ascii="Arial" w:hAnsi="Arial" w:cs="Arial"/>
              </w:rPr>
              <w:noBreakHyphen/>
              <w:t>2</w:t>
            </w:r>
          </w:p>
        </w:tc>
        <w:tc>
          <w:tcPr>
            <w:tcW w:w="1024" w:type="dxa"/>
            <w:hideMark/>
          </w:tcPr>
          <w:p w14:paraId="0DD7C9AD"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CK</w:t>
            </w:r>
          </w:p>
        </w:tc>
        <w:tc>
          <w:tcPr>
            <w:tcW w:w="1881" w:type="dxa"/>
            <w:hideMark/>
          </w:tcPr>
          <w:p w14:paraId="2A6098F6"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3.3 ± 0.14e</w:t>
            </w:r>
          </w:p>
        </w:tc>
        <w:tc>
          <w:tcPr>
            <w:tcW w:w="2351" w:type="dxa"/>
            <w:hideMark/>
          </w:tcPr>
          <w:p w14:paraId="56D8E829"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8.7 ± 0.31e</w:t>
            </w:r>
          </w:p>
        </w:tc>
        <w:tc>
          <w:tcPr>
            <w:tcW w:w="2116" w:type="dxa"/>
            <w:hideMark/>
          </w:tcPr>
          <w:p w14:paraId="5A4F6215"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23.5 ± 0.89a</w:t>
            </w:r>
          </w:p>
        </w:tc>
      </w:tr>
      <w:tr w:rsidR="0047023E" w:rsidRPr="0047023E" w14:paraId="3BEADBF7" w14:textId="77777777" w:rsidTr="0047023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71F4DC93" w14:textId="77777777" w:rsidR="0047023E" w:rsidRPr="0047023E" w:rsidRDefault="0047023E" w:rsidP="0047023E">
            <w:pPr>
              <w:pStyle w:val="Body"/>
              <w:spacing w:line="480" w:lineRule="auto"/>
              <w:rPr>
                <w:rFonts w:ascii="Arial" w:hAnsi="Arial" w:cs="Arial"/>
                <w:b w:val="0"/>
              </w:rPr>
            </w:pPr>
          </w:p>
        </w:tc>
        <w:tc>
          <w:tcPr>
            <w:tcW w:w="1024" w:type="dxa"/>
            <w:hideMark/>
          </w:tcPr>
          <w:p w14:paraId="59BED748"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T1</w:t>
            </w:r>
          </w:p>
        </w:tc>
        <w:tc>
          <w:tcPr>
            <w:tcW w:w="1881" w:type="dxa"/>
            <w:hideMark/>
          </w:tcPr>
          <w:p w14:paraId="0955C3F2"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3.7 ± 0.17d</w:t>
            </w:r>
          </w:p>
        </w:tc>
        <w:tc>
          <w:tcPr>
            <w:tcW w:w="2351" w:type="dxa"/>
            <w:hideMark/>
          </w:tcPr>
          <w:p w14:paraId="3A4AC5C6"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10.2 ± 0.38d</w:t>
            </w:r>
          </w:p>
        </w:tc>
        <w:tc>
          <w:tcPr>
            <w:tcW w:w="2116" w:type="dxa"/>
            <w:hideMark/>
          </w:tcPr>
          <w:p w14:paraId="619212DF"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22.5 ± 0.86b</w:t>
            </w:r>
          </w:p>
        </w:tc>
      </w:tr>
      <w:tr w:rsidR="0047023E" w:rsidRPr="0047023E" w14:paraId="2043B691" w14:textId="77777777" w:rsidTr="0047023E">
        <w:trPr>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3C055C3C" w14:textId="77777777" w:rsidR="0047023E" w:rsidRPr="0047023E" w:rsidRDefault="0047023E" w:rsidP="0047023E">
            <w:pPr>
              <w:pStyle w:val="Body"/>
              <w:spacing w:line="480" w:lineRule="auto"/>
              <w:rPr>
                <w:rFonts w:ascii="Arial" w:hAnsi="Arial" w:cs="Arial"/>
                <w:b w:val="0"/>
              </w:rPr>
            </w:pPr>
          </w:p>
        </w:tc>
        <w:tc>
          <w:tcPr>
            <w:tcW w:w="1024" w:type="dxa"/>
            <w:hideMark/>
          </w:tcPr>
          <w:p w14:paraId="34B04AE8"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T2</w:t>
            </w:r>
          </w:p>
        </w:tc>
        <w:tc>
          <w:tcPr>
            <w:tcW w:w="1881" w:type="dxa"/>
            <w:hideMark/>
          </w:tcPr>
          <w:p w14:paraId="6A366957"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4.1 ± 0.19c</w:t>
            </w:r>
          </w:p>
        </w:tc>
        <w:tc>
          <w:tcPr>
            <w:tcW w:w="2351" w:type="dxa"/>
            <w:hideMark/>
          </w:tcPr>
          <w:p w14:paraId="44741E40"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11.5 ± 0.45c</w:t>
            </w:r>
          </w:p>
        </w:tc>
        <w:tc>
          <w:tcPr>
            <w:tcW w:w="2116" w:type="dxa"/>
            <w:hideMark/>
          </w:tcPr>
          <w:p w14:paraId="35B94974"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21.0 ± 0.83c</w:t>
            </w:r>
          </w:p>
        </w:tc>
      </w:tr>
      <w:tr w:rsidR="0047023E" w:rsidRPr="0047023E" w14:paraId="515F7B49" w14:textId="77777777" w:rsidTr="0047023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735" w:type="dxa"/>
            <w:hideMark/>
          </w:tcPr>
          <w:p w14:paraId="60BFA0D4" w14:textId="77777777" w:rsidR="0047023E" w:rsidRPr="0047023E" w:rsidRDefault="0047023E" w:rsidP="0047023E">
            <w:pPr>
              <w:pStyle w:val="Body"/>
              <w:spacing w:line="480" w:lineRule="auto"/>
              <w:rPr>
                <w:rFonts w:ascii="Arial" w:hAnsi="Arial" w:cs="Arial"/>
                <w:b w:val="0"/>
              </w:rPr>
            </w:pPr>
          </w:p>
        </w:tc>
        <w:tc>
          <w:tcPr>
            <w:tcW w:w="1024" w:type="dxa"/>
            <w:hideMark/>
          </w:tcPr>
          <w:p w14:paraId="3289E226"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T3</w:t>
            </w:r>
          </w:p>
        </w:tc>
        <w:tc>
          <w:tcPr>
            <w:tcW w:w="1881" w:type="dxa"/>
            <w:hideMark/>
          </w:tcPr>
          <w:p w14:paraId="6EB58C51"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4.6 ± 0.21b</w:t>
            </w:r>
          </w:p>
        </w:tc>
        <w:tc>
          <w:tcPr>
            <w:tcW w:w="2351" w:type="dxa"/>
            <w:hideMark/>
          </w:tcPr>
          <w:p w14:paraId="45D4E853"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12.8 ± 0.51b</w:t>
            </w:r>
          </w:p>
        </w:tc>
        <w:tc>
          <w:tcPr>
            <w:tcW w:w="2116" w:type="dxa"/>
            <w:hideMark/>
          </w:tcPr>
          <w:p w14:paraId="13E19D62"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19.0 ± 0.80d</w:t>
            </w:r>
          </w:p>
        </w:tc>
      </w:tr>
      <w:tr w:rsidR="0047023E" w:rsidRPr="0047023E" w14:paraId="55CD358D" w14:textId="77777777" w:rsidTr="0047023E">
        <w:trPr>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570992AF" w14:textId="77777777" w:rsidR="0047023E" w:rsidRPr="0047023E" w:rsidRDefault="0047023E" w:rsidP="0047023E">
            <w:pPr>
              <w:pStyle w:val="Body"/>
              <w:spacing w:line="480" w:lineRule="auto"/>
              <w:rPr>
                <w:rFonts w:ascii="Arial" w:hAnsi="Arial" w:cs="Arial"/>
                <w:b w:val="0"/>
              </w:rPr>
            </w:pPr>
          </w:p>
        </w:tc>
        <w:tc>
          <w:tcPr>
            <w:tcW w:w="1024" w:type="dxa"/>
            <w:hideMark/>
          </w:tcPr>
          <w:p w14:paraId="254D246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T4</w:t>
            </w:r>
          </w:p>
        </w:tc>
        <w:tc>
          <w:tcPr>
            <w:tcW w:w="1881" w:type="dxa"/>
            <w:hideMark/>
          </w:tcPr>
          <w:p w14:paraId="1B799128"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5.2 ± 0.24a</w:t>
            </w:r>
          </w:p>
        </w:tc>
        <w:tc>
          <w:tcPr>
            <w:tcW w:w="2351" w:type="dxa"/>
            <w:hideMark/>
          </w:tcPr>
          <w:p w14:paraId="21C25EEF"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13.9 ± 0.55a</w:t>
            </w:r>
          </w:p>
        </w:tc>
        <w:tc>
          <w:tcPr>
            <w:tcW w:w="2116" w:type="dxa"/>
            <w:hideMark/>
          </w:tcPr>
          <w:p w14:paraId="38C0C187"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17.5 ± 0.77e</w:t>
            </w:r>
          </w:p>
        </w:tc>
      </w:tr>
      <w:tr w:rsidR="0047023E" w:rsidRPr="0047023E" w14:paraId="450DB8C6" w14:textId="77777777" w:rsidTr="0038477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5" w:type="dxa"/>
            <w:hideMark/>
          </w:tcPr>
          <w:p w14:paraId="3C8C5670" w14:textId="77777777" w:rsidR="0047023E" w:rsidRPr="0047023E" w:rsidRDefault="0047023E" w:rsidP="0047023E">
            <w:pPr>
              <w:pStyle w:val="Body"/>
              <w:spacing w:line="480" w:lineRule="auto"/>
              <w:rPr>
                <w:rFonts w:ascii="Arial" w:hAnsi="Arial" w:cs="Arial"/>
                <w:b w:val="0"/>
              </w:rPr>
            </w:pPr>
            <w:r w:rsidRPr="0047023E">
              <w:rPr>
                <w:rFonts w:ascii="Arial" w:hAnsi="Arial" w:cs="Arial"/>
              </w:rPr>
              <w:t>SiA</w:t>
            </w:r>
            <w:r w:rsidRPr="0047023E">
              <w:rPr>
                <w:rFonts w:ascii="Arial" w:hAnsi="Arial" w:cs="Arial"/>
              </w:rPr>
              <w:noBreakHyphen/>
              <w:t>3</w:t>
            </w:r>
          </w:p>
        </w:tc>
        <w:tc>
          <w:tcPr>
            <w:tcW w:w="1024" w:type="dxa"/>
            <w:hideMark/>
          </w:tcPr>
          <w:p w14:paraId="6EDCD5F6"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CK</w:t>
            </w:r>
          </w:p>
        </w:tc>
        <w:tc>
          <w:tcPr>
            <w:tcW w:w="1881" w:type="dxa"/>
            <w:hideMark/>
          </w:tcPr>
          <w:p w14:paraId="29091EF4"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3.5 ± 0.16e</w:t>
            </w:r>
          </w:p>
        </w:tc>
        <w:tc>
          <w:tcPr>
            <w:tcW w:w="2351" w:type="dxa"/>
            <w:hideMark/>
          </w:tcPr>
          <w:p w14:paraId="5DF52F5C"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8.4 ± 0.29e</w:t>
            </w:r>
          </w:p>
        </w:tc>
        <w:tc>
          <w:tcPr>
            <w:tcW w:w="2116" w:type="dxa"/>
            <w:hideMark/>
          </w:tcPr>
          <w:p w14:paraId="2226C98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22.8 ± 0.84a</w:t>
            </w:r>
          </w:p>
        </w:tc>
      </w:tr>
      <w:tr w:rsidR="0047023E" w:rsidRPr="0047023E" w14:paraId="509B4716" w14:textId="77777777" w:rsidTr="0047023E">
        <w:trPr>
          <w:trHeight w:val="670"/>
        </w:trPr>
        <w:tc>
          <w:tcPr>
            <w:cnfStyle w:val="001000000000" w:firstRow="0" w:lastRow="0" w:firstColumn="1" w:lastColumn="0" w:oddVBand="0" w:evenVBand="0" w:oddHBand="0" w:evenHBand="0" w:firstRowFirstColumn="0" w:firstRowLastColumn="0" w:lastRowFirstColumn="0" w:lastRowLastColumn="0"/>
            <w:tcW w:w="735" w:type="dxa"/>
            <w:hideMark/>
          </w:tcPr>
          <w:p w14:paraId="3A766C61" w14:textId="77777777" w:rsidR="0047023E" w:rsidRPr="0047023E" w:rsidRDefault="0047023E" w:rsidP="0047023E">
            <w:pPr>
              <w:pStyle w:val="Body"/>
              <w:spacing w:line="480" w:lineRule="auto"/>
              <w:rPr>
                <w:rFonts w:ascii="Arial" w:hAnsi="Arial" w:cs="Arial"/>
                <w:b w:val="0"/>
              </w:rPr>
            </w:pPr>
          </w:p>
        </w:tc>
        <w:tc>
          <w:tcPr>
            <w:tcW w:w="1024" w:type="dxa"/>
            <w:hideMark/>
          </w:tcPr>
          <w:p w14:paraId="6C28A704"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T1</w:t>
            </w:r>
          </w:p>
        </w:tc>
        <w:tc>
          <w:tcPr>
            <w:tcW w:w="1881" w:type="dxa"/>
            <w:hideMark/>
          </w:tcPr>
          <w:p w14:paraId="6E9C463A"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4.1 ± 0.19d</w:t>
            </w:r>
          </w:p>
        </w:tc>
        <w:tc>
          <w:tcPr>
            <w:tcW w:w="2351" w:type="dxa"/>
            <w:hideMark/>
          </w:tcPr>
          <w:p w14:paraId="7C3F0FFC"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9.7 ± 0.36d</w:t>
            </w:r>
          </w:p>
        </w:tc>
        <w:tc>
          <w:tcPr>
            <w:tcW w:w="2116" w:type="dxa"/>
            <w:hideMark/>
          </w:tcPr>
          <w:p w14:paraId="1A552C90"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21.5 ± 0.81b</w:t>
            </w:r>
          </w:p>
        </w:tc>
      </w:tr>
      <w:tr w:rsidR="0047023E" w:rsidRPr="0047023E" w14:paraId="0CE01DF9" w14:textId="77777777" w:rsidTr="0047023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7002E85D" w14:textId="77777777" w:rsidR="0047023E" w:rsidRPr="0047023E" w:rsidRDefault="0047023E" w:rsidP="0047023E">
            <w:pPr>
              <w:pStyle w:val="Body"/>
              <w:spacing w:line="480" w:lineRule="auto"/>
              <w:rPr>
                <w:rFonts w:ascii="Arial" w:hAnsi="Arial" w:cs="Arial"/>
                <w:b w:val="0"/>
              </w:rPr>
            </w:pPr>
          </w:p>
        </w:tc>
        <w:tc>
          <w:tcPr>
            <w:tcW w:w="1024" w:type="dxa"/>
            <w:hideMark/>
          </w:tcPr>
          <w:p w14:paraId="3A991BAA"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T2</w:t>
            </w:r>
          </w:p>
        </w:tc>
        <w:tc>
          <w:tcPr>
            <w:tcW w:w="1881" w:type="dxa"/>
            <w:hideMark/>
          </w:tcPr>
          <w:p w14:paraId="1EC7278B"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4.7 ± 0.22c</w:t>
            </w:r>
          </w:p>
        </w:tc>
        <w:tc>
          <w:tcPr>
            <w:tcW w:w="2351" w:type="dxa"/>
            <w:hideMark/>
          </w:tcPr>
          <w:p w14:paraId="5944D0B8"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10.8 ± 0.41c</w:t>
            </w:r>
          </w:p>
        </w:tc>
        <w:tc>
          <w:tcPr>
            <w:tcW w:w="2116" w:type="dxa"/>
            <w:hideMark/>
          </w:tcPr>
          <w:p w14:paraId="4007F8C9"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19.8 ± 0.78c</w:t>
            </w:r>
          </w:p>
        </w:tc>
      </w:tr>
      <w:tr w:rsidR="0047023E" w:rsidRPr="0047023E" w14:paraId="30E2C8D6" w14:textId="77777777" w:rsidTr="0047023E">
        <w:trPr>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0CEAA2F7" w14:textId="77777777" w:rsidR="0047023E" w:rsidRPr="0047023E" w:rsidRDefault="0047023E" w:rsidP="0047023E">
            <w:pPr>
              <w:pStyle w:val="Body"/>
              <w:spacing w:line="480" w:lineRule="auto"/>
              <w:rPr>
                <w:rFonts w:ascii="Arial" w:hAnsi="Arial" w:cs="Arial"/>
                <w:b w:val="0"/>
              </w:rPr>
            </w:pPr>
          </w:p>
        </w:tc>
        <w:tc>
          <w:tcPr>
            <w:tcW w:w="1024" w:type="dxa"/>
            <w:hideMark/>
          </w:tcPr>
          <w:p w14:paraId="207A987A"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T3</w:t>
            </w:r>
          </w:p>
        </w:tc>
        <w:tc>
          <w:tcPr>
            <w:tcW w:w="1881" w:type="dxa"/>
            <w:hideMark/>
          </w:tcPr>
          <w:p w14:paraId="1A38436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5.3 ± 0.25b</w:t>
            </w:r>
          </w:p>
        </w:tc>
        <w:tc>
          <w:tcPr>
            <w:tcW w:w="2351" w:type="dxa"/>
            <w:hideMark/>
          </w:tcPr>
          <w:p w14:paraId="7B7DCFE1"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12.1 ± 0.47b</w:t>
            </w:r>
          </w:p>
        </w:tc>
        <w:tc>
          <w:tcPr>
            <w:tcW w:w="2116" w:type="dxa"/>
            <w:hideMark/>
          </w:tcPr>
          <w:p w14:paraId="249CDD4E"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17.8 ± 0.74d</w:t>
            </w:r>
          </w:p>
        </w:tc>
      </w:tr>
      <w:tr w:rsidR="0047023E" w:rsidRPr="0047023E" w14:paraId="76BFA252" w14:textId="77777777" w:rsidTr="0047023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735" w:type="dxa"/>
            <w:hideMark/>
          </w:tcPr>
          <w:p w14:paraId="073F88DF" w14:textId="77777777" w:rsidR="0047023E" w:rsidRPr="0047023E" w:rsidRDefault="0047023E" w:rsidP="0047023E">
            <w:pPr>
              <w:pStyle w:val="Body"/>
              <w:spacing w:line="480" w:lineRule="auto"/>
              <w:rPr>
                <w:rFonts w:ascii="Arial" w:hAnsi="Arial" w:cs="Arial"/>
                <w:b w:val="0"/>
              </w:rPr>
            </w:pPr>
          </w:p>
        </w:tc>
        <w:tc>
          <w:tcPr>
            <w:tcW w:w="1024" w:type="dxa"/>
            <w:hideMark/>
          </w:tcPr>
          <w:p w14:paraId="2B727F4C"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T4</w:t>
            </w:r>
          </w:p>
        </w:tc>
        <w:tc>
          <w:tcPr>
            <w:tcW w:w="1881" w:type="dxa"/>
            <w:hideMark/>
          </w:tcPr>
          <w:p w14:paraId="628A477F"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5.9 ± 0.28a</w:t>
            </w:r>
          </w:p>
        </w:tc>
        <w:tc>
          <w:tcPr>
            <w:tcW w:w="2351" w:type="dxa"/>
            <w:hideMark/>
          </w:tcPr>
          <w:p w14:paraId="6DE5B883"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13.3 ± 0.51a</w:t>
            </w:r>
          </w:p>
        </w:tc>
        <w:tc>
          <w:tcPr>
            <w:tcW w:w="2116" w:type="dxa"/>
            <w:hideMark/>
          </w:tcPr>
          <w:p w14:paraId="20E47094"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16.3 ± 0.71e</w:t>
            </w:r>
          </w:p>
        </w:tc>
      </w:tr>
    </w:tbl>
    <w:p w14:paraId="30C32BB6" w14:textId="77777777"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rows indicate significant differences (P ≤ 0.05)</w:t>
      </w:r>
    </w:p>
    <w:p w14:paraId="4A70ABC6" w14:textId="77777777" w:rsidR="0047023E" w:rsidRPr="0047023E" w:rsidRDefault="0047023E" w:rsidP="00384774">
      <w:pPr>
        <w:pStyle w:val="Body"/>
        <w:spacing w:before="240"/>
        <w:rPr>
          <w:rFonts w:ascii="Arial" w:hAnsi="Arial" w:cs="Arial"/>
        </w:rPr>
      </w:pPr>
      <w:r w:rsidRPr="0047023E">
        <w:rPr>
          <w:rFonts w:ascii="Arial" w:hAnsi="Arial" w:cs="Arial"/>
          <w:b/>
        </w:rPr>
        <w:t>3.4 Genotypic variation in herbicide tolerance</w:t>
      </w:r>
    </w:p>
    <w:p w14:paraId="5F7AAFC8" w14:textId="611121AB" w:rsidR="0047023E" w:rsidRPr="0047023E" w:rsidRDefault="0047023E" w:rsidP="0047023E">
      <w:pPr>
        <w:pStyle w:val="Body"/>
        <w:spacing w:after="0"/>
        <w:rPr>
          <w:rFonts w:ascii="Arial" w:hAnsi="Arial" w:cs="Arial"/>
        </w:rPr>
      </w:pPr>
      <w:r w:rsidRPr="0047023E">
        <w:rPr>
          <w:rFonts w:ascii="Arial" w:hAnsi="Arial" w:cs="Arial"/>
        </w:rPr>
        <w:t xml:space="preserve">Comprehensive analysis of all measured parameters revealed significant genotypic variation in atrazine tolerance among the three </w:t>
      </w:r>
      <w:proofErr w:type="spellStart"/>
      <w:r w:rsidRPr="0047023E">
        <w:rPr>
          <w:rFonts w:ascii="Arial" w:hAnsi="Arial" w:cs="Arial"/>
        </w:rPr>
        <w:t>SiA</w:t>
      </w:r>
      <w:proofErr w:type="spellEnd"/>
      <w:r w:rsidRPr="0047023E">
        <w:rPr>
          <w:rFonts w:ascii="Arial" w:hAnsi="Arial" w:cs="Arial"/>
        </w:rPr>
        <w:t xml:space="preserve"> </w:t>
      </w:r>
      <w:r w:rsidR="0033374D">
        <w:rPr>
          <w:rFonts w:ascii="Arial" w:eastAsia="Calibri" w:hAnsi="Arial" w:cs="Arial"/>
          <w:szCs w:val="22"/>
        </w:rPr>
        <w:t>genotypes</w:t>
      </w:r>
      <w:r w:rsidRPr="0047023E">
        <w:rPr>
          <w:rFonts w:ascii="Arial" w:hAnsi="Arial" w:cs="Arial"/>
        </w:rPr>
        <w:t xml:space="preserve">. SiA-2 </w:t>
      </w:r>
      <w:r w:rsidR="0033374D">
        <w:rPr>
          <w:rFonts w:ascii="Arial" w:eastAsia="Calibri" w:hAnsi="Arial" w:cs="Arial"/>
          <w:szCs w:val="22"/>
        </w:rPr>
        <w:t>genotype</w:t>
      </w:r>
      <w:r w:rsidR="0033374D" w:rsidRPr="0047023E">
        <w:rPr>
          <w:rFonts w:ascii="Arial" w:hAnsi="Arial" w:cs="Arial"/>
        </w:rPr>
        <w:t xml:space="preserve"> </w:t>
      </w:r>
      <w:r w:rsidRPr="0047023E">
        <w:rPr>
          <w:rFonts w:ascii="Arial" w:hAnsi="Arial" w:cs="Arial"/>
        </w:rPr>
        <w:t>consistently demonstrated superior performance across morphological, physiological, and biochemical parameters under herbicide stress. This entry maintained higher plant height, leaf area, photosynthetic efficiency, and antioxidant enzyme activities while showing lower oxidative stress markers.</w:t>
      </w:r>
    </w:p>
    <w:p w14:paraId="00B6783B" w14:textId="3A0CD9A1" w:rsidR="0047023E" w:rsidRPr="0047023E" w:rsidRDefault="0047023E" w:rsidP="0047023E">
      <w:pPr>
        <w:pStyle w:val="Body"/>
        <w:spacing w:after="0"/>
        <w:rPr>
          <w:rFonts w:ascii="Arial" w:hAnsi="Arial" w:cs="Arial"/>
        </w:rPr>
      </w:pPr>
      <w:r w:rsidRPr="0047023E">
        <w:rPr>
          <w:rFonts w:ascii="Arial" w:hAnsi="Arial" w:cs="Arial"/>
        </w:rPr>
        <w:t>SiA-1</w:t>
      </w:r>
      <w:r w:rsidR="0033374D" w:rsidRPr="0033374D">
        <w:rPr>
          <w:rFonts w:ascii="Arial" w:eastAsia="Calibri" w:hAnsi="Arial" w:cs="Arial"/>
          <w:szCs w:val="22"/>
        </w:rPr>
        <w:t xml:space="preserve"> </w:t>
      </w:r>
      <w:r w:rsidR="0033374D">
        <w:rPr>
          <w:rFonts w:ascii="Arial" w:eastAsia="Calibri" w:hAnsi="Arial" w:cs="Arial"/>
          <w:szCs w:val="22"/>
        </w:rPr>
        <w:t>genotype</w:t>
      </w:r>
      <w:r w:rsidRPr="0047023E">
        <w:rPr>
          <w:rFonts w:ascii="Arial" w:hAnsi="Arial" w:cs="Arial"/>
        </w:rPr>
        <w:t xml:space="preserve"> exhibited intermediate tolerance responses, while SiA-3 </w:t>
      </w:r>
      <w:r w:rsidR="0033374D">
        <w:rPr>
          <w:rFonts w:ascii="Arial" w:eastAsia="Calibri" w:hAnsi="Arial" w:cs="Arial"/>
          <w:szCs w:val="22"/>
        </w:rPr>
        <w:t>genotype</w:t>
      </w:r>
      <w:r w:rsidR="0033374D" w:rsidRPr="0047023E">
        <w:rPr>
          <w:rFonts w:ascii="Arial" w:hAnsi="Arial" w:cs="Arial"/>
        </w:rPr>
        <w:t xml:space="preserve"> </w:t>
      </w:r>
      <w:r w:rsidRPr="0047023E">
        <w:rPr>
          <w:rFonts w:ascii="Arial" w:hAnsi="Arial" w:cs="Arial"/>
        </w:rPr>
        <w:t>showed the highest sensitivity to atrazine exposure. These differential responses suggest genetic variation in herbicide tolerance mechanisms, potentially involving enhanced detoxification pathways, improved ROS scavenging systems, and better maintenance of photosynthetic apparatus under stress conditions.</w:t>
      </w:r>
    </w:p>
    <w:p w14:paraId="732F2A79" w14:textId="77777777" w:rsidR="00E053D0" w:rsidRDefault="00E053D0" w:rsidP="00441B6F">
      <w:pPr>
        <w:pStyle w:val="Body"/>
        <w:spacing w:after="0"/>
        <w:rPr>
          <w:rFonts w:ascii="Arial" w:hAnsi="Arial" w:cs="Arial"/>
        </w:rPr>
      </w:pPr>
    </w:p>
    <w:p w14:paraId="737D6941" w14:textId="77777777" w:rsidR="003C73B9" w:rsidRPr="003C73B9" w:rsidRDefault="003C73B9" w:rsidP="003C73B9">
      <w:pPr>
        <w:pStyle w:val="Body"/>
        <w:spacing w:after="0"/>
        <w:rPr>
          <w:rFonts w:ascii="Arial" w:hAnsi="Arial" w:cs="Arial"/>
          <w:sz w:val="22"/>
        </w:rPr>
      </w:pPr>
      <w:r w:rsidRPr="003C73B9">
        <w:rPr>
          <w:rFonts w:ascii="Arial" w:hAnsi="Arial" w:cs="Arial"/>
          <w:b/>
          <w:sz w:val="22"/>
        </w:rPr>
        <w:t>4. DISCUSSION</w:t>
      </w:r>
    </w:p>
    <w:p w14:paraId="2D3BCD63" w14:textId="52A6EC18" w:rsidR="003C73B9" w:rsidRPr="003C73B9" w:rsidRDefault="003C73B9" w:rsidP="003C73B9">
      <w:pPr>
        <w:pStyle w:val="Body"/>
        <w:spacing w:before="240"/>
        <w:rPr>
          <w:rFonts w:ascii="Arial" w:hAnsi="Arial" w:cs="Arial"/>
          <w:sz w:val="22"/>
        </w:rPr>
      </w:pPr>
      <w:r w:rsidRPr="003C73B9">
        <w:rPr>
          <w:rFonts w:ascii="Arial" w:hAnsi="Arial" w:cs="Arial"/>
          <w:b/>
          <w:sz w:val="22"/>
        </w:rPr>
        <w:t>4.1 Mechanisms of atrazine phytotoxicity in foxtail millet</w:t>
      </w:r>
    </w:p>
    <w:p w14:paraId="6A4322A8" w14:textId="77777777" w:rsidR="003C73B9" w:rsidRPr="003C73B9" w:rsidRDefault="003C73B9" w:rsidP="003C73B9">
      <w:pPr>
        <w:pStyle w:val="Body"/>
        <w:spacing w:after="0"/>
        <w:rPr>
          <w:rFonts w:ascii="Arial" w:hAnsi="Arial" w:cs="Arial"/>
        </w:rPr>
      </w:pPr>
      <w:r w:rsidRPr="003C73B9">
        <w:rPr>
          <w:rFonts w:ascii="Arial" w:hAnsi="Arial" w:cs="Arial"/>
        </w:rPr>
        <w:lastRenderedPageBreak/>
        <w:t xml:space="preserve">The results of this comprehensive study demonstrate that atrazine induces complex physiological and biochemical responses in foxtail millet, with effects manifesting across multiple organizational levels from molecular to whole-plant. The observed dose-dependent reductions in plant height, leaf area, and stem diameter align with previous reports documenting atrazine's inhibitory effects on plant growth and development </w:t>
      </w:r>
      <w:r w:rsidRPr="003C73B9">
        <w:rPr>
          <w:rFonts w:ascii="Arial" w:hAnsi="Arial" w:cs="Arial"/>
        </w:rPr>
        <w:fldChar w:fldCharType="begin">
          <w:fldData xml:space="preserve">PEVuZE5vdGU+PENpdGU+PEF1dGhvcj5CaWJpPC9BdXRob3I+PFllYXI+MjAxOTwvWWVhcj48UmVj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</w:fldData>
        </w:fldChar>
      </w:r>
      <w:r w:rsidRPr="003C73B9">
        <w:rPr>
          <w:rFonts w:ascii="Arial" w:hAnsi="Arial" w:cs="Arial"/>
        </w:rPr>
        <w:instrText xml:space="preserve"> ADDIN EN.CITE </w:instrText>
      </w:r>
      <w:r w:rsidRPr="003C73B9">
        <w:rPr>
          <w:rFonts w:ascii="Arial" w:hAnsi="Arial" w:cs="Arial"/>
        </w:rPr>
        <w:fldChar w:fldCharType="begin">
          <w:fldData xml:space="preserve">PEVuZE5vdGU+PENpdGU+PEF1dGhvcj5CaWJpPC9BdXRob3I+PFllYXI+MjAxOTwvWWVhcj48UmVj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</w:fldData>
        </w:fldChar>
      </w:r>
      <w:r w:rsidRPr="003C73B9">
        <w:rPr>
          <w:rFonts w:ascii="Arial" w:hAnsi="Arial" w:cs="Arial"/>
        </w:rPr>
        <w:instrText xml:space="preserve"> ADDIN EN.CITE.DATA </w:instrText>
      </w:r>
      <w:r w:rsidRPr="003C73B9">
        <w:rPr>
          <w:rFonts w:ascii="Arial" w:hAnsi="Arial" w:cs="Arial"/>
        </w:rPr>
      </w:r>
      <w:r w:rsidRPr="003C73B9">
        <w:rPr>
          <w:rFonts w:ascii="Arial" w:hAnsi="Arial" w:cs="Arial"/>
        </w:rPr>
        <w:fldChar w:fldCharType="end"/>
      </w:r>
      <w:r w:rsidRPr="003C73B9">
        <w:rPr>
          <w:rFonts w:ascii="Arial" w:hAnsi="Arial" w:cs="Arial"/>
        </w:rPr>
      </w:r>
      <w:r w:rsidRPr="003C73B9">
        <w:rPr>
          <w:rFonts w:ascii="Arial" w:hAnsi="Arial" w:cs="Arial"/>
        </w:rPr>
        <w:fldChar w:fldCharType="separate"/>
      </w:r>
      <w:r w:rsidRPr="003C73B9">
        <w:rPr>
          <w:rFonts w:ascii="Arial" w:hAnsi="Arial" w:cs="Arial"/>
        </w:rPr>
        <w:t>(Bibi et al., 2019; Sher et al., 2021; Santos et al., 2024)</w:t>
      </w:r>
      <w:r w:rsidRPr="003C73B9">
        <w:rPr>
          <w:rFonts w:ascii="Arial" w:hAnsi="Arial" w:cs="Arial"/>
        </w:rPr>
        <w:fldChar w:fldCharType="end"/>
      </w:r>
      <w:r w:rsidRPr="003C73B9">
        <w:rPr>
          <w:rFonts w:ascii="Arial" w:hAnsi="Arial" w:cs="Arial"/>
        </w:rPr>
        <w:t xml:space="preserve">. These morphological changes represent integrated responses to the herbicide's primary mode of action which is through inhibition of photosystem II (PSII) electron transport </w:t>
      </w:r>
      <w:r w:rsidRPr="003C73B9">
        <w:rPr>
          <w:rFonts w:ascii="Arial" w:hAnsi="Arial" w:cs="Arial"/>
        </w:rPr>
        <w:fldChar w:fldCharType="begin"/>
      </w:r>
      <w:r w:rsidRPr="003C73B9">
        <w:rPr>
          <w:rFonts w:ascii="Arial" w:hAnsi="Arial" w:cs="Arial"/>
        </w:rPr>
        <w:instrText xml:space="preserve"> ADDIN EN.CITE &lt;EndNote&gt;&lt;Cite&gt;&lt;Author&gt;Wilkinson&lt;/Author&gt;&lt;Year&gt;2015&lt;/Year&gt;&lt;RecNum&gt;1390&lt;/RecNum&gt;&lt;DisplayText&gt;(Wilkinson et al., 2015)&lt;/DisplayText&gt;&lt;record&gt;&lt;rec-number&gt;1390&lt;/rec-number&gt;&lt;foreign-keys&gt;&lt;key app="EN" db-id="rsf9rrtxydd52bepwfvxw0062fwaeaste5wt" timestamp="1758950910"&gt;1390&lt;/key&gt;&lt;/foreign-keys&gt;&lt;ref-type name="Journal Article"&gt;17&lt;/ref-type&gt;&lt;contributors&gt;&lt;authors&gt;&lt;author&gt;Wilkinson, Adam D.&lt;/author&gt;&lt;author&gt;Collier, Catherine J.&lt;/author&gt;&lt;author&gt;Flores, Florita&lt;/author&gt;&lt;author&gt;Negri, Andrew P.&lt;/author&gt;&lt;/authors&gt;&lt;/contributors&gt;&lt;titles&gt;&lt;title&gt;Acute and additive toxicity of ten photosystem-II herbicides to seagrass&lt;/title&gt;&lt;secondary-title&gt;Scientific Reports&lt;/secondary-title&gt;&lt;/titles&gt;&lt;periodical&gt;&lt;full-title&gt;Scientific Reports&lt;/full-title&gt;&lt;/periodical&gt;&lt;pages&gt;17443&lt;/pages&gt;&lt;volume&gt;5&lt;/volume&gt;&lt;number&gt;1&lt;/number&gt;&lt;dates&gt;&lt;year&gt;2015&lt;/year&gt;&lt;pub-dates&gt;&lt;date&gt;2015/11/30&lt;/date&gt;&lt;/pub-dates&gt;&lt;/dates&gt;&lt;isbn&gt;2045-2322&lt;/isbn&gt;&lt;urls&gt;&lt;related-urls&gt;&lt;url&gt;https://doi.org/10.1038/srep17443&lt;/url&gt;&lt;/related-urls&gt;&lt;/urls&gt;&lt;electronic-resource-num&gt;10.1038/srep17443&lt;/electronic-resource-num&gt;&lt;/record&gt;&lt;/Cite&gt;&lt;/EndNote&gt;</w:instrText>
      </w:r>
      <w:r w:rsidRPr="003C73B9">
        <w:rPr>
          <w:rFonts w:ascii="Arial" w:hAnsi="Arial" w:cs="Arial"/>
        </w:rPr>
        <w:fldChar w:fldCharType="separate"/>
      </w:r>
      <w:r w:rsidRPr="003C73B9">
        <w:rPr>
          <w:rFonts w:ascii="Arial" w:hAnsi="Arial" w:cs="Arial"/>
        </w:rPr>
        <w:t>(Wilkinson et al., 2015)</w:t>
      </w:r>
      <w:r w:rsidRPr="003C73B9">
        <w:rPr>
          <w:rFonts w:ascii="Arial" w:hAnsi="Arial" w:cs="Arial"/>
        </w:rPr>
        <w:fldChar w:fldCharType="end"/>
      </w:r>
      <w:r w:rsidRPr="003C73B9">
        <w:rPr>
          <w:rFonts w:ascii="Arial" w:hAnsi="Arial" w:cs="Arial"/>
        </w:rPr>
        <w:t>.</w:t>
      </w:r>
    </w:p>
    <w:p w14:paraId="2C95831D" w14:textId="77777777" w:rsidR="003C73B9" w:rsidRPr="003C73B9" w:rsidRDefault="003C73B9" w:rsidP="003C73B9">
      <w:pPr>
        <w:pStyle w:val="Body"/>
        <w:spacing w:after="0"/>
        <w:rPr>
          <w:rFonts w:ascii="Arial" w:hAnsi="Arial" w:cs="Arial"/>
        </w:rPr>
      </w:pPr>
      <w:r w:rsidRPr="003C73B9">
        <w:rPr>
          <w:rFonts w:ascii="Arial" w:hAnsi="Arial" w:cs="Arial"/>
        </w:rPr>
        <w:t xml:space="preserve">Atrazine's mechanism of action involves binding to the D1 protein in the thylakoid membrane, effectively blocking plastoquinone binding and disrupting electron flow from PSII to photosystem I </w:t>
      </w:r>
      <w:r w:rsidRPr="003C73B9">
        <w:rPr>
          <w:rFonts w:ascii="Arial" w:hAnsi="Arial" w:cs="Arial"/>
        </w:rPr>
        <w:fldChar w:fldCharType="begin"/>
      </w:r>
      <w:r w:rsidRPr="003C73B9">
        <w:rPr>
          <w:rFonts w:ascii="Arial" w:hAnsi="Arial" w:cs="Arial"/>
        </w:rPr>
        <w:instrText xml:space="preserve"> ADDIN EN.CITE &lt;EndNote&gt;&lt;Cite&gt;&lt;Author&gt;Battaglino&lt;/Author&gt;&lt;Year&gt;2021&lt;/Year&gt;&lt;RecNum&gt;1389&lt;/RecNum&gt;&lt;DisplayText&gt;(Battaglino et al., 2021)&lt;/DisplayText&gt;&lt;record&gt;&lt;rec-number&gt;1389&lt;/rec-number&gt;&lt;foreign-keys&gt;&lt;key app="EN" db-id="rsf9rrtxydd52bepwfvxw0062fwaeaste5wt" timestamp="1758950834"&gt;1389&lt;/key&gt;&lt;/foreign-keys&gt;&lt;ref-type name="Journal Article"&gt;17&lt;/ref-type&gt;&lt;contributors&gt;&lt;authors&gt;&lt;author&gt;Battaglino, B.&lt;/author&gt;&lt;author&gt;Grinzato, A.&lt;/author&gt;&lt;author&gt;Pagliano, C.&lt;/author&gt;&lt;/authors&gt;&lt;/contributors&gt;&lt;auth-address&gt;Applied Science and Technology Department-BioSolar Lab, Politecnico di Torino, Environment Park, Via Livorno 60, 10144 Torino, Italy.&amp;#xD;Department of Biomedical Sciences, University of Padova, Via Ugo Bassi 58 B, 35121 Padova, Italy.&lt;/auth-address&gt;&lt;titles&gt;&lt;title&gt;Binding Properties of Photosynthetic Herbicides with the Q(B) Site of the D1 Protein in Plant Photosystem II: A Combined Functional and Molecular Docking Study&lt;/title&gt;&lt;secondary-title&gt;Plants (Basel)&lt;/secondary-title&gt;&lt;/titles&gt;&lt;periodical&gt;&lt;full-title&gt;Plants (Basel)&lt;/full-title&gt;&lt;/periodical&gt;&lt;volume&gt;10&lt;/volume&gt;&lt;number&gt;8&lt;/number&gt;&lt;edition&gt;20210721&lt;/edition&gt;&lt;keywords&gt;&lt;keyword&gt;D1 protein&lt;/keyword&gt;&lt;keyword&gt;OJIP transient&lt;/keyword&gt;&lt;keyword&gt;Photosystem II&lt;/keyword&gt;&lt;keyword&gt;Pisum sativum&lt;/keyword&gt;&lt;keyword&gt;free energy calculations&lt;/keyword&gt;&lt;keyword&gt;herbicides&lt;/keyword&gt;&lt;keyword&gt;molecular docking&lt;/keyword&gt;&lt;keyword&gt;optical assays&lt;/keyword&gt;&lt;/keywords&gt;&lt;dates&gt;&lt;year&gt;2021&lt;/year&gt;&lt;pub-dates&gt;&lt;date&gt;Jul 21&lt;/date&gt;&lt;/pub-dates&gt;&lt;/dates&gt;&lt;isbn&gt;2223-7747 (Print)&amp;#xD;2223-7747&lt;/isbn&gt;&lt;accession-num&gt;34451546&lt;/accession-num&gt;&lt;urls&gt;&lt;/urls&gt;&lt;custom1&gt;The authors declare no conflict of interest.&lt;/custom1&gt;&lt;custom2&gt;PMC8398153&lt;/custom2&gt;&lt;electronic-resource-num&gt;10.3390/plants10081501&lt;/electronic-resource-num&gt;&lt;remote-database-provider&gt;NLM&lt;/remote-database-provider&gt;&lt;language&gt;eng&lt;/language&gt;&lt;/record&gt;&lt;/Cite&gt;&lt;/EndNote&gt;</w:instrText>
      </w:r>
      <w:r w:rsidRPr="003C73B9">
        <w:rPr>
          <w:rFonts w:ascii="Arial" w:hAnsi="Arial" w:cs="Arial"/>
        </w:rPr>
        <w:fldChar w:fldCharType="separate"/>
      </w:r>
      <w:r w:rsidRPr="003C73B9">
        <w:rPr>
          <w:rFonts w:ascii="Arial" w:hAnsi="Arial" w:cs="Arial"/>
        </w:rPr>
        <w:t>(Battaglino et al., 2021)</w:t>
      </w:r>
      <w:r w:rsidRPr="003C73B9">
        <w:rPr>
          <w:rFonts w:ascii="Arial" w:hAnsi="Arial" w:cs="Arial"/>
        </w:rPr>
        <w:fldChar w:fldCharType="end"/>
      </w:r>
      <w:r w:rsidRPr="003C73B9">
        <w:rPr>
          <w:rFonts w:ascii="Arial" w:hAnsi="Arial" w:cs="Arial"/>
        </w:rPr>
        <w:t xml:space="preserve">. This disruption leads to the accumulation of reactive oxygen species (ROS) along with subsequent oxidative damage to cellular components. The progressive decline in chlorophyll content with increasing atrazine dose reflects both direct herbicide effects on chlorophyll synthesis and indirect effects through ROS-mediated degradation </w:t>
      </w:r>
      <w:r w:rsidRPr="003C73B9">
        <w:rPr>
          <w:rFonts w:ascii="Arial" w:hAnsi="Arial" w:cs="Arial"/>
        </w:rPr>
        <w:fldChar w:fldCharType="begin"/>
      </w:r>
      <w:r w:rsidRPr="003C73B9">
        <w:rPr>
          <w:rFonts w:ascii="Arial" w:hAnsi="Arial" w:cs="Arial"/>
        </w:rPr>
        <w:instrText xml:space="preserve"> ADDIN EN.CITE &lt;EndNote&gt;&lt;Cite&gt;&lt;Author&gt;Matejczyk&lt;/Author&gt;&lt;Year&gt;2023&lt;/Year&gt;&lt;RecNum&gt;1392&lt;/RecNum&gt;&lt;DisplayText&gt;(Matejczyk et al., 2023)&lt;/DisplayText&gt;&lt;record&gt;&lt;rec-number&gt;1392&lt;/rec-number&gt;&lt;foreign-keys&gt;&lt;key app="EN" db-id="rsf9rrtxydd52bepwfvxw0062fwaeaste5wt" timestamp="1758954719"&gt;1392&lt;/key&gt;&lt;/foreign-keys&gt;&lt;ref-type name="Journal Article"&gt;17&lt;/ref-type&gt;&lt;contributors&gt;&lt;authors&gt;&lt;author&gt;Matejczyk, Marzena&lt;/author&gt;&lt;author&gt;Kondzior, Paweł&lt;/author&gt;&lt;author&gt;Ofman, Piotr&lt;/author&gt;&lt;author&gt;Juszczuk-Kubiak, Edyta&lt;/author&gt;&lt;author&gt;Świsłocka, Renata&lt;/author&gt;&lt;author&gt;Łaska, Grażyna&lt;/author&gt;&lt;author&gt;Wiater, Józefa&lt;/author&gt;&lt;author&gt;Lewandowski, Włodzimierz&lt;/author&gt;&lt;/authors&gt;&lt;/contributors&gt;&lt;titles&gt;&lt;title&gt;Atrazine toxicity in marine algae Chlorella vulgaris and in E. coli lux and gfp biosensor tests&lt;/title&gt;&lt;secondary-title&gt;Archives of Environmental Protection&lt;/secondary-title&gt;&lt;/titles&gt;&lt;periodical&gt;&lt;full-title&gt;Archives of Environmental Protection&lt;/full-title&gt;&lt;/periodical&gt;&lt;pages&gt;87-99-87-99&lt;/pages&gt;&lt;dates&gt;&lt;year&gt;2023&lt;/year&gt;&lt;/dates&gt;&lt;urls&gt;&lt;/urls&gt;&lt;/record&gt;&lt;/Cite&gt;&lt;/EndNote&gt;</w:instrText>
      </w:r>
      <w:r w:rsidRPr="003C73B9">
        <w:rPr>
          <w:rFonts w:ascii="Arial" w:hAnsi="Arial" w:cs="Arial"/>
        </w:rPr>
        <w:fldChar w:fldCharType="separate"/>
      </w:r>
      <w:r w:rsidRPr="003C73B9">
        <w:rPr>
          <w:rFonts w:ascii="Arial" w:hAnsi="Arial" w:cs="Arial"/>
        </w:rPr>
        <w:t>(Matejczyk et al., 2023)</w:t>
      </w:r>
      <w:r w:rsidRPr="003C73B9">
        <w:rPr>
          <w:rFonts w:ascii="Arial" w:hAnsi="Arial" w:cs="Arial"/>
        </w:rPr>
        <w:fldChar w:fldCharType="end"/>
      </w:r>
      <w:r w:rsidRPr="003C73B9">
        <w:rPr>
          <w:rFonts w:ascii="Arial" w:hAnsi="Arial" w:cs="Arial"/>
        </w:rPr>
        <w:t xml:space="preserve">. Chlorophyll </w:t>
      </w:r>
      <w:r w:rsidRPr="00900071">
        <w:rPr>
          <w:rFonts w:ascii="Arial" w:hAnsi="Arial" w:cs="Arial"/>
          <w:i/>
        </w:rPr>
        <w:t>a</w:t>
      </w:r>
      <w:r w:rsidRPr="003C73B9">
        <w:rPr>
          <w:rFonts w:ascii="Arial" w:hAnsi="Arial" w:cs="Arial"/>
        </w:rPr>
        <w:t xml:space="preserve"> showed greater sensitivity compared to chlorophyll </w:t>
      </w:r>
      <w:r w:rsidRPr="00900071">
        <w:rPr>
          <w:rFonts w:ascii="Arial" w:hAnsi="Arial" w:cs="Arial"/>
          <w:i/>
        </w:rPr>
        <w:t>b</w:t>
      </w:r>
      <w:r w:rsidRPr="003C73B9">
        <w:rPr>
          <w:rFonts w:ascii="Arial" w:hAnsi="Arial" w:cs="Arial"/>
        </w:rPr>
        <w:t xml:space="preserve">, consistent with its direct involvement in photosystem reaction centers </w:t>
      </w:r>
      <w:r w:rsidRPr="003C73B9">
        <w:rPr>
          <w:rFonts w:ascii="Arial" w:hAnsi="Arial" w:cs="Arial"/>
        </w:rPr>
        <w:fldChar w:fldCharType="begin"/>
      </w:r>
      <w:r w:rsidRPr="003C73B9">
        <w:rPr>
          <w:rFonts w:ascii="Arial" w:hAnsi="Arial" w:cs="Arial"/>
        </w:rPr>
        <w:instrText xml:space="preserve"> ADDIN EN.CITE &lt;EndNote&gt;&lt;Cite&gt;&lt;Author&gt;Sher&lt;/Author&gt;&lt;Year&gt;2021&lt;/Year&gt;&lt;RecNum&gt;1381&lt;/RecNum&gt;&lt;DisplayText&gt;(Sher et al., 2021)&lt;/DisplayText&gt;&lt;record&gt;&lt;rec-number&gt;1381&lt;/rec-number&gt;&lt;foreign-keys&gt;&lt;key app="EN" db-id="rsf9rrtxydd52bepwfvxw0062fwaeaste5wt" timestamp="1758946222"&gt;1381&lt;/key&gt;&lt;/foreign-keys&gt;&lt;ref-type name="Journal Article"&gt;17&lt;/ref-type&gt;&lt;contributors&gt;&lt;authors&gt;&lt;author&gt;Sher, Alam&lt;/author&gt;&lt;author&gt;Maqbool, Muhammad Mudassir&lt;/author&gt;&lt;author&gt;Iqbal, Javed&lt;/author&gt;&lt;author&gt;Nadeem, Muhammad&lt;/author&gt;&lt;author&gt;Faiz, Sajid&lt;/author&gt;&lt;author&gt;Noor, Hafeez&lt;/author&gt;&lt;author&gt;Hamid, Yasir&lt;/author&gt;&lt;author&gt;Yuan, Xiangyang&lt;/author&gt;&lt;/authors&gt;&lt;/contributors&gt;&lt;titles&gt;&lt;title&gt;The growth, physiological and biochemical response of foxtail millet to atrazine herbicide&lt;/title&gt;&lt;secondary-title&gt;Saudi Journal of Biological Sciences&lt;/secondary-title&gt;&lt;/titles&gt;&lt;periodical&gt;&lt;full-title&gt;Saudi Journal of Biological Sciences&lt;/full-title&gt;&lt;/periodical&gt;&lt;pages&gt;6471-6479&lt;/pages&gt;&lt;volume&gt;28&lt;/volume&gt;&lt;number&gt;11&lt;/number&gt;&lt;dates&gt;&lt;year&gt;2021&lt;/year&gt;&lt;/dates&gt;&lt;isbn&gt;1319-562X&lt;/isbn&gt;&lt;urls&gt;&lt;/urls&gt;&lt;/record&gt;&lt;/Cite&gt;&lt;/EndNote&gt;</w:instrText>
      </w:r>
      <w:r w:rsidRPr="003C73B9">
        <w:rPr>
          <w:rFonts w:ascii="Arial" w:hAnsi="Arial" w:cs="Arial"/>
        </w:rPr>
        <w:fldChar w:fldCharType="separate"/>
      </w:r>
      <w:r w:rsidRPr="003C73B9">
        <w:rPr>
          <w:rFonts w:ascii="Arial" w:hAnsi="Arial" w:cs="Arial"/>
        </w:rPr>
        <w:t>(Sher et al., 2021)</w:t>
      </w:r>
      <w:r w:rsidRPr="003C73B9">
        <w:rPr>
          <w:rFonts w:ascii="Arial" w:hAnsi="Arial" w:cs="Arial"/>
        </w:rPr>
        <w:fldChar w:fldCharType="end"/>
      </w:r>
      <w:r w:rsidRPr="003C73B9">
        <w:rPr>
          <w:rFonts w:ascii="Arial" w:hAnsi="Arial" w:cs="Arial"/>
        </w:rPr>
        <w:t xml:space="preserve">. </w:t>
      </w:r>
    </w:p>
    <w:p w14:paraId="7ED3C194" w14:textId="77777777" w:rsidR="003C73B9" w:rsidRPr="003C73B9" w:rsidRDefault="003C73B9" w:rsidP="003C73B9">
      <w:pPr>
        <w:pStyle w:val="Body"/>
        <w:spacing w:before="240"/>
        <w:rPr>
          <w:rFonts w:ascii="Arial" w:hAnsi="Arial" w:cs="Arial"/>
          <w:sz w:val="22"/>
        </w:rPr>
      </w:pPr>
      <w:r w:rsidRPr="003C73B9">
        <w:rPr>
          <w:rFonts w:ascii="Arial" w:hAnsi="Arial" w:cs="Arial"/>
          <w:b/>
          <w:sz w:val="22"/>
        </w:rPr>
        <w:t>4.2 Oxidative stress responses and antioxidant defense mechanisms</w:t>
      </w:r>
    </w:p>
    <w:p w14:paraId="1CB64700" w14:textId="77777777" w:rsidR="003C73B9" w:rsidRPr="003C73B9" w:rsidRDefault="003C73B9" w:rsidP="003C73B9">
      <w:pPr>
        <w:pStyle w:val="Body"/>
        <w:spacing w:after="0"/>
        <w:rPr>
          <w:rFonts w:ascii="Arial" w:hAnsi="Arial" w:cs="Arial"/>
        </w:rPr>
      </w:pPr>
      <w:r w:rsidRPr="003C73B9">
        <w:rPr>
          <w:rFonts w:ascii="Arial" w:hAnsi="Arial" w:cs="Arial"/>
        </w:rPr>
        <w:t xml:space="preserve">The significant increase in malonaldehyde (MDA) content across all treatments confirms that atrazine exposure induces oxidative stress through enhanced lipid peroxidation </w:t>
      </w:r>
      <w:r w:rsidRPr="003C73B9">
        <w:rPr>
          <w:rFonts w:ascii="Arial" w:hAnsi="Arial" w:cs="Arial"/>
        </w:rPr>
        <w:fldChar w:fldCharType="begin"/>
      </w:r>
      <w:r w:rsidRPr="003C73B9">
        <w:rPr>
          <w:rFonts w:ascii="Arial" w:hAnsi="Arial" w:cs="Arial"/>
        </w:rPr>
        <w:instrText xml:space="preserve"> ADDIN EN.CITE &lt;EndNote&gt;&lt;Cite&gt;&lt;Author&gt;Erinle&lt;/Author&gt;&lt;Year&gt;2016&lt;/Year&gt;&lt;RecNum&gt;1393&lt;/RecNum&gt;&lt;DisplayText&gt;(Erinle et al., 2016)&lt;/DisplayText&gt;&lt;record&gt;&lt;rec-number&gt;1393&lt;/rec-number&gt;&lt;foreign-keys&gt;&lt;key app="EN" db-id="rsf9rrtxydd52bepwfvxw0062fwaeaste5wt" timestamp="1758955525"&gt;1393&lt;/key&gt;&lt;/foreign-keys&gt;&lt;ref-type name="Journal Article"&gt;17&lt;/ref-type&gt;&lt;contributors&gt;&lt;authors&gt;&lt;author&gt;Erinle, Kehinde Olajide&lt;/author&gt;&lt;author&gt;Jiang, Zhao&lt;/author&gt;&lt;author&gt;Li, Mengyuan&lt;/author&gt;&lt;author&gt;Su, Guangxia&lt;/author&gt;&lt;author&gt;Ma, Bingbing&lt;/author&gt;&lt;author&gt;Ma, Yuheng&lt;/author&gt;&lt;author&gt;Zhang, Ying&lt;/author&gt;&lt;/authors&gt;&lt;/contributors&gt;&lt;titles&gt;&lt;title&gt;Oxidative stress response induced in an atrazine phytoremediating plant: Physiological responses of Pennisetum glaucum to high atrazine concentrations&lt;/title&gt;&lt;secondary-title&gt;International Journal of Phytoremediation&lt;/secondary-title&gt;&lt;/titles&gt;&lt;periodical&gt;&lt;full-title&gt;International Journal of Phytoremediation&lt;/full-title&gt;&lt;/periodical&gt;&lt;pages&gt;1187-1194&lt;/pages&gt;&lt;volume&gt;18&lt;/volume&gt;&lt;number&gt;12&lt;/number&gt;&lt;dates&gt;&lt;year&gt;2016&lt;/year&gt;&lt;/dates&gt;&lt;isbn&gt;1522-6514&lt;/isbn&gt;&lt;urls&gt;&lt;/urls&gt;&lt;/record&gt;&lt;/Cite&gt;&lt;/EndNote&gt;</w:instrText>
      </w:r>
      <w:r w:rsidRPr="003C73B9">
        <w:rPr>
          <w:rFonts w:ascii="Arial" w:hAnsi="Arial" w:cs="Arial"/>
        </w:rPr>
        <w:fldChar w:fldCharType="separate"/>
      </w:r>
      <w:r w:rsidRPr="003C73B9">
        <w:rPr>
          <w:rFonts w:ascii="Arial" w:hAnsi="Arial" w:cs="Arial"/>
        </w:rPr>
        <w:t>(Erinle et al., 2016)</w:t>
      </w:r>
      <w:r w:rsidRPr="003C73B9">
        <w:rPr>
          <w:rFonts w:ascii="Arial" w:hAnsi="Arial" w:cs="Arial"/>
        </w:rPr>
        <w:fldChar w:fldCharType="end"/>
      </w:r>
      <w:r w:rsidRPr="003C73B9">
        <w:rPr>
          <w:rFonts w:ascii="Arial" w:hAnsi="Arial" w:cs="Arial"/>
        </w:rPr>
        <w:t xml:space="preserve">. MDA accumulation indicates membrane damage resulting from ROS attack on polyunsaturated fatty acids in cellular membranes </w:t>
      </w:r>
      <w:r w:rsidRPr="003C73B9">
        <w:rPr>
          <w:rFonts w:ascii="Arial" w:hAnsi="Arial" w:cs="Arial"/>
        </w:rPr>
        <w:fldChar w:fldCharType="begin"/>
      </w:r>
      <w:r w:rsidRPr="003C73B9">
        <w:rPr>
          <w:rFonts w:ascii="Arial" w:hAnsi="Arial" w:cs="Arial"/>
        </w:rPr>
        <w:instrText xml:space="preserve"> ADDIN EN.CITE &lt;EndNote&gt;&lt;Cite&gt;&lt;Author&gt;Bai&lt;/Author&gt;&lt;Year&gt;2015&lt;/Year&gt;&lt;RecNum&gt;1394&lt;/RecNum&gt;&lt;DisplayText&gt;(Bai et al., 2015)&lt;/DisplayText&gt;&lt;record&gt;&lt;rec-number&gt;1394&lt;/rec-number&gt;&lt;foreign-keys&gt;&lt;key app="EN" db-id="rsf9rrtxydd52bepwfvxw0062fwaeaste5wt" timestamp="1758955579"&gt;1394&lt;/key&gt;&lt;/foreign-keys&gt;&lt;ref-type name="Journal Article"&gt;17&lt;/ref-type&gt;&lt;contributors&gt;&lt;authors&gt;&lt;author&gt;Bai, Xiaocui&lt;/author&gt;&lt;author&gt;Sun, Chongchong&lt;/author&gt;&lt;author&gt;Xie, Jun&lt;/author&gt;&lt;author&gt;Song, Hao&lt;/author&gt;&lt;author&gt;Zhu, Qianqian&lt;/author&gt;&lt;author&gt;Su, Yiyuan&lt;/author&gt;&lt;author&gt;Qian, Haifeng&lt;/author&gt;&lt;author&gt;Fu, Zhengwei&lt;/author&gt;&lt;/authors&gt;&lt;/contributors&gt;&lt;titles&gt;&lt;title&gt;Effects of atrazine on photosynthesis and defense response and the underlying mechanisms in Phaeodactylum tricornutum&lt;/title&gt;&lt;secondary-title&gt;Environmental Science and Pollution Research&lt;/secondary-title&gt;&lt;/titles&gt;&lt;periodical&gt;&lt;full-title&gt;Environmental Science and Pollution Research&lt;/full-title&gt;&lt;/periodical&gt;&lt;pages&gt;17499-17507&lt;/pages&gt;&lt;volume&gt;22&lt;/volume&gt;&lt;number&gt;22&lt;/number&gt;&lt;dates&gt;&lt;year&gt;2015&lt;/year&gt;&lt;/dates&gt;&lt;isbn&gt;0944-1344&lt;/isbn&gt;&lt;urls&gt;&lt;/urls&gt;&lt;/record&gt;&lt;/Cite&gt;&lt;/EndNote&gt;</w:instrText>
      </w:r>
      <w:r w:rsidRPr="003C73B9">
        <w:rPr>
          <w:rFonts w:ascii="Arial" w:hAnsi="Arial" w:cs="Arial"/>
        </w:rPr>
        <w:fldChar w:fldCharType="separate"/>
      </w:r>
      <w:r w:rsidRPr="003C73B9">
        <w:rPr>
          <w:rFonts w:ascii="Arial" w:hAnsi="Arial" w:cs="Arial"/>
        </w:rPr>
        <w:t>(Bai et al., 2015)</w:t>
      </w:r>
      <w:r w:rsidRPr="003C73B9">
        <w:rPr>
          <w:rFonts w:ascii="Arial" w:hAnsi="Arial" w:cs="Arial"/>
        </w:rPr>
        <w:fldChar w:fldCharType="end"/>
      </w:r>
      <w:r w:rsidRPr="003C73B9">
        <w:rPr>
          <w:rFonts w:ascii="Arial" w:hAnsi="Arial" w:cs="Arial"/>
        </w:rPr>
        <w:t>. The magnitude of MDA increase (57-74% at T4) demonstrates substantial oxidative damage, highlighting the importance of antioxidant defense systems in herbicide tolerance.</w:t>
      </w:r>
    </w:p>
    <w:p w14:paraId="17CE84C6" w14:textId="77777777" w:rsidR="003C73B9" w:rsidRPr="003C73B9" w:rsidRDefault="003C73B9" w:rsidP="003C73B9">
      <w:pPr>
        <w:pStyle w:val="Body"/>
        <w:spacing w:after="0"/>
        <w:rPr>
          <w:rFonts w:ascii="Arial" w:hAnsi="Arial" w:cs="Arial"/>
        </w:rPr>
      </w:pPr>
      <w:r w:rsidRPr="003C73B9">
        <w:rPr>
          <w:rFonts w:ascii="Arial" w:hAnsi="Arial" w:cs="Arial"/>
        </w:rPr>
        <w:t xml:space="preserve">The upregulation of ascorbate peroxidase (APX) activity represents adaptive responses to combat herbicide-induced oxidative stress </w:t>
      </w:r>
      <w:r w:rsidRPr="003C73B9">
        <w:rPr>
          <w:rFonts w:ascii="Arial" w:hAnsi="Arial" w:cs="Arial"/>
        </w:rPr>
        <w:fldChar w:fldCharType="begin"/>
      </w:r>
      <w:r w:rsidRPr="003C73B9">
        <w:rPr>
          <w:rFonts w:ascii="Arial" w:hAnsi="Arial" w:cs="Arial"/>
        </w:rPr>
        <w:instrText xml:space="preserve"> ADDIN EN.CITE &lt;EndNote&gt;&lt;Cite&gt;&lt;Author&gt;Caverzan&lt;/Author&gt;&lt;Year&gt;2012&lt;/Year&gt;&lt;RecNum&gt;1395&lt;/RecNum&gt;&lt;DisplayText&gt;(Caverzan et al., 2012)&lt;/DisplayText&gt;&lt;record&gt;&lt;rec-number&gt;1395&lt;/rec-number&gt;&lt;foreign-keys&gt;&lt;key app="EN" db-id="rsf9rrtxydd52bepwfvxw0062fwaeaste5wt" timestamp="1758955624"&gt;1395&lt;/key&gt;&lt;/foreign-keys&gt;&lt;ref-type name="Journal Article"&gt;17&lt;/ref-type&gt;&lt;contributors&gt;&lt;authors&gt;&lt;author&gt;Caverzan, Andréia&lt;/author&gt;&lt;author&gt;Passaia, Gisele&lt;/author&gt;&lt;author&gt;Rosa, Silvia Barcellos&lt;/author&gt;&lt;author&gt;Ribeiro, Carolina Werner&lt;/author&gt;&lt;author&gt;Lazzarotto, Fernanda&lt;/author&gt;&lt;author&gt;Margis-Pinheiro, Márcia&lt;/author&gt;&lt;/authors&gt;&lt;/contributors&gt;&lt;titles&gt;&lt;title&gt;Plant responses to stresses: role of ascorbate peroxidase in the antioxidant protection&lt;/title&gt;&lt;secondary-title&gt;Genetics and Molecular Biology&lt;/secondary-title&gt;&lt;/titles&gt;&lt;periodical&gt;&lt;full-title&gt;Genetics and Molecular Biology&lt;/full-title&gt;&lt;/periodical&gt;&lt;volume&gt;35&lt;/volume&gt;&lt;dates&gt;&lt;year&gt;2012&lt;/year&gt;&lt;/dates&gt;&lt;publisher&gt;scielo&lt;/publisher&gt;&lt;isbn&gt;1415-4757&lt;/isbn&gt;&lt;urls&gt;&lt;/urls&gt;&lt;/record&gt;&lt;/Cite&gt;&lt;/EndNote&gt;</w:instrText>
      </w:r>
      <w:r w:rsidRPr="003C73B9">
        <w:rPr>
          <w:rFonts w:ascii="Arial" w:hAnsi="Arial" w:cs="Arial"/>
        </w:rPr>
        <w:fldChar w:fldCharType="separate"/>
      </w:r>
      <w:r w:rsidRPr="003C73B9">
        <w:rPr>
          <w:rFonts w:ascii="Arial" w:hAnsi="Arial" w:cs="Arial"/>
        </w:rPr>
        <w:t>(Caverzan et al., 2012)</w:t>
      </w:r>
      <w:r w:rsidRPr="003C73B9">
        <w:rPr>
          <w:rFonts w:ascii="Arial" w:hAnsi="Arial" w:cs="Arial"/>
        </w:rPr>
        <w:fldChar w:fldCharType="end"/>
      </w:r>
      <w:r w:rsidRPr="003C73B9">
        <w:rPr>
          <w:rFonts w:ascii="Arial" w:hAnsi="Arial" w:cs="Arial"/>
        </w:rPr>
        <w:t xml:space="preserve">. APX, which utilizes ascorbate as an electron donor to reduce hydrogen peroxide, showed consistent increases across treatments, indicating its crucial role in ROS detoxification </w:t>
      </w:r>
      <w:r w:rsidRPr="003C73B9">
        <w:rPr>
          <w:rFonts w:ascii="Arial" w:hAnsi="Arial" w:cs="Arial"/>
        </w:rPr>
        <w:fldChar w:fldCharType="begin"/>
      </w:r>
      <w:r w:rsidRPr="003C73B9">
        <w:rPr>
          <w:rFonts w:ascii="Arial" w:hAnsi="Arial" w:cs="Arial"/>
        </w:rPr>
        <w:instrText xml:space="preserve"> ADDIN EN.CITE &lt;EndNote&gt;&lt;Cite&gt;&lt;Author&gt;Alla&lt;/Author&gt;&lt;Year&gt;2006&lt;/Year&gt;&lt;RecNum&gt;1396&lt;/RecNum&gt;&lt;DisplayText&gt;(Alla &amp;amp; Hassan, 2006)&lt;/DisplayText&gt;&lt;record&gt;&lt;rec-number&gt;1396&lt;/rec-number&gt;&lt;foreign-keys&gt;&lt;key app="EN" db-id="rsf9rrtxydd52bepwfvxw0062fwaeaste5wt" timestamp="1758955677"&gt;1396&lt;/key&gt;&lt;/foreign-keys&gt;&lt;ref-type name="Journal Article"&gt;17&lt;/ref-type&gt;&lt;contributors&gt;&lt;authors&gt;&lt;author&gt;Alla, MM Nemat&lt;/author&gt;&lt;author&gt;Hassan, NM&lt;/author&gt;&lt;/authors&gt;&lt;/contributors&gt;&lt;titles&gt;&lt;title&gt;Changes of antioxidants levels in two maize lines following atrazine treatments&lt;/title&gt;&lt;secondary-title&gt;Plant physiology and biochemistry&lt;/secondary-title&gt;&lt;/titles&gt;&lt;periodical&gt;&lt;full-title&gt;Plant physiology and biochemistry&lt;/full-title&gt;&lt;/periodical&gt;&lt;pages&gt;202-210&lt;/pages&gt;&lt;volume&gt;44&lt;/volume&gt;&lt;number&gt;4&lt;/number&gt;&lt;dates&gt;&lt;year&gt;2006&lt;/year&gt;&lt;/dates&gt;&lt;isbn&gt;0981-9428&lt;/isbn&gt;&lt;urls&gt;&lt;/urls&gt;&lt;/record&gt;&lt;/Cite&gt;&lt;/EndNote&gt;</w:instrText>
      </w:r>
      <w:r w:rsidRPr="003C73B9">
        <w:rPr>
          <w:rFonts w:ascii="Arial" w:hAnsi="Arial" w:cs="Arial"/>
        </w:rPr>
        <w:fldChar w:fldCharType="separate"/>
      </w:r>
      <w:r w:rsidRPr="003C73B9">
        <w:rPr>
          <w:rFonts w:ascii="Arial" w:hAnsi="Arial" w:cs="Arial"/>
        </w:rPr>
        <w:t>(Alla &amp; Hassan, 2006)</w:t>
      </w:r>
      <w:r w:rsidRPr="003C73B9">
        <w:rPr>
          <w:rFonts w:ascii="Arial" w:hAnsi="Arial" w:cs="Arial"/>
        </w:rPr>
        <w:fldChar w:fldCharType="end"/>
      </w:r>
      <w:r w:rsidRPr="003C73B9">
        <w:rPr>
          <w:rFonts w:ascii="Arial" w:hAnsi="Arial" w:cs="Arial"/>
        </w:rPr>
        <w:t>.</w:t>
      </w:r>
    </w:p>
    <w:p w14:paraId="68C85520" w14:textId="77777777" w:rsidR="003C73B9" w:rsidRPr="003C73B9" w:rsidRDefault="003C73B9" w:rsidP="003C73B9">
      <w:pPr>
        <w:pStyle w:val="Body"/>
        <w:spacing w:after="0"/>
        <w:rPr>
          <w:rFonts w:ascii="Arial" w:hAnsi="Arial" w:cs="Arial"/>
        </w:rPr>
      </w:pPr>
      <w:r w:rsidRPr="003C73B9">
        <w:rPr>
          <w:rFonts w:ascii="Arial" w:hAnsi="Arial" w:cs="Arial"/>
        </w:rPr>
        <w:t xml:space="preserve">The contrasting response of superoxide dismutase (SOD), which showed consistent decreases with herbicide dose, suggests that SOD may be particularly vulnerable to atrazine-induced damage or that its synthesis is inhibited under herbicide stress </w:t>
      </w:r>
      <w:r w:rsidRPr="003C73B9">
        <w:rPr>
          <w:rFonts w:ascii="Arial" w:hAnsi="Arial" w:cs="Arial"/>
        </w:rPr>
        <w:fldChar w:fldCharType="begin"/>
      </w:r>
      <w:r w:rsidRPr="003C73B9">
        <w:rPr>
          <w:rFonts w:ascii="Arial" w:hAnsi="Arial" w:cs="Arial"/>
        </w:rPr>
        <w:instrText xml:space="preserve"> ADDIN EN.CITE &lt;EndNote&gt;&lt;Cite&gt;&lt;Author&gt;Bibi&lt;/Author&gt;&lt;Year&gt;2019&lt;/Year&gt;&lt;RecNum&gt;1380&lt;/RecNum&gt;&lt;DisplayText&gt;(Bibi et al., 2019)&lt;/DisplayText&gt;&lt;record&gt;&lt;rec-number&gt;1380&lt;/rec-number&gt;&lt;foreign-keys&gt;&lt;key app="EN" db-id="rsf9rrtxydd52bepwfvxw0062fwaeaste5wt" timestamp="1758946192"&gt;1380&lt;/key&gt;&lt;/foreign-keys&gt;&lt;ref-type name="Journal Article"&gt;17&lt;/ref-type&gt;&lt;contributors&gt;&lt;authors&gt;&lt;author&gt;Bibi, Shagufta&lt;/author&gt;&lt;author&gt;Khan, Sarzamin&lt;/author&gt;&lt;author&gt;Taimur, Nadia&lt;/author&gt;&lt;author&gt;Daud, Muhammad K&lt;/author&gt;&lt;author&gt;Azizullah, Azizullah&lt;/author&gt;&lt;/authors&gt;&lt;/contributors&gt;&lt;titles&gt;&lt;title&gt;Responses of morphological, physiological, and biochemical characteristics of maize (Zea mays L.) seedlings to atrazine stress&lt;/title&gt;&lt;secondary-title&gt;Environmental monitoring and assessment&lt;/secondary-title&gt;&lt;/titles&gt;&lt;periodical&gt;&lt;full-title&gt;Environmental monitoring and assessment&lt;/full-title&gt;&lt;/periodical&gt;&lt;pages&gt;717&lt;/pages&gt;&lt;volume&gt;191&lt;/volume&gt;&lt;number&gt;12&lt;/number&gt;&lt;dates&gt;&lt;year&gt;2019&lt;/year&gt;&lt;/dates&gt;&lt;isbn&gt;0167-6369&lt;/isbn&gt;&lt;urls&gt;&lt;/urls&gt;&lt;/record&gt;&lt;/Cite&gt;&lt;/EndNote&gt;</w:instrText>
      </w:r>
      <w:r w:rsidRPr="003C73B9">
        <w:rPr>
          <w:rFonts w:ascii="Arial" w:hAnsi="Arial" w:cs="Arial"/>
        </w:rPr>
        <w:fldChar w:fldCharType="separate"/>
      </w:r>
      <w:r w:rsidRPr="003C73B9">
        <w:rPr>
          <w:rFonts w:ascii="Arial" w:hAnsi="Arial" w:cs="Arial"/>
        </w:rPr>
        <w:t>(Bibi et al., 2019)</w:t>
      </w:r>
      <w:r w:rsidRPr="003C73B9">
        <w:rPr>
          <w:rFonts w:ascii="Arial" w:hAnsi="Arial" w:cs="Arial"/>
        </w:rPr>
        <w:fldChar w:fldCharType="end"/>
      </w:r>
      <w:r w:rsidRPr="003C73B9">
        <w:rPr>
          <w:rFonts w:ascii="Arial" w:hAnsi="Arial" w:cs="Arial"/>
        </w:rPr>
        <w:t xml:space="preserve">. SOD catalyzes the dismutation of superoxide radicals to hydrogen peroxide and oxygen, representing their first line of defense against ROS </w:t>
      </w:r>
      <w:r w:rsidRPr="003C73B9">
        <w:rPr>
          <w:rFonts w:ascii="Arial" w:hAnsi="Arial" w:cs="Arial"/>
        </w:rPr>
        <w:fldChar w:fldCharType="begin"/>
      </w:r>
      <w:r w:rsidRPr="003C73B9">
        <w:rPr>
          <w:rFonts w:ascii="Arial" w:hAnsi="Arial" w:cs="Arial"/>
        </w:rPr>
        <w:instrText xml:space="preserve"> ADDIN EN.CITE &lt;EndNote&gt;&lt;Cite&gt;&lt;Author&gt;de Sousa&lt;/Author&gt;&lt;Year&gt;2025&lt;/Year&gt;&lt;RecNum&gt;1397&lt;/RecNum&gt;&lt;DisplayText&gt;(de Sousa et al., 2025)&lt;/DisplayText&gt;&lt;record&gt;&lt;rec-number&gt;1397&lt;/rec-number&gt;&lt;foreign-keys&gt;&lt;key app="EN" db-id="rsf9rrtxydd52bepwfvxw0062fwaeaste5wt" timestamp="1758957602"&gt;1397&lt;/key&gt;&lt;/foreign-keys&gt;&lt;ref-type name="Journal Article"&gt;17&lt;/ref-type&gt;&lt;contributors&gt;&lt;authors&gt;&lt;author&gt;de Sousa, B. T.&lt;/author&gt;&lt;author&gt;Bortotto da Silva, B. H.&lt;/author&gt;&lt;author&gt;Inêz, E. A.&lt;/author&gt;&lt;author&gt;Espírito Santo Pereira, A. D.&lt;/author&gt;&lt;author&gt;Oliveira, J. L.&lt;/author&gt;&lt;author&gt;Fraceto, L. F.&lt;/author&gt;&lt;author&gt;Dalazen, G.&lt;/author&gt;&lt;author&gt;Oliveira, H. C.&lt;/author&gt;&lt;/authors&gt;&lt;/contributors&gt;&lt;auth-address&gt;Department of Animal and Plant Biology, State University of Londrina (UEL), Londrina, Paraná 86057-970, Brazil. RINGGOLD: 37894&amp;#xD;Department of Agronomy, State University of Londrina (UEL), Londrina, Paraná 86057-970, Brazil. RINGGOLD: 37894&amp;#xD;B.nano Technological Solutions, Sorocaba, São Paulo 18078-005, Brazil.&amp;#xD;Institute of Science and Technology, São Paulo State University (UNESP), Sorocaba, São Paulo 18087-180, Brazil.&lt;/auth-address&gt;&lt;titles&gt;&lt;title&gt;Leveraging Nanotechnology for Safer Herbicide Use: Insights from Maize Tolerance to Nanoencapsulated Atrazine&lt;/title&gt;&lt;secondary-title&gt;ACS Omega&lt;/secondary-title&gt;&lt;/titles&gt;&lt;periodical&gt;&lt;full-title&gt;ACS Omega&lt;/full-title&gt;&lt;/periodical&gt;&lt;pages&gt;38943-38954&lt;/pages&gt;&lt;volume&gt;10&lt;/volume&gt;&lt;number&gt;34&lt;/number&gt;&lt;edition&gt;20250820&lt;/edition&gt;&lt;dates&gt;&lt;year&gt;2025&lt;/year&gt;&lt;pub-dates&gt;&lt;date&gt;Sep 2&lt;/date&gt;&lt;/pub-dates&gt;&lt;/dates&gt;&lt;isbn&gt;2470-1343&lt;/isbn&gt;&lt;accession-num&gt;40918345&lt;/accession-num&gt;&lt;urls&gt;&lt;/urls&gt;&lt;custom2&gt;PMC12409546&lt;/custom2&gt;&lt;electronic-resource-num&gt;10.1021/acsomega.5c04949&lt;/electronic-resource-num&gt;&lt;remote-database-provider&gt;NLM&lt;/remote-database-provider&gt;&lt;language&gt;eng&lt;/language&gt;&lt;/record&gt;&lt;/Cite&gt;&lt;/EndNote&gt;</w:instrText>
      </w:r>
      <w:r w:rsidRPr="003C73B9">
        <w:rPr>
          <w:rFonts w:ascii="Arial" w:hAnsi="Arial" w:cs="Arial"/>
        </w:rPr>
        <w:fldChar w:fldCharType="separate"/>
      </w:r>
      <w:r w:rsidRPr="003C73B9">
        <w:rPr>
          <w:rFonts w:ascii="Arial" w:hAnsi="Arial" w:cs="Arial"/>
        </w:rPr>
        <w:t>(de Sousa et al., 2025)</w:t>
      </w:r>
      <w:r w:rsidRPr="003C73B9">
        <w:rPr>
          <w:rFonts w:ascii="Arial" w:hAnsi="Arial" w:cs="Arial"/>
        </w:rPr>
        <w:fldChar w:fldCharType="end"/>
      </w:r>
      <w:r w:rsidRPr="003C73B9">
        <w:rPr>
          <w:rFonts w:ascii="Arial" w:hAnsi="Arial" w:cs="Arial"/>
        </w:rPr>
        <w:t>. With the impaired SOD activity observations, this study may contribute to increased oxidative damage by allowing superoxide radical accumulation.</w:t>
      </w:r>
    </w:p>
    <w:p w14:paraId="6876AB7A" w14:textId="77777777" w:rsidR="003C73B9" w:rsidRPr="003C73B9" w:rsidRDefault="003C73B9" w:rsidP="003C73B9">
      <w:pPr>
        <w:pStyle w:val="Body"/>
        <w:spacing w:before="240"/>
        <w:rPr>
          <w:rFonts w:ascii="Arial" w:hAnsi="Arial" w:cs="Arial"/>
          <w:sz w:val="22"/>
        </w:rPr>
      </w:pPr>
      <w:r w:rsidRPr="003C73B9">
        <w:rPr>
          <w:rFonts w:ascii="Arial" w:hAnsi="Arial" w:cs="Arial"/>
          <w:b/>
          <w:sz w:val="22"/>
        </w:rPr>
        <w:t>4.3 Genotypic variation in herbicide tolerance mechanisms</w:t>
      </w:r>
    </w:p>
    <w:p w14:paraId="2B9D5504" w14:textId="1E6FAFE2" w:rsidR="003C73B9" w:rsidRPr="003C73B9" w:rsidRDefault="003C73B9" w:rsidP="003C73B9">
      <w:pPr>
        <w:pStyle w:val="Body"/>
        <w:spacing w:after="0"/>
        <w:rPr>
          <w:rFonts w:ascii="Arial" w:hAnsi="Arial" w:cs="Arial"/>
        </w:rPr>
      </w:pPr>
      <w:r w:rsidRPr="003C73B9">
        <w:rPr>
          <w:rFonts w:ascii="Arial" w:hAnsi="Arial" w:cs="Arial"/>
        </w:rPr>
        <w:t xml:space="preserve">The differential responses among </w:t>
      </w:r>
      <w:proofErr w:type="spellStart"/>
      <w:r w:rsidRPr="003C73B9">
        <w:rPr>
          <w:rFonts w:ascii="Arial" w:hAnsi="Arial" w:cs="Arial"/>
        </w:rPr>
        <w:t>SiA</w:t>
      </w:r>
      <w:proofErr w:type="spellEnd"/>
      <w:r w:rsidR="0033374D">
        <w:rPr>
          <w:rFonts w:ascii="Arial" w:hAnsi="Arial" w:cs="Arial"/>
        </w:rPr>
        <w:t xml:space="preserve"> </w:t>
      </w:r>
      <w:r w:rsidR="0033374D">
        <w:rPr>
          <w:rFonts w:ascii="Arial" w:eastAsia="Calibri" w:hAnsi="Arial" w:cs="Arial"/>
          <w:szCs w:val="22"/>
        </w:rPr>
        <w:t>genotypes</w:t>
      </w:r>
      <w:r w:rsidRPr="003C73B9">
        <w:rPr>
          <w:rFonts w:ascii="Arial" w:hAnsi="Arial" w:cs="Arial"/>
        </w:rPr>
        <w:t xml:space="preserve"> reveal significant genetic variation in atrazine tolerance mechanisms. </w:t>
      </w:r>
      <w:r w:rsidR="0033374D">
        <w:rPr>
          <w:rFonts w:ascii="Arial" w:hAnsi="Arial" w:cs="Arial"/>
        </w:rPr>
        <w:t xml:space="preserve">Genotype </w:t>
      </w:r>
      <w:r w:rsidRPr="003C73B9">
        <w:rPr>
          <w:rFonts w:ascii="Arial" w:hAnsi="Arial" w:cs="Arial"/>
        </w:rPr>
        <w:t>SiA-2's superior performance across all measured parameters suggests this entry possesses enhanced tolerance mechanisms that warrant further investigation for breeding applications. The consistently higher photosynthetic efficiency, better maintenance of growth parameters, and superior antioxidant enzyme responses in SiA-2</w:t>
      </w:r>
      <w:r w:rsidR="0033374D">
        <w:rPr>
          <w:rFonts w:ascii="Arial" w:hAnsi="Arial" w:cs="Arial"/>
        </w:rPr>
        <w:t xml:space="preserve"> </w:t>
      </w:r>
      <w:r w:rsidR="0033374D">
        <w:rPr>
          <w:rFonts w:ascii="Arial" w:eastAsia="Calibri" w:hAnsi="Arial" w:cs="Arial"/>
          <w:szCs w:val="22"/>
        </w:rPr>
        <w:t>genotype</w:t>
      </w:r>
      <w:r w:rsidRPr="003C73B9">
        <w:rPr>
          <w:rFonts w:ascii="Arial" w:hAnsi="Arial" w:cs="Arial"/>
        </w:rPr>
        <w:t xml:space="preserve"> indicate multiple tolerance mechanisms operating simultaneously.</w:t>
      </w:r>
    </w:p>
    <w:p w14:paraId="4DD3514B" w14:textId="532D7971" w:rsidR="003C73B9" w:rsidRPr="003C73B9" w:rsidRDefault="003C73B9" w:rsidP="003C73B9">
      <w:pPr>
        <w:pStyle w:val="Body"/>
        <w:spacing w:after="0"/>
        <w:rPr>
          <w:rFonts w:ascii="Arial" w:hAnsi="Arial" w:cs="Arial"/>
        </w:rPr>
      </w:pPr>
      <w:r w:rsidRPr="003C73B9">
        <w:rPr>
          <w:rFonts w:ascii="Arial" w:hAnsi="Arial" w:cs="Arial"/>
        </w:rPr>
        <w:t xml:space="preserve">Recent transcriptomic and metabolomic studies in foxtail millet have identified several pathways involved in herbicide tolerance, including glutathione metabolism, amino acid biosynthesis, and phenylpropanoid pathways </w:t>
      </w:r>
      <w:r w:rsidRPr="003C73B9">
        <w:rPr>
          <w:rFonts w:ascii="Arial" w:hAnsi="Arial" w:cs="Arial"/>
        </w:rPr>
        <w:fldChar w:fldCharType="begin">
          <w:fldData xml:space="preserve">PEVuZE5vdGU+PENpdGU+PEF1dGhvcj5TdW48L0F1dGhvcj48WWVhcj4yMDIyPC9ZZWFyPjxSZWNO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</w:fldData>
        </w:fldChar>
      </w:r>
      <w:r w:rsidRPr="003C73B9">
        <w:rPr>
          <w:rFonts w:ascii="Arial" w:hAnsi="Arial" w:cs="Arial"/>
        </w:rPr>
        <w:instrText xml:space="preserve"> ADDIN EN.CITE </w:instrText>
      </w:r>
      <w:r w:rsidRPr="003C73B9">
        <w:rPr>
          <w:rFonts w:ascii="Arial" w:hAnsi="Arial" w:cs="Arial"/>
        </w:rPr>
        <w:fldChar w:fldCharType="begin">
          <w:fldData xml:space="preserve">PEVuZE5vdGU+PENpdGU+PEF1dGhvcj5TdW48L0F1dGhvcj48WWVhcj4yMDIyPC9ZZWFyPjxSZWNO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</w:fldData>
        </w:fldChar>
      </w:r>
      <w:r w:rsidRPr="003C73B9">
        <w:rPr>
          <w:rFonts w:ascii="Arial" w:hAnsi="Arial" w:cs="Arial"/>
        </w:rPr>
        <w:instrText xml:space="preserve"> ADDIN EN.CITE.DATA </w:instrText>
      </w:r>
      <w:r w:rsidRPr="003C73B9">
        <w:rPr>
          <w:rFonts w:ascii="Arial" w:hAnsi="Arial" w:cs="Arial"/>
        </w:rPr>
      </w:r>
      <w:r w:rsidRPr="003C73B9">
        <w:rPr>
          <w:rFonts w:ascii="Arial" w:hAnsi="Arial" w:cs="Arial"/>
        </w:rPr>
        <w:fldChar w:fldCharType="end"/>
      </w:r>
      <w:r w:rsidRPr="003C73B9">
        <w:rPr>
          <w:rFonts w:ascii="Arial" w:hAnsi="Arial" w:cs="Arial"/>
        </w:rPr>
      </w:r>
      <w:r w:rsidRPr="003C73B9">
        <w:rPr>
          <w:rFonts w:ascii="Arial" w:hAnsi="Arial" w:cs="Arial"/>
        </w:rPr>
        <w:fldChar w:fldCharType="separate"/>
      </w:r>
      <w:r w:rsidRPr="003C73B9">
        <w:rPr>
          <w:rFonts w:ascii="Arial" w:hAnsi="Arial" w:cs="Arial"/>
        </w:rPr>
        <w:t>(Sun et al., 2022; Wang et al., 2023)</w:t>
      </w:r>
      <w:r w:rsidRPr="003C73B9">
        <w:rPr>
          <w:rFonts w:ascii="Arial" w:hAnsi="Arial" w:cs="Arial"/>
        </w:rPr>
        <w:fldChar w:fldCharType="end"/>
      </w:r>
      <w:r w:rsidRPr="003C73B9">
        <w:rPr>
          <w:rFonts w:ascii="Arial" w:hAnsi="Arial" w:cs="Arial"/>
        </w:rPr>
        <w:t xml:space="preserve">. Enhanced glutathione S-transferase (GST) activity represents a key mechanism for herbicide detoxification through conjugation reactions that facilitate herbicide metabolism and excretion </w:t>
      </w:r>
      <w:r w:rsidRPr="003C73B9">
        <w:rPr>
          <w:rFonts w:ascii="Arial" w:hAnsi="Arial" w:cs="Arial"/>
        </w:rPr>
        <w:fldChar w:fldCharType="begin"/>
      </w:r>
      <w:r w:rsidRPr="003C73B9">
        <w:rPr>
          <w:rFonts w:ascii="Arial" w:hAnsi="Arial" w:cs="Arial"/>
        </w:rPr>
        <w:instrText xml:space="preserve"> ADDIN EN.CITE &lt;EndNote&gt;&lt;Cite&gt;&lt;Author&gt;Nakka&lt;/Author&gt;&lt;Year&gt;2017&lt;/Year&gt;&lt;RecNum&gt;1399&lt;/RecNum&gt;&lt;DisplayText&gt;(Cummins et al., 2011; Nakka et al., 2017)&lt;/DisplayText&gt;&lt;record&gt;&lt;rec-number&gt;1399&lt;/rec-number&gt;&lt;foreign-keys&gt;&lt;key app="EN" db-id="rsf9rrtxydd52bepwfvxw0062fwaeaste5wt" timestamp="1758958356"&gt;1399&lt;/key&gt;&lt;/foreign-keys&gt;&lt;ref-type name="Journal Article"&gt;17&lt;/ref-type&gt;&lt;contributors&gt;&lt;authors&gt;&lt;author&gt;Nakka, Sridevi&lt;/author&gt;&lt;author&gt;Godar, Amar S&lt;/author&gt;&lt;author&gt;Thompson, Curtis R&lt;/author&gt;&lt;author&gt;Peterson, Dallas E&lt;/author&gt;&lt;author&gt;Jugulam, Mithila&lt;/author&gt;&lt;/authors&gt;&lt;/contributors&gt;&lt;titles&gt;&lt;title&gt;Rapid detoxification via glutathione S</w:instrText>
      </w:r>
      <w:r w:rsidRPr="003C73B9">
        <w:rPr>
          <w:rFonts w:ascii="Cambria Math" w:hAnsi="Cambria Math" w:cs="Cambria Math"/>
        </w:rPr>
        <w:instrText>‐</w:instrText>
      </w:r>
      <w:r w:rsidRPr="003C73B9">
        <w:rPr>
          <w:rFonts w:ascii="Arial" w:hAnsi="Arial" w:cs="Arial"/>
        </w:rPr>
        <w:instrText>transferase (GST) conjugation confers a high level of atrazine resistance in Palmer amaranth (Amaranthus palmeri)&lt;/title&gt;&lt;secondary-title&gt;Pest management science&lt;/secondary-title&gt;&lt;/titles&gt;&lt;periodical&gt;&lt;full-title&gt;Pest management science&lt;/full-title&gt;&lt;/periodical&gt;&lt;pages&gt;2236-2243&lt;/pages&gt;&lt;volume&gt;73&lt;/volume&gt;&lt;number&gt;11&lt;/number&gt;&lt;dates&gt;&lt;year&gt;2017&lt;/year&gt;&lt;/dates&gt;&lt;isbn&gt;1526-498X&lt;/isbn&gt;&lt;urls&gt;&lt;/urls&gt;&lt;/record&gt;&lt;/Cite&gt;&lt;Cite&gt;&lt;Author&gt;Cummins&lt;/Author&gt;&lt;Year&gt;2011&lt;/Year&gt;&lt;RecNum&gt;1400&lt;/RecNum&gt;&lt;record&gt;&lt;rec-number&gt;1400&lt;/rec-number&gt;&lt;foreign-keys&gt;&lt;key app="EN" db-id="rsf9rrtxydd52bepwfvxw0062fwaeaste5wt" timestamp="1758958368"&gt;1400&lt;/key&gt;&lt;/foreign-keys&gt;&lt;ref-type name="Journal Article"&gt;17&lt;/ref-type&gt;&lt;contributors&gt;&lt;authors&gt;&lt;author&gt;Cummins, Ian&lt;/author&gt;&lt;author&gt;Dixon, David P&lt;/author&gt;&lt;author&gt;Freitag-Pohl, Stefanie&lt;/author&gt;&lt;author&gt;Skipsey, Mark&lt;/author&gt;&lt;author&gt;Edwards, Robert&lt;/author&gt;&lt;/authors&gt;&lt;/contributors&gt;&lt;titles&gt;&lt;title&gt;Multiple roles for plant glutathione transferases in xenobiotic detoxification&lt;/title&gt;&lt;secondary-title&gt;Drug metabolism reviews&lt;/secondary-title&gt;&lt;/titles&gt;&lt;periodical&gt;&lt;full-title&gt;Drug metabolism reviews&lt;/full-title&gt;&lt;/periodical&gt;&lt;pages&gt;266-280&lt;/pages&gt;&lt;volume&gt;43&lt;/volume&gt;&lt;number&gt;2&lt;/number&gt;&lt;dates&gt;&lt;year&gt;2011&lt;/year&gt;&lt;/dates&gt;&lt;isbn&gt;0360-2532&lt;/isbn&gt;&lt;urls&gt;&lt;/urls&gt;&lt;/record&gt;&lt;/Cite&gt;&lt;/EndNote&gt;</w:instrText>
      </w:r>
      <w:r w:rsidRPr="003C73B9">
        <w:rPr>
          <w:rFonts w:ascii="Arial" w:hAnsi="Arial" w:cs="Arial"/>
        </w:rPr>
        <w:fldChar w:fldCharType="separate"/>
      </w:r>
      <w:r w:rsidRPr="003C73B9">
        <w:rPr>
          <w:rFonts w:ascii="Arial" w:hAnsi="Arial" w:cs="Arial"/>
        </w:rPr>
        <w:t>(Cummins et al., 2011; Nakka et al., 2017)</w:t>
      </w:r>
      <w:r w:rsidRPr="003C73B9">
        <w:rPr>
          <w:rFonts w:ascii="Arial" w:hAnsi="Arial" w:cs="Arial"/>
        </w:rPr>
        <w:fldChar w:fldCharType="end"/>
      </w:r>
      <w:r w:rsidRPr="003C73B9">
        <w:rPr>
          <w:rFonts w:ascii="Arial" w:hAnsi="Arial" w:cs="Arial"/>
        </w:rPr>
        <w:t xml:space="preserve">. The superior performance of SiA-2 </w:t>
      </w:r>
      <w:r w:rsidR="0033374D">
        <w:rPr>
          <w:rFonts w:ascii="Arial" w:eastAsia="Calibri" w:hAnsi="Arial" w:cs="Arial"/>
          <w:szCs w:val="22"/>
        </w:rPr>
        <w:lastRenderedPageBreak/>
        <w:t>genotype</w:t>
      </w:r>
      <w:r w:rsidR="0033374D" w:rsidRPr="003C73B9">
        <w:rPr>
          <w:rFonts w:ascii="Arial" w:hAnsi="Arial" w:cs="Arial"/>
        </w:rPr>
        <w:t xml:space="preserve"> </w:t>
      </w:r>
      <w:r w:rsidRPr="003C73B9">
        <w:rPr>
          <w:rFonts w:ascii="Arial" w:hAnsi="Arial" w:cs="Arial"/>
        </w:rPr>
        <w:t>may be associated with enhanced GST activity, although direct enzyme measurements would be required to confirm this hypothesis.</w:t>
      </w:r>
    </w:p>
    <w:p w14:paraId="3EE29817" w14:textId="77777777" w:rsidR="003C73B9" w:rsidRPr="003C73B9" w:rsidRDefault="003C73B9" w:rsidP="003C73B9">
      <w:pPr>
        <w:pStyle w:val="Body"/>
        <w:spacing w:before="240"/>
        <w:rPr>
          <w:rFonts w:ascii="Arial" w:hAnsi="Arial" w:cs="Arial"/>
          <w:sz w:val="22"/>
        </w:rPr>
      </w:pPr>
      <w:r w:rsidRPr="003C73B9">
        <w:rPr>
          <w:rFonts w:ascii="Arial" w:hAnsi="Arial" w:cs="Arial"/>
          <w:b/>
          <w:sz w:val="22"/>
        </w:rPr>
        <w:t>4.4 Implications for integrated weed management</w:t>
      </w:r>
    </w:p>
    <w:p w14:paraId="15F18F23" w14:textId="439F6A18" w:rsidR="003C73B9" w:rsidRPr="003C73B9" w:rsidRDefault="003C73B9" w:rsidP="003C73B9">
      <w:pPr>
        <w:pStyle w:val="Body"/>
        <w:spacing w:after="0"/>
        <w:rPr>
          <w:rFonts w:ascii="Arial" w:hAnsi="Arial" w:cs="Arial"/>
        </w:rPr>
      </w:pPr>
      <w:r w:rsidRPr="003C73B9">
        <w:rPr>
          <w:rFonts w:ascii="Arial" w:hAnsi="Arial" w:cs="Arial"/>
        </w:rPr>
        <w:t xml:space="preserve">The findings of this study have important implications for developing sustainable weed management strategies in foxtail millet production systems. The identification of </w:t>
      </w:r>
      <w:r w:rsidR="0033374D">
        <w:rPr>
          <w:rFonts w:ascii="Arial" w:eastAsia="Calibri" w:hAnsi="Arial" w:cs="Arial"/>
          <w:szCs w:val="22"/>
        </w:rPr>
        <w:t>genotype</w:t>
      </w:r>
      <w:r w:rsidR="0033374D" w:rsidRPr="003C73B9">
        <w:rPr>
          <w:rFonts w:ascii="Arial" w:hAnsi="Arial" w:cs="Arial"/>
        </w:rPr>
        <w:t xml:space="preserve"> </w:t>
      </w:r>
      <w:r w:rsidRPr="003C73B9">
        <w:rPr>
          <w:rFonts w:ascii="Arial" w:hAnsi="Arial" w:cs="Arial"/>
        </w:rPr>
        <w:t xml:space="preserve">SiA-2 as a tolerant entry provides valuable germplasm for breeding programs aimed at developing herbicide-tolerant cultivars. However, the substantial phytotoxic effects observed even in the most tolerant entry at higher concentrations </w:t>
      </w:r>
      <w:r w:rsidR="0033374D" w:rsidRPr="003C73B9">
        <w:rPr>
          <w:rFonts w:ascii="Arial" w:hAnsi="Arial" w:cs="Arial"/>
        </w:rPr>
        <w:t>emphasize</w:t>
      </w:r>
      <w:r w:rsidRPr="003C73B9">
        <w:rPr>
          <w:rFonts w:ascii="Arial" w:hAnsi="Arial" w:cs="Arial"/>
        </w:rPr>
        <w:t xml:space="preserve"> the need for meticulous dose optimization in field applications.</w:t>
      </w:r>
    </w:p>
    <w:p w14:paraId="6F0CF0F4" w14:textId="0BEAE3BE" w:rsidR="003C73B9" w:rsidRPr="003C73B9" w:rsidRDefault="003C73B9" w:rsidP="003C73B9">
      <w:pPr>
        <w:pStyle w:val="Body"/>
        <w:spacing w:after="0"/>
        <w:rPr>
          <w:rFonts w:ascii="Arial" w:hAnsi="Arial" w:cs="Arial"/>
        </w:rPr>
      </w:pPr>
      <w:r w:rsidRPr="003C73B9">
        <w:rPr>
          <w:rFonts w:ascii="Arial" w:hAnsi="Arial" w:cs="Arial"/>
        </w:rPr>
        <w:t xml:space="preserve">The dose-response relationships established in </w:t>
      </w:r>
      <w:r w:rsidR="0033374D">
        <w:rPr>
          <w:rFonts w:ascii="Arial" w:hAnsi="Arial" w:cs="Arial"/>
        </w:rPr>
        <w:t xml:space="preserve">the </w:t>
      </w:r>
      <w:r w:rsidRPr="003C73B9">
        <w:rPr>
          <w:rFonts w:ascii="Arial" w:hAnsi="Arial" w:cs="Arial"/>
        </w:rPr>
        <w:t>current study suggest that atrazine applications should be limited to concentrations below 12.5 mg kg</w:t>
      </w:r>
      <w:r w:rsidRPr="003C73B9">
        <w:rPr>
          <w:rFonts w:ascii="Cambria Math" w:hAnsi="Cambria Math" w:cs="Cambria Math"/>
        </w:rPr>
        <w:t>⁻</w:t>
      </w:r>
      <w:r w:rsidRPr="003C73B9">
        <w:rPr>
          <w:rFonts w:ascii="Arial" w:hAnsi="Arial" w:cs="Arial"/>
        </w:rPr>
        <w:t>¹ to minimize crop injury while maintaining acceptable weed control efficacy. This recommendation requires validation through field trials evaluating both crop safety and weed control effectiveness under diverse environmental conditions.</w:t>
      </w:r>
    </w:p>
    <w:p w14:paraId="5E84A62B" w14:textId="77777777" w:rsidR="003C73B9" w:rsidRPr="003C73B9" w:rsidRDefault="003C73B9" w:rsidP="003C73B9">
      <w:pPr>
        <w:pStyle w:val="Body"/>
        <w:spacing w:after="0"/>
        <w:rPr>
          <w:rFonts w:ascii="Arial" w:hAnsi="Arial" w:cs="Arial"/>
        </w:rPr>
      </w:pPr>
      <w:r w:rsidRPr="003C73B9">
        <w:rPr>
          <w:rFonts w:ascii="Arial" w:hAnsi="Arial" w:cs="Arial"/>
        </w:rPr>
        <w:t>Integration of herbicide applications with other weed management practices remains essential for sustainable crop production systems. The combination of reduced herbicide rates with mechanical cultivation, improved crop competitiveness through optimal plant population including fertilizer management, and targeted application timing can enhance overall weed management effectiveness while minimizing herbicide dependence.</w:t>
      </w:r>
    </w:p>
    <w:p w14:paraId="21E79E42" w14:textId="77777777" w:rsidR="00790ADA" w:rsidRPr="00FB3A86" w:rsidRDefault="00790ADA" w:rsidP="00441B6F">
      <w:pPr>
        <w:pStyle w:val="Body"/>
        <w:spacing w:after="0"/>
        <w:rPr>
          <w:rFonts w:ascii="Arial" w:hAnsi="Arial" w:cs="Arial"/>
        </w:rPr>
      </w:pPr>
    </w:p>
    <w:p w14:paraId="4DAF0D43" w14:textId="77777777" w:rsidR="00B01FCD" w:rsidRDefault="003C73B9"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F9CA186" w14:textId="77777777" w:rsidR="00790ADA" w:rsidRPr="00FB3A86" w:rsidRDefault="00790ADA" w:rsidP="00441B6F">
      <w:pPr>
        <w:pStyle w:val="ConcHead"/>
        <w:spacing w:after="0"/>
        <w:jc w:val="both"/>
        <w:rPr>
          <w:rFonts w:ascii="Arial" w:hAnsi="Arial" w:cs="Arial"/>
        </w:rPr>
      </w:pPr>
    </w:p>
    <w:p w14:paraId="46ED77E2" w14:textId="3ABAEFFD" w:rsidR="002266F5" w:rsidRPr="002266F5" w:rsidRDefault="002266F5" w:rsidP="002266F5">
      <w:pPr>
        <w:pStyle w:val="Body"/>
        <w:spacing w:after="0"/>
        <w:rPr>
          <w:rFonts w:ascii="Arial" w:hAnsi="Arial" w:cs="Arial"/>
        </w:rPr>
      </w:pPr>
      <w:r w:rsidRPr="002266F5">
        <w:rPr>
          <w:rFonts w:ascii="Arial" w:hAnsi="Arial" w:cs="Arial"/>
        </w:rPr>
        <w:t xml:space="preserve">Genotypic variation in foxtail millet revealed promising candidates for breeding herbicide-tolerant cultivars, with </w:t>
      </w:r>
      <w:r w:rsidR="0033374D">
        <w:rPr>
          <w:rFonts w:ascii="Arial" w:eastAsia="Calibri" w:hAnsi="Arial" w:cs="Arial"/>
          <w:szCs w:val="22"/>
        </w:rPr>
        <w:t>genotype</w:t>
      </w:r>
      <w:r w:rsidRPr="002266F5">
        <w:rPr>
          <w:rFonts w:ascii="Arial" w:hAnsi="Arial" w:cs="Arial"/>
        </w:rPr>
        <w:t xml:space="preserve"> SiA-2 demonstrating superior resilience </w:t>
      </w:r>
      <w:r w:rsidR="00900071">
        <w:rPr>
          <w:rFonts w:ascii="Arial" w:hAnsi="Arial" w:cs="Arial"/>
        </w:rPr>
        <w:t>by maintaining</w:t>
      </w:r>
      <w:r w:rsidRPr="002266F5">
        <w:rPr>
          <w:rFonts w:ascii="Arial" w:hAnsi="Arial" w:cs="Arial"/>
        </w:rPr>
        <w:t xml:space="preserve"> growth metrics, photosynthetic efficiency, and robust antioxidant responses under atrazine stress, Incorporating </w:t>
      </w:r>
      <w:r w:rsidR="0033374D">
        <w:rPr>
          <w:rFonts w:ascii="Arial" w:hAnsi="Arial" w:cs="Arial"/>
        </w:rPr>
        <w:t xml:space="preserve">the </w:t>
      </w:r>
      <w:r w:rsidR="0033374D">
        <w:rPr>
          <w:rFonts w:ascii="Arial" w:eastAsia="Calibri" w:hAnsi="Arial" w:cs="Arial"/>
          <w:szCs w:val="22"/>
        </w:rPr>
        <w:t>genotype</w:t>
      </w:r>
      <w:r w:rsidR="0033374D" w:rsidRPr="002266F5">
        <w:rPr>
          <w:rFonts w:ascii="Arial" w:hAnsi="Arial" w:cs="Arial"/>
        </w:rPr>
        <w:t xml:space="preserve"> </w:t>
      </w:r>
      <w:r w:rsidRPr="002266F5">
        <w:rPr>
          <w:rFonts w:ascii="Arial" w:hAnsi="Arial" w:cs="Arial"/>
        </w:rPr>
        <w:t xml:space="preserve">SiA-2 as a donor parent in breeding programs—supported by marker-assisted selection for key detoxification and antioxidant defense genes can accelerate the development of high-yielding, atrazine-tolerant cultivars. These genotypic insights, coupled with optimized atrazine application </w:t>
      </w:r>
      <w:r w:rsidR="00900071">
        <w:rPr>
          <w:rFonts w:ascii="Arial" w:hAnsi="Arial" w:cs="Arial"/>
        </w:rPr>
        <w:t xml:space="preserve">at </w:t>
      </w:r>
      <w:r w:rsidRPr="002266F5">
        <w:rPr>
          <w:rFonts w:ascii="Arial" w:hAnsi="Arial" w:cs="Arial"/>
        </w:rPr>
        <w:t>rates below 12.5 mg kg</w:t>
      </w:r>
      <w:r w:rsidRPr="002266F5">
        <w:rPr>
          <w:rFonts w:ascii="Cambria Math" w:hAnsi="Cambria Math" w:cs="Cambria Math"/>
        </w:rPr>
        <w:t>⁻</w:t>
      </w:r>
      <w:r w:rsidRPr="002266F5">
        <w:rPr>
          <w:rFonts w:ascii="Arial" w:hAnsi="Arial" w:cs="Arial"/>
        </w:rPr>
        <w:t>¹ and integrated weed management practices, offer a strategic framework to enhance foxtail millet productivity, reduce environmental herbicide loads, and improve sustainability in cropping systems.</w:t>
      </w:r>
    </w:p>
    <w:p w14:paraId="1F1CE9A7" w14:textId="77777777" w:rsidR="00790ADA" w:rsidRPr="00FB3A86" w:rsidRDefault="00790ADA" w:rsidP="00441B6F">
      <w:pPr>
        <w:pStyle w:val="Body"/>
        <w:spacing w:after="0"/>
        <w:rPr>
          <w:rFonts w:ascii="Arial" w:hAnsi="Arial" w:cs="Arial"/>
        </w:rPr>
      </w:pPr>
    </w:p>
    <w:p w14:paraId="2B7C0563" w14:textId="4FE777BD" w:rsidR="009E7099" w:rsidRDefault="009E7099" w:rsidP="002266F5">
      <w:pPr>
        <w:pStyle w:val="ReferHead"/>
        <w:spacing w:after="0"/>
        <w:jc w:val="both"/>
        <w:rPr>
          <w:rFonts w:ascii="Arial" w:hAnsi="Arial" w:cs="Arial"/>
          <w:b w:val="0"/>
          <w:caps w:val="0"/>
          <w:sz w:val="20"/>
        </w:rPr>
      </w:pPr>
    </w:p>
    <w:p w14:paraId="7D1AB7D8" w14:textId="77777777" w:rsidR="009E7099" w:rsidRPr="00900071" w:rsidRDefault="009E7099" w:rsidP="009E7099">
      <w:pPr>
        <w:rPr>
          <w:rFonts w:ascii="Arial" w:eastAsia="Calibri" w:hAnsi="Arial" w:cs="Arial"/>
          <w:b/>
          <w:kern w:val="2"/>
          <w:sz w:val="24"/>
        </w:rPr>
      </w:pPr>
      <w:bookmarkStart w:id="0" w:name="_Hlk197682619"/>
      <w:bookmarkStart w:id="1" w:name="_Hlk180402183"/>
      <w:bookmarkStart w:id="2" w:name="_Hlk183680988"/>
      <w:r w:rsidRPr="00900071">
        <w:rPr>
          <w:rFonts w:ascii="Arial" w:eastAsia="Calibri" w:hAnsi="Arial" w:cs="Arial"/>
          <w:b/>
          <w:kern w:val="2"/>
          <w:sz w:val="24"/>
        </w:rPr>
        <w:t xml:space="preserve">Disclaimer </w:t>
      </w:r>
      <w:bookmarkStart w:id="3" w:name="_GoBack"/>
      <w:bookmarkEnd w:id="3"/>
      <w:r w:rsidRPr="00900071">
        <w:rPr>
          <w:rFonts w:ascii="Arial" w:eastAsia="Calibri" w:hAnsi="Arial" w:cs="Arial"/>
          <w:b/>
          <w:kern w:val="2"/>
          <w:sz w:val="24"/>
        </w:rPr>
        <w:t>(Artificial intelligence)</w:t>
      </w:r>
    </w:p>
    <w:p w14:paraId="2FE18D4E" w14:textId="77777777" w:rsidR="009E7099" w:rsidRPr="00900071" w:rsidRDefault="009E7099" w:rsidP="00900071">
      <w:pPr>
        <w:spacing w:before="240"/>
        <w:rPr>
          <w:rFonts w:ascii="Arial" w:eastAsia="Calibri" w:hAnsi="Arial" w:cs="Arial"/>
          <w:kern w:val="2"/>
        </w:rPr>
      </w:pPr>
      <w:r w:rsidRPr="00900071">
        <w:rPr>
          <w:rFonts w:ascii="Arial" w:eastAsia="Calibri" w:hAnsi="Arial" w:cs="Arial"/>
          <w:kern w:val="2"/>
        </w:rPr>
        <w:t>Author(s) hereby declare that NO generative AI technologies such as Large Language Models (</w:t>
      </w:r>
      <w:proofErr w:type="spellStart"/>
      <w:r w:rsidRPr="00900071">
        <w:rPr>
          <w:rFonts w:ascii="Arial" w:eastAsia="Calibri" w:hAnsi="Arial" w:cs="Arial"/>
          <w:kern w:val="2"/>
        </w:rPr>
        <w:t>ChatGPT</w:t>
      </w:r>
      <w:proofErr w:type="spellEnd"/>
      <w:r w:rsidRPr="00900071">
        <w:rPr>
          <w:rFonts w:ascii="Arial" w:eastAsia="Calibri" w:hAnsi="Arial" w:cs="Arial"/>
          <w:kern w:val="2"/>
        </w:rPr>
        <w:t xml:space="preserve">, COPILOT, etc.) and text-to-image generators have been used during the writing or editing of this manuscript. </w:t>
      </w:r>
    </w:p>
    <w:bookmarkEnd w:id="0"/>
    <w:bookmarkEnd w:id="1"/>
    <w:bookmarkEnd w:id="2"/>
    <w:p w14:paraId="7DE96027" w14:textId="77777777" w:rsidR="009E7099" w:rsidRPr="00900071" w:rsidRDefault="009E7099" w:rsidP="002266F5">
      <w:pPr>
        <w:pStyle w:val="ReferHead"/>
        <w:spacing w:after="0"/>
        <w:jc w:val="both"/>
        <w:rPr>
          <w:rFonts w:ascii="Arial" w:hAnsi="Arial" w:cs="Arial"/>
          <w:b w:val="0"/>
          <w:caps w:val="0"/>
          <w:sz w:val="20"/>
        </w:rPr>
      </w:pPr>
    </w:p>
    <w:p w14:paraId="4357864E" w14:textId="77777777" w:rsidR="00860000" w:rsidRDefault="00860000" w:rsidP="00441B6F">
      <w:pPr>
        <w:pStyle w:val="ReferHead"/>
        <w:spacing w:after="0"/>
        <w:jc w:val="both"/>
        <w:rPr>
          <w:rFonts w:ascii="Arial" w:hAnsi="Arial" w:cs="Arial"/>
        </w:rPr>
      </w:pPr>
    </w:p>
    <w:p w14:paraId="0FC82D9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8A9A42" w14:textId="77777777" w:rsidR="00790ADA" w:rsidRPr="00FB3A86" w:rsidRDefault="00790ADA" w:rsidP="00441B6F">
      <w:pPr>
        <w:pStyle w:val="Body"/>
        <w:spacing w:after="0"/>
        <w:rPr>
          <w:rFonts w:ascii="Arial" w:hAnsi="Arial" w:cs="Arial"/>
        </w:rPr>
      </w:pPr>
    </w:p>
    <w:p w14:paraId="194C8EA0" w14:textId="77777777" w:rsidR="004D4277" w:rsidRPr="00FB3A86" w:rsidRDefault="004D4277" w:rsidP="00441B6F">
      <w:pPr>
        <w:pStyle w:val="Appendix"/>
        <w:spacing w:after="0"/>
        <w:jc w:val="both"/>
        <w:rPr>
          <w:rFonts w:ascii="Arial" w:hAnsi="Arial" w:cs="Arial"/>
          <w:b w:val="0"/>
        </w:rPr>
        <w:sectPr w:rsidR="004D4277" w:rsidRPr="00FB3A86" w:rsidSect="0096628A">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4969BE77" w14:textId="77777777" w:rsidR="00386D1F" w:rsidRPr="00386D1F" w:rsidRDefault="0036114E" w:rsidP="00386D1F">
      <w:pPr>
        <w:pStyle w:val="EndNoteBibliography"/>
        <w:ind w:left="720" w:hanging="720"/>
        <w:rPr>
          <w:rFonts w:ascii="Arial" w:hAnsi="Arial" w:cs="Arial"/>
          <w:sz w:val="20"/>
        </w:rPr>
      </w:pPr>
      <w:r w:rsidRPr="00386D1F">
        <w:rPr>
          <w:rFonts w:ascii="Arial" w:hAnsi="Arial" w:cs="Arial"/>
          <w:sz w:val="20"/>
        </w:rPr>
        <w:fldChar w:fldCharType="begin"/>
      </w:r>
      <w:r w:rsidRPr="00386D1F">
        <w:rPr>
          <w:rFonts w:ascii="Arial" w:hAnsi="Arial" w:cs="Arial"/>
          <w:sz w:val="20"/>
        </w:rPr>
        <w:instrText xml:space="preserve"> ADDIN EN.REFLIST </w:instrText>
      </w:r>
      <w:r w:rsidRPr="00386D1F">
        <w:rPr>
          <w:rFonts w:ascii="Arial" w:hAnsi="Arial" w:cs="Arial"/>
          <w:sz w:val="20"/>
        </w:rPr>
        <w:fldChar w:fldCharType="separate"/>
      </w:r>
      <w:r w:rsidR="00386D1F" w:rsidRPr="00386D1F">
        <w:rPr>
          <w:rFonts w:ascii="Arial" w:hAnsi="Arial" w:cs="Arial"/>
          <w:sz w:val="20"/>
        </w:rPr>
        <w:t xml:space="preserve">Alla, M. N., &amp; Hassan, N. (2006). Changes of antioxidants levels in two maize lines following atrazine treatments. </w:t>
      </w:r>
      <w:r w:rsidR="00386D1F" w:rsidRPr="00386D1F">
        <w:rPr>
          <w:rFonts w:ascii="Arial" w:hAnsi="Arial" w:cs="Arial"/>
          <w:i/>
          <w:sz w:val="20"/>
        </w:rPr>
        <w:t>Plant physiology and biochemistry</w:t>
      </w:r>
      <w:r w:rsidR="00386D1F" w:rsidRPr="00386D1F">
        <w:rPr>
          <w:rFonts w:ascii="Arial" w:hAnsi="Arial" w:cs="Arial"/>
          <w:sz w:val="20"/>
        </w:rPr>
        <w:t>,</w:t>
      </w:r>
      <w:r w:rsidR="00386D1F" w:rsidRPr="00386D1F">
        <w:rPr>
          <w:rFonts w:ascii="Arial" w:hAnsi="Arial" w:cs="Arial"/>
          <w:i/>
          <w:sz w:val="20"/>
        </w:rPr>
        <w:t xml:space="preserve"> 44</w:t>
      </w:r>
      <w:r w:rsidR="00386D1F" w:rsidRPr="00386D1F">
        <w:rPr>
          <w:rFonts w:ascii="Arial" w:hAnsi="Arial" w:cs="Arial"/>
          <w:sz w:val="20"/>
        </w:rPr>
        <w:t xml:space="preserve">(4), 202-210. </w:t>
      </w:r>
    </w:p>
    <w:p w14:paraId="2F075BB1"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Bai, X., Sun, C., Xie, J., Song, H., Zhu, Q., Su, Y., Qian, H., &amp; Fu, Z. (2015). Effects of atrazine on photosynthesis and defense response and the underlying mechanisms in Phaeodactylum tricornutum. </w:t>
      </w:r>
      <w:r w:rsidRPr="00386D1F">
        <w:rPr>
          <w:rFonts w:ascii="Arial" w:hAnsi="Arial" w:cs="Arial"/>
          <w:i/>
          <w:sz w:val="20"/>
        </w:rPr>
        <w:t>Environmental Science and Pollution Research</w:t>
      </w:r>
      <w:r w:rsidRPr="00386D1F">
        <w:rPr>
          <w:rFonts w:ascii="Arial" w:hAnsi="Arial" w:cs="Arial"/>
          <w:sz w:val="20"/>
        </w:rPr>
        <w:t>,</w:t>
      </w:r>
      <w:r w:rsidRPr="00386D1F">
        <w:rPr>
          <w:rFonts w:ascii="Arial" w:hAnsi="Arial" w:cs="Arial"/>
          <w:i/>
          <w:sz w:val="20"/>
        </w:rPr>
        <w:t xml:space="preserve"> 22</w:t>
      </w:r>
      <w:r w:rsidRPr="00386D1F">
        <w:rPr>
          <w:rFonts w:ascii="Arial" w:hAnsi="Arial" w:cs="Arial"/>
          <w:sz w:val="20"/>
        </w:rPr>
        <w:t xml:space="preserve">(22), 17499-17507. </w:t>
      </w:r>
    </w:p>
    <w:p w14:paraId="79A8E8D9"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lastRenderedPageBreak/>
        <w:t xml:space="preserve">Battaglino, B., Grinzato, A., &amp; Pagliano, C. (2021). Binding Properties of Photosynthetic Herbicides with the Q(B) Site of the D1 Protein in Plant Photosystem II: A Combined Functional and Molecular Docking Study. </w:t>
      </w:r>
      <w:r w:rsidRPr="00386D1F">
        <w:rPr>
          <w:rFonts w:ascii="Arial" w:hAnsi="Arial" w:cs="Arial"/>
          <w:i/>
          <w:sz w:val="20"/>
        </w:rPr>
        <w:t>Plants (Basel)</w:t>
      </w:r>
      <w:r w:rsidRPr="00386D1F">
        <w:rPr>
          <w:rFonts w:ascii="Arial" w:hAnsi="Arial" w:cs="Arial"/>
          <w:sz w:val="20"/>
        </w:rPr>
        <w:t>,</w:t>
      </w:r>
      <w:r w:rsidRPr="00386D1F">
        <w:rPr>
          <w:rFonts w:ascii="Arial" w:hAnsi="Arial" w:cs="Arial"/>
          <w:i/>
          <w:sz w:val="20"/>
        </w:rPr>
        <w:t xml:space="preserve"> 10</w:t>
      </w:r>
      <w:r w:rsidRPr="00386D1F">
        <w:rPr>
          <w:rFonts w:ascii="Arial" w:hAnsi="Arial" w:cs="Arial"/>
          <w:sz w:val="20"/>
        </w:rPr>
        <w:t xml:space="preserve">(8). https://doi.org/10.3390/plants10081501 </w:t>
      </w:r>
    </w:p>
    <w:p w14:paraId="5648F838"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Bibi, S., Khan, S., Taimur, N., Daud, M. K., &amp; Azizullah, A. (2019). Responses of morphological, physiological, and biochemical characteristics of maize (Zea mays L.) seedlings to atrazine stress. </w:t>
      </w:r>
      <w:r w:rsidRPr="00386D1F">
        <w:rPr>
          <w:rFonts w:ascii="Arial" w:hAnsi="Arial" w:cs="Arial"/>
          <w:i/>
          <w:sz w:val="20"/>
        </w:rPr>
        <w:t>Environmental monitoring and assessment</w:t>
      </w:r>
      <w:r w:rsidRPr="00386D1F">
        <w:rPr>
          <w:rFonts w:ascii="Arial" w:hAnsi="Arial" w:cs="Arial"/>
          <w:sz w:val="20"/>
        </w:rPr>
        <w:t>,</w:t>
      </w:r>
      <w:r w:rsidRPr="00386D1F">
        <w:rPr>
          <w:rFonts w:ascii="Arial" w:hAnsi="Arial" w:cs="Arial"/>
          <w:i/>
          <w:sz w:val="20"/>
        </w:rPr>
        <w:t xml:space="preserve"> 191</w:t>
      </w:r>
      <w:r w:rsidRPr="00386D1F">
        <w:rPr>
          <w:rFonts w:ascii="Arial" w:hAnsi="Arial" w:cs="Arial"/>
          <w:sz w:val="20"/>
        </w:rPr>
        <w:t xml:space="preserve">(12), 717. </w:t>
      </w:r>
    </w:p>
    <w:p w14:paraId="0C4EDA7F"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Bournonville, G. C. F., &amp; Díaz-Ricci, J. C. (2011). Quantitative determination of superoxide in plant leaves using a modified NBT staining method. </w:t>
      </w:r>
      <w:r w:rsidRPr="00386D1F">
        <w:rPr>
          <w:rFonts w:ascii="Arial" w:hAnsi="Arial" w:cs="Arial"/>
          <w:i/>
          <w:sz w:val="20"/>
        </w:rPr>
        <w:t>Phytochemical Analysis</w:t>
      </w:r>
      <w:r w:rsidRPr="00386D1F">
        <w:rPr>
          <w:rFonts w:ascii="Arial" w:hAnsi="Arial" w:cs="Arial"/>
          <w:sz w:val="20"/>
        </w:rPr>
        <w:t>,</w:t>
      </w:r>
      <w:r w:rsidRPr="00386D1F">
        <w:rPr>
          <w:rFonts w:ascii="Arial" w:hAnsi="Arial" w:cs="Arial"/>
          <w:i/>
          <w:sz w:val="20"/>
        </w:rPr>
        <w:t xml:space="preserve"> 22</w:t>
      </w:r>
      <w:r w:rsidRPr="00386D1F">
        <w:rPr>
          <w:rFonts w:ascii="Arial" w:hAnsi="Arial" w:cs="Arial"/>
          <w:sz w:val="20"/>
        </w:rPr>
        <w:t xml:space="preserve">(3), 268-271. https://doi.org/https://doi.org/10.1002/pca.1275 </w:t>
      </w:r>
    </w:p>
    <w:p w14:paraId="2DAE5FB3"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Cao, X., Wang, J., Liu, S., Wang, H., &amp; Qiao, Z. (2017). Control Effect of Different Concentrations of Herbicide Atrazine on Weed in Foxtail Millet Field. </w:t>
      </w:r>
      <w:r w:rsidRPr="00386D1F">
        <w:rPr>
          <w:rFonts w:ascii="Arial" w:hAnsi="Arial" w:cs="Arial"/>
          <w:i/>
          <w:sz w:val="20"/>
        </w:rPr>
        <w:t>Agricultural Science &amp; Technology</w:t>
      </w:r>
      <w:r w:rsidRPr="00386D1F">
        <w:rPr>
          <w:rFonts w:ascii="Arial" w:hAnsi="Arial" w:cs="Arial"/>
          <w:sz w:val="20"/>
        </w:rPr>
        <w:t>,</w:t>
      </w:r>
      <w:r w:rsidRPr="00386D1F">
        <w:rPr>
          <w:rFonts w:ascii="Arial" w:hAnsi="Arial" w:cs="Arial"/>
          <w:i/>
          <w:sz w:val="20"/>
        </w:rPr>
        <w:t xml:space="preserve"> 18</w:t>
      </w:r>
      <w:r w:rsidRPr="00386D1F">
        <w:rPr>
          <w:rFonts w:ascii="Arial" w:hAnsi="Arial" w:cs="Arial"/>
          <w:sz w:val="20"/>
        </w:rPr>
        <w:t xml:space="preserve">(1), 185. </w:t>
      </w:r>
    </w:p>
    <w:p w14:paraId="12C01ADC"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Caverzan, A., Passaia, G., Rosa, S. B., Ribeiro, C. W., Lazzarotto, F., &amp; Margis-Pinheiro, M. (2012). Plant responses to stresses: role of ascorbate peroxidase in the antioxidant protection. </w:t>
      </w:r>
      <w:r w:rsidRPr="00386D1F">
        <w:rPr>
          <w:rFonts w:ascii="Arial" w:hAnsi="Arial" w:cs="Arial"/>
          <w:i/>
          <w:sz w:val="20"/>
        </w:rPr>
        <w:t>Genetics and Molecular Biology</w:t>
      </w:r>
      <w:r w:rsidRPr="00386D1F">
        <w:rPr>
          <w:rFonts w:ascii="Arial" w:hAnsi="Arial" w:cs="Arial"/>
          <w:sz w:val="20"/>
        </w:rPr>
        <w:t>,</w:t>
      </w:r>
      <w:r w:rsidRPr="00386D1F">
        <w:rPr>
          <w:rFonts w:ascii="Arial" w:hAnsi="Arial" w:cs="Arial"/>
          <w:i/>
          <w:sz w:val="20"/>
        </w:rPr>
        <w:t xml:space="preserve"> 35</w:t>
      </w:r>
      <w:r w:rsidRPr="00386D1F">
        <w:rPr>
          <w:rFonts w:ascii="Arial" w:hAnsi="Arial" w:cs="Arial"/>
          <w:sz w:val="20"/>
        </w:rPr>
        <w:t xml:space="preserve">. </w:t>
      </w:r>
    </w:p>
    <w:p w14:paraId="7DAD886E"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Chowdhury, I. F., Doran, G. S., Stodart, B. J., Chen, C., &amp; Wu, H. (2020). Trifluralin and atrazine sensitivity to selected cereal and legume crops. </w:t>
      </w:r>
      <w:r w:rsidRPr="00386D1F">
        <w:rPr>
          <w:rFonts w:ascii="Arial" w:hAnsi="Arial" w:cs="Arial"/>
          <w:i/>
          <w:sz w:val="20"/>
        </w:rPr>
        <w:t>Agronomy</w:t>
      </w:r>
      <w:r w:rsidRPr="00386D1F">
        <w:rPr>
          <w:rFonts w:ascii="Arial" w:hAnsi="Arial" w:cs="Arial"/>
          <w:sz w:val="20"/>
        </w:rPr>
        <w:t>,</w:t>
      </w:r>
      <w:r w:rsidRPr="00386D1F">
        <w:rPr>
          <w:rFonts w:ascii="Arial" w:hAnsi="Arial" w:cs="Arial"/>
          <w:i/>
          <w:sz w:val="20"/>
        </w:rPr>
        <w:t xml:space="preserve"> 10</w:t>
      </w:r>
      <w:r w:rsidRPr="00386D1F">
        <w:rPr>
          <w:rFonts w:ascii="Arial" w:hAnsi="Arial" w:cs="Arial"/>
          <w:sz w:val="20"/>
        </w:rPr>
        <w:t xml:space="preserve">(4), 587. </w:t>
      </w:r>
    </w:p>
    <w:p w14:paraId="14B1356C"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Cummins, I., Dixon, D. P., Freitag-Pohl, S., Skipsey, M., &amp; Edwards, R. (2011). Multiple roles for plant glutathione transferases in xenobiotic detoxification. </w:t>
      </w:r>
      <w:r w:rsidRPr="00386D1F">
        <w:rPr>
          <w:rFonts w:ascii="Arial" w:hAnsi="Arial" w:cs="Arial"/>
          <w:i/>
          <w:sz w:val="20"/>
        </w:rPr>
        <w:t>Drug metabolism reviews</w:t>
      </w:r>
      <w:r w:rsidRPr="00386D1F">
        <w:rPr>
          <w:rFonts w:ascii="Arial" w:hAnsi="Arial" w:cs="Arial"/>
          <w:sz w:val="20"/>
        </w:rPr>
        <w:t>,</w:t>
      </w:r>
      <w:r w:rsidRPr="00386D1F">
        <w:rPr>
          <w:rFonts w:ascii="Arial" w:hAnsi="Arial" w:cs="Arial"/>
          <w:i/>
          <w:sz w:val="20"/>
        </w:rPr>
        <w:t xml:space="preserve"> 43</w:t>
      </w:r>
      <w:r w:rsidRPr="00386D1F">
        <w:rPr>
          <w:rFonts w:ascii="Arial" w:hAnsi="Arial" w:cs="Arial"/>
          <w:sz w:val="20"/>
        </w:rPr>
        <w:t xml:space="preserve">(2), 266-280. </w:t>
      </w:r>
    </w:p>
    <w:p w14:paraId="2EDA25CA"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de Sousa, B. T., Bortotto da Silva, B. H., Inêz, E. A., Espírito Santo Pereira, A. D., Oliveira, J. L., Fraceto, L. F., Dalazen, G., &amp; Oliveira, H. C. (2025). Leveraging Nanotechnology for Safer Herbicide Use: Insights from Maize Tolerance to Nanoencapsulated Atrazine. </w:t>
      </w:r>
      <w:r w:rsidRPr="00386D1F">
        <w:rPr>
          <w:rFonts w:ascii="Arial" w:hAnsi="Arial" w:cs="Arial"/>
          <w:i/>
          <w:sz w:val="20"/>
        </w:rPr>
        <w:t>ACS Omega</w:t>
      </w:r>
      <w:r w:rsidRPr="00386D1F">
        <w:rPr>
          <w:rFonts w:ascii="Arial" w:hAnsi="Arial" w:cs="Arial"/>
          <w:sz w:val="20"/>
        </w:rPr>
        <w:t>,</w:t>
      </w:r>
      <w:r w:rsidRPr="00386D1F">
        <w:rPr>
          <w:rFonts w:ascii="Arial" w:hAnsi="Arial" w:cs="Arial"/>
          <w:i/>
          <w:sz w:val="20"/>
        </w:rPr>
        <w:t xml:space="preserve"> 10</w:t>
      </w:r>
      <w:r w:rsidRPr="00386D1F">
        <w:rPr>
          <w:rFonts w:ascii="Arial" w:hAnsi="Arial" w:cs="Arial"/>
          <w:sz w:val="20"/>
        </w:rPr>
        <w:t xml:space="preserve">(34), 38943-38954. https://doi.org/10.1021/acsomega.5c04949 </w:t>
      </w:r>
    </w:p>
    <w:p w14:paraId="3A36A6DE"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Dhaka, B. K., Anisha, Dinesh, Raj, R., Dhaka, P., &amp; Kamal. (2023). Integrated Weed Management in Minor Millets: A Review. </w:t>
      </w:r>
      <w:r w:rsidRPr="00386D1F">
        <w:rPr>
          <w:rFonts w:ascii="Arial" w:hAnsi="Arial" w:cs="Arial"/>
          <w:i/>
          <w:sz w:val="20"/>
        </w:rPr>
        <w:t>International Journal of Plant &amp; Soil Science</w:t>
      </w:r>
      <w:r w:rsidRPr="00386D1F">
        <w:rPr>
          <w:rFonts w:ascii="Arial" w:hAnsi="Arial" w:cs="Arial"/>
          <w:sz w:val="20"/>
        </w:rPr>
        <w:t>,</w:t>
      </w:r>
      <w:r w:rsidRPr="00386D1F">
        <w:rPr>
          <w:rFonts w:ascii="Arial" w:hAnsi="Arial" w:cs="Arial"/>
          <w:i/>
          <w:sz w:val="20"/>
        </w:rPr>
        <w:t xml:space="preserve"> 35</w:t>
      </w:r>
      <w:r w:rsidRPr="00386D1F">
        <w:rPr>
          <w:rFonts w:ascii="Arial" w:hAnsi="Arial" w:cs="Arial"/>
          <w:sz w:val="20"/>
        </w:rPr>
        <w:t xml:space="preserve">(23), 676-690. https://hal.science/hal-05147468 </w:t>
      </w:r>
    </w:p>
    <w:p w14:paraId="3915DCBE"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Elavarthi, S., &amp; Martin, B. (2010). Spectrophotometric assays for antioxidant enzymes in plants. In </w:t>
      </w:r>
      <w:r w:rsidRPr="00386D1F">
        <w:rPr>
          <w:rFonts w:ascii="Arial" w:hAnsi="Arial" w:cs="Arial"/>
          <w:i/>
          <w:sz w:val="20"/>
        </w:rPr>
        <w:t>Plant stress tolerance: methods and protocols</w:t>
      </w:r>
      <w:r w:rsidRPr="00386D1F">
        <w:rPr>
          <w:rFonts w:ascii="Arial" w:hAnsi="Arial" w:cs="Arial"/>
          <w:sz w:val="20"/>
        </w:rPr>
        <w:t xml:space="preserve"> (pp. 273-280). Springer. </w:t>
      </w:r>
    </w:p>
    <w:p w14:paraId="105F4BAA"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Erinle, K. O., Jiang, Z., Li, M., Su, G., Ma, B., Ma, Y., &amp; Zhang, Y. (2016). Oxidative stress response induced in an atrazine phytoremediating plant: Physiological responses of Pennisetum glaucum to high atrazine concentrations. </w:t>
      </w:r>
      <w:r w:rsidRPr="00386D1F">
        <w:rPr>
          <w:rFonts w:ascii="Arial" w:hAnsi="Arial" w:cs="Arial"/>
          <w:i/>
          <w:sz w:val="20"/>
        </w:rPr>
        <w:t>International Journal of Phytoremediation</w:t>
      </w:r>
      <w:r w:rsidRPr="00386D1F">
        <w:rPr>
          <w:rFonts w:ascii="Arial" w:hAnsi="Arial" w:cs="Arial"/>
          <w:sz w:val="20"/>
        </w:rPr>
        <w:t>,</w:t>
      </w:r>
      <w:r w:rsidRPr="00386D1F">
        <w:rPr>
          <w:rFonts w:ascii="Arial" w:hAnsi="Arial" w:cs="Arial"/>
          <w:i/>
          <w:sz w:val="20"/>
        </w:rPr>
        <w:t xml:space="preserve"> 18</w:t>
      </w:r>
      <w:r w:rsidRPr="00386D1F">
        <w:rPr>
          <w:rFonts w:ascii="Arial" w:hAnsi="Arial" w:cs="Arial"/>
          <w:sz w:val="20"/>
        </w:rPr>
        <w:t xml:space="preserve">(12), 1187-1194. </w:t>
      </w:r>
    </w:p>
    <w:p w14:paraId="70C0FA58"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Giri, S., Das, N. K., &amp; Kundu, A. K. (2024). Weed management in millets. </w:t>
      </w:r>
      <w:r w:rsidRPr="00386D1F">
        <w:rPr>
          <w:rFonts w:ascii="Arial" w:hAnsi="Arial" w:cs="Arial"/>
          <w:i/>
          <w:sz w:val="20"/>
        </w:rPr>
        <w:t>Millets: the Miracle Grains of 21st Century. 1st edition. Pp</w:t>
      </w:r>
      <w:r w:rsidRPr="00386D1F">
        <w:rPr>
          <w:rFonts w:ascii="Arial" w:hAnsi="Arial" w:cs="Arial"/>
          <w:sz w:val="20"/>
        </w:rPr>
        <w:t xml:space="preserve">, 62-72. </w:t>
      </w:r>
    </w:p>
    <w:p w14:paraId="7214780A"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Hodges, D. M., DeLong, J. M., Forney, C. F., &amp; Prange, R. K. (1999). Improving the thiobarbituric acid-reactive-substances assay for estimating lipid peroxidation in plant tissues containing anthocyanin and other interfering compounds. </w:t>
      </w:r>
      <w:r w:rsidRPr="00386D1F">
        <w:rPr>
          <w:rFonts w:ascii="Arial" w:hAnsi="Arial" w:cs="Arial"/>
          <w:i/>
          <w:sz w:val="20"/>
        </w:rPr>
        <w:t>Planta</w:t>
      </w:r>
      <w:r w:rsidRPr="00386D1F">
        <w:rPr>
          <w:rFonts w:ascii="Arial" w:hAnsi="Arial" w:cs="Arial"/>
          <w:sz w:val="20"/>
        </w:rPr>
        <w:t>,</w:t>
      </w:r>
      <w:r w:rsidRPr="00386D1F">
        <w:rPr>
          <w:rFonts w:ascii="Arial" w:hAnsi="Arial" w:cs="Arial"/>
          <w:i/>
          <w:sz w:val="20"/>
        </w:rPr>
        <w:t xml:space="preserve"> 207</w:t>
      </w:r>
      <w:r w:rsidRPr="00386D1F">
        <w:rPr>
          <w:rFonts w:ascii="Arial" w:hAnsi="Arial" w:cs="Arial"/>
          <w:sz w:val="20"/>
        </w:rPr>
        <w:t xml:space="preserve">(4), 604-611. </w:t>
      </w:r>
    </w:p>
    <w:p w14:paraId="4D4B7A9C"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Jugulam, M., &amp; Shyam, C. (2019). Non-target-site resistance to herbicides: recent developments. </w:t>
      </w:r>
      <w:r w:rsidRPr="00386D1F">
        <w:rPr>
          <w:rFonts w:ascii="Arial" w:hAnsi="Arial" w:cs="Arial"/>
          <w:i/>
          <w:sz w:val="20"/>
        </w:rPr>
        <w:t>Plants</w:t>
      </w:r>
      <w:r w:rsidRPr="00386D1F">
        <w:rPr>
          <w:rFonts w:ascii="Arial" w:hAnsi="Arial" w:cs="Arial"/>
          <w:sz w:val="20"/>
        </w:rPr>
        <w:t>,</w:t>
      </w:r>
      <w:r w:rsidRPr="00386D1F">
        <w:rPr>
          <w:rFonts w:ascii="Arial" w:hAnsi="Arial" w:cs="Arial"/>
          <w:i/>
          <w:sz w:val="20"/>
        </w:rPr>
        <w:t xml:space="preserve"> 8</w:t>
      </w:r>
      <w:r w:rsidRPr="00386D1F">
        <w:rPr>
          <w:rFonts w:ascii="Arial" w:hAnsi="Arial" w:cs="Arial"/>
          <w:sz w:val="20"/>
        </w:rPr>
        <w:t xml:space="preserve">(10), 417. </w:t>
      </w:r>
    </w:p>
    <w:p w14:paraId="01926BAF"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Lichtenthaler, H. K., &amp; Buschmann, C. (2001). Extraction of phtosynthetic tissues: chlorophylls and carotenoids. </w:t>
      </w:r>
      <w:r w:rsidRPr="00386D1F">
        <w:rPr>
          <w:rFonts w:ascii="Arial" w:hAnsi="Arial" w:cs="Arial"/>
          <w:i/>
          <w:sz w:val="20"/>
        </w:rPr>
        <w:t>Current protocols in food analytical chemistry</w:t>
      </w:r>
      <w:r w:rsidRPr="00386D1F">
        <w:rPr>
          <w:rFonts w:ascii="Arial" w:hAnsi="Arial" w:cs="Arial"/>
          <w:sz w:val="20"/>
        </w:rPr>
        <w:t>,</w:t>
      </w:r>
      <w:r w:rsidRPr="00386D1F">
        <w:rPr>
          <w:rFonts w:ascii="Arial" w:hAnsi="Arial" w:cs="Arial"/>
          <w:i/>
          <w:sz w:val="20"/>
        </w:rPr>
        <w:t xml:space="preserve"> 1</w:t>
      </w:r>
      <w:r w:rsidRPr="00386D1F">
        <w:rPr>
          <w:rFonts w:ascii="Arial" w:hAnsi="Arial" w:cs="Arial"/>
          <w:sz w:val="20"/>
        </w:rPr>
        <w:t xml:space="preserve">(1), F4. 2.1-F4. 2.6. </w:t>
      </w:r>
    </w:p>
    <w:p w14:paraId="3F9E3B46"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Matejczyk, M., Kondzior, P., Ofman, P., Juszczuk-Kubiak, E., Świsłocka, R., Łaska, G., Wiater, J., &amp; Lewandowski, W. (2023). Atrazine toxicity in marine algae Chlorella vulgaris and in E. coli lux and gfp biosensor tests. </w:t>
      </w:r>
      <w:r w:rsidRPr="00386D1F">
        <w:rPr>
          <w:rFonts w:ascii="Arial" w:hAnsi="Arial" w:cs="Arial"/>
          <w:i/>
          <w:sz w:val="20"/>
        </w:rPr>
        <w:t>Archives of Environmental Protection</w:t>
      </w:r>
      <w:r w:rsidRPr="00386D1F">
        <w:rPr>
          <w:rFonts w:ascii="Arial" w:hAnsi="Arial" w:cs="Arial"/>
          <w:sz w:val="20"/>
        </w:rPr>
        <w:t xml:space="preserve">, 87-99-87-99. </w:t>
      </w:r>
    </w:p>
    <w:p w14:paraId="78D75D4A"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Nakka, S., Godar, A. S., Thompson, C. R., Peterson, D. E., &amp; Jugulam, M. (2017). Rapid detoxification via glutathione S</w:t>
      </w:r>
      <w:r w:rsidRPr="00386D1F">
        <w:rPr>
          <w:rFonts w:ascii="Cambria Math" w:hAnsi="Cambria Math" w:cs="Cambria Math"/>
          <w:sz w:val="20"/>
        </w:rPr>
        <w:t>‐</w:t>
      </w:r>
      <w:r w:rsidRPr="00386D1F">
        <w:rPr>
          <w:rFonts w:ascii="Arial" w:hAnsi="Arial" w:cs="Arial"/>
          <w:sz w:val="20"/>
        </w:rPr>
        <w:t xml:space="preserve">transferase (GST) conjugation confers a high level of atrazine resistance in Palmer amaranth (Amaranthus palmeri). </w:t>
      </w:r>
      <w:r w:rsidRPr="00386D1F">
        <w:rPr>
          <w:rFonts w:ascii="Arial" w:hAnsi="Arial" w:cs="Arial"/>
          <w:i/>
          <w:sz w:val="20"/>
        </w:rPr>
        <w:t>Pest management science</w:t>
      </w:r>
      <w:r w:rsidRPr="00386D1F">
        <w:rPr>
          <w:rFonts w:ascii="Arial" w:hAnsi="Arial" w:cs="Arial"/>
          <w:sz w:val="20"/>
        </w:rPr>
        <w:t>,</w:t>
      </w:r>
      <w:r w:rsidRPr="00386D1F">
        <w:rPr>
          <w:rFonts w:ascii="Arial" w:hAnsi="Arial" w:cs="Arial"/>
          <w:i/>
          <w:sz w:val="20"/>
        </w:rPr>
        <w:t xml:space="preserve"> 73</w:t>
      </w:r>
      <w:r w:rsidRPr="00386D1F">
        <w:rPr>
          <w:rFonts w:ascii="Arial" w:hAnsi="Arial" w:cs="Arial"/>
          <w:sz w:val="20"/>
        </w:rPr>
        <w:t xml:space="preserve">(11), 2236-2243. </w:t>
      </w:r>
    </w:p>
    <w:p w14:paraId="130A2F6E"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Nianiou-Obeidat, I., Madesis, P., Kissoudis, C., Voulgari, G., Chronopoulou, E., Tsaftaris, A., &amp; Labrou, N. E. (2017). Plant glutathione transferase-mediated stress tolerance: functions and biotechnological applications. </w:t>
      </w:r>
      <w:r w:rsidRPr="00386D1F">
        <w:rPr>
          <w:rFonts w:ascii="Arial" w:hAnsi="Arial" w:cs="Arial"/>
          <w:i/>
          <w:sz w:val="20"/>
        </w:rPr>
        <w:t>Plant cell reports</w:t>
      </w:r>
      <w:r w:rsidRPr="00386D1F">
        <w:rPr>
          <w:rFonts w:ascii="Arial" w:hAnsi="Arial" w:cs="Arial"/>
          <w:sz w:val="20"/>
        </w:rPr>
        <w:t>,</w:t>
      </w:r>
      <w:r w:rsidRPr="00386D1F">
        <w:rPr>
          <w:rFonts w:ascii="Arial" w:hAnsi="Arial" w:cs="Arial"/>
          <w:i/>
          <w:sz w:val="20"/>
        </w:rPr>
        <w:t xml:space="preserve"> 36</w:t>
      </w:r>
      <w:r w:rsidRPr="00386D1F">
        <w:rPr>
          <w:rFonts w:ascii="Arial" w:hAnsi="Arial" w:cs="Arial"/>
          <w:sz w:val="20"/>
        </w:rPr>
        <w:t xml:space="preserve">(6), 791-805. </w:t>
      </w:r>
    </w:p>
    <w:p w14:paraId="6B11019A"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lastRenderedPageBreak/>
        <w:t xml:space="preserve">Pramitha, L., Choudhary, P., Rana, S., Singh, R. K., Das, P., Sharma, S., Rajasekaran, R., Prasad, M., &amp; Muthamilarasan, M. (2023). Foxtail millet (Setaria italica L.): a model for small millets. In </w:t>
      </w:r>
      <w:r w:rsidRPr="00386D1F">
        <w:rPr>
          <w:rFonts w:ascii="Arial" w:hAnsi="Arial" w:cs="Arial"/>
          <w:i/>
          <w:sz w:val="20"/>
        </w:rPr>
        <w:t>Neglected and Underutilized Crops</w:t>
      </w:r>
      <w:r w:rsidRPr="00386D1F">
        <w:rPr>
          <w:rFonts w:ascii="Arial" w:hAnsi="Arial" w:cs="Arial"/>
          <w:sz w:val="20"/>
        </w:rPr>
        <w:t xml:space="preserve"> (pp. 305-324). Elsevier. </w:t>
      </w:r>
    </w:p>
    <w:p w14:paraId="0ACC0283"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R Core Team. (2025). R: A Language and Environment for Statistical Computing. https://www.R-project.org/ </w:t>
      </w:r>
    </w:p>
    <w:p w14:paraId="2A68DDE3"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Santos, W. F., Caldas, J. V. d. S., Silva, A. G. d., Procópio, S. d. O., Braz, G. B. P., &amp; Jakelaitis, A. (2024). Selectivity of tembotrione + atrazine herbicides for grain sorghum. </w:t>
      </w:r>
      <w:r w:rsidRPr="00386D1F">
        <w:rPr>
          <w:rFonts w:ascii="Arial" w:hAnsi="Arial" w:cs="Arial"/>
          <w:i/>
          <w:sz w:val="20"/>
        </w:rPr>
        <w:t>Revista Ceres</w:t>
      </w:r>
      <w:r w:rsidRPr="00386D1F">
        <w:rPr>
          <w:rFonts w:ascii="Arial" w:hAnsi="Arial" w:cs="Arial"/>
          <w:sz w:val="20"/>
        </w:rPr>
        <w:t>,</w:t>
      </w:r>
      <w:r w:rsidRPr="00386D1F">
        <w:rPr>
          <w:rFonts w:ascii="Arial" w:hAnsi="Arial" w:cs="Arial"/>
          <w:i/>
          <w:sz w:val="20"/>
        </w:rPr>
        <w:t xml:space="preserve"> 71</w:t>
      </w:r>
      <w:r w:rsidRPr="00386D1F">
        <w:rPr>
          <w:rFonts w:ascii="Arial" w:hAnsi="Arial" w:cs="Arial"/>
          <w:sz w:val="20"/>
        </w:rPr>
        <w:t xml:space="preserve">. </w:t>
      </w:r>
    </w:p>
    <w:p w14:paraId="07C5ED37"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Shafna, P. H., &amp; Menon, S. S. (2024). Sustainable weed management in foxtail millet. </w:t>
      </w:r>
      <w:r w:rsidRPr="00386D1F">
        <w:rPr>
          <w:rFonts w:ascii="Arial" w:hAnsi="Arial" w:cs="Arial"/>
          <w:i/>
          <w:sz w:val="20"/>
        </w:rPr>
        <w:t>International Journal of Research in Agronomy</w:t>
      </w:r>
      <w:r w:rsidRPr="00386D1F">
        <w:rPr>
          <w:rFonts w:ascii="Arial" w:hAnsi="Arial" w:cs="Arial"/>
          <w:sz w:val="20"/>
        </w:rPr>
        <w:t>,</w:t>
      </w:r>
      <w:r w:rsidRPr="00386D1F">
        <w:rPr>
          <w:rFonts w:ascii="Arial" w:hAnsi="Arial" w:cs="Arial"/>
          <w:i/>
          <w:sz w:val="20"/>
        </w:rPr>
        <w:t xml:space="preserve"> 7</w:t>
      </w:r>
      <w:r w:rsidRPr="00386D1F">
        <w:rPr>
          <w:rFonts w:ascii="Arial" w:hAnsi="Arial" w:cs="Arial"/>
          <w:sz w:val="20"/>
        </w:rPr>
        <w:t xml:space="preserve">(12), 233-236. https://doi.org/10.33545/2618060X.2024.v7.i12c.2141 </w:t>
      </w:r>
    </w:p>
    <w:p w14:paraId="76B84C7F"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Sher, A., Maqbool, M. M., Iqbal, J., Nadeem, M., Faiz, S., Noor, H., Hamid, Y., &amp; Yuan, X. (2021). The growth, physiological and biochemical response of foxtail millet to atrazine herbicide. </w:t>
      </w:r>
      <w:r w:rsidRPr="00386D1F">
        <w:rPr>
          <w:rFonts w:ascii="Arial" w:hAnsi="Arial" w:cs="Arial"/>
          <w:i/>
          <w:sz w:val="20"/>
        </w:rPr>
        <w:t>Saudi Journal of Biological Sciences</w:t>
      </w:r>
      <w:r w:rsidRPr="00386D1F">
        <w:rPr>
          <w:rFonts w:ascii="Arial" w:hAnsi="Arial" w:cs="Arial"/>
          <w:sz w:val="20"/>
        </w:rPr>
        <w:t>,</w:t>
      </w:r>
      <w:r w:rsidRPr="00386D1F">
        <w:rPr>
          <w:rFonts w:ascii="Arial" w:hAnsi="Arial" w:cs="Arial"/>
          <w:i/>
          <w:sz w:val="20"/>
        </w:rPr>
        <w:t xml:space="preserve"> 28</w:t>
      </w:r>
      <w:r w:rsidRPr="00386D1F">
        <w:rPr>
          <w:rFonts w:ascii="Arial" w:hAnsi="Arial" w:cs="Arial"/>
          <w:sz w:val="20"/>
        </w:rPr>
        <w:t xml:space="preserve">(11), 6471-6479. </w:t>
      </w:r>
    </w:p>
    <w:p w14:paraId="299126D3"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Shimabukuro, R. H., &amp; Swanson, H. R. (1969). Atrazine metabolism, selectivity, and mode of action. </w:t>
      </w:r>
      <w:r w:rsidRPr="00386D1F">
        <w:rPr>
          <w:rFonts w:ascii="Arial" w:hAnsi="Arial" w:cs="Arial"/>
          <w:i/>
          <w:sz w:val="20"/>
        </w:rPr>
        <w:t>Journal of Agricultural and Food Chemistry</w:t>
      </w:r>
      <w:r w:rsidRPr="00386D1F">
        <w:rPr>
          <w:rFonts w:ascii="Arial" w:hAnsi="Arial" w:cs="Arial"/>
          <w:sz w:val="20"/>
        </w:rPr>
        <w:t>,</w:t>
      </w:r>
      <w:r w:rsidRPr="00386D1F">
        <w:rPr>
          <w:rFonts w:ascii="Arial" w:hAnsi="Arial" w:cs="Arial"/>
          <w:i/>
          <w:sz w:val="20"/>
        </w:rPr>
        <w:t xml:space="preserve"> 17</w:t>
      </w:r>
      <w:r w:rsidRPr="00386D1F">
        <w:rPr>
          <w:rFonts w:ascii="Arial" w:hAnsi="Arial" w:cs="Arial"/>
          <w:sz w:val="20"/>
        </w:rPr>
        <w:t xml:space="preserve">(2), 199-205. </w:t>
      </w:r>
    </w:p>
    <w:p w14:paraId="031F5689"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Sravani, P., Subramanyam, D., Reddy, M. B., Yernaidu, Y., &amp; Sree, Y. S. (2023). Evaluating Weed Management Strategies and the Differential Effects of Herbicides on Weed Dynamics and Crop performance of Foxtail Millet Grown under the Irrigated Conditions of Rayalaseema. </w:t>
      </w:r>
      <w:r w:rsidRPr="00386D1F">
        <w:rPr>
          <w:rFonts w:ascii="Arial" w:hAnsi="Arial" w:cs="Arial"/>
          <w:i/>
          <w:sz w:val="20"/>
        </w:rPr>
        <w:t>International Journal of Environment and Climate Change</w:t>
      </w:r>
      <w:r w:rsidRPr="00386D1F">
        <w:rPr>
          <w:rFonts w:ascii="Arial" w:hAnsi="Arial" w:cs="Arial"/>
          <w:sz w:val="20"/>
        </w:rPr>
        <w:t>,</w:t>
      </w:r>
      <w:r w:rsidRPr="00386D1F">
        <w:rPr>
          <w:rFonts w:ascii="Arial" w:hAnsi="Arial" w:cs="Arial"/>
          <w:i/>
          <w:sz w:val="20"/>
        </w:rPr>
        <w:t xml:space="preserve"> 13</w:t>
      </w:r>
      <w:r w:rsidRPr="00386D1F">
        <w:rPr>
          <w:rFonts w:ascii="Arial" w:hAnsi="Arial" w:cs="Arial"/>
          <w:sz w:val="20"/>
        </w:rPr>
        <w:t xml:space="preserve">(12), 399–408. https://doi.org/10.9734/ijecc/2023/v13i123696 </w:t>
      </w:r>
    </w:p>
    <w:p w14:paraId="3CC338C7"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Sun, L., Liu, L., Wang, Y., Feng, Y., Yang, W., Wang, D., Gao, S., Miao, X., &amp; Sun, W. (2022). Integration of metabolomics and transcriptomics for investigating the tolerance of foxtail millet (Setaria italica) to atrazine stress. </w:t>
      </w:r>
      <w:r w:rsidRPr="00386D1F">
        <w:rPr>
          <w:rFonts w:ascii="Arial" w:hAnsi="Arial" w:cs="Arial"/>
          <w:i/>
          <w:sz w:val="20"/>
        </w:rPr>
        <w:t>Frontiers in Plant Science</w:t>
      </w:r>
      <w:r w:rsidRPr="00386D1F">
        <w:rPr>
          <w:rFonts w:ascii="Arial" w:hAnsi="Arial" w:cs="Arial"/>
          <w:sz w:val="20"/>
        </w:rPr>
        <w:t>,</w:t>
      </w:r>
      <w:r w:rsidRPr="00386D1F">
        <w:rPr>
          <w:rFonts w:ascii="Arial" w:hAnsi="Arial" w:cs="Arial"/>
          <w:i/>
          <w:sz w:val="20"/>
        </w:rPr>
        <w:t xml:space="preserve"> 13</w:t>
      </w:r>
      <w:r w:rsidRPr="00386D1F">
        <w:rPr>
          <w:rFonts w:ascii="Arial" w:hAnsi="Arial" w:cs="Arial"/>
          <w:sz w:val="20"/>
        </w:rPr>
        <w:t xml:space="preserve">, 890550. </w:t>
      </w:r>
    </w:p>
    <w:p w14:paraId="51BDE0F0"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Wang, J., Sun, Z., Wang, X., Tang, Y., Li, X., Ren, C., Ren, J., Wang, X., Jiang, C., Zhong, C., Zhao, S., Zhang, H., Liu, X., Kang, S., Zhao, X., &amp; Yu, H. (2023). Transcriptome-based analysis of key pathways relating to yield formation stage of foxtail millet under different drought stress conditions [Original Research]. </w:t>
      </w:r>
      <w:r w:rsidRPr="00386D1F">
        <w:rPr>
          <w:rFonts w:ascii="Arial" w:hAnsi="Arial" w:cs="Arial"/>
          <w:i/>
          <w:sz w:val="20"/>
        </w:rPr>
        <w:t>Frontiers in Plant Science</w:t>
      </w:r>
      <w:r w:rsidRPr="00386D1F">
        <w:rPr>
          <w:rFonts w:ascii="Arial" w:hAnsi="Arial" w:cs="Arial"/>
          <w:sz w:val="20"/>
        </w:rPr>
        <w:t>,</w:t>
      </w:r>
      <w:r w:rsidRPr="00386D1F">
        <w:rPr>
          <w:rFonts w:ascii="Arial" w:hAnsi="Arial" w:cs="Arial"/>
          <w:i/>
          <w:sz w:val="20"/>
        </w:rPr>
        <w:t xml:space="preserve"> Volume 13 - 2022</w:t>
      </w:r>
      <w:r w:rsidRPr="00386D1F">
        <w:rPr>
          <w:rFonts w:ascii="Arial" w:hAnsi="Arial" w:cs="Arial"/>
          <w:sz w:val="20"/>
        </w:rPr>
        <w:t xml:space="preserve">. https://doi.org/10.3389/fpls.2022.1110910 </w:t>
      </w:r>
    </w:p>
    <w:p w14:paraId="24ADFC1B" w14:textId="77777777" w:rsidR="00386D1F" w:rsidRPr="00386D1F" w:rsidRDefault="00386D1F" w:rsidP="00386D1F">
      <w:pPr>
        <w:pStyle w:val="EndNoteBibliography"/>
        <w:ind w:left="720" w:hanging="720"/>
        <w:rPr>
          <w:rFonts w:ascii="Arial" w:hAnsi="Arial" w:cs="Arial"/>
          <w:sz w:val="20"/>
        </w:rPr>
      </w:pPr>
      <w:r w:rsidRPr="00386D1F">
        <w:rPr>
          <w:rFonts w:ascii="Arial" w:hAnsi="Arial" w:cs="Arial"/>
          <w:sz w:val="20"/>
        </w:rPr>
        <w:t xml:space="preserve">Wilkinson, A. D., Collier, C. J., Flores, F., &amp; Negri, A. P. (2015). Acute and additive toxicity of ten photosystem-II herbicides to seagrass. </w:t>
      </w:r>
      <w:r w:rsidRPr="00386D1F">
        <w:rPr>
          <w:rFonts w:ascii="Arial" w:hAnsi="Arial" w:cs="Arial"/>
          <w:i/>
          <w:sz w:val="20"/>
        </w:rPr>
        <w:t>Scientific Reports</w:t>
      </w:r>
      <w:r w:rsidRPr="00386D1F">
        <w:rPr>
          <w:rFonts w:ascii="Arial" w:hAnsi="Arial" w:cs="Arial"/>
          <w:sz w:val="20"/>
        </w:rPr>
        <w:t>,</w:t>
      </w:r>
      <w:r w:rsidRPr="00386D1F">
        <w:rPr>
          <w:rFonts w:ascii="Arial" w:hAnsi="Arial" w:cs="Arial"/>
          <w:i/>
          <w:sz w:val="20"/>
        </w:rPr>
        <w:t xml:space="preserve"> 5</w:t>
      </w:r>
      <w:r w:rsidRPr="00386D1F">
        <w:rPr>
          <w:rFonts w:ascii="Arial" w:hAnsi="Arial" w:cs="Arial"/>
          <w:sz w:val="20"/>
        </w:rPr>
        <w:t xml:space="preserve">(1), 17443. https://doi.org/10.1038/srep17443 </w:t>
      </w:r>
    </w:p>
    <w:p w14:paraId="75655519" w14:textId="3B32BDF4" w:rsidR="003279FC" w:rsidRDefault="0036114E" w:rsidP="00441B6F">
      <w:pPr>
        <w:pStyle w:val="Appendix"/>
        <w:spacing w:after="0"/>
        <w:jc w:val="both"/>
        <w:rPr>
          <w:rFonts w:ascii="Arial" w:hAnsi="Arial" w:cs="Arial"/>
          <w:b w:val="0"/>
          <w:sz w:val="20"/>
        </w:rPr>
      </w:pPr>
      <w:r w:rsidRPr="00386D1F">
        <w:rPr>
          <w:rFonts w:ascii="Arial" w:hAnsi="Arial" w:cs="Arial"/>
          <w:b w:val="0"/>
          <w:sz w:val="20"/>
        </w:rPr>
        <w:fldChar w:fldCharType="end"/>
      </w:r>
    </w:p>
    <w:p w14:paraId="61F3BA61" w14:textId="3D69A1D4" w:rsidR="003279FC" w:rsidRDefault="003279FC" w:rsidP="00441B6F">
      <w:pPr>
        <w:pStyle w:val="Appendix"/>
        <w:spacing w:after="0"/>
        <w:jc w:val="both"/>
        <w:rPr>
          <w:rFonts w:ascii="Arial" w:hAnsi="Arial" w:cs="Arial"/>
          <w:b w:val="0"/>
          <w:sz w:val="20"/>
        </w:rPr>
      </w:pPr>
    </w:p>
    <w:p w14:paraId="18721AA9" w14:textId="6C75744C" w:rsidR="0096628A" w:rsidRDefault="0096628A" w:rsidP="00441B6F">
      <w:pPr>
        <w:pStyle w:val="Appendix"/>
        <w:spacing w:after="0"/>
        <w:jc w:val="both"/>
        <w:rPr>
          <w:rFonts w:ascii="Arial" w:hAnsi="Arial" w:cs="Arial"/>
          <w:b w:val="0"/>
          <w:sz w:val="20"/>
        </w:rPr>
      </w:pPr>
    </w:p>
    <w:p w14:paraId="1AE9E533" w14:textId="5AC54FDB" w:rsidR="00F01BC3" w:rsidRPr="0036114E" w:rsidRDefault="00F01BC3" w:rsidP="00441B6F">
      <w:pPr>
        <w:pStyle w:val="Appendix"/>
        <w:spacing w:after="0"/>
        <w:jc w:val="both"/>
        <w:rPr>
          <w:rFonts w:ascii="Arial" w:hAnsi="Arial" w:cs="Arial"/>
        </w:rPr>
      </w:pPr>
    </w:p>
    <w:sectPr w:rsidR="00F01BC3" w:rsidRPr="0036114E" w:rsidSect="0096628A">
      <w:type w:val="continuous"/>
      <w:pgSz w:w="12240" w:h="15840"/>
      <w:pgMar w:top="720" w:right="2034"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E5324" w14:textId="77777777" w:rsidR="00586F50" w:rsidRDefault="00586F50" w:rsidP="00C37E61">
      <w:r>
        <w:separator/>
      </w:r>
    </w:p>
  </w:endnote>
  <w:endnote w:type="continuationSeparator" w:id="0">
    <w:p w14:paraId="6D755FF9" w14:textId="77777777" w:rsidR="00586F50" w:rsidRDefault="00586F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5B33" w14:textId="77777777" w:rsidR="00523065" w:rsidRPr="00C37E61" w:rsidRDefault="0052306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89548" w14:textId="77777777" w:rsidR="00586F50" w:rsidRDefault="00586F50" w:rsidP="00C37E61">
      <w:r>
        <w:separator/>
      </w:r>
    </w:p>
  </w:footnote>
  <w:footnote w:type="continuationSeparator" w:id="0">
    <w:p w14:paraId="7F95382B" w14:textId="77777777" w:rsidR="00586F50" w:rsidRDefault="00586F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9389" w14:textId="47596D43" w:rsidR="00523065" w:rsidRDefault="00586F50">
    <w:pPr>
      <w:pStyle w:val="Header"/>
    </w:pPr>
    <w:r>
      <w:rPr>
        <w:noProof/>
      </w:rPr>
      <w:pict w14:anchorId="58A4D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4821" w14:textId="4663CC74" w:rsidR="00523065" w:rsidRDefault="00586F50">
    <w:pPr>
      <w:pStyle w:val="Header"/>
    </w:pPr>
    <w:r>
      <w:rPr>
        <w:noProof/>
      </w:rPr>
      <w:pict w14:anchorId="3EE73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5B760" w14:textId="31321E71" w:rsidR="00523065" w:rsidRPr="00296529" w:rsidRDefault="00586F50" w:rsidP="00296529">
    <w:pPr>
      <w:ind w:left="2160"/>
      <w:jc w:val="center"/>
      <w:rPr>
        <w:rFonts w:ascii="Times New Roman" w:eastAsia="Calibri" w:hAnsi="Times New Roman"/>
        <w:i/>
        <w:sz w:val="18"/>
        <w:szCs w:val="22"/>
      </w:rPr>
    </w:pPr>
    <w:r>
      <w:rPr>
        <w:noProof/>
      </w:rPr>
      <w:pict w14:anchorId="23CE0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C887FD" w14:textId="77777777" w:rsidR="00523065" w:rsidRPr="00296529" w:rsidRDefault="0052306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15AB88" w14:textId="77777777" w:rsidR="00523065" w:rsidRPr="00296529" w:rsidRDefault="0052306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626A35" w14:textId="77777777" w:rsidR="00523065" w:rsidRPr="00296529" w:rsidRDefault="0052306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913902" w14:textId="77777777" w:rsidR="00523065" w:rsidRDefault="0052306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45060E" w14:textId="77777777" w:rsidR="00523065" w:rsidRDefault="0052306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05F22C" w14:textId="77777777" w:rsidR="00523065" w:rsidRDefault="0052306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94A9" w14:textId="5F9C3FA3" w:rsidR="00523065" w:rsidRDefault="00586F50">
    <w:pPr>
      <w:pStyle w:val="Header"/>
    </w:pPr>
    <w:r>
      <w:rPr>
        <w:noProof/>
      </w:rPr>
      <w:pict w14:anchorId="6F13A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1C34" w14:textId="27E06D6D" w:rsidR="00523065" w:rsidRDefault="00586F50">
    <w:pPr>
      <w:pStyle w:val="Header"/>
    </w:pPr>
    <w:r>
      <w:rPr>
        <w:noProof/>
      </w:rPr>
      <w:pict w14:anchorId="417B0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7498" w14:textId="36E6B3C6" w:rsidR="00523065" w:rsidRDefault="00586F50">
    <w:pPr>
      <w:pStyle w:val="Header"/>
    </w:pPr>
    <w:r>
      <w:rPr>
        <w:noProof/>
      </w:rPr>
      <w:pict w14:anchorId="36BE2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9rrtxydd52bepwfvxw0062fwaeaste5wt&quot;&gt;My EndNote Library&lt;record-ids&gt;&lt;item&gt;229&lt;/item&gt;&lt;item&gt;1372&lt;/item&gt;&lt;item&gt;1373&lt;/item&gt;&lt;item&gt;1374&lt;/item&gt;&lt;item&gt;1375&lt;/item&gt;&lt;item&gt;1376&lt;/item&gt;&lt;item&gt;1377&lt;/item&gt;&lt;item&gt;1378&lt;/item&gt;&lt;item&gt;1379&lt;/item&gt;&lt;item&gt;1380&lt;/item&gt;&lt;item&gt;1381&lt;/item&gt;&lt;item&gt;1382&lt;/item&gt;&lt;item&gt;1384&lt;/item&gt;&lt;item&gt;1385&lt;/item&gt;&lt;item&gt;1386&lt;/item&gt;&lt;item&gt;1387&lt;/item&gt;&lt;item&gt;1389&lt;/item&gt;&lt;item&gt;1390&lt;/item&gt;&lt;item&gt;1391&lt;/item&gt;&lt;item&gt;1392&lt;/item&gt;&lt;item&gt;1393&lt;/item&gt;&lt;item&gt;1394&lt;/item&gt;&lt;item&gt;1395&lt;/item&gt;&lt;item&gt;1396&lt;/item&gt;&lt;item&gt;1397&lt;/item&gt;&lt;item&gt;1398&lt;/item&gt;&lt;item&gt;1399&lt;/item&gt;&lt;item&gt;1400&lt;/item&gt;&lt;item&gt;1430&lt;/item&gt;&lt;item&gt;1431&lt;/item&gt;&lt;/record-ids&gt;&lt;/item&gt;&lt;/Libraries&gt;"/>
  </w:docVars>
  <w:rsids>
    <w:rsidRoot w:val="00AA6219"/>
    <w:rsid w:val="00000F8F"/>
    <w:rsid w:val="00030174"/>
    <w:rsid w:val="0004579C"/>
    <w:rsid w:val="000A47FA"/>
    <w:rsid w:val="000A65D3"/>
    <w:rsid w:val="000B1E33"/>
    <w:rsid w:val="000D689F"/>
    <w:rsid w:val="000E0E1E"/>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66F5"/>
    <w:rsid w:val="00231920"/>
    <w:rsid w:val="0023195C"/>
    <w:rsid w:val="0024282C"/>
    <w:rsid w:val="002460DC"/>
    <w:rsid w:val="00250985"/>
    <w:rsid w:val="002556F6"/>
    <w:rsid w:val="00283105"/>
    <w:rsid w:val="00284C4C"/>
    <w:rsid w:val="00287E68"/>
    <w:rsid w:val="00296529"/>
    <w:rsid w:val="002B2297"/>
    <w:rsid w:val="002B27FB"/>
    <w:rsid w:val="002B685A"/>
    <w:rsid w:val="002C57D2"/>
    <w:rsid w:val="002E0D56"/>
    <w:rsid w:val="002E35FD"/>
    <w:rsid w:val="002E569F"/>
    <w:rsid w:val="00315186"/>
    <w:rsid w:val="003279FC"/>
    <w:rsid w:val="0033343E"/>
    <w:rsid w:val="0033374D"/>
    <w:rsid w:val="003512C2"/>
    <w:rsid w:val="0036114E"/>
    <w:rsid w:val="00371FB6"/>
    <w:rsid w:val="003763C1"/>
    <w:rsid w:val="00376BBE"/>
    <w:rsid w:val="00384774"/>
    <w:rsid w:val="00386D1F"/>
    <w:rsid w:val="0039224F"/>
    <w:rsid w:val="003A43A4"/>
    <w:rsid w:val="003A7E18"/>
    <w:rsid w:val="003C4C86"/>
    <w:rsid w:val="003C6258"/>
    <w:rsid w:val="003C73B9"/>
    <w:rsid w:val="003E2904"/>
    <w:rsid w:val="00401927"/>
    <w:rsid w:val="0041027F"/>
    <w:rsid w:val="00412475"/>
    <w:rsid w:val="00423789"/>
    <w:rsid w:val="00440F43"/>
    <w:rsid w:val="00441B6F"/>
    <w:rsid w:val="00446221"/>
    <w:rsid w:val="00450E62"/>
    <w:rsid w:val="004539DB"/>
    <w:rsid w:val="0047023E"/>
    <w:rsid w:val="00471A80"/>
    <w:rsid w:val="00476C54"/>
    <w:rsid w:val="004D305E"/>
    <w:rsid w:val="004D4277"/>
    <w:rsid w:val="00502516"/>
    <w:rsid w:val="00505F06"/>
    <w:rsid w:val="00506828"/>
    <w:rsid w:val="00506EDD"/>
    <w:rsid w:val="00523065"/>
    <w:rsid w:val="0053056E"/>
    <w:rsid w:val="00554FDA"/>
    <w:rsid w:val="00565BF9"/>
    <w:rsid w:val="00585CDB"/>
    <w:rsid w:val="00586F50"/>
    <w:rsid w:val="005A5D9D"/>
    <w:rsid w:val="005C784C"/>
    <w:rsid w:val="005D17F6"/>
    <w:rsid w:val="005D45C8"/>
    <w:rsid w:val="005D5C15"/>
    <w:rsid w:val="005E5539"/>
    <w:rsid w:val="00602BF5"/>
    <w:rsid w:val="0061101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601"/>
    <w:rsid w:val="00715197"/>
    <w:rsid w:val="007369E6"/>
    <w:rsid w:val="00746E59"/>
    <w:rsid w:val="00754C9A"/>
    <w:rsid w:val="0075599A"/>
    <w:rsid w:val="00761D52"/>
    <w:rsid w:val="0077749E"/>
    <w:rsid w:val="00790ADA"/>
    <w:rsid w:val="007D2288"/>
    <w:rsid w:val="007E088F"/>
    <w:rsid w:val="007F7B32"/>
    <w:rsid w:val="00804BC2"/>
    <w:rsid w:val="0081431A"/>
    <w:rsid w:val="008277DD"/>
    <w:rsid w:val="0083216F"/>
    <w:rsid w:val="00844AAE"/>
    <w:rsid w:val="00860000"/>
    <w:rsid w:val="00863BD3"/>
    <w:rsid w:val="008641ED"/>
    <w:rsid w:val="00866D66"/>
    <w:rsid w:val="008671C6"/>
    <w:rsid w:val="00875803"/>
    <w:rsid w:val="008B459E"/>
    <w:rsid w:val="008E13AE"/>
    <w:rsid w:val="008E1506"/>
    <w:rsid w:val="008E2F95"/>
    <w:rsid w:val="008E710C"/>
    <w:rsid w:val="008F69D6"/>
    <w:rsid w:val="00900071"/>
    <w:rsid w:val="00902823"/>
    <w:rsid w:val="00915CA6"/>
    <w:rsid w:val="00927834"/>
    <w:rsid w:val="009500A6"/>
    <w:rsid w:val="00957C18"/>
    <w:rsid w:val="009659BA"/>
    <w:rsid w:val="0096628A"/>
    <w:rsid w:val="00983040"/>
    <w:rsid w:val="009963B6"/>
    <w:rsid w:val="009B3FB9"/>
    <w:rsid w:val="009C2465"/>
    <w:rsid w:val="009D35A0"/>
    <w:rsid w:val="009D7EB7"/>
    <w:rsid w:val="009E048A"/>
    <w:rsid w:val="009E08E9"/>
    <w:rsid w:val="009E3DB9"/>
    <w:rsid w:val="009E6E35"/>
    <w:rsid w:val="009E7099"/>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0A6E"/>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2DC"/>
    <w:rsid w:val="00CD6755"/>
    <w:rsid w:val="00CD6856"/>
    <w:rsid w:val="00CE0089"/>
    <w:rsid w:val="00CE793C"/>
    <w:rsid w:val="00CF193C"/>
    <w:rsid w:val="00D173F1"/>
    <w:rsid w:val="00D657DE"/>
    <w:rsid w:val="00D74CB0"/>
    <w:rsid w:val="00D8295D"/>
    <w:rsid w:val="00DC2A65"/>
    <w:rsid w:val="00DE15F0"/>
    <w:rsid w:val="00DE5663"/>
    <w:rsid w:val="00DE78AA"/>
    <w:rsid w:val="00E053D0"/>
    <w:rsid w:val="00E15994"/>
    <w:rsid w:val="00E3114E"/>
    <w:rsid w:val="00E31A70"/>
    <w:rsid w:val="00E35B02"/>
    <w:rsid w:val="00E5793B"/>
    <w:rsid w:val="00E66496"/>
    <w:rsid w:val="00E66B35"/>
    <w:rsid w:val="00E66E10"/>
    <w:rsid w:val="00E769F6"/>
    <w:rsid w:val="00E8407C"/>
    <w:rsid w:val="00E84F3C"/>
    <w:rsid w:val="00EA012C"/>
    <w:rsid w:val="00EC6A55"/>
    <w:rsid w:val="00ED0288"/>
    <w:rsid w:val="00EE52CB"/>
    <w:rsid w:val="00EF581D"/>
    <w:rsid w:val="00EF7FD8"/>
    <w:rsid w:val="00F01BC3"/>
    <w:rsid w:val="00F06F59"/>
    <w:rsid w:val="00F17988"/>
    <w:rsid w:val="00F469F0"/>
    <w:rsid w:val="00F53273"/>
    <w:rsid w:val="00F65BCD"/>
    <w:rsid w:val="00F662A9"/>
    <w:rsid w:val="00F755E4"/>
    <w:rsid w:val="00F77D02"/>
    <w:rsid w:val="00FB3A86"/>
    <w:rsid w:val="00FD36C8"/>
    <w:rsid w:val="00FE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F5716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4702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36114E"/>
    <w:pPr>
      <w:jc w:val="center"/>
    </w:pPr>
    <w:rPr>
      <w:rFonts w:cs="Helvetica"/>
      <w:noProof/>
      <w:sz w:val="22"/>
    </w:rPr>
  </w:style>
  <w:style w:type="character" w:customStyle="1" w:styleId="BodyChar">
    <w:name w:val="Body Char"/>
    <w:basedOn w:val="DefaultParagraphFont"/>
    <w:link w:val="Body"/>
    <w:rsid w:val="0036114E"/>
    <w:rPr>
      <w:rFonts w:ascii="Helvetica" w:hAnsi="Helvetica"/>
    </w:rPr>
  </w:style>
  <w:style w:type="character" w:customStyle="1" w:styleId="EndNoteBibliographyTitleChar">
    <w:name w:val="EndNote Bibliography Title Char"/>
    <w:basedOn w:val="BodyChar"/>
    <w:link w:val="EndNoteBibliographyTitle"/>
    <w:rsid w:val="0036114E"/>
    <w:rPr>
      <w:rFonts w:ascii="Helvetica" w:hAnsi="Helvetica" w:cs="Helvetica"/>
      <w:noProof/>
      <w:sz w:val="22"/>
    </w:rPr>
  </w:style>
  <w:style w:type="paragraph" w:customStyle="1" w:styleId="EndNoteBibliography">
    <w:name w:val="EndNote Bibliography"/>
    <w:basedOn w:val="Normal"/>
    <w:link w:val="EndNoteBibliographyChar"/>
    <w:rsid w:val="0036114E"/>
    <w:pPr>
      <w:jc w:val="both"/>
    </w:pPr>
    <w:rPr>
      <w:rFonts w:cs="Helvetica"/>
      <w:noProof/>
      <w:sz w:val="22"/>
    </w:rPr>
  </w:style>
  <w:style w:type="character" w:customStyle="1" w:styleId="EndNoteBibliographyChar">
    <w:name w:val="EndNote Bibliography Char"/>
    <w:basedOn w:val="BodyChar"/>
    <w:link w:val="EndNoteBibliography"/>
    <w:rsid w:val="0036114E"/>
    <w:rPr>
      <w:rFonts w:ascii="Helvetica" w:hAnsi="Helvetica" w:cs="Helvetica"/>
      <w:noProof/>
      <w:sz w:val="22"/>
    </w:rPr>
  </w:style>
  <w:style w:type="character" w:customStyle="1" w:styleId="UnresolvedMention2">
    <w:name w:val="Unresolved Mention2"/>
    <w:basedOn w:val="DefaultParagraphFont"/>
    <w:uiPriority w:val="99"/>
    <w:semiHidden/>
    <w:unhideWhenUsed/>
    <w:rsid w:val="00585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3205224">
      <w:bodyDiv w:val="1"/>
      <w:marLeft w:val="0"/>
      <w:marRight w:val="0"/>
      <w:marTop w:val="0"/>
      <w:marBottom w:val="0"/>
      <w:divBdr>
        <w:top w:val="none" w:sz="0" w:space="0" w:color="auto"/>
        <w:left w:val="none" w:sz="0" w:space="0" w:color="auto"/>
        <w:bottom w:val="none" w:sz="0" w:space="0" w:color="auto"/>
        <w:right w:val="none" w:sz="0" w:space="0" w:color="auto"/>
      </w:divBdr>
    </w:div>
    <w:div w:id="8656018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D8EB-8528-4164-9CC7-E7A4CD83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146</TotalTime>
  <Pages>13</Pages>
  <Words>8704</Words>
  <Characters>49613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58201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29</cp:revision>
  <cp:lastPrinted>1999-07-06T11:00:00Z</cp:lastPrinted>
  <dcterms:created xsi:type="dcterms:W3CDTF">2014-10-25T14:34:00Z</dcterms:created>
  <dcterms:modified xsi:type="dcterms:W3CDTF">2025-10-31T07:35:00Z</dcterms:modified>
</cp:coreProperties>
</file>